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E9" w:rsidRDefault="004A1A6F" w:rsidP="001C4327">
      <w:bookmarkStart w:id="0" w:name="_GoBack"/>
      <w:bookmarkEnd w:id="0"/>
      <w:r>
        <w:pict>
          <v:rect id="_x0000_i1025" style="width:730.5pt;height:1.5pt" o:hralign="center" o:hrstd="t" o:hr="t" fillcolor="gray" stroked="f"/>
        </w:pict>
      </w:r>
    </w:p>
    <w:p w:rsidR="000576E9" w:rsidRPr="00EA37E6" w:rsidRDefault="000576E9" w:rsidP="001C4327">
      <w:pPr>
        <w:jc w:val="center"/>
        <w:rPr>
          <w:rFonts w:ascii="Arial Narrow" w:hAnsi="Arial Narrow"/>
          <w:sz w:val="16"/>
          <w:szCs w:val="16"/>
        </w:rPr>
      </w:pPr>
      <w:r w:rsidRPr="00EA37E6">
        <w:rPr>
          <w:b/>
          <w:bCs/>
          <w:sz w:val="32"/>
          <w:szCs w:val="32"/>
        </w:rPr>
        <w:t>SUPPORTING STATEMENT FOR PAPERWORK REDUCTION ACT SUBMISSIONS</w:t>
      </w:r>
    </w:p>
    <w:p w:rsidR="000576E9" w:rsidRPr="00EA37E6" w:rsidRDefault="000576E9" w:rsidP="001C4327">
      <w:pPr>
        <w:jc w:val="center"/>
        <w:rPr>
          <w:rFonts w:ascii="Arial Narrow" w:hAnsi="Arial Narrow"/>
          <w:sz w:val="16"/>
          <w:szCs w:val="16"/>
        </w:rPr>
      </w:pPr>
      <w:r w:rsidRPr="00EA37E6">
        <w:rPr>
          <w:b/>
          <w:bCs/>
          <w:sz w:val="32"/>
          <w:szCs w:val="32"/>
        </w:rPr>
        <w:t> </w:t>
      </w:r>
    </w:p>
    <w:p w:rsidR="000576E9" w:rsidRPr="001C4327" w:rsidRDefault="000513D6" w:rsidP="00A54952">
      <w:pPr>
        <w:keepNext/>
        <w:ind w:left="540" w:hanging="540"/>
        <w:outlineLvl w:val="0"/>
        <w:rPr>
          <w:b/>
          <w:bCs/>
          <w:kern w:val="36"/>
        </w:rPr>
      </w:pPr>
      <w:r w:rsidRPr="000513D6">
        <w:rPr>
          <w:b/>
          <w:bCs/>
          <w:kern w:val="36"/>
        </w:rPr>
        <w:t>A</w:t>
      </w:r>
      <w:r w:rsidR="00254E54">
        <w:rPr>
          <w:b/>
          <w:bCs/>
          <w:kern w:val="36"/>
        </w:rPr>
        <w:t xml:space="preserve">. </w:t>
      </w:r>
      <w:r w:rsidR="000576E9" w:rsidRPr="001C4327">
        <w:rPr>
          <w:b/>
          <w:bCs/>
          <w:kern w:val="36"/>
        </w:rPr>
        <w:t>Justification</w:t>
      </w:r>
    </w:p>
    <w:p w:rsidR="000513D6" w:rsidRPr="001C4327" w:rsidRDefault="000513D6" w:rsidP="00A54952">
      <w:pPr>
        <w:keepNext/>
        <w:ind w:left="540" w:hanging="540"/>
        <w:outlineLvl w:val="0"/>
        <w:rPr>
          <w:b/>
          <w:bCs/>
          <w:kern w:val="36"/>
        </w:rPr>
      </w:pPr>
    </w:p>
    <w:p w:rsidR="000576E9" w:rsidRPr="001C4327" w:rsidRDefault="000576E9" w:rsidP="00A54952">
      <w:pPr>
        <w:keepNext/>
        <w:outlineLvl w:val="0"/>
        <w:rPr>
          <w:b/>
          <w:bCs/>
          <w:kern w:val="36"/>
        </w:rPr>
      </w:pPr>
      <w:r w:rsidRPr="001C4327">
        <w:rPr>
          <w:b/>
          <w:bCs/>
          <w:kern w:val="36"/>
        </w:rPr>
        <w:t>A1</w:t>
      </w:r>
      <w:r w:rsidR="00254E54">
        <w:rPr>
          <w:b/>
          <w:bCs/>
          <w:kern w:val="36"/>
        </w:rPr>
        <w:t xml:space="preserve">. </w:t>
      </w:r>
      <w:r w:rsidRPr="001C4327">
        <w:rPr>
          <w:b/>
          <w:bCs/>
          <w:kern w:val="36"/>
        </w:rPr>
        <w:t>Need for Information Collection</w:t>
      </w:r>
    </w:p>
    <w:p w:rsidR="00395ED5" w:rsidRDefault="00395ED5" w:rsidP="00A54952">
      <w:pPr>
        <w:ind w:firstLine="720"/>
        <w:rPr>
          <w:bCs/>
          <w:kern w:val="36"/>
        </w:rPr>
      </w:pPr>
    </w:p>
    <w:p w:rsidR="00A54952" w:rsidRDefault="00615EB0" w:rsidP="00796131">
      <w:pPr>
        <w:ind w:firstLine="720"/>
        <w:rPr>
          <w:bCs/>
          <w:kern w:val="36"/>
        </w:rPr>
      </w:pPr>
      <w:r>
        <w:rPr>
          <w:bCs/>
          <w:kern w:val="36"/>
        </w:rPr>
        <w:t xml:space="preserve">Section 428 of the Higher Education Act of 1965, as amended, provides </w:t>
      </w:r>
      <w:r w:rsidR="00987F84">
        <w:rPr>
          <w:bCs/>
          <w:kern w:val="36"/>
        </w:rPr>
        <w:t xml:space="preserve">mandatory forbearance on qualified student loans for individuals </w:t>
      </w:r>
      <w:r w:rsidR="00987F84" w:rsidRPr="00987F84">
        <w:rPr>
          <w:bCs/>
          <w:kern w:val="36"/>
        </w:rPr>
        <w:t>serving in a national service position for which the borrower receives a national service educational award</w:t>
      </w:r>
      <w:r w:rsidR="00254E54">
        <w:rPr>
          <w:bCs/>
          <w:kern w:val="36"/>
        </w:rPr>
        <w:t xml:space="preserve">. </w:t>
      </w:r>
    </w:p>
    <w:p w:rsidR="00C86449" w:rsidRPr="00BE0835" w:rsidRDefault="00C86449" w:rsidP="00796131">
      <w:pPr>
        <w:ind w:firstLine="720"/>
      </w:pPr>
    </w:p>
    <w:p w:rsidR="000576E9" w:rsidRPr="001C4327" w:rsidRDefault="000576E9" w:rsidP="001C4327">
      <w:pPr>
        <w:rPr>
          <w:b/>
          <w:bCs/>
        </w:rPr>
      </w:pPr>
      <w:r w:rsidRPr="001C4327">
        <w:rPr>
          <w:b/>
          <w:bCs/>
        </w:rPr>
        <w:t>A2</w:t>
      </w:r>
      <w:r w:rsidR="00254E54">
        <w:rPr>
          <w:b/>
          <w:bCs/>
        </w:rPr>
        <w:t xml:space="preserve">. </w:t>
      </w:r>
      <w:r w:rsidRPr="001C4327">
        <w:rPr>
          <w:b/>
          <w:bCs/>
        </w:rPr>
        <w:t>Indicate how, by whom, and for what purpose the information is to be used.</w:t>
      </w:r>
    </w:p>
    <w:p w:rsidR="00395ED5" w:rsidRDefault="00395ED5" w:rsidP="001C4327">
      <w:pPr>
        <w:tabs>
          <w:tab w:val="left" w:pos="0"/>
          <w:tab w:val="left" w:pos="45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</w:p>
    <w:p w:rsidR="00C06453" w:rsidRDefault="001A645B" w:rsidP="00C06453">
      <w:pPr>
        <w:pStyle w:val="CommentText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Officials use the Forbearance Request for National </w:t>
      </w:r>
      <w:r w:rsidR="00254E54">
        <w:rPr>
          <w:sz w:val="24"/>
          <w:szCs w:val="24"/>
        </w:rPr>
        <w:t>S</w:t>
      </w:r>
      <w:r>
        <w:rPr>
          <w:sz w:val="24"/>
          <w:szCs w:val="24"/>
        </w:rPr>
        <w:t>ervice Form, or its electronic versions, to certify that AmeriCorps members are eligible for forbearance based on their enrollment in a national service position</w:t>
      </w:r>
      <w:r w:rsidR="00254E54">
        <w:rPr>
          <w:sz w:val="24"/>
          <w:szCs w:val="24"/>
        </w:rPr>
        <w:t xml:space="preserve">. </w:t>
      </w:r>
      <w:r w:rsidR="00094B51">
        <w:rPr>
          <w:sz w:val="24"/>
          <w:szCs w:val="24"/>
        </w:rPr>
        <w:t>AmeriCorps members use the form</w:t>
      </w:r>
      <w:r w:rsidR="00907A48">
        <w:rPr>
          <w:sz w:val="24"/>
          <w:szCs w:val="24"/>
        </w:rPr>
        <w:t>, or its electronic</w:t>
      </w:r>
      <w:r w:rsidR="00094B51">
        <w:rPr>
          <w:sz w:val="24"/>
          <w:szCs w:val="24"/>
        </w:rPr>
        <w:t xml:space="preserve"> </w:t>
      </w:r>
      <w:r w:rsidR="00907A48">
        <w:rPr>
          <w:sz w:val="24"/>
          <w:szCs w:val="24"/>
        </w:rPr>
        <w:t>equivalent</w:t>
      </w:r>
      <w:r w:rsidR="00210510">
        <w:rPr>
          <w:sz w:val="24"/>
          <w:szCs w:val="24"/>
        </w:rPr>
        <w:t>s</w:t>
      </w:r>
      <w:r w:rsidR="00907A48">
        <w:rPr>
          <w:sz w:val="24"/>
          <w:szCs w:val="24"/>
        </w:rPr>
        <w:t xml:space="preserve">, </w:t>
      </w:r>
      <w:r w:rsidR="00094B51">
        <w:rPr>
          <w:sz w:val="24"/>
          <w:szCs w:val="24"/>
        </w:rPr>
        <w:t xml:space="preserve">to </w:t>
      </w:r>
      <w:r w:rsidR="00210510">
        <w:rPr>
          <w:sz w:val="24"/>
          <w:szCs w:val="24"/>
        </w:rPr>
        <w:t>request</w:t>
      </w:r>
      <w:r w:rsidR="00094B51">
        <w:rPr>
          <w:sz w:val="24"/>
          <w:szCs w:val="24"/>
        </w:rPr>
        <w:t xml:space="preserve"> a </w:t>
      </w:r>
      <w:r w:rsidR="00520084">
        <w:rPr>
          <w:sz w:val="24"/>
          <w:szCs w:val="24"/>
        </w:rPr>
        <w:t>forbearance</w:t>
      </w:r>
      <w:r w:rsidR="00987F84">
        <w:rPr>
          <w:sz w:val="24"/>
          <w:szCs w:val="24"/>
        </w:rPr>
        <w:t xml:space="preserve"> from the loan holder</w:t>
      </w:r>
      <w:r w:rsidR="00254E54">
        <w:rPr>
          <w:sz w:val="24"/>
          <w:szCs w:val="24"/>
        </w:rPr>
        <w:t xml:space="preserve">. </w:t>
      </w:r>
    </w:p>
    <w:p w:rsidR="000576E9" w:rsidRPr="001C4327" w:rsidRDefault="000576E9" w:rsidP="000576E9">
      <w:pPr>
        <w:rPr>
          <w:rFonts w:ascii="Arial Narrow" w:hAnsi="Arial Narrow"/>
        </w:rPr>
      </w:pPr>
      <w:r w:rsidRPr="001C4327">
        <w:t> </w:t>
      </w:r>
    </w:p>
    <w:p w:rsidR="000576E9" w:rsidRPr="001C4327" w:rsidRDefault="000576E9" w:rsidP="000576E9">
      <w:pPr>
        <w:rPr>
          <w:rFonts w:ascii="Arial Narrow" w:hAnsi="Arial Narrow"/>
        </w:rPr>
      </w:pPr>
      <w:r w:rsidRPr="001C4327">
        <w:t> </w:t>
      </w:r>
      <w:r w:rsidRPr="001C4327">
        <w:rPr>
          <w:b/>
          <w:bCs/>
        </w:rPr>
        <w:t>A3</w:t>
      </w:r>
      <w:r w:rsidR="00254E54">
        <w:rPr>
          <w:b/>
          <w:bCs/>
        </w:rPr>
        <w:t xml:space="preserve">. </w:t>
      </w:r>
      <w:r w:rsidRPr="001C4327">
        <w:rPr>
          <w:b/>
          <w:bCs/>
        </w:rPr>
        <w:t>Minimize Burden: Use of Improved Technology to Reduce Burden</w:t>
      </w:r>
    </w:p>
    <w:p w:rsidR="00395ED5" w:rsidRDefault="00395ED5" w:rsidP="000576E9"/>
    <w:p w:rsidR="000576E9" w:rsidRPr="001C4327" w:rsidRDefault="00907A48" w:rsidP="007918B7">
      <w:pPr>
        <w:ind w:firstLine="720"/>
      </w:pPr>
      <w:r>
        <w:t xml:space="preserve">Currently, about two-thirds of the </w:t>
      </w:r>
      <w:r w:rsidR="00520084">
        <w:t>forbearances</w:t>
      </w:r>
      <w:r w:rsidR="00E20181">
        <w:t xml:space="preserve"> </w:t>
      </w:r>
      <w:r>
        <w:t>are requested and processed electronically</w:t>
      </w:r>
      <w:r w:rsidR="00254E54">
        <w:t>. CNCS</w:t>
      </w:r>
      <w:r>
        <w:t xml:space="preserve"> expects the use of paper forms to</w:t>
      </w:r>
      <w:r w:rsidR="00706DDC">
        <w:t xml:space="preserve"> continue to decrease over the next few years</w:t>
      </w:r>
      <w:r w:rsidR="00520084">
        <w:t>.</w:t>
      </w:r>
    </w:p>
    <w:p w:rsidR="009A0CC2" w:rsidRPr="001C4327" w:rsidRDefault="009A0CC2" w:rsidP="000576E9"/>
    <w:p w:rsidR="000576E9" w:rsidRPr="001C4327" w:rsidRDefault="000576E9" w:rsidP="000576E9">
      <w:pPr>
        <w:rPr>
          <w:b/>
          <w:bCs/>
        </w:rPr>
      </w:pPr>
      <w:r w:rsidRPr="001C4327">
        <w:rPr>
          <w:b/>
          <w:bCs/>
        </w:rPr>
        <w:t>A4</w:t>
      </w:r>
      <w:r w:rsidR="00254E54">
        <w:rPr>
          <w:b/>
          <w:bCs/>
        </w:rPr>
        <w:t xml:space="preserve">. </w:t>
      </w:r>
      <w:r w:rsidRPr="001C4327">
        <w:rPr>
          <w:b/>
          <w:bCs/>
        </w:rPr>
        <w:t>Non-Duplication</w:t>
      </w:r>
    </w:p>
    <w:p w:rsidR="003E34C0" w:rsidRDefault="003E34C0" w:rsidP="00395ED5">
      <w:pPr>
        <w:ind w:firstLine="720"/>
        <w:rPr>
          <w:bCs/>
        </w:rPr>
      </w:pPr>
    </w:p>
    <w:p w:rsidR="009A0CC2" w:rsidRPr="001C4327" w:rsidRDefault="00FE7A15" w:rsidP="00395ED5">
      <w:pPr>
        <w:ind w:firstLine="720"/>
        <w:rPr>
          <w:rFonts w:ascii="Arial Narrow" w:hAnsi="Arial Narrow"/>
        </w:rPr>
      </w:pPr>
      <w:r>
        <w:rPr>
          <w:bCs/>
        </w:rPr>
        <w:t>This information is not being requested by any other means.</w:t>
      </w:r>
    </w:p>
    <w:p w:rsidR="000576E9" w:rsidRPr="001C4327" w:rsidRDefault="000576E9" w:rsidP="000576E9">
      <w:pPr>
        <w:rPr>
          <w:rFonts w:ascii="Arial Narrow" w:hAnsi="Arial Narrow"/>
        </w:rPr>
      </w:pPr>
      <w:r w:rsidRPr="001C4327">
        <w:t> </w:t>
      </w:r>
    </w:p>
    <w:p w:rsidR="000576E9" w:rsidRPr="001C4327" w:rsidRDefault="000576E9" w:rsidP="000576E9">
      <w:pPr>
        <w:rPr>
          <w:b/>
          <w:bCs/>
        </w:rPr>
      </w:pPr>
      <w:r w:rsidRPr="001C4327">
        <w:rPr>
          <w:b/>
          <w:bCs/>
        </w:rPr>
        <w:t>A5</w:t>
      </w:r>
      <w:r w:rsidR="00254E54">
        <w:rPr>
          <w:b/>
          <w:bCs/>
        </w:rPr>
        <w:t xml:space="preserve">. </w:t>
      </w:r>
      <w:r w:rsidRPr="001C4327">
        <w:rPr>
          <w:b/>
          <w:bCs/>
        </w:rPr>
        <w:t>Minimizing for economic burden for small businesses or other small entities.</w:t>
      </w:r>
    </w:p>
    <w:p w:rsidR="003E34C0" w:rsidRDefault="003E34C0" w:rsidP="00395ED5">
      <w:pPr>
        <w:ind w:firstLine="720"/>
      </w:pPr>
    </w:p>
    <w:p w:rsidR="000576E9" w:rsidRDefault="00FE7A15" w:rsidP="00796131">
      <w:pPr>
        <w:ind w:firstLine="720"/>
        <w:rPr>
          <w:b/>
          <w:bCs/>
        </w:rPr>
      </w:pPr>
      <w:r>
        <w:t xml:space="preserve">Only AmeriCorps members and </w:t>
      </w:r>
      <w:r w:rsidR="00520084">
        <w:t>certifying officials</w:t>
      </w:r>
      <w:r>
        <w:t xml:space="preserve"> fill out this form</w:t>
      </w:r>
      <w:r w:rsidR="00CE797A">
        <w:t xml:space="preserve"> or its electronic version</w:t>
      </w:r>
      <w:r w:rsidR="00520084">
        <w:t>s and forward the forms to the loan holders who process the requests</w:t>
      </w:r>
      <w:r w:rsidR="00254E54">
        <w:t xml:space="preserve">. </w:t>
      </w:r>
    </w:p>
    <w:p w:rsidR="001D6D25" w:rsidRPr="001C4327" w:rsidRDefault="001D6D25" w:rsidP="00796131">
      <w:pPr>
        <w:ind w:firstLine="720"/>
        <w:rPr>
          <w:b/>
          <w:bCs/>
        </w:rPr>
      </w:pPr>
    </w:p>
    <w:p w:rsidR="000576E9" w:rsidRPr="001C4327" w:rsidRDefault="000576E9" w:rsidP="000576E9">
      <w:pPr>
        <w:rPr>
          <w:rFonts w:ascii="Arial Narrow" w:hAnsi="Arial Narrow"/>
        </w:rPr>
      </w:pPr>
      <w:r w:rsidRPr="001C4327">
        <w:rPr>
          <w:b/>
          <w:bCs/>
        </w:rPr>
        <w:t>A6</w:t>
      </w:r>
      <w:r w:rsidR="00254E54">
        <w:rPr>
          <w:b/>
          <w:bCs/>
        </w:rPr>
        <w:t xml:space="preserve">. </w:t>
      </w:r>
      <w:r w:rsidR="003E34C0">
        <w:rPr>
          <w:b/>
          <w:bCs/>
        </w:rPr>
        <w:t>C</w:t>
      </w:r>
      <w:r w:rsidR="001A191E">
        <w:rPr>
          <w:b/>
          <w:bCs/>
        </w:rPr>
        <w:t>onsequences of the collection if</w:t>
      </w:r>
      <w:r w:rsidR="003E34C0">
        <w:rPr>
          <w:b/>
          <w:bCs/>
        </w:rPr>
        <w:t xml:space="preserve"> not conducted, conducted less frequently, as well as any technical or legal obstacles to reducing burden.</w:t>
      </w:r>
    </w:p>
    <w:p w:rsidR="003E34C0" w:rsidRDefault="000576E9" w:rsidP="00395ED5">
      <w:pPr>
        <w:ind w:firstLine="720"/>
      </w:pPr>
      <w:r w:rsidRPr="001C4327">
        <w:t> </w:t>
      </w:r>
    </w:p>
    <w:p w:rsidR="009A0CC2" w:rsidRPr="001C4327" w:rsidRDefault="004D77C6" w:rsidP="00395ED5">
      <w:pPr>
        <w:ind w:firstLine="720"/>
      </w:pPr>
      <w:r>
        <w:t>F</w:t>
      </w:r>
      <w:r w:rsidR="001D6D25">
        <w:t>or every term of service</w:t>
      </w:r>
      <w:r>
        <w:t>,</w:t>
      </w:r>
      <w:r w:rsidR="001D6D25">
        <w:t xml:space="preserve"> qualified student loans are eligible for mandatory forbearance</w:t>
      </w:r>
      <w:r w:rsidR="00254E54">
        <w:t xml:space="preserve">. </w:t>
      </w:r>
      <w:r w:rsidR="001D6D25">
        <w:t>If this data were not collected</w:t>
      </w:r>
      <w:r w:rsidR="00987F84">
        <w:t>,</w:t>
      </w:r>
      <w:r w:rsidR="001D6D25">
        <w:t xml:space="preserve"> the loan holder would </w:t>
      </w:r>
      <w:r>
        <w:t>not have the information</w:t>
      </w:r>
      <w:r w:rsidR="001D6D25">
        <w:t xml:space="preserve"> to put the loan in forbearance based on national service and could require the borrower to continue to make payments while serving</w:t>
      </w:r>
      <w:r w:rsidR="00254E54">
        <w:t xml:space="preserve">. </w:t>
      </w:r>
    </w:p>
    <w:p w:rsidR="000576E9" w:rsidRPr="001C4327" w:rsidRDefault="000576E9" w:rsidP="000576E9">
      <w:pPr>
        <w:ind w:left="540" w:hanging="630"/>
        <w:rPr>
          <w:b/>
          <w:bCs/>
        </w:rPr>
      </w:pPr>
    </w:p>
    <w:p w:rsidR="000576E9" w:rsidRPr="001C4327" w:rsidRDefault="000576E9" w:rsidP="000576E9">
      <w:pPr>
        <w:ind w:left="540" w:hanging="630"/>
        <w:rPr>
          <w:b/>
          <w:bCs/>
        </w:rPr>
      </w:pPr>
      <w:r w:rsidRPr="001C4327">
        <w:rPr>
          <w:b/>
          <w:bCs/>
        </w:rPr>
        <w:t xml:space="preserve">  A7</w:t>
      </w:r>
      <w:r w:rsidR="00254E54">
        <w:rPr>
          <w:b/>
          <w:bCs/>
        </w:rPr>
        <w:t xml:space="preserve">. </w:t>
      </w:r>
      <w:r w:rsidRPr="001C4327">
        <w:rPr>
          <w:b/>
          <w:bCs/>
        </w:rPr>
        <w:t xml:space="preserve">Special circumstances that would cause information collection to be collected in </w:t>
      </w:r>
      <w:r w:rsidR="003E34C0">
        <w:rPr>
          <w:b/>
          <w:bCs/>
        </w:rPr>
        <w:t xml:space="preserve">a manner requiring respondents to report more often than quarterly; report in fewer than 30 days after receipt of the request; submit more than an original </w:t>
      </w:r>
      <w:r w:rsidR="003E34C0">
        <w:rPr>
          <w:b/>
          <w:bCs/>
        </w:rPr>
        <w:lastRenderedPageBreak/>
        <w:t>and two copies; retain records for more than three years; and other ways specified in the Instructions focused on statistical methods, confidentially, and proprietary trade secrets.</w:t>
      </w:r>
    </w:p>
    <w:p w:rsidR="00D74ADD" w:rsidRDefault="00D74ADD" w:rsidP="00395ED5">
      <w:pPr>
        <w:tabs>
          <w:tab w:val="left" w:pos="540"/>
          <w:tab w:val="left" w:pos="900"/>
        </w:tabs>
        <w:ind w:firstLine="720"/>
        <w:outlineLvl w:val="0"/>
        <w:rPr>
          <w:bCs/>
        </w:rPr>
      </w:pPr>
    </w:p>
    <w:p w:rsidR="000576E9" w:rsidRPr="001C4327" w:rsidRDefault="009A0CC2" w:rsidP="00395ED5">
      <w:pPr>
        <w:tabs>
          <w:tab w:val="left" w:pos="540"/>
          <w:tab w:val="left" w:pos="900"/>
        </w:tabs>
        <w:ind w:firstLine="720"/>
        <w:outlineLvl w:val="0"/>
        <w:rPr>
          <w:rFonts w:ascii="Arial Narrow" w:hAnsi="Arial Narrow"/>
        </w:rPr>
      </w:pPr>
      <w:r w:rsidRPr="001C4327">
        <w:rPr>
          <w:bCs/>
        </w:rPr>
        <w:t>There are no special circumstances that would require the collect</w:t>
      </w:r>
      <w:r w:rsidR="00E178E3" w:rsidRPr="001C4327">
        <w:rPr>
          <w:bCs/>
        </w:rPr>
        <w:t xml:space="preserve">ion of information in any other </w:t>
      </w:r>
      <w:r w:rsidRPr="001C4327">
        <w:rPr>
          <w:bCs/>
        </w:rPr>
        <w:t>ways specified.</w:t>
      </w:r>
    </w:p>
    <w:p w:rsidR="000576E9" w:rsidRPr="001C4327" w:rsidRDefault="000576E9" w:rsidP="00E178E3">
      <w:pPr>
        <w:ind w:left="360"/>
        <w:outlineLvl w:val="0"/>
        <w:rPr>
          <w:rFonts w:ascii="Arial Narrow" w:hAnsi="Arial Narrow"/>
        </w:rPr>
      </w:pPr>
    </w:p>
    <w:p w:rsidR="000576E9" w:rsidRPr="001C4327" w:rsidRDefault="000576E9" w:rsidP="000576E9">
      <w:pPr>
        <w:ind w:left="540" w:hanging="540"/>
        <w:rPr>
          <w:b/>
          <w:bCs/>
        </w:rPr>
      </w:pPr>
      <w:r w:rsidRPr="001C4327">
        <w:rPr>
          <w:b/>
          <w:bCs/>
        </w:rPr>
        <w:t>A8</w:t>
      </w:r>
      <w:r w:rsidR="00254E54">
        <w:rPr>
          <w:b/>
          <w:bCs/>
        </w:rPr>
        <w:t xml:space="preserve">. </w:t>
      </w:r>
      <w:r w:rsidRPr="001C4327">
        <w:rPr>
          <w:b/>
          <w:bCs/>
        </w:rPr>
        <w:t>Provide copy and identify the date and page number of publication in the Federal Register of the Agency’s notice.</w:t>
      </w:r>
      <w:r w:rsidR="003E34C0">
        <w:rPr>
          <w:b/>
          <w:bCs/>
        </w:rPr>
        <w:t xml:space="preserve"> Summarize comments received and actions taken in response to comments. Specifically address comments received on cost and hour burden.</w:t>
      </w:r>
    </w:p>
    <w:p w:rsidR="00D74ADD" w:rsidRDefault="00D74ADD" w:rsidP="004163D5"/>
    <w:p w:rsidR="004163D5" w:rsidRPr="00BE0835" w:rsidRDefault="00AD792F" w:rsidP="00D74ADD">
      <w:pPr>
        <w:ind w:firstLine="720"/>
        <w:rPr>
          <w:szCs w:val="22"/>
        </w:rPr>
      </w:pPr>
      <w:r w:rsidRPr="001C4327">
        <w:t>The</w:t>
      </w:r>
      <w:r w:rsidR="004163D5">
        <w:t xml:space="preserve"> 60</w:t>
      </w:r>
      <w:r w:rsidR="00254E54">
        <w:t>-</w:t>
      </w:r>
      <w:r w:rsidR="004163D5">
        <w:t>day</w:t>
      </w:r>
      <w:r w:rsidRPr="001C4327">
        <w:t xml:space="preserve"> </w:t>
      </w:r>
      <w:r w:rsidRPr="004163D5">
        <w:rPr>
          <w:i/>
        </w:rPr>
        <w:t>Not</w:t>
      </w:r>
      <w:r w:rsidR="007844D8" w:rsidRPr="004163D5">
        <w:rPr>
          <w:i/>
        </w:rPr>
        <w:t xml:space="preserve">ice </w:t>
      </w:r>
      <w:r w:rsidR="007844D8" w:rsidRPr="001C4327">
        <w:t xml:space="preserve">soliciting comments was </w:t>
      </w:r>
      <w:r w:rsidRPr="001C4327">
        <w:t>published</w:t>
      </w:r>
      <w:r w:rsidR="007844D8" w:rsidRPr="001C4327">
        <w:t xml:space="preserve"> on </w:t>
      </w:r>
      <w:r w:rsidR="00E20181">
        <w:t>T</w:t>
      </w:r>
      <w:r w:rsidR="00C86449">
        <w:t>uesday</w:t>
      </w:r>
      <w:r w:rsidR="00E20181">
        <w:t xml:space="preserve">, </w:t>
      </w:r>
      <w:r w:rsidR="00C86449">
        <w:t>June</w:t>
      </w:r>
      <w:r w:rsidR="00E20181">
        <w:t xml:space="preserve"> </w:t>
      </w:r>
      <w:r w:rsidR="00255DE4">
        <w:t>1</w:t>
      </w:r>
      <w:r w:rsidR="00C86449">
        <w:t>1</w:t>
      </w:r>
      <w:r w:rsidR="00E20181">
        <w:t>, 201</w:t>
      </w:r>
      <w:r w:rsidR="00C86449">
        <w:t>9</w:t>
      </w:r>
      <w:r w:rsidR="00E20181">
        <w:t xml:space="preserve"> </w:t>
      </w:r>
      <w:r w:rsidR="001C4327">
        <w:t>on page</w:t>
      </w:r>
      <w:r w:rsidR="00E20181">
        <w:t xml:space="preserve"> </w:t>
      </w:r>
      <w:r w:rsidR="00C86449">
        <w:t>27095</w:t>
      </w:r>
      <w:r w:rsidR="00254E54">
        <w:t>. CNCS</w:t>
      </w:r>
      <w:r w:rsidR="00CE797A">
        <w:t xml:space="preserve"> received no </w:t>
      </w:r>
      <w:r w:rsidR="00E07B37">
        <w:t>comments</w:t>
      </w:r>
      <w:r w:rsidR="00CE797A">
        <w:t>.</w:t>
      </w:r>
    </w:p>
    <w:p w:rsidR="000576E9" w:rsidRPr="001C4327" w:rsidRDefault="000576E9" w:rsidP="000576E9">
      <w:pPr>
        <w:rPr>
          <w:rFonts w:ascii="Arial Narrow" w:hAnsi="Arial Narrow"/>
        </w:rPr>
      </w:pPr>
      <w:r w:rsidRPr="001C4327">
        <w:t> </w:t>
      </w:r>
    </w:p>
    <w:p w:rsidR="000576E9" w:rsidRPr="001C4327" w:rsidRDefault="000576E9" w:rsidP="00AD792F">
      <w:pPr>
        <w:rPr>
          <w:b/>
          <w:bCs/>
          <w:kern w:val="36"/>
        </w:rPr>
      </w:pPr>
      <w:r w:rsidRPr="001C4327">
        <w:t> </w:t>
      </w:r>
      <w:r w:rsidRPr="001C4327">
        <w:rPr>
          <w:b/>
          <w:bCs/>
          <w:kern w:val="36"/>
        </w:rPr>
        <w:t>A9</w:t>
      </w:r>
      <w:r w:rsidR="00254E54">
        <w:rPr>
          <w:b/>
          <w:bCs/>
          <w:kern w:val="36"/>
        </w:rPr>
        <w:t xml:space="preserve">. </w:t>
      </w:r>
      <w:r w:rsidRPr="001C4327">
        <w:rPr>
          <w:b/>
          <w:bCs/>
          <w:kern w:val="36"/>
        </w:rPr>
        <w:t>Payment to Respondents</w:t>
      </w:r>
    </w:p>
    <w:p w:rsidR="00D74ADD" w:rsidRDefault="00D74ADD" w:rsidP="00395ED5">
      <w:pPr>
        <w:keepNext/>
        <w:ind w:firstLine="720"/>
        <w:outlineLvl w:val="0"/>
        <w:rPr>
          <w:bCs/>
          <w:kern w:val="36"/>
        </w:rPr>
      </w:pPr>
    </w:p>
    <w:p w:rsidR="009437C4" w:rsidRPr="001C4327" w:rsidRDefault="009437C4" w:rsidP="00395ED5">
      <w:pPr>
        <w:keepNext/>
        <w:ind w:firstLine="720"/>
        <w:outlineLvl w:val="0"/>
        <w:rPr>
          <w:bCs/>
          <w:kern w:val="36"/>
        </w:rPr>
      </w:pPr>
      <w:r w:rsidRPr="001C4327">
        <w:rPr>
          <w:bCs/>
          <w:kern w:val="36"/>
        </w:rPr>
        <w:t>There are no payment</w:t>
      </w:r>
      <w:r w:rsidR="00E178E3" w:rsidRPr="001C4327">
        <w:rPr>
          <w:bCs/>
          <w:kern w:val="36"/>
        </w:rPr>
        <w:t>s</w:t>
      </w:r>
      <w:r w:rsidRPr="001C4327">
        <w:rPr>
          <w:bCs/>
          <w:kern w:val="36"/>
        </w:rPr>
        <w:t xml:space="preserve"> or gifts to respondents</w:t>
      </w:r>
      <w:r w:rsidR="00CF5725">
        <w:rPr>
          <w:bCs/>
          <w:kern w:val="36"/>
        </w:rPr>
        <w:t>.</w:t>
      </w:r>
    </w:p>
    <w:p w:rsidR="000576E9" w:rsidRPr="001C4327" w:rsidRDefault="000576E9" w:rsidP="000576E9">
      <w:pPr>
        <w:rPr>
          <w:rFonts w:ascii="Arial Narrow" w:hAnsi="Arial Narrow"/>
        </w:rPr>
      </w:pPr>
      <w:r w:rsidRPr="001C4327">
        <w:t>  </w:t>
      </w:r>
    </w:p>
    <w:p w:rsidR="000576E9" w:rsidRPr="001C4327" w:rsidRDefault="000576E9" w:rsidP="000576E9">
      <w:pPr>
        <w:rPr>
          <w:rFonts w:ascii="Arial Narrow" w:hAnsi="Arial Narrow"/>
        </w:rPr>
      </w:pPr>
      <w:r w:rsidRPr="001C4327">
        <w:rPr>
          <w:b/>
          <w:bCs/>
        </w:rPr>
        <w:t>A10</w:t>
      </w:r>
      <w:r w:rsidR="00254E54">
        <w:rPr>
          <w:b/>
          <w:bCs/>
        </w:rPr>
        <w:t xml:space="preserve">. </w:t>
      </w:r>
      <w:r w:rsidR="00D74ADD">
        <w:rPr>
          <w:b/>
          <w:bCs/>
        </w:rPr>
        <w:t xml:space="preserve">Assurance of </w:t>
      </w:r>
      <w:r w:rsidRPr="001C4327">
        <w:rPr>
          <w:b/>
          <w:bCs/>
        </w:rPr>
        <w:t>Confidentiality</w:t>
      </w:r>
      <w:r w:rsidR="00D74ADD">
        <w:rPr>
          <w:b/>
          <w:bCs/>
        </w:rPr>
        <w:t xml:space="preserve"> and its basis in statute, regulation, or agency policy.</w:t>
      </w:r>
    </w:p>
    <w:p w:rsidR="00D74ADD" w:rsidRDefault="00D74ADD" w:rsidP="00536EBB">
      <w:pPr>
        <w:ind w:firstLine="540"/>
        <w:rPr>
          <w:bCs/>
        </w:rPr>
      </w:pPr>
    </w:p>
    <w:p w:rsidR="00536EBB" w:rsidRPr="00B6630A" w:rsidRDefault="00CF5725" w:rsidP="00D74ADD">
      <w:pPr>
        <w:ind w:firstLine="720"/>
        <w:rPr>
          <w:rFonts w:ascii="Arial Narrow" w:hAnsi="Arial Narrow"/>
        </w:rPr>
      </w:pPr>
      <w:r>
        <w:rPr>
          <w:bCs/>
        </w:rPr>
        <w:t>Confidentiality of information supplied by respondents is ensured by the Privacy Act</w:t>
      </w:r>
      <w:r w:rsidR="00254E54">
        <w:rPr>
          <w:bCs/>
        </w:rPr>
        <w:t xml:space="preserve">. </w:t>
      </w:r>
      <w:r>
        <w:rPr>
          <w:bCs/>
        </w:rPr>
        <w:t xml:space="preserve">A Privacy Act </w:t>
      </w:r>
      <w:r w:rsidR="005973AC">
        <w:rPr>
          <w:bCs/>
        </w:rPr>
        <w:t>N</w:t>
      </w:r>
      <w:r>
        <w:rPr>
          <w:bCs/>
        </w:rPr>
        <w:t>otice appears on the form.</w:t>
      </w:r>
    </w:p>
    <w:p w:rsidR="009437C4" w:rsidRPr="001C4327" w:rsidRDefault="009437C4" w:rsidP="000576E9">
      <w:pPr>
        <w:rPr>
          <w:b/>
          <w:bCs/>
        </w:rPr>
      </w:pPr>
    </w:p>
    <w:p w:rsidR="000576E9" w:rsidRPr="001C4327" w:rsidRDefault="000576E9" w:rsidP="000576E9">
      <w:pPr>
        <w:rPr>
          <w:rFonts w:ascii="Arial Narrow" w:hAnsi="Arial Narrow"/>
        </w:rPr>
      </w:pPr>
      <w:r w:rsidRPr="001C4327">
        <w:rPr>
          <w:b/>
          <w:bCs/>
        </w:rPr>
        <w:t>A11</w:t>
      </w:r>
      <w:r w:rsidR="00254E54">
        <w:rPr>
          <w:b/>
          <w:bCs/>
        </w:rPr>
        <w:t xml:space="preserve">. </w:t>
      </w:r>
      <w:r w:rsidRPr="001C4327">
        <w:rPr>
          <w:b/>
          <w:bCs/>
        </w:rPr>
        <w:t>Sensitive Questions</w:t>
      </w:r>
    </w:p>
    <w:p w:rsidR="00D74ADD" w:rsidRDefault="000576E9" w:rsidP="00395ED5">
      <w:pPr>
        <w:ind w:firstLine="720"/>
      </w:pPr>
      <w:r w:rsidRPr="001C4327">
        <w:t> </w:t>
      </w:r>
    </w:p>
    <w:p w:rsidR="009437C4" w:rsidRPr="001C4327" w:rsidRDefault="009437C4" w:rsidP="00395ED5">
      <w:pPr>
        <w:ind w:firstLine="720"/>
      </w:pPr>
      <w:r w:rsidRPr="001C4327">
        <w:t>The information collection does not include questions of a sensitive nature.</w:t>
      </w:r>
    </w:p>
    <w:p w:rsidR="000576E9" w:rsidRPr="001C4327" w:rsidRDefault="000576E9" w:rsidP="000576E9">
      <w:pPr>
        <w:rPr>
          <w:rFonts w:ascii="Arial Narrow" w:hAnsi="Arial Narrow"/>
        </w:rPr>
      </w:pPr>
      <w:r w:rsidRPr="001C4327">
        <w:t> </w:t>
      </w:r>
    </w:p>
    <w:p w:rsidR="000576E9" w:rsidRPr="001C4327" w:rsidRDefault="000576E9" w:rsidP="000576E9">
      <w:pPr>
        <w:rPr>
          <w:rFonts w:ascii="Arial Narrow" w:hAnsi="Arial Narrow"/>
        </w:rPr>
      </w:pPr>
      <w:r w:rsidRPr="001C4327">
        <w:rPr>
          <w:b/>
          <w:bCs/>
        </w:rPr>
        <w:t>A12</w:t>
      </w:r>
      <w:r w:rsidR="00254E54">
        <w:rPr>
          <w:b/>
          <w:bCs/>
        </w:rPr>
        <w:t xml:space="preserve">. </w:t>
      </w:r>
      <w:r w:rsidRPr="001C4327">
        <w:rPr>
          <w:b/>
          <w:bCs/>
        </w:rPr>
        <w:t>Hour burden of the collection</w:t>
      </w:r>
    </w:p>
    <w:p w:rsidR="00CF5725" w:rsidRDefault="00CF5725" w:rsidP="000576E9"/>
    <w:p w:rsidR="00CF5725" w:rsidRDefault="00CF5725" w:rsidP="000576E9">
      <w:r>
        <w:tab/>
      </w:r>
      <w:r w:rsidR="00687146">
        <w:t xml:space="preserve">An estimated 11,000 respondents will take 10 minutes each to complete the form, resulting in 1,833 total burden hours. </w:t>
      </w:r>
    </w:p>
    <w:p w:rsidR="00687146" w:rsidRPr="001C4327" w:rsidRDefault="00687146" w:rsidP="000576E9">
      <w:pPr>
        <w:rPr>
          <w:rFonts w:ascii="Arial Narrow" w:hAnsi="Arial Narrow"/>
        </w:rPr>
      </w:pPr>
    </w:p>
    <w:p w:rsidR="00E178E3" w:rsidRPr="001C4327" w:rsidRDefault="000576E9" w:rsidP="000576E9">
      <w:pPr>
        <w:keepNext/>
        <w:outlineLvl w:val="1"/>
        <w:rPr>
          <w:b/>
          <w:bCs/>
        </w:rPr>
      </w:pPr>
      <w:r w:rsidRPr="001C4327">
        <w:rPr>
          <w:b/>
          <w:bCs/>
        </w:rPr>
        <w:t>A13. Cost burden to the respondent</w:t>
      </w:r>
    </w:p>
    <w:p w:rsidR="00D74ADD" w:rsidRDefault="00D74ADD" w:rsidP="001072CB">
      <w:pPr>
        <w:ind w:firstLine="720"/>
      </w:pPr>
    </w:p>
    <w:p w:rsidR="009437C4" w:rsidRPr="001072CB" w:rsidRDefault="00EB7AF0" w:rsidP="001072CB">
      <w:pPr>
        <w:ind w:firstLine="720"/>
      </w:pPr>
      <w:r>
        <w:rPr>
          <w:bCs/>
        </w:rPr>
        <w:t xml:space="preserve"> </w:t>
      </w:r>
      <w:r w:rsidR="00A907B0">
        <w:t>None.</w:t>
      </w:r>
    </w:p>
    <w:p w:rsidR="000576E9" w:rsidRPr="001C4327" w:rsidRDefault="000576E9" w:rsidP="000576E9">
      <w:r w:rsidRPr="001C4327">
        <w:t> </w:t>
      </w:r>
    </w:p>
    <w:p w:rsidR="000576E9" w:rsidRPr="001C4327" w:rsidRDefault="000576E9" w:rsidP="000576E9">
      <w:pPr>
        <w:rPr>
          <w:rFonts w:ascii="Arial Narrow" w:hAnsi="Arial Narrow"/>
        </w:rPr>
      </w:pPr>
      <w:r w:rsidRPr="001C4327">
        <w:rPr>
          <w:b/>
          <w:bCs/>
        </w:rPr>
        <w:t>A14. Cost to Government</w:t>
      </w:r>
    </w:p>
    <w:p w:rsidR="00D74ADD" w:rsidRDefault="00D74ADD" w:rsidP="00D74ADD">
      <w:pPr>
        <w:ind w:firstLine="540"/>
      </w:pPr>
    </w:p>
    <w:tbl>
      <w:tblPr>
        <w:tblW w:w="9680" w:type="dxa"/>
        <w:tblInd w:w="113" w:type="dxa"/>
        <w:tblLook w:val="04A0" w:firstRow="1" w:lastRow="0" w:firstColumn="1" w:lastColumn="0" w:noHBand="0" w:noVBand="1"/>
      </w:tblPr>
      <w:tblGrid>
        <w:gridCol w:w="1900"/>
        <w:gridCol w:w="1000"/>
        <w:gridCol w:w="1160"/>
        <w:gridCol w:w="1140"/>
        <w:gridCol w:w="1820"/>
        <w:gridCol w:w="2660"/>
      </w:tblGrid>
      <w:tr w:rsidR="00254E54" w:rsidTr="00254E54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54" w:rsidRDefault="00254E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54" w:rsidRDefault="00254E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Pay Band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54" w:rsidRDefault="00254E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Salary*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54" w:rsidRDefault="00254E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of Effort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54" w:rsidRDefault="00254E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Fringe if applicable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54" w:rsidRDefault="00254E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Cost to Government</w:t>
            </w:r>
          </w:p>
        </w:tc>
      </w:tr>
      <w:tr w:rsidR="00254E54" w:rsidTr="00254E54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54" w:rsidRDefault="00254E54" w:rsidP="00254E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Federal Oversight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54" w:rsidRDefault="00254E54" w:rsidP="00254E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NY02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54" w:rsidRDefault="00254E54" w:rsidP="00254E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55,000.00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54" w:rsidRDefault="00254E54" w:rsidP="00254E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54E54" w:rsidRDefault="00254E54" w:rsidP="00254E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54" w:rsidRDefault="00254E54" w:rsidP="00254E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1,837.00 </w:t>
            </w:r>
          </w:p>
        </w:tc>
      </w:tr>
    </w:tbl>
    <w:p w:rsidR="000576E9" w:rsidRPr="001C4327" w:rsidRDefault="000576E9" w:rsidP="000576E9">
      <w:pPr>
        <w:rPr>
          <w:rFonts w:ascii="Arial Narrow" w:hAnsi="Arial Narrow"/>
        </w:rPr>
      </w:pPr>
    </w:p>
    <w:p w:rsidR="009437C4" w:rsidRDefault="000576E9" w:rsidP="000576E9">
      <w:pPr>
        <w:rPr>
          <w:b/>
          <w:bCs/>
        </w:rPr>
      </w:pPr>
      <w:r w:rsidRPr="001C4327">
        <w:rPr>
          <w:b/>
          <w:bCs/>
        </w:rPr>
        <w:t>A15</w:t>
      </w:r>
      <w:r w:rsidR="00254E54">
        <w:rPr>
          <w:b/>
          <w:bCs/>
        </w:rPr>
        <w:t xml:space="preserve">. </w:t>
      </w:r>
      <w:r w:rsidRPr="001C4327">
        <w:rPr>
          <w:b/>
          <w:bCs/>
        </w:rPr>
        <w:t>Reasons for program changes</w:t>
      </w:r>
      <w:r w:rsidR="00D74ADD">
        <w:rPr>
          <w:b/>
          <w:bCs/>
        </w:rPr>
        <w:t xml:space="preserve"> </w:t>
      </w:r>
      <w:r w:rsidR="001A191E">
        <w:rPr>
          <w:b/>
          <w:bCs/>
        </w:rPr>
        <w:t>or adjustments in burden or cost</w:t>
      </w:r>
      <w:r w:rsidR="00D74ADD">
        <w:rPr>
          <w:b/>
          <w:bCs/>
        </w:rPr>
        <w:t>.</w:t>
      </w:r>
    </w:p>
    <w:p w:rsidR="00395ED5" w:rsidRPr="001C4327" w:rsidRDefault="00395ED5" w:rsidP="000576E9">
      <w:pPr>
        <w:rPr>
          <w:b/>
          <w:bCs/>
        </w:rPr>
      </w:pPr>
    </w:p>
    <w:p w:rsidR="000576E9" w:rsidRDefault="00EB7AF0" w:rsidP="000576E9">
      <w:r w:rsidRPr="00996076">
        <w:t>CNCS seeks to revise the burden hour information to reflect the incr</w:t>
      </w:r>
      <w:r>
        <w:t>eased electronic volume of this form</w:t>
      </w:r>
      <w:r w:rsidR="00254E54">
        <w:t xml:space="preserve">. </w:t>
      </w:r>
      <w:r w:rsidR="000576E9" w:rsidRPr="001C4327">
        <w:t> </w:t>
      </w:r>
    </w:p>
    <w:p w:rsidR="00254E54" w:rsidRPr="001C4327" w:rsidRDefault="00254E54" w:rsidP="000576E9">
      <w:pPr>
        <w:rPr>
          <w:rFonts w:ascii="Arial Narrow" w:hAnsi="Arial Narrow"/>
        </w:rPr>
      </w:pPr>
    </w:p>
    <w:p w:rsidR="009437C4" w:rsidRPr="001C4327" w:rsidRDefault="000576E9" w:rsidP="000576E9">
      <w:pPr>
        <w:rPr>
          <w:rFonts w:ascii="Arial Narrow" w:hAnsi="Arial Narrow"/>
        </w:rPr>
      </w:pPr>
      <w:r w:rsidRPr="001C4327">
        <w:t> </w:t>
      </w:r>
      <w:r w:rsidRPr="001C4327">
        <w:rPr>
          <w:b/>
          <w:bCs/>
        </w:rPr>
        <w:t>A16</w:t>
      </w:r>
      <w:r w:rsidR="00254E54">
        <w:rPr>
          <w:b/>
          <w:bCs/>
        </w:rPr>
        <w:t xml:space="preserve">. </w:t>
      </w:r>
      <w:r w:rsidRPr="001C4327">
        <w:rPr>
          <w:b/>
          <w:bCs/>
        </w:rPr>
        <w:t>Publication of results</w:t>
      </w:r>
    </w:p>
    <w:p w:rsidR="00395ED5" w:rsidRDefault="00395ED5" w:rsidP="000576E9"/>
    <w:p w:rsidR="000576E9" w:rsidRPr="001C4327" w:rsidRDefault="009437C4" w:rsidP="00395ED5">
      <w:pPr>
        <w:ind w:firstLine="720"/>
        <w:rPr>
          <w:rFonts w:ascii="Arial Narrow" w:hAnsi="Arial Narrow"/>
        </w:rPr>
      </w:pPr>
      <w:r w:rsidRPr="001C4327">
        <w:t>Not applic</w:t>
      </w:r>
      <w:r w:rsidR="001C4327">
        <w:t xml:space="preserve">able because the responses to this information collection </w:t>
      </w:r>
      <w:r w:rsidRPr="001C4327">
        <w:t>will not be published.</w:t>
      </w:r>
      <w:r w:rsidR="000576E9" w:rsidRPr="001C4327">
        <w:t> </w:t>
      </w:r>
    </w:p>
    <w:p w:rsidR="000A1932" w:rsidRPr="001C4327" w:rsidRDefault="000576E9" w:rsidP="001C4327">
      <w:pPr>
        <w:rPr>
          <w:rFonts w:ascii="Arial Narrow" w:hAnsi="Arial Narrow"/>
        </w:rPr>
      </w:pPr>
      <w:r w:rsidRPr="001C4327">
        <w:t> </w:t>
      </w:r>
    </w:p>
    <w:p w:rsidR="00AB33DD" w:rsidRPr="001C4327" w:rsidRDefault="000576E9" w:rsidP="001C4327">
      <w:pPr>
        <w:ind w:left="540" w:hanging="540"/>
        <w:rPr>
          <w:b/>
          <w:bCs/>
        </w:rPr>
      </w:pPr>
      <w:r w:rsidRPr="001C4327">
        <w:rPr>
          <w:b/>
          <w:bCs/>
        </w:rPr>
        <w:t>A17</w:t>
      </w:r>
      <w:r w:rsidR="00254E54">
        <w:rPr>
          <w:b/>
          <w:bCs/>
        </w:rPr>
        <w:t xml:space="preserve">. </w:t>
      </w:r>
      <w:r w:rsidRPr="001C4327">
        <w:rPr>
          <w:b/>
          <w:bCs/>
        </w:rPr>
        <w:t>Explain the reason for seeking approval to not display the expiration date for OMB approval of the information collection.</w:t>
      </w:r>
    </w:p>
    <w:p w:rsidR="00395ED5" w:rsidRDefault="00395ED5" w:rsidP="000576E9">
      <w:pPr>
        <w:ind w:left="540" w:hanging="540"/>
        <w:rPr>
          <w:bCs/>
        </w:rPr>
      </w:pPr>
    </w:p>
    <w:p w:rsidR="000F0564" w:rsidRPr="00254E54" w:rsidRDefault="00254E54" w:rsidP="00254E54">
      <w:pPr>
        <w:ind w:firstLine="720"/>
        <w:rPr>
          <w:bCs/>
        </w:rPr>
      </w:pPr>
      <w:r>
        <w:rPr>
          <w:bCs/>
        </w:rPr>
        <w:t>CNCS</w:t>
      </w:r>
      <w:r w:rsidR="000F0564">
        <w:rPr>
          <w:bCs/>
        </w:rPr>
        <w:t xml:space="preserve"> requests that the expiration date not be displayed</w:t>
      </w:r>
      <w:r>
        <w:rPr>
          <w:bCs/>
        </w:rPr>
        <w:t xml:space="preserve">. </w:t>
      </w:r>
      <w:r w:rsidR="000F0564">
        <w:rPr>
          <w:bCs/>
        </w:rPr>
        <w:t xml:space="preserve">OMB approved a similar request the last time </w:t>
      </w:r>
      <w:r>
        <w:rPr>
          <w:bCs/>
        </w:rPr>
        <w:t>CNCS</w:t>
      </w:r>
      <w:r w:rsidR="000F0564">
        <w:rPr>
          <w:bCs/>
        </w:rPr>
        <w:t xml:space="preserve"> revised </w:t>
      </w:r>
      <w:r>
        <w:rPr>
          <w:bCs/>
        </w:rPr>
        <w:t>this</w:t>
      </w:r>
      <w:r w:rsidR="00053788">
        <w:rPr>
          <w:bCs/>
        </w:rPr>
        <w:t xml:space="preserve"> </w:t>
      </w:r>
      <w:r w:rsidR="000F0564">
        <w:rPr>
          <w:bCs/>
        </w:rPr>
        <w:t>form.</w:t>
      </w:r>
      <w:r>
        <w:rPr>
          <w:bCs/>
        </w:rPr>
        <w:t xml:space="preserve"> </w:t>
      </w:r>
      <w:r w:rsidR="008A5D30">
        <w:rPr>
          <w:bCs/>
        </w:rPr>
        <w:t>S</w:t>
      </w:r>
      <w:r w:rsidR="000F0564">
        <w:rPr>
          <w:bCs/>
        </w:rPr>
        <w:t>ystem constraints make it difficult to revise the hard-coded dates on the online versions in a timely manner, which may give rise to considerable confusion among members and institutions</w:t>
      </w:r>
      <w:r w:rsidR="00EB7AF0">
        <w:rPr>
          <w:bCs/>
        </w:rPr>
        <w:t xml:space="preserve"> </w:t>
      </w:r>
      <w:r w:rsidR="009413E0">
        <w:rPr>
          <w:bCs/>
        </w:rPr>
        <w:t>who mistake it for the award’s expiration date</w:t>
      </w:r>
      <w:r w:rsidR="000F0564">
        <w:rPr>
          <w:bCs/>
        </w:rPr>
        <w:t>.</w:t>
      </w:r>
    </w:p>
    <w:p w:rsidR="000576E9" w:rsidRPr="001C4327" w:rsidRDefault="000576E9" w:rsidP="000576E9">
      <w:pPr>
        <w:rPr>
          <w:rFonts w:ascii="Arial Narrow" w:hAnsi="Arial Narrow"/>
        </w:rPr>
      </w:pPr>
      <w:r w:rsidRPr="001C4327">
        <w:t> </w:t>
      </w:r>
    </w:p>
    <w:p w:rsidR="000576E9" w:rsidRPr="001C4327" w:rsidRDefault="000576E9" w:rsidP="000576E9">
      <w:pPr>
        <w:rPr>
          <w:b/>
          <w:bCs/>
        </w:rPr>
      </w:pPr>
      <w:r w:rsidRPr="001C4327">
        <w:t> </w:t>
      </w:r>
      <w:r w:rsidRPr="001C4327">
        <w:rPr>
          <w:b/>
          <w:bCs/>
        </w:rPr>
        <w:t>A18</w:t>
      </w:r>
      <w:r w:rsidR="00254E54">
        <w:rPr>
          <w:b/>
          <w:bCs/>
        </w:rPr>
        <w:t xml:space="preserve">. </w:t>
      </w:r>
      <w:r w:rsidRPr="001C4327">
        <w:rPr>
          <w:b/>
          <w:bCs/>
        </w:rPr>
        <w:t>Exceptions to the certification statement</w:t>
      </w:r>
    </w:p>
    <w:p w:rsidR="00AB33DD" w:rsidRPr="001C4327" w:rsidRDefault="00AB33DD" w:rsidP="000576E9">
      <w:pPr>
        <w:rPr>
          <w:b/>
          <w:bCs/>
        </w:rPr>
      </w:pPr>
    </w:p>
    <w:p w:rsidR="00F64EE0" w:rsidRDefault="000F0564">
      <w:r>
        <w:tab/>
        <w:t>No exceptions are requested</w:t>
      </w:r>
    </w:p>
    <w:p w:rsidR="006400AC" w:rsidRDefault="006400AC"/>
    <w:p w:rsidR="006400AC" w:rsidRPr="001C4327" w:rsidRDefault="006400AC" w:rsidP="00A907B0"/>
    <w:sectPr w:rsidR="006400AC" w:rsidRPr="001C4327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86C" w:rsidRDefault="0062586C">
      <w:r>
        <w:separator/>
      </w:r>
    </w:p>
  </w:endnote>
  <w:endnote w:type="continuationSeparator" w:id="0">
    <w:p w:rsidR="0062586C" w:rsidRDefault="0062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B5B" w:rsidRDefault="00FD3B5B" w:rsidP="00E178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3B5B" w:rsidRDefault="00FD3B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B5B" w:rsidRPr="00E178E3" w:rsidRDefault="00FD3B5B" w:rsidP="00E178E3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E178E3">
      <w:rPr>
        <w:rStyle w:val="PageNumber"/>
        <w:sz w:val="22"/>
        <w:szCs w:val="22"/>
      </w:rPr>
      <w:fldChar w:fldCharType="begin"/>
    </w:r>
    <w:r w:rsidRPr="00E178E3">
      <w:rPr>
        <w:rStyle w:val="PageNumber"/>
        <w:sz w:val="22"/>
        <w:szCs w:val="22"/>
      </w:rPr>
      <w:instrText xml:space="preserve">PAGE  </w:instrText>
    </w:r>
    <w:r w:rsidRPr="00E178E3">
      <w:rPr>
        <w:rStyle w:val="PageNumber"/>
        <w:sz w:val="22"/>
        <w:szCs w:val="22"/>
      </w:rPr>
      <w:fldChar w:fldCharType="separate"/>
    </w:r>
    <w:r w:rsidR="004A1A6F">
      <w:rPr>
        <w:rStyle w:val="PageNumber"/>
        <w:noProof/>
        <w:sz w:val="22"/>
        <w:szCs w:val="22"/>
      </w:rPr>
      <w:t>1</w:t>
    </w:r>
    <w:r w:rsidRPr="00E178E3">
      <w:rPr>
        <w:rStyle w:val="PageNumber"/>
        <w:sz w:val="22"/>
        <w:szCs w:val="22"/>
      </w:rPr>
      <w:fldChar w:fldCharType="end"/>
    </w:r>
  </w:p>
  <w:p w:rsidR="00FD3B5B" w:rsidRDefault="00FD3B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86C" w:rsidRDefault="0062586C">
      <w:r>
        <w:separator/>
      </w:r>
    </w:p>
  </w:footnote>
  <w:footnote w:type="continuationSeparator" w:id="0">
    <w:p w:rsidR="0062586C" w:rsidRDefault="00625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11877"/>
    <w:multiLevelType w:val="hybridMultilevel"/>
    <w:tmpl w:val="A87897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DB1533"/>
    <w:multiLevelType w:val="hybridMultilevel"/>
    <w:tmpl w:val="5ED800AC"/>
    <w:lvl w:ilvl="0" w:tplc="70CA51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CFD3FB8"/>
    <w:multiLevelType w:val="hybridMultilevel"/>
    <w:tmpl w:val="6E788A5A"/>
    <w:lvl w:ilvl="0" w:tplc="278219F6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CE6"/>
    <w:rsid w:val="000513D6"/>
    <w:rsid w:val="00053788"/>
    <w:rsid w:val="00053976"/>
    <w:rsid w:val="000568D3"/>
    <w:rsid w:val="000576E9"/>
    <w:rsid w:val="00094B51"/>
    <w:rsid w:val="00094EFB"/>
    <w:rsid w:val="000A1932"/>
    <w:rsid w:val="000D704C"/>
    <w:rsid w:val="000E3007"/>
    <w:rsid w:val="000F0564"/>
    <w:rsid w:val="001072CB"/>
    <w:rsid w:val="00110B51"/>
    <w:rsid w:val="00142DC2"/>
    <w:rsid w:val="001434D1"/>
    <w:rsid w:val="00163634"/>
    <w:rsid w:val="001A191E"/>
    <w:rsid w:val="001A645B"/>
    <w:rsid w:val="001B1177"/>
    <w:rsid w:val="001B1A4B"/>
    <w:rsid w:val="001C4327"/>
    <w:rsid w:val="001D6D25"/>
    <w:rsid w:val="00210510"/>
    <w:rsid w:val="002105CD"/>
    <w:rsid w:val="002126B4"/>
    <w:rsid w:val="00213BA9"/>
    <w:rsid w:val="0021772D"/>
    <w:rsid w:val="00254E54"/>
    <w:rsid w:val="00255344"/>
    <w:rsid w:val="00255DE4"/>
    <w:rsid w:val="002618B1"/>
    <w:rsid w:val="00281BA0"/>
    <w:rsid w:val="00292FF4"/>
    <w:rsid w:val="002A20DA"/>
    <w:rsid w:val="002B7037"/>
    <w:rsid w:val="0034246C"/>
    <w:rsid w:val="003574A0"/>
    <w:rsid w:val="00375E83"/>
    <w:rsid w:val="00382088"/>
    <w:rsid w:val="003833F9"/>
    <w:rsid w:val="00395ED5"/>
    <w:rsid w:val="003A12BC"/>
    <w:rsid w:val="003C764E"/>
    <w:rsid w:val="003D34C2"/>
    <w:rsid w:val="003E34C0"/>
    <w:rsid w:val="003F7DFE"/>
    <w:rsid w:val="004163D5"/>
    <w:rsid w:val="00430F73"/>
    <w:rsid w:val="004340BF"/>
    <w:rsid w:val="0044080F"/>
    <w:rsid w:val="004A0873"/>
    <w:rsid w:val="004A1A6F"/>
    <w:rsid w:val="004B239A"/>
    <w:rsid w:val="004B3801"/>
    <w:rsid w:val="004D4E81"/>
    <w:rsid w:val="004D77C6"/>
    <w:rsid w:val="005178D2"/>
    <w:rsid w:val="00520084"/>
    <w:rsid w:val="0052336C"/>
    <w:rsid w:val="00533881"/>
    <w:rsid w:val="00536EBB"/>
    <w:rsid w:val="00595812"/>
    <w:rsid w:val="005973AC"/>
    <w:rsid w:val="00597953"/>
    <w:rsid w:val="005B5A5E"/>
    <w:rsid w:val="00615EB0"/>
    <w:rsid w:val="00616EA0"/>
    <w:rsid w:val="0062586C"/>
    <w:rsid w:val="006302B8"/>
    <w:rsid w:val="006400AC"/>
    <w:rsid w:val="00687146"/>
    <w:rsid w:val="006931A0"/>
    <w:rsid w:val="00697658"/>
    <w:rsid w:val="006D5C49"/>
    <w:rsid w:val="00700BBD"/>
    <w:rsid w:val="007045A0"/>
    <w:rsid w:val="00706DDC"/>
    <w:rsid w:val="00772503"/>
    <w:rsid w:val="00783B2E"/>
    <w:rsid w:val="007844D8"/>
    <w:rsid w:val="007918B7"/>
    <w:rsid w:val="00796131"/>
    <w:rsid w:val="007C1F0A"/>
    <w:rsid w:val="007E44C1"/>
    <w:rsid w:val="008204A0"/>
    <w:rsid w:val="00867A7F"/>
    <w:rsid w:val="008713E1"/>
    <w:rsid w:val="00883F8D"/>
    <w:rsid w:val="008A5D30"/>
    <w:rsid w:val="008B59AF"/>
    <w:rsid w:val="008C0903"/>
    <w:rsid w:val="008D6C60"/>
    <w:rsid w:val="00907A48"/>
    <w:rsid w:val="009130A9"/>
    <w:rsid w:val="00922383"/>
    <w:rsid w:val="00926B3E"/>
    <w:rsid w:val="0093680B"/>
    <w:rsid w:val="009413E0"/>
    <w:rsid w:val="009437C4"/>
    <w:rsid w:val="009541E3"/>
    <w:rsid w:val="0098048E"/>
    <w:rsid w:val="00987F84"/>
    <w:rsid w:val="00997736"/>
    <w:rsid w:val="009A0CC2"/>
    <w:rsid w:val="009E7092"/>
    <w:rsid w:val="00A03C6C"/>
    <w:rsid w:val="00A05737"/>
    <w:rsid w:val="00A155EA"/>
    <w:rsid w:val="00A54952"/>
    <w:rsid w:val="00A76525"/>
    <w:rsid w:val="00A907B0"/>
    <w:rsid w:val="00A932CB"/>
    <w:rsid w:val="00AB33DD"/>
    <w:rsid w:val="00AB5E90"/>
    <w:rsid w:val="00AD792F"/>
    <w:rsid w:val="00AF42D4"/>
    <w:rsid w:val="00B16956"/>
    <w:rsid w:val="00B2770C"/>
    <w:rsid w:val="00B303C0"/>
    <w:rsid w:val="00B35DE1"/>
    <w:rsid w:val="00B7197E"/>
    <w:rsid w:val="00B865BD"/>
    <w:rsid w:val="00C06453"/>
    <w:rsid w:val="00C67C91"/>
    <w:rsid w:val="00C740E1"/>
    <w:rsid w:val="00C86449"/>
    <w:rsid w:val="00CB56D6"/>
    <w:rsid w:val="00CB7174"/>
    <w:rsid w:val="00CE797A"/>
    <w:rsid w:val="00CF36A8"/>
    <w:rsid w:val="00CF5725"/>
    <w:rsid w:val="00CF7ACB"/>
    <w:rsid w:val="00D1119D"/>
    <w:rsid w:val="00D74ADD"/>
    <w:rsid w:val="00D81506"/>
    <w:rsid w:val="00DA5F52"/>
    <w:rsid w:val="00DD181D"/>
    <w:rsid w:val="00DD3B51"/>
    <w:rsid w:val="00DD7949"/>
    <w:rsid w:val="00DE1D58"/>
    <w:rsid w:val="00DE3BFD"/>
    <w:rsid w:val="00DF349F"/>
    <w:rsid w:val="00E07B37"/>
    <w:rsid w:val="00E178E3"/>
    <w:rsid w:val="00E20181"/>
    <w:rsid w:val="00E518D1"/>
    <w:rsid w:val="00E51CE6"/>
    <w:rsid w:val="00E90DD5"/>
    <w:rsid w:val="00EB7AF0"/>
    <w:rsid w:val="00EB7B95"/>
    <w:rsid w:val="00ED3EAA"/>
    <w:rsid w:val="00EE6ED2"/>
    <w:rsid w:val="00EF33B1"/>
    <w:rsid w:val="00F13321"/>
    <w:rsid w:val="00F37DF3"/>
    <w:rsid w:val="00F51DBA"/>
    <w:rsid w:val="00F52800"/>
    <w:rsid w:val="00F53741"/>
    <w:rsid w:val="00F64EE0"/>
    <w:rsid w:val="00F74158"/>
    <w:rsid w:val="00F87E57"/>
    <w:rsid w:val="00FA62F5"/>
    <w:rsid w:val="00FA7B79"/>
    <w:rsid w:val="00FB0EED"/>
    <w:rsid w:val="00FB3670"/>
    <w:rsid w:val="00FD3B5B"/>
    <w:rsid w:val="00FE7A15"/>
    <w:rsid w:val="00F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6E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5EB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perry">
    <w:name w:val="vperry"/>
    <w:semiHidden/>
    <w:rsid w:val="000576E9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E178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78E3"/>
  </w:style>
  <w:style w:type="paragraph" w:styleId="Header">
    <w:name w:val="header"/>
    <w:basedOn w:val="Normal"/>
    <w:rsid w:val="00E178E3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FB3670"/>
    <w:rPr>
      <w:sz w:val="16"/>
      <w:szCs w:val="16"/>
    </w:rPr>
  </w:style>
  <w:style w:type="paragraph" w:styleId="CommentText">
    <w:name w:val="annotation text"/>
    <w:basedOn w:val="Normal"/>
    <w:semiHidden/>
    <w:rsid w:val="00FB367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3670"/>
    <w:rPr>
      <w:b/>
      <w:bCs/>
    </w:rPr>
  </w:style>
  <w:style w:type="paragraph" w:styleId="BalloonText">
    <w:name w:val="Balloon Text"/>
    <w:basedOn w:val="Normal"/>
    <w:semiHidden/>
    <w:rsid w:val="00FB3670"/>
    <w:rPr>
      <w:rFonts w:ascii="Tahoma" w:hAnsi="Tahoma" w:cs="Tahoma"/>
      <w:sz w:val="16"/>
      <w:szCs w:val="16"/>
    </w:rPr>
  </w:style>
  <w:style w:type="character" w:customStyle="1" w:styleId="aborgstrom">
    <w:name w:val="aborgstrom"/>
    <w:semiHidden/>
    <w:rsid w:val="004163D5"/>
    <w:rPr>
      <w:rFonts w:ascii="Arial" w:hAnsi="Arial" w:cs="Arial"/>
      <w:b w:val="0"/>
      <w:bCs w:val="0"/>
      <w:i w:val="0"/>
      <w:iCs w:val="0"/>
      <w:strike w:val="0"/>
      <w:color w:val="000000"/>
      <w:sz w:val="24"/>
      <w:szCs w:val="24"/>
      <w:u w:val="none"/>
    </w:rPr>
  </w:style>
  <w:style w:type="paragraph" w:styleId="NormalWeb">
    <w:name w:val="Normal (Web)"/>
    <w:basedOn w:val="Normal"/>
    <w:rsid w:val="00CF36A8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615EB0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6E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5EB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perry">
    <w:name w:val="vperry"/>
    <w:semiHidden/>
    <w:rsid w:val="000576E9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E178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78E3"/>
  </w:style>
  <w:style w:type="paragraph" w:styleId="Header">
    <w:name w:val="header"/>
    <w:basedOn w:val="Normal"/>
    <w:rsid w:val="00E178E3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FB3670"/>
    <w:rPr>
      <w:sz w:val="16"/>
      <w:szCs w:val="16"/>
    </w:rPr>
  </w:style>
  <w:style w:type="paragraph" w:styleId="CommentText">
    <w:name w:val="annotation text"/>
    <w:basedOn w:val="Normal"/>
    <w:semiHidden/>
    <w:rsid w:val="00FB367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3670"/>
    <w:rPr>
      <w:b/>
      <w:bCs/>
    </w:rPr>
  </w:style>
  <w:style w:type="paragraph" w:styleId="BalloonText">
    <w:name w:val="Balloon Text"/>
    <w:basedOn w:val="Normal"/>
    <w:semiHidden/>
    <w:rsid w:val="00FB3670"/>
    <w:rPr>
      <w:rFonts w:ascii="Tahoma" w:hAnsi="Tahoma" w:cs="Tahoma"/>
      <w:sz w:val="16"/>
      <w:szCs w:val="16"/>
    </w:rPr>
  </w:style>
  <w:style w:type="character" w:customStyle="1" w:styleId="aborgstrom">
    <w:name w:val="aborgstrom"/>
    <w:semiHidden/>
    <w:rsid w:val="004163D5"/>
    <w:rPr>
      <w:rFonts w:ascii="Arial" w:hAnsi="Arial" w:cs="Arial"/>
      <w:b w:val="0"/>
      <w:bCs w:val="0"/>
      <w:i w:val="0"/>
      <w:iCs w:val="0"/>
      <w:strike w:val="0"/>
      <w:color w:val="000000"/>
      <w:sz w:val="24"/>
      <w:szCs w:val="24"/>
      <w:u w:val="none"/>
    </w:rPr>
  </w:style>
  <w:style w:type="paragraph" w:styleId="NormalWeb">
    <w:name w:val="Normal (Web)"/>
    <w:basedOn w:val="Normal"/>
    <w:rsid w:val="00CF36A8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615EB0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52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053F6-9758-41F2-983F-C34F3DA7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Attached is the final version with some differences with RPD about the costs defiend in A12 and not included in A13</vt:lpstr>
    </vt:vector>
  </TitlesOfParts>
  <Company>Corporation for National and Community Service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Attached is the final version with some differences with RPD about the costs defiend in A12 and not included in A13</dc:title>
  <dc:subject/>
  <dc:creator>vperry</dc:creator>
  <cp:keywords/>
  <cp:lastModifiedBy>SYSTEM</cp:lastModifiedBy>
  <cp:revision>2</cp:revision>
  <cp:lastPrinted>2011-07-06T14:12:00Z</cp:lastPrinted>
  <dcterms:created xsi:type="dcterms:W3CDTF">2020-01-06T19:19:00Z</dcterms:created>
  <dcterms:modified xsi:type="dcterms:W3CDTF">2020-01-06T19:19:00Z</dcterms:modified>
</cp:coreProperties>
</file>