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E3" w:rsidRPr="003C7C88" w:rsidRDefault="003C7C88" w:rsidP="002D59E3">
      <w:pPr>
        <w:jc w:val="center"/>
        <w:rPr>
          <w:rFonts w:ascii="Times New Roman" w:hAnsi="Times New Roman" w:cs="Times New Roman"/>
        </w:rPr>
      </w:pPr>
      <w:bookmarkStart w:id="0" w:name="_GoBack"/>
      <w:bookmarkEnd w:id="0"/>
      <w:r w:rsidRPr="003C7C88">
        <w:rPr>
          <w:rFonts w:ascii="Times New Roman" w:hAnsi="Times New Roman" w:cs="Times New Roman"/>
          <w:sz w:val="24"/>
        </w:rPr>
        <w:t>NON-</w:t>
      </w:r>
      <w:r w:rsidRPr="003C7C88">
        <w:rPr>
          <w:rFonts w:ascii="Times New Roman" w:hAnsi="Times New Roman" w:cs="Times New Roman"/>
        </w:rPr>
        <w:t>SUBSTANTIVE</w:t>
      </w:r>
      <w:r w:rsidRPr="003C7C88">
        <w:rPr>
          <w:rFonts w:ascii="Times New Roman" w:hAnsi="Times New Roman" w:cs="Times New Roman"/>
          <w:sz w:val="24"/>
        </w:rPr>
        <w:t xml:space="preserve"> CHANGE REQUEST JUSTIFICATION</w:t>
      </w:r>
      <w:r w:rsidR="002D59E3" w:rsidRPr="003C7C88">
        <w:rPr>
          <w:rFonts w:ascii="Times New Roman" w:hAnsi="Times New Roman" w:cs="Times New Roman"/>
        </w:rPr>
        <w:t xml:space="preserve"> </w:t>
      </w:r>
    </w:p>
    <w:p w:rsidR="00554B67" w:rsidRDefault="00B12A09" w:rsidP="002D59E3">
      <w:pPr>
        <w:jc w:val="center"/>
        <w:rPr>
          <w:rFonts w:ascii="Times New Roman" w:hAnsi="Times New Roman" w:cs="Times New Roman"/>
          <w:b/>
        </w:rPr>
      </w:pPr>
      <w:r>
        <w:rPr>
          <w:rFonts w:ascii="Times New Roman" w:hAnsi="Times New Roman" w:cs="Times New Roman"/>
          <w:b/>
        </w:rPr>
        <w:t>OMB CONTROL NO. 3060-0027</w:t>
      </w:r>
    </w:p>
    <w:p w:rsidR="003C7C88" w:rsidRPr="00B50096" w:rsidRDefault="003C7C88" w:rsidP="00B50096">
      <w:pPr>
        <w:jc w:val="center"/>
        <w:rPr>
          <w:rFonts w:ascii="Times New Roman" w:hAnsi="Times New Roman"/>
          <w:b/>
          <w:spacing w:val="-3"/>
        </w:rPr>
      </w:pPr>
      <w:r w:rsidRPr="00F4198F">
        <w:rPr>
          <w:rFonts w:ascii="Times New Roman" w:hAnsi="Times New Roman"/>
          <w:b/>
          <w:spacing w:val="-3"/>
        </w:rPr>
        <w:t>Application for Cons</w:t>
      </w:r>
      <w:r w:rsidR="00B12A09">
        <w:rPr>
          <w:rFonts w:ascii="Times New Roman" w:hAnsi="Times New Roman"/>
          <w:b/>
          <w:spacing w:val="-3"/>
        </w:rPr>
        <w:t>truction Permit for a Commercial</w:t>
      </w:r>
      <w:r w:rsidR="00B50096">
        <w:rPr>
          <w:rFonts w:ascii="Times New Roman" w:hAnsi="Times New Roman"/>
          <w:b/>
          <w:spacing w:val="-3"/>
        </w:rPr>
        <w:t xml:space="preserve"> </w:t>
      </w:r>
      <w:r w:rsidRPr="00F4198F">
        <w:rPr>
          <w:rFonts w:ascii="Times New Roman" w:hAnsi="Times New Roman"/>
          <w:b/>
          <w:spacing w:val="-3"/>
        </w:rPr>
        <w:t>Broadc</w:t>
      </w:r>
      <w:r w:rsidR="00B50096">
        <w:rPr>
          <w:rFonts w:ascii="Times New Roman" w:hAnsi="Times New Roman"/>
          <w:b/>
          <w:spacing w:val="-3"/>
        </w:rPr>
        <w:t xml:space="preserve">ast Station, </w:t>
      </w:r>
      <w:r w:rsidR="00B12A09">
        <w:rPr>
          <w:rFonts w:ascii="Times New Roman" w:hAnsi="Times New Roman"/>
          <w:b/>
          <w:spacing w:val="-3"/>
        </w:rPr>
        <w:t>FCC Form</w:t>
      </w:r>
      <w:r w:rsidR="004D707E">
        <w:rPr>
          <w:rFonts w:ascii="Times New Roman" w:hAnsi="Times New Roman"/>
          <w:b/>
          <w:spacing w:val="-3"/>
        </w:rPr>
        <w:t>s</w:t>
      </w:r>
      <w:r w:rsidR="00B12A09">
        <w:rPr>
          <w:rFonts w:ascii="Times New Roman" w:hAnsi="Times New Roman"/>
          <w:b/>
          <w:spacing w:val="-3"/>
        </w:rPr>
        <w:t xml:space="preserve"> 301</w:t>
      </w:r>
      <w:r w:rsidR="004D707E">
        <w:rPr>
          <w:rFonts w:ascii="Times New Roman" w:hAnsi="Times New Roman"/>
          <w:b/>
          <w:spacing w:val="-3"/>
        </w:rPr>
        <w:t xml:space="preserve"> and 2100</w:t>
      </w:r>
    </w:p>
    <w:p w:rsidR="004E7967" w:rsidRDefault="007D21AB" w:rsidP="000A33FE">
      <w:pPr>
        <w:ind w:firstLine="720"/>
        <w:rPr>
          <w:rFonts w:ascii="Times New Roman" w:hAnsi="Times New Roman" w:cs="Times New Roman"/>
        </w:rPr>
      </w:pPr>
      <w:r>
        <w:rPr>
          <w:rFonts w:ascii="Times New Roman" w:hAnsi="Times New Roman" w:cs="Times New Roman"/>
        </w:rPr>
        <w:t xml:space="preserve">The Commission </w:t>
      </w:r>
      <w:r w:rsidR="000920F4">
        <w:rPr>
          <w:rFonts w:ascii="Times New Roman" w:hAnsi="Times New Roman" w:cs="Times New Roman"/>
        </w:rPr>
        <w:t>submits this non-substantive change request to the Office of Management and Budget (OMB) for approval of mino</w:t>
      </w:r>
      <w:r w:rsidR="00262510">
        <w:rPr>
          <w:rFonts w:ascii="Times New Roman" w:hAnsi="Times New Roman" w:cs="Times New Roman"/>
        </w:rPr>
        <w:t>r, non-substantive changes to</w:t>
      </w:r>
      <w:r w:rsidR="00B50096">
        <w:rPr>
          <w:rFonts w:ascii="Times New Roman" w:hAnsi="Times New Roman" w:cs="Times New Roman"/>
        </w:rPr>
        <w:t xml:space="preserve"> FCC Form 301</w:t>
      </w:r>
      <w:r w:rsidR="000920F4">
        <w:rPr>
          <w:rFonts w:ascii="Times New Roman" w:hAnsi="Times New Roman" w:cs="Times New Roman"/>
        </w:rPr>
        <w:t xml:space="preserve">, </w:t>
      </w:r>
      <w:r w:rsidR="000920F4" w:rsidRPr="000920F4">
        <w:rPr>
          <w:rFonts w:ascii="Times New Roman" w:hAnsi="Times New Roman"/>
          <w:spacing w:val="-3"/>
        </w:rPr>
        <w:t xml:space="preserve">Application for Construction Permit </w:t>
      </w:r>
      <w:r w:rsidR="00B50096">
        <w:rPr>
          <w:rFonts w:ascii="Times New Roman" w:hAnsi="Times New Roman"/>
          <w:spacing w:val="-3"/>
        </w:rPr>
        <w:t>for a Commercial B</w:t>
      </w:r>
      <w:r w:rsidR="000920F4" w:rsidRPr="000920F4">
        <w:rPr>
          <w:rFonts w:ascii="Times New Roman" w:hAnsi="Times New Roman"/>
          <w:spacing w:val="-3"/>
        </w:rPr>
        <w:t>roadcast Statio</w:t>
      </w:r>
      <w:r w:rsidR="00B50096">
        <w:rPr>
          <w:rFonts w:ascii="Times New Roman" w:hAnsi="Times New Roman"/>
          <w:spacing w:val="-3"/>
        </w:rPr>
        <w:t>n</w:t>
      </w:r>
      <w:r w:rsidR="004D707E">
        <w:rPr>
          <w:rFonts w:ascii="Times New Roman" w:hAnsi="Times New Roman"/>
          <w:spacing w:val="-3"/>
        </w:rPr>
        <w:t>,</w:t>
      </w:r>
      <w:r w:rsidR="008D204D">
        <w:rPr>
          <w:rFonts w:ascii="Times New Roman" w:hAnsi="Times New Roman"/>
          <w:spacing w:val="-3"/>
        </w:rPr>
        <w:t xml:space="preserve"> and to </w:t>
      </w:r>
      <w:r w:rsidR="008D204D" w:rsidRPr="0082023A">
        <w:rPr>
          <w:rFonts w:ascii="Times New Roman" w:hAnsi="Times New Roman" w:cs="Times New Roman"/>
        </w:rPr>
        <w:t>FCC Form 2100, Application for Media Bureau Video Service Authorization</w:t>
      </w:r>
      <w:r w:rsidR="008D204D">
        <w:rPr>
          <w:rFonts w:ascii="Times New Roman" w:hAnsi="Times New Roman" w:cs="Times New Roman"/>
        </w:rPr>
        <w:t>, Schedule A</w:t>
      </w:r>
      <w:r w:rsidR="00262510">
        <w:rPr>
          <w:rFonts w:ascii="Times New Roman" w:hAnsi="Times New Roman"/>
          <w:spacing w:val="-3"/>
        </w:rPr>
        <w:t>.</w:t>
      </w:r>
      <w:r w:rsidR="008D204D">
        <w:rPr>
          <w:rStyle w:val="FootnoteReference"/>
          <w:rFonts w:ascii="Times New Roman" w:hAnsi="Times New Roman"/>
          <w:spacing w:val="-3"/>
        </w:rPr>
        <w:footnoteReference w:id="1"/>
      </w:r>
      <w:r w:rsidR="00C8581F">
        <w:rPr>
          <w:rFonts w:ascii="Times New Roman" w:hAnsi="Times New Roman" w:cs="Times New Roman"/>
        </w:rPr>
        <w:t xml:space="preserve">  </w:t>
      </w:r>
    </w:p>
    <w:p w:rsidR="0032702A" w:rsidRDefault="00961A7D" w:rsidP="000A33FE">
      <w:pPr>
        <w:ind w:firstLine="720"/>
        <w:rPr>
          <w:rFonts w:ascii="Times New Roman" w:hAnsi="Times New Roman" w:cs="Times New Roman"/>
        </w:rPr>
      </w:pPr>
      <w:r>
        <w:rPr>
          <w:rFonts w:ascii="Times New Roman" w:hAnsi="Times New Roman" w:cs="Times New Roman"/>
        </w:rPr>
        <w:t>On November 16, 2017</w:t>
      </w:r>
      <w:r w:rsidR="00112157">
        <w:rPr>
          <w:rFonts w:ascii="Times New Roman" w:hAnsi="Times New Roman" w:cs="Times New Roman"/>
        </w:rPr>
        <w:t>, the Commission adopted</w:t>
      </w:r>
      <w:r w:rsidR="006E0EA2">
        <w:rPr>
          <w:rFonts w:ascii="Times New Roman" w:hAnsi="Times New Roman" w:cs="Times New Roman"/>
        </w:rPr>
        <w:t xml:space="preserve"> the</w:t>
      </w:r>
      <w:r w:rsidR="00112157">
        <w:rPr>
          <w:rFonts w:ascii="Times New Roman" w:hAnsi="Times New Roman" w:cs="Times New Roman"/>
        </w:rPr>
        <w:t xml:space="preserve"> </w:t>
      </w:r>
      <w:r w:rsidR="00112157">
        <w:rPr>
          <w:rFonts w:ascii="Times New Roman" w:hAnsi="Times New Roman" w:cs="Times New Roman"/>
          <w:i/>
        </w:rPr>
        <w:t xml:space="preserve">2014 Quadrennial Regulatory Review – Review of the Commission’s Broadcast Ownership Rules and Other Rules Adopted Pursuant to Section 202 of the Telecommunications Act of </w:t>
      </w:r>
      <w:r w:rsidR="00112157" w:rsidRPr="00112157">
        <w:rPr>
          <w:rFonts w:ascii="Times New Roman" w:hAnsi="Times New Roman" w:cs="Times New Roman"/>
          <w:i/>
        </w:rPr>
        <w:t>1996</w:t>
      </w:r>
      <w:r w:rsidR="00BD0499">
        <w:rPr>
          <w:rFonts w:ascii="Times New Roman" w:hAnsi="Times New Roman" w:cs="Times New Roman"/>
        </w:rPr>
        <w:t xml:space="preserve">, </w:t>
      </w:r>
      <w:r w:rsidR="00112157">
        <w:rPr>
          <w:rFonts w:ascii="Times New Roman" w:hAnsi="Times New Roman" w:cs="Times New Roman"/>
        </w:rPr>
        <w:t>Order</w:t>
      </w:r>
      <w:r w:rsidR="00BD0499">
        <w:rPr>
          <w:rFonts w:ascii="Times New Roman" w:hAnsi="Times New Roman" w:cs="Times New Roman"/>
        </w:rPr>
        <w:t xml:space="preserve"> on Reconsideration and Notice of Proposed Rulemaking, FCC 17-156 (rel. Nov. 20, 2017</w:t>
      </w:r>
      <w:r w:rsidR="00112157">
        <w:rPr>
          <w:rFonts w:ascii="Times New Roman" w:hAnsi="Times New Roman" w:cs="Times New Roman"/>
        </w:rPr>
        <w:t>).</w:t>
      </w:r>
      <w:r w:rsidR="006E0EA2">
        <w:rPr>
          <w:rFonts w:ascii="Times New Roman" w:hAnsi="Times New Roman" w:cs="Times New Roman"/>
        </w:rPr>
        <w:t xml:space="preserve"> </w:t>
      </w:r>
      <w:r w:rsidR="00112157">
        <w:rPr>
          <w:rFonts w:ascii="Times New Roman" w:hAnsi="Times New Roman" w:cs="Times New Roman"/>
        </w:rPr>
        <w:t xml:space="preserve"> </w:t>
      </w:r>
      <w:r w:rsidR="00E777B8">
        <w:rPr>
          <w:rFonts w:ascii="Times New Roman" w:hAnsi="Times New Roman" w:cs="Times New Roman"/>
        </w:rPr>
        <w:t>T</w:t>
      </w:r>
      <w:r w:rsidR="00C8581F">
        <w:rPr>
          <w:rFonts w:ascii="Times New Roman" w:hAnsi="Times New Roman" w:cs="Times New Roman"/>
        </w:rPr>
        <w:t>he Commission</w:t>
      </w:r>
      <w:r w:rsidR="002A390E">
        <w:rPr>
          <w:rFonts w:ascii="Times New Roman" w:hAnsi="Times New Roman" w:cs="Times New Roman"/>
        </w:rPr>
        <w:t xml:space="preserve"> modified its media ownership rules by</w:t>
      </w:r>
      <w:r w:rsidR="00881B97">
        <w:rPr>
          <w:rFonts w:ascii="Times New Roman" w:hAnsi="Times New Roman" w:cs="Times New Roman"/>
        </w:rPr>
        <w:t>: (1)</w:t>
      </w:r>
      <w:r w:rsidR="00C8581F">
        <w:rPr>
          <w:rFonts w:ascii="Times New Roman" w:hAnsi="Times New Roman" w:cs="Times New Roman"/>
        </w:rPr>
        <w:t xml:space="preserve"> </w:t>
      </w:r>
      <w:r w:rsidR="002A390E">
        <w:rPr>
          <w:rFonts w:ascii="Times New Roman" w:hAnsi="Times New Roman" w:cs="Times New Roman"/>
        </w:rPr>
        <w:t>eliminating</w:t>
      </w:r>
      <w:r w:rsidR="008F26D9">
        <w:rPr>
          <w:rFonts w:ascii="Times New Roman" w:hAnsi="Times New Roman" w:cs="Times New Roman"/>
        </w:rPr>
        <w:t xml:space="preserve"> the </w:t>
      </w:r>
      <w:r w:rsidR="007D21AB">
        <w:rPr>
          <w:rFonts w:ascii="Times New Roman" w:hAnsi="Times New Roman" w:cs="Times New Roman"/>
        </w:rPr>
        <w:t>newspaper/</w:t>
      </w:r>
      <w:r w:rsidR="0048023B">
        <w:rPr>
          <w:rFonts w:ascii="Times New Roman" w:hAnsi="Times New Roman" w:cs="Times New Roman"/>
        </w:rPr>
        <w:t>broadcast cross-ownership</w:t>
      </w:r>
      <w:r w:rsidR="007D21AB">
        <w:rPr>
          <w:rFonts w:ascii="Times New Roman" w:hAnsi="Times New Roman" w:cs="Times New Roman"/>
        </w:rPr>
        <w:t xml:space="preserve"> </w:t>
      </w:r>
      <w:r w:rsidR="008F26D9">
        <w:rPr>
          <w:rFonts w:ascii="Times New Roman" w:hAnsi="Times New Roman" w:cs="Times New Roman"/>
        </w:rPr>
        <w:t>and radio/t</w:t>
      </w:r>
      <w:r w:rsidR="0048023B">
        <w:rPr>
          <w:rFonts w:ascii="Times New Roman" w:hAnsi="Times New Roman" w:cs="Times New Roman"/>
        </w:rPr>
        <w:t>elevision cross-ownership</w:t>
      </w:r>
      <w:r w:rsidR="008F26D9">
        <w:rPr>
          <w:rFonts w:ascii="Times New Roman" w:hAnsi="Times New Roman" w:cs="Times New Roman"/>
        </w:rPr>
        <w:t xml:space="preserve"> rule</w:t>
      </w:r>
      <w:r w:rsidR="00881B97">
        <w:rPr>
          <w:rFonts w:ascii="Times New Roman" w:hAnsi="Times New Roman" w:cs="Times New Roman"/>
        </w:rPr>
        <w:t>s</w:t>
      </w:r>
      <w:r w:rsidR="002A390E">
        <w:rPr>
          <w:rFonts w:ascii="Times New Roman" w:hAnsi="Times New Roman" w:cs="Times New Roman"/>
        </w:rPr>
        <w:t>; (2)</w:t>
      </w:r>
      <w:r w:rsidR="0048023B">
        <w:rPr>
          <w:rFonts w:ascii="Times New Roman" w:hAnsi="Times New Roman" w:cs="Times New Roman"/>
        </w:rPr>
        <w:t> </w:t>
      </w:r>
      <w:r w:rsidR="002A390E">
        <w:rPr>
          <w:rFonts w:ascii="Times New Roman" w:hAnsi="Times New Roman" w:cs="Times New Roman"/>
        </w:rPr>
        <w:t>revising</w:t>
      </w:r>
      <w:r w:rsidR="00F21755">
        <w:rPr>
          <w:rFonts w:ascii="Times New Roman" w:hAnsi="Times New Roman" w:cs="Times New Roman"/>
        </w:rPr>
        <w:t xml:space="preserve"> the local television ownership rule;</w:t>
      </w:r>
      <w:r w:rsidR="008F26D9">
        <w:rPr>
          <w:rFonts w:ascii="Times New Roman" w:hAnsi="Times New Roman" w:cs="Times New Roman"/>
        </w:rPr>
        <w:t xml:space="preserve"> and </w:t>
      </w:r>
      <w:r w:rsidR="00F21755">
        <w:rPr>
          <w:rFonts w:ascii="Times New Roman" w:hAnsi="Times New Roman" w:cs="Times New Roman"/>
        </w:rPr>
        <w:t>(3</w:t>
      </w:r>
      <w:r w:rsidR="00881B97">
        <w:rPr>
          <w:rFonts w:ascii="Times New Roman" w:hAnsi="Times New Roman" w:cs="Times New Roman"/>
        </w:rPr>
        <w:t xml:space="preserve">) </w:t>
      </w:r>
      <w:r w:rsidR="002A390E">
        <w:rPr>
          <w:rFonts w:ascii="Times New Roman" w:hAnsi="Times New Roman" w:cs="Times New Roman"/>
        </w:rPr>
        <w:t>deeming</w:t>
      </w:r>
      <w:r w:rsidR="008F26D9">
        <w:rPr>
          <w:rFonts w:ascii="Times New Roman" w:hAnsi="Times New Roman" w:cs="Times New Roman"/>
        </w:rPr>
        <w:t xml:space="preserve"> joint sales agreements </w:t>
      </w:r>
      <w:r w:rsidR="00586533">
        <w:rPr>
          <w:rFonts w:ascii="Times New Roman" w:hAnsi="Times New Roman" w:cs="Times New Roman"/>
        </w:rPr>
        <w:t xml:space="preserve">(JSAs) </w:t>
      </w:r>
      <w:r w:rsidR="008F26D9">
        <w:rPr>
          <w:rFonts w:ascii="Times New Roman" w:hAnsi="Times New Roman" w:cs="Times New Roman"/>
        </w:rPr>
        <w:t>between television stations to be non-attributable</w:t>
      </w:r>
      <w:r w:rsidR="00F14FE9">
        <w:rPr>
          <w:rFonts w:ascii="Times New Roman" w:hAnsi="Times New Roman" w:cs="Times New Roman"/>
        </w:rPr>
        <w:t>.  These rule changes</w:t>
      </w:r>
      <w:r w:rsidR="00273ECF">
        <w:rPr>
          <w:rFonts w:ascii="Times New Roman" w:hAnsi="Times New Roman" w:cs="Times New Roman"/>
        </w:rPr>
        <w:t xml:space="preserve"> </w:t>
      </w:r>
      <w:r w:rsidR="00F14FE9">
        <w:rPr>
          <w:rFonts w:ascii="Times New Roman" w:hAnsi="Times New Roman" w:cs="Times New Roman"/>
        </w:rPr>
        <w:t>necessitate</w:t>
      </w:r>
      <w:r w:rsidR="00322603">
        <w:rPr>
          <w:rFonts w:ascii="Times New Roman" w:hAnsi="Times New Roman" w:cs="Times New Roman"/>
        </w:rPr>
        <w:t xml:space="preserve"> only m</w:t>
      </w:r>
      <w:r w:rsidR="00586533">
        <w:rPr>
          <w:rFonts w:ascii="Times New Roman" w:hAnsi="Times New Roman" w:cs="Times New Roman"/>
        </w:rPr>
        <w:t xml:space="preserve">inor edits to </w:t>
      </w:r>
      <w:r w:rsidR="00AB3930">
        <w:rPr>
          <w:rFonts w:ascii="Times New Roman" w:hAnsi="Times New Roman" w:cs="Times New Roman"/>
        </w:rPr>
        <w:t>FCC Form 301</w:t>
      </w:r>
      <w:r w:rsidR="00586533">
        <w:rPr>
          <w:rFonts w:ascii="Times New Roman" w:hAnsi="Times New Roman" w:cs="Times New Roman"/>
        </w:rPr>
        <w:t xml:space="preserve"> </w:t>
      </w:r>
      <w:r w:rsidR="00245C77">
        <w:rPr>
          <w:rFonts w:ascii="Times New Roman" w:hAnsi="Times New Roman" w:cs="Times New Roman"/>
        </w:rPr>
        <w:t xml:space="preserve">and FCC Form 2100, Schedule A </w:t>
      </w:r>
      <w:r w:rsidR="00246185">
        <w:rPr>
          <w:rFonts w:ascii="Times New Roman" w:hAnsi="Times New Roman" w:cs="Times New Roman"/>
        </w:rPr>
        <w:t xml:space="preserve">in order </w:t>
      </w:r>
      <w:r w:rsidR="00586533">
        <w:rPr>
          <w:rFonts w:ascii="Times New Roman" w:hAnsi="Times New Roman" w:cs="Times New Roman"/>
        </w:rPr>
        <w:t>to update the section</w:t>
      </w:r>
      <w:r w:rsidR="0022177D">
        <w:rPr>
          <w:rFonts w:ascii="Times New Roman" w:hAnsi="Times New Roman" w:cs="Times New Roman"/>
        </w:rPr>
        <w:t>s</w:t>
      </w:r>
      <w:r w:rsidR="00246185">
        <w:rPr>
          <w:rFonts w:ascii="Times New Roman" w:hAnsi="Times New Roman" w:cs="Times New Roman"/>
        </w:rPr>
        <w:t xml:space="preserve"> of the</w:t>
      </w:r>
      <w:r w:rsidR="00B939CB">
        <w:rPr>
          <w:rFonts w:ascii="Times New Roman" w:hAnsi="Times New Roman" w:cs="Times New Roman"/>
        </w:rPr>
        <w:t xml:space="preserve"> form</w:t>
      </w:r>
      <w:r w:rsidR="0046299D">
        <w:rPr>
          <w:rFonts w:ascii="Times New Roman" w:hAnsi="Times New Roman" w:cs="Times New Roman"/>
        </w:rPr>
        <w:t>s</w:t>
      </w:r>
      <w:r w:rsidR="00C340F6">
        <w:rPr>
          <w:rFonts w:ascii="Times New Roman" w:hAnsi="Times New Roman" w:cs="Times New Roman"/>
        </w:rPr>
        <w:t xml:space="preserve"> </w:t>
      </w:r>
      <w:r w:rsidR="009238C4">
        <w:rPr>
          <w:rFonts w:ascii="Times New Roman" w:hAnsi="Times New Roman" w:cs="Times New Roman"/>
        </w:rPr>
        <w:t xml:space="preserve">that </w:t>
      </w:r>
      <w:r w:rsidR="00C340F6">
        <w:rPr>
          <w:rFonts w:ascii="Times New Roman" w:hAnsi="Times New Roman" w:cs="Times New Roman"/>
        </w:rPr>
        <w:t>pertain to</w:t>
      </w:r>
      <w:r w:rsidR="00117192">
        <w:rPr>
          <w:rFonts w:ascii="Times New Roman" w:hAnsi="Times New Roman" w:cs="Times New Roman"/>
        </w:rPr>
        <w:t xml:space="preserve"> </w:t>
      </w:r>
      <w:r w:rsidR="00586533">
        <w:rPr>
          <w:rFonts w:ascii="Times New Roman" w:hAnsi="Times New Roman" w:cs="Times New Roman"/>
        </w:rPr>
        <w:t xml:space="preserve">media ownership.  </w:t>
      </w:r>
      <w:r w:rsidR="005E4A0F">
        <w:rPr>
          <w:rFonts w:ascii="Times New Roman" w:hAnsi="Times New Roman" w:cs="Times New Roman"/>
        </w:rPr>
        <w:t>T</w:t>
      </w:r>
      <w:r w:rsidR="00437418">
        <w:rPr>
          <w:rFonts w:ascii="Times New Roman" w:hAnsi="Times New Roman" w:cs="Times New Roman"/>
        </w:rPr>
        <w:t>he</w:t>
      </w:r>
      <w:r w:rsidR="005E4A0F">
        <w:rPr>
          <w:rFonts w:ascii="Times New Roman" w:hAnsi="Times New Roman" w:cs="Times New Roman"/>
        </w:rPr>
        <w:t xml:space="preserve"> section</w:t>
      </w:r>
      <w:r w:rsidR="0022177D">
        <w:rPr>
          <w:rFonts w:ascii="Times New Roman" w:hAnsi="Times New Roman" w:cs="Times New Roman"/>
        </w:rPr>
        <w:t>s</w:t>
      </w:r>
      <w:r w:rsidR="005E4A0F">
        <w:rPr>
          <w:rFonts w:ascii="Times New Roman" w:hAnsi="Times New Roman" w:cs="Times New Roman"/>
        </w:rPr>
        <w:t xml:space="preserve"> </w:t>
      </w:r>
      <w:r w:rsidR="00117192">
        <w:rPr>
          <w:rFonts w:ascii="Times New Roman" w:hAnsi="Times New Roman" w:cs="Times New Roman"/>
        </w:rPr>
        <w:t>contain</w:t>
      </w:r>
      <w:r w:rsidR="005E4A0F">
        <w:rPr>
          <w:rFonts w:ascii="Times New Roman" w:hAnsi="Times New Roman" w:cs="Times New Roman"/>
        </w:rPr>
        <w:t xml:space="preserve"> only </w:t>
      </w:r>
      <w:r w:rsidR="00F21755">
        <w:rPr>
          <w:rFonts w:ascii="Times New Roman" w:hAnsi="Times New Roman" w:cs="Times New Roman"/>
        </w:rPr>
        <w:t xml:space="preserve">brief </w:t>
      </w:r>
      <w:r w:rsidR="00C340F6">
        <w:rPr>
          <w:rFonts w:ascii="Times New Roman" w:hAnsi="Times New Roman" w:cs="Times New Roman"/>
        </w:rPr>
        <w:t xml:space="preserve">and general </w:t>
      </w:r>
      <w:r w:rsidR="00586533">
        <w:rPr>
          <w:rFonts w:ascii="Times New Roman" w:hAnsi="Times New Roman" w:cs="Times New Roman"/>
        </w:rPr>
        <w:t>references to</w:t>
      </w:r>
      <w:r w:rsidR="00F21755">
        <w:rPr>
          <w:rFonts w:ascii="Times New Roman" w:hAnsi="Times New Roman" w:cs="Times New Roman"/>
        </w:rPr>
        <w:t xml:space="preserve"> the cross-ownership rules</w:t>
      </w:r>
      <w:r w:rsidR="005E4A0F">
        <w:rPr>
          <w:rFonts w:ascii="Times New Roman" w:hAnsi="Times New Roman" w:cs="Times New Roman"/>
        </w:rPr>
        <w:t xml:space="preserve"> a</w:t>
      </w:r>
      <w:r w:rsidR="00117192">
        <w:rPr>
          <w:rFonts w:ascii="Times New Roman" w:hAnsi="Times New Roman" w:cs="Times New Roman"/>
        </w:rPr>
        <w:t>nd television JSAs.  These references can be</w:t>
      </w:r>
      <w:r w:rsidR="00C340F6">
        <w:rPr>
          <w:rFonts w:ascii="Times New Roman" w:hAnsi="Times New Roman" w:cs="Times New Roman"/>
        </w:rPr>
        <w:t xml:space="preserve"> deleted </w:t>
      </w:r>
      <w:r w:rsidR="00E22956">
        <w:rPr>
          <w:rFonts w:ascii="Times New Roman" w:hAnsi="Times New Roman" w:cs="Times New Roman"/>
        </w:rPr>
        <w:t xml:space="preserve">simply and easily </w:t>
      </w:r>
      <w:r w:rsidR="005E4A0F">
        <w:rPr>
          <w:rFonts w:ascii="Times New Roman" w:hAnsi="Times New Roman" w:cs="Times New Roman"/>
        </w:rPr>
        <w:t>without</w:t>
      </w:r>
      <w:r w:rsidR="009238C4">
        <w:rPr>
          <w:rFonts w:ascii="Times New Roman" w:hAnsi="Times New Roman" w:cs="Times New Roman"/>
        </w:rPr>
        <w:t xml:space="preserve"> altering the </w:t>
      </w:r>
      <w:r w:rsidR="005C7CB1">
        <w:rPr>
          <w:rFonts w:ascii="Times New Roman" w:hAnsi="Times New Roman" w:cs="Times New Roman"/>
        </w:rPr>
        <w:t xml:space="preserve">primary purpose of </w:t>
      </w:r>
      <w:r w:rsidR="009238C4">
        <w:rPr>
          <w:rFonts w:ascii="Times New Roman" w:hAnsi="Times New Roman" w:cs="Times New Roman"/>
        </w:rPr>
        <w:t xml:space="preserve">the section </w:t>
      </w:r>
      <w:r w:rsidR="00437418">
        <w:rPr>
          <w:rFonts w:ascii="Times New Roman" w:hAnsi="Times New Roman" w:cs="Times New Roman"/>
        </w:rPr>
        <w:t>to</w:t>
      </w:r>
      <w:r w:rsidR="009238C4">
        <w:rPr>
          <w:rFonts w:ascii="Times New Roman" w:hAnsi="Times New Roman" w:cs="Times New Roman"/>
        </w:rPr>
        <w:t xml:space="preserve"> </w:t>
      </w:r>
      <w:r w:rsidR="007646F1">
        <w:rPr>
          <w:rFonts w:ascii="Times New Roman" w:hAnsi="Times New Roman" w:cs="Times New Roman"/>
        </w:rPr>
        <w:t xml:space="preserve">certify </w:t>
      </w:r>
      <w:r w:rsidR="001E7D0C">
        <w:rPr>
          <w:rFonts w:ascii="Times New Roman" w:hAnsi="Times New Roman" w:cs="Times New Roman"/>
        </w:rPr>
        <w:t xml:space="preserve">that </w:t>
      </w:r>
      <w:r w:rsidR="005C7CB1">
        <w:rPr>
          <w:rFonts w:ascii="Times New Roman" w:hAnsi="Times New Roman" w:cs="Times New Roman"/>
        </w:rPr>
        <w:t xml:space="preserve">applicants </w:t>
      </w:r>
      <w:r w:rsidR="007646F1">
        <w:rPr>
          <w:rFonts w:ascii="Times New Roman" w:hAnsi="Times New Roman" w:cs="Times New Roman"/>
        </w:rPr>
        <w:t>are in</w:t>
      </w:r>
      <w:r w:rsidR="00117192">
        <w:rPr>
          <w:rFonts w:ascii="Times New Roman" w:hAnsi="Times New Roman" w:cs="Times New Roman"/>
        </w:rPr>
        <w:t xml:space="preserve"> compliance</w:t>
      </w:r>
      <w:r w:rsidR="00C340F6">
        <w:rPr>
          <w:rFonts w:ascii="Times New Roman" w:hAnsi="Times New Roman" w:cs="Times New Roman"/>
        </w:rPr>
        <w:t xml:space="preserve"> with the media ownership rules.</w:t>
      </w:r>
      <w:r w:rsidR="00F21755">
        <w:rPr>
          <w:rFonts w:ascii="Times New Roman" w:hAnsi="Times New Roman" w:cs="Times New Roman"/>
        </w:rPr>
        <w:t xml:space="preserve"> </w:t>
      </w:r>
      <w:r w:rsidR="00586533">
        <w:rPr>
          <w:rFonts w:ascii="Times New Roman" w:hAnsi="Times New Roman" w:cs="Times New Roman"/>
        </w:rPr>
        <w:t xml:space="preserve"> </w:t>
      </w:r>
      <w:r w:rsidR="0032304C">
        <w:rPr>
          <w:rFonts w:ascii="Times New Roman" w:hAnsi="Times New Roman" w:cs="Times New Roman"/>
        </w:rPr>
        <w:t xml:space="preserve">The </w:t>
      </w:r>
      <w:r w:rsidR="00B477C6">
        <w:rPr>
          <w:rFonts w:ascii="Times New Roman" w:hAnsi="Times New Roman" w:cs="Times New Roman"/>
        </w:rPr>
        <w:t>changes,</w:t>
      </w:r>
      <w:r w:rsidR="00C340F6">
        <w:rPr>
          <w:rFonts w:ascii="Times New Roman" w:hAnsi="Times New Roman" w:cs="Times New Roman"/>
        </w:rPr>
        <w:t xml:space="preserve"> which are listed below, </w:t>
      </w:r>
      <w:r w:rsidR="00E22956">
        <w:rPr>
          <w:rFonts w:ascii="Times New Roman" w:hAnsi="Times New Roman" w:cs="Times New Roman"/>
        </w:rPr>
        <w:t xml:space="preserve">do not </w:t>
      </w:r>
      <w:r w:rsidR="00B477C6">
        <w:rPr>
          <w:rFonts w:ascii="Times New Roman" w:hAnsi="Times New Roman" w:cs="Times New Roman"/>
        </w:rPr>
        <w:t>affect the substance, burden hours, or</w:t>
      </w:r>
      <w:r w:rsidR="00B939CB">
        <w:rPr>
          <w:rFonts w:ascii="Times New Roman" w:hAnsi="Times New Roman" w:cs="Times New Roman"/>
        </w:rPr>
        <w:t xml:space="preserve"> costs of completing the form</w:t>
      </w:r>
      <w:r w:rsidR="0022177D">
        <w:rPr>
          <w:rFonts w:ascii="Times New Roman" w:hAnsi="Times New Roman" w:cs="Times New Roman"/>
        </w:rPr>
        <w:t>s</w:t>
      </w:r>
      <w:r w:rsidR="0032304C">
        <w:rPr>
          <w:rFonts w:ascii="Times New Roman" w:hAnsi="Times New Roman" w:cs="Times New Roman"/>
        </w:rPr>
        <w:t>.</w:t>
      </w:r>
    </w:p>
    <w:p w:rsidR="0032702A" w:rsidRDefault="0032702A" w:rsidP="0032702A">
      <w:pPr>
        <w:ind w:firstLine="720"/>
        <w:rPr>
          <w:rFonts w:ascii="Times New Roman" w:hAnsi="Times New Roman" w:cs="Times New Roman"/>
        </w:rPr>
      </w:pPr>
      <w:r>
        <w:rPr>
          <w:rFonts w:ascii="Times New Roman" w:hAnsi="Times New Roman" w:cs="Times New Roman"/>
        </w:rPr>
        <w:t>Revisions reflecting these rule changes were made also to the relevant worksheet that provides guidance to applicants in answering the ownership questions on the forms.  Worksheets are available to applicants to provide them information helpful to complete the forms, but their use is optional and their revisions do not require OMB approval.  In addition, Commission staff took the opportunity to make a handful of other minor edits and corrections, mainly involving formatting and typographical errors, which also do not require OMB approval.</w:t>
      </w:r>
    </w:p>
    <w:p w:rsidR="002D59E3" w:rsidRDefault="007D21AB" w:rsidP="000A33FE">
      <w:pPr>
        <w:ind w:firstLine="720"/>
        <w:rPr>
          <w:rFonts w:ascii="Times New Roman" w:hAnsi="Times New Roman" w:cs="Times New Roman"/>
        </w:rPr>
      </w:pPr>
      <w:r>
        <w:rPr>
          <w:rFonts w:ascii="Times New Roman" w:hAnsi="Times New Roman" w:cs="Times New Roman"/>
        </w:rPr>
        <w:t xml:space="preserve">  </w:t>
      </w:r>
      <w:r w:rsidR="00A40BF9">
        <w:rPr>
          <w:rFonts w:ascii="Times New Roman" w:hAnsi="Times New Roman" w:cs="Times New Roman"/>
        </w:rPr>
        <w:t xml:space="preserve"> </w:t>
      </w:r>
    </w:p>
    <w:p w:rsidR="00AD7ED1" w:rsidRPr="002B4BB3" w:rsidRDefault="002B4BB3" w:rsidP="002D59E3">
      <w:pPr>
        <w:rPr>
          <w:rFonts w:ascii="Times New Roman" w:hAnsi="Times New Roman" w:cs="Times New Roman"/>
        </w:rPr>
      </w:pPr>
      <w:r w:rsidRPr="002B4BB3">
        <w:rPr>
          <w:rFonts w:ascii="Times New Roman" w:hAnsi="Times New Roman" w:cs="Times New Roman"/>
          <w:u w:val="single"/>
        </w:rPr>
        <w:t xml:space="preserve">Change </w:t>
      </w:r>
      <w:r>
        <w:rPr>
          <w:rFonts w:ascii="Times New Roman" w:hAnsi="Times New Roman" w:cs="Times New Roman"/>
          <w:u w:val="single"/>
        </w:rPr>
        <w:t>#</w:t>
      </w:r>
      <w:r w:rsidRPr="002B4BB3">
        <w:rPr>
          <w:rFonts w:ascii="Times New Roman" w:hAnsi="Times New Roman" w:cs="Times New Roman"/>
          <w:u w:val="single"/>
        </w:rPr>
        <w:t xml:space="preserve">1 </w:t>
      </w:r>
      <w:r w:rsidR="00523EB7">
        <w:rPr>
          <w:rFonts w:ascii="Times New Roman" w:hAnsi="Times New Roman" w:cs="Times New Roman"/>
          <w:u w:val="single"/>
        </w:rPr>
        <w:t>–</w:t>
      </w:r>
      <w:r w:rsidRPr="002B4BB3">
        <w:rPr>
          <w:rFonts w:ascii="Times New Roman" w:hAnsi="Times New Roman" w:cs="Times New Roman"/>
          <w:u w:val="single"/>
        </w:rPr>
        <w:t xml:space="preserve"> </w:t>
      </w:r>
      <w:r w:rsidR="00523EB7">
        <w:rPr>
          <w:rFonts w:ascii="Times New Roman" w:hAnsi="Times New Roman" w:cs="Times New Roman"/>
          <w:u w:val="single"/>
        </w:rPr>
        <w:t>Elimination of the Cross-Ownership Rules</w:t>
      </w:r>
      <w:r w:rsidR="00AD7ED1" w:rsidRPr="002B4BB3">
        <w:rPr>
          <w:rFonts w:ascii="Times New Roman" w:hAnsi="Times New Roman" w:cs="Times New Roman"/>
        </w:rPr>
        <w:t>:</w:t>
      </w:r>
    </w:p>
    <w:p w:rsidR="001D487A" w:rsidRDefault="00AD7ED1" w:rsidP="0022177D">
      <w:pPr>
        <w:ind w:firstLine="720"/>
        <w:rPr>
          <w:rFonts w:ascii="Times New Roman" w:hAnsi="Times New Roman" w:cs="Times New Roman"/>
        </w:rPr>
      </w:pPr>
      <w:r>
        <w:rPr>
          <w:rFonts w:ascii="Times New Roman" w:hAnsi="Times New Roman" w:cs="Times New Roman"/>
        </w:rPr>
        <w:t xml:space="preserve">References to the </w:t>
      </w:r>
      <w:r w:rsidR="00523EB7">
        <w:rPr>
          <w:rFonts w:ascii="Times New Roman" w:hAnsi="Times New Roman" w:cs="Times New Roman"/>
        </w:rPr>
        <w:t xml:space="preserve">cross-ownership rules are deleted </w:t>
      </w:r>
      <w:r>
        <w:rPr>
          <w:rFonts w:ascii="Times New Roman" w:hAnsi="Times New Roman" w:cs="Times New Roman"/>
        </w:rPr>
        <w:t xml:space="preserve">in </w:t>
      </w:r>
      <w:r w:rsidR="00205C0E" w:rsidRPr="003843DE">
        <w:rPr>
          <w:rFonts w:ascii="Times New Roman" w:hAnsi="Times New Roman" w:cs="Times New Roman"/>
          <w:u w:val="single"/>
        </w:rPr>
        <w:t>Form 3</w:t>
      </w:r>
      <w:r w:rsidR="00FE1CF0">
        <w:rPr>
          <w:rFonts w:ascii="Times New Roman" w:hAnsi="Times New Roman" w:cs="Times New Roman"/>
          <w:u w:val="single"/>
        </w:rPr>
        <w:t>0</w:t>
      </w:r>
      <w:r w:rsidR="00205C0E" w:rsidRPr="003843DE">
        <w:rPr>
          <w:rFonts w:ascii="Times New Roman" w:hAnsi="Times New Roman" w:cs="Times New Roman"/>
          <w:u w:val="single"/>
        </w:rPr>
        <w:t>1</w:t>
      </w:r>
      <w:r w:rsidR="00205C0E">
        <w:rPr>
          <w:rFonts w:ascii="Times New Roman" w:hAnsi="Times New Roman" w:cs="Times New Roman"/>
        </w:rPr>
        <w:t xml:space="preserve">, </w:t>
      </w:r>
      <w:r w:rsidR="003266D0">
        <w:rPr>
          <w:rFonts w:ascii="Times New Roman" w:hAnsi="Times New Roman" w:cs="Times New Roman"/>
        </w:rPr>
        <w:t>Section II.4</w:t>
      </w:r>
      <w:r w:rsidR="001D487A">
        <w:rPr>
          <w:rFonts w:ascii="Times New Roman" w:hAnsi="Times New Roman" w:cs="Times New Roman"/>
        </w:rPr>
        <w:t>.b</w:t>
      </w:r>
      <w:r w:rsidR="000F59F0">
        <w:rPr>
          <w:rFonts w:ascii="Times New Roman" w:hAnsi="Times New Roman" w:cs="Times New Roman"/>
        </w:rPr>
        <w:t>.,</w:t>
      </w:r>
      <w:r w:rsidR="001D487A">
        <w:rPr>
          <w:rFonts w:ascii="Times New Roman" w:hAnsi="Times New Roman" w:cs="Times New Roman"/>
        </w:rPr>
        <w:t xml:space="preserve"> </w:t>
      </w:r>
      <w:r w:rsidR="00C062D8">
        <w:rPr>
          <w:rFonts w:ascii="Times New Roman" w:hAnsi="Times New Roman" w:cs="Times New Roman"/>
        </w:rPr>
        <w:t>General Instructions Section A;</w:t>
      </w:r>
      <w:r w:rsidR="0022177D">
        <w:rPr>
          <w:rFonts w:ascii="Times New Roman" w:hAnsi="Times New Roman" w:cs="Times New Roman"/>
        </w:rPr>
        <w:t xml:space="preserve"> and in </w:t>
      </w:r>
      <w:r w:rsidR="007A7FB8" w:rsidRPr="002A0D20">
        <w:rPr>
          <w:rFonts w:ascii="Times New Roman" w:hAnsi="Times New Roman" w:cs="Times New Roman"/>
          <w:u w:val="single"/>
        </w:rPr>
        <w:t>Form 2100</w:t>
      </w:r>
      <w:r w:rsidR="007A7FB8">
        <w:rPr>
          <w:rFonts w:ascii="Times New Roman" w:hAnsi="Times New Roman" w:cs="Times New Roman"/>
        </w:rPr>
        <w:t>, Schedule A, Multiple Ownership Section, Question 2.</w:t>
      </w:r>
    </w:p>
    <w:p w:rsidR="001D487A" w:rsidRDefault="001D487A" w:rsidP="00200B72">
      <w:pPr>
        <w:ind w:firstLine="720"/>
        <w:rPr>
          <w:rFonts w:ascii="Times New Roman" w:hAnsi="Times New Roman" w:cs="Times New Roman"/>
        </w:rPr>
      </w:pPr>
    </w:p>
    <w:p w:rsidR="00A667A6" w:rsidRDefault="00C062D8" w:rsidP="00A667A6">
      <w:pPr>
        <w:rPr>
          <w:rFonts w:ascii="Times New Roman" w:hAnsi="Times New Roman" w:cs="Times New Roman"/>
        </w:rPr>
      </w:pPr>
      <w:r>
        <w:rPr>
          <w:rFonts w:ascii="Times New Roman" w:hAnsi="Times New Roman" w:cs="Times New Roman"/>
          <w:u w:val="single"/>
        </w:rPr>
        <w:t>Change #2</w:t>
      </w:r>
      <w:r w:rsidR="00A667A6">
        <w:rPr>
          <w:rFonts w:ascii="Times New Roman" w:hAnsi="Times New Roman" w:cs="Times New Roman"/>
          <w:u w:val="single"/>
        </w:rPr>
        <w:t xml:space="preserve"> – Non-Attribution of Television JSAs</w:t>
      </w:r>
      <w:r w:rsidR="00A667A6">
        <w:rPr>
          <w:rFonts w:ascii="Times New Roman" w:hAnsi="Times New Roman" w:cs="Times New Roman"/>
        </w:rPr>
        <w:t>:</w:t>
      </w:r>
    </w:p>
    <w:p w:rsidR="00A667A6" w:rsidRPr="00932D43" w:rsidRDefault="00A667A6" w:rsidP="00A667A6">
      <w:pPr>
        <w:rPr>
          <w:rFonts w:ascii="Times New Roman" w:hAnsi="Times New Roman" w:cs="Times New Roman"/>
          <w:b/>
        </w:rPr>
      </w:pPr>
      <w:r>
        <w:rPr>
          <w:rFonts w:ascii="Times New Roman" w:hAnsi="Times New Roman" w:cs="Times New Roman"/>
        </w:rPr>
        <w:tab/>
      </w:r>
      <w:r w:rsidR="009B7E1D">
        <w:rPr>
          <w:rFonts w:ascii="Times New Roman" w:hAnsi="Times New Roman" w:cs="Times New Roman"/>
        </w:rPr>
        <w:t xml:space="preserve">A reference to </w:t>
      </w:r>
      <w:r w:rsidR="00C36D22">
        <w:rPr>
          <w:rFonts w:ascii="Times New Roman" w:hAnsi="Times New Roman" w:cs="Times New Roman"/>
        </w:rPr>
        <w:t>“</w:t>
      </w:r>
      <w:r w:rsidR="009B7E1D">
        <w:rPr>
          <w:rFonts w:ascii="Times New Roman" w:hAnsi="Times New Roman" w:cs="Times New Roman"/>
        </w:rPr>
        <w:t>television</w:t>
      </w:r>
      <w:r w:rsidR="00C36D22">
        <w:rPr>
          <w:rFonts w:ascii="Times New Roman" w:hAnsi="Times New Roman" w:cs="Times New Roman"/>
        </w:rPr>
        <w:t>”</w:t>
      </w:r>
      <w:r w:rsidR="009B7E1D">
        <w:rPr>
          <w:rFonts w:ascii="Times New Roman" w:hAnsi="Times New Roman" w:cs="Times New Roman"/>
        </w:rPr>
        <w:t xml:space="preserve"> is deleted in</w:t>
      </w:r>
      <w:r w:rsidR="00EB1A28">
        <w:rPr>
          <w:rFonts w:ascii="Times New Roman" w:hAnsi="Times New Roman" w:cs="Times New Roman"/>
        </w:rPr>
        <w:t xml:space="preserve"> </w:t>
      </w:r>
      <w:r w:rsidR="00EB1A28" w:rsidRPr="00EB1A28">
        <w:rPr>
          <w:rFonts w:ascii="Times New Roman" w:hAnsi="Times New Roman" w:cs="Times New Roman"/>
          <w:u w:val="single"/>
        </w:rPr>
        <w:t>Form 3</w:t>
      </w:r>
      <w:r w:rsidR="00FE1CF0">
        <w:rPr>
          <w:rFonts w:ascii="Times New Roman" w:hAnsi="Times New Roman" w:cs="Times New Roman"/>
          <w:u w:val="single"/>
        </w:rPr>
        <w:t>01</w:t>
      </w:r>
      <w:r w:rsidR="003266D0">
        <w:rPr>
          <w:rFonts w:ascii="Times New Roman" w:hAnsi="Times New Roman" w:cs="Times New Roman"/>
        </w:rPr>
        <w:t>, Section II.4</w:t>
      </w:r>
      <w:r w:rsidR="009B7E1D">
        <w:rPr>
          <w:rFonts w:ascii="Times New Roman" w:hAnsi="Times New Roman" w:cs="Times New Roman"/>
        </w:rPr>
        <w:t>.a</w:t>
      </w:r>
      <w:r w:rsidR="000F59F0">
        <w:rPr>
          <w:rFonts w:ascii="Times New Roman" w:hAnsi="Times New Roman" w:cs="Times New Roman"/>
        </w:rPr>
        <w:t>.</w:t>
      </w:r>
      <w:r w:rsidR="00875BD7">
        <w:rPr>
          <w:rFonts w:ascii="Times New Roman" w:hAnsi="Times New Roman" w:cs="Times New Roman"/>
        </w:rPr>
        <w:t>,</w:t>
      </w:r>
      <w:r w:rsidR="005E252A">
        <w:rPr>
          <w:rFonts w:ascii="Times New Roman" w:hAnsi="Times New Roman" w:cs="Times New Roman"/>
        </w:rPr>
        <w:t xml:space="preserve"> </w:t>
      </w:r>
      <w:r w:rsidR="00C36D22">
        <w:rPr>
          <w:rFonts w:ascii="Times New Roman" w:hAnsi="Times New Roman" w:cs="Times New Roman"/>
        </w:rPr>
        <w:t xml:space="preserve">and </w:t>
      </w:r>
      <w:r w:rsidR="005E252A">
        <w:rPr>
          <w:rFonts w:ascii="Times New Roman" w:hAnsi="Times New Roman" w:cs="Times New Roman"/>
        </w:rPr>
        <w:t xml:space="preserve">in </w:t>
      </w:r>
      <w:r w:rsidR="005E252A" w:rsidRPr="002A0D20">
        <w:rPr>
          <w:rFonts w:ascii="Times New Roman" w:hAnsi="Times New Roman" w:cs="Times New Roman"/>
          <w:u w:val="single"/>
        </w:rPr>
        <w:t>Form 2100</w:t>
      </w:r>
      <w:r w:rsidR="005E252A">
        <w:rPr>
          <w:rFonts w:ascii="Times New Roman" w:hAnsi="Times New Roman" w:cs="Times New Roman"/>
        </w:rPr>
        <w:t xml:space="preserve">, Schedule A, Multiple </w:t>
      </w:r>
      <w:r w:rsidR="002A0D20">
        <w:rPr>
          <w:rFonts w:ascii="Times New Roman" w:hAnsi="Times New Roman" w:cs="Times New Roman"/>
        </w:rPr>
        <w:t>Ownership Section, Question 1.</w:t>
      </w:r>
    </w:p>
    <w:sectPr w:rsidR="00A667A6" w:rsidRPr="00932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0C3" w:rsidRDefault="00C820C3" w:rsidP="008D204D">
      <w:pPr>
        <w:spacing w:after="0" w:line="240" w:lineRule="auto"/>
      </w:pPr>
      <w:r>
        <w:separator/>
      </w:r>
    </w:p>
  </w:endnote>
  <w:endnote w:type="continuationSeparator" w:id="0">
    <w:p w:rsidR="00C820C3" w:rsidRDefault="00C820C3" w:rsidP="008D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0C3" w:rsidRDefault="00C820C3" w:rsidP="008D204D">
      <w:pPr>
        <w:spacing w:after="0" w:line="240" w:lineRule="auto"/>
      </w:pPr>
      <w:r>
        <w:separator/>
      </w:r>
    </w:p>
  </w:footnote>
  <w:footnote w:type="continuationSeparator" w:id="0">
    <w:p w:rsidR="00C820C3" w:rsidRDefault="00C820C3" w:rsidP="008D204D">
      <w:pPr>
        <w:spacing w:after="0" w:line="240" w:lineRule="auto"/>
      </w:pPr>
      <w:r>
        <w:continuationSeparator/>
      </w:r>
    </w:p>
  </w:footnote>
  <w:footnote w:id="1">
    <w:p w:rsidR="008D204D" w:rsidRPr="0082023A" w:rsidRDefault="008D204D" w:rsidP="008D204D">
      <w:pPr>
        <w:spacing w:after="0" w:line="240" w:lineRule="auto"/>
        <w:rPr>
          <w:rFonts w:ascii="Times New Roman" w:hAnsi="Times New Roman" w:cs="Times New Roman"/>
        </w:rPr>
      </w:pPr>
      <w:r w:rsidRPr="000F59F0">
        <w:rPr>
          <w:rStyle w:val="FootnoteReference"/>
          <w:rFonts w:ascii="Times New Roman" w:hAnsi="Times New Roman" w:cs="Times New Roman"/>
        </w:rPr>
        <w:footnoteRef/>
      </w:r>
      <w:r>
        <w:t xml:space="preserve"> </w:t>
      </w:r>
      <w:r>
        <w:rPr>
          <w:rFonts w:ascii="Times New Roman" w:hAnsi="Times New Roman" w:cs="Times New Roman"/>
        </w:rPr>
        <w:t>FCC Form 2100, Schedule A, is a web-based electronic version of FCC Form 301, which shares the same OMB control number.  Currently, however, Form 2100, Schedule A, is used only for applications for video service authorizations, with audio service applicants still filing Form 301.</w:t>
      </w:r>
    </w:p>
    <w:p w:rsidR="008D204D" w:rsidRDefault="008D204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E3"/>
    <w:rsid w:val="00001F8C"/>
    <w:rsid w:val="00005C5F"/>
    <w:rsid w:val="00022AE1"/>
    <w:rsid w:val="0004191C"/>
    <w:rsid w:val="00042CC6"/>
    <w:rsid w:val="00051040"/>
    <w:rsid w:val="000920F4"/>
    <w:rsid w:val="000A33FE"/>
    <w:rsid w:val="000E2EE1"/>
    <w:rsid w:val="000F59F0"/>
    <w:rsid w:val="00111982"/>
    <w:rsid w:val="00112157"/>
    <w:rsid w:val="00117192"/>
    <w:rsid w:val="001555C3"/>
    <w:rsid w:val="00157070"/>
    <w:rsid w:val="00183DBF"/>
    <w:rsid w:val="001C18CB"/>
    <w:rsid w:val="001D487A"/>
    <w:rsid w:val="001E4A60"/>
    <w:rsid w:val="001E7D0C"/>
    <w:rsid w:val="00200B72"/>
    <w:rsid w:val="00205C0E"/>
    <w:rsid w:val="0022177D"/>
    <w:rsid w:val="00231A0E"/>
    <w:rsid w:val="00245C77"/>
    <w:rsid w:val="00246185"/>
    <w:rsid w:val="00262510"/>
    <w:rsid w:val="00273ECF"/>
    <w:rsid w:val="00291B39"/>
    <w:rsid w:val="002A0D20"/>
    <w:rsid w:val="002A390E"/>
    <w:rsid w:val="002B4BB3"/>
    <w:rsid w:val="002D59E3"/>
    <w:rsid w:val="002E180E"/>
    <w:rsid w:val="0030209B"/>
    <w:rsid w:val="00314432"/>
    <w:rsid w:val="00322603"/>
    <w:rsid w:val="0032304C"/>
    <w:rsid w:val="003266D0"/>
    <w:rsid w:val="0032702A"/>
    <w:rsid w:val="00335F62"/>
    <w:rsid w:val="003400D2"/>
    <w:rsid w:val="00352DA6"/>
    <w:rsid w:val="003810B4"/>
    <w:rsid w:val="003843DE"/>
    <w:rsid w:val="0039211A"/>
    <w:rsid w:val="003A3A29"/>
    <w:rsid w:val="003C7C88"/>
    <w:rsid w:val="003F129E"/>
    <w:rsid w:val="004169E1"/>
    <w:rsid w:val="00417F55"/>
    <w:rsid w:val="00437418"/>
    <w:rsid w:val="0046299D"/>
    <w:rsid w:val="0048023B"/>
    <w:rsid w:val="004D707E"/>
    <w:rsid w:val="004E7967"/>
    <w:rsid w:val="00523E36"/>
    <w:rsid w:val="00523EB7"/>
    <w:rsid w:val="00534013"/>
    <w:rsid w:val="005352BA"/>
    <w:rsid w:val="00554B67"/>
    <w:rsid w:val="00586533"/>
    <w:rsid w:val="005B6171"/>
    <w:rsid w:val="005C7CB1"/>
    <w:rsid w:val="005E252A"/>
    <w:rsid w:val="005E4A0F"/>
    <w:rsid w:val="005E4AA4"/>
    <w:rsid w:val="005F26CE"/>
    <w:rsid w:val="006B4240"/>
    <w:rsid w:val="006E0EA2"/>
    <w:rsid w:val="007646F1"/>
    <w:rsid w:val="00794E98"/>
    <w:rsid w:val="007A7FB8"/>
    <w:rsid w:val="007D21AB"/>
    <w:rsid w:val="0080625C"/>
    <w:rsid w:val="00812A8D"/>
    <w:rsid w:val="008320D3"/>
    <w:rsid w:val="0084463C"/>
    <w:rsid w:val="00875BD7"/>
    <w:rsid w:val="00881B97"/>
    <w:rsid w:val="008B2226"/>
    <w:rsid w:val="008D204D"/>
    <w:rsid w:val="008E400B"/>
    <w:rsid w:val="008E5D8F"/>
    <w:rsid w:val="008F26D9"/>
    <w:rsid w:val="00902984"/>
    <w:rsid w:val="009238C4"/>
    <w:rsid w:val="00932D43"/>
    <w:rsid w:val="00934225"/>
    <w:rsid w:val="00954E92"/>
    <w:rsid w:val="00961A7D"/>
    <w:rsid w:val="009B7E1D"/>
    <w:rsid w:val="009C3AAC"/>
    <w:rsid w:val="009D11DA"/>
    <w:rsid w:val="00A13F88"/>
    <w:rsid w:val="00A40BF9"/>
    <w:rsid w:val="00A53459"/>
    <w:rsid w:val="00A667A6"/>
    <w:rsid w:val="00AB3930"/>
    <w:rsid w:val="00AD7ED1"/>
    <w:rsid w:val="00B05153"/>
    <w:rsid w:val="00B12A09"/>
    <w:rsid w:val="00B477C6"/>
    <w:rsid w:val="00B50096"/>
    <w:rsid w:val="00B808F5"/>
    <w:rsid w:val="00B939CB"/>
    <w:rsid w:val="00B95125"/>
    <w:rsid w:val="00BB4DDB"/>
    <w:rsid w:val="00BD0499"/>
    <w:rsid w:val="00BE3B8D"/>
    <w:rsid w:val="00C062D8"/>
    <w:rsid w:val="00C340F6"/>
    <w:rsid w:val="00C36D22"/>
    <w:rsid w:val="00C624D5"/>
    <w:rsid w:val="00C820C3"/>
    <w:rsid w:val="00C83D60"/>
    <w:rsid w:val="00C8581F"/>
    <w:rsid w:val="00D17610"/>
    <w:rsid w:val="00D43744"/>
    <w:rsid w:val="00DA48D9"/>
    <w:rsid w:val="00E22956"/>
    <w:rsid w:val="00E33C56"/>
    <w:rsid w:val="00E63B23"/>
    <w:rsid w:val="00E777B8"/>
    <w:rsid w:val="00EB1A28"/>
    <w:rsid w:val="00F14FE9"/>
    <w:rsid w:val="00F21755"/>
    <w:rsid w:val="00F73AFE"/>
    <w:rsid w:val="00FE1CF0"/>
    <w:rsid w:val="00FF6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D2"/>
    <w:rPr>
      <w:rFonts w:ascii="Segoe UI" w:hAnsi="Segoe UI" w:cs="Segoe UI"/>
      <w:sz w:val="18"/>
      <w:szCs w:val="18"/>
    </w:rPr>
  </w:style>
  <w:style w:type="paragraph" w:styleId="FootnoteText">
    <w:name w:val="footnote text"/>
    <w:basedOn w:val="Normal"/>
    <w:link w:val="FootnoteTextChar"/>
    <w:uiPriority w:val="99"/>
    <w:semiHidden/>
    <w:unhideWhenUsed/>
    <w:rsid w:val="008D2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04D"/>
    <w:rPr>
      <w:sz w:val="20"/>
      <w:szCs w:val="20"/>
    </w:rPr>
  </w:style>
  <w:style w:type="character" w:styleId="FootnoteReference">
    <w:name w:val="footnote reference"/>
    <w:basedOn w:val="DefaultParagraphFont"/>
    <w:uiPriority w:val="99"/>
    <w:semiHidden/>
    <w:unhideWhenUsed/>
    <w:rsid w:val="008D20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D2"/>
    <w:rPr>
      <w:rFonts w:ascii="Segoe UI" w:hAnsi="Segoe UI" w:cs="Segoe UI"/>
      <w:sz w:val="18"/>
      <w:szCs w:val="18"/>
    </w:rPr>
  </w:style>
  <w:style w:type="paragraph" w:styleId="FootnoteText">
    <w:name w:val="footnote text"/>
    <w:basedOn w:val="Normal"/>
    <w:link w:val="FootnoteTextChar"/>
    <w:uiPriority w:val="99"/>
    <w:semiHidden/>
    <w:unhideWhenUsed/>
    <w:rsid w:val="008D2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04D"/>
    <w:rPr>
      <w:sz w:val="20"/>
      <w:szCs w:val="20"/>
    </w:rPr>
  </w:style>
  <w:style w:type="character" w:styleId="FootnoteReference">
    <w:name w:val="footnote reference"/>
    <w:basedOn w:val="DefaultParagraphFont"/>
    <w:uiPriority w:val="99"/>
    <w:semiHidden/>
    <w:unhideWhenUsed/>
    <w:rsid w:val="008D2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AA8A-5416-41FB-92DC-A37B6FF7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Salovaara</dc:creator>
  <cp:keywords/>
  <dc:description/>
  <cp:lastModifiedBy>SYSTEM</cp:lastModifiedBy>
  <cp:revision>2</cp:revision>
  <cp:lastPrinted>2016-09-29T19:43:00Z</cp:lastPrinted>
  <dcterms:created xsi:type="dcterms:W3CDTF">2018-06-04T22:58:00Z</dcterms:created>
  <dcterms:modified xsi:type="dcterms:W3CDTF">2018-06-04T22:58:00Z</dcterms:modified>
</cp:coreProperties>
</file>