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8589899" w14:textId="27665130" w:rsidR="00E213F5" w:rsidRPr="002A64F1" w:rsidRDefault="00E213F5" w:rsidP="00E213F5">
      <w:pPr>
        <w:widowControl w:val="0"/>
        <w:tabs>
          <w:tab w:val="center" w:pos="4680"/>
        </w:tabs>
        <w:jc w:val="center"/>
      </w:pPr>
      <w:r w:rsidRPr="002A64F1">
        <w:fldChar w:fldCharType="begin"/>
      </w:r>
      <w:r w:rsidRPr="002A64F1">
        <w:instrText xml:space="preserve"> SEQ CHAPTER \h \r 1</w:instrText>
      </w:r>
      <w:r w:rsidRPr="002A64F1">
        <w:fldChar w:fldCharType="end"/>
      </w:r>
      <w:r w:rsidR="004932DD">
        <w:t>FINAL</w:t>
      </w:r>
      <w:r w:rsidRPr="002A64F1">
        <w:t xml:space="preserve"> SUPPORTING STATEMENT</w:t>
      </w:r>
    </w:p>
    <w:p w14:paraId="29E303A8" w14:textId="77777777" w:rsidR="00E213F5" w:rsidRPr="002A64F1" w:rsidRDefault="00E213F5" w:rsidP="00E213F5">
      <w:pPr>
        <w:widowControl w:val="0"/>
        <w:tabs>
          <w:tab w:val="center" w:pos="4680"/>
        </w:tabs>
        <w:jc w:val="center"/>
      </w:pPr>
      <w:r w:rsidRPr="002A64F1">
        <w:t>FOR</w:t>
      </w:r>
    </w:p>
    <w:p w14:paraId="05100C91" w14:textId="62B3F7FC" w:rsidR="00E213F5" w:rsidRDefault="00D97FD6" w:rsidP="00E213F5">
      <w:pPr>
        <w:widowControl w:val="0"/>
        <w:jc w:val="center"/>
      </w:pPr>
      <w:r w:rsidRPr="00D97FD6">
        <w:t>GENERIC CLEARANCE FOR THE COLLECTION OF QUALITATIVE FEEDBACK ON AGENCY SERVICE DELIVERY</w:t>
      </w:r>
    </w:p>
    <w:p w14:paraId="2D3D6008" w14:textId="77777777" w:rsidR="00D97FD6" w:rsidRPr="002A64F1" w:rsidRDefault="00D97FD6" w:rsidP="00E213F5">
      <w:pPr>
        <w:widowControl w:val="0"/>
        <w:jc w:val="center"/>
      </w:pPr>
    </w:p>
    <w:p w14:paraId="58611738" w14:textId="51F55567" w:rsidR="00E213F5" w:rsidRDefault="00D97FD6" w:rsidP="00E213F5">
      <w:pPr>
        <w:widowControl w:val="0"/>
        <w:tabs>
          <w:tab w:val="center" w:pos="4680"/>
        </w:tabs>
        <w:jc w:val="center"/>
      </w:pPr>
      <w:r>
        <w:t>(3150-0217)</w:t>
      </w:r>
    </w:p>
    <w:p w14:paraId="4BDA3BB8" w14:textId="687353E0" w:rsidR="00D97FD6" w:rsidRPr="002A64F1" w:rsidRDefault="00D97FD6" w:rsidP="00E213F5">
      <w:pPr>
        <w:widowControl w:val="0"/>
        <w:tabs>
          <w:tab w:val="center" w:pos="4680"/>
        </w:tabs>
        <w:jc w:val="center"/>
      </w:pPr>
      <w:r>
        <w:t>EXTENSION</w:t>
      </w:r>
    </w:p>
    <w:p w14:paraId="6BCCBF57" w14:textId="77777777" w:rsidR="00E213F5" w:rsidRDefault="00E213F5" w:rsidP="00E213F5"/>
    <w:p w14:paraId="10C88466" w14:textId="77777777" w:rsidR="00E213F5" w:rsidRDefault="00E213F5" w:rsidP="00E213F5">
      <w:pPr>
        <w:widowControl w:val="0"/>
        <w:numPr>
          <w:ilvl w:val="0"/>
          <w:numId w:val="1"/>
        </w:numPr>
        <w:spacing w:line="240" w:lineRule="auto"/>
      </w:pPr>
      <w:r w:rsidRPr="00D871AC">
        <w:t>JUSTIFICATION</w:t>
      </w:r>
    </w:p>
    <w:p w14:paraId="778BF22D" w14:textId="77777777" w:rsidR="00E213F5" w:rsidRDefault="00E213F5" w:rsidP="00E213F5">
      <w:pPr>
        <w:widowControl w:val="0"/>
        <w:ind w:left="360"/>
      </w:pPr>
    </w:p>
    <w:p w14:paraId="4ED6A03B" w14:textId="1A13EA60" w:rsidR="00E213F5" w:rsidRDefault="00D97FD6" w:rsidP="00E213F5">
      <w:pPr>
        <w:widowControl w:val="0"/>
        <w:numPr>
          <w:ilvl w:val="0"/>
          <w:numId w:val="2"/>
        </w:numPr>
        <w:spacing w:line="240" w:lineRule="auto"/>
        <w:rPr>
          <w:u w:val="single"/>
        </w:rPr>
      </w:pPr>
      <w:r>
        <w:rPr>
          <w:u w:val="single"/>
        </w:rPr>
        <w:t>Need f</w:t>
      </w:r>
      <w:r w:rsidR="00E213F5">
        <w:rPr>
          <w:u w:val="single"/>
        </w:rPr>
        <w:t>or the Collection of Information</w:t>
      </w:r>
    </w:p>
    <w:p w14:paraId="1ACDE941" w14:textId="77777777" w:rsidR="00E213F5" w:rsidRDefault="00E213F5" w:rsidP="00E213F5">
      <w:pPr>
        <w:widowControl w:val="0"/>
        <w:rPr>
          <w:u w:val="single"/>
        </w:rPr>
      </w:pPr>
    </w:p>
    <w:p w14:paraId="03FDC206" w14:textId="77777777" w:rsidR="00D97FD6" w:rsidRDefault="00D97FD6" w:rsidP="00D97FD6">
      <w:pPr>
        <w:ind w:left="720"/>
      </w:pPr>
      <w:r>
        <w:t>Executive Order 12862 directs Federal agencies to provide service to the public that matches or exceeds the best service available in the private sector. In order to work continuously to ensure that our programs are effective and meet our customers’ needs, U.S. Nuclear Regulatory Commission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39091E72" w14:textId="77777777" w:rsidR="00D97FD6" w:rsidRDefault="00D97FD6" w:rsidP="00D97FD6">
      <w:pPr>
        <w:ind w:left="720"/>
      </w:pPr>
    </w:p>
    <w:p w14:paraId="2DE1D315" w14:textId="77777777" w:rsidR="00D97FD6" w:rsidRDefault="00D97FD6" w:rsidP="00D97FD6">
      <w:pPr>
        <w:ind w:left="720"/>
      </w:pPr>
      <w: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14:paraId="2E2CE7D9" w14:textId="77777777" w:rsidR="00E213F5" w:rsidRDefault="00E213F5" w:rsidP="00D97FD6">
      <w:pPr>
        <w:widowControl w:val="0"/>
        <w:ind w:left="720"/>
        <w:rPr>
          <w:u w:val="single"/>
        </w:rPr>
      </w:pPr>
    </w:p>
    <w:p w14:paraId="0BC742DB" w14:textId="7BD58B48" w:rsidR="00E213F5" w:rsidRDefault="00E213F5" w:rsidP="00E213F5">
      <w:pPr>
        <w:widowControl w:val="0"/>
        <w:numPr>
          <w:ilvl w:val="0"/>
          <w:numId w:val="2"/>
        </w:numPr>
        <w:spacing w:line="240" w:lineRule="auto"/>
        <w:rPr>
          <w:u w:val="single"/>
        </w:rPr>
      </w:pPr>
      <w:r>
        <w:rPr>
          <w:u w:val="single"/>
        </w:rPr>
        <w:t>Agency Use</w:t>
      </w:r>
      <w:r w:rsidR="00E41C7D">
        <w:rPr>
          <w:u w:val="single"/>
        </w:rPr>
        <w:t xml:space="preserve"> and Practical Utility of</w:t>
      </w:r>
      <w:r>
        <w:rPr>
          <w:u w:val="single"/>
        </w:rPr>
        <w:t xml:space="preserve"> Information</w:t>
      </w:r>
    </w:p>
    <w:p w14:paraId="765C88EC" w14:textId="77777777" w:rsidR="00E213F5" w:rsidRDefault="00E213F5" w:rsidP="00E213F5">
      <w:pPr>
        <w:widowControl w:val="0"/>
        <w:rPr>
          <w:u w:val="single"/>
        </w:rPr>
      </w:pPr>
    </w:p>
    <w:p w14:paraId="77E6BC3D" w14:textId="77777777" w:rsidR="00D97FD6" w:rsidRPr="00A0397D" w:rsidRDefault="00D97FD6" w:rsidP="00D97FD6">
      <w:pPr>
        <w:spacing w:line="240" w:lineRule="auto"/>
        <w:ind w:left="720"/>
      </w:pPr>
      <w:r w:rsidRPr="00A0397D">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14:paraId="69D07083" w14:textId="77777777" w:rsidR="00D97FD6" w:rsidRPr="00A0397D" w:rsidRDefault="00D97FD6" w:rsidP="00D97FD6">
      <w:pPr>
        <w:spacing w:line="240" w:lineRule="auto"/>
        <w:ind w:left="720"/>
      </w:pPr>
    </w:p>
    <w:p w14:paraId="7C793145" w14:textId="75BAD3DE" w:rsidR="00D97FD6" w:rsidRPr="00A0397D" w:rsidRDefault="00D97FD6" w:rsidP="00D97FD6">
      <w:pPr>
        <w:spacing w:line="240" w:lineRule="auto"/>
        <w:ind w:left="720"/>
      </w:pPr>
      <w:r w:rsidRPr="00A0397D">
        <w:t>The Agency will only submit a collection for approval under this generic clearance if it me</w:t>
      </w:r>
      <w:r w:rsidR="00F022F5">
        <w:t>ets the following conditions:</w:t>
      </w:r>
    </w:p>
    <w:p w14:paraId="5064228B" w14:textId="77777777" w:rsidR="00D97FD6" w:rsidRPr="00A0397D" w:rsidRDefault="00D97FD6" w:rsidP="00D97FD6">
      <w:pPr>
        <w:spacing w:line="240" w:lineRule="auto"/>
        <w:ind w:left="720"/>
      </w:pPr>
    </w:p>
    <w:p w14:paraId="2C8E1FB7" w14:textId="77777777" w:rsidR="00D97FD6" w:rsidRPr="00A0397D" w:rsidRDefault="00D97FD6" w:rsidP="00D97FD6">
      <w:pPr>
        <w:pStyle w:val="ListParagraph"/>
        <w:numPr>
          <w:ilvl w:val="0"/>
          <w:numId w:val="8"/>
        </w:numPr>
        <w:spacing w:line="240" w:lineRule="auto"/>
        <w:ind w:left="1440"/>
      </w:pPr>
      <w:r w:rsidRPr="00A0397D">
        <w:t>Information gathered will be used only internally  for general service improvement and program management purposes and is not intended for release outside of the agency (if released, procedures outlined in Question 16 wil</w:t>
      </w:r>
      <w:r>
        <w:t>l</w:t>
      </w:r>
      <w:r w:rsidRPr="00A0397D">
        <w:t xml:space="preserve"> be followed);</w:t>
      </w:r>
    </w:p>
    <w:p w14:paraId="63637490" w14:textId="77777777" w:rsidR="00D97FD6" w:rsidRPr="00A0397D" w:rsidRDefault="00D97FD6" w:rsidP="00D97FD6">
      <w:pPr>
        <w:pStyle w:val="ListParagraph"/>
        <w:numPr>
          <w:ilvl w:val="0"/>
          <w:numId w:val="10"/>
        </w:numPr>
        <w:spacing w:line="240" w:lineRule="auto"/>
        <w:ind w:left="1440"/>
      </w:pPr>
      <w:r w:rsidRPr="00A0397D">
        <w:t xml:space="preserve">Information gathered will not be used for the purpose of substantially informing influential policy decisions </w:t>
      </w:r>
      <w:r w:rsidRPr="00A0397D">
        <w:rPr>
          <w:rStyle w:val="FootnoteReference"/>
        </w:rPr>
        <w:footnoteReference w:id="1"/>
      </w:r>
      <w:r w:rsidRPr="00A0397D">
        <w:t>;</w:t>
      </w:r>
    </w:p>
    <w:p w14:paraId="797BA448" w14:textId="77777777" w:rsidR="00D97FD6" w:rsidRPr="00A0397D" w:rsidRDefault="00D97FD6" w:rsidP="00D97FD6">
      <w:pPr>
        <w:pStyle w:val="ListParagraph"/>
        <w:numPr>
          <w:ilvl w:val="0"/>
          <w:numId w:val="7"/>
        </w:numPr>
        <w:spacing w:line="240" w:lineRule="auto"/>
        <w:ind w:left="1440"/>
      </w:pPr>
      <w:r w:rsidRPr="00A0397D">
        <w:t xml:space="preserve">Information gathered  will yield qualitative information; the collections will not be designed or expected to yield statistically reliable results or used as though the results are generalizable to the population of study ;  </w:t>
      </w:r>
    </w:p>
    <w:p w14:paraId="175A548C" w14:textId="77777777" w:rsidR="00D97FD6" w:rsidRPr="00A0397D" w:rsidRDefault="00D97FD6" w:rsidP="00D97FD6">
      <w:pPr>
        <w:pStyle w:val="ListParagraph"/>
        <w:numPr>
          <w:ilvl w:val="0"/>
          <w:numId w:val="7"/>
        </w:numPr>
        <w:spacing w:line="240" w:lineRule="auto"/>
        <w:ind w:left="1440"/>
      </w:pPr>
      <w:r w:rsidRPr="00A0397D">
        <w:t>The collections are voluntary;</w:t>
      </w:r>
    </w:p>
    <w:p w14:paraId="7F6A3208" w14:textId="77777777" w:rsidR="00D97FD6" w:rsidRPr="00A0397D" w:rsidRDefault="00D97FD6" w:rsidP="00D97FD6">
      <w:pPr>
        <w:pStyle w:val="ListParagraph"/>
        <w:numPr>
          <w:ilvl w:val="0"/>
          <w:numId w:val="7"/>
        </w:numPr>
        <w:spacing w:line="240" w:lineRule="auto"/>
        <w:ind w:left="1440"/>
      </w:pPr>
      <w:r w:rsidRPr="00A0397D">
        <w:t>The collections are low-burden for respondents (based on considerations of total burden hours, total number of respondents, or burden-hours per respondent) and are low-cost for both the respondents and the Federal Government;</w:t>
      </w:r>
    </w:p>
    <w:p w14:paraId="280E5F6F" w14:textId="77777777" w:rsidR="00D97FD6" w:rsidRPr="00A0397D" w:rsidRDefault="00D97FD6" w:rsidP="00D97FD6">
      <w:pPr>
        <w:pStyle w:val="ListParagraph"/>
        <w:numPr>
          <w:ilvl w:val="0"/>
          <w:numId w:val="7"/>
        </w:numPr>
        <w:spacing w:line="240" w:lineRule="auto"/>
        <w:ind w:left="1440"/>
      </w:pPr>
      <w:r w:rsidRPr="00A0397D">
        <w:t xml:space="preserve">The collections are non-controversial and do not raise issues of  concern to other Federal agencies; </w:t>
      </w:r>
    </w:p>
    <w:p w14:paraId="4A6FE8FC" w14:textId="77777777" w:rsidR="00D97FD6" w:rsidRPr="00A0397D" w:rsidRDefault="00D97FD6" w:rsidP="00D97FD6">
      <w:pPr>
        <w:pStyle w:val="ListParagraph"/>
        <w:numPr>
          <w:ilvl w:val="0"/>
          <w:numId w:val="7"/>
        </w:numPr>
        <w:spacing w:line="240" w:lineRule="auto"/>
        <w:ind w:left="1440"/>
      </w:pPr>
      <w:r w:rsidRPr="00A0397D">
        <w:t>Any collection is targeted to the solicitation of opinions from respondents who have experience with the program or may have experience with the program in the near future; and</w:t>
      </w:r>
    </w:p>
    <w:p w14:paraId="4249E636" w14:textId="77777777" w:rsidR="00D97FD6" w:rsidRPr="00A0397D" w:rsidRDefault="00D97FD6" w:rsidP="00D97FD6">
      <w:pPr>
        <w:pStyle w:val="ListParagraph"/>
        <w:numPr>
          <w:ilvl w:val="0"/>
          <w:numId w:val="7"/>
        </w:numPr>
        <w:spacing w:line="240" w:lineRule="auto"/>
        <w:ind w:left="1440"/>
      </w:pPr>
      <w:r w:rsidRPr="00A0397D">
        <w:t xml:space="preserve">With the exception of information needed to provide renumeration for participants of focus groups and cognitive laboratory studies, personally identifiable information (PII) is collected only to the extent necessary and is not retained. </w:t>
      </w:r>
    </w:p>
    <w:p w14:paraId="28117737" w14:textId="77777777" w:rsidR="00D97FD6" w:rsidRPr="00A0397D" w:rsidRDefault="00D97FD6" w:rsidP="00D97FD6">
      <w:pPr>
        <w:pStyle w:val="ListParagraph"/>
        <w:spacing w:line="240" w:lineRule="auto"/>
        <w:ind w:left="1080"/>
      </w:pPr>
    </w:p>
    <w:p w14:paraId="41174B67" w14:textId="77777777" w:rsidR="00D97FD6" w:rsidRPr="00A0397D" w:rsidRDefault="00D97FD6" w:rsidP="00D97FD6">
      <w:pPr>
        <w:spacing w:line="240" w:lineRule="auto"/>
        <w:ind w:left="720"/>
      </w:pPr>
      <w:r w:rsidRPr="00A0397D">
        <w:t xml:space="preserve">If these conditions are not met, the Agency will submit an information collection request to OMB for approval through the normal PRA process.  </w:t>
      </w:r>
    </w:p>
    <w:p w14:paraId="35B480C4" w14:textId="77777777" w:rsidR="00D97FD6" w:rsidRPr="00A0397D" w:rsidRDefault="00D97FD6" w:rsidP="00D97FD6">
      <w:pPr>
        <w:spacing w:line="240" w:lineRule="auto"/>
        <w:ind w:left="720"/>
      </w:pPr>
    </w:p>
    <w:p w14:paraId="68BCAA94" w14:textId="77777777" w:rsidR="00D97FD6" w:rsidRPr="00A0397D" w:rsidRDefault="00D97FD6" w:rsidP="00D97FD6">
      <w:pPr>
        <w:spacing w:line="240" w:lineRule="auto"/>
        <w:ind w:left="720"/>
      </w:pPr>
      <w:r w:rsidRPr="00A0397D">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14:paraId="28E8E5A1" w14:textId="77777777" w:rsidR="00D97FD6" w:rsidRPr="00A0397D" w:rsidRDefault="00D97FD6" w:rsidP="00D97FD6">
      <w:pPr>
        <w:spacing w:line="240" w:lineRule="auto"/>
        <w:ind w:left="720"/>
      </w:pPr>
    </w:p>
    <w:p w14:paraId="09BE209E" w14:textId="77777777" w:rsidR="00D97FD6" w:rsidRPr="00A0397D" w:rsidRDefault="00D97FD6" w:rsidP="00D97FD6">
      <w:pPr>
        <w:ind w:left="720"/>
      </w:pPr>
      <w:r w:rsidRPr="00A0397D">
        <w:t>The types of collections that this generic clearance covers include, but are not limited to:</w:t>
      </w:r>
    </w:p>
    <w:p w14:paraId="5DF5F9AE" w14:textId="77777777" w:rsidR="00D97FD6" w:rsidRPr="00A0397D" w:rsidRDefault="00D97FD6" w:rsidP="00D97FD6">
      <w:pPr>
        <w:pStyle w:val="ListParagraph"/>
        <w:numPr>
          <w:ilvl w:val="0"/>
          <w:numId w:val="9"/>
        </w:numPr>
        <w:spacing w:after="200"/>
        <w:ind w:left="1440"/>
      </w:pPr>
      <w:r w:rsidRPr="00A0397D">
        <w:t>Customer comment cards/complaint forms</w:t>
      </w:r>
    </w:p>
    <w:p w14:paraId="40786F76" w14:textId="77777777" w:rsidR="00D97FD6" w:rsidRPr="00A0397D" w:rsidRDefault="00D97FD6" w:rsidP="00D97FD6">
      <w:pPr>
        <w:pStyle w:val="ListParagraph"/>
        <w:numPr>
          <w:ilvl w:val="0"/>
          <w:numId w:val="9"/>
        </w:numPr>
        <w:spacing w:after="200"/>
        <w:ind w:left="1440"/>
      </w:pPr>
      <w:r w:rsidRPr="00A0397D">
        <w:t>Small discussion groups</w:t>
      </w:r>
    </w:p>
    <w:p w14:paraId="6758E73E" w14:textId="77777777" w:rsidR="00D97FD6" w:rsidRPr="00A0397D" w:rsidRDefault="00D97FD6" w:rsidP="00D97FD6">
      <w:pPr>
        <w:pStyle w:val="ListParagraph"/>
        <w:numPr>
          <w:ilvl w:val="0"/>
          <w:numId w:val="9"/>
        </w:numPr>
        <w:spacing w:line="240" w:lineRule="auto"/>
        <w:ind w:left="1440"/>
      </w:pPr>
      <w:r w:rsidRPr="00A0397D">
        <w:t xml:space="preserve"> Focus Groups of customers, potential customers, delivery partners, or other stakeholders</w:t>
      </w:r>
    </w:p>
    <w:p w14:paraId="58AC2C82" w14:textId="77777777" w:rsidR="00D97FD6" w:rsidRPr="00A0397D" w:rsidRDefault="00D97FD6" w:rsidP="00D97FD6">
      <w:pPr>
        <w:pStyle w:val="ListParagraph"/>
        <w:numPr>
          <w:ilvl w:val="0"/>
          <w:numId w:val="9"/>
        </w:numPr>
        <w:spacing w:line="240" w:lineRule="auto"/>
        <w:ind w:left="1440"/>
      </w:pPr>
      <w:r w:rsidRPr="00A0397D">
        <w:t>Cognitive laboratory studies, such as those used to refine questions or assess usability of a website;</w:t>
      </w:r>
    </w:p>
    <w:p w14:paraId="60346226" w14:textId="77777777" w:rsidR="00D97FD6" w:rsidRPr="00A0397D" w:rsidRDefault="00D97FD6" w:rsidP="00D97FD6">
      <w:pPr>
        <w:pStyle w:val="ListParagraph"/>
        <w:numPr>
          <w:ilvl w:val="0"/>
          <w:numId w:val="9"/>
        </w:numPr>
        <w:spacing w:after="200"/>
        <w:ind w:left="1440"/>
      </w:pPr>
      <w:r w:rsidRPr="00A0397D">
        <w:t>Qualitative customer satisfaction surveys (e.g., post-transaction surveys; opt-out web surveys)</w:t>
      </w:r>
    </w:p>
    <w:p w14:paraId="54A62D5C" w14:textId="77777777" w:rsidR="00D97FD6" w:rsidRPr="00A0397D" w:rsidRDefault="00D97FD6" w:rsidP="00D97FD6">
      <w:pPr>
        <w:pStyle w:val="ListParagraph"/>
        <w:numPr>
          <w:ilvl w:val="0"/>
          <w:numId w:val="9"/>
        </w:numPr>
        <w:spacing w:after="200"/>
        <w:ind w:left="1440"/>
      </w:pPr>
      <w:r w:rsidRPr="00A0397D">
        <w:t>In-person observation testing (e.g., website or software usability tests)</w:t>
      </w:r>
    </w:p>
    <w:p w14:paraId="06270F4C" w14:textId="77777777" w:rsidR="00D97FD6" w:rsidRPr="00A0397D" w:rsidRDefault="00D97FD6" w:rsidP="00D97FD6">
      <w:pPr>
        <w:spacing w:line="240" w:lineRule="auto"/>
        <w:ind w:left="720"/>
      </w:pPr>
    </w:p>
    <w:p w14:paraId="2382872A" w14:textId="77777777" w:rsidR="00D97FD6" w:rsidRPr="00A0397D" w:rsidRDefault="00D97FD6" w:rsidP="00D97FD6">
      <w:pPr>
        <w:spacing w:line="240" w:lineRule="auto"/>
        <w:ind w:left="720"/>
      </w:pPr>
      <w:r w:rsidRPr="00A0397D">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14:paraId="56FDBCDF" w14:textId="15AF0F32" w:rsidR="00E213F5" w:rsidRPr="006A4326" w:rsidRDefault="00E213F5" w:rsidP="00E213F5">
      <w:pPr>
        <w:widowControl w:val="0"/>
        <w:ind w:left="1080"/>
        <w:rPr>
          <w:i/>
        </w:rPr>
      </w:pPr>
    </w:p>
    <w:p w14:paraId="5F4389A8" w14:textId="77777777" w:rsidR="00E213F5" w:rsidRDefault="00E213F5" w:rsidP="00E213F5">
      <w:pPr>
        <w:widowControl w:val="0"/>
        <w:rPr>
          <w:u w:val="single"/>
        </w:rPr>
      </w:pPr>
    </w:p>
    <w:p w14:paraId="3D04D948" w14:textId="77777777" w:rsidR="00E213F5" w:rsidRDefault="00E213F5" w:rsidP="00E213F5">
      <w:pPr>
        <w:widowControl w:val="0"/>
        <w:numPr>
          <w:ilvl w:val="0"/>
          <w:numId w:val="2"/>
        </w:numPr>
        <w:spacing w:line="240" w:lineRule="auto"/>
      </w:pPr>
      <w:r>
        <w:rPr>
          <w:u w:val="single"/>
        </w:rPr>
        <w:t>Reduction of Burden Through Information Technology</w:t>
      </w:r>
      <w:r>
        <w:t xml:space="preserve">  </w:t>
      </w:r>
    </w:p>
    <w:p w14:paraId="0DF684A2" w14:textId="77777777" w:rsidR="006A4326" w:rsidRDefault="006A4326" w:rsidP="006A4326">
      <w:pPr>
        <w:widowControl w:val="0"/>
        <w:spacing w:line="240" w:lineRule="auto"/>
      </w:pPr>
    </w:p>
    <w:p w14:paraId="02E58A1F" w14:textId="2FF8103D" w:rsidR="00E2539C" w:rsidRDefault="00E213F5" w:rsidP="00D97FD6">
      <w:pPr>
        <w:spacing w:line="240" w:lineRule="auto"/>
        <w:ind w:left="720"/>
      </w:pPr>
      <w:r>
        <w:t xml:space="preserve">There are no legal obstacles to reducing the burden associated with this information collection. The NRC encourages respondents to use information technology when it would be beneficial to them.  </w:t>
      </w:r>
      <w:r w:rsidR="00D97FD6" w:rsidRPr="00A0397D">
        <w:t>If appropriate, agencies will collect information electronically and/</w:t>
      </w:r>
      <w:r w:rsidR="00D97FD6" w:rsidRPr="002E28D1">
        <w:t xml:space="preserve">or use online collaboration tools to reduce burden.  </w:t>
      </w:r>
      <w:r w:rsidR="00E2539C" w:rsidRPr="002E28D1">
        <w:t xml:space="preserve">It is estimated that approximately </w:t>
      </w:r>
      <w:r w:rsidR="002E28D1" w:rsidRPr="002E28D1">
        <w:t>90</w:t>
      </w:r>
      <w:r w:rsidR="00E2539C" w:rsidRPr="002E28D1">
        <w:t>%</w:t>
      </w:r>
      <w:r w:rsidR="00E2539C">
        <w:rPr>
          <w:b/>
        </w:rPr>
        <w:t xml:space="preserve"> </w:t>
      </w:r>
      <w:r w:rsidR="00E2539C">
        <w:t>of the potential responses are filed electronically.</w:t>
      </w:r>
    </w:p>
    <w:p w14:paraId="75EDC6B6" w14:textId="7696D746" w:rsidR="00E213F5" w:rsidRDefault="00E213F5" w:rsidP="00E213F5">
      <w:pPr>
        <w:widowControl w:val="0"/>
      </w:pPr>
    </w:p>
    <w:p w14:paraId="3DED3BAA" w14:textId="77777777" w:rsidR="00E213F5" w:rsidRDefault="00E213F5" w:rsidP="00E213F5">
      <w:pPr>
        <w:widowControl w:val="0"/>
        <w:numPr>
          <w:ilvl w:val="0"/>
          <w:numId w:val="2"/>
        </w:numPr>
        <w:spacing w:line="240" w:lineRule="auto"/>
        <w:rPr>
          <w:u w:val="single"/>
        </w:rPr>
      </w:pPr>
      <w:r>
        <w:rPr>
          <w:u w:val="single"/>
        </w:rPr>
        <w:t>Effort to Identify Duplication and Use Similar Information</w:t>
      </w:r>
    </w:p>
    <w:p w14:paraId="5116B2DC" w14:textId="77777777" w:rsidR="00E213F5" w:rsidRDefault="00E213F5" w:rsidP="00E213F5">
      <w:pPr>
        <w:widowControl w:val="0"/>
        <w:rPr>
          <w:u w:val="single"/>
        </w:rPr>
      </w:pPr>
    </w:p>
    <w:p w14:paraId="6ED89469" w14:textId="406776D6" w:rsidR="00E213F5" w:rsidRDefault="00E213F5" w:rsidP="00D97FD6">
      <w:pPr>
        <w:widowControl w:val="0"/>
        <w:ind w:left="720"/>
      </w:pPr>
      <w:r>
        <w:t>No sources of similar information are available.  There is no duplication of requirements</w:t>
      </w:r>
      <w:r w:rsidR="00421ED6">
        <w:t>.</w:t>
      </w:r>
    </w:p>
    <w:p w14:paraId="05C26EF8" w14:textId="77777777" w:rsidR="00E213F5" w:rsidRDefault="00E213F5" w:rsidP="00E213F5">
      <w:pPr>
        <w:widowControl w:val="0"/>
        <w:rPr>
          <w:u w:val="single"/>
        </w:rPr>
      </w:pPr>
    </w:p>
    <w:p w14:paraId="0F27C616" w14:textId="77777777" w:rsidR="00E213F5" w:rsidRPr="005504EC" w:rsidRDefault="00E213F5" w:rsidP="00E213F5">
      <w:pPr>
        <w:widowControl w:val="0"/>
        <w:numPr>
          <w:ilvl w:val="0"/>
          <w:numId w:val="2"/>
        </w:numPr>
        <w:spacing w:line="240" w:lineRule="auto"/>
      </w:pPr>
      <w:r>
        <w:rPr>
          <w:u w:val="single"/>
        </w:rPr>
        <w:t>Effort to Reduce Small Business Burden</w:t>
      </w:r>
    </w:p>
    <w:p w14:paraId="7E85856A" w14:textId="77777777" w:rsidR="005504EC" w:rsidRDefault="005504EC" w:rsidP="005504EC">
      <w:pPr>
        <w:widowControl w:val="0"/>
        <w:spacing w:line="240" w:lineRule="auto"/>
        <w:rPr>
          <w:u w:val="single"/>
        </w:rPr>
      </w:pPr>
    </w:p>
    <w:p w14:paraId="10CEB320" w14:textId="77777777" w:rsidR="00D97FD6" w:rsidRPr="00A0397D" w:rsidRDefault="00D97FD6" w:rsidP="00D97FD6">
      <w:pPr>
        <w:spacing w:line="240" w:lineRule="auto"/>
        <w:ind w:left="720"/>
      </w:pPr>
      <w:r w:rsidRPr="00A0397D">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14:paraId="0694AD72" w14:textId="77777777" w:rsidR="00D97FD6" w:rsidRDefault="00D97FD6" w:rsidP="00E213F5">
      <w:pPr>
        <w:widowControl w:val="0"/>
      </w:pPr>
    </w:p>
    <w:p w14:paraId="26EC08F5" w14:textId="77777777" w:rsidR="00E213F5" w:rsidRDefault="00E213F5" w:rsidP="00E213F5">
      <w:pPr>
        <w:widowControl w:val="0"/>
        <w:numPr>
          <w:ilvl w:val="0"/>
          <w:numId w:val="2"/>
        </w:numPr>
        <w:spacing w:line="240" w:lineRule="auto"/>
      </w:pPr>
      <w:r>
        <w:rPr>
          <w:u w:val="single"/>
        </w:rPr>
        <w:t>Consequences to Federal Program or Policy Activities if the Collection Is Not Conducted or Is Conducted Less Frequently</w:t>
      </w:r>
    </w:p>
    <w:p w14:paraId="48205879" w14:textId="77777777" w:rsidR="00E213F5" w:rsidRDefault="00E213F5" w:rsidP="00E213F5">
      <w:pPr>
        <w:widowControl w:val="0"/>
      </w:pPr>
    </w:p>
    <w:p w14:paraId="65F61FBD" w14:textId="77777777" w:rsidR="00D97FD6" w:rsidRPr="00A0397D" w:rsidRDefault="00D97FD6" w:rsidP="00D97FD6">
      <w:pPr>
        <w:spacing w:line="240" w:lineRule="auto"/>
        <w:ind w:left="720"/>
      </w:pPr>
      <w:r w:rsidRPr="00A0397D">
        <w:t>Without these types of feedback, the Agency will not have timely information to adjust its services to meet customer needs.</w:t>
      </w:r>
    </w:p>
    <w:p w14:paraId="3AE035B4" w14:textId="77777777" w:rsidR="00E213F5" w:rsidRDefault="00E213F5" w:rsidP="00E213F5">
      <w:pPr>
        <w:widowControl w:val="0"/>
      </w:pPr>
    </w:p>
    <w:p w14:paraId="46790039" w14:textId="77777777" w:rsidR="00E213F5" w:rsidRDefault="00E213F5" w:rsidP="00E213F5">
      <w:pPr>
        <w:widowControl w:val="0"/>
        <w:numPr>
          <w:ilvl w:val="0"/>
          <w:numId w:val="2"/>
        </w:numPr>
        <w:spacing w:line="240" w:lineRule="auto"/>
        <w:rPr>
          <w:u w:val="single"/>
        </w:rPr>
      </w:pPr>
      <w:r>
        <w:rPr>
          <w:u w:val="single"/>
        </w:rPr>
        <w:t>Circumstances Which Justify Variation from OMB Guidelines</w:t>
      </w:r>
    </w:p>
    <w:p w14:paraId="36DDBC8F" w14:textId="77777777" w:rsidR="005976AE" w:rsidRDefault="005976AE" w:rsidP="005976AE">
      <w:pPr>
        <w:widowControl w:val="0"/>
        <w:spacing w:line="240" w:lineRule="auto"/>
        <w:rPr>
          <w:u w:val="single"/>
        </w:rPr>
      </w:pPr>
    </w:p>
    <w:p w14:paraId="64EE2D6C" w14:textId="77777777" w:rsidR="00D97FD6" w:rsidRPr="00A0397D" w:rsidRDefault="00D97FD6" w:rsidP="00D97FD6">
      <w:pPr>
        <w:spacing w:line="240" w:lineRule="auto"/>
        <w:ind w:left="720"/>
      </w:pPr>
      <w:r w:rsidRPr="00A0397D">
        <w:t>There are no special circumstances. The information collected will be voluntary and will not be used for statistical purposes.</w:t>
      </w:r>
    </w:p>
    <w:p w14:paraId="4E62129D" w14:textId="77777777" w:rsidR="00E213F5" w:rsidRDefault="00E213F5" w:rsidP="00E213F5">
      <w:pPr>
        <w:widowControl w:val="0"/>
        <w:rPr>
          <w:u w:val="single"/>
        </w:rPr>
      </w:pPr>
    </w:p>
    <w:p w14:paraId="2370F059" w14:textId="77777777" w:rsidR="00E213F5" w:rsidRPr="002A64F1" w:rsidRDefault="00E213F5" w:rsidP="00E213F5">
      <w:pPr>
        <w:numPr>
          <w:ilvl w:val="0"/>
          <w:numId w:val="2"/>
        </w:numPr>
        <w:spacing w:line="240" w:lineRule="auto"/>
      </w:pPr>
      <w:r>
        <w:rPr>
          <w:u w:val="single"/>
        </w:rPr>
        <w:t>Consultations Outside the NRC</w:t>
      </w:r>
    </w:p>
    <w:p w14:paraId="3EC13B9B" w14:textId="77777777" w:rsidR="00E213F5" w:rsidRDefault="00E213F5" w:rsidP="00E213F5">
      <w:pPr>
        <w:rPr>
          <w:u w:val="single"/>
        </w:rPr>
      </w:pPr>
    </w:p>
    <w:p w14:paraId="75D5478E" w14:textId="77777777" w:rsidR="009F7CA8" w:rsidRDefault="00D97FD6" w:rsidP="00777035">
      <w:pPr>
        <w:spacing w:line="240" w:lineRule="auto"/>
        <w:ind w:left="720"/>
      </w:pPr>
      <w:r w:rsidRPr="0031198C">
        <w:t>In accordance with 5 CFR 1320.8(d), a 60-day notice for public comment was published in the Federal Register</w:t>
      </w:r>
      <w:r w:rsidR="004932DD">
        <w:t xml:space="preserve"> on May 15, 2019 (84 FR 21839).  In addition, the NRC staff contacted six members of the public by email to invite them to comment on this information collection renewal.  These six stakeholders had recently provided feedback on customer service feedback forms approved under this clearance</w:t>
      </w:r>
      <w:r w:rsidR="00777035">
        <w:t xml:space="preserve">.  </w:t>
      </w:r>
    </w:p>
    <w:p w14:paraId="7F4529EC" w14:textId="77777777" w:rsidR="009F7CA8" w:rsidRDefault="009F7CA8" w:rsidP="00777035">
      <w:pPr>
        <w:spacing w:line="240" w:lineRule="auto"/>
        <w:ind w:left="720"/>
      </w:pPr>
    </w:p>
    <w:p w14:paraId="6E687659" w14:textId="1C04F3FF" w:rsidR="00D97FD6" w:rsidRDefault="0033540F" w:rsidP="00777035">
      <w:pPr>
        <w:spacing w:line="240" w:lineRule="auto"/>
        <w:ind w:left="720"/>
      </w:pPr>
      <w:r>
        <w:t>Three</w:t>
      </w:r>
      <w:r w:rsidR="006A1E96">
        <w:t xml:space="preserve"> comments were received</w:t>
      </w:r>
      <w:r w:rsidR="00C4231F">
        <w:t xml:space="preserve"> on the docket</w:t>
      </w:r>
      <w:r w:rsidR="009F7CA8">
        <w:t xml:space="preserve"> in response to either the FRN solicitation or the direct request for comments</w:t>
      </w:r>
      <w:r w:rsidR="006A1E96">
        <w:t xml:space="preserve">.  One anonymous commenter submitted the comment, “Good.”  A second comment </w:t>
      </w:r>
      <w:r w:rsidR="00777035">
        <w:t>was received from Anthony Taddeo, who expressed general support for the information collection, stating, “A qualitative assessment, done correctly and without bias, should provide plenty of data regarding the NRC</w:t>
      </w:r>
      <w:r w:rsidR="006A1E96">
        <w:t>'s interaction with the public.”</w:t>
      </w:r>
      <w:r>
        <w:t xml:space="preserve">  </w:t>
      </w:r>
      <w:r w:rsidR="00300B36">
        <w:t>The</w:t>
      </w:r>
      <w:r>
        <w:t xml:space="preserve"> third comment was out-of-scope.</w:t>
      </w:r>
    </w:p>
    <w:p w14:paraId="790C9071" w14:textId="2070CB16" w:rsidR="00090240" w:rsidRDefault="00090240" w:rsidP="00E213F5"/>
    <w:p w14:paraId="2DE19983" w14:textId="77777777" w:rsidR="00E213F5" w:rsidRDefault="00E213F5" w:rsidP="00E213F5">
      <w:pPr>
        <w:numPr>
          <w:ilvl w:val="0"/>
          <w:numId w:val="2"/>
        </w:numPr>
        <w:spacing w:line="240" w:lineRule="auto"/>
      </w:pPr>
      <w:r>
        <w:rPr>
          <w:u w:val="single"/>
        </w:rPr>
        <w:t>Payment or Gift to Respondents</w:t>
      </w:r>
    </w:p>
    <w:p w14:paraId="42CAFA8D" w14:textId="77777777" w:rsidR="00E213F5" w:rsidRDefault="00E213F5" w:rsidP="00E213F5"/>
    <w:p w14:paraId="5226E12B" w14:textId="46256B79" w:rsidR="00E213F5" w:rsidRDefault="00D97FD6" w:rsidP="00D97FD6">
      <w:pPr>
        <w:ind w:left="1080"/>
      </w:pPr>
      <w:r w:rsidRPr="00D97FD6">
        <w:t>The Agency will not provide payment or other forms of remuneration to respondents of its various forms of collecting feedback.  Focus groups and cognitive laboratory studies are the exceptions.</w:t>
      </w:r>
    </w:p>
    <w:p w14:paraId="2498CAEA" w14:textId="77777777" w:rsidR="00D97FD6" w:rsidRPr="00D97FD6" w:rsidRDefault="00D97FD6" w:rsidP="00D97FD6">
      <w:pPr>
        <w:ind w:left="1080"/>
      </w:pPr>
    </w:p>
    <w:p w14:paraId="3899029E" w14:textId="77777777" w:rsidR="00E213F5" w:rsidRPr="002A64F1" w:rsidRDefault="00E213F5" w:rsidP="00E213F5">
      <w:pPr>
        <w:numPr>
          <w:ilvl w:val="0"/>
          <w:numId w:val="2"/>
        </w:numPr>
        <w:spacing w:line="240" w:lineRule="auto"/>
      </w:pPr>
      <w:r>
        <w:rPr>
          <w:u w:val="single"/>
        </w:rPr>
        <w:t>Confidentiality of Information</w:t>
      </w:r>
    </w:p>
    <w:p w14:paraId="610632A0" w14:textId="77777777" w:rsidR="00E213F5" w:rsidRDefault="00E213F5" w:rsidP="00E213F5">
      <w:pPr>
        <w:rPr>
          <w:u w:val="single"/>
        </w:rPr>
      </w:pPr>
    </w:p>
    <w:p w14:paraId="4C4B0F9E" w14:textId="0EAFCC71" w:rsidR="00E213F5" w:rsidRDefault="00E213F5" w:rsidP="00E213F5">
      <w:pPr>
        <w:widowControl w:val="0"/>
        <w:ind w:left="1080"/>
      </w:pPr>
      <w:r>
        <w:t>Confidential and proprietary information is protected in accordance with NRC regulations at 10 CFR 9.17(a) and 10 CFR 2.390(b).</w:t>
      </w:r>
      <w:r w:rsidR="00D97FD6">
        <w:t xml:space="preserve"> </w:t>
      </w:r>
      <w:r>
        <w:t>However, no information normally considered confidential or proprietary is requested.</w:t>
      </w:r>
    </w:p>
    <w:p w14:paraId="76A30F97" w14:textId="77777777" w:rsidR="00E213F5" w:rsidRDefault="00E213F5" w:rsidP="00E213F5">
      <w:pPr>
        <w:ind w:left="1080"/>
        <w:rPr>
          <w:u w:val="single"/>
        </w:rPr>
      </w:pPr>
    </w:p>
    <w:p w14:paraId="7770F2AE" w14:textId="77777777" w:rsidR="00E213F5" w:rsidRPr="002A64F1" w:rsidRDefault="00E213F5" w:rsidP="00E213F5">
      <w:pPr>
        <w:numPr>
          <w:ilvl w:val="0"/>
          <w:numId w:val="2"/>
        </w:numPr>
        <w:spacing w:line="240" w:lineRule="auto"/>
      </w:pPr>
      <w:r>
        <w:rPr>
          <w:u w:val="single"/>
        </w:rPr>
        <w:t>Justification for Sensitive Questions</w:t>
      </w:r>
    </w:p>
    <w:p w14:paraId="431AF073" w14:textId="77777777" w:rsidR="00E213F5" w:rsidRDefault="00E213F5" w:rsidP="00E213F5">
      <w:pPr>
        <w:rPr>
          <w:u w:val="single"/>
        </w:rPr>
      </w:pPr>
    </w:p>
    <w:p w14:paraId="5F7D3F42" w14:textId="77777777" w:rsidR="00D97FD6" w:rsidRPr="00A0397D" w:rsidRDefault="00D97FD6" w:rsidP="00D97FD6">
      <w:pPr>
        <w:spacing w:line="240" w:lineRule="auto"/>
        <w:ind w:left="1080"/>
      </w:pPr>
      <w:r w:rsidRPr="00A0397D">
        <w:t>No questions will be asked that are of a personal or sensitive nature.</w:t>
      </w:r>
    </w:p>
    <w:p w14:paraId="11A2F7C3" w14:textId="77777777" w:rsidR="00E213F5" w:rsidRDefault="00E213F5" w:rsidP="00E213F5"/>
    <w:p w14:paraId="34079F86" w14:textId="77777777" w:rsidR="00E213F5" w:rsidRPr="002A64F1" w:rsidRDefault="00E213F5" w:rsidP="00E213F5">
      <w:pPr>
        <w:numPr>
          <w:ilvl w:val="0"/>
          <w:numId w:val="2"/>
        </w:numPr>
        <w:spacing w:line="240" w:lineRule="auto"/>
      </w:pPr>
      <w:r>
        <w:rPr>
          <w:u w:val="single"/>
        </w:rPr>
        <w:t>Estimated Burden and Burden Hour Cost</w:t>
      </w:r>
    </w:p>
    <w:p w14:paraId="237FAD8D" w14:textId="77777777" w:rsidR="00E213F5" w:rsidRDefault="00E213F5" w:rsidP="00E213F5">
      <w:pPr>
        <w:rPr>
          <w:u w:val="single"/>
        </w:rPr>
      </w:pPr>
    </w:p>
    <w:p w14:paraId="46AF0892" w14:textId="3C4DACA0" w:rsidR="00D97FD6" w:rsidRPr="00A0397D" w:rsidRDefault="00D97FD6" w:rsidP="00D97FD6">
      <w:pPr>
        <w:tabs>
          <w:tab w:val="left" w:pos="-1080"/>
          <w:tab w:val="left" w:pos="-720"/>
          <w:tab w:val="left" w:pos="0"/>
          <w:tab w:val="left" w:pos="450"/>
          <w:tab w:val="left" w:pos="720"/>
          <w:tab w:val="left" w:pos="2160"/>
        </w:tabs>
        <w:spacing w:line="240" w:lineRule="auto"/>
        <w:ind w:left="1080"/>
      </w:pPr>
      <w:r w:rsidRPr="00A0397D">
        <w:t>A variety of instruments and platforms will be used to collect information from respondents.  The annual burden hours requested (</w:t>
      </w:r>
      <w:r>
        <w:t>1,087.5</w:t>
      </w:r>
      <w:r w:rsidRPr="00A0397D">
        <w:t xml:space="preserve">) </w:t>
      </w:r>
      <w:r w:rsidR="007345F7">
        <w:t xml:space="preserve">and responses (4,200) </w:t>
      </w:r>
      <w:r w:rsidRPr="00A0397D">
        <w:t>are based</w:t>
      </w:r>
      <w:r>
        <w:t xml:space="preserve"> on the number of collections the agency </w:t>
      </w:r>
      <w:r w:rsidRPr="00A0397D">
        <w:t>expect</w:t>
      </w:r>
      <w:r>
        <w:t>s</w:t>
      </w:r>
      <w:r w:rsidRPr="00A0397D">
        <w:t xml:space="preserve"> to conduct over the requested period for this clearance.  </w:t>
      </w:r>
      <w:r w:rsidR="007345F7">
        <w:t>The annual burden hour cost is estimated to be $299,063 (1,087.5 hours x $275/hr).</w:t>
      </w:r>
    </w:p>
    <w:p w14:paraId="30CD1012" w14:textId="07B63482" w:rsidR="52239944" w:rsidRDefault="52239944" w:rsidP="52239944">
      <w:pPr>
        <w:ind w:left="1080"/>
        <w:rPr>
          <w:i/>
          <w:iCs/>
          <w:color w:val="3A3A3A"/>
        </w:rPr>
      </w:pPr>
    </w:p>
    <w:tbl>
      <w:tblPr>
        <w:tblW w:w="9920" w:type="dxa"/>
        <w:tblLook w:val="04A0" w:firstRow="1" w:lastRow="0" w:firstColumn="1" w:lastColumn="0" w:noHBand="0" w:noVBand="1"/>
      </w:tblPr>
      <w:tblGrid>
        <w:gridCol w:w="3840"/>
        <w:gridCol w:w="1610"/>
        <w:gridCol w:w="1520"/>
        <w:gridCol w:w="1520"/>
        <w:gridCol w:w="1520"/>
      </w:tblGrid>
      <w:tr w:rsidR="00D97FD6" w:rsidRPr="00525BAF" w14:paraId="693AC5D4" w14:textId="77777777" w:rsidTr="0065768B">
        <w:trPr>
          <w:trHeight w:val="276"/>
        </w:trPr>
        <w:tc>
          <w:tcPr>
            <w:tcW w:w="99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A8DB" w14:textId="77777777" w:rsidR="00D97FD6" w:rsidRPr="00525BAF" w:rsidRDefault="00D97FD6" w:rsidP="0065768B">
            <w:pPr>
              <w:spacing w:line="240" w:lineRule="auto"/>
              <w:jc w:val="center"/>
              <w:rPr>
                <w:rFonts w:eastAsia="Times New Roman"/>
                <w:b/>
                <w:bCs/>
                <w:color w:val="000000"/>
              </w:rPr>
            </w:pPr>
            <w:r w:rsidRPr="00525BAF">
              <w:rPr>
                <w:rFonts w:eastAsia="Times New Roman"/>
                <w:b/>
                <w:bCs/>
                <w:color w:val="000000"/>
              </w:rPr>
              <w:t>Estimated Annual Reporting Burden</w:t>
            </w:r>
          </w:p>
        </w:tc>
      </w:tr>
      <w:tr w:rsidR="00D97FD6" w:rsidRPr="00525BAF" w14:paraId="2EAC15DA" w14:textId="77777777" w:rsidTr="0065768B">
        <w:trPr>
          <w:trHeight w:val="828"/>
        </w:trPr>
        <w:tc>
          <w:tcPr>
            <w:tcW w:w="3840" w:type="dxa"/>
            <w:tcBorders>
              <w:top w:val="nil"/>
              <w:left w:val="single" w:sz="4" w:space="0" w:color="auto"/>
              <w:bottom w:val="single" w:sz="4" w:space="0" w:color="auto"/>
              <w:right w:val="single" w:sz="4" w:space="0" w:color="auto"/>
            </w:tcBorders>
            <w:shd w:val="clear" w:color="auto" w:fill="auto"/>
            <w:vAlign w:val="bottom"/>
            <w:hideMark/>
          </w:tcPr>
          <w:p w14:paraId="0EC441FE" w14:textId="77777777" w:rsidR="00D97FD6" w:rsidRPr="00525BAF" w:rsidRDefault="00D97FD6" w:rsidP="0065768B">
            <w:pPr>
              <w:spacing w:line="240" w:lineRule="auto"/>
              <w:rPr>
                <w:rFonts w:eastAsia="Times New Roman"/>
                <w:b/>
                <w:bCs/>
                <w:color w:val="000000"/>
              </w:rPr>
            </w:pPr>
            <w:r w:rsidRPr="00525BAF">
              <w:rPr>
                <w:rFonts w:eastAsia="Times New Roman"/>
                <w:b/>
                <w:bCs/>
                <w:color w:val="000000"/>
              </w:rPr>
              <w:t>Type of collection</w:t>
            </w:r>
          </w:p>
        </w:tc>
        <w:tc>
          <w:tcPr>
            <w:tcW w:w="1520" w:type="dxa"/>
            <w:tcBorders>
              <w:top w:val="nil"/>
              <w:left w:val="nil"/>
              <w:bottom w:val="single" w:sz="4" w:space="0" w:color="auto"/>
              <w:right w:val="single" w:sz="4" w:space="0" w:color="auto"/>
            </w:tcBorders>
            <w:shd w:val="clear" w:color="auto" w:fill="auto"/>
            <w:vAlign w:val="bottom"/>
            <w:hideMark/>
          </w:tcPr>
          <w:p w14:paraId="1A2456F0" w14:textId="77777777" w:rsidR="00D97FD6" w:rsidRPr="00525BAF" w:rsidRDefault="00D97FD6" w:rsidP="0065768B">
            <w:pPr>
              <w:spacing w:line="240" w:lineRule="auto"/>
              <w:jc w:val="center"/>
              <w:rPr>
                <w:rFonts w:eastAsia="Times New Roman"/>
                <w:b/>
                <w:bCs/>
                <w:color w:val="000000"/>
              </w:rPr>
            </w:pPr>
            <w:r w:rsidRPr="00525BAF">
              <w:rPr>
                <w:rFonts w:eastAsia="Times New Roman"/>
                <w:b/>
                <w:bCs/>
                <w:color w:val="000000"/>
              </w:rPr>
              <w:t>Number of Respondents</w:t>
            </w:r>
          </w:p>
        </w:tc>
        <w:tc>
          <w:tcPr>
            <w:tcW w:w="1520" w:type="dxa"/>
            <w:tcBorders>
              <w:top w:val="nil"/>
              <w:left w:val="nil"/>
              <w:bottom w:val="single" w:sz="4" w:space="0" w:color="auto"/>
              <w:right w:val="single" w:sz="4" w:space="0" w:color="auto"/>
            </w:tcBorders>
            <w:shd w:val="clear" w:color="auto" w:fill="auto"/>
            <w:vAlign w:val="bottom"/>
            <w:hideMark/>
          </w:tcPr>
          <w:p w14:paraId="7F27E85C" w14:textId="77777777" w:rsidR="00D97FD6" w:rsidRPr="00525BAF" w:rsidRDefault="00D97FD6" w:rsidP="0065768B">
            <w:pPr>
              <w:spacing w:line="240" w:lineRule="auto"/>
              <w:jc w:val="center"/>
              <w:rPr>
                <w:rFonts w:eastAsia="Times New Roman"/>
                <w:b/>
                <w:bCs/>
                <w:color w:val="000000"/>
              </w:rPr>
            </w:pPr>
            <w:r w:rsidRPr="00525BAF">
              <w:rPr>
                <w:rFonts w:eastAsia="Times New Roman"/>
                <w:b/>
                <w:bCs/>
                <w:color w:val="000000"/>
              </w:rPr>
              <w:t>Annual Frequency of Response</w:t>
            </w:r>
          </w:p>
        </w:tc>
        <w:tc>
          <w:tcPr>
            <w:tcW w:w="1520" w:type="dxa"/>
            <w:tcBorders>
              <w:top w:val="nil"/>
              <w:left w:val="nil"/>
              <w:bottom w:val="single" w:sz="4" w:space="0" w:color="auto"/>
              <w:right w:val="single" w:sz="4" w:space="0" w:color="auto"/>
            </w:tcBorders>
            <w:shd w:val="clear" w:color="auto" w:fill="auto"/>
            <w:vAlign w:val="bottom"/>
            <w:hideMark/>
          </w:tcPr>
          <w:p w14:paraId="390A13F3" w14:textId="77777777" w:rsidR="00D97FD6" w:rsidRPr="00525BAF" w:rsidRDefault="00D97FD6" w:rsidP="0065768B">
            <w:pPr>
              <w:spacing w:line="240" w:lineRule="auto"/>
              <w:jc w:val="center"/>
              <w:rPr>
                <w:rFonts w:eastAsia="Times New Roman"/>
                <w:b/>
                <w:bCs/>
                <w:color w:val="000000"/>
              </w:rPr>
            </w:pPr>
            <w:r>
              <w:rPr>
                <w:rFonts w:eastAsia="Times New Roman"/>
                <w:b/>
                <w:bCs/>
                <w:color w:val="000000"/>
              </w:rPr>
              <w:t>Minutes</w:t>
            </w:r>
            <w:r w:rsidRPr="00525BAF">
              <w:rPr>
                <w:rFonts w:eastAsia="Times New Roman"/>
                <w:b/>
                <w:bCs/>
                <w:color w:val="000000"/>
              </w:rPr>
              <w:t xml:space="preserve"> per response</w:t>
            </w:r>
          </w:p>
        </w:tc>
        <w:tc>
          <w:tcPr>
            <w:tcW w:w="1520" w:type="dxa"/>
            <w:tcBorders>
              <w:top w:val="nil"/>
              <w:left w:val="nil"/>
              <w:bottom w:val="single" w:sz="4" w:space="0" w:color="auto"/>
              <w:right w:val="single" w:sz="4" w:space="0" w:color="auto"/>
            </w:tcBorders>
            <w:shd w:val="clear" w:color="auto" w:fill="auto"/>
            <w:vAlign w:val="bottom"/>
            <w:hideMark/>
          </w:tcPr>
          <w:p w14:paraId="52AC14F0" w14:textId="77777777" w:rsidR="00D97FD6" w:rsidRPr="00525BAF" w:rsidRDefault="00D97FD6" w:rsidP="0065768B">
            <w:pPr>
              <w:spacing w:line="240" w:lineRule="auto"/>
              <w:jc w:val="center"/>
              <w:rPr>
                <w:rFonts w:eastAsia="Times New Roman"/>
                <w:b/>
                <w:bCs/>
                <w:color w:val="000000"/>
              </w:rPr>
            </w:pPr>
            <w:r w:rsidRPr="00525BAF">
              <w:rPr>
                <w:rFonts w:eastAsia="Times New Roman"/>
                <w:b/>
                <w:bCs/>
                <w:color w:val="000000"/>
              </w:rPr>
              <w:t>Total hours</w:t>
            </w:r>
          </w:p>
        </w:tc>
      </w:tr>
      <w:tr w:rsidR="00D97FD6" w:rsidRPr="00525BAF" w14:paraId="5643C75E"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1ACF1DCB" w14:textId="77777777" w:rsidR="00D97FD6" w:rsidRPr="00525BAF" w:rsidRDefault="00D97FD6" w:rsidP="0065768B">
            <w:pPr>
              <w:spacing w:line="240" w:lineRule="auto"/>
              <w:rPr>
                <w:rFonts w:eastAsia="Times New Roman"/>
                <w:color w:val="000000"/>
              </w:rPr>
            </w:pPr>
            <w:r w:rsidRPr="00525BAF">
              <w:rPr>
                <w:rFonts w:eastAsia="Times New Roman"/>
                <w:color w:val="000000"/>
              </w:rPr>
              <w:t>Focus groups</w:t>
            </w:r>
          </w:p>
        </w:tc>
        <w:tc>
          <w:tcPr>
            <w:tcW w:w="1520" w:type="dxa"/>
            <w:tcBorders>
              <w:top w:val="nil"/>
              <w:left w:val="nil"/>
              <w:bottom w:val="single" w:sz="4" w:space="0" w:color="auto"/>
              <w:right w:val="single" w:sz="4" w:space="0" w:color="auto"/>
            </w:tcBorders>
            <w:shd w:val="clear" w:color="auto" w:fill="auto"/>
            <w:noWrap/>
            <w:vAlign w:val="bottom"/>
            <w:hideMark/>
          </w:tcPr>
          <w:p w14:paraId="16B6C72C"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50.0</w:t>
            </w:r>
          </w:p>
        </w:tc>
        <w:tc>
          <w:tcPr>
            <w:tcW w:w="1520" w:type="dxa"/>
            <w:tcBorders>
              <w:top w:val="nil"/>
              <w:left w:val="nil"/>
              <w:bottom w:val="single" w:sz="4" w:space="0" w:color="auto"/>
              <w:right w:val="single" w:sz="4" w:space="0" w:color="auto"/>
            </w:tcBorders>
            <w:shd w:val="clear" w:color="auto" w:fill="auto"/>
            <w:noWrap/>
            <w:vAlign w:val="bottom"/>
            <w:hideMark/>
          </w:tcPr>
          <w:p w14:paraId="7D038EF7"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0C908B7A"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2043709C"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50.0</w:t>
            </w:r>
          </w:p>
        </w:tc>
      </w:tr>
      <w:tr w:rsidR="00D97FD6" w:rsidRPr="00525BAF" w14:paraId="234444C1"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014451EB" w14:textId="77777777" w:rsidR="00D97FD6" w:rsidRPr="00525BAF" w:rsidRDefault="00D97FD6" w:rsidP="0065768B">
            <w:pPr>
              <w:spacing w:line="240" w:lineRule="auto"/>
              <w:rPr>
                <w:rFonts w:eastAsia="Times New Roman"/>
                <w:color w:val="000000"/>
              </w:rPr>
            </w:pPr>
            <w:r w:rsidRPr="00525BAF">
              <w:rPr>
                <w:rFonts w:eastAsia="Times New Roman"/>
                <w:color w:val="000000"/>
              </w:rPr>
              <w:t>Customer satisfaction surveys, brief</w:t>
            </w:r>
          </w:p>
        </w:tc>
        <w:tc>
          <w:tcPr>
            <w:tcW w:w="1520" w:type="dxa"/>
            <w:tcBorders>
              <w:top w:val="nil"/>
              <w:left w:val="nil"/>
              <w:bottom w:val="single" w:sz="4" w:space="0" w:color="auto"/>
              <w:right w:val="single" w:sz="4" w:space="0" w:color="auto"/>
            </w:tcBorders>
            <w:shd w:val="clear" w:color="auto" w:fill="auto"/>
            <w:noWrap/>
            <w:vAlign w:val="bottom"/>
            <w:hideMark/>
          </w:tcPr>
          <w:p w14:paraId="35076602"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2,500.0</w:t>
            </w:r>
          </w:p>
        </w:tc>
        <w:tc>
          <w:tcPr>
            <w:tcW w:w="1520" w:type="dxa"/>
            <w:tcBorders>
              <w:top w:val="nil"/>
              <w:left w:val="nil"/>
              <w:bottom w:val="single" w:sz="4" w:space="0" w:color="auto"/>
              <w:right w:val="single" w:sz="4" w:space="0" w:color="auto"/>
            </w:tcBorders>
            <w:shd w:val="clear" w:color="auto" w:fill="auto"/>
            <w:noWrap/>
            <w:vAlign w:val="bottom"/>
            <w:hideMark/>
          </w:tcPr>
          <w:p w14:paraId="77E1390F"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1656F418"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20DEED59"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416.7</w:t>
            </w:r>
          </w:p>
        </w:tc>
      </w:tr>
      <w:tr w:rsidR="00D97FD6" w:rsidRPr="00525BAF" w14:paraId="3D4EEE31"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0D0E564A" w14:textId="77777777" w:rsidR="00D97FD6" w:rsidRPr="00525BAF" w:rsidRDefault="00D97FD6" w:rsidP="0065768B">
            <w:pPr>
              <w:spacing w:line="240" w:lineRule="auto"/>
              <w:rPr>
                <w:rFonts w:eastAsia="Times New Roman"/>
                <w:color w:val="000000"/>
              </w:rPr>
            </w:pPr>
            <w:r w:rsidRPr="00525BAF">
              <w:rPr>
                <w:rFonts w:eastAsia="Times New Roman"/>
                <w:color w:val="000000"/>
              </w:rPr>
              <w:t>Customer satisfaction surveys, long</w:t>
            </w:r>
          </w:p>
        </w:tc>
        <w:tc>
          <w:tcPr>
            <w:tcW w:w="1520" w:type="dxa"/>
            <w:tcBorders>
              <w:top w:val="nil"/>
              <w:left w:val="nil"/>
              <w:bottom w:val="single" w:sz="4" w:space="0" w:color="auto"/>
              <w:right w:val="single" w:sz="4" w:space="0" w:color="auto"/>
            </w:tcBorders>
            <w:shd w:val="clear" w:color="auto" w:fill="auto"/>
            <w:noWrap/>
            <w:vAlign w:val="bottom"/>
            <w:hideMark/>
          </w:tcPr>
          <w:p w14:paraId="7A1114DE"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200.0</w:t>
            </w:r>
          </w:p>
        </w:tc>
        <w:tc>
          <w:tcPr>
            <w:tcW w:w="1520" w:type="dxa"/>
            <w:tcBorders>
              <w:top w:val="nil"/>
              <w:left w:val="nil"/>
              <w:bottom w:val="single" w:sz="4" w:space="0" w:color="auto"/>
              <w:right w:val="single" w:sz="4" w:space="0" w:color="auto"/>
            </w:tcBorders>
            <w:shd w:val="clear" w:color="auto" w:fill="auto"/>
            <w:noWrap/>
            <w:vAlign w:val="bottom"/>
            <w:hideMark/>
          </w:tcPr>
          <w:p w14:paraId="7C5A8D7E"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38F31CED"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61A97734"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200.0</w:t>
            </w:r>
          </w:p>
        </w:tc>
      </w:tr>
      <w:tr w:rsidR="00D97FD6" w:rsidRPr="00525BAF" w14:paraId="491AAF51"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1814A1A6" w14:textId="77777777" w:rsidR="00D97FD6" w:rsidRPr="00525BAF" w:rsidRDefault="00D97FD6" w:rsidP="0065768B">
            <w:pPr>
              <w:spacing w:line="240" w:lineRule="auto"/>
              <w:rPr>
                <w:rFonts w:eastAsia="Times New Roman"/>
                <w:color w:val="000000"/>
              </w:rPr>
            </w:pPr>
            <w:r w:rsidRPr="00525BAF">
              <w:rPr>
                <w:rFonts w:eastAsia="Times New Roman"/>
                <w:color w:val="000000"/>
              </w:rPr>
              <w:t>Class or event presentation evaluation</w:t>
            </w:r>
          </w:p>
        </w:tc>
        <w:tc>
          <w:tcPr>
            <w:tcW w:w="1520" w:type="dxa"/>
            <w:tcBorders>
              <w:top w:val="nil"/>
              <w:left w:val="nil"/>
              <w:bottom w:val="single" w:sz="4" w:space="0" w:color="auto"/>
              <w:right w:val="single" w:sz="4" w:space="0" w:color="auto"/>
            </w:tcBorders>
            <w:shd w:val="clear" w:color="auto" w:fill="auto"/>
            <w:noWrap/>
            <w:vAlign w:val="bottom"/>
            <w:hideMark/>
          </w:tcPr>
          <w:p w14:paraId="6A8A1A98"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750.0</w:t>
            </w:r>
          </w:p>
        </w:tc>
        <w:tc>
          <w:tcPr>
            <w:tcW w:w="1520" w:type="dxa"/>
            <w:tcBorders>
              <w:top w:val="nil"/>
              <w:left w:val="nil"/>
              <w:bottom w:val="single" w:sz="4" w:space="0" w:color="auto"/>
              <w:right w:val="single" w:sz="4" w:space="0" w:color="auto"/>
            </w:tcBorders>
            <w:shd w:val="clear" w:color="auto" w:fill="auto"/>
            <w:noWrap/>
            <w:vAlign w:val="bottom"/>
            <w:hideMark/>
          </w:tcPr>
          <w:p w14:paraId="4F2B2963"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45DF9195"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15.0</w:t>
            </w:r>
          </w:p>
        </w:tc>
        <w:tc>
          <w:tcPr>
            <w:tcW w:w="1520" w:type="dxa"/>
            <w:tcBorders>
              <w:top w:val="nil"/>
              <w:left w:val="nil"/>
              <w:bottom w:val="single" w:sz="4" w:space="0" w:color="auto"/>
              <w:right w:val="single" w:sz="4" w:space="0" w:color="auto"/>
            </w:tcBorders>
            <w:shd w:val="clear" w:color="auto" w:fill="auto"/>
            <w:noWrap/>
            <w:vAlign w:val="bottom"/>
            <w:hideMark/>
          </w:tcPr>
          <w:p w14:paraId="2CE0DA12"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187.5</w:t>
            </w:r>
          </w:p>
        </w:tc>
      </w:tr>
      <w:tr w:rsidR="00D97FD6" w:rsidRPr="00525BAF" w14:paraId="1B3890C0"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1FC49AE8" w14:textId="77777777" w:rsidR="00D97FD6" w:rsidRPr="00525BAF" w:rsidRDefault="00D97FD6" w:rsidP="0065768B">
            <w:pPr>
              <w:spacing w:line="240" w:lineRule="auto"/>
              <w:rPr>
                <w:rFonts w:eastAsia="Times New Roman"/>
                <w:color w:val="000000"/>
              </w:rPr>
            </w:pPr>
            <w:r w:rsidRPr="00525BAF">
              <w:rPr>
                <w:rFonts w:eastAsia="Times New Roman"/>
                <w:color w:val="000000"/>
              </w:rPr>
              <w:t>Panels</w:t>
            </w:r>
          </w:p>
        </w:tc>
        <w:tc>
          <w:tcPr>
            <w:tcW w:w="1520" w:type="dxa"/>
            <w:tcBorders>
              <w:top w:val="nil"/>
              <w:left w:val="nil"/>
              <w:bottom w:val="single" w:sz="4" w:space="0" w:color="auto"/>
              <w:right w:val="single" w:sz="4" w:space="0" w:color="auto"/>
            </w:tcBorders>
            <w:shd w:val="clear" w:color="auto" w:fill="auto"/>
            <w:noWrap/>
            <w:vAlign w:val="bottom"/>
            <w:hideMark/>
          </w:tcPr>
          <w:p w14:paraId="54778003"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50.0</w:t>
            </w:r>
          </w:p>
        </w:tc>
        <w:tc>
          <w:tcPr>
            <w:tcW w:w="1520" w:type="dxa"/>
            <w:tcBorders>
              <w:top w:val="nil"/>
              <w:left w:val="nil"/>
              <w:bottom w:val="single" w:sz="4" w:space="0" w:color="auto"/>
              <w:right w:val="single" w:sz="4" w:space="0" w:color="auto"/>
            </w:tcBorders>
            <w:shd w:val="clear" w:color="auto" w:fill="auto"/>
            <w:noWrap/>
            <w:vAlign w:val="bottom"/>
            <w:hideMark/>
          </w:tcPr>
          <w:p w14:paraId="0776C2BE"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7219A9B8"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60.0</w:t>
            </w:r>
          </w:p>
        </w:tc>
        <w:tc>
          <w:tcPr>
            <w:tcW w:w="1520" w:type="dxa"/>
            <w:tcBorders>
              <w:top w:val="nil"/>
              <w:left w:val="nil"/>
              <w:bottom w:val="single" w:sz="4" w:space="0" w:color="auto"/>
              <w:right w:val="single" w:sz="4" w:space="0" w:color="auto"/>
            </w:tcBorders>
            <w:shd w:val="clear" w:color="auto" w:fill="auto"/>
            <w:noWrap/>
            <w:vAlign w:val="bottom"/>
            <w:hideMark/>
          </w:tcPr>
          <w:p w14:paraId="5D90E89C"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50.0</w:t>
            </w:r>
          </w:p>
        </w:tc>
      </w:tr>
      <w:tr w:rsidR="00D97FD6" w:rsidRPr="00525BAF" w14:paraId="49D7D463"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6415D4B0" w14:textId="77777777" w:rsidR="00D97FD6" w:rsidRPr="00525BAF" w:rsidRDefault="00D97FD6" w:rsidP="0065768B">
            <w:pPr>
              <w:spacing w:line="240" w:lineRule="auto"/>
              <w:rPr>
                <w:rFonts w:eastAsia="Times New Roman"/>
                <w:color w:val="000000"/>
              </w:rPr>
            </w:pPr>
            <w:r w:rsidRPr="00525BAF">
              <w:rPr>
                <w:rFonts w:eastAsia="Times New Roman"/>
                <w:color w:val="000000"/>
              </w:rPr>
              <w:t>Post transaction</w:t>
            </w:r>
          </w:p>
        </w:tc>
        <w:tc>
          <w:tcPr>
            <w:tcW w:w="1520" w:type="dxa"/>
            <w:tcBorders>
              <w:top w:val="nil"/>
              <w:left w:val="nil"/>
              <w:bottom w:val="single" w:sz="4" w:space="0" w:color="auto"/>
              <w:right w:val="single" w:sz="4" w:space="0" w:color="auto"/>
            </w:tcBorders>
            <w:shd w:val="clear" w:color="auto" w:fill="auto"/>
            <w:noWrap/>
            <w:vAlign w:val="bottom"/>
            <w:hideMark/>
          </w:tcPr>
          <w:p w14:paraId="348D53F5"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14:paraId="2CDAA6B0"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5B3968C1"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14:paraId="4474A481"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0.0</w:t>
            </w:r>
          </w:p>
        </w:tc>
      </w:tr>
      <w:tr w:rsidR="00D97FD6" w:rsidRPr="00525BAF" w14:paraId="4208C07B"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77FBA68A" w14:textId="77777777" w:rsidR="00D97FD6" w:rsidRPr="00525BAF" w:rsidRDefault="00D97FD6" w:rsidP="0065768B">
            <w:pPr>
              <w:spacing w:line="240" w:lineRule="auto"/>
              <w:rPr>
                <w:rFonts w:eastAsia="Times New Roman"/>
                <w:color w:val="000000"/>
              </w:rPr>
            </w:pPr>
            <w:r w:rsidRPr="00525BAF">
              <w:rPr>
                <w:rFonts w:eastAsia="Times New Roman"/>
                <w:color w:val="000000"/>
              </w:rPr>
              <w:t>Online surveys</w:t>
            </w:r>
          </w:p>
        </w:tc>
        <w:tc>
          <w:tcPr>
            <w:tcW w:w="1520" w:type="dxa"/>
            <w:tcBorders>
              <w:top w:val="nil"/>
              <w:left w:val="nil"/>
              <w:bottom w:val="single" w:sz="4" w:space="0" w:color="auto"/>
              <w:right w:val="single" w:sz="4" w:space="0" w:color="auto"/>
            </w:tcBorders>
            <w:shd w:val="clear" w:color="auto" w:fill="auto"/>
            <w:noWrap/>
            <w:vAlign w:val="bottom"/>
            <w:hideMark/>
          </w:tcPr>
          <w:p w14:paraId="0C30EE67"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450.0</w:t>
            </w:r>
          </w:p>
        </w:tc>
        <w:tc>
          <w:tcPr>
            <w:tcW w:w="1520" w:type="dxa"/>
            <w:tcBorders>
              <w:top w:val="nil"/>
              <w:left w:val="nil"/>
              <w:bottom w:val="single" w:sz="4" w:space="0" w:color="auto"/>
              <w:right w:val="single" w:sz="4" w:space="0" w:color="auto"/>
            </w:tcBorders>
            <w:shd w:val="clear" w:color="auto" w:fill="auto"/>
            <w:noWrap/>
            <w:vAlign w:val="bottom"/>
            <w:hideMark/>
          </w:tcPr>
          <w:p w14:paraId="4C36990B"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659A1A9A"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20.0</w:t>
            </w:r>
          </w:p>
        </w:tc>
        <w:tc>
          <w:tcPr>
            <w:tcW w:w="1520" w:type="dxa"/>
            <w:tcBorders>
              <w:top w:val="nil"/>
              <w:left w:val="nil"/>
              <w:bottom w:val="single" w:sz="4" w:space="0" w:color="auto"/>
              <w:right w:val="single" w:sz="4" w:space="0" w:color="auto"/>
            </w:tcBorders>
            <w:shd w:val="clear" w:color="auto" w:fill="auto"/>
            <w:noWrap/>
            <w:vAlign w:val="bottom"/>
            <w:hideMark/>
          </w:tcPr>
          <w:p w14:paraId="63FB7D74"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150.0</w:t>
            </w:r>
          </w:p>
        </w:tc>
      </w:tr>
      <w:tr w:rsidR="00D97FD6" w:rsidRPr="00525BAF" w14:paraId="51DD8D71"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64CCF364" w14:textId="77777777" w:rsidR="00D97FD6" w:rsidRPr="00525BAF" w:rsidRDefault="00D97FD6" w:rsidP="0065768B">
            <w:pPr>
              <w:spacing w:line="240" w:lineRule="auto"/>
              <w:rPr>
                <w:rFonts w:eastAsia="Times New Roman"/>
                <w:color w:val="000000"/>
              </w:rPr>
            </w:pPr>
            <w:r w:rsidRPr="00525BAF">
              <w:rPr>
                <w:rFonts w:eastAsia="Times New Roman"/>
                <w:color w:val="000000"/>
              </w:rPr>
              <w:t>Comment cards</w:t>
            </w:r>
          </w:p>
        </w:tc>
        <w:tc>
          <w:tcPr>
            <w:tcW w:w="1520" w:type="dxa"/>
            <w:tcBorders>
              <w:top w:val="nil"/>
              <w:left w:val="nil"/>
              <w:bottom w:val="single" w:sz="4" w:space="0" w:color="auto"/>
              <w:right w:val="single" w:sz="4" w:space="0" w:color="auto"/>
            </w:tcBorders>
            <w:shd w:val="clear" w:color="auto" w:fill="auto"/>
            <w:noWrap/>
            <w:vAlign w:val="bottom"/>
            <w:hideMark/>
          </w:tcPr>
          <w:p w14:paraId="25A232D3"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200.0</w:t>
            </w:r>
          </w:p>
        </w:tc>
        <w:tc>
          <w:tcPr>
            <w:tcW w:w="1520" w:type="dxa"/>
            <w:tcBorders>
              <w:top w:val="nil"/>
              <w:left w:val="nil"/>
              <w:bottom w:val="single" w:sz="4" w:space="0" w:color="auto"/>
              <w:right w:val="single" w:sz="4" w:space="0" w:color="auto"/>
            </w:tcBorders>
            <w:shd w:val="clear" w:color="auto" w:fill="auto"/>
            <w:noWrap/>
            <w:vAlign w:val="bottom"/>
            <w:hideMark/>
          </w:tcPr>
          <w:p w14:paraId="5A8486EB"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2938BD0A"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10.0</w:t>
            </w:r>
          </w:p>
        </w:tc>
        <w:tc>
          <w:tcPr>
            <w:tcW w:w="1520" w:type="dxa"/>
            <w:tcBorders>
              <w:top w:val="nil"/>
              <w:left w:val="nil"/>
              <w:bottom w:val="single" w:sz="4" w:space="0" w:color="auto"/>
              <w:right w:val="single" w:sz="4" w:space="0" w:color="auto"/>
            </w:tcBorders>
            <w:shd w:val="clear" w:color="auto" w:fill="auto"/>
            <w:noWrap/>
            <w:vAlign w:val="bottom"/>
            <w:hideMark/>
          </w:tcPr>
          <w:p w14:paraId="00B8F00B"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33.3</w:t>
            </w:r>
          </w:p>
        </w:tc>
      </w:tr>
      <w:tr w:rsidR="00D97FD6" w:rsidRPr="00525BAF" w14:paraId="4FFE187C"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3B8811C7" w14:textId="77777777" w:rsidR="00D97FD6" w:rsidRPr="00525BAF" w:rsidRDefault="00D97FD6" w:rsidP="0065768B">
            <w:pPr>
              <w:spacing w:line="240" w:lineRule="auto"/>
              <w:rPr>
                <w:rFonts w:eastAsia="Times New Roman"/>
                <w:color w:val="000000"/>
              </w:rPr>
            </w:pPr>
            <w:r w:rsidRPr="00525BAF">
              <w:rPr>
                <w:rFonts w:eastAsia="Times New Roman"/>
                <w:color w:val="000000"/>
              </w:rPr>
              <w:t>Remote usability</w:t>
            </w:r>
          </w:p>
        </w:tc>
        <w:tc>
          <w:tcPr>
            <w:tcW w:w="1520" w:type="dxa"/>
            <w:tcBorders>
              <w:top w:val="nil"/>
              <w:left w:val="nil"/>
              <w:bottom w:val="single" w:sz="4" w:space="0" w:color="auto"/>
              <w:right w:val="single" w:sz="4" w:space="0" w:color="auto"/>
            </w:tcBorders>
            <w:shd w:val="clear" w:color="auto" w:fill="auto"/>
            <w:noWrap/>
            <w:vAlign w:val="bottom"/>
            <w:hideMark/>
          </w:tcPr>
          <w:p w14:paraId="6E1EC98B"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14:paraId="2E26D9ED"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23831977"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14:paraId="77749ED4"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0.0</w:t>
            </w:r>
          </w:p>
        </w:tc>
      </w:tr>
      <w:tr w:rsidR="00D97FD6" w:rsidRPr="00525BAF" w14:paraId="1746A6D8"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61FE356C" w14:textId="77777777" w:rsidR="00D97FD6" w:rsidRPr="00525BAF" w:rsidRDefault="00D97FD6" w:rsidP="0065768B">
            <w:pPr>
              <w:spacing w:line="240" w:lineRule="auto"/>
              <w:rPr>
                <w:rFonts w:eastAsia="Times New Roman"/>
                <w:color w:val="000000"/>
              </w:rPr>
            </w:pPr>
            <w:r w:rsidRPr="00525BAF">
              <w:rPr>
                <w:rFonts w:eastAsia="Times New Roman"/>
                <w:color w:val="000000"/>
              </w:rPr>
              <w:t>Survey test</w:t>
            </w:r>
          </w:p>
        </w:tc>
        <w:tc>
          <w:tcPr>
            <w:tcW w:w="1520" w:type="dxa"/>
            <w:tcBorders>
              <w:top w:val="nil"/>
              <w:left w:val="nil"/>
              <w:bottom w:val="single" w:sz="4" w:space="0" w:color="auto"/>
              <w:right w:val="single" w:sz="4" w:space="0" w:color="auto"/>
            </w:tcBorders>
            <w:shd w:val="clear" w:color="auto" w:fill="auto"/>
            <w:noWrap/>
            <w:vAlign w:val="bottom"/>
            <w:hideMark/>
          </w:tcPr>
          <w:p w14:paraId="70544B0B"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14:paraId="6CCFEAE4"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14:paraId="7F731D71"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0.0</w:t>
            </w:r>
          </w:p>
        </w:tc>
        <w:tc>
          <w:tcPr>
            <w:tcW w:w="1520" w:type="dxa"/>
            <w:tcBorders>
              <w:top w:val="nil"/>
              <w:left w:val="nil"/>
              <w:bottom w:val="single" w:sz="4" w:space="0" w:color="auto"/>
              <w:right w:val="single" w:sz="4" w:space="0" w:color="auto"/>
            </w:tcBorders>
            <w:shd w:val="clear" w:color="auto" w:fill="auto"/>
            <w:noWrap/>
            <w:vAlign w:val="bottom"/>
            <w:hideMark/>
          </w:tcPr>
          <w:p w14:paraId="7E3D788D"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0.0</w:t>
            </w:r>
          </w:p>
        </w:tc>
      </w:tr>
      <w:tr w:rsidR="00D97FD6" w:rsidRPr="00525BAF" w14:paraId="14973A63" w14:textId="77777777" w:rsidTr="0065768B">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14:paraId="0C7B7C6C" w14:textId="77777777" w:rsidR="00D97FD6" w:rsidRPr="00525BAF" w:rsidRDefault="00D97FD6" w:rsidP="0065768B">
            <w:pPr>
              <w:spacing w:line="240" w:lineRule="auto"/>
              <w:rPr>
                <w:rFonts w:eastAsia="Times New Roman"/>
                <w:color w:val="000000"/>
              </w:rPr>
            </w:pPr>
            <w:r w:rsidRPr="00525BAF">
              <w:rPr>
                <w:rFonts w:eastAsia="Times New Roman"/>
                <w:color w:val="000000"/>
              </w:rPr>
              <w:t>Total</w:t>
            </w:r>
          </w:p>
        </w:tc>
        <w:tc>
          <w:tcPr>
            <w:tcW w:w="1520" w:type="dxa"/>
            <w:tcBorders>
              <w:top w:val="nil"/>
              <w:left w:val="nil"/>
              <w:bottom w:val="single" w:sz="4" w:space="0" w:color="auto"/>
              <w:right w:val="single" w:sz="4" w:space="0" w:color="auto"/>
            </w:tcBorders>
            <w:shd w:val="clear" w:color="auto" w:fill="auto"/>
            <w:noWrap/>
            <w:vAlign w:val="bottom"/>
            <w:hideMark/>
          </w:tcPr>
          <w:p w14:paraId="7860E770"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4,200.0</w:t>
            </w:r>
          </w:p>
        </w:tc>
        <w:tc>
          <w:tcPr>
            <w:tcW w:w="1520" w:type="dxa"/>
            <w:tcBorders>
              <w:top w:val="nil"/>
              <w:left w:val="nil"/>
              <w:bottom w:val="single" w:sz="4" w:space="0" w:color="auto"/>
              <w:right w:val="single" w:sz="4" w:space="0" w:color="auto"/>
            </w:tcBorders>
            <w:shd w:val="clear" w:color="auto" w:fill="auto"/>
            <w:noWrap/>
            <w:vAlign w:val="bottom"/>
            <w:hideMark/>
          </w:tcPr>
          <w:p w14:paraId="389BBA56" w14:textId="77777777" w:rsidR="00D97FD6" w:rsidRPr="00525BAF" w:rsidRDefault="00D97FD6" w:rsidP="0065768B">
            <w:pPr>
              <w:spacing w:line="240" w:lineRule="auto"/>
              <w:jc w:val="center"/>
              <w:rPr>
                <w:rFonts w:eastAsia="Times New Roman"/>
                <w:color w:val="000000"/>
              </w:rPr>
            </w:pPr>
            <w:r w:rsidRPr="00525BAF">
              <w:rPr>
                <w:rFonts w:eastAsia="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49483874"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72AA915B" w14:textId="77777777" w:rsidR="00D97FD6" w:rsidRPr="00525BAF" w:rsidRDefault="00D97FD6" w:rsidP="0065768B">
            <w:pPr>
              <w:spacing w:line="240" w:lineRule="auto"/>
              <w:jc w:val="right"/>
              <w:rPr>
                <w:rFonts w:eastAsia="Times New Roman"/>
                <w:color w:val="000000"/>
              </w:rPr>
            </w:pPr>
            <w:r w:rsidRPr="00525BAF">
              <w:rPr>
                <w:rFonts w:eastAsia="Times New Roman"/>
                <w:color w:val="000000"/>
              </w:rPr>
              <w:t>1,087.5</w:t>
            </w:r>
          </w:p>
        </w:tc>
      </w:tr>
    </w:tbl>
    <w:p w14:paraId="0ADFE964" w14:textId="77777777" w:rsidR="007345F7" w:rsidRDefault="007345F7" w:rsidP="52239944">
      <w:pPr>
        <w:ind w:left="1080"/>
        <w:rPr>
          <w:i/>
          <w:iCs/>
          <w:color w:val="3A3A3A"/>
        </w:rPr>
      </w:pPr>
    </w:p>
    <w:p w14:paraId="068B9327" w14:textId="722941B3" w:rsidR="52239944" w:rsidRDefault="52239944" w:rsidP="00D97FD6">
      <w:pPr>
        <w:ind w:left="1080"/>
      </w:pPr>
      <w:r w:rsidRPr="52239944">
        <w:rPr>
          <w:rFonts w:eastAsia="Arial"/>
        </w:rPr>
        <w:t>The $275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(83 FR 29622, June 25, 2018).</w:t>
      </w:r>
    </w:p>
    <w:p w14:paraId="4279CD80" w14:textId="77777777" w:rsidR="00754AA2" w:rsidRPr="00754AA2" w:rsidRDefault="00754AA2" w:rsidP="004A479B">
      <w:pPr>
        <w:ind w:left="1080"/>
        <w:rPr>
          <w:i/>
        </w:rPr>
      </w:pPr>
    </w:p>
    <w:p w14:paraId="282E0074" w14:textId="77777777" w:rsidR="00E213F5" w:rsidRDefault="00E213F5" w:rsidP="00E213F5">
      <w:pPr>
        <w:pStyle w:val="Level1"/>
        <w:widowControl/>
        <w:numPr>
          <w:ilvl w:val="0"/>
          <w:numId w:val="2"/>
        </w:numPr>
        <w:rPr>
          <w:rFonts w:ascii="Arial" w:hAnsi="Arial"/>
          <w:sz w:val="22"/>
        </w:rPr>
      </w:pPr>
      <w:r>
        <w:rPr>
          <w:rFonts w:ascii="Arial" w:hAnsi="Arial"/>
          <w:sz w:val="22"/>
          <w:u w:val="single"/>
        </w:rPr>
        <w:t>Estimate of Other Additional Costs</w:t>
      </w:r>
    </w:p>
    <w:p w14:paraId="07D428BA" w14:textId="77777777" w:rsidR="00E213F5" w:rsidRDefault="00E213F5" w:rsidP="00E213F5">
      <w:pPr>
        <w:pStyle w:val="Level1"/>
        <w:widowControl/>
        <w:rPr>
          <w:rFonts w:ascii="Arial" w:hAnsi="Arial"/>
          <w:sz w:val="22"/>
        </w:rPr>
      </w:pPr>
    </w:p>
    <w:p w14:paraId="14C65A40" w14:textId="585670B1" w:rsidR="00AF4AEB" w:rsidRPr="00AF4AEB" w:rsidRDefault="00AF4AEB" w:rsidP="00E213F5">
      <w:pPr>
        <w:pStyle w:val="Level1"/>
        <w:widowControl/>
        <w:ind w:left="1080"/>
        <w:rPr>
          <w:rFonts w:ascii="Arial" w:hAnsi="Arial"/>
          <w:sz w:val="22"/>
        </w:rPr>
      </w:pPr>
      <w:r>
        <w:rPr>
          <w:rFonts w:ascii="Arial" w:hAnsi="Arial"/>
          <w:sz w:val="22"/>
        </w:rPr>
        <w:t>There are no additional costs.</w:t>
      </w:r>
    </w:p>
    <w:p w14:paraId="72F9729E" w14:textId="77777777" w:rsidR="00E213F5" w:rsidRDefault="00E213F5" w:rsidP="00E213F5">
      <w:pPr>
        <w:pStyle w:val="Level1"/>
        <w:widowControl/>
        <w:rPr>
          <w:rFonts w:ascii="Arial" w:hAnsi="Arial"/>
          <w:sz w:val="22"/>
        </w:rPr>
      </w:pPr>
    </w:p>
    <w:p w14:paraId="3072FB65" w14:textId="77777777" w:rsidR="00E213F5" w:rsidRPr="002A64F1" w:rsidRDefault="00E213F5" w:rsidP="00E213F5">
      <w:pPr>
        <w:pStyle w:val="Level1"/>
        <w:widowControl/>
        <w:numPr>
          <w:ilvl w:val="0"/>
          <w:numId w:val="2"/>
        </w:numPr>
        <w:rPr>
          <w:rFonts w:ascii="Arial" w:hAnsi="Arial"/>
          <w:sz w:val="22"/>
        </w:rPr>
      </w:pPr>
      <w:r>
        <w:rPr>
          <w:rFonts w:ascii="Arial" w:hAnsi="Arial"/>
          <w:sz w:val="22"/>
          <w:u w:val="single"/>
        </w:rPr>
        <w:t>Estimated Annualized Cost to the Federal Government</w:t>
      </w:r>
    </w:p>
    <w:p w14:paraId="46230DC9" w14:textId="50D09ABD" w:rsidR="00E213F5" w:rsidRDefault="00E213F5" w:rsidP="00E213F5">
      <w:pPr>
        <w:pStyle w:val="Level1"/>
        <w:widowControl/>
        <w:rPr>
          <w:rFonts w:ascii="Arial" w:hAnsi="Arial"/>
          <w:sz w:val="22"/>
          <w:u w:val="single"/>
        </w:rPr>
      </w:pPr>
    </w:p>
    <w:p w14:paraId="74EF0567" w14:textId="56B5EBCD" w:rsidR="00AF3285" w:rsidRPr="00A0397D" w:rsidRDefault="00AF3285" w:rsidP="00AF3285">
      <w:pPr>
        <w:pStyle w:val="ListParagraph"/>
        <w:spacing w:line="240" w:lineRule="auto"/>
        <w:ind w:left="1080"/>
      </w:pPr>
      <w:r w:rsidRPr="00A0397D">
        <w:t>The anticipated cost to the Federal Government is approximately $</w:t>
      </w:r>
      <w:r>
        <w:t>107,800 and include the following:</w:t>
      </w:r>
    </w:p>
    <w:p w14:paraId="10AF4246" w14:textId="77777777" w:rsidR="00AF3285" w:rsidRPr="00A0397D" w:rsidRDefault="00AF3285" w:rsidP="00AF3285">
      <w:pPr>
        <w:pStyle w:val="ListParagraph"/>
        <w:spacing w:line="240" w:lineRule="auto"/>
        <w:ind w:left="1080"/>
      </w:pPr>
    </w:p>
    <w:p w14:paraId="2E8E22AA" w14:textId="133435DE" w:rsidR="00AF3285" w:rsidRPr="00A0397D" w:rsidRDefault="00AF3285" w:rsidP="00AF3285">
      <w:pPr>
        <w:pStyle w:val="ListParagraph"/>
        <w:spacing w:line="240" w:lineRule="auto"/>
        <w:ind w:left="1080"/>
      </w:pPr>
      <w:r>
        <w:t>300</w:t>
      </w:r>
      <w:r w:rsidRPr="00A0397D">
        <w:t xml:space="preserve"> hour</w:t>
      </w:r>
      <w:r>
        <w:t>s professional staff time x $275</w:t>
      </w:r>
      <w:r w:rsidRPr="00A0397D">
        <w:t>/hr = $</w:t>
      </w:r>
      <w:r>
        <w:t>82,500</w:t>
      </w:r>
    </w:p>
    <w:p w14:paraId="01F80510" w14:textId="77777777" w:rsidR="00AF3285" w:rsidRPr="00A0397D" w:rsidRDefault="00AF3285" w:rsidP="00AF3285">
      <w:pPr>
        <w:pStyle w:val="ListParagraph"/>
        <w:spacing w:line="240" w:lineRule="auto"/>
        <w:ind w:left="1080"/>
      </w:pPr>
      <w:r w:rsidRPr="00A0397D">
        <w:t>Postage =$300</w:t>
      </w:r>
    </w:p>
    <w:p w14:paraId="22E6DBD4" w14:textId="77777777" w:rsidR="00AF3285" w:rsidRPr="00A0397D" w:rsidRDefault="00AF3285" w:rsidP="00AF3285">
      <w:pPr>
        <w:pStyle w:val="ListParagraph"/>
        <w:spacing w:line="240" w:lineRule="auto"/>
        <w:ind w:left="1080"/>
      </w:pPr>
      <w:r w:rsidRPr="00A0397D">
        <w:t>Contractor support = $</w:t>
      </w:r>
      <w:r>
        <w:t>25,000</w:t>
      </w:r>
    </w:p>
    <w:p w14:paraId="7DDAEC0F" w14:textId="77777777" w:rsidR="00E213F5" w:rsidRDefault="00E213F5" w:rsidP="00E213F5">
      <w:pPr>
        <w:pStyle w:val="Level1"/>
        <w:widowControl/>
        <w:rPr>
          <w:rFonts w:ascii="Arial" w:hAnsi="Arial"/>
          <w:sz w:val="22"/>
        </w:rPr>
      </w:pPr>
    </w:p>
    <w:p w14:paraId="529EF4C2" w14:textId="77777777" w:rsidR="00E213F5" w:rsidRDefault="00E213F5" w:rsidP="00E213F5">
      <w:pPr>
        <w:widowControl w:val="0"/>
        <w:numPr>
          <w:ilvl w:val="0"/>
          <w:numId w:val="2"/>
        </w:numPr>
        <w:spacing w:line="240" w:lineRule="auto"/>
        <w:rPr>
          <w:u w:val="single"/>
        </w:rPr>
      </w:pPr>
      <w:r>
        <w:rPr>
          <w:u w:val="single"/>
        </w:rPr>
        <w:t>Reasons for Change in Burden or Cost</w:t>
      </w:r>
    </w:p>
    <w:p w14:paraId="37209350" w14:textId="77777777" w:rsidR="00E213F5" w:rsidRDefault="00E213F5" w:rsidP="00E213F5">
      <w:pPr>
        <w:widowControl w:val="0"/>
        <w:rPr>
          <w:u w:val="single"/>
        </w:rPr>
      </w:pPr>
    </w:p>
    <w:p w14:paraId="77C03FEC" w14:textId="51AA3EF3" w:rsidR="00E213F5" w:rsidRDefault="00AF3285" w:rsidP="00C2067B">
      <w:pPr>
        <w:widowControl w:val="0"/>
        <w:ind w:left="1080"/>
      </w:pPr>
      <w:r>
        <w:t>The burden estimate remains unchanged from the last renewal.  The NRC estimates that burden on respondents under this clearance will be 1,087.5 hours and 4,200 responses.  This is based on a review of ongoing customer satisfaction surveys, input from program offices, and projections about the use of surveys for upcoming projects.</w:t>
      </w:r>
    </w:p>
    <w:p w14:paraId="0B3DDEA4" w14:textId="5F92F31F" w:rsidR="00AF3285" w:rsidRDefault="00AF3285" w:rsidP="00C2067B">
      <w:pPr>
        <w:widowControl w:val="0"/>
        <w:ind w:left="1080"/>
      </w:pPr>
    </w:p>
    <w:p w14:paraId="2385D949" w14:textId="2C5BE90F" w:rsidR="00AF3285" w:rsidRPr="00AF3285" w:rsidRDefault="00AF3285" w:rsidP="00C2067B">
      <w:pPr>
        <w:widowControl w:val="0"/>
        <w:ind w:left="1080"/>
      </w:pPr>
      <w:r>
        <w:t>Cost estimates have increased due to a change in the agency’s fee rate from $265/hr to $275/hr.</w:t>
      </w:r>
    </w:p>
    <w:p w14:paraId="2561351A" w14:textId="77777777" w:rsidR="00E213F5" w:rsidRDefault="00E213F5" w:rsidP="00E213F5">
      <w:pPr>
        <w:widowControl w:val="0"/>
        <w:rPr>
          <w:u w:val="single"/>
        </w:rPr>
      </w:pPr>
    </w:p>
    <w:p w14:paraId="1D3EDD5F" w14:textId="77777777" w:rsidR="00E213F5" w:rsidRDefault="00E213F5" w:rsidP="00E213F5">
      <w:pPr>
        <w:pStyle w:val="Level1"/>
        <w:numPr>
          <w:ilvl w:val="0"/>
          <w:numId w:val="2"/>
        </w:numPr>
        <w:rPr>
          <w:rFonts w:ascii="Arial" w:hAnsi="Arial"/>
          <w:sz w:val="22"/>
        </w:rPr>
      </w:pPr>
      <w:r>
        <w:rPr>
          <w:rFonts w:ascii="Arial" w:hAnsi="Arial"/>
          <w:sz w:val="22"/>
          <w:u w:val="single"/>
        </w:rPr>
        <w:t>Publication for Statistical Use</w:t>
      </w:r>
    </w:p>
    <w:p w14:paraId="0FBF3E76" w14:textId="77777777" w:rsidR="00E213F5" w:rsidRDefault="00E213F5" w:rsidP="00E213F5">
      <w:pPr>
        <w:pStyle w:val="Level1"/>
        <w:rPr>
          <w:rFonts w:ascii="Arial" w:hAnsi="Arial"/>
          <w:sz w:val="22"/>
        </w:rPr>
      </w:pPr>
    </w:p>
    <w:p w14:paraId="02084E77" w14:textId="77777777" w:rsidR="00AF3285" w:rsidRPr="00A0397D" w:rsidRDefault="00AF3285" w:rsidP="00AF3285">
      <w:pPr>
        <w:spacing w:line="240" w:lineRule="auto"/>
        <w:ind w:left="1080"/>
      </w:pPr>
      <w:r w:rsidRPr="00A0397D">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14:paraId="13B6CBFA" w14:textId="77777777" w:rsidR="00AF3285" w:rsidRPr="00A0397D" w:rsidRDefault="00AF3285" w:rsidP="00AF3285">
      <w:pPr>
        <w:spacing w:line="240" w:lineRule="auto"/>
        <w:ind w:left="1080"/>
      </w:pPr>
    </w:p>
    <w:p w14:paraId="66BBF7C2" w14:textId="77777777" w:rsidR="00AF3285" w:rsidRPr="00A0397D" w:rsidRDefault="00AF3285" w:rsidP="00AF3285">
      <w:pPr>
        <w:spacing w:line="240" w:lineRule="auto"/>
        <w:ind w:left="1080"/>
      </w:pPr>
      <w:r w:rsidRPr="00A0397D">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14:paraId="47E24689" w14:textId="77777777" w:rsidR="00E213F5" w:rsidRDefault="00E213F5" w:rsidP="00E213F5">
      <w:pPr>
        <w:pStyle w:val="Level1"/>
        <w:rPr>
          <w:rFonts w:ascii="Arial" w:hAnsi="Arial"/>
          <w:sz w:val="22"/>
        </w:rPr>
      </w:pPr>
    </w:p>
    <w:p w14:paraId="4EB8DF58" w14:textId="77777777" w:rsidR="00E213F5" w:rsidRDefault="00E213F5" w:rsidP="00E213F5">
      <w:pPr>
        <w:pStyle w:val="Level1"/>
        <w:numPr>
          <w:ilvl w:val="0"/>
          <w:numId w:val="2"/>
        </w:numPr>
        <w:rPr>
          <w:rFonts w:ascii="Arial" w:hAnsi="Arial"/>
          <w:sz w:val="22"/>
        </w:rPr>
      </w:pPr>
      <w:r>
        <w:rPr>
          <w:rFonts w:ascii="Arial" w:hAnsi="Arial"/>
          <w:sz w:val="22"/>
          <w:u w:val="single"/>
        </w:rPr>
        <w:t>Reason for Not Displaying the Expiration Date</w:t>
      </w:r>
    </w:p>
    <w:p w14:paraId="255D0A30" w14:textId="77777777" w:rsidR="00E213F5" w:rsidRPr="00C2067B" w:rsidRDefault="00E213F5" w:rsidP="00E213F5">
      <w:pPr>
        <w:pStyle w:val="Level1"/>
        <w:rPr>
          <w:rFonts w:ascii="Arial" w:hAnsi="Arial"/>
          <w:i/>
          <w:sz w:val="22"/>
        </w:rPr>
      </w:pPr>
    </w:p>
    <w:p w14:paraId="7D5C9765" w14:textId="2360EBCF" w:rsidR="00E213F5" w:rsidRPr="00AF3285" w:rsidRDefault="00AF3285" w:rsidP="00E213F5">
      <w:pPr>
        <w:pStyle w:val="Level1"/>
        <w:ind w:left="1080"/>
        <w:rPr>
          <w:rFonts w:ascii="Arial" w:hAnsi="Arial"/>
          <w:sz w:val="22"/>
        </w:rPr>
      </w:pPr>
      <w:r>
        <w:rPr>
          <w:rFonts w:ascii="Arial" w:hAnsi="Arial"/>
          <w:sz w:val="22"/>
        </w:rPr>
        <w:t>The expiration date will be displayed.</w:t>
      </w:r>
    </w:p>
    <w:p w14:paraId="6428F43A" w14:textId="4D49AD32" w:rsidR="006C4F2A" w:rsidRDefault="006C4F2A">
      <w:pPr>
        <w:spacing w:after="200"/>
        <w:rPr>
          <w:rFonts w:eastAsia="Times New Roman" w:cs="Times New Roman"/>
          <w:szCs w:val="20"/>
        </w:rPr>
      </w:pPr>
      <w:r>
        <w:br w:type="page"/>
      </w:r>
    </w:p>
    <w:p w14:paraId="1E8639FF" w14:textId="77777777" w:rsidR="00E213F5" w:rsidRDefault="00E213F5" w:rsidP="00E213F5">
      <w:pPr>
        <w:pStyle w:val="Level1"/>
        <w:rPr>
          <w:rFonts w:ascii="Arial" w:hAnsi="Arial"/>
          <w:sz w:val="22"/>
        </w:rPr>
      </w:pPr>
    </w:p>
    <w:p w14:paraId="122E3CB3" w14:textId="77777777" w:rsidR="00E213F5" w:rsidRPr="002A64F1" w:rsidRDefault="00E213F5" w:rsidP="00E213F5">
      <w:pPr>
        <w:pStyle w:val="Level1"/>
        <w:numPr>
          <w:ilvl w:val="0"/>
          <w:numId w:val="2"/>
        </w:numPr>
        <w:rPr>
          <w:rFonts w:ascii="Arial" w:hAnsi="Arial"/>
          <w:sz w:val="22"/>
        </w:rPr>
      </w:pPr>
      <w:r>
        <w:rPr>
          <w:rFonts w:ascii="Arial" w:hAnsi="Arial"/>
          <w:sz w:val="22"/>
          <w:u w:val="single"/>
        </w:rPr>
        <w:t>Exceptions to the Certification Statement</w:t>
      </w:r>
    </w:p>
    <w:p w14:paraId="12DB5A86" w14:textId="77777777" w:rsidR="00E213F5" w:rsidRDefault="00E213F5" w:rsidP="00E213F5">
      <w:pPr>
        <w:pStyle w:val="Level1"/>
        <w:rPr>
          <w:rFonts w:ascii="Arial" w:hAnsi="Arial"/>
          <w:sz w:val="22"/>
          <w:u w:val="single"/>
        </w:rPr>
      </w:pPr>
    </w:p>
    <w:p w14:paraId="042C82B4" w14:textId="384CE766" w:rsidR="00E213F5" w:rsidRPr="00AF3285" w:rsidRDefault="00AF3285" w:rsidP="00E213F5">
      <w:pPr>
        <w:pStyle w:val="Level1"/>
        <w:ind w:left="1080"/>
        <w:rPr>
          <w:rFonts w:ascii="Arial" w:hAnsi="Arial"/>
          <w:sz w:val="22"/>
        </w:rPr>
      </w:pPr>
      <w:r>
        <w:rPr>
          <w:rFonts w:ascii="Arial" w:hAnsi="Arial"/>
          <w:sz w:val="22"/>
        </w:rPr>
        <w:t xml:space="preserve">There are no exceptions.  </w:t>
      </w:r>
      <w:r w:rsidRPr="00AF3285">
        <w:rPr>
          <w:rFonts w:ascii="Arial" w:hAnsi="Arial"/>
          <w:sz w:val="22"/>
        </w:rPr>
        <w:t>These activities comply with the requirements in 5 CFR 1320.9.</w:t>
      </w:r>
    </w:p>
    <w:p w14:paraId="3A9ED376" w14:textId="1C13A116" w:rsidR="00D24BC0" w:rsidRDefault="00D24BC0">
      <w:pPr>
        <w:spacing w:after="200"/>
      </w:pPr>
    </w:p>
    <w:sectPr w:rsidR="00D24B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2F974" w14:textId="77777777" w:rsidR="009B2145" w:rsidRDefault="009B2145" w:rsidP="00D97FD6">
      <w:pPr>
        <w:spacing w:line="240" w:lineRule="auto"/>
      </w:pPr>
      <w:r>
        <w:separator/>
      </w:r>
    </w:p>
  </w:endnote>
  <w:endnote w:type="continuationSeparator" w:id="0">
    <w:p w14:paraId="0828F420" w14:textId="77777777" w:rsidR="009B2145" w:rsidRDefault="009B2145" w:rsidP="00D97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07C71" w14:textId="77777777" w:rsidR="009B2145" w:rsidRDefault="009B2145" w:rsidP="00D97FD6">
      <w:pPr>
        <w:spacing w:line="240" w:lineRule="auto"/>
      </w:pPr>
      <w:r>
        <w:separator/>
      </w:r>
    </w:p>
  </w:footnote>
  <w:footnote w:type="continuationSeparator" w:id="0">
    <w:p w14:paraId="1BBF45E1" w14:textId="77777777" w:rsidR="009B2145" w:rsidRDefault="009B2145" w:rsidP="00D97FD6">
      <w:pPr>
        <w:spacing w:line="240" w:lineRule="auto"/>
      </w:pPr>
      <w:r>
        <w:continuationSeparator/>
      </w:r>
    </w:p>
  </w:footnote>
  <w:footnote w:id="1">
    <w:p w14:paraId="618824B5" w14:textId="77777777" w:rsidR="00D97FD6" w:rsidRDefault="00D97FD6" w:rsidP="00D97FD6">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862"/>
    <w:multiLevelType w:val="hybridMultilevel"/>
    <w:tmpl w:val="A35A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303D"/>
    <w:multiLevelType w:val="hybridMultilevel"/>
    <w:tmpl w:val="B6EAD4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B5C4A"/>
    <w:multiLevelType w:val="hybridMultilevel"/>
    <w:tmpl w:val="370C1556"/>
    <w:lvl w:ilvl="0" w:tplc="56F21D06">
      <w:start w:val="1"/>
      <w:numFmt w:val="decimal"/>
      <w:lvlText w:val="%1."/>
      <w:lvlJc w:val="left"/>
      <w:pPr>
        <w:ind w:left="1200" w:hanging="60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95795"/>
    <w:multiLevelType w:val="hybridMultilevel"/>
    <w:tmpl w:val="EA126798"/>
    <w:lvl w:ilvl="0" w:tplc="7346E8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7"/>
  </w:num>
  <w:num w:numId="5">
    <w:abstractNumId w:val="0"/>
  </w:num>
  <w:num w:numId="6">
    <w:abstractNumId w:val="9"/>
  </w:num>
  <w:num w:numId="7">
    <w:abstractNumId w:val="10"/>
  </w:num>
  <w:num w:numId="8">
    <w:abstractNumId w:val="1"/>
  </w:num>
  <w:num w:numId="9">
    <w:abstractNumId w:val="4"/>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F5"/>
    <w:rsid w:val="000009A6"/>
    <w:rsid w:val="0003118D"/>
    <w:rsid w:val="00090240"/>
    <w:rsid w:val="000B6087"/>
    <w:rsid w:val="00106315"/>
    <w:rsid w:val="00126D00"/>
    <w:rsid w:val="00133D37"/>
    <w:rsid w:val="00145233"/>
    <w:rsid w:val="002267B1"/>
    <w:rsid w:val="0026096A"/>
    <w:rsid w:val="002E28D1"/>
    <w:rsid w:val="002F66CC"/>
    <w:rsid w:val="00300B36"/>
    <w:rsid w:val="003016C7"/>
    <w:rsid w:val="003133EA"/>
    <w:rsid w:val="0033540F"/>
    <w:rsid w:val="00421ED6"/>
    <w:rsid w:val="004325E2"/>
    <w:rsid w:val="004932DD"/>
    <w:rsid w:val="004A1FBF"/>
    <w:rsid w:val="004A479B"/>
    <w:rsid w:val="004A67A8"/>
    <w:rsid w:val="004C2099"/>
    <w:rsid w:val="005241B4"/>
    <w:rsid w:val="00544837"/>
    <w:rsid w:val="005504EC"/>
    <w:rsid w:val="00564ECB"/>
    <w:rsid w:val="005976AE"/>
    <w:rsid w:val="006035A8"/>
    <w:rsid w:val="006302C5"/>
    <w:rsid w:val="00644FAB"/>
    <w:rsid w:val="0066690B"/>
    <w:rsid w:val="00670F22"/>
    <w:rsid w:val="00690B76"/>
    <w:rsid w:val="006A1E96"/>
    <w:rsid w:val="006A4326"/>
    <w:rsid w:val="006C4F2A"/>
    <w:rsid w:val="006D22F4"/>
    <w:rsid w:val="006D3156"/>
    <w:rsid w:val="006F1623"/>
    <w:rsid w:val="007345F7"/>
    <w:rsid w:val="00736AE9"/>
    <w:rsid w:val="007546F8"/>
    <w:rsid w:val="00754AA2"/>
    <w:rsid w:val="0076338F"/>
    <w:rsid w:val="00777035"/>
    <w:rsid w:val="0079320A"/>
    <w:rsid w:val="007B2C21"/>
    <w:rsid w:val="007E2780"/>
    <w:rsid w:val="007E7D0F"/>
    <w:rsid w:val="00806071"/>
    <w:rsid w:val="008809BF"/>
    <w:rsid w:val="00897D39"/>
    <w:rsid w:val="008A4659"/>
    <w:rsid w:val="009011A4"/>
    <w:rsid w:val="00916849"/>
    <w:rsid w:val="009323AF"/>
    <w:rsid w:val="009B2145"/>
    <w:rsid w:val="009B60BD"/>
    <w:rsid w:val="009F7CA8"/>
    <w:rsid w:val="00AC2ADA"/>
    <w:rsid w:val="00AF3285"/>
    <w:rsid w:val="00AF4AEB"/>
    <w:rsid w:val="00B422C1"/>
    <w:rsid w:val="00B61114"/>
    <w:rsid w:val="00B800A5"/>
    <w:rsid w:val="00BB2B36"/>
    <w:rsid w:val="00BC6482"/>
    <w:rsid w:val="00C2067B"/>
    <w:rsid w:val="00C4231F"/>
    <w:rsid w:val="00D068C7"/>
    <w:rsid w:val="00D149A0"/>
    <w:rsid w:val="00D2490B"/>
    <w:rsid w:val="00D24BC0"/>
    <w:rsid w:val="00D3133A"/>
    <w:rsid w:val="00D57FC2"/>
    <w:rsid w:val="00D6118E"/>
    <w:rsid w:val="00D84BA0"/>
    <w:rsid w:val="00D97FD6"/>
    <w:rsid w:val="00E1793C"/>
    <w:rsid w:val="00E213F5"/>
    <w:rsid w:val="00E2539C"/>
    <w:rsid w:val="00E40CE1"/>
    <w:rsid w:val="00E41C7D"/>
    <w:rsid w:val="00EA61EB"/>
    <w:rsid w:val="00F022F5"/>
    <w:rsid w:val="00F41F5B"/>
    <w:rsid w:val="00F46CC8"/>
    <w:rsid w:val="00F81A39"/>
    <w:rsid w:val="00F8228C"/>
    <w:rsid w:val="00F943F0"/>
    <w:rsid w:val="52239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semiHidden/>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semiHidden/>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FootnoteText">
    <w:name w:val="footnote text"/>
    <w:basedOn w:val="Normal"/>
    <w:link w:val="FootnoteTextChar"/>
    <w:uiPriority w:val="99"/>
    <w:semiHidden/>
    <w:unhideWhenUsed/>
    <w:rsid w:val="00D97FD6"/>
    <w:pPr>
      <w:spacing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D97FD6"/>
    <w:rPr>
      <w:rFonts w:eastAsiaTheme="minorEastAsia"/>
      <w:sz w:val="20"/>
      <w:szCs w:val="20"/>
    </w:rPr>
  </w:style>
  <w:style w:type="character" w:styleId="FootnoteReference">
    <w:name w:val="footnote reference"/>
    <w:basedOn w:val="DefaultParagraphFont"/>
    <w:uiPriority w:val="99"/>
    <w:semiHidden/>
    <w:unhideWhenUsed/>
    <w:rsid w:val="00D97F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semiHidden/>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semiHidden/>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FootnoteText">
    <w:name w:val="footnote text"/>
    <w:basedOn w:val="Normal"/>
    <w:link w:val="FootnoteTextChar"/>
    <w:uiPriority w:val="99"/>
    <w:semiHidden/>
    <w:unhideWhenUsed/>
    <w:rsid w:val="00D97FD6"/>
    <w:pPr>
      <w:spacing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D97FD6"/>
    <w:rPr>
      <w:rFonts w:eastAsiaTheme="minorEastAsia"/>
      <w:sz w:val="20"/>
      <w:szCs w:val="20"/>
    </w:rPr>
  </w:style>
  <w:style w:type="character" w:styleId="FootnoteReference">
    <w:name w:val="footnote reference"/>
    <w:basedOn w:val="DefaultParagraphFont"/>
    <w:uiPriority w:val="99"/>
    <w:semiHidden/>
    <w:unhideWhenUsed/>
    <w:rsid w:val="00D97F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8FE5BA-CD8B-446E-9A69-38D2A9387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D8D11-D95F-4FB7-A665-E6814B47B747}">
  <ds:schemaRefs>
    <ds:schemaRef ds:uri="http://schemas.microsoft.com/sharepoint/v3/contenttype/forms"/>
  </ds:schemaRefs>
</ds:datastoreItem>
</file>

<file path=customXml/itemProps3.xml><?xml version="1.0" encoding="utf-8"?>
<ds:datastoreItem xmlns:ds="http://schemas.openxmlformats.org/officeDocument/2006/customXml" ds:itemID="{81C31AAC-DB76-44C9-8988-6EE3823A1035}">
  <ds:schemaRefs>
    <ds:schemaRef ds:uri="http://purl.org/dc/terms/"/>
    <ds:schemaRef ds:uri="http://schemas.microsoft.com/sharepoint/v3"/>
    <ds:schemaRef ds:uri="http://schemas.microsoft.com/office/2006/documentManagement/types"/>
    <ds:schemaRef ds:uri="bb0d2465-af00-4b81-a931-20baeeea6c9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1fd957d-147f-41f6-a058-03b42122dd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Benney, Kristen</dc:creator>
  <cp:lastModifiedBy>SYSTEM</cp:lastModifiedBy>
  <cp:revision>2</cp:revision>
  <dcterms:created xsi:type="dcterms:W3CDTF">2019-09-17T20:10:00Z</dcterms:created>
  <dcterms:modified xsi:type="dcterms:W3CDTF">2019-09-17T20:10:00Z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_dlc_DocIdItemGuid">
    <vt:lpwstr>c0b3548b-1425-469e-9c93-ad8085e4a47c</vt:lpwstr>
  </property>
  <property fmtid="{D5CDD505-2E9C-101B-9397-08002B2CF9AE}" pid="4" name="Order">
    <vt:r8>13000</vt:r8>
  </property>
</Properties>
</file>