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p>
    <w:p w:rsidR="008461B2" w:rsidRDefault="008461B2" w:rsidP="008461B2">
      <w:pPr>
        <w:tabs>
          <w:tab w:val="left" w:pos="1440"/>
        </w:tabs>
        <w:ind w:left="2160" w:hanging="2160"/>
        <w:jc w:val="center"/>
        <w:rPr>
          <w:rFonts w:ascii="Arial" w:hAnsi="Arial" w:cs="Arial"/>
          <w:b/>
        </w:rPr>
      </w:pPr>
      <w:r w:rsidRPr="000E5884">
        <w:rPr>
          <w:rFonts w:ascii="Arial" w:hAnsi="Arial" w:cs="Arial"/>
          <w:b/>
        </w:rPr>
        <w:t xml:space="preserve">Attachment </w:t>
      </w:r>
      <w:r>
        <w:rPr>
          <w:rFonts w:ascii="Arial" w:hAnsi="Arial" w:cs="Arial"/>
          <w:b/>
        </w:rPr>
        <w:t>6:</w:t>
      </w:r>
    </w:p>
    <w:p w:rsidR="008461B2" w:rsidRDefault="008461B2" w:rsidP="008461B2">
      <w:pPr>
        <w:tabs>
          <w:tab w:val="left" w:pos="1440"/>
        </w:tabs>
        <w:ind w:left="2160" w:hanging="2160"/>
        <w:jc w:val="center"/>
        <w:rPr>
          <w:rFonts w:ascii="Arial" w:hAnsi="Arial" w:cs="Arial"/>
          <w:b/>
        </w:rPr>
      </w:pPr>
    </w:p>
    <w:p w:rsidR="008461B2" w:rsidRPr="000E5884" w:rsidRDefault="008461B2" w:rsidP="008461B2">
      <w:pPr>
        <w:tabs>
          <w:tab w:val="left" w:pos="0"/>
        </w:tabs>
        <w:jc w:val="center"/>
        <w:rPr>
          <w:rFonts w:ascii="Arial" w:hAnsi="Arial" w:cs="Arial"/>
          <w:b/>
        </w:rPr>
      </w:pPr>
      <w:r>
        <w:rPr>
          <w:rFonts w:ascii="Arial" w:hAnsi="Arial" w:cs="Arial"/>
          <w:b/>
        </w:rPr>
        <w:t>Drug Free Communities Core Measures Alignment to NOMS</w:t>
      </w:r>
      <w:r w:rsidRPr="000E5884">
        <w:rPr>
          <w:rFonts w:ascii="Arial" w:hAnsi="Arial" w:cs="Arial"/>
          <w:b/>
        </w:rPr>
        <w:t xml:space="preserve"> </w:t>
      </w:r>
    </w:p>
    <w:p w:rsidR="008461B2" w:rsidRPr="000E5884" w:rsidRDefault="008461B2" w:rsidP="008461B2">
      <w:pPr>
        <w:rPr>
          <w:rFonts w:ascii="Arial" w:hAnsi="Arial" w:cs="Arial"/>
          <w:b/>
        </w:rPr>
      </w:pPr>
    </w:p>
    <w:p w:rsidR="008461B2" w:rsidRDefault="008461B2">
      <w:pPr>
        <w:rPr>
          <w:rFonts w:asciiTheme="majorHAnsi" w:eastAsiaTheme="majorEastAsia" w:hAnsiTheme="majorHAnsi" w:cstheme="majorBidi"/>
          <w:b/>
          <w:bCs/>
          <w:color w:val="365F91" w:themeColor="accent1" w:themeShade="BF"/>
          <w:sz w:val="28"/>
          <w:szCs w:val="28"/>
        </w:rPr>
      </w:pPr>
    </w:p>
    <w:p w:rsidR="008461B2" w:rsidRDefault="008461B2">
      <w:pPr>
        <w:sectPr w:rsidR="008461B2" w:rsidSect="009509AA">
          <w:pgSz w:w="12240" w:h="15840"/>
          <w:pgMar w:top="1440" w:right="1440" w:bottom="1440" w:left="1440" w:header="720" w:footer="720" w:gutter="0"/>
          <w:cols w:space="720"/>
          <w:docGrid w:linePitch="360"/>
        </w:sectPr>
      </w:pPr>
      <w:r>
        <w:br w:type="page"/>
      </w:r>
    </w:p>
    <w:p w:rsidR="00DA7AE5" w:rsidRDefault="00C41A90" w:rsidP="00C41A90">
      <w:pPr>
        <w:pStyle w:val="Heading1"/>
        <w:spacing w:before="0"/>
        <w:jc w:val="center"/>
      </w:pPr>
      <w:r>
        <w:lastRenderedPageBreak/>
        <w:t>Drug Free Communities National Evaluation</w:t>
      </w:r>
    </w:p>
    <w:p w:rsidR="00C41A90" w:rsidRDefault="00C41A90" w:rsidP="00C41A90">
      <w:pPr>
        <w:pStyle w:val="Heading1"/>
        <w:spacing w:before="0"/>
        <w:jc w:val="center"/>
      </w:pPr>
      <w:r>
        <w:t>Alignment of Core Measures to NOMS</w:t>
      </w:r>
    </w:p>
    <w:p w:rsidR="00A64222" w:rsidRPr="00A64222" w:rsidRDefault="00A64222" w:rsidP="00A64222">
      <w:pPr>
        <w:jc w:val="center"/>
        <w:rPr>
          <w:rFonts w:asciiTheme="majorHAnsi" w:eastAsiaTheme="majorEastAsia" w:hAnsiTheme="majorHAnsi" w:cstheme="majorBidi"/>
          <w:b/>
          <w:bCs/>
          <w:color w:val="365F91" w:themeColor="accent1" w:themeShade="BF"/>
          <w:sz w:val="28"/>
          <w:szCs w:val="28"/>
        </w:rPr>
      </w:pPr>
      <w:r w:rsidRPr="00A64222">
        <w:rPr>
          <w:rFonts w:asciiTheme="majorHAnsi" w:eastAsiaTheme="majorEastAsia" w:hAnsiTheme="majorHAnsi" w:cstheme="majorBidi"/>
          <w:b/>
          <w:bCs/>
          <w:color w:val="365F91" w:themeColor="accent1" w:themeShade="BF"/>
          <w:sz w:val="28"/>
          <w:szCs w:val="28"/>
        </w:rPr>
        <w:t>July 1</w:t>
      </w:r>
      <w:r w:rsidR="00280364">
        <w:rPr>
          <w:rFonts w:asciiTheme="majorHAnsi" w:eastAsiaTheme="majorEastAsia" w:hAnsiTheme="majorHAnsi" w:cstheme="majorBidi"/>
          <w:b/>
          <w:bCs/>
          <w:color w:val="365F91" w:themeColor="accent1" w:themeShade="BF"/>
          <w:sz w:val="28"/>
          <w:szCs w:val="28"/>
        </w:rPr>
        <w:t>9</w:t>
      </w:r>
      <w:r w:rsidRPr="00A64222">
        <w:rPr>
          <w:rFonts w:asciiTheme="majorHAnsi" w:eastAsiaTheme="majorEastAsia" w:hAnsiTheme="majorHAnsi" w:cstheme="majorBidi"/>
          <w:b/>
          <w:bCs/>
          <w:color w:val="365F91" w:themeColor="accent1" w:themeShade="BF"/>
          <w:sz w:val="28"/>
          <w:szCs w:val="28"/>
        </w:rPr>
        <w:t>, 2011</w:t>
      </w:r>
    </w:p>
    <w:p w:rsidR="00A64222" w:rsidRDefault="000A03C0" w:rsidP="0075216E">
      <w:pPr>
        <w:pStyle w:val="Heading2"/>
        <w:spacing w:before="0"/>
      </w:pPr>
      <w:r>
        <w:rPr>
          <w:noProof/>
        </w:rPr>
        <w:pict>
          <v:shapetype id="_x0000_t202" coordsize="21600,21600" o:spt="202" path="m,l,21600r21600,l21600,xe">
            <v:stroke joinstyle="miter"/>
            <v:path gradientshapeok="t" o:connecttype="rect"/>
          </v:shapetype>
          <v:shape id="_x0000_s1026" type="#_x0000_t202" style="position:absolute;margin-left:-1.5pt;margin-top:21.15pt;width:475.25pt;height:308.2pt;z-index:251658240;v-text-anchor:middle" fillcolor="#9cf" strokecolor="#0072c6" strokeweight="1.5pt">
            <v:fill color2="fill lighten(0)" angle="-135" focusposition=".5,.5" focussize="" method="linear sigma" focus="100%" type="gradient"/>
            <v:shadow color="#542187"/>
            <v:textbox style="mso-next-textbox:#_x0000_s1026" inset="14.4pt,,14.4pt">
              <w:txbxContent>
                <w:p w:rsidR="00473E96" w:rsidRDefault="00473E96" w:rsidP="00A64222">
                  <w:pPr>
                    <w:pStyle w:val="TextBoxText"/>
                    <w:spacing w:after="120"/>
                    <w:jc w:val="center"/>
                    <w:rPr>
                      <w:b/>
                      <w:color w:val="0067AC"/>
                      <w:sz w:val="24"/>
                      <w:szCs w:val="24"/>
                    </w:rPr>
                  </w:pPr>
                  <w:r>
                    <w:rPr>
                      <w:b/>
                      <w:color w:val="0067AC"/>
                      <w:sz w:val="24"/>
                      <w:szCs w:val="24"/>
                    </w:rPr>
                    <w:t>Summary</w:t>
                  </w:r>
                </w:p>
                <w:p w:rsidR="00473E96" w:rsidRDefault="00473E96" w:rsidP="00A64222">
                  <w:pPr>
                    <w:pStyle w:val="TextBoxText"/>
                    <w:spacing w:after="0"/>
                    <w:rPr>
                      <w:rFonts w:asciiTheme="minorHAnsi" w:eastAsiaTheme="minorEastAsia" w:hAnsiTheme="minorHAnsi" w:cstheme="minorBidi"/>
                      <w:sz w:val="18"/>
                      <w:szCs w:val="18"/>
                    </w:rPr>
                  </w:pPr>
                  <w:r w:rsidRPr="00A64222">
                    <w:rPr>
                      <w:rFonts w:asciiTheme="minorHAnsi" w:eastAsiaTheme="minorEastAsia" w:hAnsiTheme="minorHAnsi" w:cstheme="minorBidi"/>
                      <w:sz w:val="18"/>
                      <w:szCs w:val="18"/>
                    </w:rPr>
                    <w:t>The Drug Free Communities National Evaluation will focus on four core measures for four substances</w:t>
                  </w:r>
                  <w:r>
                    <w:rPr>
                      <w:rFonts w:asciiTheme="minorHAnsi" w:eastAsiaTheme="minorEastAsia" w:hAnsiTheme="minorHAnsi" w:cstheme="minorBidi"/>
                      <w:sz w:val="18"/>
                      <w:szCs w:val="18"/>
                    </w:rPr>
                    <w:t>. These core measures have been modified in part to conform to NOMS standards and in part to maintain comparability to legacy data. Proposed core substances will include alcohol, tobacco, and marijuana (as in the past), and prescription drugs will be added as a core substance. Proposed core measures for the DFC National Evaluation include:</w:t>
                  </w:r>
                </w:p>
                <w:p w:rsidR="00473E96" w:rsidRDefault="00473E96" w:rsidP="00A64222">
                  <w:pPr>
                    <w:pStyle w:val="TextBoxText"/>
                    <w:spacing w:after="0"/>
                    <w:rPr>
                      <w:rFonts w:asciiTheme="minorHAnsi" w:eastAsiaTheme="minorEastAsia" w:hAnsiTheme="minorHAnsi" w:cstheme="minorBidi"/>
                      <w:sz w:val="18"/>
                      <w:szCs w:val="18"/>
                    </w:rPr>
                  </w:pPr>
                </w:p>
                <w:p w:rsidR="00473E96" w:rsidRDefault="00473E96" w:rsidP="00D8384A">
                  <w:pPr>
                    <w:pStyle w:val="TextBoxText"/>
                    <w:numPr>
                      <w:ilvl w:val="0"/>
                      <w:numId w:val="27"/>
                    </w:numPr>
                    <w:spacing w:after="120"/>
                    <w:rPr>
                      <w:rFonts w:asciiTheme="minorHAnsi" w:eastAsiaTheme="minorEastAsia" w:hAnsiTheme="minorHAnsi" w:cstheme="minorBidi"/>
                      <w:sz w:val="18"/>
                      <w:szCs w:val="18"/>
                    </w:rPr>
                  </w:pPr>
                  <w:r w:rsidRPr="00000AA8">
                    <w:rPr>
                      <w:rFonts w:asciiTheme="minorHAnsi" w:eastAsiaTheme="minorEastAsia" w:hAnsiTheme="minorHAnsi" w:cstheme="minorBidi"/>
                      <w:b/>
                      <w:sz w:val="18"/>
                      <w:szCs w:val="18"/>
                    </w:rPr>
                    <w:t>30-Day Use</w:t>
                  </w:r>
                  <w:r>
                    <w:rPr>
                      <w:rFonts w:asciiTheme="minorHAnsi" w:eastAsiaTheme="minorEastAsia" w:hAnsiTheme="minorHAnsi" w:cstheme="minorBidi"/>
                      <w:sz w:val="18"/>
                      <w:szCs w:val="18"/>
                    </w:rPr>
                    <w:t>: This core measure will remain a dichotomous metric. Although the ideal NOMS question focuses on the number of days used in the past 30 days, SAMHSA’s reporting of this metric at the community level focuses on prevalence (which treats the NOMS question as a yes/no proposition). By keeping 30-day use as a dichotomous measure, the DFC National Evaluation will not need to re-baseline its evaluation findings.</w:t>
                  </w:r>
                </w:p>
                <w:p w:rsidR="00473E96" w:rsidRDefault="00473E96" w:rsidP="00D8384A">
                  <w:pPr>
                    <w:pStyle w:val="TextBoxText"/>
                    <w:numPr>
                      <w:ilvl w:val="0"/>
                      <w:numId w:val="27"/>
                    </w:numPr>
                    <w:spacing w:after="120"/>
                    <w:rPr>
                      <w:rFonts w:asciiTheme="minorHAnsi" w:eastAsiaTheme="minorEastAsia" w:hAnsiTheme="minorHAnsi" w:cstheme="minorBidi"/>
                      <w:sz w:val="18"/>
                      <w:szCs w:val="18"/>
                    </w:rPr>
                  </w:pPr>
                  <w:r w:rsidRPr="00696D4B">
                    <w:rPr>
                      <w:rFonts w:asciiTheme="minorHAnsi" w:eastAsiaTheme="minorEastAsia" w:hAnsiTheme="minorHAnsi" w:cstheme="minorBidi"/>
                      <w:b/>
                      <w:sz w:val="18"/>
                      <w:szCs w:val="18"/>
                    </w:rPr>
                    <w:t>Perception of Risk</w:t>
                  </w:r>
                  <w:r>
                    <w:rPr>
                      <w:rFonts w:asciiTheme="minorHAnsi" w:eastAsiaTheme="minorEastAsia" w:hAnsiTheme="minorHAnsi" w:cstheme="minorBidi"/>
                      <w:sz w:val="18"/>
                      <w:szCs w:val="18"/>
                    </w:rPr>
                    <w:t>: This will be aligned with the NOMS, which involves a movement to a binge drinking question for Perception of Risk of Alcohol. Binge drinking is a more appropriate metric since it approximates a more common pattern of use among teenagers than drinking every day. Because the perception of regular alcohol use (i.e., nearly every day) is a key legacy metric for STOP Act grantees, we intend to keep this metric in COMET as a requirement for STOP Act and an optional question for non-STOP Act grantees.</w:t>
                  </w:r>
                </w:p>
                <w:p w:rsidR="00473E96" w:rsidRDefault="00473E96" w:rsidP="00D8384A">
                  <w:pPr>
                    <w:pStyle w:val="TextBoxText"/>
                    <w:numPr>
                      <w:ilvl w:val="0"/>
                      <w:numId w:val="27"/>
                    </w:numPr>
                    <w:spacing w:after="120"/>
                    <w:rPr>
                      <w:rFonts w:asciiTheme="minorHAnsi" w:eastAsiaTheme="minorEastAsia" w:hAnsiTheme="minorHAnsi" w:cstheme="minorBidi"/>
                      <w:sz w:val="18"/>
                      <w:szCs w:val="18"/>
                    </w:rPr>
                  </w:pPr>
                  <w:r w:rsidRPr="00696D4B">
                    <w:rPr>
                      <w:rFonts w:asciiTheme="minorHAnsi" w:eastAsiaTheme="minorEastAsia" w:hAnsiTheme="minorHAnsi" w:cstheme="minorBidi"/>
                      <w:b/>
                      <w:sz w:val="18"/>
                      <w:szCs w:val="18"/>
                    </w:rPr>
                    <w:t>Perception of Disapproval</w:t>
                  </w:r>
                  <w:r>
                    <w:rPr>
                      <w:rFonts w:asciiTheme="minorHAnsi" w:eastAsiaTheme="minorEastAsia" w:hAnsiTheme="minorHAnsi" w:cstheme="minorBidi"/>
                      <w:sz w:val="18"/>
                      <w:szCs w:val="18"/>
                    </w:rPr>
                    <w:t>: Perception of parental disapproval will remain as a core measure, and a set of questions on peer disapproval will also be added. By measuring perceptions from the two largest influences in a youth’s life (family and peers), we expect to develop a more well-rounded view of how perceptions influence substance use.</w:t>
                  </w:r>
                </w:p>
                <w:p w:rsidR="00473E96" w:rsidRDefault="00473E96" w:rsidP="00696D4B">
                  <w:pPr>
                    <w:pStyle w:val="TextBoxText"/>
                    <w:numPr>
                      <w:ilvl w:val="0"/>
                      <w:numId w:val="27"/>
                    </w:numPr>
                    <w:spacing w:after="0"/>
                    <w:rPr>
                      <w:rFonts w:asciiTheme="minorHAnsi" w:eastAsiaTheme="minorEastAsia" w:hAnsiTheme="minorHAnsi" w:cstheme="minorBidi"/>
                      <w:sz w:val="18"/>
                      <w:szCs w:val="18"/>
                    </w:rPr>
                  </w:pPr>
                  <w:r w:rsidRPr="009565B9">
                    <w:rPr>
                      <w:rFonts w:asciiTheme="minorHAnsi" w:eastAsiaTheme="minorEastAsia" w:hAnsiTheme="minorHAnsi" w:cstheme="minorBidi"/>
                      <w:b/>
                      <w:sz w:val="18"/>
                      <w:szCs w:val="18"/>
                    </w:rPr>
                    <w:t>Age of Onset</w:t>
                  </w:r>
                  <w:r w:rsidRPr="009565B9">
                    <w:rPr>
                      <w:rFonts w:asciiTheme="minorHAnsi" w:eastAsiaTheme="minorEastAsia" w:hAnsiTheme="minorHAnsi" w:cstheme="minorBidi"/>
                      <w:sz w:val="18"/>
                      <w:szCs w:val="18"/>
                    </w:rPr>
                    <w:t xml:space="preserve">: These questions will be dropped from the core measures. There are numerous well-documented problems with measuring age of onset that bring into question the reliability of this metric. </w:t>
                  </w:r>
                </w:p>
                <w:p w:rsidR="00473E96" w:rsidRPr="009565B9" w:rsidRDefault="00473E96" w:rsidP="009565B9">
                  <w:pPr>
                    <w:pStyle w:val="TextBoxText"/>
                    <w:spacing w:after="0"/>
                    <w:ind w:left="720"/>
                    <w:rPr>
                      <w:rFonts w:asciiTheme="minorHAnsi" w:eastAsiaTheme="minorEastAsia" w:hAnsiTheme="minorHAnsi" w:cstheme="minorBidi"/>
                      <w:sz w:val="18"/>
                      <w:szCs w:val="18"/>
                    </w:rPr>
                  </w:pPr>
                </w:p>
                <w:p w:rsidR="00473E96" w:rsidRPr="00A64222" w:rsidRDefault="00473E96" w:rsidP="00696D4B">
                  <w:pPr>
                    <w:pStyle w:val="TextBoxText"/>
                    <w:spacing w:after="0"/>
                    <w:rPr>
                      <w:rFonts w:asciiTheme="minorHAnsi" w:eastAsiaTheme="minorEastAsia" w:hAnsiTheme="minorHAnsi" w:cstheme="minorBidi"/>
                      <w:sz w:val="18"/>
                      <w:szCs w:val="18"/>
                    </w:rPr>
                  </w:pPr>
                  <w:r>
                    <w:rPr>
                      <w:rFonts w:asciiTheme="minorHAnsi" w:eastAsiaTheme="minorEastAsia" w:hAnsiTheme="minorHAnsi" w:cstheme="minorBidi"/>
                      <w:sz w:val="18"/>
                      <w:szCs w:val="18"/>
                    </w:rPr>
                    <w:t>To summarize, the core measures for DFC are (1) 30-day use, (2) Perception of Risk, (3) Perception of Parental Disapproval, and (4) Perception of Peer Disapproval.</w:t>
                  </w:r>
                </w:p>
                <w:p w:rsidR="00473E96" w:rsidRPr="00A64222" w:rsidRDefault="00473E96" w:rsidP="00A64222">
                  <w:pPr>
                    <w:pStyle w:val="TextBoxText"/>
                    <w:spacing w:after="0"/>
                    <w:rPr>
                      <w:rFonts w:asciiTheme="minorHAnsi" w:eastAsiaTheme="minorEastAsia" w:hAnsiTheme="minorHAnsi" w:cstheme="minorBidi"/>
                      <w:sz w:val="18"/>
                      <w:szCs w:val="18"/>
                    </w:rPr>
                  </w:pPr>
                </w:p>
                <w:p w:rsidR="00473E96" w:rsidRPr="00A64222" w:rsidRDefault="00473E96" w:rsidP="00A64222">
                  <w:pPr>
                    <w:pStyle w:val="TextBoxText"/>
                    <w:spacing w:after="0"/>
                    <w:rPr>
                      <w:b/>
                      <w:color w:val="0067AC"/>
                      <w:sz w:val="18"/>
                      <w:szCs w:val="18"/>
                    </w:rPr>
                  </w:pPr>
                </w:p>
                <w:p w:rsidR="00473E96" w:rsidRDefault="00473E96" w:rsidP="00A64222">
                  <w:pPr>
                    <w:pStyle w:val="TextBoxText"/>
                    <w:spacing w:after="0"/>
                    <w:jc w:val="center"/>
                    <w:rPr>
                      <w:b/>
                      <w:color w:val="0067AC"/>
                      <w:sz w:val="24"/>
                      <w:szCs w:val="24"/>
                    </w:rPr>
                  </w:pPr>
                </w:p>
                <w:p w:rsidR="00473E96" w:rsidRDefault="00473E96" w:rsidP="00A64222">
                  <w:pPr>
                    <w:pStyle w:val="TextBoxText"/>
                    <w:spacing w:after="0"/>
                    <w:jc w:val="center"/>
                    <w:rPr>
                      <w:b/>
                      <w:color w:val="0067AC"/>
                      <w:sz w:val="24"/>
                      <w:szCs w:val="24"/>
                    </w:rPr>
                  </w:pPr>
                </w:p>
                <w:p w:rsidR="00473E96" w:rsidRDefault="00473E96" w:rsidP="00A64222">
                  <w:pPr>
                    <w:pStyle w:val="TextBoxText"/>
                    <w:spacing w:after="0"/>
                    <w:jc w:val="center"/>
                    <w:rPr>
                      <w:b/>
                      <w:color w:val="0067AC"/>
                      <w:sz w:val="24"/>
                      <w:szCs w:val="24"/>
                    </w:rPr>
                  </w:pPr>
                </w:p>
                <w:p w:rsidR="00473E96" w:rsidRPr="00836977" w:rsidRDefault="00473E96" w:rsidP="00A64222">
                  <w:pPr>
                    <w:pStyle w:val="TextBoxText"/>
                    <w:spacing w:after="0"/>
                    <w:jc w:val="center"/>
                    <w:rPr>
                      <w:b/>
                      <w:color w:val="0067AC"/>
                      <w:sz w:val="24"/>
                      <w:szCs w:val="24"/>
                    </w:rPr>
                  </w:pPr>
                </w:p>
                <w:p w:rsidR="00473E96" w:rsidRDefault="00473E96" w:rsidP="00A64222"/>
              </w:txbxContent>
            </v:textbox>
            <w10:wrap type="square"/>
          </v:shape>
        </w:pict>
      </w:r>
    </w:p>
    <w:p w:rsidR="00A64222" w:rsidRDefault="00A64222" w:rsidP="0075216E">
      <w:pPr>
        <w:pStyle w:val="Heading2"/>
        <w:spacing w:before="0"/>
      </w:pPr>
    </w:p>
    <w:p w:rsidR="009509AA" w:rsidRDefault="00C00752" w:rsidP="0075216E">
      <w:pPr>
        <w:pStyle w:val="Heading2"/>
        <w:spacing w:before="0"/>
      </w:pPr>
      <w:r>
        <w:t>Background</w:t>
      </w:r>
    </w:p>
    <w:p w:rsidR="0075216E" w:rsidRPr="0075216E" w:rsidRDefault="0075216E" w:rsidP="0075216E">
      <w:pPr>
        <w:spacing w:after="0"/>
      </w:pPr>
    </w:p>
    <w:p w:rsidR="009B13FB" w:rsidRDefault="00C00752" w:rsidP="00824D87">
      <w:pPr>
        <w:spacing w:after="0" w:line="240" w:lineRule="auto"/>
      </w:pPr>
      <w:r>
        <w:t xml:space="preserve">On June 9, 2010 ONDCP convened a meeting to discuss </w:t>
      </w:r>
      <w:r w:rsidR="009B13FB">
        <w:t xml:space="preserve">proposed changes to the COMET system, which is the point of entry for </w:t>
      </w:r>
      <w:r w:rsidR="0075216E">
        <w:t xml:space="preserve">the four </w:t>
      </w:r>
      <w:r w:rsidR="009B13FB">
        <w:t>core measures</w:t>
      </w:r>
      <w:r w:rsidR="008706F3">
        <w:t xml:space="preserve"> of </w:t>
      </w:r>
      <w:r w:rsidR="0075216E">
        <w:t xml:space="preserve">the </w:t>
      </w:r>
      <w:r w:rsidR="009B13FB">
        <w:t xml:space="preserve">DFC National Evaluation. During this meeting, SAMHSA's DACCC contractor (HSRI) notified the national evaluation team that </w:t>
      </w:r>
      <w:r w:rsidR="008706F3">
        <w:t xml:space="preserve">some of </w:t>
      </w:r>
      <w:r w:rsidR="009B13FB">
        <w:t>the current core measures for the DFC evaluation</w:t>
      </w:r>
      <w:r w:rsidR="008706F3">
        <w:t xml:space="preserve"> -- including 30-day use -- we</w:t>
      </w:r>
      <w:r w:rsidR="009B13FB">
        <w:t>re not in compliance with SAMHSA's National Outcome Measures (NOMs). ICF resolved to make this change.</w:t>
      </w:r>
    </w:p>
    <w:p w:rsidR="0075216E" w:rsidRDefault="0075216E" w:rsidP="00824D87">
      <w:pPr>
        <w:spacing w:after="0" w:line="240" w:lineRule="auto"/>
      </w:pPr>
    </w:p>
    <w:p w:rsidR="00832FB5" w:rsidRDefault="00C00752" w:rsidP="00824D87">
      <w:pPr>
        <w:spacing w:after="0" w:line="240" w:lineRule="auto"/>
      </w:pPr>
      <w:r>
        <w:t>On June 10</w:t>
      </w:r>
      <w:r w:rsidR="00A64222">
        <w:t>, 2011</w:t>
      </w:r>
      <w:r>
        <w:t>, ONDCP convened a conference call with SAMHSA and ICF International to discuss proposed changes to the core measures. During this call, SAMHSA indicated that the DFC National Evaluation’s measure of 30-day use was in compliance with the NOMs. SAMHSA indicated that although</w:t>
      </w:r>
      <w:r w:rsidR="0075216E">
        <w:t xml:space="preserve"> the "ideal" NOMs question </w:t>
      </w:r>
      <w:r>
        <w:t xml:space="preserve"> </w:t>
      </w:r>
      <w:r w:rsidR="0075216E">
        <w:t>focuses on the number of days used in the past 30 days</w:t>
      </w:r>
      <w:r w:rsidR="0075646E">
        <w:t xml:space="preserve"> (a continuous measure)</w:t>
      </w:r>
      <w:r w:rsidR="0075216E">
        <w:t xml:space="preserve">, it was acceptable for </w:t>
      </w:r>
      <w:r>
        <w:t xml:space="preserve">DFC grantees </w:t>
      </w:r>
      <w:r w:rsidR="0075216E">
        <w:t>to</w:t>
      </w:r>
      <w:r>
        <w:t xml:space="preserve"> report the prevalence of 30-day use (a dichotomous measure)</w:t>
      </w:r>
      <w:r w:rsidR="0075216E">
        <w:t>. In short, there appears to be</w:t>
      </w:r>
      <w:r>
        <w:t xml:space="preserve"> a distinction between compliance </w:t>
      </w:r>
      <w:r w:rsidR="0075216E">
        <w:t xml:space="preserve">in </w:t>
      </w:r>
      <w:r w:rsidR="0075216E" w:rsidRPr="0075646E">
        <w:rPr>
          <w:i/>
        </w:rPr>
        <w:t xml:space="preserve">reporting </w:t>
      </w:r>
      <w:r w:rsidR="0075216E">
        <w:t>NOMs and</w:t>
      </w:r>
      <w:r w:rsidR="0075646E">
        <w:t xml:space="preserve"> compliance</w:t>
      </w:r>
      <w:r w:rsidR="0075216E">
        <w:t xml:space="preserve"> in using ideal NOMs </w:t>
      </w:r>
      <w:r w:rsidR="0075216E" w:rsidRPr="0075646E">
        <w:rPr>
          <w:i/>
        </w:rPr>
        <w:t>questions</w:t>
      </w:r>
      <w:r w:rsidR="0075216E">
        <w:t xml:space="preserve"> in data collection efforts. From our conversation with SAMHSA, we believe that the key litmus test in NOMs compliance is maintaining fidelity to </w:t>
      </w:r>
      <w:r>
        <w:t xml:space="preserve">NOMs </w:t>
      </w:r>
      <w:r>
        <w:lastRenderedPageBreak/>
        <w:t>reporting conventions</w:t>
      </w:r>
      <w:r w:rsidR="0075216E">
        <w:t>. There is some flexibility in the application of NOMs questions as long as the data can be wrapped up to be compliant with NOMs reporting.</w:t>
      </w:r>
      <w:r w:rsidR="0075646E">
        <w:t xml:space="preserve"> </w:t>
      </w:r>
    </w:p>
    <w:p w:rsidR="00832FB5" w:rsidRDefault="00832FB5" w:rsidP="00824D87">
      <w:pPr>
        <w:spacing w:after="0" w:line="240" w:lineRule="auto"/>
      </w:pPr>
    </w:p>
    <w:p w:rsidR="0075216E" w:rsidRDefault="00B179D6" w:rsidP="00B179D6">
      <w:pPr>
        <w:pStyle w:val="TextBoxText"/>
        <w:spacing w:after="0"/>
      </w:pPr>
      <w:r w:rsidRPr="00B179D6">
        <w:rPr>
          <w:rFonts w:asciiTheme="minorHAnsi" w:eastAsiaTheme="minorEastAsia" w:hAnsiTheme="minorHAnsi" w:cstheme="minorBidi"/>
          <w:sz w:val="22"/>
          <w:szCs w:val="22"/>
        </w:rPr>
        <w:t>On July 8, a meeting was held between ONDCP, SAMHSA, and ICF to finalize the core measures. During this call, all parties came to agreement that the four core measures should be (are (1) 30-day use, (2) Perception of Risk, (3) Perception of Parental Disapproval, and (4) Perception of Peer Disapproval.</w:t>
      </w:r>
      <w:r>
        <w:rPr>
          <w:rFonts w:asciiTheme="minorHAnsi" w:eastAsiaTheme="minorEastAsia" w:hAnsiTheme="minorHAnsi" w:cstheme="minorBidi"/>
          <w:sz w:val="22"/>
          <w:szCs w:val="22"/>
        </w:rPr>
        <w:t xml:space="preserve"> Age of </w:t>
      </w:r>
      <w:r w:rsidR="009565B9">
        <w:rPr>
          <w:rFonts w:asciiTheme="minorHAnsi" w:eastAsiaTheme="minorEastAsia" w:hAnsiTheme="minorHAnsi" w:cstheme="minorBidi"/>
          <w:sz w:val="22"/>
          <w:szCs w:val="22"/>
        </w:rPr>
        <w:t>First Use</w:t>
      </w:r>
      <w:r>
        <w:rPr>
          <w:rFonts w:asciiTheme="minorHAnsi" w:eastAsiaTheme="minorEastAsia" w:hAnsiTheme="minorHAnsi" w:cstheme="minorBidi"/>
          <w:sz w:val="22"/>
          <w:szCs w:val="22"/>
        </w:rPr>
        <w:t xml:space="preserve"> will be dropped from COMET due to numerous problems that call into question the reliability of the data.</w:t>
      </w:r>
      <w:r w:rsidR="009565B9" w:rsidRPr="009565B9">
        <w:rPr>
          <w:rFonts w:asciiTheme="minorHAnsi" w:eastAsiaTheme="minorEastAsia" w:hAnsiTheme="minorHAnsi" w:cstheme="minorBidi"/>
          <w:sz w:val="22"/>
          <w:szCs w:val="22"/>
        </w:rPr>
        <w:t xml:space="preserve"> Moreover, </w:t>
      </w:r>
      <w:r w:rsidR="009565B9">
        <w:rPr>
          <w:rFonts w:asciiTheme="minorHAnsi" w:eastAsiaTheme="minorEastAsia" w:hAnsiTheme="minorHAnsi" w:cstheme="minorBidi"/>
          <w:sz w:val="22"/>
          <w:szCs w:val="22"/>
        </w:rPr>
        <w:t xml:space="preserve">it </w:t>
      </w:r>
      <w:r w:rsidR="009565B9" w:rsidRPr="009565B9">
        <w:rPr>
          <w:rFonts w:asciiTheme="minorHAnsi" w:eastAsiaTheme="minorEastAsia" w:hAnsiTheme="minorHAnsi" w:cstheme="minorBidi"/>
          <w:sz w:val="22"/>
          <w:szCs w:val="22"/>
        </w:rPr>
        <w:t>is not a current GPRA measure for STOP Act so there is no consequence for dropping it.</w:t>
      </w:r>
    </w:p>
    <w:p w:rsidR="0075216E" w:rsidRDefault="0075216E" w:rsidP="00824D87">
      <w:pPr>
        <w:spacing w:after="0" w:line="240" w:lineRule="auto"/>
      </w:pPr>
    </w:p>
    <w:p w:rsidR="00C00752" w:rsidRDefault="00C00752" w:rsidP="00824D87">
      <w:pPr>
        <w:spacing w:after="0" w:line="240" w:lineRule="auto"/>
      </w:pPr>
      <w:r>
        <w:t>This memo serves to clarify understanding of the DFC National Evaluation’s current state of NOMs compliance, and how our proposed changes to the COMET system will affect NOMs compliance in the future.</w:t>
      </w:r>
    </w:p>
    <w:p w:rsidR="00C00752" w:rsidRDefault="00C00752" w:rsidP="00824D87">
      <w:pPr>
        <w:spacing w:after="0" w:line="240" w:lineRule="auto"/>
      </w:pPr>
    </w:p>
    <w:p w:rsidR="00C00752" w:rsidRPr="00824D87" w:rsidRDefault="00C00752" w:rsidP="0075216E">
      <w:pPr>
        <w:spacing w:after="0"/>
        <w:rPr>
          <w:rFonts w:asciiTheme="majorHAnsi" w:eastAsiaTheme="majorEastAsia" w:hAnsiTheme="majorHAnsi" w:cstheme="majorBidi"/>
          <w:b/>
          <w:bCs/>
          <w:color w:val="4F81BD" w:themeColor="accent1"/>
          <w:sz w:val="26"/>
          <w:szCs w:val="26"/>
        </w:rPr>
      </w:pPr>
      <w:r w:rsidRPr="00824D87">
        <w:rPr>
          <w:rFonts w:asciiTheme="majorHAnsi" w:eastAsiaTheme="majorEastAsia" w:hAnsiTheme="majorHAnsi" w:cstheme="majorBidi"/>
          <w:b/>
          <w:bCs/>
          <w:color w:val="4F81BD" w:themeColor="accent1"/>
          <w:sz w:val="26"/>
          <w:szCs w:val="26"/>
        </w:rPr>
        <w:t>Recommendations for Changes to the Core Measures</w:t>
      </w:r>
    </w:p>
    <w:p w:rsidR="00C00752" w:rsidRDefault="00C00752" w:rsidP="0075216E">
      <w:pPr>
        <w:spacing w:after="0"/>
      </w:pPr>
    </w:p>
    <w:p w:rsidR="00824D87" w:rsidRDefault="00824D87" w:rsidP="00824D87">
      <w:pPr>
        <w:spacing w:after="0" w:line="240" w:lineRule="auto"/>
      </w:pPr>
      <w:r>
        <w:t>Table 1 presents an alignment of (a) current core measures used for the DFC National Evaluation, (b) current NOMs questions, (c) proposed changes to the DFC core measures, (d) other considerations in making changes to the core measures, and (e) an assessment of whether the current DFC measures are NOMs compliant. A summary of proposed changes appears below.</w:t>
      </w:r>
    </w:p>
    <w:p w:rsidR="00824D87" w:rsidRDefault="00824D87" w:rsidP="0075216E">
      <w:pPr>
        <w:spacing w:after="0"/>
      </w:pPr>
    </w:p>
    <w:p w:rsidR="00DB0EC0" w:rsidRDefault="003E2E99" w:rsidP="00DB0EC0">
      <w:pPr>
        <w:pStyle w:val="ICFBullet1"/>
        <w:numPr>
          <w:ilvl w:val="0"/>
          <w:numId w:val="17"/>
        </w:numPr>
        <w:spacing w:after="0"/>
        <w:ind w:left="360"/>
        <w:rPr>
          <w:rFonts w:ascii="Calibri" w:hAnsi="Calibri" w:cs="Calibri"/>
          <w:lang w:val="en-US"/>
        </w:rPr>
      </w:pPr>
      <w:r w:rsidRPr="00DB0EC0">
        <w:rPr>
          <w:rFonts w:asciiTheme="minorHAnsi" w:eastAsiaTheme="minorHAnsi" w:hAnsiTheme="minorHAnsi" w:cstheme="minorBidi"/>
          <w:b/>
        </w:rPr>
        <w:t>Addition of Prescription Drugs as a Core Substance</w:t>
      </w:r>
      <w:r w:rsidRPr="001309DF">
        <w:rPr>
          <w:rFonts w:asciiTheme="minorHAnsi" w:eastAsiaTheme="minorHAnsi" w:hAnsiTheme="minorHAnsi" w:cstheme="minorBidi"/>
        </w:rPr>
        <w:t xml:space="preserve">: </w:t>
      </w:r>
      <w:r w:rsidR="0075646E" w:rsidRPr="001309DF">
        <w:rPr>
          <w:rFonts w:asciiTheme="minorHAnsi" w:eastAsiaTheme="minorHAnsi" w:hAnsiTheme="minorHAnsi" w:cstheme="minorBidi"/>
        </w:rPr>
        <w:t>The primary change to core measures reporting is the addition of prescrip</w:t>
      </w:r>
      <w:r w:rsidR="00903D13" w:rsidRPr="001309DF">
        <w:rPr>
          <w:rFonts w:asciiTheme="minorHAnsi" w:eastAsiaTheme="minorHAnsi" w:hAnsiTheme="minorHAnsi" w:cstheme="minorBidi"/>
        </w:rPr>
        <w:t xml:space="preserve">tion drugs as a core substance. Although this is not a change in the core measures, per se, it does necessitate the addition of core measures questions to gather the required data. </w:t>
      </w:r>
      <w:r w:rsidR="00605421" w:rsidRPr="001309DF">
        <w:rPr>
          <w:rFonts w:asciiTheme="minorHAnsi" w:eastAsiaTheme="minorHAnsi" w:hAnsiTheme="minorHAnsi" w:cstheme="minorBidi"/>
        </w:rPr>
        <w:t>The need for questions about prescription drugs is clear</w:t>
      </w:r>
      <w:r w:rsidR="00B00797" w:rsidRPr="001309DF">
        <w:rPr>
          <w:rFonts w:asciiTheme="minorHAnsi" w:eastAsiaTheme="minorHAnsi" w:hAnsiTheme="minorHAnsi" w:cstheme="minorBidi"/>
        </w:rPr>
        <w:t xml:space="preserve">. </w:t>
      </w:r>
      <w:r w:rsidR="00DB0EC0" w:rsidRPr="00981BCA">
        <w:rPr>
          <w:rFonts w:ascii="Calibri" w:hAnsi="Calibri" w:cs="Calibri"/>
          <w:lang w:val="en-US"/>
        </w:rPr>
        <w:t>The broad availability of prescription drugs and misperceptions about their dangers is an alarming combination</w:t>
      </w:r>
      <w:r w:rsidR="00DB0EC0">
        <w:rPr>
          <w:rFonts w:ascii="Calibri" w:hAnsi="Calibri" w:cs="Calibri"/>
          <w:lang w:val="en-US"/>
        </w:rPr>
        <w:t>, especially given that:</w:t>
      </w:r>
    </w:p>
    <w:p w:rsidR="00DB0EC0" w:rsidRDefault="00DB0EC0" w:rsidP="00DB0EC0">
      <w:pPr>
        <w:pStyle w:val="ICFBullet1"/>
        <w:numPr>
          <w:ilvl w:val="0"/>
          <w:numId w:val="0"/>
        </w:numPr>
        <w:spacing w:after="0"/>
        <w:rPr>
          <w:rFonts w:ascii="Calibri" w:hAnsi="Calibri" w:cs="Calibri"/>
          <w:lang w:val="en-US"/>
        </w:rPr>
      </w:pPr>
    </w:p>
    <w:p w:rsidR="00DB0EC0" w:rsidRDefault="00DB0EC0" w:rsidP="007E4E31">
      <w:pPr>
        <w:pStyle w:val="ICFBullet1"/>
        <w:numPr>
          <w:ilvl w:val="0"/>
          <w:numId w:val="21"/>
        </w:numPr>
        <w:rPr>
          <w:rFonts w:ascii="Calibri" w:hAnsi="Calibri" w:cs="Calibri"/>
          <w:lang w:val="en-US"/>
        </w:rPr>
      </w:pPr>
      <w:r>
        <w:rPr>
          <w:rFonts w:ascii="Calibri" w:hAnsi="Calibri" w:cs="Calibri"/>
          <w:lang w:val="en-US"/>
        </w:rPr>
        <w:t>New users of prescription drugs are relatively equal in number to new users of marijuana;</w:t>
      </w:r>
    </w:p>
    <w:p w:rsidR="00DB0EC0" w:rsidRPr="0051044F" w:rsidRDefault="00DB0EC0" w:rsidP="007E4E31">
      <w:pPr>
        <w:pStyle w:val="ICFBullet1"/>
        <w:numPr>
          <w:ilvl w:val="0"/>
          <w:numId w:val="21"/>
        </w:numPr>
        <w:rPr>
          <w:rFonts w:ascii="Calibri" w:hAnsi="Calibri" w:cs="Calibri"/>
          <w:lang w:val="en-US"/>
        </w:rPr>
      </w:pPr>
      <w:r>
        <w:rPr>
          <w:rFonts w:ascii="Calibri" w:hAnsi="Calibri" w:cs="Calibri"/>
          <w:lang w:val="en-US"/>
        </w:rPr>
        <w:t>Teens are abusing prescription drugs because they believe the myth that these drugs provid</w:t>
      </w:r>
      <w:r w:rsidRPr="0051044F">
        <w:rPr>
          <w:rFonts w:ascii="Calibri" w:hAnsi="Calibri" w:cs="Calibri"/>
          <w:lang w:val="en-US"/>
        </w:rPr>
        <w:t>e a medically safe high;</w:t>
      </w:r>
    </w:p>
    <w:p w:rsidR="00DB0EC0" w:rsidRPr="0051044F" w:rsidRDefault="00DB0EC0" w:rsidP="007E4E31">
      <w:pPr>
        <w:pStyle w:val="ICFBullet1"/>
        <w:numPr>
          <w:ilvl w:val="0"/>
          <w:numId w:val="21"/>
        </w:numPr>
        <w:spacing w:after="0"/>
        <w:rPr>
          <w:rFonts w:ascii="Calibri" w:hAnsi="Calibri" w:cs="Calibri"/>
          <w:lang w:val="en-US"/>
        </w:rPr>
      </w:pPr>
      <w:r w:rsidRPr="0051044F">
        <w:rPr>
          <w:rFonts w:ascii="Calibri" w:hAnsi="Calibri" w:cs="Calibri"/>
          <w:lang w:val="en-US"/>
        </w:rPr>
        <w:t xml:space="preserve">Painkillers, such as </w:t>
      </w:r>
      <w:proofErr w:type="spellStart"/>
      <w:r w:rsidRPr="0051044F">
        <w:rPr>
          <w:rFonts w:ascii="Calibri" w:hAnsi="Calibri" w:cs="Calibri"/>
          <w:lang w:val="en-US"/>
        </w:rPr>
        <w:t>OxyContin</w:t>
      </w:r>
      <w:proofErr w:type="spellEnd"/>
      <w:r w:rsidRPr="0051044F">
        <w:rPr>
          <w:rFonts w:ascii="Calibri" w:hAnsi="Calibri" w:cs="Calibri"/>
          <w:lang w:val="en-US"/>
        </w:rPr>
        <w:t xml:space="preserve"> and </w:t>
      </w:r>
      <w:proofErr w:type="spellStart"/>
      <w:r w:rsidRPr="0051044F">
        <w:rPr>
          <w:rFonts w:ascii="Calibri" w:hAnsi="Calibri" w:cs="Calibri"/>
          <w:lang w:val="en-US"/>
        </w:rPr>
        <w:t>Vicodin</w:t>
      </w:r>
      <w:proofErr w:type="spellEnd"/>
      <w:r w:rsidRPr="0051044F">
        <w:rPr>
          <w:rFonts w:ascii="Calibri" w:hAnsi="Calibri" w:cs="Calibri"/>
          <w:lang w:val="en-US"/>
        </w:rPr>
        <w:t>, are the most commonly abuse prescription drugs by teens.</w:t>
      </w:r>
      <w:r w:rsidRPr="0051044F">
        <w:rPr>
          <w:rStyle w:val="FootnoteReference"/>
          <w:rFonts w:ascii="Calibri" w:hAnsi="Calibri"/>
          <w:lang w:val="en-US"/>
        </w:rPr>
        <w:footnoteReference w:id="1"/>
      </w:r>
      <w:r w:rsidRPr="0051044F">
        <w:rPr>
          <w:rFonts w:ascii="Calibri" w:hAnsi="Calibri" w:cs="Calibri"/>
          <w:lang w:val="en-US"/>
        </w:rPr>
        <w:t xml:space="preserve"> </w:t>
      </w:r>
    </w:p>
    <w:p w:rsidR="00DB0EC0" w:rsidRPr="0051044F" w:rsidRDefault="00DB0EC0" w:rsidP="00DB0EC0">
      <w:pPr>
        <w:pStyle w:val="ICFBullet1"/>
        <w:numPr>
          <w:ilvl w:val="0"/>
          <w:numId w:val="0"/>
        </w:numPr>
        <w:spacing w:after="0"/>
        <w:ind w:left="360" w:hanging="360"/>
        <w:rPr>
          <w:rFonts w:ascii="Calibri" w:hAnsi="Calibri" w:cs="Calibri"/>
          <w:lang w:val="en-US"/>
        </w:rPr>
      </w:pPr>
    </w:p>
    <w:p w:rsidR="005B5BCC" w:rsidRDefault="00DB0EC0" w:rsidP="004710DE">
      <w:pPr>
        <w:pStyle w:val="Default"/>
        <w:ind w:left="360"/>
        <w:rPr>
          <w:rFonts w:ascii="Calibri" w:hAnsi="Calibri" w:cs="Calibri"/>
          <w:sz w:val="22"/>
        </w:rPr>
      </w:pPr>
      <w:r w:rsidRPr="0051044F">
        <w:rPr>
          <w:rFonts w:ascii="Calibri" w:hAnsi="Calibri" w:cs="Calibri"/>
          <w:sz w:val="22"/>
        </w:rPr>
        <w:t xml:space="preserve">While the incorporation of painkillers will add burden to grantees, </w:t>
      </w:r>
      <w:r w:rsidR="005B5BCC">
        <w:rPr>
          <w:rFonts w:ascii="Calibri" w:hAnsi="Calibri" w:cs="Calibri"/>
          <w:sz w:val="22"/>
        </w:rPr>
        <w:t>for the great majority that additional burden will be minimal. M</w:t>
      </w:r>
      <w:r w:rsidRPr="0051044F">
        <w:rPr>
          <w:rFonts w:ascii="Calibri" w:hAnsi="Calibri" w:cs="Calibri"/>
          <w:sz w:val="22"/>
        </w:rPr>
        <w:t xml:space="preserve">any existing surveys (e.g., Pride, </w:t>
      </w:r>
      <w:r w:rsidR="00473E96">
        <w:rPr>
          <w:rFonts w:ascii="Calibri" w:hAnsi="Calibri" w:cs="Calibri"/>
          <w:sz w:val="22"/>
        </w:rPr>
        <w:t xml:space="preserve">CTC, </w:t>
      </w:r>
      <w:r w:rsidRPr="0051044F">
        <w:rPr>
          <w:rFonts w:ascii="Calibri" w:hAnsi="Calibri" w:cs="Calibri"/>
          <w:sz w:val="22"/>
        </w:rPr>
        <w:t xml:space="preserve">Monitoring the Future, ADAS) already have questions on 30-day use of </w:t>
      </w:r>
      <w:r>
        <w:rPr>
          <w:rFonts w:ascii="Calibri" w:hAnsi="Calibri" w:cs="Calibri"/>
          <w:sz w:val="22"/>
        </w:rPr>
        <w:t>prescription drugs</w:t>
      </w:r>
      <w:r w:rsidRPr="0051044F">
        <w:rPr>
          <w:rFonts w:ascii="Calibri" w:hAnsi="Calibri" w:cs="Calibri"/>
          <w:sz w:val="22"/>
        </w:rPr>
        <w:t>.</w:t>
      </w:r>
      <w:r w:rsidR="001A4832" w:rsidRPr="001A4832">
        <w:rPr>
          <w:rFonts w:cs="Calibri"/>
          <w:vertAlign w:val="superscript"/>
        </w:rPr>
        <w:footnoteReference w:id="2"/>
      </w:r>
      <w:r w:rsidR="001A4832" w:rsidRPr="001A4832">
        <w:rPr>
          <w:rFonts w:ascii="Calibri" w:hAnsi="Calibri" w:cs="Calibri"/>
          <w:sz w:val="22"/>
          <w:vertAlign w:val="superscript"/>
        </w:rPr>
        <w:t xml:space="preserve"> </w:t>
      </w:r>
      <w:r w:rsidR="005B5BCC">
        <w:rPr>
          <w:rFonts w:ascii="Calibri" w:hAnsi="Calibri" w:cs="Calibri"/>
          <w:sz w:val="22"/>
          <w:vertAlign w:val="superscript"/>
        </w:rPr>
        <w:t xml:space="preserve"> </w:t>
      </w:r>
      <w:r w:rsidR="005B5BCC">
        <w:rPr>
          <w:rFonts w:ascii="Calibri" w:hAnsi="Calibri" w:cs="Calibri"/>
          <w:sz w:val="22"/>
        </w:rPr>
        <w:t xml:space="preserve">Where an item can be added to a survey without substantial resistance, the reporting of an additional single item is little burden. The major addition of burden will be experienced if adding an item requires substantial effort. </w:t>
      </w:r>
    </w:p>
    <w:p w:rsidR="005B5BCC" w:rsidRDefault="005B5BCC" w:rsidP="00DB0EC0">
      <w:pPr>
        <w:pStyle w:val="Default"/>
        <w:ind w:left="720"/>
        <w:rPr>
          <w:rFonts w:ascii="Calibri" w:hAnsi="Calibri" w:cs="Calibri"/>
          <w:sz w:val="22"/>
        </w:rPr>
      </w:pPr>
    </w:p>
    <w:p w:rsidR="0075646E" w:rsidRDefault="005B5BCC" w:rsidP="004710DE">
      <w:pPr>
        <w:pStyle w:val="Default"/>
        <w:ind w:left="360"/>
        <w:rPr>
          <w:rFonts w:ascii="Calibri" w:hAnsi="Calibri" w:cs="Calibri"/>
          <w:sz w:val="22"/>
        </w:rPr>
      </w:pPr>
      <w:r>
        <w:rPr>
          <w:rFonts w:ascii="Calibri" w:hAnsi="Calibri" w:cs="Calibri"/>
          <w:sz w:val="22"/>
        </w:rPr>
        <w:t xml:space="preserve">With respect to item wording, </w:t>
      </w:r>
      <w:r w:rsidR="003E2E99" w:rsidRPr="00DB0EC0">
        <w:rPr>
          <w:rFonts w:ascii="Calibri" w:hAnsi="Calibri" w:cs="Calibri"/>
          <w:sz w:val="22"/>
        </w:rPr>
        <w:t>we originally intended to separate painkillers from other prescription drugs</w:t>
      </w:r>
      <w:r>
        <w:rPr>
          <w:rFonts w:ascii="Calibri" w:hAnsi="Calibri" w:cs="Calibri"/>
          <w:sz w:val="22"/>
        </w:rPr>
        <w:t xml:space="preserve">. However, </w:t>
      </w:r>
      <w:r w:rsidR="00DB0EC0" w:rsidRPr="00DB0EC0">
        <w:rPr>
          <w:rFonts w:ascii="Calibri" w:hAnsi="Calibri" w:cs="Calibri"/>
          <w:sz w:val="22"/>
        </w:rPr>
        <w:t xml:space="preserve">it was clear from our discussions with DFC grantees that youth were oftentimes taking pills they couldn’t identify (e.g., at “pill parties”). Therefore, we recommend keeping this question anchored on the use of prescription drugs not prescribed to the youth. Moreover, we </w:t>
      </w:r>
      <w:r w:rsidR="00DB0EC0" w:rsidRPr="00DB0EC0">
        <w:rPr>
          <w:rFonts w:ascii="Calibri" w:hAnsi="Calibri" w:cs="Calibri"/>
          <w:sz w:val="22"/>
        </w:rPr>
        <w:lastRenderedPageBreak/>
        <w:t>considered using the phrase “</w:t>
      </w:r>
      <w:r w:rsidR="009A1F15" w:rsidRPr="00DB0EC0">
        <w:rPr>
          <w:rFonts w:ascii="Calibri" w:hAnsi="Calibri" w:cs="Calibri"/>
          <w:sz w:val="22"/>
        </w:rPr>
        <w:t>to get high</w:t>
      </w:r>
      <w:r w:rsidR="00DB0EC0" w:rsidRPr="00DB0EC0">
        <w:rPr>
          <w:rFonts w:ascii="Calibri" w:hAnsi="Calibri" w:cs="Calibri"/>
          <w:sz w:val="22"/>
        </w:rPr>
        <w:t xml:space="preserve">” in the stem of the questions on prescription drugs, but the widespread use of Ritalin and </w:t>
      </w:r>
      <w:proofErr w:type="spellStart"/>
      <w:r w:rsidR="00DB0EC0" w:rsidRPr="00DB0EC0">
        <w:rPr>
          <w:rFonts w:ascii="Calibri" w:hAnsi="Calibri" w:cs="Calibri"/>
          <w:sz w:val="22"/>
        </w:rPr>
        <w:t>Adderall</w:t>
      </w:r>
      <w:proofErr w:type="spellEnd"/>
      <w:r w:rsidR="00DB0EC0" w:rsidRPr="00DB0EC0">
        <w:rPr>
          <w:rFonts w:ascii="Calibri" w:hAnsi="Calibri" w:cs="Calibri"/>
          <w:sz w:val="22"/>
        </w:rPr>
        <w:t xml:space="preserve"> to improve concentration obviated the need to include that qualifier. In short, we would like to capture a wide-ranging measure of prescription drug use, not limited by the purpose of taking the drug or the type of high it produces.</w:t>
      </w:r>
    </w:p>
    <w:p w:rsidR="00DB0EC0" w:rsidRDefault="00DB0EC0" w:rsidP="00DB0EC0">
      <w:pPr>
        <w:pStyle w:val="Default"/>
        <w:ind w:left="720"/>
        <w:rPr>
          <w:rFonts w:ascii="Calibri" w:hAnsi="Calibri" w:cs="Calibri"/>
          <w:sz w:val="22"/>
        </w:rPr>
      </w:pPr>
    </w:p>
    <w:p w:rsidR="00DB0EC0" w:rsidRDefault="00DB0EC0" w:rsidP="00DB0EC0">
      <w:pPr>
        <w:pStyle w:val="Default"/>
        <w:numPr>
          <w:ilvl w:val="0"/>
          <w:numId w:val="17"/>
        </w:numPr>
        <w:ind w:left="360"/>
        <w:rPr>
          <w:rFonts w:ascii="Calibri" w:hAnsi="Calibri" w:cs="Calibri"/>
          <w:sz w:val="22"/>
        </w:rPr>
      </w:pPr>
      <w:r w:rsidRPr="007117AB">
        <w:rPr>
          <w:rFonts w:ascii="Calibri" w:hAnsi="Calibri" w:cs="Calibri"/>
          <w:b/>
          <w:sz w:val="22"/>
        </w:rPr>
        <w:t>Keep 30-Day Use as a Dichotomous Measure</w:t>
      </w:r>
      <w:r>
        <w:rPr>
          <w:rFonts w:ascii="Calibri" w:hAnsi="Calibri" w:cs="Calibri"/>
          <w:sz w:val="22"/>
        </w:rPr>
        <w:t xml:space="preserve">: </w:t>
      </w:r>
      <w:r w:rsidR="00714BA1">
        <w:rPr>
          <w:rFonts w:ascii="Calibri" w:hAnsi="Calibri" w:cs="Calibri"/>
          <w:sz w:val="22"/>
        </w:rPr>
        <w:t xml:space="preserve">Evidence indicates </w:t>
      </w:r>
      <w:r w:rsidR="007117AB">
        <w:rPr>
          <w:rFonts w:ascii="Calibri" w:hAnsi="Calibri" w:cs="Calibri"/>
          <w:sz w:val="22"/>
        </w:rPr>
        <w:t xml:space="preserve">that the amount of use is a key </w:t>
      </w:r>
      <w:r w:rsidR="005709F6">
        <w:rPr>
          <w:rFonts w:ascii="Calibri" w:hAnsi="Calibri" w:cs="Calibri"/>
          <w:sz w:val="22"/>
        </w:rPr>
        <w:t>correlate of negative outcomes of substance use.</w:t>
      </w:r>
      <w:r w:rsidR="007117AB">
        <w:rPr>
          <w:rStyle w:val="FootnoteReference"/>
          <w:rFonts w:ascii="Calibri" w:hAnsi="Calibri"/>
          <w:sz w:val="22"/>
        </w:rPr>
        <w:footnoteReference w:id="3"/>
      </w:r>
      <w:r>
        <w:rPr>
          <w:rFonts w:ascii="Calibri" w:hAnsi="Calibri" w:cs="Calibri"/>
          <w:sz w:val="22"/>
        </w:rPr>
        <w:t xml:space="preserve"> </w:t>
      </w:r>
      <w:r w:rsidR="005709F6">
        <w:rPr>
          <w:rFonts w:ascii="Calibri" w:hAnsi="Calibri" w:cs="Calibri"/>
          <w:sz w:val="22"/>
        </w:rPr>
        <w:t xml:space="preserve">The proposed change in the ideal NOMs use measure to </w:t>
      </w:r>
      <w:r w:rsidR="00EB1E42">
        <w:rPr>
          <w:rFonts w:ascii="Calibri" w:hAnsi="Calibri" w:cs="Calibri"/>
          <w:sz w:val="22"/>
        </w:rPr>
        <w:t xml:space="preserve">report the number of days used in the past 30 days </w:t>
      </w:r>
      <w:r w:rsidR="005709F6">
        <w:rPr>
          <w:rFonts w:ascii="Calibri" w:hAnsi="Calibri" w:cs="Calibri"/>
          <w:sz w:val="22"/>
        </w:rPr>
        <w:t xml:space="preserve">will improve measurement of amount. However, using that item </w:t>
      </w:r>
      <w:r w:rsidR="00EB1E42">
        <w:rPr>
          <w:rFonts w:ascii="Calibri" w:hAnsi="Calibri" w:cs="Calibri"/>
          <w:sz w:val="22"/>
        </w:rPr>
        <w:t>would necessitate that we re-baseline our key outcome variable in the evaluation. Moreover, moving to a “number of days used” measure would create some difficulties for the standardization of data across grantees:</w:t>
      </w:r>
    </w:p>
    <w:p w:rsidR="009F0E47" w:rsidRDefault="009F0E47" w:rsidP="009F0E47">
      <w:pPr>
        <w:pStyle w:val="Default"/>
        <w:ind w:left="360"/>
        <w:rPr>
          <w:rFonts w:ascii="Calibri" w:hAnsi="Calibri" w:cs="Calibri"/>
          <w:sz w:val="22"/>
        </w:rPr>
      </w:pPr>
    </w:p>
    <w:p w:rsidR="00EB1E42" w:rsidRPr="009F0E47" w:rsidRDefault="00EB1E42" w:rsidP="007E4E31">
      <w:pPr>
        <w:pStyle w:val="Default"/>
        <w:numPr>
          <w:ilvl w:val="1"/>
          <w:numId w:val="22"/>
        </w:numPr>
        <w:spacing w:after="120"/>
        <w:ind w:left="1080"/>
        <w:rPr>
          <w:rFonts w:ascii="Calibri" w:hAnsi="Calibri" w:cs="Calibri"/>
          <w:sz w:val="22"/>
        </w:rPr>
      </w:pPr>
      <w:r w:rsidRPr="009F0E47">
        <w:rPr>
          <w:rFonts w:ascii="Calibri" w:hAnsi="Calibri" w:cs="Calibri"/>
          <w:sz w:val="22"/>
        </w:rPr>
        <w:t>There are four primary “flavors” of 30-day use questions in different surveys: (1) the number of days used in the past 30 [YRBS Wisconsin, Michigan, Alaska, Ohio, Maryland], (2) the number of occasions used in the past 30 days [CTC, Iowa, Illinois], (3) the number of times used in the past 30 days [Indiana, ADAS], and (4) the last time a given substance was used [County surveys]. By moving to a continuous measure of the number of days used, a large number of DFC grantees that base responses on the number of occasions</w:t>
      </w:r>
      <w:r w:rsidR="00512428">
        <w:rPr>
          <w:rFonts w:ascii="Calibri" w:hAnsi="Calibri" w:cs="Calibri"/>
          <w:sz w:val="22"/>
        </w:rPr>
        <w:t xml:space="preserve"> and times used</w:t>
      </w:r>
      <w:r w:rsidRPr="009F0E47">
        <w:rPr>
          <w:rFonts w:ascii="Calibri" w:hAnsi="Calibri" w:cs="Calibri"/>
          <w:sz w:val="22"/>
        </w:rPr>
        <w:t xml:space="preserve"> will no</w:t>
      </w:r>
      <w:r w:rsidR="009F0E47" w:rsidRPr="009F0E47">
        <w:rPr>
          <w:rFonts w:ascii="Calibri" w:hAnsi="Calibri" w:cs="Calibri"/>
          <w:sz w:val="22"/>
        </w:rPr>
        <w:t xml:space="preserve"> longer be </w:t>
      </w:r>
      <w:r w:rsidR="00512428">
        <w:rPr>
          <w:rFonts w:ascii="Calibri" w:hAnsi="Calibri" w:cs="Calibri"/>
          <w:sz w:val="22"/>
        </w:rPr>
        <w:t xml:space="preserve">technically </w:t>
      </w:r>
      <w:r w:rsidR="009F0E47" w:rsidRPr="009F0E47">
        <w:rPr>
          <w:rFonts w:ascii="Calibri" w:hAnsi="Calibri" w:cs="Calibri"/>
          <w:sz w:val="22"/>
        </w:rPr>
        <w:t>compliant with reporting requirements.</w:t>
      </w:r>
      <w:r w:rsidR="00512428">
        <w:rPr>
          <w:rStyle w:val="FootnoteReference"/>
          <w:rFonts w:ascii="Calibri" w:hAnsi="Calibri"/>
          <w:sz w:val="22"/>
        </w:rPr>
        <w:footnoteReference w:id="4"/>
      </w:r>
    </w:p>
    <w:p w:rsidR="009F0E47" w:rsidRPr="009F0E47" w:rsidRDefault="009F0E47" w:rsidP="007E4E31">
      <w:pPr>
        <w:pStyle w:val="Default"/>
        <w:numPr>
          <w:ilvl w:val="1"/>
          <w:numId w:val="22"/>
        </w:numPr>
        <w:spacing w:after="120"/>
        <w:ind w:left="1080"/>
        <w:rPr>
          <w:rFonts w:ascii="Calibri" w:hAnsi="Calibri" w:cs="Calibri"/>
          <w:sz w:val="22"/>
        </w:rPr>
      </w:pPr>
      <w:r w:rsidRPr="009F0E47">
        <w:rPr>
          <w:rFonts w:ascii="Calibri" w:hAnsi="Calibri" w:cs="Calibri"/>
          <w:sz w:val="22"/>
        </w:rPr>
        <w:t>Moving a large number of DFC grantees to a new measure of 30-day use will interrupt our ability to track this key outcome over time. Re-</w:t>
      </w:r>
      <w:proofErr w:type="spellStart"/>
      <w:r w:rsidRPr="009F0E47">
        <w:rPr>
          <w:rFonts w:ascii="Calibri" w:hAnsi="Calibri" w:cs="Calibri"/>
          <w:sz w:val="22"/>
        </w:rPr>
        <w:t>baselining</w:t>
      </w:r>
      <w:proofErr w:type="spellEnd"/>
      <w:r w:rsidRPr="009F0E47">
        <w:rPr>
          <w:rFonts w:ascii="Calibri" w:hAnsi="Calibri" w:cs="Calibri"/>
          <w:sz w:val="22"/>
        </w:rPr>
        <w:t xml:space="preserve"> data would also damage our ability to draw upon the past six years’ of data already in the COMET system.</w:t>
      </w:r>
    </w:p>
    <w:p w:rsidR="009F0E47" w:rsidRDefault="009F0E47" w:rsidP="007E4E31">
      <w:pPr>
        <w:pStyle w:val="Default"/>
        <w:numPr>
          <w:ilvl w:val="1"/>
          <w:numId w:val="22"/>
        </w:numPr>
        <w:ind w:left="1080"/>
        <w:rPr>
          <w:rFonts w:ascii="Calibri" w:hAnsi="Calibri" w:cs="Calibri"/>
          <w:sz w:val="22"/>
        </w:rPr>
      </w:pPr>
      <w:r w:rsidRPr="009F0E47">
        <w:rPr>
          <w:rFonts w:ascii="Calibri" w:hAnsi="Calibri" w:cs="Calibri"/>
          <w:sz w:val="22"/>
        </w:rPr>
        <w:t xml:space="preserve">There is a problem with the denominator of the “number of days used” measure. Some questionnaires use a skip pattern to identify the number of days used (e.g., </w:t>
      </w:r>
      <w:proofErr w:type="gramStart"/>
      <w:r w:rsidRPr="009F0E47">
        <w:rPr>
          <w:rFonts w:ascii="Calibri" w:hAnsi="Calibri" w:cs="Calibri"/>
          <w:sz w:val="22"/>
        </w:rPr>
        <w:t>Did</w:t>
      </w:r>
      <w:proofErr w:type="gramEnd"/>
      <w:r w:rsidRPr="009F0E47">
        <w:rPr>
          <w:rFonts w:ascii="Calibri" w:hAnsi="Calibri" w:cs="Calibri"/>
          <w:sz w:val="22"/>
        </w:rPr>
        <w:t xml:space="preserve"> you use in the past 30 days? If yes, how many days did you use?), while others do not (e.g., How many days in the past 30 did you use?). In the former example, the number of days used would be based only on users, while in the latter example, the number of days used is based on the entire sample. While it is a relatively simple matter to put these two types of questions on the same scale, it would require </w:t>
      </w:r>
      <w:r w:rsidR="00512428">
        <w:rPr>
          <w:rFonts w:ascii="Calibri" w:hAnsi="Calibri" w:cs="Calibri"/>
          <w:sz w:val="22"/>
        </w:rPr>
        <w:t>some readjustment</w:t>
      </w:r>
      <w:r w:rsidRPr="009F0E47">
        <w:rPr>
          <w:rFonts w:ascii="Calibri" w:hAnsi="Calibri" w:cs="Calibri"/>
          <w:sz w:val="22"/>
        </w:rPr>
        <w:t xml:space="preserve"> on grantees’ part – many of whom do not have local evaluators. </w:t>
      </w:r>
    </w:p>
    <w:p w:rsidR="00CC6617" w:rsidRDefault="00CC6617" w:rsidP="009F0E47">
      <w:pPr>
        <w:pStyle w:val="Default"/>
        <w:ind w:left="720"/>
        <w:rPr>
          <w:rFonts w:ascii="Calibri" w:hAnsi="Calibri" w:cs="Calibri"/>
          <w:sz w:val="22"/>
        </w:rPr>
      </w:pPr>
    </w:p>
    <w:p w:rsidR="009F0E47" w:rsidRDefault="009F0E47" w:rsidP="004710DE">
      <w:pPr>
        <w:pStyle w:val="Default"/>
        <w:ind w:left="360"/>
        <w:rPr>
          <w:rFonts w:ascii="Calibri" w:hAnsi="Calibri" w:cs="Calibri"/>
          <w:sz w:val="22"/>
        </w:rPr>
      </w:pPr>
      <w:r>
        <w:rPr>
          <w:rFonts w:ascii="Calibri" w:hAnsi="Calibri" w:cs="Calibri"/>
          <w:sz w:val="22"/>
        </w:rPr>
        <w:t>Given the complications listed above, we believe that it is preferable to focus on prevalence of use instead of the amount of use. This will allow the evaluation to maintain consistency on its key outcome of interest and will ultimately provide the most consistent data reporting on this critical variable.</w:t>
      </w:r>
    </w:p>
    <w:p w:rsidR="009F0E47" w:rsidRDefault="009F0E47" w:rsidP="009F0E47">
      <w:pPr>
        <w:pStyle w:val="Default"/>
        <w:ind w:left="720"/>
        <w:rPr>
          <w:rFonts w:ascii="Calibri" w:hAnsi="Calibri" w:cs="Calibri"/>
          <w:sz w:val="22"/>
        </w:rPr>
      </w:pPr>
    </w:p>
    <w:p w:rsidR="009E4CFA" w:rsidRPr="009E4CFA" w:rsidRDefault="009F0E47" w:rsidP="005066D7">
      <w:pPr>
        <w:pStyle w:val="TextBoxText"/>
        <w:numPr>
          <w:ilvl w:val="0"/>
          <w:numId w:val="27"/>
        </w:numPr>
        <w:spacing w:after="0"/>
        <w:ind w:left="360"/>
        <w:rPr>
          <w:rFonts w:ascii="Calibri" w:hAnsi="Calibri" w:cs="Calibri"/>
          <w:sz w:val="22"/>
        </w:rPr>
      </w:pPr>
      <w:r w:rsidRPr="009F0E47">
        <w:rPr>
          <w:rFonts w:ascii="Calibri" w:hAnsi="Calibri" w:cs="Calibri"/>
          <w:b/>
          <w:sz w:val="22"/>
        </w:rPr>
        <w:t xml:space="preserve">Change perception of </w:t>
      </w:r>
      <w:r w:rsidR="005B5248">
        <w:rPr>
          <w:rFonts w:ascii="Calibri" w:hAnsi="Calibri" w:cs="Calibri"/>
          <w:b/>
          <w:sz w:val="22"/>
        </w:rPr>
        <w:t>risk</w:t>
      </w:r>
      <w:r w:rsidRPr="009F0E47">
        <w:rPr>
          <w:rFonts w:ascii="Calibri" w:hAnsi="Calibri" w:cs="Calibri"/>
          <w:b/>
          <w:sz w:val="22"/>
        </w:rPr>
        <w:t xml:space="preserve"> for alcohol to a measure of binge drinking</w:t>
      </w:r>
      <w:r w:rsidR="005B5248">
        <w:rPr>
          <w:rFonts w:ascii="Calibri" w:hAnsi="Calibri" w:cs="Calibri"/>
          <w:b/>
          <w:sz w:val="22"/>
        </w:rPr>
        <w:t>; define perception of risk for marijuana use more clearly</w:t>
      </w:r>
      <w:r>
        <w:rPr>
          <w:rFonts w:ascii="Calibri" w:hAnsi="Calibri" w:cs="Calibri"/>
          <w:sz w:val="22"/>
        </w:rPr>
        <w:t>:</w:t>
      </w:r>
      <w:r w:rsidR="005B5248">
        <w:rPr>
          <w:rFonts w:ascii="Calibri" w:hAnsi="Calibri" w:cs="Calibri"/>
          <w:sz w:val="22"/>
        </w:rPr>
        <w:t xml:space="preserve"> </w:t>
      </w:r>
      <w:r w:rsidR="00CC6617">
        <w:rPr>
          <w:rFonts w:ascii="Calibri" w:hAnsi="Calibri" w:cs="Calibri"/>
          <w:sz w:val="22"/>
        </w:rPr>
        <w:t xml:space="preserve">The current measure for perception of risk for alcohol is based on having one or two drinks nearly every day. In light of research on the benefits of </w:t>
      </w:r>
      <w:proofErr w:type="spellStart"/>
      <w:r w:rsidR="00CC6617">
        <w:rPr>
          <w:rFonts w:ascii="Calibri" w:hAnsi="Calibri" w:cs="Calibri"/>
          <w:sz w:val="22"/>
        </w:rPr>
        <w:t>reservatrol</w:t>
      </w:r>
      <w:proofErr w:type="spellEnd"/>
      <w:r w:rsidR="00CC6617">
        <w:rPr>
          <w:rFonts w:ascii="Calibri" w:hAnsi="Calibri" w:cs="Calibri"/>
          <w:sz w:val="22"/>
        </w:rPr>
        <w:t xml:space="preserve">, youth may perceive moderate alcohol use to be beneficial. While this may be the case, it doesn’t capture the realities of youth drinking which is the focus of our evaluation. By refocusing on binge drinking – which would put the DFC evaluation in NOMs compliance on this measure – we could focus on </w:t>
      </w:r>
      <w:r w:rsidR="00CC6617">
        <w:rPr>
          <w:rFonts w:ascii="Calibri" w:hAnsi="Calibri" w:cs="Calibri"/>
          <w:sz w:val="22"/>
        </w:rPr>
        <w:lastRenderedPageBreak/>
        <w:t xml:space="preserve">youths’ risk perception of drinking that is unequivocally harmful. </w:t>
      </w:r>
      <w:r w:rsidR="009E4CFA">
        <w:rPr>
          <w:rFonts w:ascii="Calibri" w:hAnsi="Calibri" w:cs="Calibri"/>
          <w:sz w:val="22"/>
        </w:rPr>
        <w:t>However, b</w:t>
      </w:r>
      <w:r w:rsidR="009E4CFA" w:rsidRPr="009E4CFA">
        <w:rPr>
          <w:rFonts w:ascii="Calibri" w:hAnsi="Calibri" w:cs="Calibri"/>
          <w:sz w:val="22"/>
        </w:rPr>
        <w:t>ecause the perception of regular alcohol use (i.e., nearly every day) is a key legacy metric for STOP Act grantees, we intend to keep this metric in COMET as a requirement for STOP Act and an optional question for non-STOP Act grantees.</w:t>
      </w:r>
    </w:p>
    <w:p w:rsidR="00F21D10" w:rsidRDefault="00F21D10" w:rsidP="005066D7">
      <w:pPr>
        <w:pStyle w:val="Default"/>
        <w:ind w:left="360" w:hanging="360"/>
        <w:rPr>
          <w:rFonts w:ascii="Calibri" w:hAnsi="Calibri" w:cs="Calibri"/>
          <w:sz w:val="22"/>
        </w:rPr>
      </w:pPr>
    </w:p>
    <w:p w:rsidR="00F21D10" w:rsidRDefault="00F21D10" w:rsidP="005066D7">
      <w:pPr>
        <w:pStyle w:val="Default"/>
        <w:ind w:left="360"/>
        <w:rPr>
          <w:rFonts w:ascii="Calibri" w:hAnsi="Calibri" w:cs="Calibri"/>
          <w:sz w:val="22"/>
        </w:rPr>
      </w:pPr>
      <w:r>
        <w:rPr>
          <w:rFonts w:ascii="Calibri" w:hAnsi="Calibri" w:cs="Calibri"/>
          <w:sz w:val="22"/>
        </w:rPr>
        <w:t>The key problem with moving to a measure of binge drinking for alcohol is that the majority of grantee surveys (e.g., YRBS, Pride, CTC, Illinois, Wyoming, New Hampshire, Vermont) measure perception of risk with our original measure of 1-2 drinks nearly every day. The implication of this change to the NOMs is that we may force many local, state, and national surveys to re-baseline as well. On the other hand, such standardization is the purpose of the NOMs in the first place. The upshot is that there will be a significant transition period for this measure, and it would be helpful to know whether SAMHSA plans to anchor perception of risk on binge drinking in the future.</w:t>
      </w:r>
    </w:p>
    <w:p w:rsidR="00F21D10" w:rsidRDefault="00F21D10" w:rsidP="005066D7">
      <w:pPr>
        <w:pStyle w:val="Default"/>
        <w:ind w:left="360" w:hanging="360"/>
        <w:rPr>
          <w:rFonts w:ascii="Calibri" w:hAnsi="Calibri" w:cs="Calibri"/>
          <w:sz w:val="22"/>
        </w:rPr>
      </w:pPr>
    </w:p>
    <w:p w:rsidR="00F21D10" w:rsidRDefault="00F21D10" w:rsidP="005066D7">
      <w:pPr>
        <w:pStyle w:val="Default"/>
        <w:ind w:left="360"/>
        <w:rPr>
          <w:rFonts w:ascii="Calibri" w:hAnsi="Calibri" w:cs="Calibri"/>
          <w:sz w:val="22"/>
        </w:rPr>
      </w:pPr>
      <w:r>
        <w:rPr>
          <w:rFonts w:ascii="Calibri" w:hAnsi="Calibri" w:cs="Calibri"/>
          <w:sz w:val="22"/>
        </w:rPr>
        <w:t>We also investigated whether it was common for youth surveys to pose binge drinking differently for boys (5 or more drinks 1-2 times a week) and girls (4 or more drinks 1-2 times a week). Very few surveys make this distinction in binge drinking (e.g., Dover Youth Survey), and we therefore feel that it would minimize burden to keep the 5 drink standard for both boys and girls.</w:t>
      </w:r>
    </w:p>
    <w:p w:rsidR="009E4CFA" w:rsidRPr="009E4CFA" w:rsidRDefault="009E4CFA" w:rsidP="005066D7">
      <w:pPr>
        <w:pStyle w:val="Default"/>
        <w:ind w:left="360" w:hanging="360"/>
        <w:rPr>
          <w:rFonts w:ascii="Calibri" w:eastAsia="Times New Roman" w:hAnsi="Calibri" w:cs="Calibri"/>
          <w:color w:val="auto"/>
          <w:sz w:val="22"/>
          <w:szCs w:val="20"/>
        </w:rPr>
      </w:pPr>
    </w:p>
    <w:p w:rsidR="009F0E47" w:rsidRDefault="00CC6617" w:rsidP="005066D7">
      <w:pPr>
        <w:pStyle w:val="Default"/>
        <w:ind w:left="360"/>
        <w:rPr>
          <w:rFonts w:ascii="Calibri" w:hAnsi="Calibri" w:cs="Calibri"/>
          <w:sz w:val="22"/>
        </w:rPr>
      </w:pPr>
      <w:r>
        <w:rPr>
          <w:rFonts w:ascii="Calibri" w:hAnsi="Calibri" w:cs="Calibri"/>
          <w:sz w:val="22"/>
        </w:rPr>
        <w:t>We believe that the NOMs measure of marijuana use is also preferable to our current measure because it defines regular use of marijuana</w:t>
      </w:r>
      <w:r w:rsidR="00F21D10">
        <w:rPr>
          <w:rFonts w:ascii="Calibri" w:hAnsi="Calibri" w:cs="Calibri"/>
          <w:sz w:val="22"/>
        </w:rPr>
        <w:t xml:space="preserve"> as 1-2 times per week</w:t>
      </w:r>
      <w:r>
        <w:rPr>
          <w:rFonts w:ascii="Calibri" w:hAnsi="Calibri" w:cs="Calibri"/>
          <w:sz w:val="22"/>
        </w:rPr>
        <w:t>. The current guidance on the core measures indicates that regular use of marijuana is not defined. This creates too much room for interpretation on the grantees’ part, and we feel it is not in the evaluation’s best interest to leave an important concept undefined. Unlike 30-day use, which may be NOMs compliant if reported in specific ways, the fundamental differences in our original questions and the NOMs questions indicates that we are not in NOMs compliance by any measure. By moving to the NOMs, we hope to improve the comparability of DFC data with other measurement efforts – and we hope to abide by the gold standard in prevention survey research.</w:t>
      </w:r>
    </w:p>
    <w:p w:rsidR="00CC6617" w:rsidRDefault="00CC6617" w:rsidP="005066D7">
      <w:pPr>
        <w:pStyle w:val="Default"/>
        <w:ind w:left="360" w:hanging="360"/>
        <w:rPr>
          <w:rFonts w:ascii="Calibri" w:hAnsi="Calibri" w:cs="Calibri"/>
          <w:sz w:val="22"/>
        </w:rPr>
      </w:pPr>
    </w:p>
    <w:p w:rsidR="00CC6617" w:rsidRDefault="00473E96" w:rsidP="005066D7">
      <w:pPr>
        <w:pStyle w:val="Default"/>
        <w:numPr>
          <w:ilvl w:val="0"/>
          <w:numId w:val="19"/>
        </w:numPr>
        <w:rPr>
          <w:rFonts w:ascii="Calibri" w:hAnsi="Calibri" w:cs="Calibri"/>
          <w:sz w:val="22"/>
        </w:rPr>
      </w:pPr>
      <w:r w:rsidRPr="0004576E">
        <w:rPr>
          <w:rFonts w:ascii="Calibri" w:hAnsi="Calibri" w:cs="Calibri"/>
          <w:b/>
          <w:sz w:val="22"/>
        </w:rPr>
        <w:t>Keep perception of parental disapproval questions and add questions about peer</w:t>
      </w:r>
      <w:r w:rsidR="00CC6617" w:rsidRPr="0004576E">
        <w:rPr>
          <w:rFonts w:ascii="Calibri" w:hAnsi="Calibri" w:cs="Calibri"/>
          <w:b/>
          <w:sz w:val="22"/>
        </w:rPr>
        <w:t xml:space="preserve"> dis</w:t>
      </w:r>
      <w:r w:rsidR="00C200E8" w:rsidRPr="0004576E">
        <w:rPr>
          <w:rFonts w:ascii="Calibri" w:hAnsi="Calibri" w:cs="Calibri"/>
          <w:b/>
          <w:sz w:val="22"/>
        </w:rPr>
        <w:t xml:space="preserve">approval. </w:t>
      </w:r>
      <w:r w:rsidRPr="0004576E">
        <w:rPr>
          <w:rFonts w:ascii="Calibri" w:hAnsi="Calibri" w:cs="Calibri"/>
          <w:sz w:val="22"/>
        </w:rPr>
        <w:t>Although t</w:t>
      </w:r>
      <w:r w:rsidR="00C200E8" w:rsidRPr="0004576E">
        <w:rPr>
          <w:rFonts w:ascii="Calibri" w:hAnsi="Calibri" w:cs="Calibri"/>
          <w:sz w:val="22"/>
        </w:rPr>
        <w:t xml:space="preserve">he current measure of parental disapproval </w:t>
      </w:r>
      <w:r w:rsidR="00B178A6" w:rsidRPr="0004576E">
        <w:rPr>
          <w:rFonts w:ascii="Calibri" w:hAnsi="Calibri" w:cs="Calibri"/>
          <w:sz w:val="22"/>
        </w:rPr>
        <w:t>suffers from problems</w:t>
      </w:r>
      <w:r w:rsidRPr="0004576E">
        <w:rPr>
          <w:rFonts w:ascii="Calibri" w:hAnsi="Calibri" w:cs="Calibri"/>
          <w:sz w:val="22"/>
        </w:rPr>
        <w:t xml:space="preserve"> (e.g., </w:t>
      </w:r>
      <w:r w:rsidR="00D07277" w:rsidRPr="0004576E">
        <w:rPr>
          <w:rFonts w:ascii="Calibri" w:hAnsi="Calibri" w:cs="Calibri"/>
          <w:sz w:val="22"/>
        </w:rPr>
        <w:t>parental disapprov</w:t>
      </w:r>
      <w:r w:rsidRPr="0004576E">
        <w:rPr>
          <w:rFonts w:ascii="Calibri" w:hAnsi="Calibri" w:cs="Calibri"/>
          <w:sz w:val="22"/>
        </w:rPr>
        <w:t>al suffers from ceiling effects</w:t>
      </w:r>
      <w:r w:rsidR="00D07277" w:rsidRPr="0004576E">
        <w:rPr>
          <w:rFonts w:ascii="Calibri" w:hAnsi="Calibri" w:cs="Calibri"/>
          <w:sz w:val="22"/>
        </w:rPr>
        <w:t>)</w:t>
      </w:r>
      <w:r w:rsidRPr="0004576E">
        <w:rPr>
          <w:rFonts w:ascii="Calibri" w:hAnsi="Calibri" w:cs="Calibri"/>
          <w:sz w:val="22"/>
        </w:rPr>
        <w:t xml:space="preserve">, we have observed that 30-day use does move up when parental disapproval drops. </w:t>
      </w:r>
      <w:r w:rsidR="00D07277" w:rsidRPr="0004576E">
        <w:rPr>
          <w:rFonts w:ascii="Calibri" w:hAnsi="Calibri" w:cs="Calibri"/>
          <w:sz w:val="22"/>
        </w:rPr>
        <w:t xml:space="preserve"> By </w:t>
      </w:r>
      <w:r w:rsidRPr="0004576E">
        <w:rPr>
          <w:rFonts w:ascii="Calibri" w:hAnsi="Calibri" w:cs="Calibri"/>
          <w:sz w:val="22"/>
        </w:rPr>
        <w:t>including peer</w:t>
      </w:r>
      <w:r w:rsidR="00D07277" w:rsidRPr="0004576E">
        <w:rPr>
          <w:rFonts w:ascii="Calibri" w:hAnsi="Calibri" w:cs="Calibri"/>
          <w:sz w:val="22"/>
        </w:rPr>
        <w:t xml:space="preserve"> disapproval, we can ensure more variance in the data while providing a meaningful measure </w:t>
      </w:r>
      <w:r w:rsidRPr="0004576E">
        <w:rPr>
          <w:rFonts w:ascii="Calibri" w:hAnsi="Calibri" w:cs="Calibri"/>
          <w:sz w:val="22"/>
        </w:rPr>
        <w:t>that supplements parental disapproval. Together, both peer and parental disapproval</w:t>
      </w:r>
      <w:r w:rsidR="0004576E" w:rsidRPr="0004576E">
        <w:rPr>
          <w:rFonts w:ascii="Calibri" w:hAnsi="Calibri" w:cs="Calibri"/>
          <w:sz w:val="22"/>
        </w:rPr>
        <w:t xml:space="preserve"> encompass</w:t>
      </w:r>
      <w:r w:rsidRPr="0004576E">
        <w:rPr>
          <w:rFonts w:ascii="Calibri" w:hAnsi="Calibri" w:cs="Calibri"/>
          <w:sz w:val="22"/>
        </w:rPr>
        <w:t xml:space="preserve"> the</w:t>
      </w:r>
      <w:r w:rsidR="00D07277" w:rsidRPr="0004576E">
        <w:rPr>
          <w:rFonts w:ascii="Calibri" w:hAnsi="Calibri" w:cs="Calibri"/>
          <w:sz w:val="22"/>
        </w:rPr>
        <w:t xml:space="preserve"> influences in a child’s decision to use ATOD. </w:t>
      </w:r>
      <w:r w:rsidR="0004576E" w:rsidRPr="0004576E">
        <w:rPr>
          <w:rFonts w:ascii="Calibri" w:hAnsi="Calibri" w:cs="Calibri"/>
          <w:sz w:val="22"/>
        </w:rPr>
        <w:t>Peer disapproval will be framed in the following way: “</w:t>
      </w:r>
      <w:r w:rsidR="0087706D" w:rsidRPr="0004576E">
        <w:rPr>
          <w:rFonts w:ascii="Calibri" w:hAnsi="Calibri" w:cs="Calibri"/>
          <w:sz w:val="22"/>
        </w:rPr>
        <w:t>How do you feel about someone your age</w:t>
      </w:r>
      <w:r w:rsidR="0004576E" w:rsidRPr="0004576E">
        <w:rPr>
          <w:rFonts w:ascii="Calibri" w:hAnsi="Calibri" w:cs="Calibri"/>
          <w:sz w:val="22"/>
        </w:rPr>
        <w:t>…</w:t>
      </w:r>
      <w:proofErr w:type="gramStart"/>
      <w:r w:rsidR="0004576E" w:rsidRPr="0004576E">
        <w:rPr>
          <w:rFonts w:ascii="Calibri" w:hAnsi="Calibri" w:cs="Calibri"/>
          <w:sz w:val="22"/>
        </w:rPr>
        <w:t>”</w:t>
      </w:r>
      <w:r w:rsidR="0004576E">
        <w:rPr>
          <w:rFonts w:ascii="Calibri" w:hAnsi="Calibri" w:cs="Calibri"/>
          <w:sz w:val="22"/>
        </w:rPr>
        <w:t>.</w:t>
      </w:r>
      <w:proofErr w:type="gramEnd"/>
    </w:p>
    <w:p w:rsidR="00824D87" w:rsidRDefault="00824D87" w:rsidP="005066D7">
      <w:pPr>
        <w:pStyle w:val="Default"/>
        <w:ind w:left="360" w:hanging="360"/>
        <w:rPr>
          <w:rFonts w:ascii="Calibri" w:hAnsi="Calibri" w:cs="Calibri"/>
          <w:sz w:val="22"/>
        </w:rPr>
      </w:pPr>
    </w:p>
    <w:p w:rsidR="00824D87" w:rsidRPr="00DB0EC0" w:rsidRDefault="0004576E" w:rsidP="005066D7">
      <w:pPr>
        <w:pStyle w:val="Default"/>
        <w:numPr>
          <w:ilvl w:val="0"/>
          <w:numId w:val="17"/>
        </w:numPr>
        <w:ind w:left="360"/>
        <w:rPr>
          <w:rFonts w:ascii="Calibri" w:hAnsi="Calibri" w:cs="Calibri"/>
          <w:sz w:val="22"/>
        </w:rPr>
      </w:pPr>
      <w:r>
        <w:rPr>
          <w:rFonts w:ascii="Calibri" w:hAnsi="Calibri" w:cs="Calibri"/>
          <w:b/>
          <w:sz w:val="22"/>
        </w:rPr>
        <w:t>Drop</w:t>
      </w:r>
      <w:r w:rsidR="00824D87" w:rsidRPr="00824D87">
        <w:rPr>
          <w:rFonts w:ascii="Calibri" w:hAnsi="Calibri" w:cs="Calibri"/>
          <w:b/>
          <w:sz w:val="22"/>
        </w:rPr>
        <w:t xml:space="preserve"> age of </w:t>
      </w:r>
      <w:r>
        <w:rPr>
          <w:rFonts w:ascii="Calibri" w:hAnsi="Calibri" w:cs="Calibri"/>
          <w:b/>
          <w:sz w:val="22"/>
        </w:rPr>
        <w:t>first use</w:t>
      </w:r>
      <w:r w:rsidR="00824D87" w:rsidRPr="00824D87">
        <w:rPr>
          <w:rFonts w:ascii="Calibri" w:hAnsi="Calibri" w:cs="Calibri"/>
          <w:b/>
          <w:sz w:val="22"/>
        </w:rPr>
        <w:t xml:space="preserve"> </w:t>
      </w:r>
      <w:r>
        <w:rPr>
          <w:rFonts w:ascii="Calibri" w:hAnsi="Calibri" w:cs="Calibri"/>
          <w:b/>
          <w:sz w:val="22"/>
        </w:rPr>
        <w:t>questions</w:t>
      </w:r>
      <w:r w:rsidR="00824D87">
        <w:rPr>
          <w:rFonts w:ascii="Calibri" w:hAnsi="Calibri" w:cs="Calibri"/>
          <w:sz w:val="22"/>
        </w:rPr>
        <w:t>. The current age of onset questions suffer from weaknesses in reporting (e.g., youth may be asked to recall an event that happened years earlier)</w:t>
      </w:r>
      <w:r>
        <w:rPr>
          <w:rFonts w:ascii="Calibri" w:hAnsi="Calibri" w:cs="Calibri"/>
          <w:sz w:val="22"/>
        </w:rPr>
        <w:t>. Age of first use is no longer a GPRA measure for STOP Act, and we do not feel tha</w:t>
      </w:r>
      <w:r w:rsidR="009E4CFA">
        <w:rPr>
          <w:rFonts w:ascii="Calibri" w:hAnsi="Calibri" w:cs="Calibri"/>
          <w:sz w:val="22"/>
        </w:rPr>
        <w:t>t data of questionable validity is worth th</w:t>
      </w:r>
      <w:r>
        <w:rPr>
          <w:rFonts w:ascii="Calibri" w:hAnsi="Calibri" w:cs="Calibri"/>
          <w:sz w:val="22"/>
        </w:rPr>
        <w:t xml:space="preserve">e additional burden in asking this </w:t>
      </w:r>
      <w:r w:rsidR="009E4CFA">
        <w:rPr>
          <w:rFonts w:ascii="Calibri" w:hAnsi="Calibri" w:cs="Calibri"/>
          <w:sz w:val="22"/>
        </w:rPr>
        <w:t>question.</w:t>
      </w:r>
    </w:p>
    <w:p w:rsidR="003E2E99" w:rsidRDefault="003E2E99" w:rsidP="0075216E">
      <w:pPr>
        <w:spacing w:after="0"/>
      </w:pPr>
    </w:p>
    <w:p w:rsidR="00C00752" w:rsidRPr="00824D87" w:rsidRDefault="00C00752" w:rsidP="0075216E">
      <w:pPr>
        <w:spacing w:after="0"/>
        <w:rPr>
          <w:rFonts w:asciiTheme="majorHAnsi" w:eastAsiaTheme="majorEastAsia" w:hAnsiTheme="majorHAnsi" w:cstheme="majorBidi"/>
          <w:b/>
          <w:bCs/>
          <w:color w:val="4F81BD" w:themeColor="accent1"/>
          <w:sz w:val="26"/>
          <w:szCs w:val="26"/>
        </w:rPr>
      </w:pPr>
      <w:r w:rsidRPr="00824D87">
        <w:rPr>
          <w:rFonts w:asciiTheme="majorHAnsi" w:eastAsiaTheme="majorEastAsia" w:hAnsiTheme="majorHAnsi" w:cstheme="majorBidi"/>
          <w:b/>
          <w:bCs/>
          <w:color w:val="4F81BD" w:themeColor="accent1"/>
          <w:sz w:val="26"/>
          <w:szCs w:val="26"/>
        </w:rPr>
        <w:t>Implications for GPRA Reporting</w:t>
      </w:r>
    </w:p>
    <w:p w:rsidR="00832FB5" w:rsidRDefault="00832FB5" w:rsidP="0075216E">
      <w:pPr>
        <w:spacing w:after="0"/>
      </w:pPr>
    </w:p>
    <w:p w:rsidR="00832FB5" w:rsidRPr="00832FB5" w:rsidRDefault="00832FB5" w:rsidP="00824D87">
      <w:pPr>
        <w:pStyle w:val="CM57"/>
        <w:spacing w:after="0"/>
        <w:ind w:right="320"/>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The following performance measures have been used to meet GPRA reporting requirements: </w:t>
      </w:r>
    </w:p>
    <w:p w:rsidR="00832FB5" w:rsidRPr="00832FB5" w:rsidRDefault="00832FB5" w:rsidP="00824D87">
      <w:pPr>
        <w:pStyle w:val="Default"/>
        <w:rPr>
          <w:rFonts w:asciiTheme="minorHAnsi" w:eastAsiaTheme="minorHAnsi" w:hAnsiTheme="minorHAnsi" w:cstheme="minorBidi"/>
          <w:color w:val="auto"/>
          <w:sz w:val="22"/>
          <w:szCs w:val="22"/>
        </w:rPr>
      </w:pPr>
    </w:p>
    <w:p w:rsidR="00832FB5" w:rsidRPr="00832FB5" w:rsidRDefault="00832FB5" w:rsidP="007E4E31">
      <w:pPr>
        <w:pStyle w:val="CM57"/>
        <w:numPr>
          <w:ilvl w:val="0"/>
          <w:numId w:val="20"/>
        </w:numPr>
        <w:spacing w:after="120"/>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Percent of coalitions that report a decrease in at least one targeted risk factor. </w:t>
      </w:r>
    </w:p>
    <w:p w:rsidR="00832FB5" w:rsidRPr="00832FB5" w:rsidRDefault="00832FB5" w:rsidP="00824D87">
      <w:pPr>
        <w:pStyle w:val="CM57"/>
        <w:numPr>
          <w:ilvl w:val="0"/>
          <w:numId w:val="20"/>
        </w:numPr>
        <w:spacing w:after="120"/>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Percent of coalitions that report an increase in at least one targeted protective factor. </w:t>
      </w:r>
    </w:p>
    <w:p w:rsidR="00832FB5" w:rsidRPr="00832FB5" w:rsidRDefault="00832FB5" w:rsidP="00824D87">
      <w:pPr>
        <w:pStyle w:val="CM57"/>
        <w:numPr>
          <w:ilvl w:val="0"/>
          <w:numId w:val="20"/>
        </w:numPr>
        <w:spacing w:after="120"/>
        <w:ind w:right="123"/>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lastRenderedPageBreak/>
        <w:t xml:space="preserve">Percent of coalitions reporting at least 5% improvement in past 30-day alcohol, tobacco, or marijuana use in at least one grade. </w:t>
      </w:r>
    </w:p>
    <w:p w:rsidR="00832FB5" w:rsidRPr="00832FB5" w:rsidRDefault="00832FB5" w:rsidP="00824D87">
      <w:pPr>
        <w:pStyle w:val="CM22"/>
        <w:numPr>
          <w:ilvl w:val="0"/>
          <w:numId w:val="20"/>
        </w:numPr>
        <w:spacing w:after="120" w:line="240" w:lineRule="auto"/>
        <w:ind w:right="435"/>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Percent of coalitions that report positive change in youth perception of risk from alcohol, tobacco, or marijuana in at least two grades. </w:t>
      </w:r>
    </w:p>
    <w:p w:rsidR="00832FB5" w:rsidRPr="00832FB5" w:rsidRDefault="00832FB5" w:rsidP="00824D87">
      <w:pPr>
        <w:pStyle w:val="CM57"/>
        <w:numPr>
          <w:ilvl w:val="0"/>
          <w:numId w:val="20"/>
        </w:numPr>
        <w:spacing w:after="120"/>
        <w:ind w:right="213"/>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Percent of coalitions that report positive change in youth perception of parental disapproval of the use of alcohol, tobacco, or marijuana in at least two grades. </w:t>
      </w:r>
    </w:p>
    <w:p w:rsidR="00832FB5" w:rsidRPr="00832FB5" w:rsidRDefault="00832FB5" w:rsidP="00824D87">
      <w:pPr>
        <w:pStyle w:val="CM59"/>
        <w:numPr>
          <w:ilvl w:val="0"/>
          <w:numId w:val="20"/>
        </w:numPr>
        <w:spacing w:after="120"/>
        <w:ind w:right="333"/>
        <w:rPr>
          <w:rFonts w:asciiTheme="minorHAnsi" w:eastAsiaTheme="minorHAnsi" w:hAnsiTheme="minorHAnsi" w:cstheme="minorBidi"/>
          <w:sz w:val="22"/>
          <w:szCs w:val="22"/>
        </w:rPr>
      </w:pPr>
      <w:r w:rsidRPr="00832FB5">
        <w:rPr>
          <w:rFonts w:asciiTheme="minorHAnsi" w:eastAsiaTheme="minorHAnsi" w:hAnsiTheme="minorHAnsi" w:cstheme="minorBidi"/>
          <w:sz w:val="22"/>
          <w:szCs w:val="22"/>
        </w:rPr>
        <w:t xml:space="preserve">Percent of coalitions reporting positive change in age of initiation of alcohol, tobacco, or marijuana in at least one grade. </w:t>
      </w:r>
    </w:p>
    <w:p w:rsidR="00832FB5" w:rsidRPr="00832FB5" w:rsidRDefault="00832FB5" w:rsidP="00824D87">
      <w:pPr>
        <w:pStyle w:val="Default"/>
        <w:rPr>
          <w:rFonts w:asciiTheme="minorHAnsi" w:eastAsiaTheme="minorHAnsi" w:hAnsiTheme="minorHAnsi" w:cstheme="minorBidi"/>
          <w:color w:val="auto"/>
          <w:sz w:val="22"/>
          <w:szCs w:val="22"/>
        </w:rPr>
      </w:pPr>
    </w:p>
    <w:p w:rsidR="00824D87" w:rsidRDefault="00824D87" w:rsidP="00824D87">
      <w:pPr>
        <w:pStyle w:val="DFCbodytext"/>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By moving to the proposed core measures, two of our current GPRA measures will have to be re-</w:t>
      </w:r>
      <w:proofErr w:type="spellStart"/>
      <w:r>
        <w:rPr>
          <w:rFonts w:asciiTheme="minorHAnsi" w:eastAsiaTheme="minorHAnsi" w:hAnsiTheme="minorHAnsi" w:cstheme="minorBidi"/>
          <w:sz w:val="22"/>
          <w:szCs w:val="22"/>
        </w:rPr>
        <w:t>baselined</w:t>
      </w:r>
      <w:proofErr w:type="spellEnd"/>
      <w:r>
        <w:rPr>
          <w:rFonts w:asciiTheme="minorHAnsi" w:eastAsiaTheme="minorHAnsi" w:hAnsiTheme="minorHAnsi" w:cstheme="minorBidi"/>
          <w:sz w:val="22"/>
          <w:szCs w:val="22"/>
        </w:rPr>
        <w:t xml:space="preserve">: (1) Perception of risk from alcohol and marijuana and (2) Perception of </w:t>
      </w:r>
      <w:r w:rsidR="009E4CFA">
        <w:rPr>
          <w:rFonts w:asciiTheme="minorHAnsi" w:eastAsiaTheme="minorHAnsi" w:hAnsiTheme="minorHAnsi" w:cstheme="minorBidi"/>
          <w:sz w:val="22"/>
          <w:szCs w:val="22"/>
        </w:rPr>
        <w:t xml:space="preserve">peer </w:t>
      </w:r>
      <w:r>
        <w:rPr>
          <w:rFonts w:asciiTheme="minorHAnsi" w:eastAsiaTheme="minorHAnsi" w:hAnsiTheme="minorHAnsi" w:cstheme="minorBidi"/>
          <w:sz w:val="22"/>
          <w:szCs w:val="22"/>
        </w:rPr>
        <w:t xml:space="preserve">disapproval for all substances. </w:t>
      </w:r>
      <w:r w:rsidR="009E4CFA">
        <w:rPr>
          <w:rFonts w:asciiTheme="minorHAnsi" w:eastAsiaTheme="minorHAnsi" w:hAnsiTheme="minorHAnsi" w:cstheme="minorBidi"/>
          <w:sz w:val="22"/>
          <w:szCs w:val="22"/>
        </w:rPr>
        <w:t xml:space="preserve">Moreover, the age of initiation measure will be dropped. </w:t>
      </w:r>
      <w:r>
        <w:rPr>
          <w:rFonts w:asciiTheme="minorHAnsi" w:eastAsiaTheme="minorHAnsi" w:hAnsiTheme="minorHAnsi" w:cstheme="minorBidi"/>
          <w:sz w:val="22"/>
          <w:szCs w:val="22"/>
        </w:rPr>
        <w:t>Because these GPRA measures are based on positive movements in data, there will be only a one-year lag before the new GPRA measures are reported.</w:t>
      </w:r>
    </w:p>
    <w:p w:rsidR="00824D87" w:rsidRDefault="00824D87" w:rsidP="00824D87">
      <w:pPr>
        <w:pStyle w:val="DFCbodytext"/>
        <w:spacing w:after="0" w:line="240" w:lineRule="auto"/>
        <w:rPr>
          <w:rFonts w:asciiTheme="minorHAnsi" w:eastAsiaTheme="minorHAnsi" w:hAnsiTheme="minorHAnsi" w:cstheme="minorBidi"/>
          <w:sz w:val="22"/>
          <w:szCs w:val="22"/>
        </w:rPr>
      </w:pPr>
    </w:p>
    <w:p w:rsidR="00832FB5" w:rsidRDefault="00832FB5" w:rsidP="0075216E">
      <w:pPr>
        <w:spacing w:after="0"/>
        <w:sectPr w:rsidR="00832FB5" w:rsidSect="008461B2">
          <w:footerReference w:type="default" r:id="rId8"/>
          <w:pgSz w:w="12240" w:h="15840"/>
          <w:pgMar w:top="1440" w:right="1440" w:bottom="1440" w:left="1440" w:header="720" w:footer="720" w:gutter="0"/>
          <w:pgNumType w:start="1"/>
          <w:cols w:space="720"/>
          <w:docGrid w:linePitch="360"/>
        </w:sectPr>
      </w:pPr>
    </w:p>
    <w:p w:rsidR="009509AA" w:rsidRPr="009509AA" w:rsidRDefault="009509AA" w:rsidP="009509AA"/>
    <w:tbl>
      <w:tblPr>
        <w:tblStyle w:val="LightShading-Accent11"/>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340"/>
        <w:gridCol w:w="2250"/>
        <w:gridCol w:w="2400"/>
        <w:gridCol w:w="2730"/>
        <w:gridCol w:w="1170"/>
        <w:gridCol w:w="1260"/>
      </w:tblGrid>
      <w:tr w:rsidR="007E4E31" w:rsidRPr="007E4E31" w:rsidTr="007E4E31">
        <w:trPr>
          <w:cnfStyle w:val="100000000000"/>
          <w:cantSplit/>
          <w:tblHeader/>
        </w:trPr>
        <w:tc>
          <w:tcPr>
            <w:cnfStyle w:val="001000000000"/>
            <w:tcW w:w="13338" w:type="dxa"/>
            <w:gridSpan w:val="7"/>
          </w:tcPr>
          <w:p w:rsidR="007E4E31" w:rsidRPr="007E4E31" w:rsidRDefault="007E4E31">
            <w:pPr>
              <w:rPr>
                <w:sz w:val="24"/>
                <w:szCs w:val="24"/>
              </w:rPr>
            </w:pPr>
            <w:r w:rsidRPr="007E4E31">
              <w:rPr>
                <w:sz w:val="16"/>
                <w:szCs w:val="16"/>
              </w:rPr>
              <w:br w:type="page"/>
            </w:r>
            <w:r w:rsidRPr="007E4E31">
              <w:rPr>
                <w:sz w:val="24"/>
                <w:szCs w:val="24"/>
              </w:rPr>
              <w:t>Table 1: Alignment of the Core Measures to the NOMs</w:t>
            </w:r>
          </w:p>
        </w:tc>
      </w:tr>
      <w:tr w:rsidR="007E4E31" w:rsidRPr="007E4E31" w:rsidTr="007E4E31">
        <w:trPr>
          <w:cnfStyle w:val="100000000000"/>
          <w:cantSplit/>
          <w:tblHeader/>
        </w:trPr>
        <w:tc>
          <w:tcPr>
            <w:cnfStyle w:val="001000000000"/>
            <w:tcW w:w="1188" w:type="dxa"/>
            <w:tcBorders>
              <w:bottom w:val="single" w:sz="4" w:space="0" w:color="1F497D" w:themeColor="text2"/>
            </w:tcBorders>
          </w:tcPr>
          <w:p w:rsidR="007E4E31" w:rsidRPr="007E4E31" w:rsidRDefault="007E4E31">
            <w:pPr>
              <w:rPr>
                <w:sz w:val="16"/>
                <w:szCs w:val="16"/>
              </w:rPr>
            </w:pPr>
            <w:r w:rsidRPr="007E4E31">
              <w:rPr>
                <w:sz w:val="16"/>
                <w:szCs w:val="16"/>
              </w:rPr>
              <w:t>Indicator</w:t>
            </w:r>
          </w:p>
        </w:tc>
        <w:tc>
          <w:tcPr>
            <w:tcW w:w="2340" w:type="dxa"/>
            <w:tcBorders>
              <w:bottom w:val="single" w:sz="4" w:space="0" w:color="1F497D" w:themeColor="text2"/>
            </w:tcBorders>
          </w:tcPr>
          <w:p w:rsidR="007E4E31" w:rsidRPr="007E4E31" w:rsidRDefault="007E4E31" w:rsidP="00946841">
            <w:pPr>
              <w:ind w:left="278" w:hanging="278"/>
              <w:cnfStyle w:val="100000000000"/>
              <w:rPr>
                <w:b w:val="0"/>
                <w:sz w:val="16"/>
                <w:szCs w:val="16"/>
              </w:rPr>
            </w:pPr>
            <w:r w:rsidRPr="007E4E31">
              <w:rPr>
                <w:sz w:val="16"/>
                <w:szCs w:val="16"/>
              </w:rPr>
              <w:t>Current Measure</w:t>
            </w:r>
          </w:p>
        </w:tc>
        <w:tc>
          <w:tcPr>
            <w:tcW w:w="2250" w:type="dxa"/>
            <w:tcBorders>
              <w:bottom w:val="single" w:sz="4" w:space="0" w:color="1F497D" w:themeColor="text2"/>
            </w:tcBorders>
          </w:tcPr>
          <w:p w:rsidR="007E4E31" w:rsidRPr="007E4E31" w:rsidRDefault="007E4E31" w:rsidP="009509AA">
            <w:pPr>
              <w:ind w:left="278" w:hanging="278"/>
              <w:cnfStyle w:val="100000000000"/>
              <w:rPr>
                <w:b w:val="0"/>
                <w:sz w:val="16"/>
                <w:szCs w:val="16"/>
              </w:rPr>
            </w:pPr>
            <w:r w:rsidRPr="007E4E31">
              <w:rPr>
                <w:sz w:val="16"/>
                <w:szCs w:val="16"/>
              </w:rPr>
              <w:t>NOMs Measure</w:t>
            </w:r>
          </w:p>
        </w:tc>
        <w:tc>
          <w:tcPr>
            <w:tcW w:w="2400" w:type="dxa"/>
            <w:tcBorders>
              <w:bottom w:val="single" w:sz="4" w:space="0" w:color="1F497D" w:themeColor="text2"/>
            </w:tcBorders>
          </w:tcPr>
          <w:p w:rsidR="007E4E31" w:rsidRPr="007E4E31" w:rsidRDefault="007E4E31">
            <w:pPr>
              <w:cnfStyle w:val="100000000000"/>
              <w:rPr>
                <w:b w:val="0"/>
                <w:sz w:val="16"/>
                <w:szCs w:val="16"/>
              </w:rPr>
            </w:pPr>
            <w:r w:rsidRPr="007E4E31">
              <w:rPr>
                <w:sz w:val="16"/>
                <w:szCs w:val="16"/>
              </w:rPr>
              <w:t>Proposed Changes</w:t>
            </w:r>
          </w:p>
        </w:tc>
        <w:tc>
          <w:tcPr>
            <w:tcW w:w="2730" w:type="dxa"/>
            <w:tcBorders>
              <w:bottom w:val="single" w:sz="4" w:space="0" w:color="1F497D" w:themeColor="text2"/>
            </w:tcBorders>
          </w:tcPr>
          <w:p w:rsidR="007E4E31" w:rsidRPr="007E4E31" w:rsidRDefault="007E4E31">
            <w:pPr>
              <w:cnfStyle w:val="100000000000"/>
              <w:rPr>
                <w:b w:val="0"/>
                <w:sz w:val="16"/>
                <w:szCs w:val="16"/>
              </w:rPr>
            </w:pPr>
            <w:r w:rsidRPr="007E4E31">
              <w:rPr>
                <w:sz w:val="16"/>
                <w:szCs w:val="16"/>
              </w:rPr>
              <w:t>Notes</w:t>
            </w:r>
          </w:p>
        </w:tc>
        <w:tc>
          <w:tcPr>
            <w:tcW w:w="1170" w:type="dxa"/>
            <w:tcBorders>
              <w:bottom w:val="single" w:sz="4" w:space="0" w:color="1F497D" w:themeColor="text2"/>
            </w:tcBorders>
          </w:tcPr>
          <w:p w:rsidR="007E4E31" w:rsidRPr="007E4E31" w:rsidRDefault="007E4E31">
            <w:pPr>
              <w:cnfStyle w:val="100000000000"/>
              <w:rPr>
                <w:sz w:val="16"/>
                <w:szCs w:val="16"/>
              </w:rPr>
            </w:pPr>
            <w:r w:rsidRPr="007E4E31">
              <w:rPr>
                <w:sz w:val="16"/>
                <w:szCs w:val="16"/>
              </w:rPr>
              <w:t>Current Measure NOMs Compliant?</w:t>
            </w:r>
          </w:p>
        </w:tc>
        <w:tc>
          <w:tcPr>
            <w:tcW w:w="1260" w:type="dxa"/>
            <w:tcBorders>
              <w:bottom w:val="single" w:sz="4" w:space="0" w:color="1F497D" w:themeColor="text2"/>
            </w:tcBorders>
          </w:tcPr>
          <w:p w:rsidR="007E4E31" w:rsidRPr="007E4E31" w:rsidRDefault="007E4E31">
            <w:pPr>
              <w:cnfStyle w:val="100000000000"/>
              <w:rPr>
                <w:sz w:val="16"/>
                <w:szCs w:val="16"/>
              </w:rPr>
            </w:pPr>
            <w:r w:rsidRPr="007E4E31">
              <w:rPr>
                <w:sz w:val="16"/>
                <w:szCs w:val="16"/>
              </w:rPr>
              <w:t>Proposed Measure NOMs Compliant?</w:t>
            </w:r>
          </w:p>
        </w:tc>
      </w:tr>
      <w:tr w:rsidR="007E4E31" w:rsidRPr="007E4E31" w:rsidTr="007E4E31">
        <w:trPr>
          <w:cnfStyle w:val="000000100000"/>
          <w:cantSplit/>
        </w:trPr>
        <w:tc>
          <w:tcPr>
            <w:cnfStyle w:val="001000000000"/>
            <w:tcW w:w="118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rPr>
                <w:sz w:val="16"/>
                <w:szCs w:val="16"/>
              </w:rPr>
            </w:pPr>
            <w:r w:rsidRPr="007E4E31">
              <w:rPr>
                <w:sz w:val="16"/>
                <w:szCs w:val="16"/>
              </w:rPr>
              <w:t>30-Day Use</w:t>
            </w:r>
          </w:p>
        </w:tc>
        <w:tc>
          <w:tcPr>
            <w:tcW w:w="234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01CA8">
            <w:pPr>
              <w:ind w:left="72" w:hanging="72"/>
              <w:cnfStyle w:val="000000100000"/>
              <w:rPr>
                <w:sz w:val="16"/>
                <w:szCs w:val="16"/>
              </w:rPr>
            </w:pPr>
            <w:r w:rsidRPr="007E4E31">
              <w:rPr>
                <w:sz w:val="16"/>
                <w:szCs w:val="16"/>
              </w:rPr>
              <w:t>During the past 30 Days did you...</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Drink one or more drinks of an alcoholic beverage</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Smoke part or all of a cigarette</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Use marijuana or hashish</w:t>
            </w:r>
          </w:p>
          <w:p w:rsidR="007E4E31" w:rsidRPr="007E4E31" w:rsidRDefault="007E4E31" w:rsidP="00901CA8">
            <w:pPr>
              <w:cnfStyle w:val="000000100000"/>
              <w:rPr>
                <w:sz w:val="16"/>
                <w:szCs w:val="16"/>
              </w:rPr>
            </w:pPr>
            <w:r w:rsidRPr="007E4E31">
              <w:rPr>
                <w:sz w:val="16"/>
                <w:szCs w:val="16"/>
              </w:rPr>
              <w:br/>
              <w:t>Response Categories</w:t>
            </w:r>
          </w:p>
          <w:p w:rsidR="007E4E31" w:rsidRPr="007E4E31" w:rsidRDefault="007E4E31" w:rsidP="00901CA8">
            <w:pPr>
              <w:pStyle w:val="ListParagraph"/>
              <w:numPr>
                <w:ilvl w:val="0"/>
                <w:numId w:val="3"/>
              </w:numPr>
              <w:ind w:left="342" w:hanging="342"/>
              <w:cnfStyle w:val="000000100000"/>
              <w:rPr>
                <w:sz w:val="16"/>
                <w:szCs w:val="16"/>
              </w:rPr>
            </w:pPr>
            <w:r w:rsidRPr="007E4E31">
              <w:rPr>
                <w:sz w:val="16"/>
                <w:szCs w:val="16"/>
              </w:rPr>
              <w:t>Yes</w:t>
            </w:r>
          </w:p>
          <w:p w:rsidR="007E4E31" w:rsidRPr="007E4E31" w:rsidRDefault="007E4E31" w:rsidP="00901CA8">
            <w:pPr>
              <w:pStyle w:val="ListParagraph"/>
              <w:numPr>
                <w:ilvl w:val="0"/>
                <w:numId w:val="3"/>
              </w:numPr>
              <w:ind w:left="342" w:hanging="342"/>
              <w:cnfStyle w:val="000000100000"/>
              <w:rPr>
                <w:sz w:val="16"/>
                <w:szCs w:val="16"/>
              </w:rPr>
            </w:pPr>
            <w:r w:rsidRPr="007E4E31">
              <w:rPr>
                <w:sz w:val="16"/>
                <w:szCs w:val="16"/>
              </w:rPr>
              <w:t>No</w:t>
            </w:r>
          </w:p>
        </w:tc>
        <w:tc>
          <w:tcPr>
            <w:tcW w:w="225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01CA8">
            <w:pPr>
              <w:ind w:left="46" w:hanging="46"/>
              <w:cnfStyle w:val="000000100000"/>
              <w:rPr>
                <w:sz w:val="16"/>
                <w:szCs w:val="16"/>
              </w:rPr>
            </w:pPr>
            <w:r w:rsidRPr="007E4E31">
              <w:rPr>
                <w:sz w:val="16"/>
                <w:szCs w:val="16"/>
              </w:rPr>
              <w:t>During the past 30 days, on how many days did you...</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Drink one or more drinks of an alcoholic beverage</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Smoke part or all of a cigarette</w:t>
            </w:r>
          </w:p>
          <w:p w:rsidR="007E4E31" w:rsidRPr="007E4E31" w:rsidRDefault="007E4E31" w:rsidP="00946841">
            <w:pPr>
              <w:pStyle w:val="ListParagraph"/>
              <w:numPr>
                <w:ilvl w:val="0"/>
                <w:numId w:val="1"/>
              </w:numPr>
              <w:ind w:left="278" w:hanging="278"/>
              <w:cnfStyle w:val="000000100000"/>
              <w:rPr>
                <w:sz w:val="16"/>
                <w:szCs w:val="16"/>
              </w:rPr>
            </w:pPr>
            <w:r w:rsidRPr="007E4E31">
              <w:rPr>
                <w:sz w:val="16"/>
                <w:szCs w:val="16"/>
              </w:rPr>
              <w:t>Use marijuana or hashish</w:t>
            </w:r>
          </w:p>
          <w:p w:rsidR="007E4E31" w:rsidRPr="007E4E31" w:rsidRDefault="007E4E31" w:rsidP="00901CA8">
            <w:pPr>
              <w:cnfStyle w:val="000000100000"/>
              <w:rPr>
                <w:sz w:val="16"/>
                <w:szCs w:val="16"/>
              </w:rPr>
            </w:pPr>
          </w:p>
          <w:p w:rsidR="007E4E31" w:rsidRPr="007E4E31" w:rsidRDefault="007E4E31" w:rsidP="00901CA8">
            <w:pPr>
              <w:cnfStyle w:val="000000100000"/>
              <w:rPr>
                <w:sz w:val="16"/>
                <w:szCs w:val="16"/>
              </w:rPr>
            </w:pPr>
            <w:r w:rsidRPr="007E4E31">
              <w:rPr>
                <w:sz w:val="16"/>
                <w:szCs w:val="16"/>
              </w:rPr>
              <w:t xml:space="preserve">Response Categories: </w:t>
            </w:r>
          </w:p>
          <w:p w:rsidR="007E4E31" w:rsidRPr="007E4E31" w:rsidRDefault="007E4E31" w:rsidP="00901CA8">
            <w:pPr>
              <w:cnfStyle w:val="000000100000"/>
              <w:rPr>
                <w:sz w:val="16"/>
                <w:szCs w:val="16"/>
              </w:rPr>
            </w:pPr>
            <w:r w:rsidRPr="007E4E31">
              <w:rPr>
                <w:sz w:val="16"/>
                <w:szCs w:val="16"/>
              </w:rPr>
              <w:t>___ Days</w:t>
            </w:r>
          </w:p>
          <w:p w:rsidR="007E4E31" w:rsidRPr="007E4E31" w:rsidRDefault="007E4E31" w:rsidP="00901CA8">
            <w:pPr>
              <w:cnfStyle w:val="000000100000"/>
              <w:rPr>
                <w:sz w:val="16"/>
                <w:szCs w:val="16"/>
              </w:rPr>
            </w:pPr>
          </w:p>
        </w:tc>
        <w:tc>
          <w:tcPr>
            <w:tcW w:w="240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6E0EE0">
            <w:pPr>
              <w:cnfStyle w:val="000000100000"/>
              <w:rPr>
                <w:sz w:val="16"/>
                <w:szCs w:val="16"/>
              </w:rPr>
            </w:pPr>
            <w:proofErr w:type="gramStart"/>
            <w:r w:rsidRPr="007E4E31">
              <w:rPr>
                <w:sz w:val="16"/>
                <w:szCs w:val="16"/>
              </w:rPr>
              <w:t>None,</w:t>
            </w:r>
            <w:proofErr w:type="gramEnd"/>
            <w:r w:rsidRPr="007E4E31">
              <w:rPr>
                <w:sz w:val="16"/>
                <w:szCs w:val="16"/>
              </w:rPr>
              <w:t xml:space="preserve"> but add prescription drugs as a core substance. We would prefer to require a single measure of 30-day use.  The "amount of use" question may present challenges in data collection due to skip patterns in surveys. For example, if all youth are asked about the amount of use, we can get a grand mean, but if the question is delivered in two parts (did you use? if so, on how many days?), this may present an issue in reporting.</w:t>
            </w:r>
          </w:p>
        </w:tc>
        <w:tc>
          <w:tcPr>
            <w:tcW w:w="273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100000"/>
              <w:rPr>
                <w:sz w:val="16"/>
                <w:szCs w:val="16"/>
              </w:rPr>
            </w:pPr>
            <w:r w:rsidRPr="007E4E31">
              <w:rPr>
                <w:sz w:val="16"/>
                <w:szCs w:val="16"/>
              </w:rPr>
              <w:t>Although the current measure is not on the same scale as the NOMS question, it is reported in a manner congruent with NOMS reporting. We need to figure out whether the litmus test for NOMS compliance is adherence to the question or to the manner in which the question's results are reported.</w:t>
            </w:r>
          </w:p>
        </w:tc>
        <w:tc>
          <w:tcPr>
            <w:tcW w:w="11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100000"/>
              <w:rPr>
                <w:sz w:val="16"/>
                <w:szCs w:val="16"/>
              </w:rPr>
            </w:pPr>
            <w:r>
              <w:rPr>
                <w:sz w:val="16"/>
                <w:szCs w:val="16"/>
              </w:rPr>
              <w:t>No</w:t>
            </w:r>
            <w:r w:rsidR="00BD3A5A">
              <w:rPr>
                <w:sz w:val="16"/>
                <w:szCs w:val="16"/>
              </w:rPr>
              <w:t>; possibly NOMs compliant for reporting purposes</w:t>
            </w:r>
          </w:p>
        </w:tc>
        <w:tc>
          <w:tcPr>
            <w:tcW w:w="126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BD3A5A">
            <w:pPr>
              <w:cnfStyle w:val="000000100000"/>
              <w:rPr>
                <w:sz w:val="16"/>
                <w:szCs w:val="16"/>
              </w:rPr>
            </w:pPr>
            <w:r>
              <w:rPr>
                <w:sz w:val="16"/>
                <w:szCs w:val="16"/>
              </w:rPr>
              <w:t>No; possibly NOMs compliant for reporting purposes</w:t>
            </w:r>
          </w:p>
        </w:tc>
      </w:tr>
      <w:tr w:rsidR="007E4E31" w:rsidRPr="007E4E31" w:rsidTr="007E4E31">
        <w:trPr>
          <w:cantSplit/>
        </w:trPr>
        <w:tc>
          <w:tcPr>
            <w:cnfStyle w:val="001000000000"/>
            <w:tcW w:w="118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rPr>
                <w:sz w:val="16"/>
                <w:szCs w:val="16"/>
              </w:rPr>
            </w:pPr>
            <w:r w:rsidRPr="007E4E31">
              <w:rPr>
                <w:sz w:val="16"/>
                <w:szCs w:val="16"/>
              </w:rPr>
              <w:t>Perception of Risk</w:t>
            </w:r>
          </w:p>
        </w:tc>
        <w:tc>
          <w:tcPr>
            <w:tcW w:w="234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C41A90">
            <w:pPr>
              <w:ind w:left="72"/>
              <w:cnfStyle w:val="000000000000"/>
              <w:rPr>
                <w:sz w:val="16"/>
                <w:szCs w:val="16"/>
              </w:rPr>
            </w:pPr>
            <w:r w:rsidRPr="007E4E31">
              <w:rPr>
                <w:sz w:val="16"/>
                <w:szCs w:val="16"/>
              </w:rPr>
              <w:t>How much do you think people risk harming themselves (physically or in other ways) if they:</w:t>
            </w:r>
          </w:p>
          <w:p w:rsidR="007E4E31" w:rsidRPr="007E4E31" w:rsidRDefault="007E4E31" w:rsidP="00C41A90">
            <w:pPr>
              <w:pStyle w:val="ListParagraph"/>
              <w:numPr>
                <w:ilvl w:val="0"/>
                <w:numId w:val="5"/>
              </w:numPr>
              <w:ind w:left="252" w:hanging="252"/>
              <w:cnfStyle w:val="000000000000"/>
              <w:rPr>
                <w:sz w:val="16"/>
                <w:szCs w:val="16"/>
              </w:rPr>
            </w:pPr>
            <w:r w:rsidRPr="007E4E31">
              <w:rPr>
                <w:sz w:val="16"/>
                <w:szCs w:val="16"/>
              </w:rPr>
              <w:t>Take one or two drinks of an alcoholic beverage (beer, wine, liquor) nearly every day?</w:t>
            </w:r>
          </w:p>
          <w:p w:rsidR="007E4E31" w:rsidRPr="007E4E31" w:rsidRDefault="007E4E31" w:rsidP="00C41A90">
            <w:pPr>
              <w:pStyle w:val="ListParagraph"/>
              <w:numPr>
                <w:ilvl w:val="0"/>
                <w:numId w:val="5"/>
              </w:numPr>
              <w:ind w:left="252" w:hanging="252"/>
              <w:cnfStyle w:val="000000000000"/>
              <w:rPr>
                <w:sz w:val="16"/>
                <w:szCs w:val="16"/>
              </w:rPr>
            </w:pPr>
            <w:r w:rsidRPr="007E4E31">
              <w:rPr>
                <w:sz w:val="16"/>
                <w:szCs w:val="16"/>
              </w:rPr>
              <w:t>Smoke one or more packs of cigarettes per day?</w:t>
            </w:r>
          </w:p>
          <w:p w:rsidR="007E4E31" w:rsidRPr="007E4E31" w:rsidRDefault="007E4E31" w:rsidP="00C41A90">
            <w:pPr>
              <w:pStyle w:val="ListParagraph"/>
              <w:numPr>
                <w:ilvl w:val="0"/>
                <w:numId w:val="5"/>
              </w:numPr>
              <w:ind w:left="252" w:hanging="252"/>
              <w:cnfStyle w:val="000000000000"/>
              <w:rPr>
                <w:sz w:val="16"/>
                <w:szCs w:val="16"/>
              </w:rPr>
            </w:pPr>
            <w:r w:rsidRPr="007E4E31">
              <w:rPr>
                <w:sz w:val="16"/>
                <w:szCs w:val="16"/>
              </w:rPr>
              <w:t>Smoke marijuana regularly?</w:t>
            </w:r>
          </w:p>
          <w:p w:rsidR="007E4E31" w:rsidRPr="007E4E31" w:rsidRDefault="007E4E31" w:rsidP="00901CA8">
            <w:pPr>
              <w:ind w:left="393"/>
              <w:cnfStyle w:val="000000000000"/>
              <w:rPr>
                <w:sz w:val="16"/>
                <w:szCs w:val="16"/>
              </w:rPr>
            </w:pPr>
          </w:p>
          <w:p w:rsidR="007E4E31" w:rsidRPr="007E4E31" w:rsidRDefault="007E4E31" w:rsidP="00901CA8">
            <w:pPr>
              <w:cnfStyle w:val="000000000000"/>
              <w:rPr>
                <w:sz w:val="16"/>
                <w:szCs w:val="16"/>
              </w:rPr>
            </w:pPr>
            <w:r w:rsidRPr="007E4E31">
              <w:rPr>
                <w:sz w:val="16"/>
                <w:szCs w:val="16"/>
              </w:rPr>
              <w:t>Response Categories:</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No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Slight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Moderate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Great risk</w:t>
            </w:r>
          </w:p>
        </w:tc>
        <w:tc>
          <w:tcPr>
            <w:tcW w:w="225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01CA8">
            <w:pPr>
              <w:ind w:left="46" w:hanging="46"/>
              <w:cnfStyle w:val="000000000000"/>
              <w:rPr>
                <w:sz w:val="16"/>
                <w:szCs w:val="16"/>
              </w:rPr>
            </w:pPr>
            <w:r w:rsidRPr="007E4E31">
              <w:rPr>
                <w:sz w:val="16"/>
                <w:szCs w:val="16"/>
              </w:rPr>
              <w:t>How much do you think people risk harming themselves physically or in other ways when they...</w:t>
            </w:r>
          </w:p>
          <w:p w:rsidR="007E4E31" w:rsidRPr="007E4E31" w:rsidRDefault="007E4E31" w:rsidP="00901CA8">
            <w:pPr>
              <w:pStyle w:val="ListParagraph"/>
              <w:numPr>
                <w:ilvl w:val="0"/>
                <w:numId w:val="2"/>
              </w:numPr>
              <w:ind w:left="226" w:hanging="226"/>
              <w:cnfStyle w:val="000000000000"/>
              <w:rPr>
                <w:sz w:val="16"/>
                <w:szCs w:val="16"/>
              </w:rPr>
            </w:pPr>
            <w:r w:rsidRPr="007E4E31">
              <w:rPr>
                <w:sz w:val="16"/>
                <w:szCs w:val="16"/>
              </w:rPr>
              <w:t>Have five or more drinks of an alcoholic beverage once or twice a week?</w:t>
            </w:r>
          </w:p>
          <w:p w:rsidR="007E4E31" w:rsidRPr="007E4E31" w:rsidRDefault="007E4E31" w:rsidP="00901CA8">
            <w:pPr>
              <w:pStyle w:val="ListParagraph"/>
              <w:numPr>
                <w:ilvl w:val="0"/>
                <w:numId w:val="2"/>
              </w:numPr>
              <w:ind w:left="226" w:hanging="226"/>
              <w:cnfStyle w:val="000000000000"/>
              <w:rPr>
                <w:sz w:val="16"/>
                <w:szCs w:val="16"/>
              </w:rPr>
            </w:pPr>
            <w:r w:rsidRPr="007E4E31">
              <w:rPr>
                <w:sz w:val="16"/>
                <w:szCs w:val="16"/>
              </w:rPr>
              <w:t>Smoke one or more packs of cigarettes per day?</w:t>
            </w:r>
          </w:p>
          <w:p w:rsidR="007E4E31" w:rsidRPr="007E4E31" w:rsidRDefault="007E4E31" w:rsidP="00901CA8">
            <w:pPr>
              <w:pStyle w:val="ListParagraph"/>
              <w:numPr>
                <w:ilvl w:val="0"/>
                <w:numId w:val="2"/>
              </w:numPr>
              <w:ind w:left="226" w:hanging="226"/>
              <w:cnfStyle w:val="000000000000"/>
              <w:rPr>
                <w:sz w:val="16"/>
                <w:szCs w:val="16"/>
              </w:rPr>
            </w:pPr>
            <w:r w:rsidRPr="007E4E31">
              <w:rPr>
                <w:sz w:val="16"/>
                <w:szCs w:val="16"/>
              </w:rPr>
              <w:t>Smoke marijuana once or twice a week?</w:t>
            </w:r>
          </w:p>
          <w:p w:rsidR="007E4E31" w:rsidRPr="007E4E31" w:rsidRDefault="007E4E31" w:rsidP="00901CA8">
            <w:pPr>
              <w:cnfStyle w:val="000000000000"/>
              <w:rPr>
                <w:sz w:val="16"/>
                <w:szCs w:val="16"/>
              </w:rPr>
            </w:pPr>
          </w:p>
          <w:p w:rsidR="007E4E31" w:rsidRPr="007E4E31" w:rsidRDefault="007E4E31" w:rsidP="00901CA8">
            <w:pPr>
              <w:cnfStyle w:val="000000000000"/>
              <w:rPr>
                <w:sz w:val="16"/>
                <w:szCs w:val="16"/>
              </w:rPr>
            </w:pPr>
            <w:r w:rsidRPr="007E4E31">
              <w:rPr>
                <w:sz w:val="16"/>
                <w:szCs w:val="16"/>
              </w:rPr>
              <w:t>Response Categories:</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No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Slight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Moderate risk</w:t>
            </w:r>
          </w:p>
          <w:p w:rsidR="007E4E31" w:rsidRPr="007E4E31" w:rsidRDefault="007E4E31" w:rsidP="00901CA8">
            <w:pPr>
              <w:pStyle w:val="ListParagraph"/>
              <w:numPr>
                <w:ilvl w:val="0"/>
                <w:numId w:val="4"/>
              </w:numPr>
              <w:ind w:left="226" w:hanging="226"/>
              <w:cnfStyle w:val="000000000000"/>
              <w:rPr>
                <w:sz w:val="16"/>
                <w:szCs w:val="16"/>
              </w:rPr>
            </w:pPr>
            <w:r w:rsidRPr="007E4E31">
              <w:rPr>
                <w:sz w:val="16"/>
                <w:szCs w:val="16"/>
              </w:rPr>
              <w:t>Great risk</w:t>
            </w:r>
          </w:p>
        </w:tc>
        <w:tc>
          <w:tcPr>
            <w:tcW w:w="240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000000"/>
              <w:rPr>
                <w:sz w:val="16"/>
                <w:szCs w:val="16"/>
              </w:rPr>
            </w:pPr>
            <w:r w:rsidRPr="007E4E31">
              <w:rPr>
                <w:sz w:val="16"/>
                <w:szCs w:val="16"/>
              </w:rPr>
              <w:t xml:space="preserve">Add prescription drugs as a core substance. Change perception of risk for alcohol to binge drinking, as specified in the NOMs, instead of regular use. </w:t>
            </w:r>
            <w:r w:rsidR="00BF2A68">
              <w:rPr>
                <w:sz w:val="16"/>
                <w:szCs w:val="16"/>
              </w:rPr>
              <w:t xml:space="preserve">However, keep legacy measure as a requirement for STOP Act grantees only. </w:t>
            </w:r>
            <w:r w:rsidRPr="007E4E31">
              <w:rPr>
                <w:sz w:val="16"/>
                <w:szCs w:val="16"/>
              </w:rPr>
              <w:t>Change marijuana frequency to “once or twice a week”, as specified in the NOMs. Currently, regular use of marijuana is not defined, which leaves too much room for individual interpretation.</w:t>
            </w:r>
          </w:p>
        </w:tc>
        <w:tc>
          <w:tcPr>
            <w:tcW w:w="273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000000"/>
              <w:rPr>
                <w:sz w:val="16"/>
                <w:szCs w:val="16"/>
              </w:rPr>
            </w:pPr>
            <w:r w:rsidRPr="007E4E31">
              <w:rPr>
                <w:sz w:val="16"/>
                <w:szCs w:val="16"/>
              </w:rPr>
              <w:t xml:space="preserve">The regular use measure for alcohol has become </w:t>
            </w:r>
            <w:r w:rsidR="00A628C6">
              <w:rPr>
                <w:sz w:val="16"/>
                <w:szCs w:val="16"/>
              </w:rPr>
              <w:t>problematic</w:t>
            </w:r>
            <w:r w:rsidRPr="007E4E31">
              <w:rPr>
                <w:sz w:val="16"/>
                <w:szCs w:val="16"/>
              </w:rPr>
              <w:t xml:space="preserve"> in light of research about the health benefits of regular alcohol use (in moderation). A better measure – which is more congruent to the realities of youth alcohol use – would focus on binge drinking.</w:t>
            </w:r>
          </w:p>
          <w:p w:rsidR="007E4E31" w:rsidRPr="007E4E31" w:rsidRDefault="007E4E31">
            <w:pPr>
              <w:cnfStyle w:val="000000000000"/>
              <w:rPr>
                <w:sz w:val="16"/>
                <w:szCs w:val="16"/>
              </w:rPr>
            </w:pPr>
          </w:p>
          <w:p w:rsidR="007E4E31" w:rsidRPr="007E4E31" w:rsidRDefault="007E4E31" w:rsidP="00A628C6">
            <w:pPr>
              <w:cnfStyle w:val="000000000000"/>
              <w:rPr>
                <w:sz w:val="16"/>
                <w:szCs w:val="16"/>
              </w:rPr>
            </w:pPr>
            <w:r w:rsidRPr="007E4E31">
              <w:rPr>
                <w:sz w:val="16"/>
                <w:szCs w:val="16"/>
              </w:rPr>
              <w:t xml:space="preserve">A very small percentage of youth are regular users of tobacco (the 2009 YRBS indicates that 7.3% of youth smoked cigarettes on at least 20 of the past 30 days). </w:t>
            </w:r>
          </w:p>
        </w:tc>
        <w:tc>
          <w:tcPr>
            <w:tcW w:w="11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7E4E31">
            <w:pPr>
              <w:cnfStyle w:val="000000000000"/>
              <w:rPr>
                <w:sz w:val="16"/>
                <w:szCs w:val="16"/>
              </w:rPr>
            </w:pPr>
            <w:r w:rsidRPr="007E4E31">
              <w:rPr>
                <w:sz w:val="16"/>
                <w:szCs w:val="16"/>
              </w:rPr>
              <w:t>No for alcohol; yes for tobacco and marijuana</w:t>
            </w:r>
          </w:p>
          <w:p w:rsidR="007E4E31" w:rsidRPr="007E4E31" w:rsidRDefault="007E4E31">
            <w:pPr>
              <w:cnfStyle w:val="000000000000"/>
              <w:rPr>
                <w:sz w:val="16"/>
                <w:szCs w:val="16"/>
              </w:rPr>
            </w:pPr>
          </w:p>
        </w:tc>
        <w:tc>
          <w:tcPr>
            <w:tcW w:w="126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000000"/>
              <w:rPr>
                <w:sz w:val="16"/>
                <w:szCs w:val="16"/>
              </w:rPr>
            </w:pPr>
            <w:r>
              <w:rPr>
                <w:sz w:val="16"/>
                <w:szCs w:val="16"/>
              </w:rPr>
              <w:t>Yes</w:t>
            </w: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p w:rsidR="007E4E31" w:rsidRPr="007E4E31" w:rsidRDefault="007E4E31">
            <w:pPr>
              <w:cnfStyle w:val="000000000000"/>
              <w:rPr>
                <w:sz w:val="16"/>
                <w:szCs w:val="16"/>
              </w:rPr>
            </w:pPr>
          </w:p>
        </w:tc>
      </w:tr>
      <w:tr w:rsidR="007E4E31" w:rsidRPr="007E4E31" w:rsidTr="007E4E31">
        <w:trPr>
          <w:cnfStyle w:val="000000100000"/>
          <w:cantSplit/>
        </w:trPr>
        <w:tc>
          <w:tcPr>
            <w:cnfStyle w:val="001000000000"/>
            <w:tcW w:w="118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rPr>
                <w:sz w:val="16"/>
                <w:szCs w:val="16"/>
              </w:rPr>
            </w:pPr>
            <w:r w:rsidRPr="007E4E31">
              <w:rPr>
                <w:sz w:val="16"/>
                <w:szCs w:val="16"/>
              </w:rPr>
              <w:lastRenderedPageBreak/>
              <w:t>Perception of Disapproval</w:t>
            </w:r>
          </w:p>
        </w:tc>
        <w:tc>
          <w:tcPr>
            <w:tcW w:w="234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01CA8">
            <w:pPr>
              <w:cnfStyle w:val="000000100000"/>
              <w:rPr>
                <w:sz w:val="16"/>
                <w:szCs w:val="16"/>
              </w:rPr>
            </w:pPr>
            <w:r w:rsidRPr="007E4E31">
              <w:rPr>
                <w:sz w:val="16"/>
                <w:szCs w:val="16"/>
              </w:rPr>
              <w:t>How wrong do your parents feel it would be for you to:</w:t>
            </w:r>
          </w:p>
          <w:p w:rsidR="007E4E31" w:rsidRPr="007E4E31" w:rsidRDefault="007E4E31" w:rsidP="00901CA8">
            <w:pPr>
              <w:pStyle w:val="ListParagraph"/>
              <w:numPr>
                <w:ilvl w:val="0"/>
                <w:numId w:val="6"/>
              </w:numPr>
              <w:ind w:left="252" w:hanging="180"/>
              <w:cnfStyle w:val="000000100000"/>
              <w:rPr>
                <w:sz w:val="16"/>
                <w:szCs w:val="16"/>
              </w:rPr>
            </w:pPr>
            <w:r w:rsidRPr="007E4E31">
              <w:rPr>
                <w:sz w:val="16"/>
                <w:szCs w:val="16"/>
              </w:rPr>
              <w:t>Drink beer, wine, or hard liquor (for example, vodka, whiskey, or gin) regularly?</w:t>
            </w:r>
          </w:p>
          <w:p w:rsidR="007E4E31" w:rsidRPr="007E4E31" w:rsidRDefault="007E4E31" w:rsidP="00901CA8">
            <w:pPr>
              <w:pStyle w:val="ListParagraph"/>
              <w:numPr>
                <w:ilvl w:val="0"/>
                <w:numId w:val="6"/>
              </w:numPr>
              <w:ind w:left="252" w:hanging="180"/>
              <w:cnfStyle w:val="000000100000"/>
              <w:rPr>
                <w:sz w:val="16"/>
                <w:szCs w:val="16"/>
              </w:rPr>
            </w:pPr>
            <w:r w:rsidRPr="007E4E31">
              <w:rPr>
                <w:sz w:val="16"/>
                <w:szCs w:val="16"/>
              </w:rPr>
              <w:t>Smoke cigarettes?</w:t>
            </w:r>
          </w:p>
          <w:p w:rsidR="007E4E31" w:rsidRPr="007E4E31" w:rsidRDefault="007E4E31" w:rsidP="00901CA8">
            <w:pPr>
              <w:pStyle w:val="ListParagraph"/>
              <w:numPr>
                <w:ilvl w:val="0"/>
                <w:numId w:val="6"/>
              </w:numPr>
              <w:ind w:left="252" w:hanging="180"/>
              <w:cnfStyle w:val="000000100000"/>
              <w:rPr>
                <w:sz w:val="16"/>
                <w:szCs w:val="16"/>
              </w:rPr>
            </w:pPr>
            <w:r w:rsidRPr="007E4E31">
              <w:rPr>
                <w:sz w:val="16"/>
                <w:szCs w:val="16"/>
              </w:rPr>
              <w:t>Smoke marijuana?</w:t>
            </w:r>
          </w:p>
          <w:p w:rsidR="007E4E31" w:rsidRPr="007E4E31" w:rsidRDefault="007E4E31" w:rsidP="00901CA8">
            <w:pPr>
              <w:cnfStyle w:val="000000100000"/>
              <w:rPr>
                <w:sz w:val="16"/>
                <w:szCs w:val="16"/>
              </w:rPr>
            </w:pPr>
          </w:p>
          <w:p w:rsidR="007E4E31" w:rsidRPr="007E4E31" w:rsidRDefault="007E4E31" w:rsidP="00901CA8">
            <w:pPr>
              <w:cnfStyle w:val="000000100000"/>
              <w:rPr>
                <w:sz w:val="16"/>
                <w:szCs w:val="16"/>
              </w:rPr>
            </w:pPr>
            <w:r w:rsidRPr="007E4E31">
              <w:rPr>
                <w:sz w:val="16"/>
                <w:szCs w:val="16"/>
              </w:rPr>
              <w:t>Response Categories:</w:t>
            </w:r>
          </w:p>
          <w:p w:rsidR="007E4E31" w:rsidRPr="007E4E31" w:rsidRDefault="007E4E31" w:rsidP="00561524">
            <w:pPr>
              <w:pStyle w:val="ListParagraph"/>
              <w:numPr>
                <w:ilvl w:val="0"/>
                <w:numId w:val="7"/>
              </w:numPr>
              <w:ind w:left="252" w:hanging="180"/>
              <w:cnfStyle w:val="000000100000"/>
              <w:rPr>
                <w:sz w:val="16"/>
                <w:szCs w:val="16"/>
              </w:rPr>
            </w:pPr>
            <w:r w:rsidRPr="007E4E31">
              <w:rPr>
                <w:sz w:val="16"/>
                <w:szCs w:val="16"/>
              </w:rPr>
              <w:t>Not at all wrong</w:t>
            </w:r>
          </w:p>
          <w:p w:rsidR="007E4E31" w:rsidRPr="007E4E31" w:rsidRDefault="007E4E31" w:rsidP="00561524">
            <w:pPr>
              <w:pStyle w:val="ListParagraph"/>
              <w:numPr>
                <w:ilvl w:val="0"/>
                <w:numId w:val="7"/>
              </w:numPr>
              <w:ind w:left="252" w:hanging="180"/>
              <w:cnfStyle w:val="000000100000"/>
              <w:rPr>
                <w:sz w:val="16"/>
                <w:szCs w:val="16"/>
              </w:rPr>
            </w:pPr>
            <w:r w:rsidRPr="007E4E31">
              <w:rPr>
                <w:sz w:val="16"/>
                <w:szCs w:val="16"/>
              </w:rPr>
              <w:t>A little bit wrong</w:t>
            </w:r>
          </w:p>
          <w:p w:rsidR="007E4E31" w:rsidRPr="007E4E31" w:rsidRDefault="007E4E31" w:rsidP="00561524">
            <w:pPr>
              <w:pStyle w:val="ListParagraph"/>
              <w:numPr>
                <w:ilvl w:val="0"/>
                <w:numId w:val="7"/>
              </w:numPr>
              <w:ind w:left="252" w:hanging="180"/>
              <w:cnfStyle w:val="000000100000"/>
              <w:rPr>
                <w:sz w:val="16"/>
                <w:szCs w:val="16"/>
              </w:rPr>
            </w:pPr>
            <w:r w:rsidRPr="007E4E31">
              <w:rPr>
                <w:sz w:val="16"/>
                <w:szCs w:val="16"/>
              </w:rPr>
              <w:t>Wrong</w:t>
            </w:r>
          </w:p>
          <w:p w:rsidR="007E4E31" w:rsidRPr="007E4E31" w:rsidRDefault="007E4E31" w:rsidP="00561524">
            <w:pPr>
              <w:pStyle w:val="ListParagraph"/>
              <w:numPr>
                <w:ilvl w:val="0"/>
                <w:numId w:val="7"/>
              </w:numPr>
              <w:ind w:left="252" w:hanging="180"/>
              <w:cnfStyle w:val="000000100000"/>
              <w:rPr>
                <w:sz w:val="16"/>
                <w:szCs w:val="16"/>
              </w:rPr>
            </w:pPr>
            <w:r w:rsidRPr="007E4E31">
              <w:rPr>
                <w:sz w:val="16"/>
                <w:szCs w:val="16"/>
              </w:rPr>
              <w:t>Very wrong</w:t>
            </w:r>
          </w:p>
          <w:p w:rsidR="007E4E31" w:rsidRPr="007E4E31" w:rsidRDefault="007E4E31" w:rsidP="00901CA8">
            <w:pPr>
              <w:pStyle w:val="ListParagraph"/>
              <w:ind w:left="753"/>
              <w:cnfStyle w:val="000000100000"/>
              <w:rPr>
                <w:sz w:val="16"/>
                <w:szCs w:val="16"/>
              </w:rPr>
            </w:pPr>
          </w:p>
        </w:tc>
        <w:tc>
          <w:tcPr>
            <w:tcW w:w="225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C41A90">
            <w:pPr>
              <w:cnfStyle w:val="000000100000"/>
              <w:rPr>
                <w:sz w:val="16"/>
                <w:szCs w:val="16"/>
              </w:rPr>
            </w:pPr>
            <w:r w:rsidRPr="007E4E31">
              <w:rPr>
                <w:sz w:val="16"/>
                <w:szCs w:val="16"/>
              </w:rPr>
              <w:t>How do you feel about someone your age:</w:t>
            </w:r>
          </w:p>
          <w:p w:rsidR="007E4E31" w:rsidRPr="007E4E31" w:rsidRDefault="007E4E31" w:rsidP="00561524">
            <w:pPr>
              <w:pStyle w:val="ListParagraph"/>
              <w:numPr>
                <w:ilvl w:val="0"/>
                <w:numId w:val="8"/>
              </w:numPr>
              <w:ind w:left="316" w:hanging="316"/>
              <w:cnfStyle w:val="000000100000"/>
              <w:rPr>
                <w:sz w:val="16"/>
                <w:szCs w:val="16"/>
              </w:rPr>
            </w:pPr>
            <w:r w:rsidRPr="007E4E31">
              <w:rPr>
                <w:sz w:val="16"/>
                <w:szCs w:val="16"/>
              </w:rPr>
              <w:t>Having one or two drinks of an alcoholic beverage nearly every day?</w:t>
            </w:r>
          </w:p>
          <w:p w:rsidR="007E4E31" w:rsidRPr="007E4E31" w:rsidRDefault="007E4E31" w:rsidP="00561524">
            <w:pPr>
              <w:pStyle w:val="ListParagraph"/>
              <w:numPr>
                <w:ilvl w:val="0"/>
                <w:numId w:val="8"/>
              </w:numPr>
              <w:ind w:left="316" w:hanging="316"/>
              <w:cnfStyle w:val="000000100000"/>
              <w:rPr>
                <w:sz w:val="16"/>
                <w:szCs w:val="16"/>
              </w:rPr>
            </w:pPr>
            <w:r w:rsidRPr="007E4E31">
              <w:rPr>
                <w:sz w:val="16"/>
                <w:szCs w:val="16"/>
              </w:rPr>
              <w:t>Smoking one or more packs of cigarettes a day?</w:t>
            </w:r>
          </w:p>
          <w:p w:rsidR="007E4E31" w:rsidRPr="007E4E31" w:rsidRDefault="007E4E31" w:rsidP="00561524">
            <w:pPr>
              <w:pStyle w:val="ListParagraph"/>
              <w:numPr>
                <w:ilvl w:val="0"/>
                <w:numId w:val="8"/>
              </w:numPr>
              <w:ind w:left="316" w:hanging="316"/>
              <w:cnfStyle w:val="000000100000"/>
              <w:rPr>
                <w:sz w:val="16"/>
                <w:szCs w:val="16"/>
              </w:rPr>
            </w:pPr>
            <w:r w:rsidRPr="007E4E31">
              <w:rPr>
                <w:sz w:val="16"/>
                <w:szCs w:val="16"/>
              </w:rPr>
              <w:t>Trying marijuana or hashish once or twice?</w:t>
            </w:r>
          </w:p>
          <w:p w:rsidR="007E4E31" w:rsidRPr="007E4E31" w:rsidRDefault="007E4E31" w:rsidP="00561524">
            <w:pPr>
              <w:pStyle w:val="ListParagraph"/>
              <w:numPr>
                <w:ilvl w:val="0"/>
                <w:numId w:val="8"/>
              </w:numPr>
              <w:ind w:left="316" w:hanging="316"/>
              <w:cnfStyle w:val="000000100000"/>
              <w:rPr>
                <w:sz w:val="16"/>
                <w:szCs w:val="16"/>
              </w:rPr>
            </w:pPr>
            <w:r w:rsidRPr="007E4E31">
              <w:rPr>
                <w:sz w:val="16"/>
                <w:szCs w:val="16"/>
              </w:rPr>
              <w:t>Using marijuana once a month or more?</w:t>
            </w:r>
          </w:p>
          <w:p w:rsidR="007E4E31" w:rsidRPr="007E4E31" w:rsidRDefault="007E4E31" w:rsidP="00674230">
            <w:pPr>
              <w:cnfStyle w:val="000000100000"/>
              <w:rPr>
                <w:sz w:val="16"/>
                <w:szCs w:val="16"/>
              </w:rPr>
            </w:pPr>
          </w:p>
          <w:p w:rsidR="007E4E31" w:rsidRPr="007E4E31" w:rsidRDefault="007E4E31" w:rsidP="00674230">
            <w:pPr>
              <w:cnfStyle w:val="000000100000"/>
              <w:rPr>
                <w:sz w:val="16"/>
                <w:szCs w:val="16"/>
              </w:rPr>
            </w:pPr>
            <w:r w:rsidRPr="007E4E31">
              <w:rPr>
                <w:sz w:val="16"/>
                <w:szCs w:val="16"/>
              </w:rPr>
              <w:t>Response Categories:</w:t>
            </w:r>
          </w:p>
          <w:p w:rsidR="007E4E31" w:rsidRPr="007E4E31" w:rsidRDefault="007E4E31" w:rsidP="00561524">
            <w:pPr>
              <w:pStyle w:val="ListParagraph"/>
              <w:numPr>
                <w:ilvl w:val="0"/>
                <w:numId w:val="7"/>
              </w:numPr>
              <w:ind w:left="316" w:hanging="316"/>
              <w:cnfStyle w:val="000000100000"/>
              <w:rPr>
                <w:sz w:val="16"/>
                <w:szCs w:val="16"/>
              </w:rPr>
            </w:pPr>
            <w:r w:rsidRPr="007E4E31">
              <w:rPr>
                <w:sz w:val="16"/>
                <w:szCs w:val="16"/>
              </w:rPr>
              <w:t>Not at all wrong</w:t>
            </w:r>
          </w:p>
          <w:p w:rsidR="007E4E31" w:rsidRPr="007E4E31" w:rsidRDefault="007E4E31" w:rsidP="00561524">
            <w:pPr>
              <w:pStyle w:val="ListParagraph"/>
              <w:numPr>
                <w:ilvl w:val="0"/>
                <w:numId w:val="7"/>
              </w:numPr>
              <w:ind w:left="316" w:hanging="316"/>
              <w:cnfStyle w:val="000000100000"/>
              <w:rPr>
                <w:sz w:val="16"/>
                <w:szCs w:val="16"/>
              </w:rPr>
            </w:pPr>
            <w:r w:rsidRPr="007E4E31">
              <w:rPr>
                <w:sz w:val="16"/>
                <w:szCs w:val="16"/>
              </w:rPr>
              <w:t>A little bit wrong</w:t>
            </w:r>
          </w:p>
          <w:p w:rsidR="007E4E31" w:rsidRPr="007E4E31" w:rsidRDefault="007E4E31" w:rsidP="00561524">
            <w:pPr>
              <w:pStyle w:val="ListParagraph"/>
              <w:numPr>
                <w:ilvl w:val="0"/>
                <w:numId w:val="7"/>
              </w:numPr>
              <w:ind w:left="316" w:hanging="316"/>
              <w:cnfStyle w:val="000000100000"/>
              <w:rPr>
                <w:sz w:val="16"/>
                <w:szCs w:val="16"/>
              </w:rPr>
            </w:pPr>
            <w:r w:rsidRPr="007E4E31">
              <w:rPr>
                <w:sz w:val="16"/>
                <w:szCs w:val="16"/>
              </w:rPr>
              <w:t>Wrong</w:t>
            </w:r>
          </w:p>
          <w:p w:rsidR="007E4E31" w:rsidRPr="007E4E31" w:rsidRDefault="007E4E31" w:rsidP="00561524">
            <w:pPr>
              <w:pStyle w:val="ListParagraph"/>
              <w:numPr>
                <w:ilvl w:val="0"/>
                <w:numId w:val="7"/>
              </w:numPr>
              <w:ind w:left="316" w:hanging="316"/>
              <w:cnfStyle w:val="000000100000"/>
              <w:rPr>
                <w:sz w:val="16"/>
                <w:szCs w:val="16"/>
              </w:rPr>
            </w:pPr>
            <w:r w:rsidRPr="007E4E31">
              <w:rPr>
                <w:sz w:val="16"/>
                <w:szCs w:val="16"/>
              </w:rPr>
              <w:t>Very wrong</w:t>
            </w:r>
          </w:p>
        </w:tc>
        <w:tc>
          <w:tcPr>
            <w:tcW w:w="240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A628C6" w:rsidP="00BF2A68">
            <w:pPr>
              <w:cnfStyle w:val="000000100000"/>
              <w:rPr>
                <w:sz w:val="16"/>
                <w:szCs w:val="16"/>
              </w:rPr>
            </w:pPr>
            <w:r w:rsidRPr="007E4E31">
              <w:rPr>
                <w:sz w:val="16"/>
                <w:szCs w:val="16"/>
              </w:rPr>
              <w:t>Add prescription drugs as a core substance</w:t>
            </w:r>
            <w:r>
              <w:rPr>
                <w:sz w:val="16"/>
                <w:szCs w:val="16"/>
              </w:rPr>
              <w:t xml:space="preserve">. </w:t>
            </w:r>
            <w:r w:rsidR="00BF2A68">
              <w:rPr>
                <w:sz w:val="16"/>
                <w:szCs w:val="16"/>
              </w:rPr>
              <w:t xml:space="preserve">Keep parental disapproval questions and add peer disapproval as a core measure. </w:t>
            </w:r>
          </w:p>
        </w:tc>
        <w:tc>
          <w:tcPr>
            <w:tcW w:w="273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07794C">
            <w:pPr>
              <w:cnfStyle w:val="000000100000"/>
              <w:rPr>
                <w:sz w:val="16"/>
                <w:szCs w:val="16"/>
              </w:rPr>
            </w:pPr>
            <w:r w:rsidRPr="007E4E31">
              <w:rPr>
                <w:sz w:val="16"/>
                <w:szCs w:val="16"/>
              </w:rPr>
              <w:t xml:space="preserve">Parental disapproval </w:t>
            </w:r>
            <w:proofErr w:type="spellStart"/>
            <w:r w:rsidR="00BF2A68">
              <w:rPr>
                <w:sz w:val="16"/>
                <w:szCs w:val="16"/>
              </w:rPr>
              <w:t>covaries</w:t>
            </w:r>
            <w:proofErr w:type="spellEnd"/>
            <w:r w:rsidR="00BF2A68">
              <w:rPr>
                <w:sz w:val="16"/>
                <w:szCs w:val="16"/>
              </w:rPr>
              <w:t xml:space="preserve"> with 30-day use and therefore provides a solid link between </w:t>
            </w:r>
            <w:r w:rsidR="0007794C">
              <w:rPr>
                <w:sz w:val="16"/>
                <w:szCs w:val="16"/>
              </w:rPr>
              <w:t>attitudes and behaviors. Peer</w:t>
            </w:r>
            <w:r w:rsidRPr="007E4E31">
              <w:rPr>
                <w:sz w:val="16"/>
                <w:szCs w:val="16"/>
              </w:rPr>
              <w:t xml:space="preserve"> disapproval questions </w:t>
            </w:r>
            <w:r w:rsidR="0007794C">
              <w:rPr>
                <w:sz w:val="16"/>
                <w:szCs w:val="16"/>
              </w:rPr>
              <w:t xml:space="preserve">supplement parental disapproval and provide information on what are most often the most powerful influences in a child’s life: family and peers. </w:t>
            </w:r>
            <w:r w:rsidRPr="007E4E31">
              <w:rPr>
                <w:sz w:val="16"/>
                <w:szCs w:val="16"/>
              </w:rPr>
              <w:t xml:space="preserve"> </w:t>
            </w:r>
          </w:p>
        </w:tc>
        <w:tc>
          <w:tcPr>
            <w:tcW w:w="11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100000"/>
              <w:rPr>
                <w:sz w:val="16"/>
                <w:szCs w:val="16"/>
              </w:rPr>
            </w:pPr>
            <w:r w:rsidRPr="007E4E31">
              <w:rPr>
                <w:sz w:val="16"/>
                <w:szCs w:val="16"/>
              </w:rPr>
              <w:t>No</w:t>
            </w:r>
          </w:p>
        </w:tc>
        <w:tc>
          <w:tcPr>
            <w:tcW w:w="126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100000"/>
              <w:rPr>
                <w:sz w:val="16"/>
                <w:szCs w:val="16"/>
              </w:rPr>
            </w:pPr>
            <w:r>
              <w:rPr>
                <w:sz w:val="16"/>
                <w:szCs w:val="16"/>
              </w:rPr>
              <w:t>Yes</w:t>
            </w:r>
          </w:p>
        </w:tc>
      </w:tr>
      <w:tr w:rsidR="007E4E31" w:rsidRPr="007E4E31" w:rsidTr="007E4E31">
        <w:trPr>
          <w:cantSplit/>
        </w:trPr>
        <w:tc>
          <w:tcPr>
            <w:cnfStyle w:val="001000000000"/>
            <w:tcW w:w="118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rPr>
                <w:sz w:val="16"/>
                <w:szCs w:val="16"/>
              </w:rPr>
            </w:pPr>
            <w:r w:rsidRPr="007E4E31">
              <w:rPr>
                <w:sz w:val="16"/>
                <w:szCs w:val="16"/>
              </w:rPr>
              <w:t>Age of Onset</w:t>
            </w:r>
          </w:p>
        </w:tc>
        <w:tc>
          <w:tcPr>
            <w:tcW w:w="234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46841">
            <w:pPr>
              <w:ind w:left="278" w:hanging="278"/>
              <w:cnfStyle w:val="000000000000"/>
              <w:rPr>
                <w:sz w:val="16"/>
                <w:szCs w:val="16"/>
              </w:rPr>
            </w:pPr>
            <w:r w:rsidRPr="007E4E31">
              <w:rPr>
                <w:sz w:val="16"/>
                <w:szCs w:val="16"/>
              </w:rPr>
              <w:t>How old were you when you first:</w:t>
            </w:r>
          </w:p>
          <w:p w:rsidR="007E4E31" w:rsidRPr="007E4E31" w:rsidRDefault="002B013B" w:rsidP="00561524">
            <w:pPr>
              <w:pStyle w:val="ListParagraph"/>
              <w:numPr>
                <w:ilvl w:val="0"/>
                <w:numId w:val="10"/>
              </w:numPr>
              <w:ind w:left="252" w:hanging="252"/>
              <w:cnfStyle w:val="000000000000"/>
              <w:rPr>
                <w:sz w:val="16"/>
                <w:szCs w:val="16"/>
              </w:rPr>
            </w:pPr>
            <w:r>
              <w:rPr>
                <w:sz w:val="16"/>
                <w:szCs w:val="16"/>
              </w:rPr>
              <w:t>H</w:t>
            </w:r>
            <w:r w:rsidR="007E4E31" w:rsidRPr="007E4E31">
              <w:rPr>
                <w:sz w:val="16"/>
                <w:szCs w:val="16"/>
              </w:rPr>
              <w:t>ad more than one sip or two of beer, wine, or hard liquor (for example, vodka, whiskey, or gin)?</w:t>
            </w:r>
          </w:p>
          <w:p w:rsidR="007E4E31" w:rsidRPr="007E4E31" w:rsidRDefault="007E4E31" w:rsidP="00561524">
            <w:pPr>
              <w:pStyle w:val="ListParagraph"/>
              <w:numPr>
                <w:ilvl w:val="0"/>
                <w:numId w:val="10"/>
              </w:numPr>
              <w:ind w:left="252" w:hanging="252"/>
              <w:cnfStyle w:val="000000000000"/>
              <w:rPr>
                <w:sz w:val="16"/>
                <w:szCs w:val="16"/>
              </w:rPr>
            </w:pPr>
            <w:r w:rsidRPr="007E4E31">
              <w:rPr>
                <w:sz w:val="16"/>
                <w:szCs w:val="16"/>
              </w:rPr>
              <w:t>Smoked a cigarette, even just a puff?</w:t>
            </w:r>
          </w:p>
          <w:p w:rsidR="007E4E31" w:rsidRPr="007E4E31" w:rsidRDefault="007E4E31" w:rsidP="00561524">
            <w:pPr>
              <w:pStyle w:val="ListParagraph"/>
              <w:numPr>
                <w:ilvl w:val="0"/>
                <w:numId w:val="10"/>
              </w:numPr>
              <w:ind w:left="252" w:hanging="252"/>
              <w:cnfStyle w:val="000000000000"/>
              <w:rPr>
                <w:sz w:val="16"/>
                <w:szCs w:val="16"/>
              </w:rPr>
            </w:pPr>
            <w:r w:rsidRPr="007E4E31">
              <w:rPr>
                <w:sz w:val="16"/>
                <w:szCs w:val="16"/>
              </w:rPr>
              <w:t>Smoked marijuana?</w:t>
            </w:r>
          </w:p>
          <w:p w:rsidR="007E4E31" w:rsidRPr="007E4E31" w:rsidRDefault="007E4E31" w:rsidP="00561524">
            <w:pPr>
              <w:cnfStyle w:val="000000000000"/>
              <w:rPr>
                <w:sz w:val="16"/>
                <w:szCs w:val="16"/>
              </w:rPr>
            </w:pPr>
          </w:p>
          <w:p w:rsidR="007E4E31" w:rsidRPr="007E4E31" w:rsidRDefault="007E4E31" w:rsidP="00561524">
            <w:pPr>
              <w:cnfStyle w:val="000000000000"/>
              <w:rPr>
                <w:sz w:val="16"/>
                <w:szCs w:val="16"/>
              </w:rPr>
            </w:pPr>
            <w:r w:rsidRPr="007E4E31">
              <w:rPr>
                <w:sz w:val="16"/>
                <w:szCs w:val="16"/>
              </w:rPr>
              <w:t>Response Categories:</w:t>
            </w:r>
          </w:p>
          <w:p w:rsidR="007E4E31" w:rsidRPr="007E4E31" w:rsidRDefault="007E4E31" w:rsidP="00561524">
            <w:pPr>
              <w:pStyle w:val="ListParagraph"/>
              <w:numPr>
                <w:ilvl w:val="0"/>
                <w:numId w:val="11"/>
              </w:numPr>
              <w:cnfStyle w:val="000000000000"/>
              <w:rPr>
                <w:sz w:val="16"/>
                <w:szCs w:val="16"/>
              </w:rPr>
            </w:pPr>
            <w:r w:rsidRPr="007E4E31">
              <w:rPr>
                <w:sz w:val="16"/>
                <w:szCs w:val="16"/>
              </w:rPr>
              <w:t>10 or younger</w:t>
            </w:r>
          </w:p>
          <w:p w:rsidR="007E4E31" w:rsidRPr="007E4E31" w:rsidRDefault="007E4E31" w:rsidP="00561524">
            <w:pPr>
              <w:pStyle w:val="ListParagraph"/>
              <w:numPr>
                <w:ilvl w:val="0"/>
                <w:numId w:val="11"/>
              </w:numPr>
              <w:cnfStyle w:val="000000000000"/>
              <w:rPr>
                <w:sz w:val="16"/>
                <w:szCs w:val="16"/>
              </w:rPr>
            </w:pPr>
            <w:r w:rsidRPr="007E4E31">
              <w:rPr>
                <w:sz w:val="16"/>
                <w:szCs w:val="16"/>
              </w:rPr>
              <w:t>11</w:t>
            </w:r>
          </w:p>
          <w:p w:rsidR="007E4E31" w:rsidRPr="007E4E31" w:rsidRDefault="007E4E31" w:rsidP="00561524">
            <w:pPr>
              <w:pStyle w:val="ListParagraph"/>
              <w:numPr>
                <w:ilvl w:val="0"/>
                <w:numId w:val="11"/>
              </w:numPr>
              <w:cnfStyle w:val="000000000000"/>
              <w:rPr>
                <w:sz w:val="16"/>
                <w:szCs w:val="16"/>
              </w:rPr>
            </w:pPr>
            <w:r w:rsidRPr="007E4E31">
              <w:rPr>
                <w:sz w:val="16"/>
                <w:szCs w:val="16"/>
              </w:rPr>
              <w:t>12</w:t>
            </w:r>
          </w:p>
          <w:p w:rsidR="007E4E31" w:rsidRPr="007E4E31" w:rsidRDefault="007E4E31" w:rsidP="00561524">
            <w:pPr>
              <w:pStyle w:val="ListParagraph"/>
              <w:numPr>
                <w:ilvl w:val="0"/>
                <w:numId w:val="11"/>
              </w:numPr>
              <w:cnfStyle w:val="000000000000"/>
              <w:rPr>
                <w:sz w:val="16"/>
                <w:szCs w:val="16"/>
              </w:rPr>
            </w:pPr>
            <w:r w:rsidRPr="007E4E31">
              <w:rPr>
                <w:sz w:val="16"/>
                <w:szCs w:val="16"/>
              </w:rPr>
              <w:t>13</w:t>
            </w:r>
          </w:p>
          <w:p w:rsidR="007E4E31" w:rsidRPr="007E4E31" w:rsidRDefault="007E4E31" w:rsidP="00561524">
            <w:pPr>
              <w:pStyle w:val="ListParagraph"/>
              <w:numPr>
                <w:ilvl w:val="0"/>
                <w:numId w:val="11"/>
              </w:numPr>
              <w:cnfStyle w:val="000000000000"/>
              <w:rPr>
                <w:sz w:val="16"/>
                <w:szCs w:val="16"/>
              </w:rPr>
            </w:pPr>
            <w:r w:rsidRPr="007E4E31">
              <w:rPr>
                <w:sz w:val="16"/>
                <w:szCs w:val="16"/>
              </w:rPr>
              <w:t>14</w:t>
            </w:r>
          </w:p>
          <w:p w:rsidR="007E4E31" w:rsidRPr="007E4E31" w:rsidRDefault="007E4E31" w:rsidP="00561524">
            <w:pPr>
              <w:pStyle w:val="ListParagraph"/>
              <w:numPr>
                <w:ilvl w:val="0"/>
                <w:numId w:val="11"/>
              </w:numPr>
              <w:cnfStyle w:val="000000000000"/>
              <w:rPr>
                <w:sz w:val="16"/>
                <w:szCs w:val="16"/>
              </w:rPr>
            </w:pPr>
            <w:r w:rsidRPr="007E4E31">
              <w:rPr>
                <w:sz w:val="16"/>
                <w:szCs w:val="16"/>
              </w:rPr>
              <w:t>15</w:t>
            </w:r>
          </w:p>
          <w:p w:rsidR="007E4E31" w:rsidRPr="007E4E31" w:rsidRDefault="007E4E31" w:rsidP="00561524">
            <w:pPr>
              <w:pStyle w:val="ListParagraph"/>
              <w:numPr>
                <w:ilvl w:val="0"/>
                <w:numId w:val="11"/>
              </w:numPr>
              <w:cnfStyle w:val="000000000000"/>
              <w:rPr>
                <w:sz w:val="16"/>
                <w:szCs w:val="16"/>
              </w:rPr>
            </w:pPr>
            <w:r w:rsidRPr="007E4E31">
              <w:rPr>
                <w:sz w:val="16"/>
                <w:szCs w:val="16"/>
              </w:rPr>
              <w:t>16</w:t>
            </w:r>
          </w:p>
          <w:p w:rsidR="007E4E31" w:rsidRPr="007E4E31" w:rsidRDefault="007E4E31" w:rsidP="00561524">
            <w:pPr>
              <w:pStyle w:val="ListParagraph"/>
              <w:numPr>
                <w:ilvl w:val="0"/>
                <w:numId w:val="11"/>
              </w:numPr>
              <w:cnfStyle w:val="000000000000"/>
              <w:rPr>
                <w:sz w:val="16"/>
                <w:szCs w:val="16"/>
              </w:rPr>
            </w:pPr>
            <w:r w:rsidRPr="007E4E31">
              <w:rPr>
                <w:sz w:val="16"/>
                <w:szCs w:val="16"/>
              </w:rPr>
              <w:t>17 or older</w:t>
            </w:r>
          </w:p>
        </w:tc>
        <w:tc>
          <w:tcPr>
            <w:tcW w:w="225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rsidP="00946841">
            <w:pPr>
              <w:ind w:left="278" w:hanging="278"/>
              <w:cnfStyle w:val="000000000000"/>
              <w:rPr>
                <w:sz w:val="16"/>
                <w:szCs w:val="16"/>
              </w:rPr>
            </w:pPr>
            <w:r w:rsidRPr="007E4E31">
              <w:rPr>
                <w:sz w:val="16"/>
                <w:szCs w:val="16"/>
              </w:rPr>
              <w:t>How old were you the first time you:</w:t>
            </w:r>
          </w:p>
          <w:p w:rsidR="007E4E31" w:rsidRPr="007E4E31" w:rsidRDefault="007E4E31" w:rsidP="00561524">
            <w:pPr>
              <w:pStyle w:val="ListParagraph"/>
              <w:numPr>
                <w:ilvl w:val="0"/>
                <w:numId w:val="12"/>
              </w:numPr>
              <w:ind w:left="316" w:hanging="270"/>
              <w:cnfStyle w:val="000000000000"/>
              <w:rPr>
                <w:sz w:val="16"/>
                <w:szCs w:val="16"/>
              </w:rPr>
            </w:pPr>
            <w:r w:rsidRPr="007E4E31">
              <w:rPr>
                <w:sz w:val="16"/>
                <w:szCs w:val="16"/>
              </w:rPr>
              <w:t>Had a drink of an alcoholic beverage?</w:t>
            </w:r>
          </w:p>
          <w:p w:rsidR="007E4E31" w:rsidRPr="007E4E31" w:rsidRDefault="007E4E31" w:rsidP="00561524">
            <w:pPr>
              <w:pStyle w:val="ListParagraph"/>
              <w:numPr>
                <w:ilvl w:val="0"/>
                <w:numId w:val="12"/>
              </w:numPr>
              <w:ind w:left="316" w:hanging="270"/>
              <w:cnfStyle w:val="000000000000"/>
              <w:rPr>
                <w:sz w:val="16"/>
                <w:szCs w:val="16"/>
              </w:rPr>
            </w:pPr>
            <w:r w:rsidRPr="007E4E31">
              <w:rPr>
                <w:sz w:val="16"/>
                <w:szCs w:val="16"/>
              </w:rPr>
              <w:t>Smoked part or all of a cigarette?</w:t>
            </w:r>
          </w:p>
          <w:p w:rsidR="007E4E31" w:rsidRPr="007E4E31" w:rsidRDefault="007E4E31" w:rsidP="00561524">
            <w:pPr>
              <w:pStyle w:val="ListParagraph"/>
              <w:numPr>
                <w:ilvl w:val="0"/>
                <w:numId w:val="12"/>
              </w:numPr>
              <w:ind w:left="316" w:hanging="270"/>
              <w:cnfStyle w:val="000000000000"/>
              <w:rPr>
                <w:sz w:val="16"/>
                <w:szCs w:val="16"/>
              </w:rPr>
            </w:pPr>
            <w:r w:rsidRPr="007E4E31">
              <w:rPr>
                <w:sz w:val="16"/>
                <w:szCs w:val="16"/>
              </w:rPr>
              <w:t>Used marijuana or hashish?</w:t>
            </w:r>
          </w:p>
          <w:p w:rsidR="007E4E31" w:rsidRPr="007E4E31" w:rsidRDefault="007E4E31" w:rsidP="00693263">
            <w:pPr>
              <w:cnfStyle w:val="000000000000"/>
              <w:rPr>
                <w:sz w:val="16"/>
                <w:szCs w:val="16"/>
              </w:rPr>
            </w:pPr>
          </w:p>
          <w:p w:rsidR="007E4E31" w:rsidRPr="007E4E31" w:rsidRDefault="007E4E31" w:rsidP="00693263">
            <w:pPr>
              <w:cnfStyle w:val="000000000000"/>
              <w:rPr>
                <w:sz w:val="16"/>
                <w:szCs w:val="16"/>
              </w:rPr>
            </w:pPr>
            <w:r w:rsidRPr="007E4E31">
              <w:rPr>
                <w:sz w:val="16"/>
                <w:szCs w:val="16"/>
              </w:rPr>
              <w:t>Response Categories:</w:t>
            </w:r>
          </w:p>
          <w:p w:rsidR="007E4E31" w:rsidRPr="007E4E31" w:rsidRDefault="007E4E31" w:rsidP="00693263">
            <w:pPr>
              <w:pStyle w:val="ListParagraph"/>
              <w:numPr>
                <w:ilvl w:val="0"/>
                <w:numId w:val="11"/>
              </w:numPr>
              <w:cnfStyle w:val="000000000000"/>
              <w:rPr>
                <w:sz w:val="16"/>
                <w:szCs w:val="16"/>
              </w:rPr>
            </w:pPr>
            <w:r w:rsidRPr="007E4E31">
              <w:rPr>
                <w:sz w:val="16"/>
                <w:szCs w:val="16"/>
              </w:rPr>
              <w:t>10 or younger</w:t>
            </w:r>
          </w:p>
          <w:p w:rsidR="007E4E31" w:rsidRPr="007E4E31" w:rsidRDefault="007E4E31" w:rsidP="00693263">
            <w:pPr>
              <w:pStyle w:val="ListParagraph"/>
              <w:numPr>
                <w:ilvl w:val="0"/>
                <w:numId w:val="11"/>
              </w:numPr>
              <w:cnfStyle w:val="000000000000"/>
              <w:rPr>
                <w:sz w:val="16"/>
                <w:szCs w:val="16"/>
              </w:rPr>
            </w:pPr>
            <w:r w:rsidRPr="007E4E31">
              <w:rPr>
                <w:sz w:val="16"/>
                <w:szCs w:val="16"/>
              </w:rPr>
              <w:t>11</w:t>
            </w:r>
          </w:p>
          <w:p w:rsidR="007E4E31" w:rsidRPr="007E4E31" w:rsidRDefault="007E4E31" w:rsidP="00693263">
            <w:pPr>
              <w:pStyle w:val="ListParagraph"/>
              <w:numPr>
                <w:ilvl w:val="0"/>
                <w:numId w:val="11"/>
              </w:numPr>
              <w:cnfStyle w:val="000000000000"/>
              <w:rPr>
                <w:sz w:val="16"/>
                <w:szCs w:val="16"/>
              </w:rPr>
            </w:pPr>
            <w:r w:rsidRPr="007E4E31">
              <w:rPr>
                <w:sz w:val="16"/>
                <w:szCs w:val="16"/>
              </w:rPr>
              <w:t>12</w:t>
            </w:r>
          </w:p>
          <w:p w:rsidR="007E4E31" w:rsidRPr="007E4E31" w:rsidRDefault="007E4E31" w:rsidP="00693263">
            <w:pPr>
              <w:pStyle w:val="ListParagraph"/>
              <w:numPr>
                <w:ilvl w:val="0"/>
                <w:numId w:val="11"/>
              </w:numPr>
              <w:cnfStyle w:val="000000000000"/>
              <w:rPr>
                <w:sz w:val="16"/>
                <w:szCs w:val="16"/>
              </w:rPr>
            </w:pPr>
            <w:r w:rsidRPr="007E4E31">
              <w:rPr>
                <w:sz w:val="16"/>
                <w:szCs w:val="16"/>
              </w:rPr>
              <w:t>13</w:t>
            </w:r>
          </w:p>
          <w:p w:rsidR="007E4E31" w:rsidRPr="007E4E31" w:rsidRDefault="007E4E31" w:rsidP="00693263">
            <w:pPr>
              <w:pStyle w:val="ListParagraph"/>
              <w:numPr>
                <w:ilvl w:val="0"/>
                <w:numId w:val="11"/>
              </w:numPr>
              <w:cnfStyle w:val="000000000000"/>
              <w:rPr>
                <w:sz w:val="16"/>
                <w:szCs w:val="16"/>
              </w:rPr>
            </w:pPr>
            <w:r w:rsidRPr="007E4E31">
              <w:rPr>
                <w:sz w:val="16"/>
                <w:szCs w:val="16"/>
              </w:rPr>
              <w:t>14</w:t>
            </w:r>
          </w:p>
          <w:p w:rsidR="007E4E31" w:rsidRPr="007E4E31" w:rsidRDefault="007E4E31" w:rsidP="00693263">
            <w:pPr>
              <w:pStyle w:val="ListParagraph"/>
              <w:numPr>
                <w:ilvl w:val="0"/>
                <w:numId w:val="11"/>
              </w:numPr>
              <w:cnfStyle w:val="000000000000"/>
              <w:rPr>
                <w:sz w:val="16"/>
                <w:szCs w:val="16"/>
              </w:rPr>
            </w:pPr>
            <w:r w:rsidRPr="007E4E31">
              <w:rPr>
                <w:sz w:val="16"/>
                <w:szCs w:val="16"/>
              </w:rPr>
              <w:t>15</w:t>
            </w:r>
          </w:p>
          <w:p w:rsidR="007E4E31" w:rsidRPr="007E4E31" w:rsidRDefault="007E4E31" w:rsidP="00693263">
            <w:pPr>
              <w:pStyle w:val="ListParagraph"/>
              <w:numPr>
                <w:ilvl w:val="0"/>
                <w:numId w:val="11"/>
              </w:numPr>
              <w:cnfStyle w:val="000000000000"/>
              <w:rPr>
                <w:sz w:val="16"/>
                <w:szCs w:val="16"/>
              </w:rPr>
            </w:pPr>
            <w:r w:rsidRPr="007E4E31">
              <w:rPr>
                <w:sz w:val="16"/>
                <w:szCs w:val="16"/>
              </w:rPr>
              <w:t>16</w:t>
            </w:r>
          </w:p>
          <w:p w:rsidR="007E4E31" w:rsidRPr="007E4E31" w:rsidRDefault="007E4E31" w:rsidP="00C41A90">
            <w:pPr>
              <w:pStyle w:val="ListParagraph"/>
              <w:numPr>
                <w:ilvl w:val="0"/>
                <w:numId w:val="11"/>
              </w:numPr>
              <w:cnfStyle w:val="000000000000"/>
              <w:rPr>
                <w:sz w:val="16"/>
                <w:szCs w:val="16"/>
              </w:rPr>
            </w:pPr>
            <w:r w:rsidRPr="007E4E31">
              <w:rPr>
                <w:sz w:val="16"/>
                <w:szCs w:val="16"/>
              </w:rPr>
              <w:t>17 or older</w:t>
            </w:r>
          </w:p>
        </w:tc>
        <w:tc>
          <w:tcPr>
            <w:tcW w:w="240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BF2A68">
            <w:pPr>
              <w:cnfStyle w:val="000000000000"/>
              <w:rPr>
                <w:sz w:val="16"/>
                <w:szCs w:val="16"/>
              </w:rPr>
            </w:pPr>
            <w:r>
              <w:rPr>
                <w:sz w:val="16"/>
                <w:szCs w:val="16"/>
              </w:rPr>
              <w:t>Drop question: Data on age of first use are not reliable and this question poses the largest burden to DFC grantees, since average age of first use needs to be calculated from a set of varying response categories.</w:t>
            </w:r>
          </w:p>
        </w:tc>
        <w:tc>
          <w:tcPr>
            <w:tcW w:w="273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000000"/>
              <w:rPr>
                <w:sz w:val="16"/>
                <w:szCs w:val="16"/>
              </w:rPr>
            </w:pPr>
            <w:r w:rsidRPr="007E4E31">
              <w:rPr>
                <w:sz w:val="16"/>
                <w:szCs w:val="16"/>
              </w:rPr>
              <w:t>Average age of onset is the least reliable and most difficult to interpret of the core measures. It is confounded by both the age of respondent at time of measurement (i.e., younger samples have ceiling effects on the available age reporting first use) and by the lag between first use and implementation of the coalition’s activities (i.e., coalitions cannot affect use that occurred prior to the program being implemented). This measure also relies on the youth being surveyed to recall an event that may have happened years before.</w:t>
            </w:r>
          </w:p>
        </w:tc>
        <w:tc>
          <w:tcPr>
            <w:tcW w:w="11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7E4E31">
            <w:pPr>
              <w:cnfStyle w:val="000000000000"/>
              <w:rPr>
                <w:sz w:val="16"/>
                <w:szCs w:val="16"/>
              </w:rPr>
            </w:pPr>
            <w:r>
              <w:rPr>
                <w:sz w:val="16"/>
                <w:szCs w:val="16"/>
              </w:rPr>
              <w:t>Yes</w:t>
            </w:r>
          </w:p>
        </w:tc>
        <w:tc>
          <w:tcPr>
            <w:tcW w:w="126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7E4E31" w:rsidRPr="007E4E31" w:rsidRDefault="00BF2A68">
            <w:pPr>
              <w:cnfStyle w:val="000000000000"/>
              <w:rPr>
                <w:sz w:val="16"/>
                <w:szCs w:val="16"/>
              </w:rPr>
            </w:pPr>
            <w:r>
              <w:rPr>
                <w:sz w:val="16"/>
                <w:szCs w:val="16"/>
              </w:rPr>
              <w:t>N/A</w:t>
            </w:r>
          </w:p>
        </w:tc>
      </w:tr>
    </w:tbl>
    <w:p w:rsidR="00BE6DAC" w:rsidRDefault="00BE6DAC" w:rsidP="00561524">
      <w:pPr>
        <w:sectPr w:rsidR="00BE6DAC" w:rsidSect="005B7A8B">
          <w:pgSz w:w="15840" w:h="12240" w:orient="landscape"/>
          <w:pgMar w:top="1440" w:right="1440" w:bottom="1440" w:left="1440" w:header="720" w:footer="720" w:gutter="0"/>
          <w:cols w:space="720"/>
          <w:docGrid w:linePitch="360"/>
        </w:sectPr>
      </w:pPr>
    </w:p>
    <w:p w:rsidR="00FF0B95" w:rsidRDefault="00FF0B95" w:rsidP="00BE6DAC">
      <w:pPr>
        <w:spacing w:line="240" w:lineRule="auto"/>
        <w:ind w:left="-840" w:right="-840"/>
        <w:jc w:val="center"/>
        <w:rPr>
          <w:b/>
          <w:sz w:val="20"/>
          <w:szCs w:val="20"/>
        </w:rPr>
      </w:pPr>
      <w:bookmarkStart w:id="0" w:name="OLE_LINK1"/>
      <w:bookmarkStart w:id="1" w:name="OLE_LINK2"/>
    </w:p>
    <w:p w:rsidR="00FF0B95" w:rsidRDefault="00FF0B95" w:rsidP="00BE6DAC">
      <w:pPr>
        <w:spacing w:line="240" w:lineRule="auto"/>
        <w:ind w:left="-840" w:right="-840"/>
        <w:jc w:val="center"/>
        <w:rPr>
          <w:b/>
          <w:sz w:val="20"/>
          <w:szCs w:val="20"/>
        </w:rPr>
      </w:pPr>
      <w:r>
        <w:rPr>
          <w:noProof/>
          <w:sz w:val="48"/>
          <w:szCs w:val="48"/>
        </w:rPr>
        <w:drawing>
          <wp:inline distT="0" distB="0" distL="0" distR="0">
            <wp:extent cx="723900" cy="723900"/>
            <wp:effectExtent l="19050" t="0" r="0" b="0"/>
            <wp:docPr id="1" name="Picture 1" descr="OND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CP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6DAC" w:rsidRPr="001A792C" w:rsidRDefault="00BE6DAC" w:rsidP="004D7EBA">
      <w:pPr>
        <w:spacing w:after="120" w:line="240" w:lineRule="auto"/>
        <w:ind w:left="-835" w:right="-835"/>
        <w:jc w:val="center"/>
        <w:rPr>
          <w:rFonts w:ascii="Palatino Linotype" w:hAnsi="Palatino Linotype"/>
          <w:b/>
          <w:sz w:val="24"/>
          <w:szCs w:val="24"/>
        </w:rPr>
      </w:pPr>
      <w:r w:rsidRPr="001A792C">
        <w:rPr>
          <w:rFonts w:ascii="Palatino Linotype" w:hAnsi="Palatino Linotype"/>
          <w:b/>
          <w:sz w:val="24"/>
          <w:szCs w:val="24"/>
        </w:rPr>
        <w:t>Drug Free Communities (DFC) Support Program Evaluation of Core Measures Survey</w:t>
      </w:r>
    </w:p>
    <w:tbl>
      <w:tblPr>
        <w:tblW w:w="9261"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57"/>
        <w:gridCol w:w="1211"/>
        <w:gridCol w:w="900"/>
        <w:gridCol w:w="2158"/>
        <w:gridCol w:w="458"/>
        <w:gridCol w:w="768"/>
        <w:gridCol w:w="532"/>
        <w:gridCol w:w="455"/>
        <w:gridCol w:w="430"/>
        <w:gridCol w:w="502"/>
        <w:gridCol w:w="647"/>
        <w:gridCol w:w="73"/>
        <w:gridCol w:w="396"/>
        <w:gridCol w:w="674"/>
      </w:tblGrid>
      <w:tr w:rsidR="00BE6DAC" w:rsidRPr="001A792C" w:rsidTr="001A792C">
        <w:trPr>
          <w:gridBefore w:val="1"/>
          <w:wBefore w:w="57" w:type="dxa"/>
          <w:trHeight w:val="520"/>
          <w:jc w:val="center"/>
        </w:trPr>
        <w:tc>
          <w:tcPr>
            <w:tcW w:w="4269" w:type="dxa"/>
            <w:gridSpan w:val="3"/>
            <w:tcBorders>
              <w:top w:val="single" w:sz="8" w:space="0" w:color="auto"/>
              <w:bottom w:val="single" w:sz="8" w:space="0" w:color="auto"/>
              <w:right w:val="single" w:sz="8" w:space="0" w:color="auto"/>
            </w:tcBorders>
            <w:shd w:val="clear" w:color="auto" w:fill="E6E6E6"/>
            <w:vAlign w:val="center"/>
          </w:tcPr>
          <w:p w:rsidR="00BE6DAC" w:rsidRPr="007B3A16" w:rsidRDefault="00BE6DAC" w:rsidP="00A64222">
            <w:pPr>
              <w:spacing w:after="0" w:line="240" w:lineRule="auto"/>
              <w:ind w:right="113"/>
              <w:rPr>
                <w:b/>
                <w:smallCaps/>
                <w:sz w:val="18"/>
                <w:szCs w:val="18"/>
              </w:rPr>
            </w:pPr>
            <w:r w:rsidRPr="007B3A16">
              <w:rPr>
                <w:b/>
                <w:smallCaps/>
                <w:sz w:val="18"/>
                <w:szCs w:val="18"/>
              </w:rPr>
              <w:t>I. General Information</w:t>
            </w:r>
          </w:p>
        </w:tc>
        <w:tc>
          <w:tcPr>
            <w:tcW w:w="4935" w:type="dxa"/>
            <w:gridSpan w:val="10"/>
            <w:tcBorders>
              <w:top w:val="single" w:sz="8" w:space="0" w:color="auto"/>
              <w:left w:val="single" w:sz="8" w:space="0" w:color="auto"/>
              <w:bottom w:val="single" w:sz="8" w:space="0" w:color="auto"/>
            </w:tcBorders>
            <w:shd w:val="clear" w:color="auto" w:fill="E6E6E6"/>
            <w:vAlign w:val="center"/>
          </w:tcPr>
          <w:p w:rsidR="00BE6DAC" w:rsidRPr="007B3A16" w:rsidRDefault="00BE6DAC" w:rsidP="00FF0B95">
            <w:pPr>
              <w:spacing w:after="0" w:line="240" w:lineRule="auto"/>
              <w:ind w:right="113"/>
              <w:rPr>
                <w:b/>
                <w:smallCaps/>
                <w:sz w:val="18"/>
                <w:szCs w:val="18"/>
              </w:rPr>
            </w:pPr>
            <w:r w:rsidRPr="007B3A16">
              <w:rPr>
                <w:b/>
                <w:smallCaps/>
                <w:sz w:val="18"/>
                <w:szCs w:val="18"/>
              </w:rPr>
              <w:t>II. 30-Day Use</w:t>
            </w:r>
          </w:p>
        </w:tc>
      </w:tr>
      <w:tr w:rsidR="00BE6DAC" w:rsidRPr="001A792C" w:rsidTr="001A792C">
        <w:trPr>
          <w:gridBefore w:val="1"/>
          <w:wBefore w:w="57" w:type="dxa"/>
          <w:trHeight w:val="232"/>
          <w:jc w:val="center"/>
        </w:trPr>
        <w:tc>
          <w:tcPr>
            <w:tcW w:w="1211" w:type="dxa"/>
            <w:vMerge w:val="restart"/>
            <w:tcBorders>
              <w:top w:val="single" w:sz="8" w:space="0" w:color="auto"/>
            </w:tcBorders>
          </w:tcPr>
          <w:p w:rsidR="00BE6DAC" w:rsidRPr="001A792C" w:rsidRDefault="00BE6DAC" w:rsidP="00A64222">
            <w:pPr>
              <w:spacing w:after="0" w:line="240" w:lineRule="auto"/>
              <w:rPr>
                <w:b/>
                <w:sz w:val="14"/>
                <w:szCs w:val="14"/>
              </w:rPr>
            </w:pPr>
            <w:r w:rsidRPr="001A792C">
              <w:rPr>
                <w:b/>
                <w:sz w:val="14"/>
                <w:szCs w:val="14"/>
              </w:rPr>
              <w:t>1. Sex:</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Male                           </w:t>
            </w:r>
          </w:p>
          <w:p w:rsidR="00BE6DAC" w:rsidRPr="001A792C" w:rsidRDefault="00BE6DAC" w:rsidP="00A64222">
            <w:pPr>
              <w:shd w:val="clear" w:color="auto" w:fill="E6E6E6"/>
              <w:spacing w:after="0" w:line="240" w:lineRule="auto"/>
              <w:rPr>
                <w:sz w:val="14"/>
                <w:szCs w:val="14"/>
                <w:shd w:val="clear" w:color="auto" w:fill="E6E6E6"/>
              </w:rPr>
            </w:pPr>
            <w:r w:rsidRPr="001A792C">
              <w:rPr>
                <w:sz w:val="14"/>
                <w:szCs w:val="14"/>
              </w:rPr>
              <w:t xml:space="preserve">     </w:t>
            </w:r>
            <w:r w:rsidRPr="001A792C">
              <w:rPr>
                <w:sz w:val="14"/>
                <w:szCs w:val="14"/>
              </w:rPr>
              <w:sym w:font="Wingdings" w:char="F071"/>
            </w:r>
            <w:r w:rsidRPr="001A792C">
              <w:rPr>
                <w:sz w:val="14"/>
                <w:szCs w:val="14"/>
              </w:rPr>
              <w:t xml:space="preserve"> Female  </w:t>
            </w:r>
            <w:r w:rsidRPr="001A792C">
              <w:rPr>
                <w:sz w:val="14"/>
                <w:szCs w:val="14"/>
                <w:shd w:val="clear" w:color="auto" w:fill="E6E6E6"/>
              </w:rPr>
              <w:t xml:space="preserve">     </w:t>
            </w:r>
          </w:p>
          <w:p w:rsidR="00BE6DAC" w:rsidRPr="001A792C" w:rsidRDefault="00BE6DAC" w:rsidP="00A64222">
            <w:pPr>
              <w:spacing w:after="0" w:line="240" w:lineRule="auto"/>
              <w:rPr>
                <w:sz w:val="14"/>
                <w:szCs w:val="14"/>
                <w:shd w:val="clear" w:color="auto" w:fill="E6E6E6"/>
              </w:rPr>
            </w:pPr>
          </w:p>
          <w:p w:rsidR="00BE6DAC" w:rsidRPr="001A792C" w:rsidRDefault="00BE6DAC" w:rsidP="00A64222">
            <w:pPr>
              <w:spacing w:after="0" w:line="240" w:lineRule="auto"/>
              <w:rPr>
                <w:sz w:val="14"/>
                <w:szCs w:val="14"/>
              </w:rPr>
            </w:pPr>
            <w:r w:rsidRPr="001A792C">
              <w:rPr>
                <w:sz w:val="14"/>
                <w:szCs w:val="14"/>
                <w:shd w:val="clear" w:color="auto" w:fill="E6E6E6"/>
              </w:rPr>
              <w:t xml:space="preserve">                     </w:t>
            </w:r>
            <w:r w:rsidRPr="001A792C">
              <w:rPr>
                <w:sz w:val="14"/>
                <w:szCs w:val="14"/>
              </w:rPr>
              <w:t xml:space="preserve">                                        </w:t>
            </w:r>
          </w:p>
        </w:tc>
        <w:tc>
          <w:tcPr>
            <w:tcW w:w="900" w:type="dxa"/>
            <w:vMerge w:val="restart"/>
            <w:tcBorders>
              <w:top w:val="single" w:sz="8" w:space="0" w:color="auto"/>
              <w:left w:val="single" w:sz="8" w:space="0" w:color="auto"/>
            </w:tcBorders>
          </w:tcPr>
          <w:p w:rsidR="00BE6DAC" w:rsidRPr="001A792C" w:rsidRDefault="00BE6DAC" w:rsidP="00A64222">
            <w:pPr>
              <w:spacing w:after="0" w:line="240" w:lineRule="auto"/>
              <w:rPr>
                <w:b/>
                <w:sz w:val="14"/>
                <w:szCs w:val="14"/>
              </w:rPr>
            </w:pPr>
            <w:r w:rsidRPr="001A792C">
              <w:rPr>
                <w:b/>
                <w:sz w:val="14"/>
                <w:szCs w:val="14"/>
              </w:rPr>
              <w:t>2. Grade:</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6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7</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8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9</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10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11</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12                         </w:t>
            </w:r>
          </w:p>
        </w:tc>
        <w:tc>
          <w:tcPr>
            <w:tcW w:w="2158" w:type="dxa"/>
            <w:vMerge w:val="restart"/>
            <w:tcBorders>
              <w:top w:val="single" w:sz="8" w:space="0" w:color="auto"/>
              <w:left w:val="single" w:sz="8" w:space="0" w:color="auto"/>
            </w:tcBorders>
          </w:tcPr>
          <w:p w:rsidR="00BE6DAC" w:rsidRPr="001A792C" w:rsidRDefault="00BE6DAC" w:rsidP="00A64222">
            <w:pPr>
              <w:spacing w:after="0" w:line="240" w:lineRule="auto"/>
              <w:rPr>
                <w:b/>
                <w:sz w:val="14"/>
                <w:szCs w:val="14"/>
              </w:rPr>
            </w:pPr>
            <w:r w:rsidRPr="001A792C">
              <w:rPr>
                <w:b/>
                <w:sz w:val="14"/>
                <w:szCs w:val="14"/>
              </w:rPr>
              <w:t>3. Age</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10 years old or less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11 years old  </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12 years old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13 years old  </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14 years old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15 years old  </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16  years old  </w:t>
            </w:r>
          </w:p>
          <w:p w:rsidR="00BE6DAC" w:rsidRPr="001A792C" w:rsidRDefault="00BE6DAC" w:rsidP="00A64222">
            <w:pPr>
              <w:shd w:val="clear" w:color="auto" w:fill="E6E6E6"/>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17 years old</w:t>
            </w:r>
          </w:p>
          <w:p w:rsidR="00BE6DAC" w:rsidRPr="001A792C" w:rsidRDefault="00BE6DAC" w:rsidP="00A64222">
            <w:pPr>
              <w:spacing w:after="0" w:line="240" w:lineRule="auto"/>
              <w:rPr>
                <w:sz w:val="14"/>
                <w:szCs w:val="14"/>
              </w:rPr>
            </w:pPr>
            <w:r w:rsidRPr="001A792C">
              <w:rPr>
                <w:sz w:val="14"/>
                <w:szCs w:val="14"/>
              </w:rPr>
              <w:t xml:space="preserve">    </w:t>
            </w:r>
            <w:r w:rsidRPr="001A792C">
              <w:rPr>
                <w:sz w:val="14"/>
                <w:szCs w:val="14"/>
              </w:rPr>
              <w:sym w:font="Wingdings" w:char="F071"/>
            </w:r>
            <w:r w:rsidRPr="001A792C">
              <w:rPr>
                <w:sz w:val="14"/>
                <w:szCs w:val="14"/>
              </w:rPr>
              <w:t xml:space="preserve"> 18 years old                      </w:t>
            </w:r>
          </w:p>
          <w:p w:rsidR="00BE6DAC" w:rsidRPr="001A792C" w:rsidRDefault="00BE6DAC" w:rsidP="00A64222">
            <w:pPr>
              <w:shd w:val="clear" w:color="auto" w:fill="E6E6E6"/>
              <w:spacing w:after="0" w:line="240" w:lineRule="auto"/>
              <w:rPr>
                <w:sz w:val="14"/>
                <w:szCs w:val="14"/>
                <w:shd w:val="clear" w:color="auto" w:fill="E6E6E6"/>
              </w:rPr>
            </w:pPr>
            <w:r w:rsidRPr="001A792C">
              <w:rPr>
                <w:sz w:val="14"/>
                <w:szCs w:val="14"/>
                <w:shd w:val="clear" w:color="auto" w:fill="E6E6E6"/>
              </w:rPr>
              <w:t xml:space="preserve">    </w:t>
            </w:r>
            <w:r w:rsidRPr="001A792C">
              <w:rPr>
                <w:sz w:val="14"/>
                <w:szCs w:val="14"/>
                <w:shd w:val="clear" w:color="auto" w:fill="E6E6E6"/>
              </w:rPr>
              <w:sym w:font="Wingdings" w:char="F071"/>
            </w:r>
            <w:r w:rsidRPr="001A792C">
              <w:rPr>
                <w:sz w:val="14"/>
                <w:szCs w:val="14"/>
                <w:shd w:val="clear" w:color="auto" w:fill="E6E6E6"/>
              </w:rPr>
              <w:t xml:space="preserve"> 19 years old or more      </w:t>
            </w:r>
          </w:p>
          <w:p w:rsidR="00BE6DAC" w:rsidRPr="001A792C" w:rsidRDefault="00BE6DAC" w:rsidP="00A64222">
            <w:pPr>
              <w:spacing w:after="0" w:line="240" w:lineRule="auto"/>
              <w:rPr>
                <w:sz w:val="14"/>
                <w:szCs w:val="14"/>
              </w:rPr>
            </w:pPr>
          </w:p>
        </w:tc>
        <w:tc>
          <w:tcPr>
            <w:tcW w:w="3145" w:type="dxa"/>
            <w:gridSpan w:val="6"/>
            <w:tcBorders>
              <w:top w:val="single" w:sz="8" w:space="0" w:color="auto"/>
              <w:left w:val="single" w:sz="8" w:space="0" w:color="auto"/>
              <w:bottom w:val="single" w:sz="8" w:space="0" w:color="auto"/>
            </w:tcBorders>
          </w:tcPr>
          <w:p w:rsidR="00BE6DAC" w:rsidRPr="001A792C" w:rsidRDefault="00BE6DAC" w:rsidP="00A64222">
            <w:pPr>
              <w:spacing w:after="0" w:line="240" w:lineRule="auto"/>
              <w:rPr>
                <w:sz w:val="14"/>
                <w:szCs w:val="14"/>
              </w:rPr>
            </w:pPr>
          </w:p>
        </w:tc>
        <w:tc>
          <w:tcPr>
            <w:tcW w:w="72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b/>
                <w:sz w:val="14"/>
                <w:szCs w:val="14"/>
              </w:rPr>
              <w:t>Yes</w:t>
            </w:r>
          </w:p>
        </w:tc>
        <w:tc>
          <w:tcPr>
            <w:tcW w:w="107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b/>
                <w:sz w:val="14"/>
                <w:szCs w:val="14"/>
              </w:rPr>
              <w:t>No</w:t>
            </w:r>
          </w:p>
        </w:tc>
      </w:tr>
      <w:tr w:rsidR="00BE6DAC" w:rsidRPr="001A792C" w:rsidTr="001A792C">
        <w:trPr>
          <w:gridBefore w:val="1"/>
          <w:wBefore w:w="57" w:type="dxa"/>
          <w:trHeight w:val="390"/>
          <w:jc w:val="center"/>
        </w:trPr>
        <w:tc>
          <w:tcPr>
            <w:tcW w:w="1211" w:type="dxa"/>
            <w:vMerge/>
          </w:tcPr>
          <w:p w:rsidR="00BE6DAC" w:rsidRPr="001A792C" w:rsidRDefault="00BE6DAC" w:rsidP="00A64222">
            <w:pPr>
              <w:spacing w:after="0" w:line="240" w:lineRule="auto"/>
              <w:rPr>
                <w:b/>
                <w:sz w:val="14"/>
                <w:szCs w:val="14"/>
              </w:rPr>
            </w:pPr>
          </w:p>
        </w:tc>
        <w:tc>
          <w:tcPr>
            <w:tcW w:w="900" w:type="dxa"/>
            <w:vMerge/>
            <w:tcBorders>
              <w:left w:val="single" w:sz="8" w:space="0" w:color="auto"/>
            </w:tcBorders>
          </w:tcPr>
          <w:p w:rsidR="00BE6DAC" w:rsidRPr="001A792C" w:rsidRDefault="00BE6DAC" w:rsidP="00A64222">
            <w:pPr>
              <w:spacing w:after="0" w:line="240" w:lineRule="auto"/>
              <w:rPr>
                <w:b/>
                <w:sz w:val="14"/>
                <w:szCs w:val="14"/>
              </w:rPr>
            </w:pPr>
          </w:p>
        </w:tc>
        <w:tc>
          <w:tcPr>
            <w:tcW w:w="2158" w:type="dxa"/>
            <w:vMerge/>
            <w:tcBorders>
              <w:left w:val="single" w:sz="8" w:space="0" w:color="auto"/>
            </w:tcBorders>
          </w:tcPr>
          <w:p w:rsidR="00BE6DAC" w:rsidRPr="001A792C" w:rsidRDefault="00BE6DAC" w:rsidP="00A64222">
            <w:pPr>
              <w:spacing w:after="0" w:line="240" w:lineRule="auto"/>
              <w:rPr>
                <w:b/>
                <w:sz w:val="14"/>
                <w:szCs w:val="14"/>
              </w:rPr>
            </w:pPr>
          </w:p>
        </w:tc>
        <w:tc>
          <w:tcPr>
            <w:tcW w:w="3145" w:type="dxa"/>
            <w:gridSpan w:val="6"/>
            <w:tcBorders>
              <w:top w:val="single" w:sz="8" w:space="0" w:color="auto"/>
              <w:left w:val="single" w:sz="8" w:space="0" w:color="auto"/>
              <w:bottom w:val="single" w:sz="8" w:space="0" w:color="auto"/>
            </w:tcBorders>
          </w:tcPr>
          <w:p w:rsidR="00BE6DAC" w:rsidRPr="001A792C" w:rsidRDefault="00BE6DAC" w:rsidP="00A64222">
            <w:pPr>
              <w:spacing w:after="0" w:line="240" w:lineRule="auto"/>
              <w:rPr>
                <w:sz w:val="14"/>
                <w:szCs w:val="14"/>
              </w:rPr>
            </w:pPr>
            <w:r w:rsidRPr="001A792C">
              <w:rPr>
                <w:b/>
                <w:sz w:val="14"/>
                <w:szCs w:val="14"/>
              </w:rPr>
              <w:t xml:space="preserve">Have you had alcoholic beverages (beer, wine, cocktails, hard </w:t>
            </w:r>
            <w:r w:rsidRPr="001A792C">
              <w:rPr>
                <w:rFonts w:ascii="Cambria" w:hAnsi="Cambria"/>
                <w:b/>
                <w:sz w:val="14"/>
                <w:szCs w:val="14"/>
              </w:rPr>
              <w:t>liquor, etc.</w:t>
            </w:r>
            <w:r w:rsidRPr="001A792C">
              <w:rPr>
                <w:b/>
                <w:sz w:val="14"/>
                <w:szCs w:val="14"/>
              </w:rPr>
              <w:t>) to drink – more than just a few sips – during the past 30 days?</w:t>
            </w:r>
          </w:p>
        </w:tc>
        <w:tc>
          <w:tcPr>
            <w:tcW w:w="72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c>
          <w:tcPr>
            <w:tcW w:w="107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r>
      <w:tr w:rsidR="00BE6DAC" w:rsidRPr="001A792C" w:rsidTr="001A792C">
        <w:trPr>
          <w:gridBefore w:val="1"/>
          <w:wBefore w:w="57" w:type="dxa"/>
          <w:trHeight w:val="295"/>
          <w:jc w:val="center"/>
        </w:trPr>
        <w:tc>
          <w:tcPr>
            <w:tcW w:w="1211" w:type="dxa"/>
            <w:vMerge/>
          </w:tcPr>
          <w:p w:rsidR="00BE6DAC" w:rsidRPr="001A792C" w:rsidRDefault="00BE6DAC" w:rsidP="00A64222">
            <w:pPr>
              <w:spacing w:after="0" w:line="240" w:lineRule="auto"/>
              <w:rPr>
                <w:b/>
                <w:sz w:val="14"/>
                <w:szCs w:val="14"/>
              </w:rPr>
            </w:pPr>
          </w:p>
        </w:tc>
        <w:tc>
          <w:tcPr>
            <w:tcW w:w="900" w:type="dxa"/>
            <w:vMerge/>
            <w:tcBorders>
              <w:left w:val="single" w:sz="8" w:space="0" w:color="auto"/>
            </w:tcBorders>
          </w:tcPr>
          <w:p w:rsidR="00BE6DAC" w:rsidRPr="001A792C" w:rsidRDefault="00BE6DAC" w:rsidP="00A64222">
            <w:pPr>
              <w:spacing w:after="0" w:line="240" w:lineRule="auto"/>
              <w:rPr>
                <w:b/>
                <w:sz w:val="14"/>
                <w:szCs w:val="14"/>
              </w:rPr>
            </w:pPr>
          </w:p>
        </w:tc>
        <w:tc>
          <w:tcPr>
            <w:tcW w:w="2158" w:type="dxa"/>
            <w:vMerge/>
            <w:tcBorders>
              <w:left w:val="single" w:sz="8" w:space="0" w:color="auto"/>
            </w:tcBorders>
          </w:tcPr>
          <w:p w:rsidR="00BE6DAC" w:rsidRPr="001A792C" w:rsidRDefault="00BE6DAC" w:rsidP="00A64222">
            <w:pPr>
              <w:spacing w:after="0" w:line="240" w:lineRule="auto"/>
              <w:rPr>
                <w:b/>
                <w:sz w:val="14"/>
                <w:szCs w:val="14"/>
              </w:rPr>
            </w:pPr>
          </w:p>
        </w:tc>
        <w:tc>
          <w:tcPr>
            <w:tcW w:w="3145" w:type="dxa"/>
            <w:gridSpan w:val="6"/>
            <w:tcBorders>
              <w:top w:val="single" w:sz="8" w:space="0" w:color="auto"/>
              <w:left w:val="single" w:sz="8" w:space="0" w:color="auto"/>
              <w:bottom w:val="single" w:sz="8" w:space="0" w:color="auto"/>
            </w:tcBorders>
          </w:tcPr>
          <w:p w:rsidR="00BE6DAC" w:rsidRPr="001A792C" w:rsidRDefault="00BE6DAC" w:rsidP="00A64222">
            <w:pPr>
              <w:spacing w:after="0" w:line="240" w:lineRule="auto"/>
              <w:rPr>
                <w:b/>
                <w:sz w:val="14"/>
                <w:szCs w:val="14"/>
              </w:rPr>
            </w:pPr>
            <w:r w:rsidRPr="001A792C">
              <w:rPr>
                <w:b/>
                <w:sz w:val="14"/>
                <w:szCs w:val="14"/>
              </w:rPr>
              <w:t>Have you smoked cigarettes during the past 30 days?</w:t>
            </w:r>
          </w:p>
        </w:tc>
        <w:tc>
          <w:tcPr>
            <w:tcW w:w="72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c>
          <w:tcPr>
            <w:tcW w:w="107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r>
      <w:tr w:rsidR="00BE6DAC" w:rsidRPr="001A792C" w:rsidTr="001A792C">
        <w:trPr>
          <w:gridBefore w:val="1"/>
          <w:wBefore w:w="57" w:type="dxa"/>
          <w:trHeight w:val="250"/>
          <w:jc w:val="center"/>
        </w:trPr>
        <w:tc>
          <w:tcPr>
            <w:tcW w:w="1211" w:type="dxa"/>
            <w:vMerge/>
          </w:tcPr>
          <w:p w:rsidR="00BE6DAC" w:rsidRPr="001A792C" w:rsidRDefault="00BE6DAC" w:rsidP="00A64222">
            <w:pPr>
              <w:spacing w:after="0" w:line="240" w:lineRule="auto"/>
              <w:rPr>
                <w:b/>
                <w:sz w:val="14"/>
                <w:szCs w:val="14"/>
              </w:rPr>
            </w:pPr>
          </w:p>
        </w:tc>
        <w:tc>
          <w:tcPr>
            <w:tcW w:w="900" w:type="dxa"/>
            <w:vMerge/>
            <w:tcBorders>
              <w:left w:val="single" w:sz="8" w:space="0" w:color="auto"/>
            </w:tcBorders>
          </w:tcPr>
          <w:p w:rsidR="00BE6DAC" w:rsidRPr="001A792C" w:rsidRDefault="00BE6DAC" w:rsidP="00A64222">
            <w:pPr>
              <w:spacing w:after="0" w:line="240" w:lineRule="auto"/>
              <w:rPr>
                <w:b/>
                <w:sz w:val="14"/>
                <w:szCs w:val="14"/>
              </w:rPr>
            </w:pPr>
          </w:p>
        </w:tc>
        <w:tc>
          <w:tcPr>
            <w:tcW w:w="2158" w:type="dxa"/>
            <w:vMerge/>
            <w:tcBorders>
              <w:left w:val="single" w:sz="8" w:space="0" w:color="auto"/>
            </w:tcBorders>
          </w:tcPr>
          <w:p w:rsidR="00BE6DAC" w:rsidRPr="001A792C" w:rsidRDefault="00BE6DAC" w:rsidP="00A64222">
            <w:pPr>
              <w:spacing w:after="0" w:line="240" w:lineRule="auto"/>
              <w:rPr>
                <w:b/>
                <w:sz w:val="14"/>
                <w:szCs w:val="14"/>
              </w:rPr>
            </w:pPr>
          </w:p>
        </w:tc>
        <w:tc>
          <w:tcPr>
            <w:tcW w:w="3145" w:type="dxa"/>
            <w:gridSpan w:val="6"/>
            <w:tcBorders>
              <w:top w:val="single" w:sz="8" w:space="0" w:color="auto"/>
              <w:left w:val="single" w:sz="8" w:space="0" w:color="auto"/>
              <w:bottom w:val="single" w:sz="8" w:space="0" w:color="auto"/>
            </w:tcBorders>
          </w:tcPr>
          <w:p w:rsidR="00BE6DAC" w:rsidRPr="001A792C" w:rsidRDefault="00BE6DAC" w:rsidP="00A64222">
            <w:pPr>
              <w:spacing w:after="0" w:line="240" w:lineRule="auto"/>
              <w:rPr>
                <w:b/>
                <w:sz w:val="14"/>
                <w:szCs w:val="14"/>
              </w:rPr>
            </w:pPr>
            <w:r w:rsidRPr="001A792C">
              <w:rPr>
                <w:b/>
                <w:sz w:val="14"/>
                <w:szCs w:val="14"/>
              </w:rPr>
              <w:t>Have you used marijuana during the past 30 days?</w:t>
            </w:r>
          </w:p>
        </w:tc>
        <w:tc>
          <w:tcPr>
            <w:tcW w:w="72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c>
          <w:tcPr>
            <w:tcW w:w="107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r>
      <w:tr w:rsidR="00BE6DAC" w:rsidRPr="001A792C" w:rsidTr="001A792C">
        <w:trPr>
          <w:gridBefore w:val="1"/>
          <w:wBefore w:w="57" w:type="dxa"/>
          <w:trHeight w:val="610"/>
          <w:jc w:val="center"/>
        </w:trPr>
        <w:tc>
          <w:tcPr>
            <w:tcW w:w="1211" w:type="dxa"/>
            <w:vMerge/>
            <w:tcBorders>
              <w:bottom w:val="single" w:sz="8" w:space="0" w:color="auto"/>
            </w:tcBorders>
          </w:tcPr>
          <w:p w:rsidR="00BE6DAC" w:rsidRPr="001A792C" w:rsidRDefault="00BE6DAC" w:rsidP="00A64222">
            <w:pPr>
              <w:spacing w:after="0" w:line="240" w:lineRule="auto"/>
              <w:rPr>
                <w:b/>
                <w:sz w:val="14"/>
                <w:szCs w:val="14"/>
              </w:rPr>
            </w:pPr>
          </w:p>
        </w:tc>
        <w:tc>
          <w:tcPr>
            <w:tcW w:w="900" w:type="dxa"/>
            <w:vMerge/>
            <w:tcBorders>
              <w:left w:val="single" w:sz="8" w:space="0" w:color="auto"/>
              <w:bottom w:val="single" w:sz="8" w:space="0" w:color="auto"/>
            </w:tcBorders>
          </w:tcPr>
          <w:p w:rsidR="00BE6DAC" w:rsidRPr="001A792C" w:rsidRDefault="00BE6DAC" w:rsidP="00A64222">
            <w:pPr>
              <w:spacing w:after="0" w:line="240" w:lineRule="auto"/>
              <w:rPr>
                <w:b/>
                <w:sz w:val="14"/>
                <w:szCs w:val="14"/>
              </w:rPr>
            </w:pPr>
          </w:p>
        </w:tc>
        <w:tc>
          <w:tcPr>
            <w:tcW w:w="2158" w:type="dxa"/>
            <w:vMerge/>
            <w:tcBorders>
              <w:left w:val="single" w:sz="8" w:space="0" w:color="auto"/>
              <w:bottom w:val="single" w:sz="8" w:space="0" w:color="auto"/>
            </w:tcBorders>
          </w:tcPr>
          <w:p w:rsidR="00BE6DAC" w:rsidRPr="001A792C" w:rsidRDefault="00BE6DAC" w:rsidP="00A64222">
            <w:pPr>
              <w:spacing w:after="0" w:line="240" w:lineRule="auto"/>
              <w:rPr>
                <w:b/>
                <w:sz w:val="14"/>
                <w:szCs w:val="14"/>
              </w:rPr>
            </w:pPr>
          </w:p>
        </w:tc>
        <w:tc>
          <w:tcPr>
            <w:tcW w:w="3145" w:type="dxa"/>
            <w:gridSpan w:val="6"/>
            <w:tcBorders>
              <w:top w:val="single" w:sz="8" w:space="0" w:color="auto"/>
              <w:left w:val="single" w:sz="8" w:space="0" w:color="auto"/>
              <w:bottom w:val="single" w:sz="8" w:space="0" w:color="auto"/>
            </w:tcBorders>
          </w:tcPr>
          <w:p w:rsidR="00BE6DAC" w:rsidRPr="001A792C" w:rsidRDefault="00BE6DAC" w:rsidP="00A64222">
            <w:pPr>
              <w:spacing w:after="0" w:line="240" w:lineRule="auto"/>
              <w:rPr>
                <w:b/>
                <w:sz w:val="14"/>
                <w:szCs w:val="14"/>
              </w:rPr>
            </w:pPr>
            <w:r w:rsidRPr="001A792C">
              <w:rPr>
                <w:b/>
                <w:sz w:val="14"/>
                <w:szCs w:val="14"/>
              </w:rPr>
              <w:t xml:space="preserve">Have you used prescription drugs </w:t>
            </w:r>
            <w:r w:rsidRPr="001A792C">
              <w:rPr>
                <w:b/>
                <w:i/>
                <w:sz w:val="14"/>
                <w:szCs w:val="14"/>
              </w:rPr>
              <w:t>not prescribed to you</w:t>
            </w:r>
            <w:r w:rsidRPr="001A792C">
              <w:rPr>
                <w:b/>
                <w:sz w:val="14"/>
                <w:szCs w:val="14"/>
              </w:rPr>
              <w:t xml:space="preserve"> during the past 30 days?</w:t>
            </w:r>
          </w:p>
        </w:tc>
        <w:tc>
          <w:tcPr>
            <w:tcW w:w="72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c>
          <w:tcPr>
            <w:tcW w:w="1070" w:type="dxa"/>
            <w:gridSpan w:val="2"/>
            <w:tcBorders>
              <w:top w:val="single" w:sz="8" w:space="0" w:color="auto"/>
              <w:left w:val="single" w:sz="8" w:space="0" w:color="auto"/>
              <w:bottom w:val="single" w:sz="8" w:space="0" w:color="auto"/>
            </w:tcBorders>
          </w:tcPr>
          <w:p w:rsidR="00BE6DAC" w:rsidRPr="001A792C" w:rsidRDefault="00BE6DAC" w:rsidP="007476A0">
            <w:pPr>
              <w:spacing w:after="0" w:line="240" w:lineRule="auto"/>
              <w:jc w:val="center"/>
              <w:rPr>
                <w:b/>
                <w:sz w:val="14"/>
                <w:szCs w:val="14"/>
              </w:rPr>
            </w:pPr>
            <w:r w:rsidRPr="001A792C">
              <w:rPr>
                <w:sz w:val="14"/>
                <w:szCs w:val="14"/>
              </w:rPr>
              <w:sym w:font="Wingdings" w:char="F071"/>
            </w:r>
          </w:p>
        </w:tc>
      </w:tr>
      <w:tr w:rsidR="001A792C" w:rsidRPr="001A792C" w:rsidTr="001A792C">
        <w:trPr>
          <w:gridAfter w:val="1"/>
          <w:wAfter w:w="674" w:type="dxa"/>
          <w:jc w:val="center"/>
        </w:trPr>
        <w:tc>
          <w:tcPr>
            <w:tcW w:w="4784" w:type="dxa"/>
            <w:gridSpan w:val="5"/>
            <w:tcBorders>
              <w:top w:val="nil"/>
              <w:left w:val="nil"/>
              <w:bottom w:val="nil"/>
              <w:right w:val="nil"/>
            </w:tcBorders>
            <w:shd w:val="clear" w:color="auto" w:fill="auto"/>
          </w:tcPr>
          <w:p w:rsidR="001A792C" w:rsidRPr="001A792C" w:rsidRDefault="001A792C" w:rsidP="00FF0B95">
            <w:pPr>
              <w:spacing w:after="0" w:line="240" w:lineRule="auto"/>
              <w:rPr>
                <w:b/>
                <w:sz w:val="14"/>
                <w:szCs w:val="14"/>
              </w:rPr>
            </w:pPr>
          </w:p>
        </w:tc>
        <w:tc>
          <w:tcPr>
            <w:tcW w:w="768"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532"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455"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430"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502"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647" w:type="dxa"/>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c>
          <w:tcPr>
            <w:tcW w:w="469" w:type="dxa"/>
            <w:gridSpan w:val="2"/>
            <w:tcBorders>
              <w:top w:val="nil"/>
              <w:left w:val="nil"/>
              <w:bottom w:val="nil"/>
              <w:right w:val="nil"/>
            </w:tcBorders>
            <w:shd w:val="clear" w:color="auto" w:fill="auto"/>
            <w:vAlign w:val="center"/>
          </w:tcPr>
          <w:p w:rsidR="001A792C" w:rsidRPr="001A792C" w:rsidRDefault="001A792C" w:rsidP="00A64222">
            <w:pPr>
              <w:spacing w:after="0" w:line="240" w:lineRule="auto"/>
              <w:jc w:val="center"/>
              <w:rPr>
                <w:sz w:val="14"/>
                <w:szCs w:val="14"/>
              </w:rPr>
            </w:pPr>
          </w:p>
        </w:tc>
      </w:tr>
    </w:tbl>
    <w:p w:rsidR="001A792C" w:rsidRDefault="001A792C" w:rsidP="001A792C">
      <w:pPr>
        <w:spacing w:after="0"/>
      </w:pPr>
    </w:p>
    <w:tbl>
      <w:tblPr>
        <w:tblW w:w="9957"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6648"/>
        <w:gridCol w:w="823"/>
        <w:gridCol w:w="626"/>
        <w:gridCol w:w="972"/>
        <w:gridCol w:w="850"/>
        <w:gridCol w:w="38"/>
      </w:tblGrid>
      <w:tr w:rsidR="00BE6DAC" w:rsidRPr="001A792C" w:rsidTr="001A792C">
        <w:trPr>
          <w:cantSplit/>
          <w:trHeight w:val="328"/>
          <w:jc w:val="center"/>
        </w:trPr>
        <w:tc>
          <w:tcPr>
            <w:tcW w:w="9957" w:type="dxa"/>
            <w:gridSpan w:val="6"/>
            <w:tcBorders>
              <w:top w:val="single" w:sz="8" w:space="0" w:color="auto"/>
              <w:bottom w:val="single" w:sz="8" w:space="0" w:color="auto"/>
            </w:tcBorders>
            <w:shd w:val="clear" w:color="auto" w:fill="E6E6E6"/>
            <w:vAlign w:val="center"/>
          </w:tcPr>
          <w:p w:rsidR="00BE6DAC" w:rsidRPr="007B3A16" w:rsidRDefault="0007794C" w:rsidP="00A64222">
            <w:pPr>
              <w:spacing w:after="0" w:line="240" w:lineRule="auto"/>
              <w:ind w:right="113"/>
              <w:rPr>
                <w:b/>
                <w:smallCaps/>
                <w:sz w:val="18"/>
                <w:szCs w:val="18"/>
              </w:rPr>
            </w:pPr>
            <w:r w:rsidRPr="007B3A16">
              <w:rPr>
                <w:b/>
                <w:smallCaps/>
                <w:sz w:val="18"/>
                <w:szCs w:val="18"/>
              </w:rPr>
              <w:t>III</w:t>
            </w:r>
            <w:r w:rsidR="00BE6DAC" w:rsidRPr="007B3A16">
              <w:rPr>
                <w:b/>
                <w:smallCaps/>
                <w:sz w:val="18"/>
                <w:szCs w:val="18"/>
              </w:rPr>
              <w:t>. Perception of Risk</w:t>
            </w:r>
          </w:p>
        </w:tc>
      </w:tr>
      <w:tr w:rsidR="00BE6DAC" w:rsidRPr="001A792C" w:rsidTr="001A792C">
        <w:trPr>
          <w:gridAfter w:val="1"/>
          <w:wAfter w:w="38" w:type="dxa"/>
          <w:cantSplit/>
          <w:trHeight w:val="682"/>
          <w:jc w:val="center"/>
        </w:trPr>
        <w:tc>
          <w:tcPr>
            <w:tcW w:w="6648" w:type="dxa"/>
            <w:tcBorders>
              <w:top w:val="nil"/>
              <w:left w:val="nil"/>
              <w:bottom w:val="single" w:sz="8" w:space="0" w:color="auto"/>
              <w:right w:val="nil"/>
            </w:tcBorders>
            <w:vAlign w:val="center"/>
          </w:tcPr>
          <w:p w:rsidR="00BE6DAC" w:rsidRPr="001A792C" w:rsidRDefault="00BE6DAC" w:rsidP="00A64222">
            <w:pPr>
              <w:spacing w:after="0" w:line="240" w:lineRule="auto"/>
              <w:rPr>
                <w:b/>
                <w:smallCaps/>
                <w:sz w:val="14"/>
                <w:szCs w:val="14"/>
              </w:rPr>
            </w:pPr>
          </w:p>
        </w:tc>
        <w:tc>
          <w:tcPr>
            <w:tcW w:w="823" w:type="dxa"/>
            <w:tcBorders>
              <w:top w:val="single" w:sz="8" w:space="0" w:color="auto"/>
              <w:left w:val="nil"/>
              <w:bottom w:val="single" w:sz="8" w:space="0" w:color="auto"/>
              <w:right w:val="nil"/>
            </w:tcBorders>
            <w:shd w:val="clear" w:color="auto" w:fill="E6E6E6"/>
            <w:vAlign w:val="center"/>
          </w:tcPr>
          <w:p w:rsidR="00BE6DAC" w:rsidRPr="001A792C" w:rsidRDefault="00BE6DAC" w:rsidP="001A792C">
            <w:pPr>
              <w:spacing w:after="0" w:line="240" w:lineRule="auto"/>
              <w:jc w:val="center"/>
              <w:rPr>
                <w:b/>
                <w:sz w:val="14"/>
                <w:szCs w:val="14"/>
              </w:rPr>
            </w:pPr>
            <w:r w:rsidRPr="001A792C">
              <w:rPr>
                <w:b/>
                <w:sz w:val="14"/>
                <w:szCs w:val="14"/>
              </w:rPr>
              <w:t>No Risk</w:t>
            </w:r>
          </w:p>
        </w:tc>
        <w:tc>
          <w:tcPr>
            <w:tcW w:w="626" w:type="dxa"/>
            <w:tcBorders>
              <w:top w:val="single" w:sz="8" w:space="0" w:color="auto"/>
              <w:left w:val="nil"/>
              <w:bottom w:val="single" w:sz="8" w:space="0" w:color="auto"/>
              <w:right w:val="nil"/>
            </w:tcBorders>
            <w:vAlign w:val="center"/>
          </w:tcPr>
          <w:p w:rsidR="00BE6DAC" w:rsidRPr="001A792C" w:rsidRDefault="00BE6DAC" w:rsidP="001A792C">
            <w:pPr>
              <w:spacing w:after="0" w:line="240" w:lineRule="auto"/>
              <w:jc w:val="center"/>
              <w:rPr>
                <w:b/>
                <w:sz w:val="14"/>
                <w:szCs w:val="14"/>
              </w:rPr>
            </w:pPr>
            <w:r w:rsidRPr="001A792C">
              <w:rPr>
                <w:b/>
                <w:sz w:val="14"/>
                <w:szCs w:val="14"/>
              </w:rPr>
              <w:t>Slight Risk</w:t>
            </w:r>
          </w:p>
        </w:tc>
        <w:tc>
          <w:tcPr>
            <w:tcW w:w="972" w:type="dxa"/>
            <w:tcBorders>
              <w:top w:val="single" w:sz="8" w:space="0" w:color="auto"/>
              <w:left w:val="nil"/>
              <w:bottom w:val="single" w:sz="8" w:space="0" w:color="auto"/>
              <w:right w:val="nil"/>
            </w:tcBorders>
            <w:shd w:val="clear" w:color="auto" w:fill="E6E6E6"/>
            <w:vAlign w:val="center"/>
          </w:tcPr>
          <w:p w:rsidR="00BE6DAC" w:rsidRPr="001A792C" w:rsidRDefault="00BE6DAC" w:rsidP="001A792C">
            <w:pPr>
              <w:spacing w:after="0" w:line="240" w:lineRule="auto"/>
              <w:jc w:val="center"/>
              <w:rPr>
                <w:b/>
                <w:sz w:val="14"/>
                <w:szCs w:val="14"/>
              </w:rPr>
            </w:pPr>
            <w:r w:rsidRPr="001A792C">
              <w:rPr>
                <w:b/>
                <w:sz w:val="14"/>
                <w:szCs w:val="14"/>
              </w:rPr>
              <w:t>Moderate Risk</w:t>
            </w:r>
          </w:p>
        </w:tc>
        <w:tc>
          <w:tcPr>
            <w:tcW w:w="850" w:type="dxa"/>
            <w:tcBorders>
              <w:top w:val="single" w:sz="8" w:space="0" w:color="auto"/>
              <w:left w:val="nil"/>
              <w:bottom w:val="single" w:sz="8" w:space="0" w:color="auto"/>
              <w:right w:val="nil"/>
            </w:tcBorders>
            <w:vAlign w:val="center"/>
          </w:tcPr>
          <w:p w:rsidR="00BE6DAC" w:rsidRPr="001A792C" w:rsidRDefault="00BE6DAC" w:rsidP="001A792C">
            <w:pPr>
              <w:spacing w:after="0" w:line="240" w:lineRule="auto"/>
              <w:jc w:val="center"/>
              <w:rPr>
                <w:b/>
                <w:sz w:val="14"/>
                <w:szCs w:val="14"/>
              </w:rPr>
            </w:pPr>
            <w:r w:rsidRPr="001A792C">
              <w:rPr>
                <w:b/>
                <w:sz w:val="14"/>
                <w:szCs w:val="14"/>
              </w:rPr>
              <w:t>Great Risk</w:t>
            </w:r>
          </w:p>
        </w:tc>
      </w:tr>
      <w:tr w:rsidR="0007794C" w:rsidRPr="001A792C" w:rsidTr="001A792C">
        <w:trPr>
          <w:gridAfter w:val="1"/>
          <w:wAfter w:w="38" w:type="dxa"/>
          <w:jc w:val="center"/>
        </w:trPr>
        <w:tc>
          <w:tcPr>
            <w:tcW w:w="6648" w:type="dxa"/>
            <w:tcBorders>
              <w:top w:val="single" w:sz="8" w:space="0" w:color="auto"/>
              <w:left w:val="nil"/>
              <w:bottom w:val="single" w:sz="8" w:space="0" w:color="auto"/>
              <w:right w:val="nil"/>
            </w:tcBorders>
          </w:tcPr>
          <w:p w:rsidR="0007794C" w:rsidRPr="001A792C" w:rsidRDefault="0007794C" w:rsidP="00A64222">
            <w:pPr>
              <w:spacing w:after="0" w:line="240" w:lineRule="auto"/>
              <w:rPr>
                <w:b/>
                <w:sz w:val="14"/>
                <w:szCs w:val="14"/>
              </w:rPr>
            </w:pPr>
            <w:r w:rsidRPr="001A792C">
              <w:rPr>
                <w:b/>
                <w:sz w:val="14"/>
                <w:szCs w:val="14"/>
              </w:rPr>
              <w:t>How much do you think people risk harming themselves (physically or in other ways) if they take five or more drinks of an alcoholic beverage (beer, wine, liquor) once or twice a week?</w:t>
            </w:r>
          </w:p>
        </w:tc>
        <w:tc>
          <w:tcPr>
            <w:tcW w:w="823"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626"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972"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850"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r>
      <w:tr w:rsidR="0007794C" w:rsidRPr="001A792C" w:rsidTr="001A792C">
        <w:trPr>
          <w:gridAfter w:val="1"/>
          <w:wAfter w:w="38" w:type="dxa"/>
          <w:jc w:val="center"/>
        </w:trPr>
        <w:tc>
          <w:tcPr>
            <w:tcW w:w="6648" w:type="dxa"/>
            <w:tcBorders>
              <w:top w:val="single" w:sz="8" w:space="0" w:color="auto"/>
              <w:left w:val="nil"/>
              <w:bottom w:val="single" w:sz="8" w:space="0" w:color="auto"/>
              <w:right w:val="nil"/>
            </w:tcBorders>
          </w:tcPr>
          <w:p w:rsidR="0007794C" w:rsidRPr="001A792C" w:rsidRDefault="008F5C8D" w:rsidP="008F5C8D">
            <w:pPr>
              <w:spacing w:after="0" w:line="240" w:lineRule="auto"/>
              <w:rPr>
                <w:b/>
                <w:sz w:val="14"/>
                <w:szCs w:val="14"/>
              </w:rPr>
            </w:pPr>
            <w:r w:rsidRPr="001A792C">
              <w:rPr>
                <w:b/>
                <w:i/>
                <w:sz w:val="14"/>
                <w:szCs w:val="14"/>
              </w:rPr>
              <w:t>Required for STOP Act Grantees</w:t>
            </w:r>
            <w:r w:rsidRPr="001A792C">
              <w:rPr>
                <w:b/>
                <w:sz w:val="14"/>
                <w:szCs w:val="14"/>
              </w:rPr>
              <w:t xml:space="preserve">: </w:t>
            </w:r>
            <w:r w:rsidR="0007794C" w:rsidRPr="001A792C">
              <w:rPr>
                <w:b/>
                <w:sz w:val="14"/>
                <w:szCs w:val="14"/>
              </w:rPr>
              <w:t xml:space="preserve">How much do you think people risk harming themselves (physically or in other ways) if they take </w:t>
            </w:r>
            <w:r w:rsidRPr="001A792C">
              <w:rPr>
                <w:b/>
                <w:sz w:val="14"/>
                <w:szCs w:val="14"/>
              </w:rPr>
              <w:t>one or two</w:t>
            </w:r>
            <w:r w:rsidR="0007794C" w:rsidRPr="001A792C">
              <w:rPr>
                <w:b/>
                <w:sz w:val="14"/>
                <w:szCs w:val="14"/>
              </w:rPr>
              <w:t xml:space="preserve"> drinks of an alcoholic beverage (beer, wine, liquor) </w:t>
            </w:r>
            <w:r w:rsidRPr="001A792C">
              <w:rPr>
                <w:b/>
                <w:sz w:val="14"/>
                <w:szCs w:val="14"/>
              </w:rPr>
              <w:t>nearly every day</w:t>
            </w:r>
            <w:r w:rsidR="0007794C" w:rsidRPr="001A792C">
              <w:rPr>
                <w:b/>
                <w:sz w:val="14"/>
                <w:szCs w:val="14"/>
              </w:rPr>
              <w:t>?</w:t>
            </w:r>
          </w:p>
        </w:tc>
        <w:tc>
          <w:tcPr>
            <w:tcW w:w="823"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626"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972"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850"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r>
      <w:tr w:rsidR="0007794C" w:rsidRPr="001A792C" w:rsidTr="001A792C">
        <w:trPr>
          <w:gridAfter w:val="1"/>
          <w:wAfter w:w="38" w:type="dxa"/>
          <w:jc w:val="center"/>
        </w:trPr>
        <w:tc>
          <w:tcPr>
            <w:tcW w:w="6648" w:type="dxa"/>
            <w:tcBorders>
              <w:top w:val="single" w:sz="8" w:space="0" w:color="auto"/>
              <w:left w:val="nil"/>
              <w:bottom w:val="single" w:sz="8" w:space="0" w:color="auto"/>
              <w:right w:val="nil"/>
            </w:tcBorders>
          </w:tcPr>
          <w:p w:rsidR="0007794C" w:rsidRPr="001A792C" w:rsidRDefault="0007794C" w:rsidP="00A64222">
            <w:pPr>
              <w:spacing w:after="0" w:line="240" w:lineRule="auto"/>
              <w:rPr>
                <w:b/>
                <w:sz w:val="14"/>
                <w:szCs w:val="14"/>
              </w:rPr>
            </w:pPr>
            <w:r w:rsidRPr="001A792C">
              <w:rPr>
                <w:b/>
                <w:sz w:val="14"/>
                <w:szCs w:val="14"/>
              </w:rPr>
              <w:t>How much do you think people risk harming themselves (physically or in other ways) if they smoke one or more packs of cigarettes per day?</w:t>
            </w:r>
          </w:p>
        </w:tc>
        <w:tc>
          <w:tcPr>
            <w:tcW w:w="823" w:type="dxa"/>
            <w:tcBorders>
              <w:top w:val="single" w:sz="8" w:space="0" w:color="auto"/>
              <w:left w:val="nil"/>
              <w:bottom w:val="single" w:sz="8" w:space="0" w:color="auto"/>
              <w:right w:val="nil"/>
            </w:tcBorders>
            <w:shd w:val="clear" w:color="auto" w:fill="E6E6E6"/>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626" w:type="dxa"/>
            <w:tcBorders>
              <w:top w:val="single" w:sz="8" w:space="0" w:color="auto"/>
              <w:left w:val="nil"/>
              <w:bottom w:val="single" w:sz="8" w:space="0" w:color="auto"/>
              <w:right w:val="nil"/>
            </w:tcBorders>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972" w:type="dxa"/>
            <w:tcBorders>
              <w:top w:val="single" w:sz="8" w:space="0" w:color="auto"/>
              <w:left w:val="nil"/>
              <w:bottom w:val="single" w:sz="8" w:space="0" w:color="auto"/>
              <w:right w:val="nil"/>
            </w:tcBorders>
            <w:shd w:val="clear" w:color="auto" w:fill="E6E6E6"/>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850" w:type="dxa"/>
            <w:tcBorders>
              <w:top w:val="single" w:sz="8" w:space="0" w:color="auto"/>
              <w:left w:val="nil"/>
              <w:bottom w:val="single" w:sz="8" w:space="0" w:color="auto"/>
              <w:right w:val="nil"/>
            </w:tcBorders>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r>
      <w:tr w:rsidR="0007794C" w:rsidRPr="001A792C" w:rsidTr="001A792C">
        <w:trPr>
          <w:gridAfter w:val="1"/>
          <w:wAfter w:w="38" w:type="dxa"/>
          <w:jc w:val="center"/>
        </w:trPr>
        <w:tc>
          <w:tcPr>
            <w:tcW w:w="6648" w:type="dxa"/>
            <w:tcBorders>
              <w:top w:val="single" w:sz="8" w:space="0" w:color="auto"/>
              <w:left w:val="nil"/>
              <w:bottom w:val="single" w:sz="8" w:space="0" w:color="auto"/>
              <w:right w:val="nil"/>
            </w:tcBorders>
          </w:tcPr>
          <w:p w:rsidR="0007794C" w:rsidRPr="001A792C" w:rsidRDefault="0007794C" w:rsidP="00A64222">
            <w:pPr>
              <w:spacing w:after="0" w:line="240" w:lineRule="auto"/>
              <w:rPr>
                <w:b/>
                <w:sz w:val="14"/>
                <w:szCs w:val="14"/>
              </w:rPr>
            </w:pPr>
            <w:r w:rsidRPr="001A792C">
              <w:rPr>
                <w:b/>
                <w:sz w:val="14"/>
                <w:szCs w:val="14"/>
              </w:rPr>
              <w:t>How much do you think people risk harming themselves (physically or in other ways) if they smoke marijuana once or twice a week?</w:t>
            </w:r>
          </w:p>
        </w:tc>
        <w:tc>
          <w:tcPr>
            <w:tcW w:w="823"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626"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972" w:type="dxa"/>
            <w:tcBorders>
              <w:top w:val="single" w:sz="8" w:space="0" w:color="auto"/>
              <w:left w:val="nil"/>
              <w:bottom w:val="single" w:sz="8" w:space="0" w:color="auto"/>
              <w:right w:val="nil"/>
            </w:tcBorders>
            <w:shd w:val="clear" w:color="auto" w:fill="E6E6E6"/>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c>
          <w:tcPr>
            <w:tcW w:w="850" w:type="dxa"/>
            <w:tcBorders>
              <w:top w:val="single" w:sz="8" w:space="0" w:color="auto"/>
              <w:left w:val="nil"/>
              <w:bottom w:val="single" w:sz="8" w:space="0" w:color="auto"/>
              <w:right w:val="nil"/>
            </w:tcBorders>
            <w:vAlign w:val="center"/>
          </w:tcPr>
          <w:p w:rsidR="0007794C" w:rsidRPr="001A792C" w:rsidRDefault="0007794C" w:rsidP="0010571B">
            <w:pPr>
              <w:spacing w:after="0" w:line="240" w:lineRule="auto"/>
              <w:jc w:val="center"/>
              <w:rPr>
                <w:sz w:val="14"/>
                <w:szCs w:val="14"/>
              </w:rPr>
            </w:pPr>
            <w:r w:rsidRPr="001A792C">
              <w:rPr>
                <w:sz w:val="14"/>
                <w:szCs w:val="14"/>
              </w:rPr>
              <w:sym w:font="Wingdings" w:char="F071"/>
            </w:r>
          </w:p>
        </w:tc>
      </w:tr>
      <w:tr w:rsidR="0007794C" w:rsidRPr="001A792C" w:rsidTr="001A792C">
        <w:trPr>
          <w:gridAfter w:val="1"/>
          <w:wAfter w:w="38" w:type="dxa"/>
          <w:jc w:val="center"/>
        </w:trPr>
        <w:tc>
          <w:tcPr>
            <w:tcW w:w="6648" w:type="dxa"/>
            <w:tcBorders>
              <w:top w:val="single" w:sz="8" w:space="0" w:color="auto"/>
              <w:left w:val="nil"/>
              <w:bottom w:val="single" w:sz="8" w:space="0" w:color="auto"/>
              <w:right w:val="nil"/>
            </w:tcBorders>
          </w:tcPr>
          <w:p w:rsidR="0007794C" w:rsidRPr="001A792C" w:rsidRDefault="0007794C" w:rsidP="00A64222">
            <w:pPr>
              <w:spacing w:after="0" w:line="240" w:lineRule="auto"/>
              <w:rPr>
                <w:b/>
                <w:sz w:val="14"/>
                <w:szCs w:val="14"/>
              </w:rPr>
            </w:pPr>
            <w:r w:rsidRPr="001A792C">
              <w:rPr>
                <w:b/>
                <w:sz w:val="14"/>
                <w:szCs w:val="14"/>
              </w:rPr>
              <w:t xml:space="preserve">How much do you think people risk harming themselves </w:t>
            </w:r>
            <w:r w:rsidR="002B013B" w:rsidRPr="001A792C">
              <w:rPr>
                <w:b/>
                <w:sz w:val="14"/>
                <w:szCs w:val="14"/>
              </w:rPr>
              <w:t xml:space="preserve">(physically or in other ways) </w:t>
            </w:r>
            <w:r w:rsidRPr="001A792C">
              <w:rPr>
                <w:b/>
                <w:sz w:val="14"/>
                <w:szCs w:val="14"/>
              </w:rPr>
              <w:t>if they use prescription drugs that are not prescribed to them?</w:t>
            </w:r>
          </w:p>
          <w:p w:rsidR="0007794C" w:rsidRPr="001A792C" w:rsidRDefault="0007794C" w:rsidP="00A64222">
            <w:pPr>
              <w:spacing w:after="0" w:line="240" w:lineRule="auto"/>
              <w:rPr>
                <w:b/>
                <w:sz w:val="14"/>
                <w:szCs w:val="14"/>
              </w:rPr>
            </w:pPr>
          </w:p>
        </w:tc>
        <w:tc>
          <w:tcPr>
            <w:tcW w:w="823" w:type="dxa"/>
            <w:tcBorders>
              <w:top w:val="single" w:sz="8" w:space="0" w:color="auto"/>
              <w:left w:val="nil"/>
              <w:bottom w:val="single" w:sz="8" w:space="0" w:color="auto"/>
              <w:right w:val="nil"/>
            </w:tcBorders>
            <w:shd w:val="clear" w:color="auto" w:fill="E6E6E6"/>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626" w:type="dxa"/>
            <w:tcBorders>
              <w:top w:val="single" w:sz="8" w:space="0" w:color="auto"/>
              <w:left w:val="nil"/>
              <w:bottom w:val="single" w:sz="8" w:space="0" w:color="auto"/>
              <w:right w:val="nil"/>
            </w:tcBorders>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972" w:type="dxa"/>
            <w:tcBorders>
              <w:top w:val="single" w:sz="8" w:space="0" w:color="auto"/>
              <w:left w:val="nil"/>
              <w:bottom w:val="single" w:sz="8" w:space="0" w:color="auto"/>
              <w:right w:val="nil"/>
            </w:tcBorders>
            <w:shd w:val="clear" w:color="auto" w:fill="E6E6E6"/>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c>
          <w:tcPr>
            <w:tcW w:w="850" w:type="dxa"/>
            <w:tcBorders>
              <w:top w:val="single" w:sz="8" w:space="0" w:color="auto"/>
              <w:left w:val="nil"/>
              <w:bottom w:val="single" w:sz="8" w:space="0" w:color="auto"/>
              <w:right w:val="nil"/>
            </w:tcBorders>
            <w:vAlign w:val="center"/>
          </w:tcPr>
          <w:p w:rsidR="0007794C" w:rsidRPr="001A792C" w:rsidRDefault="0007794C" w:rsidP="00A64222">
            <w:pPr>
              <w:spacing w:after="0" w:line="240" w:lineRule="auto"/>
              <w:jc w:val="center"/>
              <w:rPr>
                <w:sz w:val="14"/>
                <w:szCs w:val="14"/>
              </w:rPr>
            </w:pPr>
            <w:r w:rsidRPr="001A792C">
              <w:rPr>
                <w:sz w:val="14"/>
                <w:szCs w:val="14"/>
              </w:rPr>
              <w:sym w:font="Wingdings" w:char="F071"/>
            </w:r>
          </w:p>
        </w:tc>
      </w:tr>
    </w:tbl>
    <w:p w:rsidR="000E1DE0" w:rsidRPr="001A792C" w:rsidRDefault="000E1DE0" w:rsidP="001A792C">
      <w:pPr>
        <w:spacing w:after="0"/>
        <w:rPr>
          <w:sz w:val="14"/>
          <w:szCs w:val="14"/>
        </w:rPr>
      </w:pPr>
    </w:p>
    <w:tbl>
      <w:tblPr>
        <w:tblW w:w="9731" w:type="dxa"/>
        <w:jc w:val="center"/>
        <w:tblInd w:w="-580" w:type="dxa"/>
        <w:tblBorders>
          <w:top w:val="single" w:sz="8" w:space="0" w:color="auto"/>
          <w:left w:val="single" w:sz="8" w:space="0" w:color="auto"/>
          <w:bottom w:val="single" w:sz="8" w:space="0" w:color="auto"/>
          <w:right w:val="single" w:sz="8" w:space="0" w:color="auto"/>
        </w:tblBorders>
        <w:tblLayout w:type="fixed"/>
        <w:tblLook w:val="01E0"/>
      </w:tblPr>
      <w:tblGrid>
        <w:gridCol w:w="6590"/>
        <w:gridCol w:w="740"/>
        <w:gridCol w:w="695"/>
        <w:gridCol w:w="759"/>
        <w:gridCol w:w="808"/>
        <w:gridCol w:w="139"/>
      </w:tblGrid>
      <w:tr w:rsidR="0007794C" w:rsidRPr="001A792C" w:rsidTr="001A792C">
        <w:trPr>
          <w:cantSplit/>
          <w:trHeight w:val="328"/>
          <w:jc w:val="center"/>
        </w:trPr>
        <w:tc>
          <w:tcPr>
            <w:tcW w:w="9731" w:type="dxa"/>
            <w:gridSpan w:val="6"/>
            <w:tcBorders>
              <w:top w:val="single" w:sz="8" w:space="0" w:color="auto"/>
              <w:bottom w:val="single" w:sz="8" w:space="0" w:color="auto"/>
            </w:tcBorders>
            <w:shd w:val="clear" w:color="auto" w:fill="E6E6E6"/>
            <w:vAlign w:val="center"/>
          </w:tcPr>
          <w:p w:rsidR="0007794C" w:rsidRPr="007B3A16" w:rsidRDefault="008A6321" w:rsidP="004D7EBA">
            <w:pPr>
              <w:spacing w:after="0" w:line="240" w:lineRule="auto"/>
              <w:ind w:right="113"/>
              <w:rPr>
                <w:b/>
                <w:smallCaps/>
                <w:sz w:val="18"/>
                <w:szCs w:val="18"/>
              </w:rPr>
            </w:pPr>
            <w:r w:rsidRPr="007B3A16">
              <w:rPr>
                <w:b/>
                <w:smallCaps/>
                <w:sz w:val="18"/>
                <w:szCs w:val="18"/>
              </w:rPr>
              <w:t>I</w:t>
            </w:r>
            <w:r w:rsidR="0007794C" w:rsidRPr="007B3A16">
              <w:rPr>
                <w:b/>
                <w:smallCaps/>
                <w:sz w:val="18"/>
                <w:szCs w:val="18"/>
              </w:rPr>
              <w:t xml:space="preserve">V. </w:t>
            </w:r>
            <w:r w:rsidR="004D7EBA" w:rsidRPr="007B3A16">
              <w:rPr>
                <w:b/>
                <w:smallCaps/>
                <w:sz w:val="18"/>
                <w:szCs w:val="18"/>
              </w:rPr>
              <w:t>Perception of Parental</w:t>
            </w:r>
            <w:r w:rsidR="0007794C" w:rsidRPr="007B3A16">
              <w:rPr>
                <w:b/>
                <w:smallCaps/>
                <w:sz w:val="18"/>
                <w:szCs w:val="18"/>
              </w:rPr>
              <w:t xml:space="preserve"> Disapproval</w:t>
            </w:r>
          </w:p>
        </w:tc>
      </w:tr>
      <w:tr w:rsidR="0007794C" w:rsidRPr="001A792C" w:rsidTr="001A792C">
        <w:trPr>
          <w:gridAfter w:val="1"/>
          <w:wAfter w:w="139" w:type="dxa"/>
          <w:cantSplit/>
          <w:trHeight w:val="790"/>
          <w:jc w:val="center"/>
        </w:trPr>
        <w:tc>
          <w:tcPr>
            <w:tcW w:w="6590" w:type="dxa"/>
            <w:tcBorders>
              <w:top w:val="nil"/>
              <w:left w:val="nil"/>
              <w:bottom w:val="single" w:sz="8" w:space="0" w:color="auto"/>
              <w:right w:val="nil"/>
            </w:tcBorders>
            <w:vAlign w:val="center"/>
          </w:tcPr>
          <w:p w:rsidR="0007794C" w:rsidRPr="001A792C" w:rsidRDefault="0007794C" w:rsidP="00A64222">
            <w:pPr>
              <w:spacing w:after="0" w:line="240" w:lineRule="auto"/>
              <w:rPr>
                <w:b/>
                <w:smallCaps/>
                <w:sz w:val="14"/>
                <w:szCs w:val="14"/>
              </w:rPr>
            </w:pPr>
          </w:p>
        </w:tc>
        <w:tc>
          <w:tcPr>
            <w:tcW w:w="740" w:type="dxa"/>
            <w:tcBorders>
              <w:top w:val="single" w:sz="8" w:space="0" w:color="auto"/>
              <w:left w:val="nil"/>
              <w:bottom w:val="single" w:sz="8" w:space="0" w:color="auto"/>
              <w:right w:val="nil"/>
            </w:tcBorders>
            <w:shd w:val="clear" w:color="auto" w:fill="E6E6E6"/>
            <w:vAlign w:val="center"/>
          </w:tcPr>
          <w:p w:rsidR="0007794C" w:rsidRPr="001A792C" w:rsidRDefault="0007794C" w:rsidP="001A792C">
            <w:pPr>
              <w:spacing w:after="0" w:line="240" w:lineRule="auto"/>
              <w:jc w:val="center"/>
              <w:rPr>
                <w:b/>
                <w:sz w:val="14"/>
                <w:szCs w:val="14"/>
              </w:rPr>
            </w:pPr>
            <w:r w:rsidRPr="001A792C">
              <w:rPr>
                <w:b/>
                <w:sz w:val="14"/>
                <w:szCs w:val="14"/>
              </w:rPr>
              <w:t>Not at all wrong</w:t>
            </w:r>
          </w:p>
        </w:tc>
        <w:tc>
          <w:tcPr>
            <w:tcW w:w="695" w:type="dxa"/>
            <w:tcBorders>
              <w:top w:val="single" w:sz="8" w:space="0" w:color="auto"/>
              <w:left w:val="nil"/>
              <w:bottom w:val="single" w:sz="8" w:space="0" w:color="auto"/>
              <w:right w:val="nil"/>
            </w:tcBorders>
            <w:vAlign w:val="center"/>
          </w:tcPr>
          <w:p w:rsidR="0007794C" w:rsidRPr="001A792C" w:rsidRDefault="0007794C" w:rsidP="001A792C">
            <w:pPr>
              <w:spacing w:after="0" w:line="240" w:lineRule="auto"/>
              <w:jc w:val="center"/>
              <w:rPr>
                <w:b/>
                <w:sz w:val="14"/>
                <w:szCs w:val="14"/>
              </w:rPr>
            </w:pPr>
            <w:r w:rsidRPr="001A792C">
              <w:rPr>
                <w:b/>
                <w:sz w:val="14"/>
                <w:szCs w:val="14"/>
              </w:rPr>
              <w:t>A little bit wrong</w:t>
            </w:r>
          </w:p>
        </w:tc>
        <w:tc>
          <w:tcPr>
            <w:tcW w:w="759" w:type="dxa"/>
            <w:tcBorders>
              <w:top w:val="single" w:sz="8" w:space="0" w:color="auto"/>
              <w:left w:val="nil"/>
              <w:bottom w:val="single" w:sz="8" w:space="0" w:color="auto"/>
              <w:right w:val="nil"/>
            </w:tcBorders>
            <w:shd w:val="clear" w:color="auto" w:fill="E6E6E6"/>
            <w:vAlign w:val="center"/>
          </w:tcPr>
          <w:p w:rsidR="0007794C" w:rsidRPr="001A792C" w:rsidRDefault="0007794C" w:rsidP="001A792C">
            <w:pPr>
              <w:spacing w:after="0" w:line="240" w:lineRule="auto"/>
              <w:jc w:val="center"/>
              <w:rPr>
                <w:b/>
                <w:sz w:val="14"/>
                <w:szCs w:val="14"/>
              </w:rPr>
            </w:pPr>
            <w:r w:rsidRPr="001A792C">
              <w:rPr>
                <w:b/>
                <w:sz w:val="14"/>
                <w:szCs w:val="14"/>
              </w:rPr>
              <w:t>Wrong</w:t>
            </w:r>
          </w:p>
        </w:tc>
        <w:tc>
          <w:tcPr>
            <w:tcW w:w="808" w:type="dxa"/>
            <w:tcBorders>
              <w:top w:val="single" w:sz="8" w:space="0" w:color="auto"/>
              <w:left w:val="nil"/>
              <w:bottom w:val="single" w:sz="8" w:space="0" w:color="auto"/>
              <w:right w:val="nil"/>
            </w:tcBorders>
            <w:vAlign w:val="center"/>
          </w:tcPr>
          <w:p w:rsidR="0007794C" w:rsidRPr="001A792C" w:rsidRDefault="0007794C" w:rsidP="001A792C">
            <w:pPr>
              <w:spacing w:after="0" w:line="240" w:lineRule="auto"/>
              <w:jc w:val="center"/>
              <w:rPr>
                <w:b/>
                <w:sz w:val="14"/>
                <w:szCs w:val="14"/>
              </w:rPr>
            </w:pPr>
            <w:r w:rsidRPr="001A792C">
              <w:rPr>
                <w:b/>
                <w:sz w:val="14"/>
                <w:szCs w:val="14"/>
              </w:rPr>
              <w:t>Very wrong</w:t>
            </w:r>
          </w:p>
        </w:tc>
      </w:tr>
      <w:bookmarkEnd w:id="0"/>
      <w:bookmarkEnd w:id="1"/>
      <w:tr w:rsidR="008A6321" w:rsidRPr="001A792C" w:rsidTr="001A792C">
        <w:trPr>
          <w:gridAfter w:val="1"/>
          <w:wAfter w:w="139" w:type="dxa"/>
          <w:jc w:val="center"/>
        </w:trPr>
        <w:tc>
          <w:tcPr>
            <w:tcW w:w="6590" w:type="dxa"/>
            <w:tcBorders>
              <w:top w:val="single" w:sz="8" w:space="0" w:color="auto"/>
              <w:left w:val="nil"/>
              <w:bottom w:val="single" w:sz="8" w:space="0" w:color="auto"/>
              <w:right w:val="nil"/>
            </w:tcBorders>
          </w:tcPr>
          <w:p w:rsidR="008A6321" w:rsidRPr="001A792C" w:rsidRDefault="004D7EBA" w:rsidP="004D7EBA">
            <w:pPr>
              <w:spacing w:after="0" w:line="240" w:lineRule="auto"/>
              <w:rPr>
                <w:b/>
                <w:sz w:val="14"/>
                <w:szCs w:val="14"/>
              </w:rPr>
            </w:pPr>
            <w:r w:rsidRPr="001A792C">
              <w:rPr>
                <w:b/>
                <w:sz w:val="14"/>
                <w:szCs w:val="14"/>
              </w:rPr>
              <w:t>How wrong d</w:t>
            </w:r>
            <w:r w:rsidR="008A6321" w:rsidRPr="001A792C">
              <w:rPr>
                <w:b/>
                <w:sz w:val="14"/>
                <w:szCs w:val="14"/>
              </w:rPr>
              <w:t>o your parents feel it would be for you to have one or two drinks of an alcoholic beverage nearly every day?</w:t>
            </w:r>
          </w:p>
        </w:tc>
        <w:tc>
          <w:tcPr>
            <w:tcW w:w="740"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695"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759"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808"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r>
      <w:tr w:rsidR="008A6321" w:rsidRPr="001A792C" w:rsidTr="001A792C">
        <w:trPr>
          <w:gridAfter w:val="1"/>
          <w:wAfter w:w="139" w:type="dxa"/>
          <w:jc w:val="center"/>
        </w:trPr>
        <w:tc>
          <w:tcPr>
            <w:tcW w:w="6590" w:type="dxa"/>
            <w:tcBorders>
              <w:top w:val="single" w:sz="8" w:space="0" w:color="auto"/>
              <w:left w:val="nil"/>
              <w:bottom w:val="single" w:sz="8" w:space="0" w:color="auto"/>
              <w:right w:val="nil"/>
            </w:tcBorders>
          </w:tcPr>
          <w:p w:rsidR="008A6321" w:rsidRPr="001A792C" w:rsidRDefault="004D7EBA" w:rsidP="004D7EBA">
            <w:pPr>
              <w:spacing w:after="0" w:line="240" w:lineRule="auto"/>
              <w:rPr>
                <w:b/>
                <w:sz w:val="14"/>
                <w:szCs w:val="14"/>
              </w:rPr>
            </w:pPr>
            <w:r w:rsidRPr="001A792C">
              <w:rPr>
                <w:b/>
                <w:sz w:val="14"/>
                <w:szCs w:val="14"/>
              </w:rPr>
              <w:t>How wrong do</w:t>
            </w:r>
            <w:r w:rsidR="008A6321" w:rsidRPr="001A792C">
              <w:rPr>
                <w:b/>
                <w:sz w:val="14"/>
                <w:szCs w:val="14"/>
              </w:rPr>
              <w:t xml:space="preserve"> your parents feel it would be for you to smoke one or more packs of cigarettes a day?</w:t>
            </w:r>
          </w:p>
        </w:tc>
        <w:tc>
          <w:tcPr>
            <w:tcW w:w="740"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695"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759"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808"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r>
      <w:tr w:rsidR="008A6321" w:rsidRPr="001A792C" w:rsidTr="001A792C">
        <w:trPr>
          <w:gridAfter w:val="1"/>
          <w:wAfter w:w="139" w:type="dxa"/>
          <w:jc w:val="center"/>
        </w:trPr>
        <w:tc>
          <w:tcPr>
            <w:tcW w:w="6590" w:type="dxa"/>
            <w:tcBorders>
              <w:top w:val="single" w:sz="8" w:space="0" w:color="auto"/>
              <w:left w:val="nil"/>
              <w:bottom w:val="single" w:sz="8" w:space="0" w:color="auto"/>
              <w:right w:val="nil"/>
            </w:tcBorders>
          </w:tcPr>
          <w:p w:rsidR="008A6321" w:rsidRPr="001A792C" w:rsidRDefault="008A6321" w:rsidP="0010571B">
            <w:pPr>
              <w:spacing w:after="0" w:line="240" w:lineRule="auto"/>
              <w:rPr>
                <w:b/>
                <w:sz w:val="14"/>
                <w:szCs w:val="14"/>
              </w:rPr>
            </w:pPr>
            <w:r w:rsidRPr="001A792C">
              <w:rPr>
                <w:b/>
                <w:sz w:val="14"/>
                <w:szCs w:val="14"/>
              </w:rPr>
              <w:t>How wrong do your parents feel it would be for you to try marijuana once or twice a week?</w:t>
            </w:r>
          </w:p>
        </w:tc>
        <w:tc>
          <w:tcPr>
            <w:tcW w:w="740"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695"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759"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808"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r>
      <w:tr w:rsidR="008A6321" w:rsidRPr="001A792C" w:rsidTr="001A792C">
        <w:trPr>
          <w:gridAfter w:val="1"/>
          <w:wAfter w:w="139" w:type="dxa"/>
          <w:jc w:val="center"/>
        </w:trPr>
        <w:tc>
          <w:tcPr>
            <w:tcW w:w="6590" w:type="dxa"/>
            <w:tcBorders>
              <w:top w:val="single" w:sz="8" w:space="0" w:color="auto"/>
              <w:left w:val="nil"/>
              <w:bottom w:val="single" w:sz="8" w:space="0" w:color="auto"/>
              <w:right w:val="nil"/>
            </w:tcBorders>
          </w:tcPr>
          <w:p w:rsidR="008A6321" w:rsidRPr="001A792C" w:rsidRDefault="008A6321" w:rsidP="008A6321">
            <w:pPr>
              <w:spacing w:after="0" w:line="240" w:lineRule="auto"/>
              <w:rPr>
                <w:b/>
                <w:sz w:val="14"/>
                <w:szCs w:val="14"/>
              </w:rPr>
            </w:pPr>
            <w:r w:rsidRPr="001A792C">
              <w:rPr>
                <w:b/>
                <w:sz w:val="14"/>
                <w:szCs w:val="14"/>
              </w:rPr>
              <w:t>How wrong do your parents feel it would be for you to use prescription drugs not prescribed to you?</w:t>
            </w:r>
          </w:p>
        </w:tc>
        <w:tc>
          <w:tcPr>
            <w:tcW w:w="740"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695"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759" w:type="dxa"/>
            <w:tcBorders>
              <w:top w:val="single" w:sz="8" w:space="0" w:color="auto"/>
              <w:left w:val="nil"/>
              <w:bottom w:val="single" w:sz="8" w:space="0" w:color="auto"/>
              <w:right w:val="nil"/>
            </w:tcBorders>
            <w:shd w:val="clear" w:color="auto" w:fill="E6E6E6"/>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c>
          <w:tcPr>
            <w:tcW w:w="808" w:type="dxa"/>
            <w:tcBorders>
              <w:top w:val="single" w:sz="8" w:space="0" w:color="auto"/>
              <w:left w:val="nil"/>
              <w:bottom w:val="single" w:sz="8" w:space="0" w:color="auto"/>
              <w:right w:val="nil"/>
            </w:tcBorders>
            <w:vAlign w:val="center"/>
          </w:tcPr>
          <w:p w:rsidR="008A6321" w:rsidRPr="001A792C" w:rsidRDefault="008A6321" w:rsidP="0010571B">
            <w:pPr>
              <w:spacing w:after="0" w:line="240" w:lineRule="auto"/>
              <w:jc w:val="center"/>
              <w:rPr>
                <w:sz w:val="14"/>
                <w:szCs w:val="14"/>
              </w:rPr>
            </w:pPr>
            <w:r w:rsidRPr="001A792C">
              <w:rPr>
                <w:sz w:val="14"/>
                <w:szCs w:val="14"/>
              </w:rPr>
              <w:sym w:font="Wingdings" w:char="F071"/>
            </w:r>
          </w:p>
        </w:tc>
      </w:tr>
    </w:tbl>
    <w:p w:rsidR="000E1DE0" w:rsidRPr="001A792C" w:rsidRDefault="000E1DE0" w:rsidP="001A792C">
      <w:pPr>
        <w:spacing w:after="0"/>
        <w:rPr>
          <w:sz w:val="14"/>
          <w:szCs w:val="14"/>
        </w:rPr>
      </w:pPr>
    </w:p>
    <w:tbl>
      <w:tblPr>
        <w:tblW w:w="9945"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6351"/>
        <w:gridCol w:w="901"/>
        <w:gridCol w:w="913"/>
        <w:gridCol w:w="901"/>
        <w:gridCol w:w="804"/>
        <w:gridCol w:w="75"/>
      </w:tblGrid>
      <w:tr w:rsidR="001A792C" w:rsidRPr="001A792C" w:rsidTr="001A792C">
        <w:trPr>
          <w:cantSplit/>
          <w:trHeight w:val="328"/>
          <w:jc w:val="center"/>
        </w:trPr>
        <w:tc>
          <w:tcPr>
            <w:tcW w:w="9945" w:type="dxa"/>
            <w:gridSpan w:val="6"/>
            <w:tcBorders>
              <w:top w:val="single" w:sz="8" w:space="0" w:color="auto"/>
              <w:bottom w:val="single" w:sz="8" w:space="0" w:color="auto"/>
            </w:tcBorders>
            <w:shd w:val="clear" w:color="auto" w:fill="E6E6E6"/>
            <w:vAlign w:val="center"/>
          </w:tcPr>
          <w:p w:rsidR="004D7EBA" w:rsidRPr="007B3A16" w:rsidRDefault="004D7EBA" w:rsidP="00AE79E4">
            <w:pPr>
              <w:spacing w:after="0" w:line="240" w:lineRule="auto"/>
              <w:ind w:right="113"/>
              <w:rPr>
                <w:b/>
                <w:smallCaps/>
                <w:sz w:val="18"/>
                <w:szCs w:val="18"/>
              </w:rPr>
            </w:pPr>
            <w:r w:rsidRPr="007B3A16">
              <w:rPr>
                <w:b/>
                <w:smallCaps/>
                <w:sz w:val="18"/>
                <w:szCs w:val="18"/>
              </w:rPr>
              <w:t>V. Perception of Peer Disapproval</w:t>
            </w:r>
          </w:p>
        </w:tc>
      </w:tr>
      <w:tr w:rsidR="004D7EBA" w:rsidRPr="001A792C" w:rsidTr="001A792C">
        <w:trPr>
          <w:gridAfter w:val="1"/>
          <w:wAfter w:w="75" w:type="dxa"/>
          <w:cantSplit/>
          <w:trHeight w:val="988"/>
          <w:jc w:val="center"/>
        </w:trPr>
        <w:tc>
          <w:tcPr>
            <w:tcW w:w="6351" w:type="dxa"/>
            <w:tcBorders>
              <w:top w:val="nil"/>
              <w:left w:val="nil"/>
              <w:bottom w:val="single" w:sz="8" w:space="0" w:color="auto"/>
              <w:right w:val="nil"/>
            </w:tcBorders>
            <w:vAlign w:val="center"/>
          </w:tcPr>
          <w:p w:rsidR="004D7EBA" w:rsidRPr="001A792C" w:rsidRDefault="004D7EBA" w:rsidP="00AE79E4">
            <w:pPr>
              <w:spacing w:after="0" w:line="240" w:lineRule="auto"/>
              <w:rPr>
                <w:b/>
                <w:smallCaps/>
                <w:sz w:val="14"/>
                <w:szCs w:val="14"/>
              </w:rPr>
            </w:pP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1A792C">
            <w:pPr>
              <w:spacing w:after="0" w:line="240" w:lineRule="auto"/>
              <w:jc w:val="center"/>
              <w:rPr>
                <w:b/>
                <w:sz w:val="14"/>
                <w:szCs w:val="14"/>
              </w:rPr>
            </w:pPr>
            <w:r w:rsidRPr="001A792C">
              <w:rPr>
                <w:b/>
                <w:sz w:val="14"/>
                <w:szCs w:val="14"/>
              </w:rPr>
              <w:t>Neither Approve Nor Disapprove</w:t>
            </w:r>
          </w:p>
        </w:tc>
        <w:tc>
          <w:tcPr>
            <w:tcW w:w="913" w:type="dxa"/>
            <w:tcBorders>
              <w:top w:val="single" w:sz="8" w:space="0" w:color="auto"/>
              <w:left w:val="nil"/>
              <w:bottom w:val="single" w:sz="8" w:space="0" w:color="auto"/>
              <w:right w:val="nil"/>
            </w:tcBorders>
            <w:vAlign w:val="center"/>
          </w:tcPr>
          <w:p w:rsidR="004D7EBA" w:rsidRPr="001A792C" w:rsidRDefault="004D7EBA" w:rsidP="001A792C">
            <w:pPr>
              <w:spacing w:after="0" w:line="240" w:lineRule="auto"/>
              <w:jc w:val="center"/>
              <w:rPr>
                <w:b/>
                <w:sz w:val="14"/>
                <w:szCs w:val="14"/>
              </w:rPr>
            </w:pPr>
            <w:r w:rsidRPr="001A792C">
              <w:rPr>
                <w:b/>
                <w:sz w:val="14"/>
                <w:szCs w:val="14"/>
              </w:rPr>
              <w:t>Somewhat Disapprove</w:t>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1A792C">
            <w:pPr>
              <w:spacing w:after="0" w:line="240" w:lineRule="auto"/>
              <w:jc w:val="center"/>
              <w:rPr>
                <w:b/>
                <w:sz w:val="14"/>
                <w:szCs w:val="14"/>
              </w:rPr>
            </w:pPr>
            <w:r w:rsidRPr="001A792C">
              <w:rPr>
                <w:b/>
                <w:sz w:val="14"/>
                <w:szCs w:val="14"/>
              </w:rPr>
              <w:t>Strongly Disapprove</w:t>
            </w:r>
          </w:p>
        </w:tc>
        <w:tc>
          <w:tcPr>
            <w:tcW w:w="804" w:type="dxa"/>
            <w:tcBorders>
              <w:top w:val="single" w:sz="8" w:space="0" w:color="auto"/>
              <w:left w:val="nil"/>
              <w:bottom w:val="single" w:sz="8" w:space="0" w:color="auto"/>
              <w:right w:val="nil"/>
            </w:tcBorders>
            <w:vAlign w:val="center"/>
          </w:tcPr>
          <w:p w:rsidR="004D7EBA" w:rsidRPr="001A792C" w:rsidRDefault="004D7EBA" w:rsidP="001A792C">
            <w:pPr>
              <w:spacing w:after="0" w:line="240" w:lineRule="auto"/>
              <w:jc w:val="center"/>
              <w:rPr>
                <w:b/>
                <w:sz w:val="14"/>
                <w:szCs w:val="14"/>
              </w:rPr>
            </w:pPr>
            <w:r w:rsidRPr="001A792C">
              <w:rPr>
                <w:b/>
                <w:sz w:val="14"/>
                <w:szCs w:val="14"/>
              </w:rPr>
              <w:t>Don’t Know/ Can’t Say</w:t>
            </w:r>
          </w:p>
        </w:tc>
      </w:tr>
      <w:tr w:rsidR="004D7EBA" w:rsidRPr="001A792C" w:rsidTr="001A792C">
        <w:trPr>
          <w:gridAfter w:val="1"/>
          <w:wAfter w:w="75" w:type="dxa"/>
          <w:jc w:val="center"/>
        </w:trPr>
        <w:tc>
          <w:tcPr>
            <w:tcW w:w="6351" w:type="dxa"/>
            <w:tcBorders>
              <w:top w:val="single" w:sz="8" w:space="0" w:color="auto"/>
              <w:left w:val="nil"/>
              <w:bottom w:val="single" w:sz="8" w:space="0" w:color="auto"/>
              <w:right w:val="nil"/>
            </w:tcBorders>
          </w:tcPr>
          <w:p w:rsidR="004D7EBA" w:rsidRPr="001A792C" w:rsidRDefault="004D7EBA" w:rsidP="00AE79E4">
            <w:pPr>
              <w:spacing w:after="0" w:line="240" w:lineRule="auto"/>
              <w:rPr>
                <w:b/>
                <w:sz w:val="14"/>
                <w:szCs w:val="14"/>
              </w:rPr>
            </w:pPr>
            <w:r w:rsidRPr="001A792C">
              <w:rPr>
                <w:b/>
                <w:sz w:val="14"/>
                <w:szCs w:val="14"/>
              </w:rPr>
              <w:t>How do you feel about someone your age having one or two drinks of an alcoholic beverage nearly every day?</w:t>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13"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804"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r>
      <w:tr w:rsidR="004D7EBA" w:rsidRPr="001A792C" w:rsidTr="001A792C">
        <w:trPr>
          <w:gridAfter w:val="1"/>
          <w:wAfter w:w="75" w:type="dxa"/>
          <w:jc w:val="center"/>
        </w:trPr>
        <w:tc>
          <w:tcPr>
            <w:tcW w:w="6351" w:type="dxa"/>
            <w:tcBorders>
              <w:top w:val="single" w:sz="8" w:space="0" w:color="auto"/>
              <w:left w:val="nil"/>
              <w:bottom w:val="single" w:sz="8" w:space="0" w:color="auto"/>
              <w:right w:val="nil"/>
            </w:tcBorders>
          </w:tcPr>
          <w:p w:rsidR="004D7EBA" w:rsidRPr="001A792C" w:rsidRDefault="004D7EBA" w:rsidP="00AE79E4">
            <w:pPr>
              <w:spacing w:after="0" w:line="240" w:lineRule="auto"/>
              <w:rPr>
                <w:b/>
                <w:sz w:val="14"/>
                <w:szCs w:val="14"/>
              </w:rPr>
            </w:pPr>
            <w:r w:rsidRPr="001A792C">
              <w:rPr>
                <w:b/>
                <w:sz w:val="14"/>
                <w:szCs w:val="14"/>
              </w:rPr>
              <w:t>How do you feel about someone your age smoking one or more packs of cigarettes a day?</w:t>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13"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804"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r>
      <w:tr w:rsidR="004D7EBA" w:rsidRPr="001A792C" w:rsidTr="001A792C">
        <w:trPr>
          <w:gridAfter w:val="1"/>
          <w:wAfter w:w="75" w:type="dxa"/>
          <w:jc w:val="center"/>
        </w:trPr>
        <w:tc>
          <w:tcPr>
            <w:tcW w:w="6351" w:type="dxa"/>
            <w:tcBorders>
              <w:top w:val="single" w:sz="8" w:space="0" w:color="auto"/>
              <w:left w:val="nil"/>
              <w:bottom w:val="single" w:sz="8" w:space="0" w:color="auto"/>
              <w:right w:val="nil"/>
            </w:tcBorders>
          </w:tcPr>
          <w:p w:rsidR="004D7EBA" w:rsidRPr="001A792C" w:rsidRDefault="004D7EBA" w:rsidP="00AE79E4">
            <w:pPr>
              <w:spacing w:after="0" w:line="240" w:lineRule="auto"/>
              <w:rPr>
                <w:b/>
                <w:sz w:val="14"/>
                <w:szCs w:val="14"/>
              </w:rPr>
            </w:pPr>
            <w:r w:rsidRPr="001A792C">
              <w:rPr>
                <w:b/>
                <w:sz w:val="14"/>
                <w:szCs w:val="14"/>
              </w:rPr>
              <w:t>How do you feel about someone your age using marijuana once a month or more?</w:t>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13"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804"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r>
      <w:tr w:rsidR="004D7EBA" w:rsidRPr="001A792C" w:rsidTr="001A792C">
        <w:trPr>
          <w:gridAfter w:val="1"/>
          <w:wAfter w:w="75" w:type="dxa"/>
          <w:jc w:val="center"/>
        </w:trPr>
        <w:tc>
          <w:tcPr>
            <w:tcW w:w="6351" w:type="dxa"/>
            <w:tcBorders>
              <w:top w:val="single" w:sz="8" w:space="0" w:color="auto"/>
              <w:left w:val="nil"/>
              <w:bottom w:val="single" w:sz="8" w:space="0" w:color="auto"/>
              <w:right w:val="nil"/>
            </w:tcBorders>
          </w:tcPr>
          <w:p w:rsidR="004D7EBA" w:rsidRPr="001A792C" w:rsidRDefault="004D7EBA" w:rsidP="00AE79E4">
            <w:pPr>
              <w:spacing w:after="0" w:line="240" w:lineRule="auto"/>
              <w:rPr>
                <w:b/>
                <w:sz w:val="14"/>
                <w:szCs w:val="14"/>
              </w:rPr>
            </w:pPr>
            <w:r w:rsidRPr="001A792C">
              <w:rPr>
                <w:b/>
                <w:sz w:val="14"/>
                <w:szCs w:val="14"/>
              </w:rPr>
              <w:t>How do you feel about someone your age using prescription drugs not prescribed to them?</w:t>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13"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901" w:type="dxa"/>
            <w:tcBorders>
              <w:top w:val="single" w:sz="8" w:space="0" w:color="auto"/>
              <w:left w:val="nil"/>
              <w:bottom w:val="single" w:sz="8" w:space="0" w:color="auto"/>
              <w:right w:val="nil"/>
            </w:tcBorders>
            <w:shd w:val="clear" w:color="auto" w:fill="E6E6E6"/>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c>
          <w:tcPr>
            <w:tcW w:w="804" w:type="dxa"/>
            <w:tcBorders>
              <w:top w:val="single" w:sz="8" w:space="0" w:color="auto"/>
              <w:left w:val="nil"/>
              <w:bottom w:val="single" w:sz="8" w:space="0" w:color="auto"/>
              <w:right w:val="nil"/>
            </w:tcBorders>
            <w:vAlign w:val="center"/>
          </w:tcPr>
          <w:p w:rsidR="004D7EBA" w:rsidRPr="001A792C" w:rsidRDefault="004D7EBA" w:rsidP="00AE79E4">
            <w:pPr>
              <w:spacing w:after="0" w:line="240" w:lineRule="auto"/>
              <w:jc w:val="center"/>
              <w:rPr>
                <w:sz w:val="14"/>
                <w:szCs w:val="14"/>
              </w:rPr>
            </w:pPr>
            <w:r w:rsidRPr="001A792C">
              <w:rPr>
                <w:sz w:val="14"/>
                <w:szCs w:val="14"/>
              </w:rPr>
              <w:sym w:font="Wingdings" w:char="F071"/>
            </w:r>
          </w:p>
        </w:tc>
      </w:tr>
    </w:tbl>
    <w:p w:rsidR="004D7EBA" w:rsidRPr="001A792C" w:rsidRDefault="004D7EBA" w:rsidP="00FF0B95">
      <w:pPr>
        <w:rPr>
          <w:sz w:val="12"/>
          <w:szCs w:val="12"/>
        </w:rPr>
      </w:pPr>
    </w:p>
    <w:sectPr w:rsidR="004D7EBA" w:rsidRPr="001A792C" w:rsidSect="00A64222">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97" w:rsidRDefault="008E0997" w:rsidP="00605421">
      <w:pPr>
        <w:spacing w:after="0" w:line="240" w:lineRule="auto"/>
      </w:pPr>
      <w:r>
        <w:separator/>
      </w:r>
    </w:p>
  </w:endnote>
  <w:endnote w:type="continuationSeparator" w:id="0">
    <w:p w:rsidR="008E0997" w:rsidRDefault="008E0997" w:rsidP="00605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Palatino Linotype">
    <w:altName w:val="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0751"/>
      <w:docPartObj>
        <w:docPartGallery w:val="Page Numbers (Bottom of Page)"/>
        <w:docPartUnique/>
      </w:docPartObj>
    </w:sdtPr>
    <w:sdtContent>
      <w:sdt>
        <w:sdtPr>
          <w:id w:val="23890752"/>
          <w:docPartObj>
            <w:docPartGallery w:val="Page Numbers (Top of Page)"/>
            <w:docPartUnique/>
          </w:docPartObj>
        </w:sdtPr>
        <w:sdtContent>
          <w:p w:rsidR="008461B2" w:rsidRDefault="008461B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p>
        </w:sdtContent>
      </w:sdt>
    </w:sdtContent>
  </w:sdt>
  <w:p w:rsidR="008461B2" w:rsidRDefault="00846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E96" w:rsidRDefault="000A03C0" w:rsidP="00A64222">
    <w:pPr>
      <w:pStyle w:val="Footer"/>
      <w:framePr w:wrap="around" w:vAnchor="text" w:hAnchor="margin" w:xAlign="right" w:y="1"/>
      <w:rPr>
        <w:rStyle w:val="PageNumber"/>
      </w:rPr>
    </w:pPr>
    <w:r>
      <w:rPr>
        <w:rStyle w:val="PageNumber"/>
      </w:rPr>
      <w:fldChar w:fldCharType="begin"/>
    </w:r>
    <w:r w:rsidR="00473E96">
      <w:rPr>
        <w:rStyle w:val="PageNumber"/>
      </w:rPr>
      <w:instrText xml:space="preserve">PAGE  </w:instrText>
    </w:r>
    <w:r>
      <w:rPr>
        <w:rStyle w:val="PageNumber"/>
      </w:rPr>
      <w:fldChar w:fldCharType="end"/>
    </w:r>
  </w:p>
  <w:p w:rsidR="00473E96" w:rsidRDefault="00473E96" w:rsidP="00A6422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E96" w:rsidRDefault="000A03C0" w:rsidP="00A64222">
    <w:pPr>
      <w:pStyle w:val="Footer"/>
      <w:framePr w:wrap="around" w:vAnchor="text" w:hAnchor="margin" w:xAlign="right" w:y="1"/>
      <w:rPr>
        <w:rStyle w:val="PageNumber"/>
      </w:rPr>
    </w:pPr>
    <w:r>
      <w:rPr>
        <w:rStyle w:val="PageNumber"/>
      </w:rPr>
      <w:fldChar w:fldCharType="begin"/>
    </w:r>
    <w:r w:rsidR="00473E96">
      <w:rPr>
        <w:rStyle w:val="PageNumber"/>
      </w:rPr>
      <w:instrText xml:space="preserve">PAGE  </w:instrText>
    </w:r>
    <w:r>
      <w:rPr>
        <w:rStyle w:val="PageNumber"/>
      </w:rPr>
      <w:fldChar w:fldCharType="separate"/>
    </w:r>
    <w:r w:rsidR="008461B2">
      <w:rPr>
        <w:rStyle w:val="PageNumber"/>
        <w:noProof/>
      </w:rPr>
      <w:t>8</w:t>
    </w:r>
    <w:r>
      <w:rPr>
        <w:rStyle w:val="PageNumber"/>
      </w:rPr>
      <w:fldChar w:fldCharType="end"/>
    </w:r>
  </w:p>
  <w:p w:rsidR="00473E96" w:rsidRDefault="00473E96" w:rsidP="00A642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97" w:rsidRDefault="008E0997" w:rsidP="00605421">
      <w:pPr>
        <w:spacing w:after="0" w:line="240" w:lineRule="auto"/>
      </w:pPr>
      <w:r>
        <w:separator/>
      </w:r>
    </w:p>
  </w:footnote>
  <w:footnote w:type="continuationSeparator" w:id="0">
    <w:p w:rsidR="008E0997" w:rsidRDefault="008E0997" w:rsidP="00605421">
      <w:pPr>
        <w:spacing w:after="0" w:line="240" w:lineRule="auto"/>
      </w:pPr>
      <w:r>
        <w:continuationSeparator/>
      </w:r>
    </w:p>
  </w:footnote>
  <w:footnote w:id="1">
    <w:p w:rsidR="00473E96" w:rsidRPr="00512428" w:rsidRDefault="00473E96" w:rsidP="00DB0EC0">
      <w:pPr>
        <w:pStyle w:val="FootnoteText"/>
        <w:rPr>
          <w:rFonts w:asciiTheme="minorHAnsi" w:eastAsia="Calibri" w:hAnsiTheme="minorHAnsi" w:cs="Calibri"/>
          <w:color w:val="000000"/>
          <w:sz w:val="18"/>
          <w:szCs w:val="18"/>
        </w:rPr>
      </w:pPr>
      <w:r w:rsidRPr="00A0368B">
        <w:rPr>
          <w:rFonts w:eastAsia="Calibri" w:cs="Calibri"/>
          <w:color w:val="000000"/>
          <w:sz w:val="18"/>
          <w:szCs w:val="18"/>
        </w:rPr>
        <w:footnoteRef/>
      </w:r>
      <w:r w:rsidRPr="00A0368B">
        <w:rPr>
          <w:rFonts w:ascii="Calibri" w:eastAsia="Calibri" w:hAnsi="Calibri" w:cs="Calibri"/>
          <w:color w:val="000000"/>
          <w:sz w:val="18"/>
          <w:szCs w:val="18"/>
        </w:rPr>
        <w:t xml:space="preserve"> </w:t>
      </w:r>
      <w:proofErr w:type="gramStart"/>
      <w:r w:rsidRPr="00512428">
        <w:rPr>
          <w:rFonts w:asciiTheme="minorHAnsi" w:eastAsia="Calibri" w:hAnsiTheme="minorHAnsi" w:cs="Calibri"/>
          <w:color w:val="000000"/>
          <w:sz w:val="18"/>
          <w:szCs w:val="18"/>
        </w:rPr>
        <w:t>Office of National Drug Control Policy (2007).</w:t>
      </w:r>
      <w:proofErr w:type="gramEnd"/>
      <w:r w:rsidRPr="00512428">
        <w:rPr>
          <w:rFonts w:asciiTheme="minorHAnsi" w:eastAsia="Calibri" w:hAnsiTheme="minorHAnsi" w:cs="Calibri"/>
          <w:color w:val="000000"/>
          <w:sz w:val="18"/>
          <w:szCs w:val="18"/>
        </w:rPr>
        <w:t xml:space="preserve"> Teens and prescription drugs: An analysis of recent trends on the emerging threat. Washington, DC: Author. </w:t>
      </w:r>
    </w:p>
  </w:footnote>
  <w:footnote w:id="2">
    <w:p w:rsidR="00473E96" w:rsidRPr="00512428" w:rsidRDefault="00473E96" w:rsidP="00DB0EC0">
      <w:pPr>
        <w:pStyle w:val="FootnoteText"/>
        <w:rPr>
          <w:rFonts w:asciiTheme="minorHAnsi" w:eastAsia="Calibri" w:hAnsiTheme="minorHAnsi" w:cs="Calibri"/>
          <w:color w:val="000000"/>
          <w:sz w:val="18"/>
          <w:szCs w:val="18"/>
        </w:rPr>
      </w:pPr>
      <w:r w:rsidRPr="00512428">
        <w:rPr>
          <w:rFonts w:asciiTheme="minorHAnsi" w:eastAsia="Calibri" w:hAnsiTheme="minorHAnsi" w:cs="Calibri"/>
          <w:color w:val="000000"/>
          <w:sz w:val="18"/>
          <w:szCs w:val="18"/>
        </w:rPr>
        <w:footnoteRef/>
      </w:r>
      <w:r w:rsidRPr="00512428">
        <w:rPr>
          <w:rFonts w:asciiTheme="minorHAnsi" w:eastAsia="Calibri" w:hAnsiTheme="minorHAnsi" w:cs="Calibri"/>
          <w:color w:val="000000"/>
          <w:sz w:val="18"/>
          <w:szCs w:val="18"/>
        </w:rPr>
        <w:t xml:space="preserve"> YRBS, however, does not include a question on painkillers.</w:t>
      </w:r>
    </w:p>
  </w:footnote>
  <w:footnote w:id="3">
    <w:p w:rsidR="00473E96" w:rsidRPr="00512428" w:rsidRDefault="00473E96">
      <w:pPr>
        <w:pStyle w:val="FootnoteText"/>
        <w:rPr>
          <w:rFonts w:asciiTheme="minorHAnsi" w:eastAsia="Calibri" w:hAnsiTheme="minorHAnsi" w:cs="Calibri"/>
          <w:color w:val="000000"/>
          <w:sz w:val="18"/>
          <w:szCs w:val="18"/>
        </w:rPr>
      </w:pPr>
      <w:r w:rsidRPr="00512428">
        <w:rPr>
          <w:rFonts w:asciiTheme="minorHAnsi" w:eastAsia="Calibri" w:hAnsiTheme="minorHAnsi" w:cs="Calibri"/>
          <w:color w:val="000000"/>
          <w:sz w:val="18"/>
          <w:szCs w:val="18"/>
        </w:rPr>
        <w:footnoteRef/>
      </w:r>
      <w:r w:rsidRPr="00512428">
        <w:rPr>
          <w:rFonts w:asciiTheme="minorHAnsi" w:eastAsia="Calibri" w:hAnsiTheme="minorHAnsi" w:cs="Calibri"/>
          <w:color w:val="000000"/>
          <w:sz w:val="18"/>
          <w:szCs w:val="18"/>
        </w:rPr>
        <w:t xml:space="preserve"> In ICF’s work on substance abuse treatment programs, we found that clients who relapsed were using </w:t>
      </w:r>
      <w:proofErr w:type="gramStart"/>
      <w:r w:rsidRPr="00512428">
        <w:rPr>
          <w:rFonts w:asciiTheme="minorHAnsi" w:eastAsia="Calibri" w:hAnsiTheme="minorHAnsi" w:cs="Calibri"/>
          <w:color w:val="000000"/>
          <w:sz w:val="18"/>
          <w:szCs w:val="18"/>
        </w:rPr>
        <w:t>less</w:t>
      </w:r>
      <w:proofErr w:type="gramEnd"/>
      <w:r w:rsidRPr="00512428">
        <w:rPr>
          <w:rFonts w:asciiTheme="minorHAnsi" w:eastAsia="Calibri" w:hAnsiTheme="minorHAnsi" w:cs="Calibri"/>
          <w:color w:val="000000"/>
          <w:sz w:val="18"/>
          <w:szCs w:val="18"/>
        </w:rPr>
        <w:t xml:space="preserve"> drugs than at baseline. While this is hardly a positive finding since many clients relapsed, it does indicate that abstinence rates and amount of use are two distinct measures that should ideally be applied in tandem.</w:t>
      </w:r>
    </w:p>
  </w:footnote>
  <w:footnote w:id="4">
    <w:p w:rsidR="00473E96" w:rsidRPr="00512428" w:rsidRDefault="00473E96">
      <w:pPr>
        <w:pStyle w:val="FootnoteText"/>
        <w:rPr>
          <w:rFonts w:asciiTheme="minorHAnsi" w:hAnsiTheme="minorHAnsi"/>
        </w:rPr>
      </w:pPr>
      <w:r w:rsidRPr="00512428">
        <w:rPr>
          <w:rStyle w:val="FootnoteReference"/>
          <w:rFonts w:asciiTheme="minorHAnsi" w:hAnsiTheme="minorHAnsi"/>
        </w:rPr>
        <w:footnoteRef/>
      </w:r>
      <w:r w:rsidRPr="00512428">
        <w:rPr>
          <w:rFonts w:asciiTheme="minorHAnsi" w:hAnsiTheme="minorHAnsi"/>
        </w:rPr>
        <w:t xml:space="preserve"> Arguably, we could treat times, occasions, and days as equivalent, but this would be a second-best option.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8DF"/>
    <w:multiLevelType w:val="hybridMultilevel"/>
    <w:tmpl w:val="1B02A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70184"/>
    <w:multiLevelType w:val="hybridMultilevel"/>
    <w:tmpl w:val="A02C670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371625"/>
    <w:multiLevelType w:val="hybridMultilevel"/>
    <w:tmpl w:val="920EADA2"/>
    <w:lvl w:ilvl="0" w:tplc="00C871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5248C"/>
    <w:multiLevelType w:val="hybridMultilevel"/>
    <w:tmpl w:val="897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93533"/>
    <w:multiLevelType w:val="hybridMultilevel"/>
    <w:tmpl w:val="2CD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45B43"/>
    <w:multiLevelType w:val="hybridMultilevel"/>
    <w:tmpl w:val="B1C8DC5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410FD"/>
    <w:multiLevelType w:val="hybridMultilevel"/>
    <w:tmpl w:val="FAE2528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nsid w:val="2A8D0F0D"/>
    <w:multiLevelType w:val="hybridMultilevel"/>
    <w:tmpl w:val="2724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B3FE3"/>
    <w:multiLevelType w:val="hybridMultilevel"/>
    <w:tmpl w:val="B9A23510"/>
    <w:lvl w:ilvl="0" w:tplc="04090005">
      <w:start w:val="1"/>
      <w:numFmt w:val="bullet"/>
      <w:pStyle w:val="ListBullet"/>
      <w:lvlText w:val=""/>
      <w:lvlJc w:val="left"/>
      <w:pPr>
        <w:tabs>
          <w:tab w:val="num" w:pos="360"/>
        </w:tabs>
        <w:ind w:left="360" w:hanging="360"/>
      </w:pPr>
      <w:rPr>
        <w:rFonts w:ascii="Wingdings" w:hAnsi="Wingdings" w:hint="default"/>
        <w:b w:val="0"/>
        <w:i w:val="0"/>
        <w:color w:val="0068C6"/>
        <w:sz w:val="22"/>
      </w:rPr>
    </w:lvl>
    <w:lvl w:ilvl="1" w:tplc="04090003">
      <w:start w:val="1"/>
      <w:numFmt w:val="bullet"/>
      <w:lvlText w:val=""/>
      <w:lvlJc w:val="left"/>
      <w:pPr>
        <w:tabs>
          <w:tab w:val="num" w:pos="360"/>
        </w:tabs>
        <w:ind w:left="720" w:hanging="360"/>
      </w:pPr>
      <w:rPr>
        <w:rFonts w:ascii="Wingdings" w:hAnsi="Wingdings" w:hint="default"/>
        <w:b w:val="0"/>
        <w:i w:val="0"/>
        <w:color w:val="auto"/>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F1F71"/>
    <w:multiLevelType w:val="hybridMultilevel"/>
    <w:tmpl w:val="D740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103BFC"/>
    <w:multiLevelType w:val="hybridMultilevel"/>
    <w:tmpl w:val="DA6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C6336"/>
    <w:multiLevelType w:val="hybridMultilevel"/>
    <w:tmpl w:val="D4D478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B2979"/>
    <w:multiLevelType w:val="hybridMultilevel"/>
    <w:tmpl w:val="68D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461CD"/>
    <w:multiLevelType w:val="hybridMultilevel"/>
    <w:tmpl w:val="989E5C5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nsid w:val="3D3D09B6"/>
    <w:multiLevelType w:val="hybridMultilevel"/>
    <w:tmpl w:val="B350A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5522F1"/>
    <w:multiLevelType w:val="hybridMultilevel"/>
    <w:tmpl w:val="79427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9C14F1"/>
    <w:multiLevelType w:val="hybridMultilevel"/>
    <w:tmpl w:val="15501512"/>
    <w:lvl w:ilvl="0" w:tplc="1B24B3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C842E1"/>
    <w:multiLevelType w:val="hybridMultilevel"/>
    <w:tmpl w:val="089A62E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8">
    <w:nsid w:val="55A71D2B"/>
    <w:multiLevelType w:val="hybridMultilevel"/>
    <w:tmpl w:val="BE7C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B62B96"/>
    <w:multiLevelType w:val="hybridMultilevel"/>
    <w:tmpl w:val="C212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8B16E0"/>
    <w:multiLevelType w:val="hybridMultilevel"/>
    <w:tmpl w:val="7676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D58DC"/>
    <w:multiLevelType w:val="hybridMultilevel"/>
    <w:tmpl w:val="85489C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2">
    <w:nsid w:val="62582314"/>
    <w:multiLevelType w:val="hybridMultilevel"/>
    <w:tmpl w:val="D4C413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3">
    <w:nsid w:val="62E66A36"/>
    <w:multiLevelType w:val="hybridMultilevel"/>
    <w:tmpl w:val="C8669B88"/>
    <w:lvl w:ilvl="0" w:tplc="DE4A7C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4">
    <w:nsid w:val="76347260"/>
    <w:multiLevelType w:val="hybridMultilevel"/>
    <w:tmpl w:val="2228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57D21"/>
    <w:multiLevelType w:val="hybridMultilevel"/>
    <w:tmpl w:val="72B0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415DC"/>
    <w:multiLevelType w:val="hybridMultilevel"/>
    <w:tmpl w:val="A54AAED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abstractNumId w:val="20"/>
  </w:num>
  <w:num w:numId="2">
    <w:abstractNumId w:val="25"/>
  </w:num>
  <w:num w:numId="3">
    <w:abstractNumId w:val="9"/>
  </w:num>
  <w:num w:numId="4">
    <w:abstractNumId w:val="4"/>
  </w:num>
  <w:num w:numId="5">
    <w:abstractNumId w:val="17"/>
  </w:num>
  <w:num w:numId="6">
    <w:abstractNumId w:val="6"/>
  </w:num>
  <w:num w:numId="7">
    <w:abstractNumId w:val="10"/>
  </w:num>
  <w:num w:numId="8">
    <w:abstractNumId w:val="26"/>
  </w:num>
  <w:num w:numId="9">
    <w:abstractNumId w:val="7"/>
  </w:num>
  <w:num w:numId="10">
    <w:abstractNumId w:val="13"/>
  </w:num>
  <w:num w:numId="11">
    <w:abstractNumId w:val="12"/>
  </w:num>
  <w:num w:numId="12">
    <w:abstractNumId w:val="3"/>
  </w:num>
  <w:num w:numId="13">
    <w:abstractNumId w:val="2"/>
  </w:num>
  <w:num w:numId="14">
    <w:abstractNumId w:val="18"/>
  </w:num>
  <w:num w:numId="15">
    <w:abstractNumId w:val="8"/>
  </w:num>
  <w:num w:numId="16">
    <w:abstractNumId w:val="23"/>
  </w:num>
  <w:num w:numId="17">
    <w:abstractNumId w:val="14"/>
  </w:num>
  <w:num w:numId="18">
    <w:abstractNumId w:val="21"/>
  </w:num>
  <w:num w:numId="19">
    <w:abstractNumId w:val="15"/>
  </w:num>
  <w:num w:numId="20">
    <w:abstractNumId w:val="0"/>
  </w:num>
  <w:num w:numId="21">
    <w:abstractNumId w:val="22"/>
  </w:num>
  <w:num w:numId="22">
    <w:abstractNumId w:val="1"/>
  </w:num>
  <w:num w:numId="23">
    <w:abstractNumId w:val="5"/>
  </w:num>
  <w:num w:numId="24">
    <w:abstractNumId w:val="11"/>
  </w:num>
  <w:num w:numId="25">
    <w:abstractNumId w:val="16"/>
  </w:num>
  <w:num w:numId="26">
    <w:abstractNumId w:val="1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B7A8B"/>
    <w:rsid w:val="00000AA8"/>
    <w:rsid w:val="00017A86"/>
    <w:rsid w:val="0003139A"/>
    <w:rsid w:val="0004576E"/>
    <w:rsid w:val="0007794C"/>
    <w:rsid w:val="000A03C0"/>
    <w:rsid w:val="000E1DE0"/>
    <w:rsid w:val="000E7D40"/>
    <w:rsid w:val="001309DF"/>
    <w:rsid w:val="001416BA"/>
    <w:rsid w:val="00195051"/>
    <w:rsid w:val="001969AF"/>
    <w:rsid w:val="00196DB2"/>
    <w:rsid w:val="001A4832"/>
    <w:rsid w:val="001A792C"/>
    <w:rsid w:val="001B3EFA"/>
    <w:rsid w:val="001F3258"/>
    <w:rsid w:val="00280364"/>
    <w:rsid w:val="002B013B"/>
    <w:rsid w:val="00301E38"/>
    <w:rsid w:val="00361D19"/>
    <w:rsid w:val="003E2E99"/>
    <w:rsid w:val="004163D3"/>
    <w:rsid w:val="004216CD"/>
    <w:rsid w:val="00445184"/>
    <w:rsid w:val="004710DE"/>
    <w:rsid w:val="00472005"/>
    <w:rsid w:val="00473E96"/>
    <w:rsid w:val="004B17CB"/>
    <w:rsid w:val="004D7EBA"/>
    <w:rsid w:val="004E61A1"/>
    <w:rsid w:val="005066D7"/>
    <w:rsid w:val="00512428"/>
    <w:rsid w:val="00561524"/>
    <w:rsid w:val="005709F6"/>
    <w:rsid w:val="00575F8B"/>
    <w:rsid w:val="005A6EBA"/>
    <w:rsid w:val="005B5248"/>
    <w:rsid w:val="005B5BCC"/>
    <w:rsid w:val="005B7A8B"/>
    <w:rsid w:val="00605421"/>
    <w:rsid w:val="00612671"/>
    <w:rsid w:val="00634901"/>
    <w:rsid w:val="00674230"/>
    <w:rsid w:val="00693158"/>
    <w:rsid w:val="00693263"/>
    <w:rsid w:val="00696D4B"/>
    <w:rsid w:val="006A6E8D"/>
    <w:rsid w:val="006C0DE1"/>
    <w:rsid w:val="006D748D"/>
    <w:rsid w:val="006E0EE0"/>
    <w:rsid w:val="007117AB"/>
    <w:rsid w:val="0071431D"/>
    <w:rsid w:val="00714BA1"/>
    <w:rsid w:val="007476A0"/>
    <w:rsid w:val="0075216E"/>
    <w:rsid w:val="0075646E"/>
    <w:rsid w:val="007B3A16"/>
    <w:rsid w:val="007D34BE"/>
    <w:rsid w:val="007E4E31"/>
    <w:rsid w:val="00824D87"/>
    <w:rsid w:val="00832FB5"/>
    <w:rsid w:val="008461B2"/>
    <w:rsid w:val="008706F3"/>
    <w:rsid w:val="00876EEA"/>
    <w:rsid w:val="0087706D"/>
    <w:rsid w:val="008A6321"/>
    <w:rsid w:val="008B19DD"/>
    <w:rsid w:val="008E0997"/>
    <w:rsid w:val="008F5C8D"/>
    <w:rsid w:val="00901CA8"/>
    <w:rsid w:val="00903D13"/>
    <w:rsid w:val="00946841"/>
    <w:rsid w:val="009509AA"/>
    <w:rsid w:val="00951E47"/>
    <w:rsid w:val="009565B9"/>
    <w:rsid w:val="009A1F15"/>
    <w:rsid w:val="009B13FB"/>
    <w:rsid w:val="009E4CFA"/>
    <w:rsid w:val="009F0E47"/>
    <w:rsid w:val="009F5F08"/>
    <w:rsid w:val="00A0368B"/>
    <w:rsid w:val="00A628C6"/>
    <w:rsid w:val="00A64222"/>
    <w:rsid w:val="00A77EF5"/>
    <w:rsid w:val="00B00797"/>
    <w:rsid w:val="00B178A6"/>
    <w:rsid w:val="00B179D6"/>
    <w:rsid w:val="00B20065"/>
    <w:rsid w:val="00B25364"/>
    <w:rsid w:val="00B40AE0"/>
    <w:rsid w:val="00B4139E"/>
    <w:rsid w:val="00B8564B"/>
    <w:rsid w:val="00B9159E"/>
    <w:rsid w:val="00BD3A5A"/>
    <w:rsid w:val="00BE6DAC"/>
    <w:rsid w:val="00BF2A68"/>
    <w:rsid w:val="00C00752"/>
    <w:rsid w:val="00C200E8"/>
    <w:rsid w:val="00C41A90"/>
    <w:rsid w:val="00C54136"/>
    <w:rsid w:val="00CC6617"/>
    <w:rsid w:val="00D07277"/>
    <w:rsid w:val="00D42902"/>
    <w:rsid w:val="00D45C6A"/>
    <w:rsid w:val="00D7494D"/>
    <w:rsid w:val="00D8384A"/>
    <w:rsid w:val="00DA1F79"/>
    <w:rsid w:val="00DA7AE5"/>
    <w:rsid w:val="00DB0EC0"/>
    <w:rsid w:val="00DF19DF"/>
    <w:rsid w:val="00EB1E42"/>
    <w:rsid w:val="00EE2A00"/>
    <w:rsid w:val="00EF02B0"/>
    <w:rsid w:val="00F11CBC"/>
    <w:rsid w:val="00F21D10"/>
    <w:rsid w:val="00F76072"/>
    <w:rsid w:val="00FB1305"/>
    <w:rsid w:val="00FF0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32"/>
  </w:style>
  <w:style w:type="paragraph" w:styleId="Heading1">
    <w:name w:val="heading 1"/>
    <w:basedOn w:val="Normal"/>
    <w:next w:val="Normal"/>
    <w:link w:val="Heading1Char"/>
    <w:uiPriority w:val="9"/>
    <w:qFormat/>
    <w:rsid w:val="00C41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1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2FB5"/>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DB0E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7A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B7A8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46841"/>
    <w:pPr>
      <w:ind w:left="720"/>
      <w:contextualSpacing/>
    </w:pPr>
  </w:style>
  <w:style w:type="character" w:customStyle="1" w:styleId="Heading1Char">
    <w:name w:val="Heading 1 Char"/>
    <w:basedOn w:val="DefaultParagraphFont"/>
    <w:link w:val="Heading1"/>
    <w:uiPriority w:val="9"/>
    <w:rsid w:val="00C41A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21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2FB5"/>
    <w:rPr>
      <w:rFonts w:asciiTheme="majorHAnsi" w:eastAsiaTheme="majorEastAsia" w:hAnsiTheme="majorHAnsi" w:cstheme="majorBidi"/>
      <w:b/>
      <w:bCs/>
      <w:color w:val="4F81BD" w:themeColor="accent1"/>
    </w:rPr>
  </w:style>
  <w:style w:type="paragraph" w:customStyle="1" w:styleId="DFCbodytext">
    <w:name w:val="DFC body text"/>
    <w:basedOn w:val="Normal"/>
    <w:link w:val="DFCbodytextChar"/>
    <w:rsid w:val="00832FB5"/>
    <w:pPr>
      <w:widowControl w:val="0"/>
      <w:autoSpaceDE w:val="0"/>
      <w:autoSpaceDN w:val="0"/>
      <w:adjustRightInd w:val="0"/>
      <w:spacing w:after="280" w:line="276" w:lineRule="atLeast"/>
    </w:pPr>
    <w:rPr>
      <w:rFonts w:ascii="Times New Roman" w:eastAsia="Calibri" w:hAnsi="Times New Roman" w:cs="Times New Roman"/>
      <w:sz w:val="24"/>
      <w:szCs w:val="20"/>
    </w:rPr>
  </w:style>
  <w:style w:type="character" w:customStyle="1" w:styleId="DFCbodytextChar">
    <w:name w:val="DFC body text Char"/>
    <w:basedOn w:val="DefaultParagraphFont"/>
    <w:link w:val="DFCbodytext"/>
    <w:locked/>
    <w:rsid w:val="00832FB5"/>
    <w:rPr>
      <w:rFonts w:ascii="Times New Roman" w:eastAsia="Calibri" w:hAnsi="Times New Roman" w:cs="Times New Roman"/>
      <w:sz w:val="24"/>
      <w:szCs w:val="20"/>
    </w:rPr>
  </w:style>
  <w:style w:type="paragraph" w:customStyle="1" w:styleId="Default">
    <w:name w:val="Default"/>
    <w:link w:val="DefaultChar"/>
    <w:rsid w:val="00832FB5"/>
    <w:pPr>
      <w:widowControl w:val="0"/>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basedOn w:val="DefaultParagraphFont"/>
    <w:link w:val="Default"/>
    <w:locked/>
    <w:rsid w:val="00832FB5"/>
    <w:rPr>
      <w:rFonts w:ascii="Arial" w:eastAsia="Calibri" w:hAnsi="Arial" w:cs="Arial"/>
      <w:color w:val="000000"/>
      <w:sz w:val="24"/>
      <w:szCs w:val="24"/>
    </w:rPr>
  </w:style>
  <w:style w:type="paragraph" w:customStyle="1" w:styleId="CM57">
    <w:name w:val="CM57"/>
    <w:basedOn w:val="Default"/>
    <w:next w:val="Default"/>
    <w:link w:val="CM57Char"/>
    <w:rsid w:val="00832FB5"/>
    <w:pPr>
      <w:spacing w:after="143"/>
    </w:pPr>
    <w:rPr>
      <w:rFonts w:eastAsia="Times New Roman" w:cs="Times New Roman"/>
      <w:color w:val="auto"/>
    </w:rPr>
  </w:style>
  <w:style w:type="paragraph" w:customStyle="1" w:styleId="CM59">
    <w:name w:val="CM59"/>
    <w:basedOn w:val="Default"/>
    <w:next w:val="Default"/>
    <w:link w:val="CM59Char"/>
    <w:rsid w:val="00832FB5"/>
    <w:pPr>
      <w:spacing w:after="285"/>
    </w:pPr>
    <w:rPr>
      <w:rFonts w:eastAsia="Times New Roman" w:cs="Times New Roman"/>
      <w:color w:val="auto"/>
    </w:rPr>
  </w:style>
  <w:style w:type="paragraph" w:customStyle="1" w:styleId="CM22">
    <w:name w:val="CM22"/>
    <w:basedOn w:val="Default"/>
    <w:next w:val="Default"/>
    <w:rsid w:val="00832FB5"/>
    <w:pPr>
      <w:spacing w:line="276" w:lineRule="atLeast"/>
    </w:pPr>
    <w:rPr>
      <w:rFonts w:eastAsia="Times New Roman" w:cs="Times New Roman"/>
      <w:color w:val="auto"/>
    </w:rPr>
  </w:style>
  <w:style w:type="character" w:customStyle="1" w:styleId="CM59Char">
    <w:name w:val="CM59 Char"/>
    <w:basedOn w:val="DefaultChar"/>
    <w:link w:val="CM59"/>
    <w:locked/>
    <w:rsid w:val="00832FB5"/>
    <w:rPr>
      <w:rFonts w:ascii="Arial" w:eastAsia="Times New Roman" w:hAnsi="Arial" w:cs="Times New Roman"/>
      <w:color w:val="000000"/>
      <w:sz w:val="24"/>
      <w:szCs w:val="24"/>
    </w:rPr>
  </w:style>
  <w:style w:type="character" w:customStyle="1" w:styleId="CM57Char">
    <w:name w:val="CM57 Char"/>
    <w:basedOn w:val="DefaultChar"/>
    <w:link w:val="CM57"/>
    <w:locked/>
    <w:rsid w:val="00832FB5"/>
    <w:rPr>
      <w:rFonts w:ascii="Arial" w:eastAsia="Times New Roman" w:hAnsi="Arial" w:cs="Times New Roman"/>
      <w:color w:val="000000"/>
      <w:sz w:val="24"/>
      <w:szCs w:val="24"/>
    </w:rPr>
  </w:style>
  <w:style w:type="paragraph" w:styleId="Header">
    <w:name w:val="header"/>
    <w:basedOn w:val="Normal"/>
    <w:link w:val="HeaderChar"/>
    <w:uiPriority w:val="99"/>
    <w:semiHidden/>
    <w:unhideWhenUsed/>
    <w:rsid w:val="006054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421"/>
  </w:style>
  <w:style w:type="paragraph" w:styleId="Footer">
    <w:name w:val="footer"/>
    <w:basedOn w:val="Normal"/>
    <w:link w:val="FooterChar"/>
    <w:unhideWhenUsed/>
    <w:rsid w:val="0060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21"/>
  </w:style>
  <w:style w:type="character" w:customStyle="1" w:styleId="Heading9Char">
    <w:name w:val="Heading 9 Char"/>
    <w:basedOn w:val="DefaultParagraphFont"/>
    <w:link w:val="Heading9"/>
    <w:uiPriority w:val="99"/>
    <w:rsid w:val="00DB0EC0"/>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99"/>
    <w:semiHidden/>
    <w:rsid w:val="00DB0EC0"/>
    <w:pPr>
      <w:numPr>
        <w:numId w:val="15"/>
      </w:numPr>
      <w:spacing w:after="120" w:line="240" w:lineRule="auto"/>
    </w:pPr>
    <w:rPr>
      <w:rFonts w:ascii="Arial" w:eastAsia="Times New Roman" w:hAnsi="Arial" w:cs="Arial"/>
      <w:lang w:val="sv-SE"/>
    </w:rPr>
  </w:style>
  <w:style w:type="paragraph" w:customStyle="1" w:styleId="ICFBullet1">
    <w:name w:val="ICF Bullet 1"/>
    <w:basedOn w:val="ListBullet"/>
    <w:uiPriority w:val="99"/>
    <w:rsid w:val="00DB0EC0"/>
  </w:style>
  <w:style w:type="paragraph" w:styleId="FootnoteText">
    <w:name w:val="footnote text"/>
    <w:aliases w:val="F1"/>
    <w:basedOn w:val="Normal"/>
    <w:link w:val="FootnoteTextChar"/>
    <w:uiPriority w:val="99"/>
    <w:rsid w:val="00DB0E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DB0EC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DB0EC0"/>
    <w:rPr>
      <w:rFonts w:cs="Times New Roman"/>
      <w:vertAlign w:val="superscript"/>
    </w:rPr>
  </w:style>
  <w:style w:type="character" w:styleId="PageNumber">
    <w:name w:val="page number"/>
    <w:basedOn w:val="DefaultParagraphFont"/>
    <w:rsid w:val="00BE6DAC"/>
  </w:style>
  <w:style w:type="character" w:styleId="CommentReference">
    <w:name w:val="annotation reference"/>
    <w:basedOn w:val="DefaultParagraphFont"/>
    <w:uiPriority w:val="99"/>
    <w:semiHidden/>
    <w:unhideWhenUsed/>
    <w:rsid w:val="00472005"/>
    <w:rPr>
      <w:sz w:val="16"/>
      <w:szCs w:val="16"/>
    </w:rPr>
  </w:style>
  <w:style w:type="paragraph" w:styleId="CommentText">
    <w:name w:val="annotation text"/>
    <w:basedOn w:val="Normal"/>
    <w:link w:val="CommentTextChar"/>
    <w:uiPriority w:val="99"/>
    <w:semiHidden/>
    <w:unhideWhenUsed/>
    <w:rsid w:val="00472005"/>
    <w:pPr>
      <w:spacing w:line="240" w:lineRule="auto"/>
    </w:pPr>
    <w:rPr>
      <w:sz w:val="20"/>
      <w:szCs w:val="20"/>
    </w:rPr>
  </w:style>
  <w:style w:type="character" w:customStyle="1" w:styleId="CommentTextChar">
    <w:name w:val="Comment Text Char"/>
    <w:basedOn w:val="DefaultParagraphFont"/>
    <w:link w:val="CommentText"/>
    <w:uiPriority w:val="99"/>
    <w:semiHidden/>
    <w:rsid w:val="00472005"/>
    <w:rPr>
      <w:sz w:val="20"/>
      <w:szCs w:val="20"/>
    </w:rPr>
  </w:style>
  <w:style w:type="paragraph" w:styleId="CommentSubject">
    <w:name w:val="annotation subject"/>
    <w:basedOn w:val="CommentText"/>
    <w:next w:val="CommentText"/>
    <w:link w:val="CommentSubjectChar"/>
    <w:uiPriority w:val="99"/>
    <w:semiHidden/>
    <w:unhideWhenUsed/>
    <w:rsid w:val="00472005"/>
    <w:rPr>
      <w:b/>
      <w:bCs/>
    </w:rPr>
  </w:style>
  <w:style w:type="character" w:customStyle="1" w:styleId="CommentSubjectChar">
    <w:name w:val="Comment Subject Char"/>
    <w:basedOn w:val="CommentTextChar"/>
    <w:link w:val="CommentSubject"/>
    <w:uiPriority w:val="99"/>
    <w:semiHidden/>
    <w:rsid w:val="00472005"/>
    <w:rPr>
      <w:b/>
      <w:bCs/>
      <w:sz w:val="20"/>
      <w:szCs w:val="20"/>
    </w:rPr>
  </w:style>
  <w:style w:type="paragraph" w:styleId="BalloonText">
    <w:name w:val="Balloon Text"/>
    <w:basedOn w:val="Normal"/>
    <w:link w:val="BalloonTextChar"/>
    <w:uiPriority w:val="99"/>
    <w:semiHidden/>
    <w:unhideWhenUsed/>
    <w:rsid w:val="00472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05"/>
    <w:rPr>
      <w:rFonts w:ascii="Tahoma" w:hAnsi="Tahoma" w:cs="Tahoma"/>
      <w:sz w:val="16"/>
      <w:szCs w:val="16"/>
    </w:rPr>
  </w:style>
  <w:style w:type="paragraph" w:customStyle="1" w:styleId="TextBoxText">
    <w:name w:val="Text Box Text"/>
    <w:basedOn w:val="Normal"/>
    <w:rsid w:val="00A64222"/>
    <w:pPr>
      <w:spacing w:after="60" w:line="240" w:lineRule="auto"/>
    </w:pPr>
    <w:rPr>
      <w:rFonts w:ascii="Arial Narrow" w:eastAsia="Times New Roman" w:hAnsi="Arial Narro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25DD-9339-482C-B378-C79FC02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dc:creator>
  <cp:lastModifiedBy>15150</cp:lastModifiedBy>
  <cp:revision>3</cp:revision>
  <cp:lastPrinted>2011-07-13T13:12:00Z</cp:lastPrinted>
  <dcterms:created xsi:type="dcterms:W3CDTF">2011-08-05T17:20:00Z</dcterms:created>
  <dcterms:modified xsi:type="dcterms:W3CDTF">2011-08-05T17:29:00Z</dcterms:modified>
</cp:coreProperties>
</file>