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1C13BF" w:rsidP="001C13BF" w:rsidRDefault="001C13BF" w14:paraId="0AC6010C" w14:textId="3C5A7019">
      <w:pPr>
        <w:pStyle w:val="DocTitle-IPR"/>
        <w:spacing w:after="480"/>
      </w:pPr>
      <w:bookmarkStart w:name="_Toc408182185" w:id="0"/>
      <w:bookmarkStart w:name="_Toc405791583" w:id="1"/>
      <w:r>
        <w:t xml:space="preserve">Attachment </w:t>
      </w:r>
      <w:r w:rsidR="0039465A">
        <w:t>AA</w:t>
      </w:r>
      <w:r w:rsidRPr="00542621">
        <w:t>.</w:t>
      </w:r>
      <w:r>
        <w:t xml:space="preserve"> </w:t>
      </w:r>
      <w:r w:rsidRPr="00851943">
        <w:t>Pretest Memorandum</w:t>
      </w:r>
    </w:p>
    <w:p w:rsidRPr="00267BFC" w:rsidR="001C13BF" w:rsidP="001C13BF" w:rsidRDefault="001C13BF" w14:paraId="6922CE5F" w14:textId="77777777">
      <w:pPr>
        <w:spacing w:before="1320" w:after="1320"/>
        <w:jc w:val="center"/>
        <w:rPr>
          <w:rFonts w:ascii="Candara" w:hAnsi="Candara"/>
          <w:bCs/>
          <w:sz w:val="36"/>
          <w:szCs w:val="52"/>
        </w:rPr>
      </w:pPr>
      <w:r w:rsidRPr="00267BFC">
        <w:rPr>
          <w:rFonts w:ascii="Candara" w:hAnsi="Candara"/>
          <w:bCs/>
          <w:sz w:val="36"/>
          <w:szCs w:val="52"/>
        </w:rPr>
        <w:t>OMB No. 0584-[NEW]</w:t>
      </w:r>
    </w:p>
    <w:p w:rsidR="001C13BF" w:rsidP="001C13BF" w:rsidRDefault="001C13BF" w14:paraId="7754085F" w14:textId="77777777">
      <w:pPr>
        <w:spacing w:before="1320" w:after="1320"/>
        <w:jc w:val="center"/>
        <w:rPr>
          <w:rFonts w:ascii="Candara" w:hAnsi="Candara" w:cs="Lucida Sans Unicode"/>
          <w:i/>
          <w:sz w:val="36"/>
          <w:szCs w:val="36"/>
        </w:rPr>
      </w:pPr>
      <w:r w:rsidRPr="003E79F5">
        <w:rPr>
          <w:rFonts w:ascii="Candara" w:hAnsi="Candara" w:cs="Lucida Sans Unicode"/>
          <w:i/>
          <w:sz w:val="36"/>
          <w:szCs w:val="36"/>
        </w:rPr>
        <w:t>Job Search as a Supplemental Nutrition Assistance Program (SNAP) Employment and Training (E&amp;T) Component</w:t>
      </w:r>
    </w:p>
    <w:p w:rsidR="00922960" w:rsidP="001C13BF" w:rsidRDefault="00922960" w14:paraId="33CF2025" w14:textId="600EBF44">
      <w:pPr>
        <w:pStyle w:val="TableText-IPR"/>
        <w:spacing w:after="120"/>
        <w:jc w:val="center"/>
        <w:rPr>
          <w:rFonts w:cs="Lucida Sans Unicode" w:eastAsiaTheme="minorHAnsi"/>
          <w:sz w:val="22"/>
          <w:szCs w:val="22"/>
        </w:rPr>
      </w:pPr>
      <w:r>
        <w:rPr>
          <w:rFonts w:cs="Lucida Sans Unicode" w:eastAsiaTheme="minorHAnsi"/>
          <w:sz w:val="22"/>
          <w:szCs w:val="22"/>
        </w:rPr>
        <w:fldChar w:fldCharType="begin"/>
      </w:r>
      <w:r>
        <w:rPr>
          <w:rFonts w:cs="Lucida Sans Unicode" w:eastAsiaTheme="minorHAnsi"/>
          <w:sz w:val="22"/>
          <w:szCs w:val="22"/>
        </w:rPr>
        <w:instrText xml:space="preserve"> DATE \@ "MMMM d, yyyy" </w:instrText>
      </w:r>
      <w:r>
        <w:rPr>
          <w:rFonts w:cs="Lucida Sans Unicode" w:eastAsiaTheme="minorHAnsi"/>
          <w:sz w:val="22"/>
          <w:szCs w:val="22"/>
        </w:rPr>
        <w:fldChar w:fldCharType="separate"/>
      </w:r>
      <w:r w:rsidR="002046B6">
        <w:rPr>
          <w:rFonts w:cs="Lucida Sans Unicode" w:eastAsiaTheme="minorHAnsi"/>
          <w:noProof/>
          <w:sz w:val="22"/>
          <w:szCs w:val="22"/>
        </w:rPr>
        <w:t>March 12, 2020</w:t>
      </w:r>
      <w:r>
        <w:rPr>
          <w:rFonts w:cs="Lucida Sans Unicode" w:eastAsiaTheme="minorHAnsi"/>
          <w:sz w:val="22"/>
          <w:szCs w:val="22"/>
        </w:rPr>
        <w:fldChar w:fldCharType="end"/>
      </w:r>
    </w:p>
    <w:p w:rsidR="00922960" w:rsidP="001C13BF" w:rsidRDefault="00922960" w14:paraId="36BE0345" w14:textId="77777777">
      <w:pPr>
        <w:pStyle w:val="TableText-IPR"/>
        <w:spacing w:after="120"/>
        <w:jc w:val="center"/>
        <w:rPr>
          <w:rFonts w:cs="Lucida Sans Unicode" w:eastAsiaTheme="minorHAnsi"/>
          <w:sz w:val="22"/>
          <w:szCs w:val="22"/>
        </w:rPr>
      </w:pPr>
    </w:p>
    <w:p w:rsidR="00922960" w:rsidP="001C13BF" w:rsidRDefault="00922960" w14:paraId="156B98CF" w14:textId="77777777">
      <w:pPr>
        <w:pStyle w:val="TableText-IPR"/>
        <w:spacing w:after="120"/>
        <w:jc w:val="center"/>
        <w:rPr>
          <w:rFonts w:cs="Lucida Sans Unicode" w:eastAsiaTheme="minorHAnsi"/>
          <w:sz w:val="22"/>
          <w:szCs w:val="22"/>
        </w:rPr>
      </w:pPr>
    </w:p>
    <w:p w:rsidR="00922960" w:rsidP="001C13BF" w:rsidRDefault="00922960" w14:paraId="49AA3166" w14:textId="77777777">
      <w:pPr>
        <w:pStyle w:val="TableText-IPR"/>
        <w:spacing w:after="120"/>
        <w:jc w:val="center"/>
        <w:rPr>
          <w:rFonts w:cs="Lucida Sans Unicode" w:eastAsiaTheme="minorHAnsi"/>
          <w:sz w:val="22"/>
          <w:szCs w:val="22"/>
        </w:rPr>
      </w:pPr>
    </w:p>
    <w:p w:rsidR="00922960" w:rsidP="001C13BF" w:rsidRDefault="00922960" w14:paraId="2B77EA6D" w14:textId="77777777">
      <w:pPr>
        <w:pStyle w:val="TableText-IPR"/>
        <w:spacing w:after="120"/>
        <w:jc w:val="center"/>
        <w:rPr>
          <w:rFonts w:cs="Lucida Sans Unicode" w:eastAsiaTheme="minorHAnsi"/>
          <w:sz w:val="22"/>
          <w:szCs w:val="22"/>
        </w:rPr>
      </w:pPr>
    </w:p>
    <w:p w:rsidRPr="008D5210" w:rsidR="001C13BF" w:rsidP="001C13BF" w:rsidRDefault="001C13BF" w14:paraId="303C44A6" w14:textId="2135E3FB">
      <w:pPr>
        <w:pStyle w:val="TableText-IPR"/>
        <w:spacing w:after="120"/>
        <w:jc w:val="center"/>
        <w:rPr>
          <w:b/>
          <w:sz w:val="24"/>
          <w:szCs w:val="24"/>
        </w:rPr>
      </w:pPr>
      <w:r w:rsidRPr="008D5210">
        <w:rPr>
          <w:b/>
          <w:sz w:val="24"/>
          <w:szCs w:val="24"/>
        </w:rPr>
        <w:t xml:space="preserve">Project Officer: </w:t>
      </w:r>
      <w:r>
        <w:rPr>
          <w:b/>
          <w:sz w:val="24"/>
          <w:szCs w:val="24"/>
        </w:rPr>
        <w:t>Danielle Deemer</w:t>
      </w:r>
    </w:p>
    <w:p w:rsidRPr="00E01F29" w:rsidR="001C13BF" w:rsidP="001C13BF" w:rsidRDefault="001C13BF" w14:paraId="13225545" w14:textId="77777777">
      <w:pPr>
        <w:pStyle w:val="TableText-IPR"/>
        <w:jc w:val="center"/>
        <w:rPr>
          <w:sz w:val="22"/>
          <w:szCs w:val="24"/>
        </w:rPr>
      </w:pPr>
      <w:r w:rsidRPr="00E01F29">
        <w:rPr>
          <w:sz w:val="22"/>
          <w:szCs w:val="24"/>
        </w:rPr>
        <w:t>Office of Policy Support</w:t>
      </w:r>
    </w:p>
    <w:p w:rsidRPr="00E01F29" w:rsidR="001C13BF" w:rsidP="001C13BF" w:rsidRDefault="001C13BF" w14:paraId="272DFE0D" w14:textId="77777777">
      <w:pPr>
        <w:pStyle w:val="TableText-IPR"/>
        <w:jc w:val="center"/>
        <w:rPr>
          <w:sz w:val="22"/>
          <w:szCs w:val="24"/>
        </w:rPr>
      </w:pPr>
      <w:r w:rsidRPr="00E01F29">
        <w:rPr>
          <w:sz w:val="22"/>
          <w:szCs w:val="24"/>
        </w:rPr>
        <w:t>Food and Nutrition Service</w:t>
      </w:r>
    </w:p>
    <w:p w:rsidRPr="00E01F29" w:rsidR="001C13BF" w:rsidP="001C13BF" w:rsidRDefault="001C13BF" w14:paraId="2A78053A" w14:textId="77777777">
      <w:pPr>
        <w:pStyle w:val="TableText-IPR"/>
        <w:jc w:val="center"/>
        <w:rPr>
          <w:sz w:val="22"/>
          <w:szCs w:val="24"/>
        </w:rPr>
      </w:pPr>
      <w:r w:rsidRPr="00E01F29">
        <w:rPr>
          <w:sz w:val="22"/>
          <w:szCs w:val="24"/>
        </w:rPr>
        <w:t>U.S. Department of Agriculture</w:t>
      </w:r>
    </w:p>
    <w:p w:rsidRPr="00E01F29" w:rsidR="001C13BF" w:rsidP="001C13BF" w:rsidRDefault="00771B84" w14:paraId="596D4701" w14:textId="05A38127">
      <w:pPr>
        <w:pStyle w:val="TableText-IPR"/>
        <w:jc w:val="center"/>
        <w:rPr>
          <w:sz w:val="22"/>
          <w:szCs w:val="24"/>
        </w:rPr>
      </w:pPr>
      <w:r>
        <w:rPr>
          <w:sz w:val="22"/>
          <w:szCs w:val="24"/>
        </w:rPr>
        <w:t>1320 Braddock Place</w:t>
      </w:r>
    </w:p>
    <w:p w:rsidRPr="00E01F29" w:rsidR="001C13BF" w:rsidP="001C13BF" w:rsidRDefault="00771B84" w14:paraId="5049CF66" w14:textId="2DDAFD35">
      <w:pPr>
        <w:pStyle w:val="TableText-IPR"/>
        <w:jc w:val="center"/>
        <w:rPr>
          <w:sz w:val="22"/>
          <w:szCs w:val="24"/>
        </w:rPr>
      </w:pPr>
      <w:r>
        <w:rPr>
          <w:sz w:val="22"/>
          <w:szCs w:val="24"/>
        </w:rPr>
        <w:t>Alexandria, VA 22314</w:t>
      </w:r>
    </w:p>
    <w:p w:rsidR="001C13BF" w:rsidP="001C13BF" w:rsidRDefault="001C13BF" w14:paraId="3AA65452" w14:textId="77777777">
      <w:pPr>
        <w:pStyle w:val="TableText-IPR"/>
        <w:jc w:val="center"/>
        <w:rPr>
          <w:sz w:val="22"/>
          <w:szCs w:val="24"/>
        </w:rPr>
      </w:pPr>
      <w:r>
        <w:rPr>
          <w:sz w:val="22"/>
          <w:szCs w:val="24"/>
        </w:rPr>
        <w:t>703.</w:t>
      </w:r>
      <w:r w:rsidRPr="003E79F5">
        <w:rPr>
          <w:sz w:val="22"/>
          <w:szCs w:val="24"/>
        </w:rPr>
        <w:t>305</w:t>
      </w:r>
      <w:r>
        <w:rPr>
          <w:sz w:val="22"/>
          <w:szCs w:val="24"/>
        </w:rPr>
        <w:t>.</w:t>
      </w:r>
      <w:r w:rsidRPr="003E79F5">
        <w:rPr>
          <w:sz w:val="22"/>
          <w:szCs w:val="24"/>
        </w:rPr>
        <w:t>2952</w:t>
      </w:r>
    </w:p>
    <w:p w:rsidRPr="003E79F5" w:rsidR="001C13BF" w:rsidP="001C13BF" w:rsidRDefault="00CA5876" w14:paraId="19FDA695" w14:textId="1116E076">
      <w:pPr>
        <w:pStyle w:val="TableText-IPR"/>
        <w:jc w:val="center"/>
        <w:rPr>
          <w:sz w:val="22"/>
          <w:szCs w:val="24"/>
        </w:rPr>
      </w:pPr>
      <w:r>
        <w:rPr>
          <w:sz w:val="22"/>
          <w:szCs w:val="24"/>
        </w:rPr>
        <w:t>danielle.deemer@</w:t>
      </w:r>
      <w:r w:rsidR="001C13BF">
        <w:rPr>
          <w:sz w:val="22"/>
          <w:szCs w:val="24"/>
        </w:rPr>
        <w:t>usda.gov</w:t>
      </w:r>
      <w:r w:rsidRPr="003E79F5" w:rsidR="001C13BF">
        <w:rPr>
          <w:sz w:val="22"/>
          <w:szCs w:val="24"/>
        </w:rPr>
        <w:t xml:space="preserve"> </w:t>
      </w:r>
    </w:p>
    <w:p w:rsidRPr="001864B3" w:rsidR="001C13BF" w:rsidP="001C13BF" w:rsidRDefault="001C13BF" w14:paraId="32EC5EF9" w14:textId="77777777">
      <w:pPr>
        <w:pStyle w:val="TableText-IPR"/>
        <w:jc w:val="center"/>
        <w:rPr>
          <w:sz w:val="22"/>
          <w:szCs w:val="24"/>
        </w:rPr>
        <w:sectPr w:rsidRPr="001864B3" w:rsidR="001C13BF" w:rsidSect="00CD54E9">
          <w:pgSz w:w="12240" w:h="15840"/>
          <w:pgMar w:top="1440" w:right="1440" w:bottom="1440" w:left="1440" w:header="720" w:footer="720" w:gutter="0"/>
          <w:pgNumType w:start="1"/>
          <w:cols w:space="720"/>
          <w:docGrid w:linePitch="360"/>
        </w:sectPr>
      </w:pPr>
    </w:p>
    <w:p w:rsidR="005A5665" w:rsidP="005A5665" w:rsidRDefault="002046B6" w14:paraId="7882726A" w14:textId="0CC28310">
      <w:pPr>
        <w:pStyle w:val="Heading1-IPR"/>
        <w:jc w:val="left"/>
      </w:pPr>
      <w:r>
        <w:rPr>
          <w:noProof/>
        </w:rPr>
        <w:lastRenderedPageBreak/>
        <w:drawing>
          <wp:anchor distT="0" distB="0" distL="114300" distR="114300" simplePos="0" relativeHeight="251659264" behindDoc="0" locked="0" layoutInCell="1" allowOverlap="1" wp14:editId="267B7D5B" wp14:anchorId="57F0CCFD">
            <wp:simplePos x="0" y="0"/>
            <wp:positionH relativeFrom="margin">
              <wp:align>right</wp:align>
            </wp:positionH>
            <wp:positionV relativeFrom="paragraph">
              <wp:posOffset>-451485</wp:posOffset>
            </wp:positionV>
            <wp:extent cx="1600200" cy="419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pic:spPr>
                </pic:pic>
              </a:graphicData>
            </a:graphic>
            <wp14:sizeRelH relativeFrom="page">
              <wp14:pctWidth>0</wp14:pctWidth>
            </wp14:sizeRelH>
            <wp14:sizeRelV relativeFrom="page">
              <wp14:pctHeight>0</wp14:pctHeight>
            </wp14:sizeRelV>
          </wp:anchor>
        </w:drawing>
      </w:r>
      <w:r w:rsidRPr="00C92703" w:rsidR="005A5665">
        <w:t>M</w:t>
      </w:r>
      <w:r w:rsidRPr="009E6F62" w:rsidR="005A5665">
        <w:t>emorandum</w:t>
      </w:r>
    </w:p>
    <w:p w:rsidRPr="00BC353F" w:rsidR="005A5665" w:rsidP="005A5665" w:rsidRDefault="005A5665" w14:paraId="3F6C3ACD" w14:textId="1A6AC2DE">
      <w:pPr>
        <w:pStyle w:val="BodyText-IPR"/>
        <w:tabs>
          <w:tab w:val="left" w:pos="1440"/>
        </w:tabs>
      </w:pPr>
      <w:r w:rsidRPr="005A5665">
        <w:rPr>
          <w:rStyle w:val="MemoLabels-IPRChar"/>
        </w:rPr>
        <w:t>Date:</w:t>
      </w:r>
      <w:r w:rsidR="00F76D67">
        <w:rPr>
          <w:rStyle w:val="MemoLabels-IPRChar"/>
        </w:rPr>
        <w:t xml:space="preserve"> </w:t>
      </w:r>
      <w:r w:rsidR="004E5247">
        <w:rPr>
          <w:rStyle w:val="MemoLabels-IPRChar"/>
        </w:rPr>
        <w:tab/>
      </w:r>
      <w:r w:rsidR="009A4026">
        <w:rPr>
          <w:rStyle w:val="MemoLabels-IPRChar"/>
          <w:b w:val="0"/>
        </w:rPr>
        <w:t>April 23, 2019</w:t>
      </w:r>
      <w:r w:rsidR="002D005A">
        <w:rPr>
          <w:rStyle w:val="MemoLabels-IPRChar"/>
          <w:b w:val="0"/>
        </w:rPr>
        <w:t xml:space="preserve"> </w:t>
      </w:r>
      <w:r w:rsidRPr="002D005A" w:rsidR="002D005A">
        <w:rPr>
          <w:rStyle w:val="MemoLabels-IPRChar"/>
          <w:b w:val="0"/>
          <w:i/>
        </w:rPr>
        <w:t>(Updated May 14, 2019 per FNS feedback)</w:t>
      </w:r>
    </w:p>
    <w:p w:rsidRPr="00BC353F" w:rsidR="005A5665" w:rsidP="005A5665" w:rsidRDefault="005A5665" w14:paraId="3618B2B3" w14:textId="1E8BF075">
      <w:pPr>
        <w:pStyle w:val="BodyText-IPR"/>
        <w:tabs>
          <w:tab w:val="left" w:pos="1440"/>
        </w:tabs>
      </w:pPr>
      <w:r w:rsidRPr="005A5665">
        <w:rPr>
          <w:rStyle w:val="MemoLabels-IPRChar"/>
        </w:rPr>
        <w:t xml:space="preserve">To: </w:t>
      </w:r>
      <w:r w:rsidR="004E5247">
        <w:rPr>
          <w:rStyle w:val="MemoLabels-IPRChar"/>
        </w:rPr>
        <w:tab/>
      </w:r>
      <w:r w:rsidR="00F32B88">
        <w:rPr>
          <w:rStyle w:val="MemoLabels-IPRChar"/>
          <w:b w:val="0"/>
        </w:rPr>
        <w:t>Danielle Deemer</w:t>
      </w:r>
      <w:r w:rsidR="00F76D67">
        <w:rPr>
          <w:rStyle w:val="MemoLabels-IPRChar"/>
          <w:b w:val="0"/>
        </w:rPr>
        <w:t xml:space="preserve">, </w:t>
      </w:r>
      <w:r w:rsidR="006D2215">
        <w:rPr>
          <w:rStyle w:val="MemoLabels-IPRChar"/>
          <w:b w:val="0"/>
        </w:rPr>
        <w:t>FNS</w:t>
      </w:r>
      <w:r w:rsidRPr="00BC353F">
        <w:tab/>
      </w:r>
    </w:p>
    <w:p w:rsidRPr="00BC353F" w:rsidR="005A5665" w:rsidP="004E5247" w:rsidRDefault="005A5665" w14:paraId="6C8C49E7" w14:textId="5FD47B40">
      <w:pPr>
        <w:pStyle w:val="BodyText-IPR"/>
        <w:tabs>
          <w:tab w:val="left" w:pos="1440"/>
        </w:tabs>
        <w:ind w:left="1440" w:hanging="1440"/>
      </w:pPr>
      <w:r w:rsidRPr="009C5707">
        <w:rPr>
          <w:rFonts w:cs="Times New Roman" w:eastAsiaTheme="minorEastAsia"/>
          <w:b/>
        </w:rPr>
        <w:t>From:</w:t>
      </w:r>
      <w:r w:rsidRPr="007E17D4">
        <w:t xml:space="preserve"> </w:t>
      </w:r>
      <w:r w:rsidR="004E5247">
        <w:tab/>
      </w:r>
      <w:r w:rsidR="00791235">
        <w:t xml:space="preserve">Brian Estes, Kathy Wroblewska, </w:t>
      </w:r>
      <w:r w:rsidR="00E61E7A">
        <w:t xml:space="preserve">and </w:t>
      </w:r>
      <w:r w:rsidR="00E14792">
        <w:t>Brittany McGill</w:t>
      </w:r>
      <w:r w:rsidR="006C4607">
        <w:t>,</w:t>
      </w:r>
      <w:r w:rsidR="00F76D67">
        <w:t xml:space="preserve"> </w:t>
      </w:r>
      <w:r w:rsidR="00486B54">
        <w:t>Insight Policy Research</w:t>
      </w:r>
    </w:p>
    <w:p w:rsidR="005A5665" w:rsidP="005A241A" w:rsidRDefault="005A5665" w14:paraId="5CFC0AB1" w14:textId="1FBAAD25">
      <w:pPr>
        <w:pStyle w:val="BodyText-IPR"/>
        <w:tabs>
          <w:tab w:val="left" w:pos="1440"/>
        </w:tabs>
        <w:spacing w:after="0"/>
      </w:pPr>
      <w:r w:rsidRPr="005A5665">
        <w:rPr>
          <w:rStyle w:val="MemoLabels-IPRChar"/>
        </w:rPr>
        <w:t>Subject:</w:t>
      </w:r>
      <w:r w:rsidR="00F76D67">
        <w:rPr>
          <w:b/>
        </w:rPr>
        <w:t xml:space="preserve"> </w:t>
      </w:r>
      <w:r w:rsidR="004E5247">
        <w:rPr>
          <w:b/>
        </w:rPr>
        <w:tab/>
      </w:r>
      <w:r w:rsidR="00F32B88">
        <w:t>Job Search as a SNAP E&amp;T Component</w:t>
      </w:r>
      <w:r w:rsidR="00F76D67">
        <w:t>:</w:t>
      </w:r>
      <w:r w:rsidR="003E5BDE">
        <w:rPr>
          <w:b/>
        </w:rPr>
        <w:t xml:space="preserve"> </w:t>
      </w:r>
      <w:r w:rsidR="00194761">
        <w:t>Pretest Findings and Recommendations</w:t>
      </w:r>
    </w:p>
    <w:p w:rsidRPr="00BC353F" w:rsidR="005A5665" w:rsidP="005A5665" w:rsidRDefault="005A5665" w14:paraId="4C33182B" w14:textId="77777777">
      <w:pPr>
        <w:pStyle w:val="Page1MemoBoldTableText"/>
        <w:pBdr>
          <w:bottom w:val="dotted" w:color="auto" w:sz="2" w:space="1"/>
        </w:pBdr>
        <w:ind w:left="1440" w:hanging="1440"/>
        <w:rPr>
          <w:rFonts w:asciiTheme="minorHAnsi" w:hAnsiTheme="minorHAnsi"/>
          <w:b w:val="0"/>
          <w:sz w:val="22"/>
        </w:rPr>
      </w:pPr>
    </w:p>
    <w:bookmarkEnd w:id="0"/>
    <w:bookmarkEnd w:id="1"/>
    <w:p w:rsidRPr="00994F82" w:rsidR="005A5665" w:rsidP="005A5665" w:rsidRDefault="005A5665" w14:paraId="5F330ABA" w14:textId="77777777">
      <w:pPr>
        <w:pStyle w:val="Body12ptCalibri-IPR"/>
        <w:spacing w:after="0"/>
        <w:rPr>
          <w:sz w:val="22"/>
          <w:szCs w:val="22"/>
        </w:rPr>
      </w:pPr>
    </w:p>
    <w:p w:rsidRPr="00793CBF" w:rsidR="008B41BE" w:rsidP="008B41BE" w:rsidRDefault="00791235" w14:paraId="442F6AFF" w14:textId="137D4E72">
      <w:pPr>
        <w:pStyle w:val="BodyText-IPR"/>
      </w:pPr>
      <w:r>
        <w:t xml:space="preserve">This </w:t>
      </w:r>
      <w:r w:rsidRPr="00793CBF">
        <w:t>memorandum summarizes the pretest findings and recommendations for</w:t>
      </w:r>
      <w:r w:rsidRPr="00793CBF" w:rsidR="008B41BE">
        <w:t xml:space="preserve"> the following d</w:t>
      </w:r>
      <w:r w:rsidRPr="00793CBF" w:rsidR="00C17375">
        <w:t>ata collection instruments for the</w:t>
      </w:r>
      <w:r w:rsidRPr="00793CBF" w:rsidR="008B41BE">
        <w:t xml:space="preserve"> </w:t>
      </w:r>
      <w:r w:rsidRPr="00793CBF" w:rsidR="00F32B88">
        <w:t>Job Search as a Supplemental Nutrition Assistance Program (SNAP) Employment and Training (E&amp;T) Component</w:t>
      </w:r>
      <w:r w:rsidRPr="00793CBF" w:rsidR="00C17375">
        <w:t xml:space="preserve"> study</w:t>
      </w:r>
      <w:r w:rsidRPr="00793CBF" w:rsidR="008B41BE">
        <w:t>:</w:t>
      </w:r>
    </w:p>
    <w:p w:rsidRPr="00793CBF" w:rsidR="008B41BE" w:rsidP="00DA7530" w:rsidRDefault="003E5BDE" w14:paraId="6A2881EA" w14:textId="26EEA8A0">
      <w:pPr>
        <w:pStyle w:val="Number1"/>
        <w:spacing w:after="120"/>
        <w:ind w:left="720"/>
      </w:pPr>
      <w:r w:rsidRPr="00793CBF">
        <w:t xml:space="preserve">State SNAP </w:t>
      </w:r>
      <w:r w:rsidRPr="00793CBF" w:rsidR="00932458">
        <w:t>d</w:t>
      </w:r>
      <w:r w:rsidRPr="00793CBF">
        <w:t xml:space="preserve">irector </w:t>
      </w:r>
      <w:r w:rsidRPr="00793CBF" w:rsidR="005E77A9">
        <w:t xml:space="preserve">and E&amp;T </w:t>
      </w:r>
      <w:r w:rsidRPr="00793CBF" w:rsidR="00932458">
        <w:t>d</w:t>
      </w:r>
      <w:r w:rsidRPr="00793CBF" w:rsidR="005E77A9">
        <w:t xml:space="preserve">irector </w:t>
      </w:r>
      <w:r w:rsidRPr="00793CBF">
        <w:t>interview protocol</w:t>
      </w:r>
    </w:p>
    <w:p w:rsidRPr="00793CBF" w:rsidR="00F32B88" w:rsidP="00DA7530" w:rsidRDefault="00A20C58" w14:paraId="056325ED" w14:textId="1B569DBE">
      <w:pPr>
        <w:pStyle w:val="Number1"/>
        <w:spacing w:after="120"/>
        <w:ind w:left="720"/>
      </w:pPr>
      <w:r w:rsidRPr="00793CBF">
        <w:t>Process-mapping</w:t>
      </w:r>
      <w:r w:rsidRPr="00793CBF" w:rsidR="00F32B88">
        <w:t xml:space="preserve"> protocol</w:t>
      </w:r>
    </w:p>
    <w:p w:rsidRPr="00793CBF" w:rsidR="008B41BE" w:rsidP="00DA7530" w:rsidRDefault="003E5BDE" w14:paraId="2F0CE093" w14:textId="1201B048">
      <w:pPr>
        <w:pStyle w:val="Number1"/>
        <w:spacing w:after="120"/>
        <w:ind w:left="720"/>
      </w:pPr>
      <w:r w:rsidRPr="00793CBF">
        <w:t xml:space="preserve">Local SNAP </w:t>
      </w:r>
      <w:r w:rsidRPr="00793CBF" w:rsidR="00932458">
        <w:t>o</w:t>
      </w:r>
      <w:r w:rsidRPr="00793CBF">
        <w:t xml:space="preserve">ffice </w:t>
      </w:r>
      <w:r w:rsidRPr="00793CBF" w:rsidR="00932458">
        <w:t>d</w:t>
      </w:r>
      <w:r w:rsidRPr="00793CBF">
        <w:t xml:space="preserve">irector </w:t>
      </w:r>
      <w:r w:rsidRPr="00793CBF" w:rsidR="00F32B88">
        <w:t xml:space="preserve">and staff </w:t>
      </w:r>
      <w:r w:rsidRPr="00793CBF" w:rsidR="008B41BE">
        <w:t>interview protocol</w:t>
      </w:r>
    </w:p>
    <w:p w:rsidRPr="00793CBF" w:rsidR="008B41BE" w:rsidP="00DA7530" w:rsidRDefault="003E5BDE" w14:paraId="35142B2C" w14:textId="3BA8BB1C">
      <w:pPr>
        <w:pStyle w:val="Number1"/>
        <w:spacing w:after="120"/>
        <w:ind w:left="720"/>
      </w:pPr>
      <w:r w:rsidRPr="00793CBF">
        <w:t xml:space="preserve">E&amp;T </w:t>
      </w:r>
      <w:r w:rsidRPr="00793CBF" w:rsidR="00932458">
        <w:t>p</w:t>
      </w:r>
      <w:r w:rsidRPr="00793CBF">
        <w:t>rovider interview protocol</w:t>
      </w:r>
    </w:p>
    <w:p w:rsidRPr="00793CBF" w:rsidR="00F32B88" w:rsidP="00DA7530" w:rsidRDefault="00F32B88" w14:paraId="64D41A1D" w14:textId="48EAAF4C">
      <w:pPr>
        <w:pStyle w:val="Number1"/>
        <w:spacing w:after="120"/>
        <w:ind w:left="720"/>
      </w:pPr>
      <w:r w:rsidRPr="00793CBF">
        <w:t xml:space="preserve">E&amp;T participant </w:t>
      </w:r>
      <w:r w:rsidR="00DD174C">
        <w:t xml:space="preserve">interview </w:t>
      </w:r>
      <w:r w:rsidRPr="00793CBF">
        <w:t>protocol</w:t>
      </w:r>
    </w:p>
    <w:p w:rsidRPr="00793CBF" w:rsidR="008B41BE" w:rsidP="00DA7530" w:rsidRDefault="008B36F8" w14:paraId="61C90DC0" w14:textId="61920F0B">
      <w:pPr>
        <w:pStyle w:val="Number1"/>
        <w:ind w:left="720"/>
      </w:pPr>
      <w:r w:rsidRPr="00793CBF">
        <w:t xml:space="preserve">Administrative </w:t>
      </w:r>
      <w:r w:rsidRPr="00793CBF" w:rsidR="00E14792">
        <w:t xml:space="preserve">cost </w:t>
      </w:r>
      <w:r w:rsidR="00031465">
        <w:t>worksheet</w:t>
      </w:r>
      <w:r w:rsidRPr="00793CBF" w:rsidR="00031465">
        <w:t xml:space="preserve"> </w:t>
      </w:r>
      <w:r w:rsidRPr="00793CBF" w:rsidR="001C1AE7">
        <w:t xml:space="preserve">and transmittal </w:t>
      </w:r>
      <w:r w:rsidRPr="00793CBF" w:rsidR="00F6346B">
        <w:t>email</w:t>
      </w:r>
    </w:p>
    <w:p w:rsidRPr="00793CBF" w:rsidR="008B41BE" w:rsidP="008B41BE" w:rsidRDefault="008B41BE" w14:paraId="792165A0" w14:textId="3719DD27">
      <w:pPr>
        <w:pStyle w:val="BodyText-IPR"/>
      </w:pPr>
      <w:r w:rsidRPr="00793CBF">
        <w:t xml:space="preserve">The primary objective of the pretest was to ensure the instruments </w:t>
      </w:r>
      <w:r w:rsidRPr="00793CBF" w:rsidR="008C79C4">
        <w:t>were</w:t>
      </w:r>
      <w:r w:rsidRPr="00793CBF">
        <w:t xml:space="preserve"> clear and </w:t>
      </w:r>
      <w:r w:rsidRPr="00793CBF" w:rsidR="00F470C1">
        <w:t xml:space="preserve">easy for respondents to </w:t>
      </w:r>
      <w:r w:rsidRPr="00793CBF">
        <w:t xml:space="preserve">understand. </w:t>
      </w:r>
      <w:r w:rsidRPr="00793CBF" w:rsidR="00310F27">
        <w:t>The</w:t>
      </w:r>
      <w:r w:rsidRPr="00793CBF">
        <w:t xml:space="preserve"> pretest </w:t>
      </w:r>
      <w:r w:rsidR="00F53E62">
        <w:t>sought to</w:t>
      </w:r>
      <w:r w:rsidRPr="00793CBF">
        <w:t>:</w:t>
      </w:r>
    </w:p>
    <w:p w:rsidRPr="00793CBF" w:rsidR="008B41BE" w:rsidP="00842B7F" w:rsidRDefault="008B41BE" w14:paraId="11449407" w14:textId="3D37A747">
      <w:pPr>
        <w:pStyle w:val="BulletsRed-IPR"/>
      </w:pPr>
      <w:r w:rsidRPr="00793CBF">
        <w:t xml:space="preserve">Identify problems related to communicating </w:t>
      </w:r>
      <w:r w:rsidRPr="00793CBF" w:rsidR="00495024">
        <w:t xml:space="preserve">the </w:t>
      </w:r>
      <w:r w:rsidRPr="00793CBF">
        <w:t xml:space="preserve">intent or meaning of </w:t>
      </w:r>
      <w:r w:rsidRPr="00793CBF" w:rsidR="00495024">
        <w:t xml:space="preserve">the </w:t>
      </w:r>
      <w:r w:rsidRPr="00793CBF">
        <w:t>questions</w:t>
      </w:r>
      <w:r w:rsidRPr="00793CBF" w:rsidR="00F470C1">
        <w:t>.</w:t>
      </w:r>
    </w:p>
    <w:p w:rsidRPr="00793CBF" w:rsidR="008B41BE" w:rsidP="00842B7F" w:rsidRDefault="008B41BE" w14:paraId="0EEF8F69" w14:textId="2F10EE7F">
      <w:pPr>
        <w:pStyle w:val="BulletsRed-IPR"/>
      </w:pPr>
      <w:r w:rsidRPr="00793CBF">
        <w:t>Determin</w:t>
      </w:r>
      <w:r w:rsidRPr="00793CBF" w:rsidR="00F470C1">
        <w:t>e</w:t>
      </w:r>
      <w:r w:rsidRPr="00793CBF">
        <w:t xml:space="preserve"> whether respondents could provide the information requested</w:t>
      </w:r>
      <w:r w:rsidRPr="00793CBF" w:rsidR="00F470C1">
        <w:t>.</w:t>
      </w:r>
    </w:p>
    <w:p w:rsidRPr="00793CBF" w:rsidR="008B41BE" w:rsidP="00842B7F" w:rsidRDefault="008B41BE" w14:paraId="175D71D5" w14:textId="244E1F82">
      <w:pPr>
        <w:pStyle w:val="BulletsRed-IPR"/>
      </w:pPr>
      <w:r w:rsidRPr="00793CBF">
        <w:t xml:space="preserve">Identify problems with </w:t>
      </w:r>
      <w:r w:rsidRPr="00793CBF" w:rsidR="00B1721A">
        <w:t xml:space="preserve">the </w:t>
      </w:r>
      <w:r w:rsidRPr="00793CBF">
        <w:t>introductions, instructions, or explanations</w:t>
      </w:r>
      <w:r w:rsidRPr="00793CBF" w:rsidR="00F470C1">
        <w:t>.</w:t>
      </w:r>
    </w:p>
    <w:p w:rsidRPr="00793CBF" w:rsidR="00194761" w:rsidP="00F470C1" w:rsidRDefault="008B41BE" w14:paraId="76E4C52D" w14:textId="293B8651">
      <w:pPr>
        <w:pStyle w:val="BulletsRed-IPR"/>
        <w:spacing w:after="240"/>
      </w:pPr>
      <w:r w:rsidRPr="00793CBF">
        <w:t xml:space="preserve">Assess the </w:t>
      </w:r>
      <w:r w:rsidRPr="00793CBF" w:rsidR="00053641">
        <w:t xml:space="preserve">amount of </w:t>
      </w:r>
      <w:r w:rsidRPr="00793CBF">
        <w:t xml:space="preserve">time needed to complete the </w:t>
      </w:r>
      <w:r w:rsidRPr="00793CBF" w:rsidR="002E458D">
        <w:t xml:space="preserve">instruments </w:t>
      </w:r>
      <w:r w:rsidRPr="00793CBF">
        <w:t>and other respondent burden issues</w:t>
      </w:r>
      <w:r w:rsidRPr="00793CBF" w:rsidR="00F470C1">
        <w:t>.</w:t>
      </w:r>
    </w:p>
    <w:p w:rsidR="002046B6" w:rsidP="00791235" w:rsidRDefault="00791235" w14:paraId="17746D48" w14:textId="1B6F3190">
      <w:pPr>
        <w:pStyle w:val="BodyText-IPR"/>
        <w:rPr>
          <w:i/>
        </w:rPr>
      </w:pPr>
      <w:r w:rsidRPr="00793CBF">
        <w:t xml:space="preserve">Section A describes the recruitment and data collection methods for the pretest. </w:t>
      </w:r>
      <w:r w:rsidRPr="00793CBF" w:rsidR="001F0D1E">
        <w:t xml:space="preserve">Section B provides an overview of the pretest findings, and </w:t>
      </w:r>
      <w:r w:rsidRPr="00793CBF">
        <w:t xml:space="preserve">Section </w:t>
      </w:r>
      <w:r w:rsidRPr="00793CBF" w:rsidR="001F0D1E">
        <w:t>C</w:t>
      </w:r>
      <w:r w:rsidRPr="00793CBF">
        <w:t xml:space="preserve"> summarizes the pretest findings and associated recommendations for improvement for each data collection instrument.</w:t>
      </w:r>
      <w:r w:rsidR="002D005A">
        <w:t xml:space="preserve"> </w:t>
      </w:r>
      <w:r w:rsidRPr="002D005A" w:rsidR="002D005A">
        <w:rPr>
          <w:i/>
        </w:rPr>
        <w:t xml:space="preserve">[5/14/19 Update: Revised instruments are included as separate attachments </w:t>
      </w:r>
      <w:r w:rsidR="00B5197F">
        <w:rPr>
          <w:i/>
        </w:rPr>
        <w:t>to</w:t>
      </w:r>
      <w:r w:rsidRPr="002D005A" w:rsidR="002D005A">
        <w:rPr>
          <w:i/>
        </w:rPr>
        <w:t xml:space="preserve"> the OMB package and have been removed from appendices to this memorandum </w:t>
      </w:r>
      <w:proofErr w:type="gramStart"/>
      <w:r w:rsidRPr="002D005A" w:rsidR="002D005A">
        <w:rPr>
          <w:i/>
        </w:rPr>
        <w:t>for version control and to avoid redundancy</w:t>
      </w:r>
      <w:proofErr w:type="gramEnd"/>
      <w:r w:rsidRPr="002D005A" w:rsidR="002D005A">
        <w:rPr>
          <w:i/>
        </w:rPr>
        <w:t>.]</w:t>
      </w:r>
    </w:p>
    <w:p w:rsidR="002046B6" w:rsidRDefault="002046B6" w14:paraId="13CD30F7" w14:textId="105A6941">
      <w:pPr>
        <w:spacing w:after="200" w:line="276" w:lineRule="auto"/>
        <w:rPr>
          <w:rFonts w:ascii="Calibri" w:hAnsi="Calibri"/>
          <w:i/>
        </w:rPr>
      </w:pPr>
      <w:r w:rsidRPr="002046B6">
        <w:rPr>
          <w:rFonts w:ascii="Times New Roman" w:hAnsi="Times New Roman" w:eastAsia="Times New Roman" w:cs="Times New Roman"/>
          <w:noProof/>
          <w:sz w:val="24"/>
          <w:szCs w:val="24"/>
        </w:rPr>
        <mc:AlternateContent>
          <mc:Choice Requires="wps">
            <w:drawing>
              <wp:anchor distT="0" distB="0" distL="114300" distR="114300" simplePos="0" relativeHeight="251661312" behindDoc="0" locked="0" layoutInCell="1" allowOverlap="1" wp14:editId="6729744F" wp14:anchorId="77848EE5">
                <wp:simplePos x="0" y="0"/>
                <wp:positionH relativeFrom="margin">
                  <wp:align>left</wp:align>
                </wp:positionH>
                <wp:positionV relativeFrom="margin">
                  <wp:posOffset>7233285</wp:posOffset>
                </wp:positionV>
                <wp:extent cx="5949950" cy="1064260"/>
                <wp:effectExtent l="0" t="0" r="0" b="2540"/>
                <wp:wrapSquare wrapText="bothSides"/>
                <wp:docPr id="1" name="Text Box 6"/>
                <wp:cNvGraphicFramePr/>
                <a:graphic xmlns:a="http://schemas.openxmlformats.org/drawingml/2006/main">
                  <a:graphicData uri="http://schemas.microsoft.com/office/word/2010/wordprocessingShape">
                    <wps:wsp>
                      <wps:cNvSpPr txBox="1"/>
                      <wps:spPr>
                        <a:xfrm>
                          <a:off x="0" y="0"/>
                          <a:ext cx="5949950" cy="1064260"/>
                        </a:xfrm>
                        <a:prstGeom prst="rect">
                          <a:avLst/>
                        </a:prstGeom>
                        <a:solidFill>
                          <a:sysClr val="window" lastClr="FFFFFF">
                            <a:lumMod val="95000"/>
                          </a:sysClr>
                        </a:solidFill>
                        <a:ln w="6350">
                          <a:noFill/>
                        </a:ln>
                        <a:effectLst/>
                      </wps:spPr>
                      <wps:txbx>
                        <w:txbxContent>
                          <w:p w:rsidR="002046B6" w:rsidP="002046B6" w:rsidRDefault="002046B6" w14:paraId="18BBB62A" w14:textId="652A8F4E">
                            <w:pPr>
                              <w:widowControl w:val="0"/>
                              <w:spacing w:after="0"/>
                              <w:rPr>
                                <w:rFonts w:ascii="Calibri" w:hAnsi="Calibri" w:cs="Calibri"/>
                                <w:i/>
                                <w:sz w:val="18"/>
                                <w:szCs w:val="18"/>
                              </w:rPr>
                            </w:pPr>
                            <w:bookmarkStart w:name="_GoBack" w:id="2"/>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Pr>
                                <w:rFonts w:ascii="Calibri" w:hAnsi="Calibri" w:cs="Calibri"/>
                                <w:i/>
                                <w:sz w:val="18"/>
                                <w:szCs w:val="18"/>
                              </w:rPr>
                              <w:t>This is an internal FNS document and no burden is associated with this document; it will not be sent to respondents</w:t>
                            </w:r>
                            <w:r>
                              <w:rPr>
                                <w:rFonts w:ascii="Calibri" w:hAnsi="Calibri" w:cs="Calibri"/>
                                <w:i/>
                                <w:sz w:val="18"/>
                                <w:szCs w:val="18"/>
                              </w:rPr>
                              <w:t>.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bookmarkEnd w:id="2"/>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7848EE5">
                <v:stroke joinstyle="miter"/>
                <v:path gradientshapeok="t" o:connecttype="rect"/>
              </v:shapetype>
              <v:shape id="Text Box 6" style="position:absolute;margin-left:0;margin-top:569.55pt;width:468.5pt;height:83.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spid="_x0000_s1026" fillcolor="#f2f2f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">
                <v:textbox inset="3.6pt,,3.6pt">
                  <w:txbxContent>
                    <w:p w:rsidR="002046B6" w:rsidP="002046B6" w:rsidRDefault="002046B6" w14:paraId="18BBB62A" w14:textId="652A8F4E">
                      <w:pPr>
                        <w:widowControl w:val="0"/>
                        <w:spacing w:after="0"/>
                        <w:rPr>
                          <w:rFonts w:ascii="Calibri" w:hAnsi="Calibri" w:cs="Calibri"/>
                          <w:i/>
                          <w:sz w:val="18"/>
                          <w:szCs w:val="18"/>
                        </w:rPr>
                      </w:pPr>
                      <w:bookmarkStart w:name="_GoBack" w:id="3"/>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Pr>
                          <w:rFonts w:ascii="Calibri" w:hAnsi="Calibri" w:cs="Calibri"/>
                          <w:i/>
                          <w:sz w:val="18"/>
                          <w:szCs w:val="18"/>
                        </w:rPr>
                        <w:t>This is an internal FNS document and no burden is associated with this document; it will not be sent to respondents</w:t>
                      </w:r>
                      <w:r>
                        <w:rPr>
                          <w:rFonts w:ascii="Calibri" w:hAnsi="Calibri" w:cs="Calibri"/>
                          <w:i/>
                          <w:sz w:val="18"/>
                          <w:szCs w:val="18"/>
                        </w:rPr>
                        <w:t>.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bookmarkEnd w:id="3"/>
                    </w:p>
                  </w:txbxContent>
                </v:textbox>
                <w10:wrap type="square" anchorx="margin" anchory="margin"/>
              </v:shape>
            </w:pict>
          </mc:Fallback>
        </mc:AlternateContent>
      </w:r>
      <w:r>
        <w:rPr>
          <w:i/>
        </w:rPr>
        <w:br w:type="page"/>
      </w:r>
    </w:p>
    <w:p w:rsidRPr="00793CBF" w:rsidR="00791235" w:rsidP="00791235" w:rsidRDefault="00791235" w14:paraId="23053FD9" w14:textId="77777777">
      <w:pPr>
        <w:pStyle w:val="BodyText-IPR"/>
      </w:pPr>
    </w:p>
    <w:p w:rsidRPr="00793CBF" w:rsidR="00194761" w:rsidP="00FF6D0F" w:rsidRDefault="00194761" w14:paraId="416D5685" w14:textId="77777777">
      <w:pPr>
        <w:pStyle w:val="Heading2-IPR"/>
      </w:pPr>
      <w:r w:rsidRPr="00793CBF">
        <w:t xml:space="preserve">Recruitment </w:t>
      </w:r>
      <w:r w:rsidRPr="00793CBF" w:rsidR="007C50A5">
        <w:t xml:space="preserve">and Data Collection </w:t>
      </w:r>
      <w:r w:rsidRPr="00793CBF">
        <w:t>Methods</w:t>
      </w:r>
    </w:p>
    <w:p w:rsidRPr="00793CBF" w:rsidR="004A095C" w:rsidP="004A095C" w:rsidRDefault="004A095C" w14:paraId="3642C93D" w14:textId="74CC654B">
      <w:pPr>
        <w:pStyle w:val="BodyText-IPR"/>
      </w:pPr>
      <w:r w:rsidRPr="00793CBF">
        <w:t>FNS sent an email</w:t>
      </w:r>
      <w:r w:rsidR="0053275E">
        <w:t xml:space="preserve"> on</w:t>
      </w:r>
      <w:r w:rsidRPr="00793CBF">
        <w:t xml:space="preserve"> </w:t>
      </w:r>
      <w:r w:rsidRPr="00793CBF" w:rsidR="00E63029">
        <w:t xml:space="preserve">February 6 </w:t>
      </w:r>
      <w:r w:rsidRPr="00793CBF">
        <w:t>to the Executive Director of the Family Investment Administration within Maryland’s Department of Human Services</w:t>
      </w:r>
      <w:r w:rsidRPr="00793CBF" w:rsidR="00A91B2D">
        <w:t xml:space="preserve"> (DHS)</w:t>
      </w:r>
      <w:r w:rsidRPr="00793CBF" w:rsidR="00B1721A">
        <w:t xml:space="preserve"> to</w:t>
      </w:r>
      <w:r w:rsidRPr="00793CBF">
        <w:t xml:space="preserve"> request</w:t>
      </w:r>
      <w:r w:rsidRPr="00793CBF" w:rsidR="00B1721A">
        <w:t xml:space="preserve"> </w:t>
      </w:r>
      <w:r w:rsidRPr="00793CBF">
        <w:t xml:space="preserve">the State’s participation in the pretest. The State confirmed its willingness to participate, after which </w:t>
      </w:r>
      <w:proofErr w:type="gramStart"/>
      <w:r w:rsidRPr="00793CBF">
        <w:t>Insight’s</w:t>
      </w:r>
      <w:proofErr w:type="gramEnd"/>
      <w:r w:rsidRPr="00793CBF">
        <w:t xml:space="preserve"> qualitative task lead followed up with the Director of Workforce Development via email and provided additional information by telephone about the instruments we </w:t>
      </w:r>
      <w:r w:rsidRPr="00793CBF" w:rsidR="00062BBF">
        <w:t xml:space="preserve">planned </w:t>
      </w:r>
      <w:r w:rsidRPr="00793CBF">
        <w:t xml:space="preserve">to pretest. </w:t>
      </w:r>
    </w:p>
    <w:p w:rsidRPr="00793CBF" w:rsidR="004A095C" w:rsidP="004A095C" w:rsidRDefault="004A095C" w14:paraId="3B2EEA6D" w14:textId="26F18936">
      <w:pPr>
        <w:pStyle w:val="BodyText-IPR"/>
      </w:pPr>
      <w:r w:rsidRPr="00793CBF">
        <w:t>After securing Maryland’s participation, the task lead scheduled an in-person visit to</w:t>
      </w:r>
      <w:r w:rsidRPr="00793CBF" w:rsidR="00B1721A">
        <w:t xml:space="preserve"> the </w:t>
      </w:r>
      <w:r w:rsidRPr="00793CBF">
        <w:t xml:space="preserve">DHS office to pretest the SNAP E&amp;T director interview, the local office director interview, the </w:t>
      </w:r>
      <w:r w:rsidRPr="00793CBF" w:rsidR="00B1721A">
        <w:t>p</w:t>
      </w:r>
      <w:r w:rsidRPr="00793CBF" w:rsidR="00A20C58">
        <w:t>rocess-mapping</w:t>
      </w:r>
      <w:r w:rsidRPr="00793CBF">
        <w:t xml:space="preserve"> protocol, and the </w:t>
      </w:r>
      <w:r w:rsidRPr="00793CBF" w:rsidR="000D049F">
        <w:t xml:space="preserve">administrative </w:t>
      </w:r>
      <w:r w:rsidRPr="00793CBF">
        <w:t xml:space="preserve">cost worksheet. The </w:t>
      </w:r>
      <w:r w:rsidRPr="00793CBF" w:rsidR="00657BF6">
        <w:t>D</w:t>
      </w:r>
      <w:r w:rsidRPr="00793CBF">
        <w:t>irector informed us that Maryland’s local Department of Social Service (LDSS) offices had limited knowledge and involvement with SNAP E&amp;T</w:t>
      </w:r>
      <w:r w:rsidRPr="00793CBF" w:rsidR="009E0904">
        <w:t xml:space="preserve"> and would have difficulty responding to our questions. She noted that LDSS offices often had not heard of SNAP E&amp;T and </w:t>
      </w:r>
      <w:r w:rsidRPr="00793CBF" w:rsidR="00B1721A">
        <w:t xml:space="preserve">that </w:t>
      </w:r>
      <w:r w:rsidRPr="00793CBF" w:rsidR="009E0904">
        <w:t>it was unknown to what extent they had contracted with SNAP E&amp;T providers.</w:t>
      </w:r>
      <w:r w:rsidRPr="00793CBF" w:rsidR="009E0904">
        <w:rPr>
          <w:rStyle w:val="FootnoteReference"/>
        </w:rPr>
        <w:footnoteReference w:id="2"/>
      </w:r>
      <w:r w:rsidRPr="00793CBF" w:rsidR="009E0904">
        <w:t xml:space="preserve"> </w:t>
      </w:r>
      <w:r w:rsidRPr="00793CBF" w:rsidR="00A91B2D">
        <w:t xml:space="preserve">She thought it would be </w:t>
      </w:r>
      <w:r w:rsidRPr="00793CBF">
        <w:t xml:space="preserve">best to pretest the local office protocol with a State staff member responsible for overseeing </w:t>
      </w:r>
      <w:r w:rsidRPr="00793CBF" w:rsidR="009E0904">
        <w:t xml:space="preserve">the providers DHS recently contracted with to provide </w:t>
      </w:r>
      <w:r w:rsidRPr="00793CBF" w:rsidR="00F87249">
        <w:t>SNAP E&amp;T</w:t>
      </w:r>
      <w:r w:rsidRPr="00793CBF" w:rsidR="00D1347E">
        <w:t xml:space="preserve"> because</w:t>
      </w:r>
      <w:r w:rsidRPr="00793CBF" w:rsidR="009E0904">
        <w:t xml:space="preserve"> that was the model Maryland was moving toward</w:t>
      </w:r>
      <w:r w:rsidRPr="00793CBF">
        <w:t xml:space="preserve">. </w:t>
      </w:r>
    </w:p>
    <w:p w:rsidRPr="00793CBF" w:rsidR="004A095C" w:rsidP="004A095C" w:rsidRDefault="004A095C" w14:paraId="11E420BB" w14:textId="795269ED">
      <w:pPr>
        <w:pStyle w:val="BodyText-IPR"/>
      </w:pPr>
      <w:r w:rsidRPr="00793CBF">
        <w:t xml:space="preserve">We </w:t>
      </w:r>
      <w:r w:rsidRPr="00793CBF" w:rsidR="005B58AA">
        <w:t xml:space="preserve">asked </w:t>
      </w:r>
      <w:r w:rsidRPr="00793CBF">
        <w:t xml:space="preserve">the director </w:t>
      </w:r>
      <w:r w:rsidRPr="00793CBF" w:rsidR="005B58AA">
        <w:t xml:space="preserve">to </w:t>
      </w:r>
      <w:r w:rsidRPr="00793CBF">
        <w:t xml:space="preserve">connect us with a SNAP E&amp;T provider to pretest the E&amp;T provider protocol. The State selected a provider with whom </w:t>
      </w:r>
      <w:r w:rsidRPr="00793CBF" w:rsidR="00692E42">
        <w:t>it</w:t>
      </w:r>
      <w:r w:rsidRPr="00793CBF">
        <w:t xml:space="preserve"> had a good relationship, and we held a brief call with the chosen provider to introduce the study and describe the purpose of the pretest. We also </w:t>
      </w:r>
      <w:r w:rsidRPr="00793CBF" w:rsidR="00692E42">
        <w:t xml:space="preserve">asked </w:t>
      </w:r>
      <w:r w:rsidRPr="00793CBF">
        <w:t xml:space="preserve">the provider </w:t>
      </w:r>
      <w:r w:rsidRPr="00793CBF" w:rsidR="00692E42">
        <w:t xml:space="preserve">to </w:t>
      </w:r>
      <w:r w:rsidRPr="00793CBF">
        <w:t xml:space="preserve">connect us with three SNAP E&amp;T job search participants to test the </w:t>
      </w:r>
      <w:r w:rsidRPr="00793CBF" w:rsidR="00BA60B1">
        <w:t xml:space="preserve">E&amp;T </w:t>
      </w:r>
      <w:r w:rsidRPr="00793CBF">
        <w:t xml:space="preserve">participant protocol. </w:t>
      </w:r>
    </w:p>
    <w:p w:rsidR="004A095C" w:rsidP="004A095C" w:rsidRDefault="004A095C" w14:paraId="77C86432" w14:textId="75B0F452">
      <w:pPr>
        <w:pStyle w:val="BodyText-IPR"/>
      </w:pPr>
      <w:r w:rsidRPr="00793CBF">
        <w:t xml:space="preserve">The </w:t>
      </w:r>
      <w:proofErr w:type="gramStart"/>
      <w:r w:rsidRPr="00793CBF">
        <w:t>provider facilitated</w:t>
      </w:r>
      <w:proofErr w:type="gramEnd"/>
      <w:r w:rsidRPr="00793CBF">
        <w:t xml:space="preserve"> introductions to one current job search participant, one former participant who had found employment, and one former participant who was planning to reengage with SNAP E&amp;T. Insight conducted all three interviews by telephone and sent a $30 gift card to </w:t>
      </w:r>
      <w:r w:rsidRPr="00793CBF" w:rsidR="00416FF4">
        <w:t>each</w:t>
      </w:r>
      <w:r w:rsidRPr="00793CBF" w:rsidR="005B58AA">
        <w:t xml:space="preserve"> </w:t>
      </w:r>
      <w:r w:rsidRPr="00793CBF">
        <w:t xml:space="preserve">participant following </w:t>
      </w:r>
      <w:r w:rsidRPr="00793CBF" w:rsidR="006534D7">
        <w:t xml:space="preserve">the </w:t>
      </w:r>
      <w:r w:rsidRPr="00793CBF">
        <w:t>completion of the interview</w:t>
      </w:r>
      <w:r w:rsidR="00F53E62">
        <w:t xml:space="preserve"> as a token of appreciation</w:t>
      </w:r>
      <w:r>
        <w:t xml:space="preserve">. </w:t>
      </w:r>
    </w:p>
    <w:p w:rsidRPr="00D80D3D" w:rsidR="004A095C" w:rsidP="004A095C" w:rsidRDefault="00336FA0" w14:paraId="5DB8D031" w14:textId="7F0EF114">
      <w:pPr>
        <w:pStyle w:val="BodyText-IPR"/>
      </w:pPr>
      <w:r w:rsidRPr="00031465">
        <w:t xml:space="preserve">Each interview was </w:t>
      </w:r>
      <w:r w:rsidRPr="00031465" w:rsidR="005B58AA">
        <w:t>expected to take</w:t>
      </w:r>
      <w:r w:rsidRPr="00031465" w:rsidR="006534D7">
        <w:t xml:space="preserve"> </w:t>
      </w:r>
      <w:r w:rsidRPr="00031465" w:rsidR="00031465">
        <w:t>30 to 90</w:t>
      </w:r>
      <w:r w:rsidRPr="00031465" w:rsidR="005B58AA">
        <w:t xml:space="preserve"> minutes, but we </w:t>
      </w:r>
      <w:r w:rsidRPr="00031465" w:rsidR="006534D7">
        <w:t>allotted</w:t>
      </w:r>
      <w:r w:rsidRPr="00031465">
        <w:t xml:space="preserve"> an</w:t>
      </w:r>
      <w:r>
        <w:t xml:space="preserve"> </w:t>
      </w:r>
      <w:r w:rsidR="00791235">
        <w:t xml:space="preserve">additional </w:t>
      </w:r>
      <w:r>
        <w:t>15</w:t>
      </w:r>
      <w:r w:rsidR="005B58AA">
        <w:t>–</w:t>
      </w:r>
      <w:r>
        <w:t xml:space="preserve">30 minutes to allow time for follow-up questions and feedback on the instruments. </w:t>
      </w:r>
      <w:r w:rsidR="004A095C">
        <w:t xml:space="preserve">A </w:t>
      </w:r>
      <w:r w:rsidRPr="00A67DCA" w:rsidR="004A095C">
        <w:t xml:space="preserve">research analyst took detailed notes during </w:t>
      </w:r>
      <w:r w:rsidR="004A095C">
        <w:t>each interview</w:t>
      </w:r>
      <w:r>
        <w:t xml:space="preserve"> and noted </w:t>
      </w:r>
      <w:r w:rsidR="005B58AA">
        <w:t xml:space="preserve">which </w:t>
      </w:r>
      <w:r>
        <w:t>questions respondents had difficulty answering or needed additional clarification to answer</w:t>
      </w:r>
      <w:r w:rsidRPr="00A67DCA" w:rsidR="004A095C">
        <w:t>.</w:t>
      </w:r>
    </w:p>
    <w:p w:rsidR="00194761" w:rsidP="00FF6D0F" w:rsidRDefault="00F87249" w14:paraId="46ED2B61" w14:textId="02CBFB1C">
      <w:pPr>
        <w:pStyle w:val="Heading2-IPR"/>
      </w:pPr>
      <w:r>
        <w:t>Overview of Pretest</w:t>
      </w:r>
      <w:r w:rsidR="00F53E62">
        <w:t xml:space="preserve"> Findings</w:t>
      </w:r>
    </w:p>
    <w:p w:rsidR="00E90F41" w:rsidP="00E90F41" w:rsidRDefault="004A095C" w14:paraId="3DC15490" w14:textId="27D0EEF6">
      <w:pPr>
        <w:pStyle w:val="BodyText-IPR"/>
      </w:pPr>
      <w:r>
        <w:t xml:space="preserve">Maryland operates a voluntary SNAP E&amp;T program with a partial </w:t>
      </w:r>
      <w:r w:rsidR="00C761C0">
        <w:t xml:space="preserve">waiver for </w:t>
      </w:r>
      <w:r w:rsidRPr="00FF0D10" w:rsidR="00FF0D10">
        <w:t>able-bodied adult</w:t>
      </w:r>
      <w:r w:rsidR="00C761C0">
        <w:t>s</w:t>
      </w:r>
      <w:r w:rsidRPr="00FF0D10" w:rsidR="00FF0D10">
        <w:t xml:space="preserve"> without </w:t>
      </w:r>
      <w:r w:rsidRPr="00793CBF" w:rsidR="00FF0D10">
        <w:t>dependents (</w:t>
      </w:r>
      <w:r w:rsidRPr="00793CBF">
        <w:t>ABAWD</w:t>
      </w:r>
      <w:r w:rsidRPr="00793CBF" w:rsidR="00C761C0">
        <w:t>s</w:t>
      </w:r>
      <w:r w:rsidRPr="00793CBF" w:rsidR="004927F9">
        <w:t>)</w:t>
      </w:r>
      <w:r w:rsidRPr="00793CBF">
        <w:t>. The State’s program was undergoing considerable ch</w:t>
      </w:r>
      <w:r w:rsidRPr="00793CBF" w:rsidR="00E90F41">
        <w:t>ange when we visited. The State was moving to a third-party provider system</w:t>
      </w:r>
      <w:r w:rsidR="008F3147">
        <w:t xml:space="preserve"> and had </w:t>
      </w:r>
      <w:r w:rsidR="0031607E">
        <w:t xml:space="preserve">a </w:t>
      </w:r>
      <w:r w:rsidR="008F3147">
        <w:t xml:space="preserve">different </w:t>
      </w:r>
      <w:r w:rsidR="0031607E">
        <w:t>intake process</w:t>
      </w:r>
      <w:r w:rsidR="008F3147">
        <w:t xml:space="preserve"> for ABAWDs versus non-ABAWDs. </w:t>
      </w:r>
      <w:r w:rsidR="00E90F41">
        <w:t>ABAWD</w:t>
      </w:r>
      <w:r w:rsidR="00CE791D">
        <w:t>s</w:t>
      </w:r>
      <w:r w:rsidR="00E90F41">
        <w:t xml:space="preserve"> would be </w:t>
      </w:r>
      <w:r w:rsidR="00337734">
        <w:t>informed about</w:t>
      </w:r>
      <w:r w:rsidR="00E90F41">
        <w:t xml:space="preserve"> </w:t>
      </w:r>
      <w:r w:rsidR="00337734">
        <w:t xml:space="preserve">the </w:t>
      </w:r>
      <w:r w:rsidR="00E90F41">
        <w:t>SNAP E&amp;T</w:t>
      </w:r>
      <w:r w:rsidR="00337734">
        <w:t xml:space="preserve"> requirements</w:t>
      </w:r>
      <w:r w:rsidR="00E90F41">
        <w:t xml:space="preserve"> and sent to an LDSS office where they could meet the</w:t>
      </w:r>
      <w:r w:rsidR="00031465">
        <w:t>ir work</w:t>
      </w:r>
      <w:r w:rsidR="00E90F41">
        <w:t xml:space="preserve"> requirements through the office’s contracted vendor, which was not necessarily a SNAP E&amp;T provider. Non-ABAWDs, on the other hand, often learned about SNAP E&amp;T on their own and received services through third-party providers. These two different intake streams </w:t>
      </w:r>
      <w:r w:rsidR="00E90F41">
        <w:lastRenderedPageBreak/>
        <w:t xml:space="preserve">complicated some of the discussions and </w:t>
      </w:r>
      <w:r w:rsidR="00337734">
        <w:t>p</w:t>
      </w:r>
      <w:r w:rsidR="00A20C58">
        <w:t>rocess</w:t>
      </w:r>
      <w:r w:rsidR="004D4D3C">
        <w:t xml:space="preserve"> </w:t>
      </w:r>
      <w:r w:rsidR="00A20C58">
        <w:t>mapping</w:t>
      </w:r>
      <w:r w:rsidR="00337734">
        <w:t xml:space="preserve"> because</w:t>
      </w:r>
      <w:r w:rsidR="00E90F41">
        <w:t xml:space="preserve"> we needed to </w:t>
      </w:r>
      <w:r w:rsidR="008E3316">
        <w:t>probe</w:t>
      </w:r>
      <w:r w:rsidR="009E0904">
        <w:t xml:space="preserve"> to </w:t>
      </w:r>
      <w:r w:rsidR="008E3316">
        <w:t xml:space="preserve">ascertain </w:t>
      </w:r>
      <w:r w:rsidR="009E0904">
        <w:t xml:space="preserve">how </w:t>
      </w:r>
      <w:r w:rsidR="00A91B2D">
        <w:t xml:space="preserve">the intake </w:t>
      </w:r>
      <w:r w:rsidR="00B34886">
        <w:t>and job</w:t>
      </w:r>
      <w:r w:rsidR="00CE791D">
        <w:t>-</w:t>
      </w:r>
      <w:r w:rsidR="00B34886">
        <w:t xml:space="preserve">search </w:t>
      </w:r>
      <w:r w:rsidR="00B260D5">
        <w:t xml:space="preserve">processes </w:t>
      </w:r>
      <w:r w:rsidR="00A91B2D">
        <w:t>differed for ABAWDs versus non-ABAWDs</w:t>
      </w:r>
      <w:r w:rsidR="00E90F41">
        <w:t xml:space="preserve">. </w:t>
      </w:r>
    </w:p>
    <w:p w:rsidR="004A095C" w:rsidP="004A095C" w:rsidRDefault="004A095C" w14:paraId="52B9C8BF" w14:textId="09E5ADAC">
      <w:pPr>
        <w:pStyle w:val="BodyText-IPR"/>
      </w:pPr>
      <w:r>
        <w:t xml:space="preserve">All </w:t>
      </w:r>
      <w:r w:rsidR="00CE791D">
        <w:t xml:space="preserve">the </w:t>
      </w:r>
      <w:r>
        <w:t xml:space="preserve">respondents were relatively new to SNAP E&amp;T. State staff had recently transitioned into roles overseeing Maryland’s SNAP E&amp;T program and were </w:t>
      </w:r>
      <w:r w:rsidR="00ED6D5C">
        <w:t xml:space="preserve">working </w:t>
      </w:r>
      <w:r>
        <w:t xml:space="preserve">to expand the knowledge and presence of SNAP E&amp;T within the State. Part of this effort included </w:t>
      </w:r>
      <w:proofErr w:type="gramStart"/>
      <w:r>
        <w:t>partnering</w:t>
      </w:r>
      <w:proofErr w:type="gramEnd"/>
      <w:r>
        <w:t xml:space="preserve"> with new providers. The provider we spoke with had operated as a SNAP E&amp;T provider for less than 6 months. </w:t>
      </w:r>
      <w:proofErr w:type="gramStart"/>
      <w:r w:rsidR="00520074">
        <w:t>Because the State and provider staff were new to SNAP E&amp;T, there were several questions they were unable to address.</w:t>
      </w:r>
      <w:proofErr w:type="gramEnd"/>
      <w:r w:rsidR="00520074">
        <w:t xml:space="preserve"> For the site visits, it will be important to </w:t>
      </w:r>
      <w:r w:rsidR="00D11E85">
        <w:t xml:space="preserve">the extent possible to </w:t>
      </w:r>
      <w:r w:rsidR="00520074">
        <w:t>target local offices and providers that are experienced in operating SNAP E&amp;T.</w:t>
      </w:r>
    </w:p>
    <w:p w:rsidR="00520074" w:rsidP="00520074" w:rsidRDefault="00520074" w14:paraId="67EE11D8" w14:textId="165E9A97">
      <w:pPr>
        <w:pStyle w:val="BodyText-IPR"/>
      </w:pPr>
      <w:r>
        <w:t xml:space="preserve">The voluntary SNAP E&amp;T participants we spoke with were enrolled in </w:t>
      </w:r>
      <w:r w:rsidR="00AE5BA3">
        <w:t>the program</w:t>
      </w:r>
      <w:r>
        <w:t xml:space="preserve"> for a short duration, which may be common among study States operating voluntary </w:t>
      </w:r>
      <w:r w:rsidR="00AE5BA3">
        <w:t xml:space="preserve">E&amp;T </w:t>
      </w:r>
      <w:r>
        <w:t xml:space="preserve">programs depending on the types of services offered. Interviewers may need to focus on helping voluntary participants recall the E&amp;T components they enrolled in and probe to elicit details about each component. We added probes to the </w:t>
      </w:r>
      <w:r w:rsidR="00D11E85">
        <w:t xml:space="preserve">E&amp;T </w:t>
      </w:r>
      <w:r>
        <w:t>participant protocol to help interviewers with this task.</w:t>
      </w:r>
    </w:p>
    <w:p w:rsidR="00B34886" w:rsidP="004A095C" w:rsidRDefault="006F4447" w14:paraId="441E9F84" w14:textId="0AA5A483">
      <w:pPr>
        <w:pStyle w:val="BodyText-IPR"/>
      </w:pPr>
      <w:r>
        <w:t>The r</w:t>
      </w:r>
      <w:r w:rsidR="00A06791">
        <w:t xml:space="preserve">espondents understood most questions and felt they were clearly worded. However, one recurring challenge we </w:t>
      </w:r>
      <w:r w:rsidR="00520074">
        <w:t xml:space="preserve">encountered </w:t>
      </w:r>
      <w:r w:rsidR="00B34886">
        <w:t xml:space="preserve">was confusion about how we defined “job search.” </w:t>
      </w:r>
      <w:r w:rsidR="00454328">
        <w:t xml:space="preserve">In every interview, we found it necessary to clarify what activities “job </w:t>
      </w:r>
      <w:r w:rsidR="0031607E">
        <w:t>search” entailed</w:t>
      </w:r>
      <w:r w:rsidR="00454328">
        <w:t xml:space="preserve">. It will be important to define job search at the beginning of each interview to ensure respondents discuss both job search and job search training </w:t>
      </w:r>
      <w:r>
        <w:t>and</w:t>
      </w:r>
      <w:r w:rsidR="00454328">
        <w:t xml:space="preserve"> limit discussion </w:t>
      </w:r>
      <w:r>
        <w:t>about</w:t>
      </w:r>
      <w:r w:rsidR="00454328">
        <w:t xml:space="preserve"> other components.</w:t>
      </w:r>
      <w:r w:rsidR="0031607E">
        <w:t xml:space="preserve"> We have added </w:t>
      </w:r>
      <w:r w:rsidR="00A07045">
        <w:t xml:space="preserve">clarifying </w:t>
      </w:r>
      <w:r w:rsidR="0031607E">
        <w:t xml:space="preserve">language </w:t>
      </w:r>
      <w:r w:rsidR="00A07045">
        <w:t xml:space="preserve">to the interview and </w:t>
      </w:r>
      <w:r w:rsidR="00E1410D">
        <w:t>p</w:t>
      </w:r>
      <w:r w:rsidR="00A20C58">
        <w:t>rocess-mapping</w:t>
      </w:r>
      <w:r w:rsidR="00A07045">
        <w:t xml:space="preserve"> </w:t>
      </w:r>
      <w:r w:rsidR="0031607E">
        <w:t>protocol</w:t>
      </w:r>
      <w:r w:rsidR="005C499D">
        <w:t>s</w:t>
      </w:r>
      <w:r w:rsidR="00A07045">
        <w:t xml:space="preserve"> to help interviewers focus the discussion on the components of interest.</w:t>
      </w:r>
      <w:r w:rsidR="00A06791">
        <w:t xml:space="preserve"> </w:t>
      </w:r>
    </w:p>
    <w:p w:rsidRPr="00793CBF" w:rsidR="00520074" w:rsidP="004A095C" w:rsidRDefault="00520074" w14:paraId="614EB9B5" w14:textId="65C32DD7">
      <w:pPr>
        <w:pStyle w:val="BodyText-IPR"/>
      </w:pPr>
      <w:proofErr w:type="gramStart"/>
      <w:r w:rsidRPr="00793CBF">
        <w:t>On the whole, the</w:t>
      </w:r>
      <w:proofErr w:type="gramEnd"/>
      <w:r w:rsidRPr="00793CBF">
        <w:t xml:space="preserve"> protocols flowed well and stayed within the allotted time. We made minor edits to the organization</w:t>
      </w:r>
      <w:r w:rsidRPr="00793CBF" w:rsidR="00E1410D">
        <w:t xml:space="preserve"> of the protocols</w:t>
      </w:r>
      <w:r w:rsidRPr="00793CBF">
        <w:t xml:space="preserve"> when questions were addressed under a different section</w:t>
      </w:r>
      <w:r w:rsidR="0002308E">
        <w:t xml:space="preserve"> than the one they </w:t>
      </w:r>
      <w:r w:rsidR="00FB0CD3">
        <w:t xml:space="preserve">originally </w:t>
      </w:r>
      <w:r w:rsidR="0002308E">
        <w:t xml:space="preserve">appeared </w:t>
      </w:r>
      <w:proofErr w:type="gramStart"/>
      <w:r w:rsidR="0002308E">
        <w:t>in</w:t>
      </w:r>
      <w:proofErr w:type="gramEnd"/>
      <w:r w:rsidRPr="00793CBF">
        <w:t xml:space="preserve">. The </w:t>
      </w:r>
      <w:r w:rsidRPr="00793CBF" w:rsidR="001B36E2">
        <w:t xml:space="preserve">E&amp;T </w:t>
      </w:r>
      <w:r w:rsidRPr="00793CBF">
        <w:t xml:space="preserve">provider protocol ran slightly longer than expected, </w:t>
      </w:r>
      <w:r w:rsidRPr="00793CBF" w:rsidR="002C6EAB">
        <w:t>so</w:t>
      </w:r>
      <w:r w:rsidRPr="00793CBF">
        <w:t xml:space="preserve"> we </w:t>
      </w:r>
      <w:r w:rsidRPr="00793CBF" w:rsidR="002C6EAB">
        <w:t>deleted</w:t>
      </w:r>
      <w:r w:rsidRPr="00793CBF">
        <w:t xml:space="preserve"> questions </w:t>
      </w:r>
      <w:r w:rsidRPr="00793CBF" w:rsidR="001F0D1E">
        <w:t xml:space="preserve">from it </w:t>
      </w:r>
      <w:r w:rsidRPr="00793CBF">
        <w:t xml:space="preserve">that did not directly pertain to the study objectives. </w:t>
      </w:r>
    </w:p>
    <w:p w:rsidRPr="00793CBF" w:rsidR="00BC56BB" w:rsidP="00BC56BB" w:rsidRDefault="00BC56BB" w14:paraId="7519FF0E" w14:textId="72207146">
      <w:pPr>
        <w:pStyle w:val="Heading2-IPR"/>
      </w:pPr>
      <w:r w:rsidRPr="00793CBF">
        <w:t>Findings and Recommendations by Data Collection Instrument</w:t>
      </w:r>
    </w:p>
    <w:p w:rsidRPr="00793CBF" w:rsidR="00FA1162" w:rsidP="004A095C" w:rsidRDefault="00FA1162" w14:paraId="2BAEF4C0" w14:textId="4876153F">
      <w:pPr>
        <w:pStyle w:val="BodyText-IPR"/>
      </w:pPr>
      <w:r w:rsidRPr="00793CBF">
        <w:t>This section summarizes the pretest results for each data collection instrument and the associated recommendations for improvements</w:t>
      </w:r>
      <w:r w:rsidRPr="00793CBF" w:rsidR="00BC56BB">
        <w:t xml:space="preserve">. </w:t>
      </w:r>
    </w:p>
    <w:p w:rsidRPr="00793CBF" w:rsidR="00FF6D0F" w:rsidP="00F53E62" w:rsidRDefault="00544BED" w14:paraId="08622CBE" w14:textId="16D07B13">
      <w:pPr>
        <w:pStyle w:val="Heading3-IPR"/>
        <w:numPr>
          <w:ilvl w:val="3"/>
          <w:numId w:val="173"/>
        </w:numPr>
        <w:ind w:left="360"/>
      </w:pPr>
      <w:r w:rsidRPr="00793CBF">
        <w:t xml:space="preserve">State </w:t>
      </w:r>
      <w:r w:rsidRPr="00793CBF" w:rsidR="00FF6D0F">
        <w:t xml:space="preserve">SNAP Director </w:t>
      </w:r>
      <w:r w:rsidRPr="00793CBF" w:rsidR="00A07F1D">
        <w:t xml:space="preserve">and E&amp;T Director </w:t>
      </w:r>
      <w:r w:rsidRPr="00793CBF">
        <w:t xml:space="preserve">Interview </w:t>
      </w:r>
      <w:r w:rsidRPr="00793CBF" w:rsidR="00FF6D0F">
        <w:t>Protocol</w:t>
      </w:r>
    </w:p>
    <w:p w:rsidRPr="00793CBF" w:rsidR="00075608" w:rsidP="00075608" w:rsidRDefault="004A095C" w14:paraId="26571750" w14:textId="3C92B20F">
      <w:pPr>
        <w:pStyle w:val="BodyText-IPR"/>
      </w:pPr>
      <w:r w:rsidRPr="00793CBF">
        <w:t>Insight interviewed Maryland’s Director of Workforce Development</w:t>
      </w:r>
      <w:r w:rsidR="0053275E">
        <w:t xml:space="preserve"> on March</w:t>
      </w:r>
      <w:r w:rsidRPr="00793CBF">
        <w:t xml:space="preserve"> 22.</w:t>
      </w:r>
      <w:r w:rsidRPr="00793CBF" w:rsidR="00704374">
        <w:rPr>
          <w:rStyle w:val="CommentReference"/>
          <w:rFonts w:asciiTheme="minorHAnsi" w:hAnsiTheme="minorHAnsi"/>
        </w:rPr>
        <w:t xml:space="preserve"> </w:t>
      </w:r>
    </w:p>
    <w:p w:rsidRPr="00793CBF" w:rsidR="00FF6D0F" w:rsidP="007A739B" w:rsidRDefault="007A739B" w14:paraId="76BDC43C" w14:textId="206A3A9B">
      <w:pPr>
        <w:pStyle w:val="Heading4-IPR"/>
      </w:pPr>
      <w:r w:rsidRPr="00793CBF">
        <w:t>Duration</w:t>
      </w:r>
    </w:p>
    <w:p w:rsidRPr="00793CBF" w:rsidR="00075608" w:rsidP="00075608" w:rsidRDefault="004A095C" w14:paraId="1D960C80" w14:textId="3CF80F32">
      <w:pPr>
        <w:pStyle w:val="BodyText-IPR"/>
      </w:pPr>
      <w:r w:rsidRPr="00793CBF">
        <w:t xml:space="preserve">The </w:t>
      </w:r>
      <w:r w:rsidRPr="00793CBF" w:rsidR="00730A13">
        <w:t>90-minute</w:t>
      </w:r>
      <w:r w:rsidRPr="00793CBF" w:rsidR="00336FA0">
        <w:t xml:space="preserve"> </w:t>
      </w:r>
      <w:r w:rsidRPr="00793CBF">
        <w:t>interview</w:t>
      </w:r>
      <w:r w:rsidRPr="00793CBF" w:rsidR="00336FA0">
        <w:t>, which include</w:t>
      </w:r>
      <w:r w:rsidRPr="00793CBF" w:rsidR="007372B0">
        <w:t>d</w:t>
      </w:r>
      <w:r w:rsidRPr="00793CBF" w:rsidR="00336FA0">
        <w:t xml:space="preserve"> a review of the</w:t>
      </w:r>
      <w:r w:rsidRPr="00793CBF" w:rsidR="009E2009">
        <w:t xml:space="preserve"> administrative cost worksheet</w:t>
      </w:r>
      <w:r w:rsidRPr="00793CBF" w:rsidR="00336FA0">
        <w:t>,</w:t>
      </w:r>
      <w:r w:rsidRPr="00793CBF">
        <w:t xml:space="preserve"> </w:t>
      </w:r>
      <w:r w:rsidRPr="00793CBF" w:rsidR="007372B0">
        <w:t>took</w:t>
      </w:r>
      <w:r w:rsidRPr="00793CBF">
        <w:t xml:space="preserve"> </w:t>
      </w:r>
      <w:r w:rsidRPr="00793CBF" w:rsidR="00336FA0">
        <w:t xml:space="preserve">85 </w:t>
      </w:r>
      <w:r w:rsidRPr="00793CBF">
        <w:t>minutes</w:t>
      </w:r>
      <w:r w:rsidRPr="00793CBF" w:rsidR="007372B0">
        <w:t xml:space="preserve"> to complete</w:t>
      </w:r>
      <w:r w:rsidRPr="00793CBF">
        <w:t xml:space="preserve">. </w:t>
      </w:r>
      <w:r w:rsidRPr="00793CBF" w:rsidR="00EA268E">
        <w:t xml:space="preserve">No adjustments are needed to </w:t>
      </w:r>
      <w:r w:rsidRPr="00793CBF">
        <w:t>the number of questions</w:t>
      </w:r>
      <w:r w:rsidRPr="00793CBF" w:rsidR="00032A46">
        <w:t>,</w:t>
      </w:r>
      <w:r w:rsidRPr="00793CBF">
        <w:t xml:space="preserve"> and interviewers should have substantial time to probe for depth throughout the interview.</w:t>
      </w:r>
    </w:p>
    <w:p w:rsidRPr="00793CBF" w:rsidR="007A739B" w:rsidP="007A739B" w:rsidRDefault="007A739B" w14:paraId="42690A1A" w14:textId="136BC948">
      <w:pPr>
        <w:pStyle w:val="Heading4-IPR"/>
      </w:pPr>
      <w:r w:rsidRPr="00793CBF">
        <w:lastRenderedPageBreak/>
        <w:t xml:space="preserve">General </w:t>
      </w:r>
      <w:r w:rsidRPr="00793CBF" w:rsidR="00AE7FFA">
        <w:t>f</w:t>
      </w:r>
      <w:r w:rsidRPr="00793CBF">
        <w:t>indings</w:t>
      </w:r>
    </w:p>
    <w:p w:rsidRPr="00793CBF" w:rsidR="004A095C" w:rsidP="004A095C" w:rsidRDefault="004A095C" w14:paraId="6FF24FBB" w14:textId="3A2F1807">
      <w:pPr>
        <w:pStyle w:val="BodyText-IPR"/>
      </w:pPr>
      <w:r w:rsidRPr="00793CBF">
        <w:t>The respondent felt the questions were clearly worded</w:t>
      </w:r>
      <w:r w:rsidRPr="00793CBF" w:rsidR="003C10D9">
        <w:t xml:space="preserve">. There were a few questions she </w:t>
      </w:r>
      <w:r w:rsidRPr="00793CBF" w:rsidR="00CC5FFB">
        <w:t xml:space="preserve">was unable to answer </w:t>
      </w:r>
      <w:proofErr w:type="gramStart"/>
      <w:r w:rsidRPr="00793CBF" w:rsidR="00032A46">
        <w:t>as a result</w:t>
      </w:r>
      <w:proofErr w:type="gramEnd"/>
      <w:r w:rsidRPr="00793CBF" w:rsidR="00032A46">
        <w:t xml:space="preserve"> of</w:t>
      </w:r>
      <w:r w:rsidRPr="00793CBF" w:rsidR="003C10D9">
        <w:t xml:space="preserve"> her lack of time </w:t>
      </w:r>
      <w:r w:rsidRPr="00793CBF" w:rsidR="00EA268E">
        <w:t>in the position</w:t>
      </w:r>
      <w:r w:rsidRPr="00793CBF" w:rsidR="003C10D9">
        <w:t xml:space="preserve">, but we have </w:t>
      </w:r>
      <w:r w:rsidRPr="00793CBF" w:rsidR="00032A46">
        <w:t>retained</w:t>
      </w:r>
      <w:r w:rsidRPr="00793CBF" w:rsidR="003C10D9">
        <w:t xml:space="preserve"> these questions in the protocol </w:t>
      </w:r>
      <w:r w:rsidRPr="00793CBF" w:rsidR="00020A5C">
        <w:t xml:space="preserve">because </w:t>
      </w:r>
      <w:r w:rsidRPr="00793CBF" w:rsidR="003C10D9">
        <w:t xml:space="preserve">other E&amp;T directors may be better equipped to answer them. </w:t>
      </w:r>
    </w:p>
    <w:p w:rsidRPr="00793CBF" w:rsidR="00FF6D0F" w:rsidP="007A739B" w:rsidRDefault="00FF6D0F" w14:paraId="10CFBCCF" w14:textId="5AF267CA">
      <w:pPr>
        <w:pStyle w:val="Heading4-IPR"/>
      </w:pPr>
      <w:r w:rsidRPr="00793CBF">
        <w:t>Question</w:t>
      </w:r>
      <w:r w:rsidRPr="00793CBF" w:rsidR="007B6824">
        <w:t>-</w:t>
      </w:r>
      <w:r w:rsidRPr="00793CBF">
        <w:t>by</w:t>
      </w:r>
      <w:r w:rsidRPr="00793CBF" w:rsidR="007B6824">
        <w:t>-</w:t>
      </w:r>
      <w:r w:rsidRPr="00793CBF" w:rsidR="00AE7FFA">
        <w:t xml:space="preserve">question findings and recommendations </w:t>
      </w:r>
    </w:p>
    <w:p w:rsidRPr="00793CBF" w:rsidR="00722791" w:rsidP="007A739B" w:rsidRDefault="000018C1" w14:paraId="4FA06B97" w14:textId="5D13E0F4">
      <w:pPr>
        <w:pStyle w:val="BodyText-IPR"/>
        <w:spacing w:after="0"/>
        <w:sectPr w:rsidRPr="00793CBF" w:rsidR="00722791" w:rsidSect="00540C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sidRPr="00793CBF">
        <w:t xml:space="preserve">Table 1 provides our findings and recommendations for specific questions. </w:t>
      </w:r>
      <w:r w:rsidRPr="00793CBF" w:rsidR="00D8673B">
        <w:t>T</w:t>
      </w:r>
      <w:r w:rsidRPr="00793CBF">
        <w:t xml:space="preserve">he revised </w:t>
      </w:r>
      <w:r w:rsidRPr="00793CBF" w:rsidR="00CC77B2">
        <w:t>S</w:t>
      </w:r>
      <w:r w:rsidRPr="00793CBF">
        <w:t xml:space="preserve">tate SNAP </w:t>
      </w:r>
      <w:r w:rsidRPr="00793CBF" w:rsidR="00932458">
        <w:t>d</w:t>
      </w:r>
      <w:r w:rsidRPr="00793CBF">
        <w:t xml:space="preserve">irector </w:t>
      </w:r>
      <w:r w:rsidRPr="00793CBF" w:rsidR="006F5FD4">
        <w:t xml:space="preserve">and E&amp;T </w:t>
      </w:r>
      <w:r w:rsidRPr="00793CBF" w:rsidR="00932458">
        <w:t>d</w:t>
      </w:r>
      <w:r w:rsidRPr="00793CBF" w:rsidR="006F5FD4">
        <w:t xml:space="preserve">irector </w:t>
      </w:r>
      <w:r w:rsidRPr="00793CBF" w:rsidR="00EB1E9E">
        <w:t xml:space="preserve">interview </w:t>
      </w:r>
      <w:r w:rsidRPr="00793CBF">
        <w:t xml:space="preserve">protocol, including </w:t>
      </w:r>
      <w:r w:rsidRPr="00793CBF" w:rsidR="00032A46">
        <w:t xml:space="preserve">the </w:t>
      </w:r>
      <w:r w:rsidRPr="00793CBF">
        <w:t xml:space="preserve">suggested changes </w:t>
      </w:r>
      <w:r w:rsidRPr="00793CBF" w:rsidR="00CC77B2">
        <w:t>mentioned in</w:t>
      </w:r>
      <w:r w:rsidRPr="00793CBF">
        <w:t xml:space="preserve"> </w:t>
      </w:r>
      <w:r w:rsidRPr="00793CBF" w:rsidR="00EB1E9E">
        <w:t>t</w:t>
      </w:r>
      <w:r w:rsidRPr="00793CBF">
        <w:t xml:space="preserve">able </w:t>
      </w:r>
      <w:proofErr w:type="gramStart"/>
      <w:r w:rsidRPr="00793CBF">
        <w:t>1</w:t>
      </w:r>
      <w:r w:rsidRPr="00793CBF" w:rsidR="00D8673B">
        <w:t>,</w:t>
      </w:r>
      <w:proofErr w:type="gramEnd"/>
      <w:r w:rsidRPr="00793CBF" w:rsidR="00D8673B">
        <w:t xml:space="preserve"> is presented in appendix A</w:t>
      </w:r>
      <w:r w:rsidRPr="00793CBF">
        <w:t>.</w:t>
      </w:r>
      <w:r w:rsidR="002D005A">
        <w:rPr>
          <w:rStyle w:val="FootnoteReference"/>
        </w:rPr>
        <w:footnoteReference w:id="3"/>
      </w:r>
    </w:p>
    <w:p w:rsidRPr="00793CBF" w:rsidR="007A739B" w:rsidP="00302DAA" w:rsidRDefault="00722791" w14:paraId="584C72CB" w14:textId="38A9E9C3">
      <w:pPr>
        <w:pStyle w:val="TableTitle-IPR"/>
      </w:pPr>
      <w:r w:rsidRPr="00E95B47">
        <w:lastRenderedPageBreak/>
        <w:t xml:space="preserve">Table 1. </w:t>
      </w:r>
      <w:r w:rsidRPr="00E95B47" w:rsidR="001640FD">
        <w:t>Item-</w:t>
      </w:r>
      <w:r w:rsidRPr="00E95B47" w:rsidR="00FF469E">
        <w:t>L</w:t>
      </w:r>
      <w:r w:rsidRPr="00E95B47" w:rsidR="001640FD">
        <w:t>evel R</w:t>
      </w:r>
      <w:r w:rsidRPr="00E95B47" w:rsidR="00BB675E">
        <w:t xml:space="preserve">ecommendations for the State SNAP </w:t>
      </w:r>
      <w:r w:rsidRPr="00E95B47" w:rsidR="001E43A4">
        <w:t xml:space="preserve">Director </w:t>
      </w:r>
      <w:r w:rsidRPr="00E95B47" w:rsidR="00BB675E">
        <w:t>and E&amp;T Director Interview Protocol</w:t>
      </w:r>
    </w:p>
    <w:tbl>
      <w:tblPr>
        <w:tblStyle w:val="InsightTable1"/>
        <w:tblW w:w="5000" w:type="pct"/>
        <w:tblInd w:w="0" w:type="dxa"/>
        <w:tblLook w:val="04A0" w:firstRow="1" w:lastRow="0" w:firstColumn="1" w:lastColumn="0" w:noHBand="0" w:noVBand="1"/>
      </w:tblPr>
      <w:tblGrid>
        <w:gridCol w:w="4321"/>
        <w:gridCol w:w="4321"/>
        <w:gridCol w:w="4318"/>
      </w:tblGrid>
      <w:tr w:rsidRPr="00793CBF" w:rsidR="00FF6D0F" w:rsidTr="004F777A" w14:paraId="5A79FBA1"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667" w:type="pct"/>
          </w:tcPr>
          <w:p w:rsidRPr="00793CBF" w:rsidR="00FF6D0F" w:rsidP="005A241A" w:rsidRDefault="00FF6D0F" w14:paraId="07DCC804" w14:textId="17EE4C40">
            <w:pPr>
              <w:pStyle w:val="TableHeaderRow-IPR"/>
            </w:pPr>
            <w:r w:rsidRPr="00793CBF">
              <w:t xml:space="preserve">Question </w:t>
            </w:r>
            <w:r w:rsidRPr="00793CBF" w:rsidR="00FF469E">
              <w:t>N</w:t>
            </w:r>
            <w:r w:rsidRPr="00793CBF">
              <w:t>umber</w:t>
            </w:r>
            <w:r w:rsidRPr="00793CBF" w:rsidR="00D65921">
              <w:t xml:space="preserve"> </w:t>
            </w:r>
            <w:r w:rsidRPr="00793CBF" w:rsidR="00660EF4">
              <w:t>F</w:t>
            </w:r>
            <w:r w:rsidRPr="00793CBF" w:rsidR="00D65921">
              <w:t>rom Draft Instrument</w:t>
            </w:r>
          </w:p>
        </w:tc>
        <w:tc>
          <w:tcPr>
            <w:tcW w:w="1667" w:type="pct"/>
          </w:tcPr>
          <w:p w:rsidRPr="00793CBF" w:rsidR="00FF6D0F" w:rsidP="005A241A" w:rsidRDefault="00FF6D0F" w14:paraId="3BF1F501" w14:textId="77777777">
            <w:pPr>
              <w:pStyle w:val="TableHeaderRow-IPR"/>
            </w:pPr>
            <w:r w:rsidRPr="00793CBF">
              <w:t>Findings/Observations</w:t>
            </w:r>
          </w:p>
        </w:tc>
        <w:tc>
          <w:tcPr>
            <w:tcW w:w="1667" w:type="pct"/>
          </w:tcPr>
          <w:p w:rsidRPr="00793CBF" w:rsidR="00FF6D0F" w:rsidP="005A241A" w:rsidRDefault="00FF6D0F" w14:paraId="4C510001" w14:textId="77777777">
            <w:pPr>
              <w:pStyle w:val="TableHeaderRow-IPR"/>
            </w:pPr>
            <w:r w:rsidRPr="00793CBF">
              <w:t>Recommendations</w:t>
            </w:r>
          </w:p>
        </w:tc>
      </w:tr>
      <w:tr w:rsidRPr="00793CBF" w:rsidR="00FF6D0F" w:rsidTr="004F777A" w14:paraId="774617BF" w14:textId="77777777">
        <w:trPr>
          <w:cantSplit/>
          <w:trHeight w:val="288"/>
        </w:trPr>
        <w:tc>
          <w:tcPr>
            <w:tcW w:w="1667" w:type="pct"/>
          </w:tcPr>
          <w:p w:rsidRPr="00DA7530" w:rsidR="00FF6D0F" w:rsidP="00302DAA" w:rsidRDefault="00302DAA" w14:paraId="003013A5" w14:textId="6D16067D">
            <w:pPr>
              <w:pStyle w:val="TableText-IPR"/>
            </w:pPr>
            <w:r w:rsidRPr="00302DAA">
              <w:rPr>
                <w:color w:val="B12732"/>
              </w:rPr>
              <w:t xml:space="preserve">A. </w:t>
            </w:r>
            <w:r w:rsidRPr="00DA7530" w:rsidR="00435362">
              <w:t>Introduction</w:t>
            </w:r>
          </w:p>
        </w:tc>
        <w:tc>
          <w:tcPr>
            <w:tcW w:w="1667" w:type="pct"/>
          </w:tcPr>
          <w:p w:rsidRPr="00DA7530" w:rsidR="00FF6D0F" w:rsidP="00302DAA" w:rsidRDefault="00FB4495" w14:paraId="4F6E63DA" w14:textId="38B5E386">
            <w:pPr>
              <w:pStyle w:val="TableText-IPR"/>
            </w:pPr>
            <w:r w:rsidRPr="00DA7530">
              <w:t xml:space="preserve">Additional clarification is needed about what activities we are referring to when we talk about </w:t>
            </w:r>
            <w:r w:rsidRPr="00DA7530" w:rsidR="005B3BF2">
              <w:t>“job search</w:t>
            </w:r>
            <w:r w:rsidRPr="00DA7530">
              <w:t>.</w:t>
            </w:r>
            <w:r w:rsidRPr="00DA7530" w:rsidR="005B3BF2">
              <w:t xml:space="preserve">” </w:t>
            </w:r>
          </w:p>
        </w:tc>
        <w:tc>
          <w:tcPr>
            <w:tcW w:w="1667" w:type="pct"/>
          </w:tcPr>
          <w:p w:rsidRPr="00DA7530" w:rsidR="00FF6D0F" w:rsidP="00302DAA" w:rsidRDefault="005B3BF2" w14:paraId="58F983E7" w14:textId="3ECBB5C1">
            <w:pPr>
              <w:pStyle w:val="TableText-IPR"/>
            </w:pPr>
            <w:r w:rsidRPr="00DA7530">
              <w:t xml:space="preserve">In the introduction, refer to both “job search” and “job search training” initially and “activities” thereafter. Add a question to </w:t>
            </w:r>
            <w:r w:rsidRPr="00DA7530" w:rsidR="006D0693">
              <w:t>s</w:t>
            </w:r>
            <w:r w:rsidRPr="00DA7530">
              <w:t>ection B clarifying the specific activities we plan to discuss, thereby setting the stage for the rest of the interview.</w:t>
            </w:r>
          </w:p>
        </w:tc>
      </w:tr>
      <w:tr w:rsidRPr="00793CBF" w:rsidR="00DF253D" w:rsidTr="004F777A" w14:paraId="1CEF8759" w14:textId="77777777">
        <w:trPr>
          <w:cantSplit/>
          <w:trHeight w:val="288"/>
        </w:trPr>
        <w:tc>
          <w:tcPr>
            <w:tcW w:w="1667" w:type="pct"/>
          </w:tcPr>
          <w:p w:rsidR="005B7584" w:rsidP="008355AB" w:rsidRDefault="005B3BF2" w14:paraId="73A4DC83" w14:textId="77777777">
            <w:pPr>
              <w:pStyle w:val="TableText-IPR"/>
              <w:spacing w:after="60"/>
            </w:pPr>
            <w:r w:rsidRPr="005B7584">
              <w:rPr>
                <w:color w:val="B12732"/>
              </w:rPr>
              <w:t>B.1</w:t>
            </w:r>
            <w:r w:rsidRPr="005B7584" w:rsidR="006136F1">
              <w:rPr>
                <w:color w:val="B12732"/>
              </w:rPr>
              <w:t>.</w:t>
            </w:r>
            <w:r w:rsidRPr="005B7584">
              <w:rPr>
                <w:color w:val="B12732"/>
              </w:rPr>
              <w:t xml:space="preserve"> </w:t>
            </w:r>
            <w:r w:rsidRPr="00DA7530">
              <w:t>How would you describe the State economy?</w:t>
            </w:r>
          </w:p>
          <w:p w:rsidRPr="00DA7530" w:rsidR="008C46EC" w:rsidP="00302DAA" w:rsidRDefault="00BE3D08" w14:paraId="33BEADB9" w14:textId="3CD497AB">
            <w:pPr>
              <w:pStyle w:val="NumberLetterLowercase"/>
              <w:spacing w:after="0"/>
              <w:ind w:left="562" w:hanging="216"/>
            </w:pPr>
            <w:r w:rsidRPr="00DA7530">
              <w:t>What jobs are in demand? What are the large industries in [State]?</w:t>
            </w:r>
          </w:p>
        </w:tc>
        <w:tc>
          <w:tcPr>
            <w:tcW w:w="1667" w:type="pct"/>
          </w:tcPr>
          <w:p w:rsidRPr="00DA7530" w:rsidR="00B723B1" w:rsidP="00302DAA" w:rsidRDefault="005B3BF2" w14:paraId="322C2BBA" w14:textId="087EE303">
            <w:pPr>
              <w:pStyle w:val="TableText-IPR"/>
            </w:pPr>
            <w:r w:rsidRPr="00DA7530">
              <w:t>This question proved somewhat difficult to answer</w:t>
            </w:r>
            <w:r w:rsidRPr="00DA7530" w:rsidR="00C13561">
              <w:t>,</w:t>
            </w:r>
            <w:r w:rsidRPr="00DA7530">
              <w:t xml:space="preserve"> and the respondent focused mostly on</w:t>
            </w:r>
            <w:r w:rsidRPr="00DA7530" w:rsidR="00BE3D08">
              <w:t xml:space="preserve"> the economy in</w:t>
            </w:r>
            <w:r w:rsidRPr="00DA7530">
              <w:t xml:space="preserve"> Baltimore. It also </w:t>
            </w:r>
            <w:r w:rsidRPr="00DA7530" w:rsidR="00C13561">
              <w:t xml:space="preserve">took </w:t>
            </w:r>
            <w:r w:rsidRPr="00DA7530">
              <w:t xml:space="preserve">a long time to </w:t>
            </w:r>
            <w:r w:rsidRPr="00DA7530" w:rsidR="00C13561">
              <w:t>obtain</w:t>
            </w:r>
            <w:r w:rsidRPr="00DA7530">
              <w:t xml:space="preserve"> an accurate response</w:t>
            </w:r>
            <w:r w:rsidRPr="00DA7530" w:rsidR="00BE3D08">
              <w:t>.</w:t>
            </w:r>
          </w:p>
        </w:tc>
        <w:tc>
          <w:tcPr>
            <w:tcW w:w="1667" w:type="pct"/>
          </w:tcPr>
          <w:p w:rsidRPr="00DA7530" w:rsidR="008C46EC" w:rsidP="00302DAA" w:rsidRDefault="005B3BF2" w14:paraId="273AFC58" w14:textId="2B2606B6">
            <w:pPr>
              <w:pStyle w:val="TableText-IPR"/>
            </w:pPr>
            <w:r w:rsidRPr="00DA7530">
              <w:t xml:space="preserve">Delete this question because it </w:t>
            </w:r>
            <w:r w:rsidRPr="00DA7530" w:rsidR="00BE3D08">
              <w:t>overlaps with B.2, which directly addresses a research question. Deleting B.1 should also allow more time for probes.</w:t>
            </w:r>
          </w:p>
        </w:tc>
      </w:tr>
      <w:tr w:rsidRPr="000808E7" w:rsidR="00DF253D" w:rsidTr="004F777A" w14:paraId="2F51877B" w14:textId="77777777">
        <w:trPr>
          <w:cantSplit/>
          <w:trHeight w:val="288"/>
        </w:trPr>
        <w:tc>
          <w:tcPr>
            <w:tcW w:w="1667" w:type="pct"/>
          </w:tcPr>
          <w:p w:rsidRPr="00DA7530" w:rsidR="00DF253D" w:rsidP="00302DAA" w:rsidRDefault="005B3BF2" w14:paraId="2C2830D5" w14:textId="74F0B4AE">
            <w:pPr>
              <w:pStyle w:val="TableText-IPR"/>
              <w:ind w:left="360" w:hanging="360"/>
            </w:pPr>
            <w:r w:rsidRPr="005B7584">
              <w:rPr>
                <w:color w:val="B12732"/>
              </w:rPr>
              <w:t>C.3</w:t>
            </w:r>
            <w:r w:rsidRPr="005B7584" w:rsidR="008C6D41">
              <w:rPr>
                <w:color w:val="B12732"/>
              </w:rPr>
              <w:t>.</w:t>
            </w:r>
            <w:r w:rsidRPr="005B7584">
              <w:rPr>
                <w:color w:val="B12732"/>
              </w:rPr>
              <w:t xml:space="preserve"> </w:t>
            </w:r>
            <w:r w:rsidRPr="00DA7530" w:rsidR="008E1CCB">
              <w:t>According to your State plan, [fill in percentage of participants from State plan] percent of clients are expected to participate in the following job search activities in [year]</w:t>
            </w:r>
            <w:r w:rsidRPr="00DA7530" w:rsidR="00C13561">
              <w:t>:</w:t>
            </w:r>
            <w:r w:rsidRPr="00DA7530" w:rsidR="008E1CCB">
              <w:t xml:space="preserve"> [fill in job search activities from State plan]. </w:t>
            </w:r>
            <w:proofErr w:type="gramStart"/>
            <w:r w:rsidRPr="00DA7530" w:rsidR="008E1CCB">
              <w:t>Is this correct?</w:t>
            </w:r>
            <w:proofErr w:type="gramEnd"/>
            <w:r w:rsidRPr="00DA7530" w:rsidR="008E1CCB">
              <w:t xml:space="preserve"> How do you estimate participation in each activity?</w:t>
            </w:r>
          </w:p>
        </w:tc>
        <w:tc>
          <w:tcPr>
            <w:tcW w:w="1667" w:type="pct"/>
          </w:tcPr>
          <w:p w:rsidRPr="00DA7530" w:rsidR="00DF253D" w:rsidP="00302DAA" w:rsidRDefault="002564E6" w14:paraId="1CE62A81" w14:textId="1750ECB2">
            <w:pPr>
              <w:pStyle w:val="TableText-IPR"/>
            </w:pPr>
            <w:r w:rsidRPr="00DA7530">
              <w:t xml:space="preserve">This question did not yield </w:t>
            </w:r>
            <w:r w:rsidRPr="00DA7530" w:rsidR="003C10D9">
              <w:t xml:space="preserve">helpful </w:t>
            </w:r>
            <w:r w:rsidRPr="00DA7530">
              <w:t>information and did not directly address any research questions.</w:t>
            </w:r>
          </w:p>
        </w:tc>
        <w:tc>
          <w:tcPr>
            <w:tcW w:w="1667" w:type="pct"/>
          </w:tcPr>
          <w:p w:rsidRPr="00DA7530" w:rsidR="00DF253D" w:rsidP="00302DAA" w:rsidRDefault="002564E6" w14:paraId="44F96982" w14:textId="5386852F">
            <w:pPr>
              <w:pStyle w:val="TableText-IPR"/>
            </w:pPr>
            <w:r w:rsidRPr="00DA7530">
              <w:t>Delete this question to allow time for more useful probes.</w:t>
            </w:r>
          </w:p>
        </w:tc>
      </w:tr>
      <w:tr w:rsidRPr="000808E7" w:rsidR="009E7156" w:rsidTr="004F777A" w14:paraId="044D1F8F" w14:textId="77777777">
        <w:trPr>
          <w:cantSplit/>
          <w:trHeight w:val="288"/>
        </w:trPr>
        <w:tc>
          <w:tcPr>
            <w:tcW w:w="1667" w:type="pct"/>
          </w:tcPr>
          <w:p w:rsidR="005B7584" w:rsidP="008355AB" w:rsidRDefault="002564E6" w14:paraId="0CD8D209" w14:textId="18BE74B6">
            <w:pPr>
              <w:pStyle w:val="TableText-IPR"/>
              <w:spacing w:after="60"/>
              <w:ind w:left="360" w:hanging="360"/>
            </w:pPr>
            <w:r w:rsidRPr="005B7584">
              <w:rPr>
                <w:color w:val="B12732"/>
              </w:rPr>
              <w:t xml:space="preserve">C.4. </w:t>
            </w:r>
            <w:r w:rsidRPr="00DA7530">
              <w:t xml:space="preserve">According to your State E&amp;T plan, your State uses the following providers for job search activities [list providers from State E&amp;T plan]. </w:t>
            </w:r>
            <w:proofErr w:type="gramStart"/>
            <w:r w:rsidRPr="00DA7530">
              <w:t>Is this correct?</w:t>
            </w:r>
            <w:proofErr w:type="gramEnd"/>
            <w:r w:rsidRPr="00DA7530">
              <w:t xml:space="preserve"> [Gather any information the State agency has describing the various providers, such as participant brochures or program descriptions.]</w:t>
            </w:r>
          </w:p>
          <w:p w:rsidRPr="00302DAA" w:rsidR="009E7156" w:rsidP="00303DC7" w:rsidRDefault="00302DAA" w14:paraId="2080FA3B" w14:textId="5CD010EC">
            <w:pPr>
              <w:pStyle w:val="NumberLetterLowercase"/>
              <w:numPr>
                <w:ilvl w:val="0"/>
                <w:numId w:val="119"/>
              </w:numPr>
              <w:spacing w:after="0"/>
              <w:ind w:left="562" w:hanging="216"/>
            </w:pPr>
            <w:r w:rsidRPr="00302DAA">
              <w:t>How are these providers selected and vetted?</w:t>
            </w:r>
          </w:p>
        </w:tc>
        <w:tc>
          <w:tcPr>
            <w:tcW w:w="1667" w:type="pct"/>
          </w:tcPr>
          <w:p w:rsidRPr="00DA7530" w:rsidR="009E7156" w:rsidP="00302DAA" w:rsidRDefault="002564E6" w14:paraId="0F0C64A1" w14:textId="694C2AED">
            <w:pPr>
              <w:pStyle w:val="TableText-IPR"/>
            </w:pPr>
            <w:r w:rsidRPr="00DA7530">
              <w:t xml:space="preserve">The parent question does not address any research questions or provide </w:t>
            </w:r>
            <w:r w:rsidRPr="00DA7530" w:rsidR="003C10D9">
              <w:t>helpful</w:t>
            </w:r>
            <w:r w:rsidRPr="00DA7530">
              <w:t xml:space="preserve"> information about providers. </w:t>
            </w:r>
            <w:r w:rsidRPr="00DA7530" w:rsidR="003C10D9">
              <w:t>It would be more productive to replace this question.</w:t>
            </w:r>
          </w:p>
        </w:tc>
        <w:tc>
          <w:tcPr>
            <w:tcW w:w="1667" w:type="pct"/>
          </w:tcPr>
          <w:p w:rsidRPr="00DA7530" w:rsidR="009E7156" w:rsidP="00302DAA" w:rsidRDefault="00ED6236" w14:paraId="697D3AFE" w14:textId="17F87E88">
            <w:pPr>
              <w:pStyle w:val="TableText-IPR"/>
            </w:pPr>
            <w:r w:rsidRPr="00DA7530">
              <w:t xml:space="preserve">Replace </w:t>
            </w:r>
            <w:r w:rsidRPr="00DA7530" w:rsidR="002564E6">
              <w:t xml:space="preserve">the parent question with </w:t>
            </w:r>
            <w:r w:rsidRPr="00DA7530">
              <w:t xml:space="preserve">the </w:t>
            </w:r>
            <w:proofErr w:type="spellStart"/>
            <w:r w:rsidRPr="00DA7530" w:rsidR="002564E6">
              <w:t>subquestion</w:t>
            </w:r>
            <w:proofErr w:type="spellEnd"/>
            <w:r w:rsidRPr="00DA7530" w:rsidR="00E63029">
              <w:t>,</w:t>
            </w:r>
            <w:r w:rsidRPr="00DA7530" w:rsidR="002564E6">
              <w:t xml:space="preserve"> “How </w:t>
            </w:r>
            <w:proofErr w:type="gramStart"/>
            <w:r w:rsidRPr="00DA7530" w:rsidR="002564E6">
              <w:t>does your State select</w:t>
            </w:r>
            <w:proofErr w:type="gramEnd"/>
            <w:r w:rsidRPr="00DA7530" w:rsidR="002564E6">
              <w:t xml:space="preserve"> and vet providers for job search?</w:t>
            </w:r>
            <w:r w:rsidRPr="00DA7530" w:rsidR="00E63029">
              <w:t>”</w:t>
            </w:r>
          </w:p>
        </w:tc>
      </w:tr>
      <w:tr w:rsidRPr="000808E7" w:rsidR="00883F83" w:rsidTr="004F777A" w14:paraId="5F712678" w14:textId="77777777">
        <w:trPr>
          <w:cantSplit/>
          <w:trHeight w:val="288"/>
        </w:trPr>
        <w:tc>
          <w:tcPr>
            <w:tcW w:w="1667" w:type="pct"/>
          </w:tcPr>
          <w:p w:rsidRPr="00DA7530" w:rsidR="00883F83" w:rsidP="00302DAA" w:rsidRDefault="002564E6" w14:paraId="77248EED" w14:textId="0C92E9F0">
            <w:pPr>
              <w:pStyle w:val="TableText-IPR"/>
              <w:ind w:left="375" w:hanging="375"/>
            </w:pPr>
            <w:r w:rsidRPr="005B7584">
              <w:rPr>
                <w:color w:val="B12732"/>
              </w:rPr>
              <w:t>C.6</w:t>
            </w:r>
            <w:r w:rsidRPr="005B7584" w:rsidR="008C6D41">
              <w:rPr>
                <w:color w:val="B12732"/>
              </w:rPr>
              <w:t>.</w:t>
            </w:r>
            <w:r w:rsidRPr="005B7584" w:rsidR="000938A3">
              <w:rPr>
                <w:color w:val="B12732"/>
              </w:rPr>
              <w:t xml:space="preserve"> </w:t>
            </w:r>
            <w:r w:rsidRPr="00DA7530" w:rsidR="00ED6236">
              <w:t xml:space="preserve">[If not already addressed:] How, if at all, has your State’s approach to job search changed as a result of the 2018 Farm Bill?  </w:t>
            </w:r>
          </w:p>
        </w:tc>
        <w:tc>
          <w:tcPr>
            <w:tcW w:w="1667" w:type="pct"/>
          </w:tcPr>
          <w:p w:rsidRPr="00DA7530" w:rsidR="00883F83" w:rsidP="00302DAA" w:rsidRDefault="00ED6236" w14:paraId="508C0013" w14:textId="399CD3CB">
            <w:pPr>
              <w:pStyle w:val="TableText-IPR"/>
            </w:pPr>
            <w:r w:rsidRPr="00DA7530">
              <w:t>This question did not flow well here.</w:t>
            </w:r>
          </w:p>
        </w:tc>
        <w:tc>
          <w:tcPr>
            <w:tcW w:w="1667" w:type="pct"/>
          </w:tcPr>
          <w:p w:rsidRPr="00DA7530" w:rsidR="00883F83" w:rsidP="00302DAA" w:rsidRDefault="00ED6236" w14:paraId="25EBBAFC" w14:textId="331AF27C">
            <w:pPr>
              <w:pStyle w:val="TableText-IPR"/>
            </w:pPr>
            <w:r w:rsidRPr="00DA7530">
              <w:t xml:space="preserve">Move this question to </w:t>
            </w:r>
            <w:r w:rsidRPr="00DA7530" w:rsidR="006D0693">
              <w:t>s</w:t>
            </w:r>
            <w:r w:rsidRPr="00DA7530">
              <w:t>ection D.</w:t>
            </w:r>
          </w:p>
        </w:tc>
      </w:tr>
      <w:tr w:rsidRPr="000808E7" w:rsidR="000F7119" w:rsidTr="004F777A" w14:paraId="6FDA3370" w14:textId="77777777">
        <w:trPr>
          <w:cantSplit/>
          <w:trHeight w:val="288"/>
        </w:trPr>
        <w:tc>
          <w:tcPr>
            <w:tcW w:w="1667" w:type="pct"/>
          </w:tcPr>
          <w:p w:rsidR="005B7584" w:rsidP="000C5596" w:rsidRDefault="00ED6236" w14:paraId="1C6A4B97" w14:textId="77777777">
            <w:pPr>
              <w:pStyle w:val="TableText-IPR"/>
            </w:pPr>
            <w:r w:rsidRPr="005B7584">
              <w:rPr>
                <w:color w:val="B12732"/>
              </w:rPr>
              <w:lastRenderedPageBreak/>
              <w:t>D.1</w:t>
            </w:r>
            <w:r w:rsidRPr="005B7584" w:rsidR="008C6D41">
              <w:rPr>
                <w:color w:val="B12732"/>
              </w:rPr>
              <w:t>.</w:t>
            </w:r>
            <w:r w:rsidRPr="005B7584">
              <w:rPr>
                <w:color w:val="B12732"/>
              </w:rPr>
              <w:t xml:space="preserve"> </w:t>
            </w:r>
            <w:r w:rsidRPr="00DA7530">
              <w:t>According to your State plan, [State] offers the</w:t>
            </w:r>
          </w:p>
          <w:p w:rsidRPr="00DA7530" w:rsidR="000F7119" w:rsidP="005B7584" w:rsidRDefault="00ED6236" w14:paraId="402AC689" w14:textId="3A858E38">
            <w:pPr>
              <w:pStyle w:val="TableText-IPR"/>
              <w:ind w:left="375"/>
            </w:pPr>
            <w:proofErr w:type="gramStart"/>
            <w:r w:rsidRPr="00DA7530">
              <w:t>following</w:t>
            </w:r>
            <w:proofErr w:type="gramEnd"/>
            <w:r w:rsidRPr="00DA7530">
              <w:t xml:space="preserve"> job search activities and [fill in information from State plan]. </w:t>
            </w:r>
            <w:proofErr w:type="gramStart"/>
            <w:r w:rsidRPr="00DA7530">
              <w:t>Is that still correct?</w:t>
            </w:r>
            <w:proofErr w:type="gramEnd"/>
            <w:r w:rsidRPr="00DA7530">
              <w:t xml:space="preserve"> Are other job search activities available to E&amp;T participants that I did not mention? Are any of the activities I mentioned no longer available?</w:t>
            </w:r>
          </w:p>
        </w:tc>
        <w:tc>
          <w:tcPr>
            <w:tcW w:w="1667" w:type="pct"/>
          </w:tcPr>
          <w:p w:rsidRPr="00DA7530" w:rsidR="000F7119" w:rsidP="000C5596" w:rsidRDefault="00ED6236" w14:paraId="440F3BAD" w14:textId="32C58DE1">
            <w:pPr>
              <w:pStyle w:val="TableText-IPR"/>
            </w:pPr>
            <w:r w:rsidRPr="00DA7530">
              <w:t>This question comes too late in the protocol</w:t>
            </w:r>
            <w:r w:rsidRPr="00DA7530" w:rsidR="00C13561">
              <w:t xml:space="preserve"> given</w:t>
            </w:r>
            <w:r w:rsidRPr="00DA7530">
              <w:t xml:space="preserve"> the lack of clarity about what is included under “job search.”</w:t>
            </w:r>
          </w:p>
        </w:tc>
        <w:tc>
          <w:tcPr>
            <w:tcW w:w="1667" w:type="pct"/>
          </w:tcPr>
          <w:p w:rsidRPr="00DA7530" w:rsidR="000F7119" w:rsidP="000C5596" w:rsidRDefault="00ED6236" w14:paraId="177147BF" w14:textId="5FE0C1E2">
            <w:pPr>
              <w:pStyle w:val="TableText-IPR"/>
            </w:pPr>
            <w:r w:rsidRPr="00DA7530">
              <w:t xml:space="preserve">Move this question to the beginning of </w:t>
            </w:r>
            <w:r w:rsidRPr="00DA7530" w:rsidR="006D0693">
              <w:t>s</w:t>
            </w:r>
            <w:r w:rsidRPr="00DA7530">
              <w:t>ection B.</w:t>
            </w:r>
          </w:p>
        </w:tc>
      </w:tr>
      <w:tr w:rsidRPr="000808E7" w:rsidR="00ED6236" w:rsidTr="004F777A" w14:paraId="729FD359" w14:textId="77777777">
        <w:trPr>
          <w:cantSplit/>
          <w:trHeight w:val="288"/>
        </w:trPr>
        <w:tc>
          <w:tcPr>
            <w:tcW w:w="1667" w:type="pct"/>
          </w:tcPr>
          <w:p w:rsidRPr="000C5596" w:rsidR="00ED6236" w:rsidP="008355AB" w:rsidRDefault="00ED6236" w14:paraId="2310EDD9" w14:textId="14B2772D">
            <w:pPr>
              <w:pStyle w:val="TableText-IPR"/>
              <w:spacing w:after="60"/>
              <w:ind w:left="357" w:hanging="357"/>
            </w:pPr>
            <w:r w:rsidRPr="00302DAA">
              <w:rPr>
                <w:color w:val="B12732"/>
              </w:rPr>
              <w:t>F.4</w:t>
            </w:r>
            <w:r w:rsidRPr="00302DAA" w:rsidR="008C6D41">
              <w:rPr>
                <w:color w:val="B12732"/>
              </w:rPr>
              <w:t>.</w:t>
            </w:r>
            <w:r w:rsidRPr="00302DAA">
              <w:rPr>
                <w:color w:val="B12732"/>
              </w:rPr>
              <w:t xml:space="preserve"> </w:t>
            </w:r>
            <w:r w:rsidRPr="000C5596">
              <w:t xml:space="preserve">We discussed engagement, but I would also like to know about participant retention. How does retention in job search activities compare with other components?  </w:t>
            </w:r>
          </w:p>
          <w:p w:rsidRPr="00302DAA" w:rsidR="00ED6236" w:rsidP="00303DC7" w:rsidRDefault="00ED6236" w14:paraId="5B8172E0" w14:textId="1CFB8040">
            <w:pPr>
              <w:pStyle w:val="NumberLetterLowercase"/>
              <w:numPr>
                <w:ilvl w:val="0"/>
                <w:numId w:val="120"/>
              </w:numPr>
              <w:spacing w:after="60"/>
              <w:ind w:left="562" w:hanging="216"/>
            </w:pPr>
            <w:r w:rsidRPr="00302DAA">
              <w:t>What are the reasons for this variation?</w:t>
            </w:r>
          </w:p>
          <w:p w:rsidRPr="000C5596" w:rsidR="00ED6236" w:rsidP="008355AB" w:rsidRDefault="00ED6236" w14:paraId="1020DB70" w14:textId="02B1793D">
            <w:pPr>
              <w:pStyle w:val="Tableletters"/>
            </w:pPr>
            <w:r w:rsidRPr="000C5596">
              <w:t xml:space="preserve">How does retention vary based on job search activity? What activities have the highest engagement? The lowest? </w:t>
            </w:r>
          </w:p>
          <w:p w:rsidRPr="000C5596" w:rsidR="00ED6236" w:rsidP="00302DAA" w:rsidRDefault="00ED6236" w14:paraId="6C28FE7F" w14:textId="7B7F30D3">
            <w:pPr>
              <w:pStyle w:val="Tableletters"/>
              <w:spacing w:after="0"/>
            </w:pPr>
            <w:r w:rsidRPr="000C5596">
              <w:t xml:space="preserve"> What are the reasons for this variation across activity?</w:t>
            </w:r>
          </w:p>
        </w:tc>
        <w:tc>
          <w:tcPr>
            <w:tcW w:w="1667" w:type="pct"/>
          </w:tcPr>
          <w:p w:rsidRPr="000C5596" w:rsidR="00ED6236" w:rsidP="000C5596" w:rsidRDefault="000C5596" w14:paraId="7BB84113" w14:textId="4C7AF070">
            <w:pPr>
              <w:pStyle w:val="TableText-IPR"/>
            </w:pPr>
            <w:r w:rsidRPr="000C5596">
              <w:t xml:space="preserve">The parent question draws a comparison between job search and other components when the focus should be on different job search activities. There is also redundancy in the </w:t>
            </w:r>
            <w:proofErr w:type="spellStart"/>
            <w:r w:rsidRPr="000C5596">
              <w:t>subquestions</w:t>
            </w:r>
            <w:proofErr w:type="spellEnd"/>
            <w:r w:rsidRPr="000C5596">
              <w:t>.</w:t>
            </w:r>
          </w:p>
        </w:tc>
        <w:tc>
          <w:tcPr>
            <w:tcW w:w="1667" w:type="pct"/>
          </w:tcPr>
          <w:p w:rsidRPr="000C5596" w:rsidR="00ED6236" w:rsidP="000C5596" w:rsidRDefault="000C5596" w14:paraId="66A56851" w14:textId="7025F8B4">
            <w:pPr>
              <w:pStyle w:val="TableText-IPR"/>
            </w:pPr>
            <w:r w:rsidRPr="000C5596">
              <w:t xml:space="preserve">Rephrase the parent question to ask how retention varies between each job search activity. Drop the </w:t>
            </w:r>
            <w:proofErr w:type="spellStart"/>
            <w:r w:rsidRPr="000C5596">
              <w:t>subquestions</w:t>
            </w:r>
            <w:proofErr w:type="spellEnd"/>
            <w:r w:rsidR="00E63029">
              <w:t>,</w:t>
            </w:r>
            <w:r w:rsidRPr="000C5596">
              <w:t xml:space="preserve"> “How does retention vary based on job search activity?” and “What are the reasons for this variation across activity?”</w:t>
            </w:r>
          </w:p>
        </w:tc>
      </w:tr>
    </w:tbl>
    <w:p w:rsidR="00FF6D0F" w:rsidP="00FF6D0F" w:rsidRDefault="00FF6D0F" w14:paraId="20F453B7" w14:textId="77777777">
      <w:pPr>
        <w:pStyle w:val="BodyText-IPR"/>
      </w:pPr>
    </w:p>
    <w:p w:rsidR="005613BD" w:rsidP="00FF6D0F" w:rsidRDefault="005613BD" w14:paraId="583C48E7" w14:textId="77777777">
      <w:pPr>
        <w:pStyle w:val="Heading3-IPR"/>
        <w:sectPr w:rsidR="005613BD" w:rsidSect="00376C8F">
          <w:footerReference w:type="default" r:id="rId15"/>
          <w:pgSz w:w="15840" w:h="12240" w:orient="landscape"/>
          <w:pgMar w:top="1440" w:right="1440" w:bottom="1440" w:left="1440" w:header="720" w:footer="720" w:gutter="0"/>
          <w:cols w:space="720"/>
          <w:docGrid w:linePitch="360"/>
        </w:sectPr>
      </w:pPr>
    </w:p>
    <w:p w:rsidR="008F2CBD" w:rsidP="004E1E81" w:rsidRDefault="00A20C58" w14:paraId="14004A9B" w14:textId="2366E3C3">
      <w:pPr>
        <w:pStyle w:val="Heading3-IPR"/>
        <w:numPr>
          <w:ilvl w:val="3"/>
          <w:numId w:val="12"/>
        </w:numPr>
        <w:ind w:left="360"/>
      </w:pPr>
      <w:r>
        <w:lastRenderedPageBreak/>
        <w:t>Process-</w:t>
      </w:r>
      <w:r w:rsidR="006D0693">
        <w:t>M</w:t>
      </w:r>
      <w:r>
        <w:t>apping</w:t>
      </w:r>
      <w:r w:rsidR="008F2CBD">
        <w:t xml:space="preserve"> </w:t>
      </w:r>
      <w:r w:rsidR="006D0693">
        <w:t>P</w:t>
      </w:r>
      <w:r w:rsidR="008F2CBD">
        <w:t>rotocol</w:t>
      </w:r>
    </w:p>
    <w:p w:rsidR="008F2CBD" w:rsidP="008F2CBD" w:rsidRDefault="003D6C62" w14:paraId="3DB6188E" w14:textId="552FDE98">
      <w:r>
        <w:t xml:space="preserve">To pretest the </w:t>
      </w:r>
      <w:r w:rsidR="008F5636">
        <w:t>p</w:t>
      </w:r>
      <w:r w:rsidR="00A20C58">
        <w:t>rocess-mapping</w:t>
      </w:r>
      <w:r>
        <w:t xml:space="preserve"> protocol, the Insight team </w:t>
      </w:r>
      <w:r w:rsidR="006F24FE">
        <w:t>met</w:t>
      </w:r>
      <w:r w:rsidR="0053275E">
        <w:t xml:space="preserve"> on March</w:t>
      </w:r>
      <w:r w:rsidR="00E63029">
        <w:t xml:space="preserve"> 22 </w:t>
      </w:r>
      <w:r>
        <w:t xml:space="preserve">with the Director of Workforce Development and the </w:t>
      </w:r>
      <w:r w:rsidR="004F7F9D">
        <w:t>Workforce Development Coordinator</w:t>
      </w:r>
      <w:r>
        <w:t>.</w:t>
      </w:r>
      <w:r w:rsidR="004F7F9D">
        <w:t xml:space="preserve"> Insight’s moderator outline</w:t>
      </w:r>
      <w:r w:rsidR="00A07045">
        <w:t>d</w:t>
      </w:r>
      <w:r w:rsidR="004F7F9D">
        <w:t xml:space="preserve"> Maryland’s E&amp;T intake process on a whiteboard and asked </w:t>
      </w:r>
      <w:r w:rsidR="00BC419F">
        <w:t xml:space="preserve">the </w:t>
      </w:r>
      <w:r w:rsidR="004F7F9D">
        <w:t>respondents to describe each step in the process</w:t>
      </w:r>
      <w:r w:rsidR="00F44B61">
        <w:t xml:space="preserve">, including what happens, who is involved, </w:t>
      </w:r>
      <w:r w:rsidR="00AE7FFA">
        <w:t xml:space="preserve">the </w:t>
      </w:r>
      <w:r w:rsidR="00F44B61">
        <w:t>time required to complete each step, and communications between stakeholders</w:t>
      </w:r>
      <w:r w:rsidR="004F7F9D">
        <w:t xml:space="preserve">. </w:t>
      </w:r>
    </w:p>
    <w:p w:rsidR="008F2CBD" w:rsidP="004E1E81" w:rsidRDefault="008F2CBD" w14:paraId="0DD8CC2B" w14:textId="1E271243">
      <w:pPr>
        <w:pStyle w:val="Heading4-IPR"/>
        <w:numPr>
          <w:ilvl w:val="0"/>
          <w:numId w:val="18"/>
        </w:numPr>
      </w:pPr>
      <w:r w:rsidRPr="007A739B">
        <w:t>Duration</w:t>
      </w:r>
      <w:r>
        <w:t xml:space="preserve"> </w:t>
      </w:r>
    </w:p>
    <w:p w:rsidR="003D6C62" w:rsidP="00062BBF" w:rsidRDefault="003D6C62" w14:paraId="5BF44425" w14:textId="16DBFEC9">
      <w:pPr>
        <w:pStyle w:val="BodyText-IPR"/>
      </w:pPr>
      <w:r>
        <w:t xml:space="preserve">The pretest </w:t>
      </w:r>
      <w:r w:rsidR="00AE7FFA">
        <w:t>took</w:t>
      </w:r>
      <w:r>
        <w:t xml:space="preserve"> approximately 92 minutes</w:t>
      </w:r>
      <w:r w:rsidR="00AE7FFA">
        <w:t xml:space="preserve"> to </w:t>
      </w:r>
      <w:r w:rsidR="00F63599">
        <w:t>complete</w:t>
      </w:r>
      <w:r>
        <w:t>. No adjustments are needed to the length of the protocol.</w:t>
      </w:r>
    </w:p>
    <w:p w:rsidR="008F2CBD" w:rsidP="008F2CBD" w:rsidRDefault="008F2CBD" w14:paraId="511D3329" w14:textId="10CA1C78">
      <w:pPr>
        <w:pStyle w:val="Heading4-IPR"/>
      </w:pPr>
      <w:r w:rsidRPr="007A739B">
        <w:t xml:space="preserve">General </w:t>
      </w:r>
      <w:r w:rsidR="00AE7FFA">
        <w:t>f</w:t>
      </w:r>
      <w:r w:rsidRPr="007A739B">
        <w:t>indings</w:t>
      </w:r>
    </w:p>
    <w:p w:rsidR="000C5596" w:rsidP="00062BBF" w:rsidRDefault="00062BBF" w14:paraId="6EA4B64E" w14:textId="7D192B9D">
      <w:pPr>
        <w:pStyle w:val="BodyText-IPR"/>
      </w:pPr>
      <w:r>
        <w:t xml:space="preserve">The </w:t>
      </w:r>
      <w:r w:rsidR="00AE7FFA">
        <w:t>p</w:t>
      </w:r>
      <w:r w:rsidR="00A20C58">
        <w:t>rocess</w:t>
      </w:r>
      <w:r w:rsidR="00BD0E68">
        <w:t xml:space="preserve"> </w:t>
      </w:r>
      <w:r w:rsidR="00A20C58">
        <w:t>mapping</w:t>
      </w:r>
      <w:r>
        <w:t xml:space="preserve"> started with a general overview of each step in the intake process: screening, notification, intake, assessment, E&amp;T participation, and reporting. </w:t>
      </w:r>
      <w:r w:rsidR="000C5596">
        <w:t>After obtaining a basic summary of Maryland’s intake process, we asked pointed questions about each step in the process. The respondents indicated that the questions were clear. They appreciated that we had reviewed Maryland’s SNAP E&amp;T plan in advance and that we were prepared to ask questions specific to their program.</w:t>
      </w:r>
    </w:p>
    <w:p w:rsidR="003C01CC" w:rsidP="00062BBF" w:rsidRDefault="00062BBF" w14:paraId="6F108DC5" w14:textId="7231E7A7">
      <w:pPr>
        <w:pStyle w:val="BodyText-IPR"/>
      </w:pPr>
      <w:r>
        <w:t>Because ABAWDs are directed to LDSS offices</w:t>
      </w:r>
      <w:r w:rsidR="00BD0E68">
        <w:t>,</w:t>
      </w:r>
      <w:r>
        <w:t xml:space="preserve"> and non-ABAWDs must connect with a third-party provider, </w:t>
      </w:r>
      <w:r w:rsidR="003C10D9">
        <w:t xml:space="preserve">part of </w:t>
      </w:r>
      <w:r>
        <w:t xml:space="preserve">the intake process </w:t>
      </w:r>
      <w:r w:rsidR="003C10D9">
        <w:t>differed</w:t>
      </w:r>
      <w:r>
        <w:t xml:space="preserve"> for each group. We explored the flow</w:t>
      </w:r>
      <w:r w:rsidR="00AE5BA3">
        <w:t>s</w:t>
      </w:r>
      <w:r>
        <w:t xml:space="preserve"> of both </w:t>
      </w:r>
      <w:r w:rsidR="00020A5C">
        <w:t xml:space="preserve">types of </w:t>
      </w:r>
      <w:r w:rsidRPr="00793CBF">
        <w:t xml:space="preserve">participants, which </w:t>
      </w:r>
      <w:r w:rsidRPr="00793CBF" w:rsidR="004719B1">
        <w:t xml:space="preserve">may have </w:t>
      </w:r>
      <w:r w:rsidRPr="00793CBF">
        <w:t>extended the protocol</w:t>
      </w:r>
      <w:r w:rsidRPr="00793CBF" w:rsidR="000E299E">
        <w:t xml:space="preserve"> slightly</w:t>
      </w:r>
      <w:r w:rsidRPr="00793CBF">
        <w:t xml:space="preserve">. We would expect the protocol to take less </w:t>
      </w:r>
      <w:r w:rsidRPr="00793CBF" w:rsidR="003C10D9">
        <w:t>time in voluntary States with a unified process</w:t>
      </w:r>
      <w:r w:rsidRPr="00793CBF" w:rsidR="004719B1">
        <w:t xml:space="preserve"> for ABAWDs and non-ABAWDs, and more time in States where the intake process diverges</w:t>
      </w:r>
      <w:r w:rsidR="004719B1">
        <w:t xml:space="preserve"> for different populations. In these latter States, we will aim to compress the protocol as needed to ensure we </w:t>
      </w:r>
      <w:r w:rsidR="00BD0E68">
        <w:t xml:space="preserve">can </w:t>
      </w:r>
      <w:r w:rsidR="004719B1">
        <w:t xml:space="preserve">map each </w:t>
      </w:r>
      <w:r w:rsidR="000E299E">
        <w:t xml:space="preserve">intake </w:t>
      </w:r>
      <w:r w:rsidR="004719B1">
        <w:t>process within 90 minutes</w:t>
      </w:r>
      <w:r>
        <w:t>.</w:t>
      </w:r>
    </w:p>
    <w:p w:rsidR="00FB4495" w:rsidP="00062BBF" w:rsidRDefault="00D02E65" w14:paraId="4FD3AC1B" w14:textId="7F90E7C0">
      <w:pPr>
        <w:pStyle w:val="BodyText-IPR"/>
      </w:pPr>
      <w:r>
        <w:t>Because of</w:t>
      </w:r>
      <w:r w:rsidR="00FB4495">
        <w:t xml:space="preserve"> the limited awareness</w:t>
      </w:r>
      <w:r w:rsidR="00523EE8">
        <w:t xml:space="preserve"> of</w:t>
      </w:r>
      <w:r w:rsidR="00FB4495">
        <w:t xml:space="preserve"> and involvement in SNAP E&amp;T at the LDSS offices, we conducted the </w:t>
      </w:r>
      <w:r w:rsidR="00BD0E68">
        <w:t>p</w:t>
      </w:r>
      <w:r w:rsidR="00A20C58">
        <w:t>rocess</w:t>
      </w:r>
      <w:r w:rsidR="00523EE8">
        <w:t xml:space="preserve"> </w:t>
      </w:r>
      <w:r w:rsidR="00A20C58">
        <w:t>mapping</w:t>
      </w:r>
      <w:r w:rsidR="00FB4495">
        <w:t xml:space="preserve"> with State staff. Such flexibility may be necessary in the study States if we learn that local offices have limited involvement. We will identify where the </w:t>
      </w:r>
      <w:r w:rsidR="00523EE8">
        <w:t>p</w:t>
      </w:r>
      <w:r w:rsidR="00A20C58">
        <w:t>rocess</w:t>
      </w:r>
      <w:r w:rsidR="00523EE8">
        <w:t xml:space="preserve"> </w:t>
      </w:r>
      <w:r w:rsidR="00A20C58">
        <w:t>mapping</w:t>
      </w:r>
      <w:r w:rsidR="00FB4495">
        <w:t xml:space="preserve"> should take place</w:t>
      </w:r>
      <w:r>
        <w:t xml:space="preserve"> and whether there are multiple participant pathways (e.g., for ABAWDs versus non-ABAWDs)</w:t>
      </w:r>
      <w:r w:rsidR="00FB4495">
        <w:t xml:space="preserve"> during </w:t>
      </w:r>
      <w:r w:rsidR="003C10D9">
        <w:t xml:space="preserve">our </w:t>
      </w:r>
      <w:r w:rsidR="00FB4495">
        <w:t>site visit planning discussions with States.</w:t>
      </w:r>
    </w:p>
    <w:p w:rsidR="008F2CBD" w:rsidP="008F2CBD" w:rsidRDefault="008F2CBD" w14:paraId="684085CE" w14:textId="2A7340CD">
      <w:pPr>
        <w:pStyle w:val="Heading4-IPR"/>
      </w:pPr>
      <w:r w:rsidRPr="007A739B">
        <w:t>Question</w:t>
      </w:r>
      <w:r>
        <w:t>-</w:t>
      </w:r>
      <w:r w:rsidRPr="007A739B">
        <w:t>by</w:t>
      </w:r>
      <w:r>
        <w:t>-</w:t>
      </w:r>
      <w:r w:rsidRPr="007A739B" w:rsidR="00AE7FFA">
        <w:t>question findings and recommendations</w:t>
      </w:r>
    </w:p>
    <w:p w:rsidR="008F2CBD" w:rsidP="008F2CBD" w:rsidRDefault="008F2CBD" w14:paraId="0E5A2ED8" w14:textId="0B71B36E">
      <w:pPr>
        <w:pStyle w:val="BodyText-IPR"/>
      </w:pPr>
      <w:r w:rsidRPr="003C1C38">
        <w:t xml:space="preserve">Table </w:t>
      </w:r>
      <w:r>
        <w:t>2</w:t>
      </w:r>
      <w:r w:rsidRPr="003C1C38">
        <w:t xml:space="preserve"> provides our findings and recommendations for specific questions. The revised </w:t>
      </w:r>
      <w:r w:rsidR="00523EE8">
        <w:t>p</w:t>
      </w:r>
      <w:r w:rsidR="00A20C58">
        <w:t>rocess-mapping</w:t>
      </w:r>
      <w:r>
        <w:t xml:space="preserve"> </w:t>
      </w:r>
      <w:r w:rsidRPr="003C1C38">
        <w:t>protocol, includin</w:t>
      </w:r>
      <w:r>
        <w:t xml:space="preserve">g </w:t>
      </w:r>
      <w:r w:rsidR="00D8673B">
        <w:t xml:space="preserve">the </w:t>
      </w:r>
      <w:r>
        <w:t>suggested changes from table 2</w:t>
      </w:r>
      <w:r w:rsidRPr="003C1C38">
        <w:t xml:space="preserve">, </w:t>
      </w:r>
      <w:r w:rsidR="00D8673B">
        <w:t>is presented</w:t>
      </w:r>
      <w:r w:rsidRPr="003C1C38">
        <w:t xml:space="preserve"> in </w:t>
      </w:r>
      <w:r>
        <w:t>a</w:t>
      </w:r>
      <w:r w:rsidRPr="003C1C38">
        <w:t>ppen</w:t>
      </w:r>
      <w:r>
        <w:t xml:space="preserve">dix </w:t>
      </w:r>
      <w:r w:rsidR="000A0F94">
        <w:t>B</w:t>
      </w:r>
      <w:r w:rsidRPr="003C1C38">
        <w:t>.</w:t>
      </w:r>
      <w:r w:rsidR="002D005A">
        <w:rPr>
          <w:rStyle w:val="FootnoteReference"/>
        </w:rPr>
        <w:footnoteReference w:id="4"/>
      </w:r>
    </w:p>
    <w:p w:rsidR="0058427D" w:rsidP="008F2CBD" w:rsidRDefault="0058427D" w14:paraId="264D1310" w14:textId="77777777">
      <w:pPr>
        <w:pStyle w:val="BodyText-IPR"/>
        <w:sectPr w:rsidR="0058427D" w:rsidSect="00376C8F">
          <w:footerReference w:type="default" r:id="rId16"/>
          <w:pgSz w:w="12240" w:h="15840"/>
          <w:pgMar w:top="1440" w:right="1440" w:bottom="1440" w:left="1440" w:header="720" w:footer="720" w:gutter="0"/>
          <w:cols w:space="720"/>
          <w:docGrid w:linePitch="360"/>
        </w:sectPr>
      </w:pPr>
    </w:p>
    <w:p w:rsidRPr="00BB675E" w:rsidR="0058427D" w:rsidP="0058427D" w:rsidRDefault="0058427D" w14:paraId="75E10EE5" w14:textId="3063162E">
      <w:pPr>
        <w:pStyle w:val="TableTitle-IPR"/>
      </w:pPr>
      <w:r w:rsidRPr="00BB675E">
        <w:lastRenderedPageBreak/>
        <w:t xml:space="preserve">Table </w:t>
      </w:r>
      <w:r>
        <w:t>2. Item-Level R</w:t>
      </w:r>
      <w:r w:rsidRPr="00BB675E">
        <w:t xml:space="preserve">ecommendations for the </w:t>
      </w:r>
      <w:r>
        <w:t>Process</w:t>
      </w:r>
      <w:r w:rsidR="001E43A4">
        <w:t>-</w:t>
      </w:r>
      <w:r>
        <w:t>Mapping Protocol</w:t>
      </w:r>
    </w:p>
    <w:tbl>
      <w:tblPr>
        <w:tblStyle w:val="InsightTable1"/>
        <w:tblW w:w="5000" w:type="pct"/>
        <w:tblInd w:w="0" w:type="dxa"/>
        <w:tblLook w:val="04A0" w:firstRow="1" w:lastRow="0" w:firstColumn="1" w:lastColumn="0" w:noHBand="0" w:noVBand="1"/>
      </w:tblPr>
      <w:tblGrid>
        <w:gridCol w:w="4321"/>
        <w:gridCol w:w="4321"/>
        <w:gridCol w:w="4318"/>
      </w:tblGrid>
      <w:tr w:rsidRPr="004F777A" w:rsidR="0058427D" w:rsidTr="004F777A" w14:paraId="7D2DC7F4"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667" w:type="pct"/>
          </w:tcPr>
          <w:p w:rsidRPr="004F777A" w:rsidR="0058427D" w:rsidP="004F777A" w:rsidRDefault="0058427D" w14:paraId="56056F56" w14:textId="77777777">
            <w:pPr>
              <w:pStyle w:val="TH-TableHeading"/>
              <w:rPr>
                <w:rFonts w:ascii="Lucida Sans" w:hAnsi="Lucida Sans"/>
                <w:color w:val="000000" w:themeColor="text1"/>
                <w:sz w:val="18"/>
                <w:szCs w:val="22"/>
              </w:rPr>
            </w:pPr>
            <w:r w:rsidRPr="004F777A">
              <w:rPr>
                <w:rFonts w:ascii="Lucida Sans" w:hAnsi="Lucida Sans"/>
                <w:color w:val="000000" w:themeColor="text1"/>
                <w:sz w:val="18"/>
                <w:szCs w:val="22"/>
              </w:rPr>
              <w:t>Question Number From Draft Instrument</w:t>
            </w:r>
          </w:p>
        </w:tc>
        <w:tc>
          <w:tcPr>
            <w:tcW w:w="1667" w:type="pct"/>
          </w:tcPr>
          <w:p w:rsidRPr="004F777A" w:rsidR="0058427D" w:rsidP="004F777A" w:rsidRDefault="0058427D" w14:paraId="298D11BB" w14:textId="77777777">
            <w:pPr>
              <w:pStyle w:val="TH-TableHeading"/>
              <w:rPr>
                <w:rFonts w:ascii="Lucida Sans" w:hAnsi="Lucida Sans"/>
                <w:color w:val="000000" w:themeColor="text1"/>
                <w:sz w:val="18"/>
                <w:szCs w:val="22"/>
              </w:rPr>
            </w:pPr>
            <w:r w:rsidRPr="004F777A">
              <w:rPr>
                <w:rFonts w:ascii="Lucida Sans" w:hAnsi="Lucida Sans"/>
                <w:color w:val="000000" w:themeColor="text1"/>
                <w:sz w:val="18"/>
                <w:szCs w:val="22"/>
              </w:rPr>
              <w:t>Findings/Observations</w:t>
            </w:r>
          </w:p>
        </w:tc>
        <w:tc>
          <w:tcPr>
            <w:tcW w:w="1667" w:type="pct"/>
          </w:tcPr>
          <w:p w:rsidRPr="004F777A" w:rsidR="0058427D" w:rsidP="004F777A" w:rsidRDefault="0058427D" w14:paraId="23EE0475" w14:textId="77777777">
            <w:pPr>
              <w:pStyle w:val="TH-TableHeading"/>
              <w:ind w:hanging="1"/>
              <w:rPr>
                <w:rFonts w:ascii="Lucida Sans" w:hAnsi="Lucida Sans"/>
                <w:color w:val="000000" w:themeColor="text1"/>
                <w:sz w:val="18"/>
                <w:szCs w:val="22"/>
              </w:rPr>
            </w:pPr>
            <w:r w:rsidRPr="004F777A">
              <w:rPr>
                <w:rFonts w:ascii="Lucida Sans" w:hAnsi="Lucida Sans"/>
                <w:color w:val="000000" w:themeColor="text1"/>
                <w:sz w:val="18"/>
                <w:szCs w:val="22"/>
              </w:rPr>
              <w:t>Recommendations</w:t>
            </w:r>
          </w:p>
        </w:tc>
      </w:tr>
      <w:tr w:rsidRPr="000808E7" w:rsidR="0058427D" w:rsidTr="004F777A" w14:paraId="5EE90179" w14:textId="77777777">
        <w:trPr>
          <w:cantSplit/>
        </w:trPr>
        <w:tc>
          <w:tcPr>
            <w:tcW w:w="1667" w:type="pct"/>
          </w:tcPr>
          <w:p w:rsidRPr="004F7F9D" w:rsidR="0058427D" w:rsidP="004F7F9D" w:rsidRDefault="00996AA6" w14:paraId="605CD878" w14:textId="2B17780E">
            <w:pPr>
              <w:pStyle w:val="TableText-IPR"/>
            </w:pPr>
            <w:r w:rsidRPr="00302DAA">
              <w:rPr>
                <w:color w:val="B12732"/>
              </w:rPr>
              <w:t xml:space="preserve">A. </w:t>
            </w:r>
            <w:r w:rsidRPr="004F7F9D">
              <w:t>Introduction</w:t>
            </w:r>
          </w:p>
        </w:tc>
        <w:tc>
          <w:tcPr>
            <w:tcW w:w="1667" w:type="pct"/>
          </w:tcPr>
          <w:p w:rsidRPr="004F7F9D" w:rsidR="0058427D" w:rsidP="004F7F9D" w:rsidRDefault="00FB4495" w14:paraId="64E9651C" w14:textId="68D92B32">
            <w:pPr>
              <w:pStyle w:val="TableText-IPR"/>
            </w:pPr>
            <w:r w:rsidRPr="004F7F9D">
              <w:t>Additional clarification is needed about what activities we are referring to when we talk about “job search.”</w:t>
            </w:r>
          </w:p>
        </w:tc>
        <w:tc>
          <w:tcPr>
            <w:tcW w:w="1667" w:type="pct"/>
          </w:tcPr>
          <w:p w:rsidRPr="004F7F9D" w:rsidR="0058427D" w:rsidP="004F7F9D" w:rsidRDefault="00FB4495" w14:paraId="68D8C420" w14:textId="6456A9BE">
            <w:pPr>
              <w:pStyle w:val="TableText-IPR"/>
            </w:pPr>
            <w:r w:rsidRPr="004F7F9D">
              <w:t xml:space="preserve">Add a </w:t>
            </w:r>
            <w:r w:rsidR="00572E2C">
              <w:t xml:space="preserve">note for the </w:t>
            </w:r>
            <w:r w:rsidRPr="004F7F9D">
              <w:t>moderator</w:t>
            </w:r>
            <w:r w:rsidR="00FC4928">
              <w:t xml:space="preserve"> </w:t>
            </w:r>
            <w:r w:rsidRPr="004F7F9D">
              <w:t xml:space="preserve">to specify the activities included under the office’s job search and </w:t>
            </w:r>
            <w:proofErr w:type="gramStart"/>
            <w:r w:rsidRPr="004F7F9D">
              <w:t>job search training components</w:t>
            </w:r>
            <w:proofErr w:type="gramEnd"/>
            <w:r w:rsidRPr="004F7F9D">
              <w:t xml:space="preserve"> before beginning the </w:t>
            </w:r>
            <w:r w:rsidR="006B69F9">
              <w:t>p</w:t>
            </w:r>
            <w:r w:rsidR="00A20C58">
              <w:t>rocess</w:t>
            </w:r>
            <w:r w:rsidR="006B69F9">
              <w:t xml:space="preserve"> </w:t>
            </w:r>
            <w:r w:rsidR="00A20C58">
              <w:t>mapping</w:t>
            </w:r>
            <w:r w:rsidRPr="004F7F9D">
              <w:t>.</w:t>
            </w:r>
          </w:p>
        </w:tc>
      </w:tr>
      <w:tr w:rsidRPr="000808E7" w:rsidR="0058427D" w:rsidTr="004F777A" w14:paraId="31CDF8E5" w14:textId="77777777">
        <w:trPr>
          <w:cantSplit/>
        </w:trPr>
        <w:tc>
          <w:tcPr>
            <w:tcW w:w="1667" w:type="pct"/>
          </w:tcPr>
          <w:p w:rsidRPr="004F7F9D" w:rsidR="0058427D" w:rsidP="00302DAA" w:rsidRDefault="00FB4495" w14:paraId="2BEA76D8" w14:textId="7C69F6D5">
            <w:pPr>
              <w:pStyle w:val="TableText-IPR"/>
              <w:ind w:left="375" w:hanging="375"/>
            </w:pPr>
            <w:r w:rsidRPr="00302DAA">
              <w:rPr>
                <w:color w:val="B12732"/>
              </w:rPr>
              <w:t>C.1</w:t>
            </w:r>
            <w:r w:rsidRPr="00302DAA" w:rsidR="008C6D41">
              <w:rPr>
                <w:color w:val="B12732"/>
              </w:rPr>
              <w:t>.</w:t>
            </w:r>
            <w:r w:rsidRPr="00302DAA">
              <w:rPr>
                <w:color w:val="B12732"/>
              </w:rPr>
              <w:t xml:space="preserve"> </w:t>
            </w:r>
            <w:r w:rsidRPr="004F7F9D">
              <w:t>(Voluntary States)</w:t>
            </w:r>
            <w:r w:rsidRPr="004F7F9D" w:rsidR="005E4F17">
              <w:t xml:space="preserve"> How do clients learn about E&amp;T services and activities?</w:t>
            </w:r>
          </w:p>
        </w:tc>
        <w:tc>
          <w:tcPr>
            <w:tcW w:w="1667" w:type="pct"/>
          </w:tcPr>
          <w:p w:rsidRPr="004F7F9D" w:rsidR="0058427D" w:rsidP="004F7F9D" w:rsidRDefault="005E4F17" w14:paraId="5CDE07EC" w14:textId="2951B787">
            <w:pPr>
              <w:pStyle w:val="TableText-IPR"/>
            </w:pPr>
            <w:r w:rsidRPr="004F7F9D">
              <w:t>In Maryland, ABAWDs and non-ABAWDs learned about SNAP E&amp;T in different ways.</w:t>
            </w:r>
          </w:p>
        </w:tc>
        <w:tc>
          <w:tcPr>
            <w:tcW w:w="1667" w:type="pct"/>
          </w:tcPr>
          <w:p w:rsidRPr="004F7F9D" w:rsidR="0058427D" w:rsidP="004F7F9D" w:rsidRDefault="005E4F17" w14:paraId="4CE2BF33" w14:textId="29895CFE">
            <w:pPr>
              <w:pStyle w:val="TableText-IPR"/>
            </w:pPr>
            <w:r w:rsidRPr="004F7F9D">
              <w:t>Add a question about how notification differs for ABAWDs and non-ABAWDs.</w:t>
            </w:r>
          </w:p>
        </w:tc>
      </w:tr>
      <w:tr w:rsidRPr="000808E7" w:rsidR="0058427D" w:rsidTr="004F777A" w14:paraId="6B1E484D" w14:textId="77777777">
        <w:trPr>
          <w:cantSplit/>
        </w:trPr>
        <w:tc>
          <w:tcPr>
            <w:tcW w:w="1667" w:type="pct"/>
          </w:tcPr>
          <w:p w:rsidRPr="004F7F9D" w:rsidR="0058427D" w:rsidP="00C979F9" w:rsidRDefault="005E4F17" w14:paraId="45D23C36" w14:textId="21D419B2">
            <w:pPr>
              <w:pStyle w:val="TableText-IPR"/>
              <w:ind w:left="537" w:hanging="537"/>
              <w:rPr>
                <w:rFonts w:asciiTheme="minorHAnsi" w:hAnsiTheme="minorHAnsi"/>
                <w:color w:val="000000" w:themeColor="text1"/>
              </w:rPr>
            </w:pPr>
            <w:r w:rsidRPr="00302DAA">
              <w:rPr>
                <w:rFonts w:asciiTheme="minorHAnsi" w:hAnsiTheme="minorHAnsi"/>
                <w:color w:val="B12732"/>
              </w:rPr>
              <w:t>D.3.b</w:t>
            </w:r>
            <w:r w:rsidRPr="00302DAA" w:rsidR="008C6D41">
              <w:rPr>
                <w:rFonts w:asciiTheme="minorHAnsi" w:hAnsiTheme="minorHAnsi"/>
                <w:color w:val="B12732"/>
              </w:rPr>
              <w:t>.</w:t>
            </w:r>
            <w:r w:rsidRPr="00302DAA">
              <w:rPr>
                <w:rFonts w:asciiTheme="minorHAnsi" w:hAnsiTheme="minorHAnsi"/>
                <w:color w:val="B12732"/>
              </w:rPr>
              <w:t xml:space="preserve"> </w:t>
            </w:r>
            <w:r w:rsidRPr="004F7F9D">
              <w:rPr>
                <w:rFonts w:asciiTheme="minorHAnsi" w:hAnsiTheme="minorHAnsi"/>
                <w:color w:val="000000" w:themeColor="text1"/>
              </w:rPr>
              <w:t>[Probe] Do you create individualized/</w:t>
            </w:r>
            <w:r w:rsidR="00302DAA">
              <w:rPr>
                <w:rFonts w:asciiTheme="minorHAnsi" w:hAnsiTheme="minorHAnsi"/>
                <w:color w:val="000000" w:themeColor="text1"/>
              </w:rPr>
              <w:t xml:space="preserve"> </w:t>
            </w:r>
            <w:r w:rsidRPr="004F7F9D">
              <w:rPr>
                <w:rFonts w:asciiTheme="minorHAnsi" w:hAnsiTheme="minorHAnsi"/>
                <w:color w:val="000000" w:themeColor="text1"/>
              </w:rPr>
              <w:t>employment plans? Does every client have one of these plans? Who works with clients to develop their plans?</w:t>
            </w:r>
          </w:p>
        </w:tc>
        <w:tc>
          <w:tcPr>
            <w:tcW w:w="1667" w:type="pct"/>
          </w:tcPr>
          <w:p w:rsidRPr="004F7F9D" w:rsidR="0058427D" w:rsidP="004F7F9D" w:rsidRDefault="005E4F17" w14:paraId="2D5CC759" w14:textId="764BDE05">
            <w:pPr>
              <w:pStyle w:val="TableText-IPR"/>
              <w:rPr>
                <w:rFonts w:asciiTheme="minorHAnsi" w:hAnsiTheme="minorHAnsi"/>
                <w:color w:val="000000" w:themeColor="text1"/>
              </w:rPr>
            </w:pPr>
            <w:r w:rsidRPr="004F7F9D">
              <w:rPr>
                <w:rFonts w:asciiTheme="minorHAnsi" w:hAnsiTheme="minorHAnsi"/>
                <w:color w:val="000000" w:themeColor="text1"/>
              </w:rPr>
              <w:t xml:space="preserve">This </w:t>
            </w:r>
            <w:r w:rsidRPr="004F7F9D" w:rsidR="00193385">
              <w:rPr>
                <w:rFonts w:asciiTheme="minorHAnsi" w:hAnsiTheme="minorHAnsi"/>
                <w:color w:val="000000" w:themeColor="text1"/>
              </w:rPr>
              <w:t>probe</w:t>
            </w:r>
            <w:r w:rsidRPr="004F7F9D">
              <w:rPr>
                <w:rFonts w:asciiTheme="minorHAnsi" w:hAnsiTheme="minorHAnsi"/>
                <w:color w:val="000000" w:themeColor="text1"/>
              </w:rPr>
              <w:t xml:space="preserve"> </w:t>
            </w:r>
            <w:r w:rsidR="0087297A">
              <w:rPr>
                <w:rFonts w:asciiTheme="minorHAnsi" w:hAnsiTheme="minorHAnsi"/>
                <w:color w:val="000000" w:themeColor="text1"/>
              </w:rPr>
              <w:t xml:space="preserve">would </w:t>
            </w:r>
            <w:r w:rsidRPr="004F7F9D">
              <w:rPr>
                <w:rFonts w:asciiTheme="minorHAnsi" w:hAnsiTheme="minorHAnsi"/>
                <w:color w:val="000000" w:themeColor="text1"/>
              </w:rPr>
              <w:t xml:space="preserve">fit better under D.1 and could be rephrased to be more </w:t>
            </w:r>
            <w:proofErr w:type="gramStart"/>
            <w:r w:rsidRPr="004F7F9D">
              <w:rPr>
                <w:rFonts w:asciiTheme="minorHAnsi" w:hAnsiTheme="minorHAnsi"/>
                <w:color w:val="000000" w:themeColor="text1"/>
              </w:rPr>
              <w:t>open</w:t>
            </w:r>
            <w:r w:rsidR="006B69F9">
              <w:rPr>
                <w:rFonts w:asciiTheme="minorHAnsi" w:hAnsiTheme="minorHAnsi"/>
                <w:color w:val="000000" w:themeColor="text1"/>
              </w:rPr>
              <w:t xml:space="preserve"> </w:t>
            </w:r>
            <w:r w:rsidRPr="004F7F9D">
              <w:rPr>
                <w:rFonts w:asciiTheme="minorHAnsi" w:hAnsiTheme="minorHAnsi"/>
                <w:color w:val="000000" w:themeColor="text1"/>
              </w:rPr>
              <w:t>ended</w:t>
            </w:r>
            <w:proofErr w:type="gramEnd"/>
            <w:r w:rsidRPr="004F7F9D">
              <w:rPr>
                <w:rFonts w:asciiTheme="minorHAnsi" w:hAnsiTheme="minorHAnsi"/>
                <w:color w:val="000000" w:themeColor="text1"/>
              </w:rPr>
              <w:t>.</w:t>
            </w:r>
          </w:p>
        </w:tc>
        <w:tc>
          <w:tcPr>
            <w:tcW w:w="1667" w:type="pct"/>
          </w:tcPr>
          <w:p w:rsidRPr="004F7F9D" w:rsidR="0058427D" w:rsidP="004F7F9D" w:rsidRDefault="005E4F17" w14:paraId="5B58721A" w14:textId="301D5F22">
            <w:pPr>
              <w:pStyle w:val="TableText-IPR"/>
              <w:rPr>
                <w:rFonts w:asciiTheme="minorHAnsi" w:hAnsiTheme="minorHAnsi"/>
                <w:color w:val="000000" w:themeColor="text1"/>
              </w:rPr>
            </w:pPr>
            <w:r w:rsidRPr="004F7F9D">
              <w:rPr>
                <w:rFonts w:asciiTheme="minorHAnsi" w:hAnsiTheme="minorHAnsi"/>
                <w:color w:val="000000" w:themeColor="text1"/>
              </w:rPr>
              <w:t xml:space="preserve">Rephrase and move this </w:t>
            </w:r>
            <w:r w:rsidRPr="004F7F9D" w:rsidR="00193385">
              <w:rPr>
                <w:rFonts w:asciiTheme="minorHAnsi" w:hAnsiTheme="minorHAnsi"/>
                <w:color w:val="000000" w:themeColor="text1"/>
              </w:rPr>
              <w:t xml:space="preserve">probe </w:t>
            </w:r>
            <w:r w:rsidRPr="004F7F9D">
              <w:rPr>
                <w:rFonts w:asciiTheme="minorHAnsi" w:hAnsiTheme="minorHAnsi"/>
                <w:color w:val="000000" w:themeColor="text1"/>
              </w:rPr>
              <w:t>to D.1.</w:t>
            </w:r>
          </w:p>
        </w:tc>
      </w:tr>
      <w:tr w:rsidRPr="000808E7" w:rsidR="00515B34" w:rsidTr="004F777A" w14:paraId="63E3AED9" w14:textId="77777777">
        <w:trPr>
          <w:cantSplit/>
        </w:trPr>
        <w:tc>
          <w:tcPr>
            <w:tcW w:w="1667" w:type="pct"/>
          </w:tcPr>
          <w:p w:rsidRPr="004F7F9D" w:rsidR="00515B34" w:rsidP="00C979F9" w:rsidRDefault="00515B34" w14:paraId="0DF76628" w14:textId="4A2C204C">
            <w:pPr>
              <w:pStyle w:val="TableText-IPR"/>
              <w:ind w:left="374" w:hanging="374"/>
              <w:rPr>
                <w:rFonts w:asciiTheme="minorHAnsi" w:hAnsiTheme="minorHAnsi"/>
                <w:color w:val="000000" w:themeColor="text1"/>
              </w:rPr>
            </w:pPr>
            <w:r w:rsidRPr="00302DAA">
              <w:rPr>
                <w:rFonts w:asciiTheme="minorHAnsi" w:hAnsiTheme="minorHAnsi"/>
                <w:color w:val="B12732"/>
              </w:rPr>
              <w:t xml:space="preserve">D.6. </w:t>
            </w:r>
            <w:r>
              <w:rPr>
                <w:rFonts w:asciiTheme="minorHAnsi" w:hAnsiTheme="minorHAnsi"/>
                <w:color w:val="000000" w:themeColor="text1"/>
              </w:rPr>
              <w:t xml:space="preserve">Do clients who have recertified stay with the same </w:t>
            </w:r>
            <w:proofErr w:type="gramStart"/>
            <w:r>
              <w:rPr>
                <w:rFonts w:asciiTheme="minorHAnsi" w:hAnsiTheme="minorHAnsi"/>
                <w:color w:val="000000" w:themeColor="text1"/>
              </w:rPr>
              <w:t>provider?</w:t>
            </w:r>
            <w:proofErr w:type="gramEnd"/>
          </w:p>
        </w:tc>
        <w:tc>
          <w:tcPr>
            <w:tcW w:w="1667" w:type="pct"/>
          </w:tcPr>
          <w:p w:rsidRPr="004F7F9D" w:rsidR="00515B34" w:rsidP="004F7F9D" w:rsidRDefault="00515B34" w14:paraId="6716BE5B" w14:textId="7E6D1D76">
            <w:pPr>
              <w:pStyle w:val="TableText-IPR"/>
              <w:rPr>
                <w:rFonts w:asciiTheme="minorHAnsi" w:hAnsiTheme="minorHAnsi"/>
                <w:color w:val="000000" w:themeColor="text1"/>
              </w:rPr>
            </w:pPr>
            <w:r>
              <w:rPr>
                <w:rFonts w:asciiTheme="minorHAnsi" w:hAnsiTheme="minorHAnsi"/>
                <w:color w:val="000000" w:themeColor="text1"/>
              </w:rPr>
              <w:t>This question does not address any research questions.</w:t>
            </w:r>
          </w:p>
        </w:tc>
        <w:tc>
          <w:tcPr>
            <w:tcW w:w="1667" w:type="pct"/>
          </w:tcPr>
          <w:p w:rsidRPr="004F7F9D" w:rsidR="00515B34" w:rsidP="004F7F9D" w:rsidRDefault="00515B34" w14:paraId="6E91A13E" w14:textId="599C06BB">
            <w:pPr>
              <w:pStyle w:val="TableText-IPR"/>
              <w:rPr>
                <w:rFonts w:asciiTheme="minorHAnsi" w:hAnsiTheme="minorHAnsi"/>
                <w:color w:val="000000" w:themeColor="text1"/>
              </w:rPr>
            </w:pPr>
            <w:r>
              <w:rPr>
                <w:rFonts w:asciiTheme="minorHAnsi" w:hAnsiTheme="minorHAnsi"/>
                <w:color w:val="000000" w:themeColor="text1"/>
              </w:rPr>
              <w:t>Delete this question to save time.</w:t>
            </w:r>
          </w:p>
        </w:tc>
      </w:tr>
      <w:tr w:rsidRPr="000808E7" w:rsidR="0058427D" w:rsidTr="004F777A" w14:paraId="144CAD10" w14:textId="77777777">
        <w:trPr>
          <w:cantSplit/>
        </w:trPr>
        <w:tc>
          <w:tcPr>
            <w:tcW w:w="1667" w:type="pct"/>
          </w:tcPr>
          <w:p w:rsidRPr="004F7F9D" w:rsidR="0058427D" w:rsidP="008355AB" w:rsidRDefault="008355AB" w14:paraId="03C8B1A8" w14:textId="5769D40E">
            <w:pPr>
              <w:pStyle w:val="BodyText-IPR"/>
              <w:ind w:left="346" w:hanging="346"/>
            </w:pPr>
            <w:r w:rsidRPr="00302DAA">
              <w:rPr>
                <w:color w:val="B12732"/>
              </w:rPr>
              <w:t>E.</w:t>
            </w:r>
            <w:r>
              <w:rPr>
                <w:color w:val="B12732"/>
              </w:rPr>
              <w:tab/>
            </w:r>
            <w:r w:rsidRPr="004F7F9D">
              <w:t>E&amp;T Participation and Reporting</w:t>
            </w:r>
          </w:p>
        </w:tc>
        <w:tc>
          <w:tcPr>
            <w:tcW w:w="1667" w:type="pct"/>
          </w:tcPr>
          <w:p w:rsidRPr="004F7F9D" w:rsidR="0058427D" w:rsidP="004F7F9D" w:rsidRDefault="005E4F17" w14:paraId="45541AED" w14:textId="57916F9C">
            <w:pPr>
              <w:pStyle w:val="TableText-IPR"/>
              <w:rPr>
                <w:rFonts w:asciiTheme="minorHAnsi" w:hAnsiTheme="minorHAnsi"/>
                <w:color w:val="000000" w:themeColor="text1"/>
              </w:rPr>
            </w:pPr>
            <w:r w:rsidRPr="004F7F9D">
              <w:rPr>
                <w:rFonts w:asciiTheme="minorHAnsi" w:hAnsiTheme="minorHAnsi"/>
                <w:color w:val="000000" w:themeColor="text1"/>
              </w:rPr>
              <w:t xml:space="preserve">Participation and reporting questions </w:t>
            </w:r>
            <w:r w:rsidR="0087297A">
              <w:rPr>
                <w:rFonts w:asciiTheme="minorHAnsi" w:hAnsiTheme="minorHAnsi"/>
                <w:color w:val="000000" w:themeColor="text1"/>
              </w:rPr>
              <w:t>address</w:t>
            </w:r>
            <w:r w:rsidRPr="004F7F9D">
              <w:rPr>
                <w:rFonts w:asciiTheme="minorHAnsi" w:hAnsiTheme="minorHAnsi"/>
                <w:color w:val="000000" w:themeColor="text1"/>
              </w:rPr>
              <w:t xml:space="preserve"> different steps in the intake process and </w:t>
            </w:r>
            <w:r w:rsidR="0087297A">
              <w:rPr>
                <w:rFonts w:asciiTheme="minorHAnsi" w:hAnsiTheme="minorHAnsi"/>
                <w:color w:val="000000" w:themeColor="text1"/>
              </w:rPr>
              <w:t>can</w:t>
            </w:r>
            <w:r w:rsidRPr="004F7F9D">
              <w:rPr>
                <w:rFonts w:asciiTheme="minorHAnsi" w:hAnsiTheme="minorHAnsi"/>
                <w:color w:val="000000" w:themeColor="text1"/>
              </w:rPr>
              <w:t xml:space="preserve"> function better as separate sections.</w:t>
            </w:r>
          </w:p>
        </w:tc>
        <w:tc>
          <w:tcPr>
            <w:tcW w:w="1667" w:type="pct"/>
          </w:tcPr>
          <w:p w:rsidRPr="004F7F9D" w:rsidR="0058427D" w:rsidP="004F7F9D" w:rsidRDefault="005E4F17" w14:paraId="4699C5F9" w14:textId="3E952BDE">
            <w:pPr>
              <w:pStyle w:val="TableText-IPR"/>
              <w:rPr>
                <w:rFonts w:asciiTheme="minorHAnsi" w:hAnsiTheme="minorHAnsi"/>
                <w:color w:val="000000" w:themeColor="text1"/>
              </w:rPr>
            </w:pPr>
            <w:r w:rsidRPr="004F7F9D">
              <w:rPr>
                <w:rFonts w:asciiTheme="minorHAnsi" w:hAnsiTheme="minorHAnsi"/>
                <w:color w:val="000000" w:themeColor="text1"/>
              </w:rPr>
              <w:t>Break questions about reporting into their own section.</w:t>
            </w:r>
          </w:p>
        </w:tc>
      </w:tr>
      <w:tr w:rsidRPr="000808E7" w:rsidR="0058427D" w:rsidTr="004F777A" w14:paraId="5674F3A2" w14:textId="77777777">
        <w:trPr>
          <w:cantSplit/>
        </w:trPr>
        <w:tc>
          <w:tcPr>
            <w:tcW w:w="1667" w:type="pct"/>
          </w:tcPr>
          <w:p w:rsidRPr="004F7F9D" w:rsidR="0058427D" w:rsidP="008355AB" w:rsidRDefault="00193385" w14:paraId="5C97FCDA" w14:textId="6FDCB626">
            <w:pPr>
              <w:pStyle w:val="TableText-IPR"/>
              <w:ind w:left="504" w:hanging="504"/>
            </w:pPr>
            <w:r w:rsidRPr="00302DAA">
              <w:rPr>
                <w:color w:val="B12732"/>
              </w:rPr>
              <w:t>F.1.e</w:t>
            </w:r>
            <w:r w:rsidRPr="00302DAA" w:rsidR="008C6D41">
              <w:rPr>
                <w:color w:val="B12732"/>
              </w:rPr>
              <w:t>.</w:t>
            </w:r>
            <w:r w:rsidRPr="00302DAA">
              <w:rPr>
                <w:color w:val="B12732"/>
              </w:rPr>
              <w:t xml:space="preserve"> </w:t>
            </w:r>
            <w:r w:rsidRPr="004F7F9D">
              <w:t xml:space="preserve">[Probe] Do clients ever drop out of one SNAP E&amp;T activity but remain in another activity? If so, what components do they drop out </w:t>
            </w:r>
            <w:proofErr w:type="gramStart"/>
            <w:r w:rsidRPr="004F7F9D">
              <w:t>of?</w:t>
            </w:r>
            <w:proofErr w:type="gramEnd"/>
            <w:r w:rsidRPr="004F7F9D">
              <w:t xml:space="preserve"> Which do they stay </w:t>
            </w:r>
            <w:proofErr w:type="gramStart"/>
            <w:r w:rsidRPr="004F7F9D">
              <w:t>in</w:t>
            </w:r>
            <w:proofErr w:type="gramEnd"/>
            <w:r w:rsidRPr="004F7F9D">
              <w:t>?</w:t>
            </w:r>
          </w:p>
        </w:tc>
        <w:tc>
          <w:tcPr>
            <w:tcW w:w="1667" w:type="pct"/>
          </w:tcPr>
          <w:p w:rsidRPr="004F7F9D" w:rsidR="0058427D" w:rsidP="004F7F9D" w:rsidRDefault="00193385" w14:paraId="4DCC2052" w14:textId="30042AA8">
            <w:pPr>
              <w:pStyle w:val="TableText-IPR"/>
            </w:pPr>
            <w:r w:rsidRPr="004F7F9D">
              <w:t>This probe was difficult for respondents to answer and did not provide useful information.</w:t>
            </w:r>
          </w:p>
        </w:tc>
        <w:tc>
          <w:tcPr>
            <w:tcW w:w="1667" w:type="pct"/>
          </w:tcPr>
          <w:p w:rsidRPr="004F7F9D" w:rsidR="0058427D" w:rsidP="004F7F9D" w:rsidRDefault="00193385" w14:paraId="2B00BD8F" w14:textId="05711C01">
            <w:pPr>
              <w:pStyle w:val="TableText-IPR"/>
            </w:pPr>
            <w:r w:rsidRPr="004F7F9D">
              <w:t>Delete this probe because it does not directly address any research questions.</w:t>
            </w:r>
          </w:p>
        </w:tc>
      </w:tr>
      <w:tr w:rsidRPr="000808E7" w:rsidR="0058427D" w:rsidTr="004F777A" w14:paraId="2CCE21A3" w14:textId="77777777">
        <w:trPr>
          <w:cantSplit/>
        </w:trPr>
        <w:tc>
          <w:tcPr>
            <w:tcW w:w="1667" w:type="pct"/>
          </w:tcPr>
          <w:p w:rsidRPr="004F7F9D" w:rsidR="0058427D" w:rsidP="00C979F9" w:rsidRDefault="00193385" w14:paraId="5FB38223" w14:textId="71B443AB">
            <w:pPr>
              <w:pStyle w:val="TableText-IPR"/>
              <w:ind w:left="374" w:hanging="374"/>
            </w:pPr>
            <w:r w:rsidRPr="00302DAA">
              <w:rPr>
                <w:color w:val="B12732"/>
              </w:rPr>
              <w:t>G.</w:t>
            </w:r>
            <w:r w:rsidRPr="00302DAA" w:rsidR="004F7F9D">
              <w:rPr>
                <w:color w:val="B12732"/>
              </w:rPr>
              <w:t xml:space="preserve">1. </w:t>
            </w:r>
            <w:r w:rsidRPr="004F7F9D">
              <w:t xml:space="preserve">Looking back at all the steps we discussed, I want you to think about the level of </w:t>
            </w:r>
            <w:proofErr w:type="spellStart"/>
            <w:r w:rsidRPr="004F7F9D">
              <w:t>dropoff</w:t>
            </w:r>
            <w:proofErr w:type="spellEnd"/>
            <w:r w:rsidRPr="004F7F9D">
              <w:t xml:space="preserve"> at each one. Using a scale of low/medium/high, how would you rate the </w:t>
            </w:r>
            <w:proofErr w:type="spellStart"/>
            <w:r w:rsidRPr="004F7F9D">
              <w:t>dropoff</w:t>
            </w:r>
            <w:proofErr w:type="spellEnd"/>
            <w:r w:rsidRPr="004F7F9D">
              <w:t xml:space="preserve"> at each step? </w:t>
            </w:r>
          </w:p>
        </w:tc>
        <w:tc>
          <w:tcPr>
            <w:tcW w:w="1667" w:type="pct"/>
          </w:tcPr>
          <w:p w:rsidRPr="004F7F9D" w:rsidR="0058427D" w:rsidP="004F7F9D" w:rsidRDefault="00193385" w14:paraId="04947553" w14:textId="13083C75">
            <w:pPr>
              <w:pStyle w:val="TableText-IPR"/>
            </w:pPr>
            <w:r w:rsidRPr="004F7F9D">
              <w:t>This question is redun</w:t>
            </w:r>
            <w:r w:rsidRPr="004F7F9D" w:rsidR="004F7F9D">
              <w:t>dant with question</w:t>
            </w:r>
            <w:r w:rsidR="006B69F9">
              <w:t xml:space="preserve"> F.2</w:t>
            </w:r>
            <w:r w:rsidR="005C499D">
              <w:t>.</w:t>
            </w:r>
          </w:p>
        </w:tc>
        <w:tc>
          <w:tcPr>
            <w:tcW w:w="1667" w:type="pct"/>
          </w:tcPr>
          <w:p w:rsidRPr="004F7F9D" w:rsidR="0058427D" w:rsidP="004F7F9D" w:rsidRDefault="004F7F9D" w14:paraId="4E65A740" w14:textId="71D01131">
            <w:pPr>
              <w:pStyle w:val="TableText-IPR"/>
            </w:pPr>
            <w:r w:rsidRPr="004F7F9D">
              <w:t>Delete this question to save time.</w:t>
            </w:r>
          </w:p>
        </w:tc>
      </w:tr>
      <w:tr w:rsidRPr="000808E7" w:rsidR="0058427D" w:rsidTr="004F777A" w14:paraId="42C79FBA" w14:textId="77777777">
        <w:trPr>
          <w:cantSplit/>
        </w:trPr>
        <w:tc>
          <w:tcPr>
            <w:tcW w:w="1667" w:type="pct"/>
          </w:tcPr>
          <w:p w:rsidRPr="004F7F9D" w:rsidR="0058427D" w:rsidP="00C979F9" w:rsidRDefault="00193385" w14:paraId="7AED2674" w14:textId="27DD7F9A">
            <w:pPr>
              <w:pStyle w:val="TableText-IPR"/>
              <w:ind w:left="374" w:hanging="374"/>
            </w:pPr>
            <w:r w:rsidRPr="00302DAA">
              <w:rPr>
                <w:color w:val="B12732"/>
              </w:rPr>
              <w:t>G.2</w:t>
            </w:r>
            <w:r w:rsidRPr="00302DAA" w:rsidR="008C6D41">
              <w:rPr>
                <w:color w:val="B12732"/>
              </w:rPr>
              <w:t>.</w:t>
            </w:r>
            <w:r w:rsidRPr="00302DAA">
              <w:rPr>
                <w:color w:val="B12732"/>
              </w:rPr>
              <w:t xml:space="preserve"> </w:t>
            </w:r>
            <w:r w:rsidRPr="004F7F9D">
              <w:t xml:space="preserve">Can you think of anything that could be done to reduce the likelihood of </w:t>
            </w:r>
            <w:proofErr w:type="spellStart"/>
            <w:r w:rsidRPr="004F7F9D">
              <w:t>dropoff</w:t>
            </w:r>
            <w:proofErr w:type="spellEnd"/>
            <w:r w:rsidRPr="004F7F9D">
              <w:t xml:space="preserve"> at these </w:t>
            </w:r>
            <w:proofErr w:type="gramStart"/>
            <w:r w:rsidRPr="004F7F9D">
              <w:t>points?</w:t>
            </w:r>
            <w:proofErr w:type="gramEnd"/>
          </w:p>
        </w:tc>
        <w:tc>
          <w:tcPr>
            <w:tcW w:w="1667" w:type="pct"/>
          </w:tcPr>
          <w:p w:rsidRPr="004F7F9D" w:rsidR="0058427D" w:rsidP="004F7F9D" w:rsidRDefault="004F7F9D" w14:paraId="76E931D7" w14:textId="59F2D073">
            <w:pPr>
              <w:pStyle w:val="TableText-IPR"/>
            </w:pPr>
            <w:r w:rsidRPr="004F7F9D">
              <w:t>This question does not address any research questions and puts respondents on the spot.</w:t>
            </w:r>
          </w:p>
        </w:tc>
        <w:tc>
          <w:tcPr>
            <w:tcW w:w="1667" w:type="pct"/>
          </w:tcPr>
          <w:p w:rsidRPr="004F7F9D" w:rsidR="0058427D" w:rsidP="004F7F9D" w:rsidRDefault="004F7F9D" w14:paraId="6B29EF20" w14:textId="72F2647F">
            <w:pPr>
              <w:pStyle w:val="TableText-IPR"/>
            </w:pPr>
            <w:r w:rsidRPr="004F7F9D">
              <w:t>Delete this question to save time.</w:t>
            </w:r>
          </w:p>
        </w:tc>
      </w:tr>
    </w:tbl>
    <w:p w:rsidR="008355AB" w:rsidP="008F2CBD" w:rsidRDefault="008355AB" w14:paraId="3EC3B861" w14:textId="77777777">
      <w:pPr>
        <w:pStyle w:val="BodyText-IPR"/>
      </w:pPr>
    </w:p>
    <w:p w:rsidR="008355AB" w:rsidP="008F2CBD" w:rsidRDefault="008355AB" w14:paraId="2EE06D14" w14:textId="6F3E294F">
      <w:pPr>
        <w:pStyle w:val="BodyText-IPR"/>
        <w:sectPr w:rsidR="008355AB" w:rsidSect="0058427D">
          <w:footerReference w:type="default" r:id="rId17"/>
          <w:pgSz w:w="15840" w:h="12240" w:orient="landscape"/>
          <w:pgMar w:top="1440" w:right="1440" w:bottom="1440" w:left="1440" w:header="720" w:footer="720" w:gutter="0"/>
          <w:cols w:space="720"/>
          <w:docGrid w:linePitch="360"/>
        </w:sectPr>
      </w:pPr>
    </w:p>
    <w:p w:rsidR="0058427D" w:rsidP="004E1E81" w:rsidRDefault="0058427D" w14:paraId="7F671873" w14:textId="173DC70C">
      <w:pPr>
        <w:pStyle w:val="Heading3-IPR"/>
        <w:numPr>
          <w:ilvl w:val="3"/>
          <w:numId w:val="12"/>
        </w:numPr>
        <w:ind w:left="360"/>
      </w:pPr>
      <w:r>
        <w:lastRenderedPageBreak/>
        <w:t xml:space="preserve">Local SNAP Office Director and Staff Interview Protocol </w:t>
      </w:r>
    </w:p>
    <w:p w:rsidRPr="0066638A" w:rsidR="00327349" w:rsidP="0066638A" w:rsidRDefault="0066638A" w14:paraId="564C7D96" w14:textId="1B0EAB62">
      <w:pPr>
        <w:pStyle w:val="BodyText-IPR"/>
      </w:pPr>
      <w:r>
        <w:t xml:space="preserve">To pretest the local </w:t>
      </w:r>
      <w:r w:rsidR="001E43A4">
        <w:t xml:space="preserve">SNAP </w:t>
      </w:r>
      <w:r>
        <w:t>office director and staff interview protocol, we interviewed the</w:t>
      </w:r>
      <w:r w:rsidR="000A0F94">
        <w:t xml:space="preserve"> State’s</w:t>
      </w:r>
      <w:r>
        <w:t xml:space="preserve"> Workforce Development Coordinator</w:t>
      </w:r>
      <w:r w:rsidR="0053275E">
        <w:t xml:space="preserve"> on March</w:t>
      </w:r>
      <w:r w:rsidR="006F24FE">
        <w:t xml:space="preserve"> 22</w:t>
      </w:r>
      <w:r w:rsidR="000A0F94">
        <w:t>.</w:t>
      </w:r>
      <w:r>
        <w:t xml:space="preserve"> In Maryland, </w:t>
      </w:r>
      <w:r w:rsidR="00FF4B8D">
        <w:t>LDSS</w:t>
      </w:r>
      <w:r>
        <w:t xml:space="preserve"> offices have </w:t>
      </w:r>
      <w:r w:rsidR="000A0F94">
        <w:t xml:space="preserve">a limited </w:t>
      </w:r>
      <w:r>
        <w:t xml:space="preserve">role in the </w:t>
      </w:r>
      <w:r w:rsidR="000A0F94">
        <w:t xml:space="preserve">SNAP E&amp;T </w:t>
      </w:r>
      <w:r>
        <w:t xml:space="preserve">program. </w:t>
      </w:r>
      <w:proofErr w:type="gramStart"/>
      <w:r w:rsidR="002075D8">
        <w:t>The</w:t>
      </w:r>
      <w:r>
        <w:t xml:space="preserve"> </w:t>
      </w:r>
      <w:r w:rsidR="002075D8">
        <w:t>W</w:t>
      </w:r>
      <w:r>
        <w:t>orkforce Development Coordinator works closely</w:t>
      </w:r>
      <w:r w:rsidR="00EE4EE0">
        <w:t xml:space="preserve"> with the State E&amp;T Director</w:t>
      </w:r>
      <w:r>
        <w:t xml:space="preserve"> </w:t>
      </w:r>
      <w:r w:rsidR="00EE4EE0">
        <w:t>to</w:t>
      </w:r>
      <w:r>
        <w:t xml:space="preserve"> monitor</w:t>
      </w:r>
      <w:r w:rsidR="00EE4EE0">
        <w:t xml:space="preserve"> and support</w:t>
      </w:r>
      <w:r>
        <w:t xml:space="preserve"> third-party providers and</w:t>
      </w:r>
      <w:r w:rsidR="00FF4B8D">
        <w:t>,</w:t>
      </w:r>
      <w:r>
        <w:t xml:space="preserve"> thus</w:t>
      </w:r>
      <w:r w:rsidR="00FF4B8D">
        <w:t>,</w:t>
      </w:r>
      <w:r>
        <w:t xml:space="preserve"> was the best available substitute to pretest </w:t>
      </w:r>
      <w:r w:rsidR="00EE4EE0">
        <w:t>the local office</w:t>
      </w:r>
      <w:r>
        <w:t xml:space="preserve"> protocol.</w:t>
      </w:r>
      <w:proofErr w:type="gramEnd"/>
      <w:r>
        <w:t xml:space="preserve"> </w:t>
      </w:r>
    </w:p>
    <w:p w:rsidR="0058427D" w:rsidP="007E0E3A" w:rsidRDefault="0058427D" w14:paraId="7FEBFE5A" w14:textId="7EEFF30F">
      <w:pPr>
        <w:pStyle w:val="Heading4-IPR"/>
        <w:numPr>
          <w:ilvl w:val="0"/>
          <w:numId w:val="22"/>
        </w:numPr>
      </w:pPr>
      <w:r w:rsidRPr="007A739B">
        <w:t>Duration</w:t>
      </w:r>
      <w:r>
        <w:t xml:space="preserve"> </w:t>
      </w:r>
    </w:p>
    <w:p w:rsidR="0058427D" w:rsidP="0058427D" w:rsidRDefault="0066638A" w14:paraId="5F33842D" w14:textId="55997842">
      <w:pPr>
        <w:pStyle w:val="BodyText-IPR"/>
      </w:pPr>
      <w:r>
        <w:t xml:space="preserve">The interview </w:t>
      </w:r>
      <w:r w:rsidR="00AF62E8">
        <w:t>took</w:t>
      </w:r>
      <w:r>
        <w:t xml:space="preserve"> 60 minutes</w:t>
      </w:r>
      <w:r w:rsidR="00AF62E8">
        <w:t xml:space="preserve"> to complete</w:t>
      </w:r>
      <w:r>
        <w:t xml:space="preserve">. No changes to the length of the protocol are needed. </w:t>
      </w:r>
    </w:p>
    <w:p w:rsidR="0058427D" w:rsidP="0058427D" w:rsidRDefault="0058427D" w14:paraId="1B89B51D" w14:textId="7BA759B5">
      <w:pPr>
        <w:pStyle w:val="Heading4-IPR"/>
      </w:pPr>
      <w:r w:rsidRPr="007A739B">
        <w:t xml:space="preserve">General </w:t>
      </w:r>
      <w:r w:rsidRPr="007A739B" w:rsidR="00AE7FFA">
        <w:t>findings</w:t>
      </w:r>
    </w:p>
    <w:p w:rsidR="0058427D" w:rsidP="0058427D" w:rsidRDefault="00E5220A" w14:paraId="227447E4" w14:textId="7DA2F165">
      <w:pPr>
        <w:pStyle w:val="BodyText-IPR"/>
      </w:pPr>
      <w:r>
        <w:t>The respondent was able to answer most of the questions in the protocol</w:t>
      </w:r>
      <w:r w:rsidR="00C14444">
        <w:t>; therefore,</w:t>
      </w:r>
      <w:r>
        <w:t xml:space="preserve"> few changes are recommended. The respondent has been in her role since December 2018</w:t>
      </w:r>
      <w:r w:rsidR="00F44B61">
        <w:t>, and</w:t>
      </w:r>
      <w:r>
        <w:t xml:space="preserve"> the questions she was unable to answer were </w:t>
      </w:r>
      <w:r w:rsidR="006A2093">
        <w:t xml:space="preserve">often </w:t>
      </w:r>
      <w:r>
        <w:t>related to her</w:t>
      </w:r>
      <w:r w:rsidR="00C14444">
        <w:t xml:space="preserve"> lack of</w:t>
      </w:r>
      <w:r>
        <w:t xml:space="preserve"> time </w:t>
      </w:r>
      <w:r w:rsidR="00A71C88">
        <w:t>in the position</w:t>
      </w:r>
      <w:r>
        <w:t xml:space="preserve">. </w:t>
      </w:r>
      <w:r w:rsidR="00826283">
        <w:t>T</w:t>
      </w:r>
      <w:r w:rsidR="006A2093">
        <w:t xml:space="preserve">he respondent was </w:t>
      </w:r>
      <w:r w:rsidR="00826283">
        <w:t xml:space="preserve">also </w:t>
      </w:r>
      <w:r w:rsidR="003C10D9">
        <w:t xml:space="preserve">unable </w:t>
      </w:r>
      <w:r w:rsidR="006A2093">
        <w:t>to answer some questions that were not relevant to her position at the State office. We believe local office staff will be able to answer these questions</w:t>
      </w:r>
      <w:r w:rsidR="00452D02">
        <w:t>, so we</w:t>
      </w:r>
      <w:r w:rsidR="006A2093">
        <w:t xml:space="preserve"> have </w:t>
      </w:r>
      <w:r w:rsidR="00A71C88">
        <w:t>retained them in</w:t>
      </w:r>
      <w:r w:rsidR="006A2093">
        <w:t xml:space="preserve"> the protocol. </w:t>
      </w:r>
    </w:p>
    <w:p w:rsidR="002052AE" w:rsidP="0058427D" w:rsidRDefault="00DB6354" w14:paraId="12992324" w14:textId="6DC04B5F">
      <w:pPr>
        <w:pStyle w:val="BodyText-IPR"/>
      </w:pPr>
      <w:r>
        <w:t xml:space="preserve">We added new questions to the protocol to better capture variation in E&amp;T programs across States. For instance, ABAWDs in Maryland learn about SNAP E&amp;T services in a </w:t>
      </w:r>
      <w:r w:rsidRPr="00793CBF">
        <w:t>different way than other participants</w:t>
      </w:r>
      <w:r w:rsidRPr="00793CBF" w:rsidR="00452D02">
        <w:t>,</w:t>
      </w:r>
      <w:r w:rsidRPr="00793CBF">
        <w:t xml:space="preserve"> and clients are often asked to complete Individualized Employment Plans</w:t>
      </w:r>
      <w:r w:rsidRPr="00793CBF" w:rsidR="00DE5D74">
        <w:t xml:space="preserve"> (IEPs)</w:t>
      </w:r>
      <w:r w:rsidRPr="00793CBF">
        <w:t>.</w:t>
      </w:r>
      <w:r>
        <w:t xml:space="preserve"> </w:t>
      </w:r>
    </w:p>
    <w:p w:rsidR="0058427D" w:rsidP="0058427D" w:rsidRDefault="0058427D" w14:paraId="0CF5DB1A" w14:textId="632440EE">
      <w:pPr>
        <w:pStyle w:val="Heading4-IPR"/>
      </w:pPr>
      <w:r w:rsidRPr="007A739B">
        <w:t>Question</w:t>
      </w:r>
      <w:r>
        <w:t>-</w:t>
      </w:r>
      <w:r w:rsidRPr="007A739B">
        <w:t>by</w:t>
      </w:r>
      <w:r>
        <w:t>-</w:t>
      </w:r>
      <w:r w:rsidRPr="007A739B" w:rsidR="00AE7FFA">
        <w:t>question findings and recommendations</w:t>
      </w:r>
    </w:p>
    <w:p w:rsidRPr="00AC6D54" w:rsidR="008E13D7" w:rsidP="00C979F9" w:rsidRDefault="0058427D" w14:paraId="72F5888A" w14:textId="6C33414F">
      <w:pPr>
        <w:pStyle w:val="BodyText-IPR"/>
      </w:pPr>
      <w:r w:rsidRPr="003C1C38">
        <w:t xml:space="preserve">Table </w:t>
      </w:r>
      <w:r>
        <w:t>3</w:t>
      </w:r>
      <w:r w:rsidRPr="003C1C38">
        <w:t xml:space="preserve"> provides our findings and recommendations for specific questions. The revised </w:t>
      </w:r>
      <w:r>
        <w:t xml:space="preserve">local </w:t>
      </w:r>
      <w:r w:rsidR="001E43A4">
        <w:t xml:space="preserve">SNAP </w:t>
      </w:r>
      <w:r>
        <w:t>office</w:t>
      </w:r>
      <w:r w:rsidRPr="003C1C38">
        <w:t xml:space="preserve"> </w:t>
      </w:r>
      <w:r>
        <w:t>d</w:t>
      </w:r>
      <w:r w:rsidRPr="003C1C38">
        <w:t xml:space="preserve">irector </w:t>
      </w:r>
      <w:r>
        <w:t xml:space="preserve">and staff interview </w:t>
      </w:r>
      <w:r w:rsidRPr="003C1C38">
        <w:t>protocol, includin</w:t>
      </w:r>
      <w:r>
        <w:t>g suggested changes from table 3</w:t>
      </w:r>
      <w:r w:rsidRPr="003C1C38">
        <w:t xml:space="preserve">, </w:t>
      </w:r>
      <w:r w:rsidR="00D8673B">
        <w:t>is presented</w:t>
      </w:r>
      <w:r w:rsidRPr="003C1C38">
        <w:t xml:space="preserve"> in </w:t>
      </w:r>
      <w:r>
        <w:t>a</w:t>
      </w:r>
      <w:r w:rsidRPr="003C1C38">
        <w:t>ppen</w:t>
      </w:r>
      <w:r>
        <w:t xml:space="preserve">dix </w:t>
      </w:r>
      <w:r w:rsidR="00ED3A77">
        <w:t>C</w:t>
      </w:r>
      <w:r w:rsidRPr="003C1C38">
        <w:t>.</w:t>
      </w:r>
      <w:r w:rsidR="002D005A">
        <w:rPr>
          <w:rStyle w:val="FootnoteReference"/>
        </w:rPr>
        <w:footnoteReference w:id="5"/>
      </w:r>
    </w:p>
    <w:p w:rsidR="008E13D7" w:rsidP="00C979F9" w:rsidRDefault="008E13D7" w14:paraId="657A4FDB" w14:textId="2893FD7F">
      <w:pPr>
        <w:pStyle w:val="NumberB"/>
        <w:numPr>
          <w:ilvl w:val="0"/>
          <w:numId w:val="0"/>
        </w:numPr>
        <w:ind w:left="360" w:hanging="360"/>
        <w:rPr>
          <w:i/>
        </w:rPr>
        <w:sectPr w:rsidR="008E13D7" w:rsidSect="0058427D">
          <w:footerReference w:type="default" r:id="rId18"/>
          <w:pgSz w:w="12240" w:h="15840"/>
          <w:pgMar w:top="1440" w:right="1440" w:bottom="1440" w:left="1440" w:header="720" w:footer="720" w:gutter="0"/>
          <w:cols w:space="720"/>
          <w:docGrid w:linePitch="360"/>
        </w:sectPr>
      </w:pPr>
    </w:p>
    <w:p w:rsidRPr="00BB675E" w:rsidR="0014790F" w:rsidP="005A241A" w:rsidRDefault="0014790F" w14:paraId="2DA84443" w14:textId="4FEAF119">
      <w:pPr>
        <w:pStyle w:val="TableTitle-IPR"/>
      </w:pPr>
      <w:r w:rsidRPr="00BB675E">
        <w:lastRenderedPageBreak/>
        <w:t xml:space="preserve">Table </w:t>
      </w:r>
      <w:r w:rsidR="0058427D">
        <w:t>3</w:t>
      </w:r>
      <w:r w:rsidR="006F5FD4">
        <w:t>. Item-</w:t>
      </w:r>
      <w:r w:rsidR="00FF469E">
        <w:t>L</w:t>
      </w:r>
      <w:r w:rsidR="006F5FD4">
        <w:t>evel R</w:t>
      </w:r>
      <w:r w:rsidRPr="00BB675E">
        <w:t xml:space="preserve">ecommendations for the </w:t>
      </w:r>
      <w:r>
        <w:t xml:space="preserve">Local </w:t>
      </w:r>
      <w:r w:rsidR="00AA0E10">
        <w:t xml:space="preserve">SNAP </w:t>
      </w:r>
      <w:r>
        <w:t xml:space="preserve">Office Director </w:t>
      </w:r>
      <w:r w:rsidR="0058427D">
        <w:t xml:space="preserve">and Staff </w:t>
      </w:r>
      <w:r w:rsidR="00932458">
        <w:t xml:space="preserve">Interview </w:t>
      </w:r>
      <w:r>
        <w:t>Protocol</w:t>
      </w:r>
    </w:p>
    <w:tbl>
      <w:tblPr>
        <w:tblStyle w:val="InsightTable1"/>
        <w:tblW w:w="5000" w:type="pct"/>
        <w:tblInd w:w="0" w:type="dxa"/>
        <w:tblLook w:val="04A0" w:firstRow="1" w:lastRow="0" w:firstColumn="1" w:lastColumn="0" w:noHBand="0" w:noVBand="1"/>
      </w:tblPr>
      <w:tblGrid>
        <w:gridCol w:w="4321"/>
        <w:gridCol w:w="4321"/>
        <w:gridCol w:w="4318"/>
      </w:tblGrid>
      <w:tr w:rsidRPr="00AC3689" w:rsidR="0014790F" w:rsidTr="004F777A" w14:paraId="07F33DA0"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667" w:type="pct"/>
          </w:tcPr>
          <w:p w:rsidRPr="00AC3689" w:rsidR="0014790F" w:rsidP="00AC3689" w:rsidRDefault="0014790F" w14:paraId="2B4F9B8D" w14:textId="15EF05FF">
            <w:pPr>
              <w:pStyle w:val="TH-TableHeading"/>
              <w:rPr>
                <w:rFonts w:ascii="Lucida Sans" w:hAnsi="Lucida Sans"/>
                <w:color w:val="000000" w:themeColor="text1"/>
                <w:sz w:val="18"/>
              </w:rPr>
            </w:pPr>
            <w:r w:rsidRPr="00AC3689">
              <w:rPr>
                <w:rFonts w:ascii="Lucida Sans" w:hAnsi="Lucida Sans"/>
                <w:color w:val="000000" w:themeColor="text1"/>
                <w:sz w:val="18"/>
              </w:rPr>
              <w:t xml:space="preserve">Question </w:t>
            </w:r>
            <w:r w:rsidRPr="00AC3689" w:rsidR="00FF469E">
              <w:rPr>
                <w:rFonts w:ascii="Lucida Sans" w:hAnsi="Lucida Sans"/>
                <w:color w:val="000000" w:themeColor="text1"/>
                <w:sz w:val="18"/>
              </w:rPr>
              <w:t>N</w:t>
            </w:r>
            <w:r w:rsidRPr="00AC3689">
              <w:rPr>
                <w:rFonts w:ascii="Lucida Sans" w:hAnsi="Lucida Sans"/>
                <w:color w:val="000000" w:themeColor="text1"/>
                <w:sz w:val="18"/>
              </w:rPr>
              <w:t>umber</w:t>
            </w:r>
            <w:r w:rsidRPr="00AC3689" w:rsidR="00AF7B1B">
              <w:rPr>
                <w:rFonts w:ascii="Lucida Sans" w:hAnsi="Lucida Sans"/>
                <w:color w:val="000000" w:themeColor="text1"/>
                <w:sz w:val="18"/>
              </w:rPr>
              <w:t xml:space="preserve"> </w:t>
            </w:r>
            <w:r w:rsidRPr="00AC3689" w:rsidR="00660EF4">
              <w:rPr>
                <w:rFonts w:ascii="Lucida Sans" w:hAnsi="Lucida Sans"/>
                <w:color w:val="000000" w:themeColor="text1"/>
                <w:sz w:val="18"/>
              </w:rPr>
              <w:t>F</w:t>
            </w:r>
            <w:r w:rsidRPr="00AC3689" w:rsidR="00AF7B1B">
              <w:rPr>
                <w:rFonts w:ascii="Lucida Sans" w:hAnsi="Lucida Sans"/>
                <w:color w:val="000000" w:themeColor="text1"/>
                <w:sz w:val="18"/>
              </w:rPr>
              <w:t>rom Draft Instrument</w:t>
            </w:r>
          </w:p>
        </w:tc>
        <w:tc>
          <w:tcPr>
            <w:tcW w:w="1667" w:type="pct"/>
          </w:tcPr>
          <w:p w:rsidRPr="00AC3689" w:rsidR="0014790F" w:rsidP="00AC3689" w:rsidRDefault="0014790F" w14:paraId="280F4891" w14:textId="77777777">
            <w:pPr>
              <w:pStyle w:val="TH-TableHeading"/>
              <w:rPr>
                <w:rFonts w:ascii="Lucida Sans" w:hAnsi="Lucida Sans"/>
                <w:color w:val="000000" w:themeColor="text1"/>
                <w:sz w:val="18"/>
              </w:rPr>
            </w:pPr>
            <w:r w:rsidRPr="00AC3689">
              <w:rPr>
                <w:rFonts w:ascii="Lucida Sans" w:hAnsi="Lucida Sans"/>
                <w:color w:val="000000" w:themeColor="text1"/>
                <w:sz w:val="18"/>
              </w:rPr>
              <w:t>Findings/Observations</w:t>
            </w:r>
          </w:p>
        </w:tc>
        <w:tc>
          <w:tcPr>
            <w:tcW w:w="1667" w:type="pct"/>
          </w:tcPr>
          <w:p w:rsidRPr="00AC3689" w:rsidR="0014790F" w:rsidP="00AC3689" w:rsidRDefault="0014790F" w14:paraId="6D5F9C12" w14:textId="77777777">
            <w:pPr>
              <w:pStyle w:val="TH-TableHeading"/>
              <w:ind w:hanging="1"/>
              <w:rPr>
                <w:rFonts w:ascii="Lucida Sans" w:hAnsi="Lucida Sans"/>
                <w:color w:val="000000" w:themeColor="text1"/>
                <w:sz w:val="18"/>
              </w:rPr>
            </w:pPr>
            <w:r w:rsidRPr="00AC3689">
              <w:rPr>
                <w:rFonts w:ascii="Lucida Sans" w:hAnsi="Lucida Sans"/>
                <w:color w:val="000000" w:themeColor="text1"/>
                <w:sz w:val="18"/>
              </w:rPr>
              <w:t>Recommendations</w:t>
            </w:r>
          </w:p>
        </w:tc>
      </w:tr>
      <w:tr w:rsidRPr="000808E7" w:rsidR="0014790F" w:rsidTr="004F777A" w14:paraId="2DBC431E" w14:textId="77777777">
        <w:trPr>
          <w:cantSplit/>
        </w:trPr>
        <w:tc>
          <w:tcPr>
            <w:tcW w:w="1667" w:type="pct"/>
          </w:tcPr>
          <w:p w:rsidRPr="00AC6D54" w:rsidR="000227C5" w:rsidP="00303DC7" w:rsidRDefault="000227C5" w14:paraId="36E6744B" w14:textId="261A112A">
            <w:pPr>
              <w:pStyle w:val="TableText-IPR"/>
              <w:numPr>
                <w:ilvl w:val="0"/>
                <w:numId w:val="68"/>
              </w:numPr>
              <w:tabs>
                <w:tab w:val="left" w:pos="150"/>
              </w:tabs>
              <w:spacing w:after="60"/>
              <w:ind w:left="360"/>
            </w:pPr>
            <w:r w:rsidRPr="00AC6D54">
              <w:t xml:space="preserve">How would you describe the local economy? </w:t>
            </w:r>
          </w:p>
          <w:p w:rsidRPr="0061786B" w:rsidR="0014790F" w:rsidP="00303DC7" w:rsidRDefault="000227C5" w14:paraId="5B107594" w14:textId="23F2D37B">
            <w:pPr>
              <w:pStyle w:val="NumberLetterLowercase"/>
              <w:numPr>
                <w:ilvl w:val="0"/>
                <w:numId w:val="123"/>
              </w:numPr>
              <w:spacing w:after="0"/>
              <w:ind w:left="562" w:hanging="216"/>
              <w:rPr>
                <w:szCs w:val="20"/>
              </w:rPr>
            </w:pPr>
            <w:r w:rsidRPr="0061786B">
              <w:rPr>
                <w:szCs w:val="20"/>
              </w:rPr>
              <w:t xml:space="preserve">What jobs are in demand? What are the large industries in the area? Is it hard for clients to find jobs these days, or are there </w:t>
            </w:r>
            <w:proofErr w:type="gramStart"/>
            <w:r w:rsidRPr="0061786B">
              <w:rPr>
                <w:szCs w:val="20"/>
              </w:rPr>
              <w:t>lots of</w:t>
            </w:r>
            <w:proofErr w:type="gramEnd"/>
            <w:r w:rsidRPr="0061786B">
              <w:rPr>
                <w:szCs w:val="20"/>
              </w:rPr>
              <w:t xml:space="preserve"> available jobs?</w:t>
            </w:r>
          </w:p>
        </w:tc>
        <w:tc>
          <w:tcPr>
            <w:tcW w:w="1667" w:type="pct"/>
          </w:tcPr>
          <w:p w:rsidRPr="00AC6D54" w:rsidR="0014790F" w:rsidP="00B960EC" w:rsidRDefault="0000252F" w14:paraId="217B90ED" w14:textId="4A0C7115">
            <w:pPr>
              <w:pStyle w:val="TableText-IPR"/>
            </w:pPr>
            <w:r w:rsidRPr="00AC6D54">
              <w:t>Q</w:t>
            </w:r>
            <w:r w:rsidRPr="00AC6D54" w:rsidR="001D55D0">
              <w:t xml:space="preserve">uestions about the local economy took respondents a long time to answer and are not directly relevant to the research questions. </w:t>
            </w:r>
          </w:p>
        </w:tc>
        <w:tc>
          <w:tcPr>
            <w:tcW w:w="1667" w:type="pct"/>
          </w:tcPr>
          <w:p w:rsidRPr="00AC6D54" w:rsidR="007F4D4B" w:rsidP="00B960EC" w:rsidRDefault="00DB6354" w14:paraId="72C29432" w14:textId="4D84D27F">
            <w:pPr>
              <w:pStyle w:val="TableText-IPR"/>
            </w:pPr>
            <w:r w:rsidRPr="00AC6D54">
              <w:t>Delete this question to save time.</w:t>
            </w:r>
            <w:r w:rsidRPr="00AC6D54" w:rsidR="001D55D0">
              <w:t xml:space="preserve"> </w:t>
            </w:r>
          </w:p>
        </w:tc>
      </w:tr>
      <w:tr w:rsidRPr="000808E7" w:rsidR="00DF3962" w:rsidTr="004F777A" w14:paraId="520BEDD6" w14:textId="77777777">
        <w:trPr>
          <w:cantSplit/>
        </w:trPr>
        <w:tc>
          <w:tcPr>
            <w:tcW w:w="1667" w:type="pct"/>
          </w:tcPr>
          <w:p w:rsidRPr="00AC6D54" w:rsidR="000227C5" w:rsidP="008355AB" w:rsidRDefault="00DF3962" w14:paraId="34B0D3E9" w14:textId="715E31EB">
            <w:pPr>
              <w:pStyle w:val="TableText-IPR"/>
              <w:spacing w:after="60"/>
              <w:ind w:left="346" w:hanging="346"/>
            </w:pPr>
            <w:r w:rsidRPr="00C979F9">
              <w:rPr>
                <w:color w:val="B12732"/>
              </w:rPr>
              <w:t>B.2</w:t>
            </w:r>
            <w:r w:rsidRPr="00C979F9" w:rsidR="008C6D41">
              <w:rPr>
                <w:color w:val="B12732"/>
              </w:rPr>
              <w:t>.</w:t>
            </w:r>
            <w:r w:rsidRPr="00C979F9">
              <w:rPr>
                <w:color w:val="B12732"/>
              </w:rPr>
              <w:t xml:space="preserve"> </w:t>
            </w:r>
            <w:r w:rsidRPr="00AC6D54" w:rsidR="000227C5">
              <w:t xml:space="preserve">How well do current job search activities match up with the types of available </w:t>
            </w:r>
            <w:proofErr w:type="gramStart"/>
            <w:r w:rsidRPr="00AC6D54" w:rsidR="000227C5">
              <w:t>jobs?</w:t>
            </w:r>
            <w:proofErr w:type="gramEnd"/>
            <w:r w:rsidRPr="00AC6D54" w:rsidR="000227C5">
              <w:t xml:space="preserve"> </w:t>
            </w:r>
          </w:p>
          <w:p w:rsidRPr="0061786B" w:rsidR="00DF3962" w:rsidP="00303DC7" w:rsidRDefault="000227C5" w14:paraId="53313D52" w14:textId="62B57D19">
            <w:pPr>
              <w:pStyle w:val="NumberLetterLowercase"/>
              <w:numPr>
                <w:ilvl w:val="0"/>
                <w:numId w:val="122"/>
              </w:numPr>
              <w:spacing w:after="0"/>
              <w:ind w:left="562" w:hanging="216"/>
            </w:pPr>
            <w:r w:rsidRPr="0061786B">
              <w:t>If you could, what would you change about the job search activities currently offered to better prepare participants to find work?</w:t>
            </w:r>
          </w:p>
        </w:tc>
        <w:tc>
          <w:tcPr>
            <w:tcW w:w="1667" w:type="pct"/>
          </w:tcPr>
          <w:p w:rsidRPr="00AC6D54" w:rsidR="00DF3962" w:rsidP="00B960EC" w:rsidRDefault="00DB6354" w14:paraId="230A5AA4" w14:textId="0EE057C7">
            <w:pPr>
              <w:pStyle w:val="TableText-IPR"/>
            </w:pPr>
            <w:r w:rsidRPr="00AC6D54">
              <w:t>Questions about in</w:t>
            </w:r>
            <w:r w:rsidRPr="00AC6D54" w:rsidR="00FC4928">
              <w:t>-</w:t>
            </w:r>
            <w:r w:rsidRPr="00AC6D54">
              <w:t>demand jobs took respondents a long time to answer and are not directly relevant to the research questions.</w:t>
            </w:r>
          </w:p>
        </w:tc>
        <w:tc>
          <w:tcPr>
            <w:tcW w:w="1667" w:type="pct"/>
          </w:tcPr>
          <w:p w:rsidRPr="00AC6D54" w:rsidR="00DF3962" w:rsidP="00B960EC" w:rsidRDefault="00DB6354" w14:paraId="5F4415F9" w14:textId="4351A2AC">
            <w:pPr>
              <w:pStyle w:val="TableText-IPR"/>
            </w:pPr>
            <w:r w:rsidRPr="00AC6D54">
              <w:t>Delete this question to save time.</w:t>
            </w:r>
          </w:p>
        </w:tc>
      </w:tr>
      <w:tr w:rsidRPr="000808E7" w:rsidR="002052AE" w:rsidTr="004F777A" w14:paraId="1E4E194A" w14:textId="77777777">
        <w:trPr>
          <w:cantSplit/>
        </w:trPr>
        <w:tc>
          <w:tcPr>
            <w:tcW w:w="1667" w:type="pct"/>
          </w:tcPr>
          <w:p w:rsidRPr="00AC6D54" w:rsidR="003C10D9" w:rsidP="008355AB" w:rsidRDefault="003C10D9" w14:paraId="58C57E30" w14:textId="1FB711B5">
            <w:pPr>
              <w:pStyle w:val="TableText-IPR"/>
              <w:spacing w:after="60"/>
              <w:ind w:left="346" w:hanging="346"/>
            </w:pPr>
            <w:r w:rsidRPr="00C979F9">
              <w:rPr>
                <w:color w:val="B12732"/>
              </w:rPr>
              <w:t>B.3</w:t>
            </w:r>
            <w:r w:rsidRPr="00C979F9" w:rsidR="008C6D41">
              <w:rPr>
                <w:color w:val="B12732"/>
              </w:rPr>
              <w:t>.</w:t>
            </w:r>
            <w:r w:rsidRPr="00C979F9">
              <w:rPr>
                <w:color w:val="B12732"/>
              </w:rPr>
              <w:t xml:space="preserve"> </w:t>
            </w:r>
            <w:r w:rsidRPr="00AC6D54">
              <w:t xml:space="preserve">What is the approximate size of your local SNAP E&amp;T population? Of those, how many participate in job search activities? </w:t>
            </w:r>
          </w:p>
          <w:p w:rsidRPr="0061786B" w:rsidR="003C10D9" w:rsidP="00303DC7" w:rsidRDefault="003C10D9" w14:paraId="49CD2359" w14:textId="0AA6BEC7">
            <w:pPr>
              <w:pStyle w:val="NumberLetterLowercase"/>
              <w:numPr>
                <w:ilvl w:val="0"/>
                <w:numId w:val="121"/>
              </w:numPr>
              <w:spacing w:after="60"/>
              <w:ind w:left="562" w:hanging="216"/>
            </w:pPr>
            <w:r w:rsidRPr="0061786B">
              <w:t>Are any groups specifically targeted for job search activities? If so, which ones? What are the reasons they are targeted?</w:t>
            </w:r>
          </w:p>
          <w:p w:rsidRPr="00AC6D54" w:rsidR="002052AE" w:rsidP="0061786B" w:rsidRDefault="003C10D9" w14:paraId="6D0CF83B" w14:textId="03E4A857">
            <w:pPr>
              <w:pStyle w:val="Tableletters"/>
              <w:spacing w:after="0"/>
            </w:pPr>
            <w:r w:rsidRPr="00C979F9">
              <w:t>Are any groups required to participate in job search activities? If so, which ones? What are the reasons they are required to participate?</w:t>
            </w:r>
          </w:p>
        </w:tc>
        <w:tc>
          <w:tcPr>
            <w:tcW w:w="1667" w:type="pct"/>
          </w:tcPr>
          <w:p w:rsidRPr="00AC6D54" w:rsidR="002052AE" w:rsidP="00B960EC" w:rsidRDefault="00C64D91" w14:paraId="259BEB24" w14:textId="1B49D48B">
            <w:pPr>
              <w:pStyle w:val="TableText-IPR"/>
            </w:pPr>
            <w:r w:rsidRPr="00AC6D54">
              <w:t>We learned it is</w:t>
            </w:r>
            <w:r w:rsidRPr="00AC6D54" w:rsidR="002052AE">
              <w:t xml:space="preserve"> important to define job search a</w:t>
            </w:r>
            <w:r w:rsidRPr="00AC6D54">
              <w:t>t</w:t>
            </w:r>
            <w:r w:rsidRPr="00AC6D54" w:rsidR="002052AE">
              <w:t xml:space="preserve"> the outset of the interview to ensure respondents </w:t>
            </w:r>
            <w:r w:rsidRPr="00AC6D54" w:rsidR="003C10D9">
              <w:t>underst</w:t>
            </w:r>
            <w:r w:rsidRPr="00AC6D54" w:rsidR="00FC4928">
              <w:t>and</w:t>
            </w:r>
            <w:r w:rsidRPr="00AC6D54" w:rsidR="003C10D9">
              <w:t xml:space="preserve"> what job</w:t>
            </w:r>
            <w:r w:rsidRPr="00AC6D54" w:rsidR="00FC4928">
              <w:t>-</w:t>
            </w:r>
            <w:r w:rsidRPr="00AC6D54" w:rsidR="003C10D9">
              <w:t>search activities include</w:t>
            </w:r>
            <w:r w:rsidRPr="00AC6D54" w:rsidR="002052AE">
              <w:t>.</w:t>
            </w:r>
          </w:p>
        </w:tc>
        <w:tc>
          <w:tcPr>
            <w:tcW w:w="1667" w:type="pct"/>
          </w:tcPr>
          <w:p w:rsidRPr="00AC6D54" w:rsidR="002052AE" w:rsidP="00B960EC" w:rsidRDefault="00FC4928" w14:paraId="699899B8" w14:textId="0FB109E9">
            <w:pPr>
              <w:pStyle w:val="TableText-IPR"/>
            </w:pPr>
            <w:r w:rsidRPr="00AC6D54">
              <w:t>A</w:t>
            </w:r>
            <w:r w:rsidRPr="00AC6D54" w:rsidR="002052AE">
              <w:t xml:space="preserve">dd a </w:t>
            </w:r>
            <w:r w:rsidRPr="00AC6D54" w:rsidR="00572E2C">
              <w:t xml:space="preserve">note to the </w:t>
            </w:r>
            <w:r w:rsidRPr="00AC6D54" w:rsidR="002052AE">
              <w:t xml:space="preserve">moderator to define job search activities if the respondent did not participate in the </w:t>
            </w:r>
            <w:r w:rsidRPr="00AC6D54">
              <w:t>p</w:t>
            </w:r>
            <w:r w:rsidRPr="00AC6D54" w:rsidR="00A20C58">
              <w:t>rocess</w:t>
            </w:r>
            <w:r w:rsidRPr="00AC6D54">
              <w:t xml:space="preserve"> </w:t>
            </w:r>
            <w:r w:rsidRPr="00AC6D54" w:rsidR="00A20C58">
              <w:t>mapping</w:t>
            </w:r>
            <w:r w:rsidRPr="00AC6D54" w:rsidR="002052AE">
              <w:t xml:space="preserve">. </w:t>
            </w:r>
          </w:p>
        </w:tc>
      </w:tr>
      <w:tr w:rsidRPr="000808E7" w:rsidR="002052AE" w:rsidTr="004F777A" w14:paraId="1B449598" w14:textId="77777777">
        <w:trPr>
          <w:cantSplit/>
        </w:trPr>
        <w:tc>
          <w:tcPr>
            <w:tcW w:w="1667" w:type="pct"/>
          </w:tcPr>
          <w:p w:rsidRPr="00AC6D54" w:rsidR="003C10D9" w:rsidP="004F777A" w:rsidRDefault="002052AE" w14:paraId="01E741BD" w14:textId="5CB9B5B2">
            <w:pPr>
              <w:pStyle w:val="TableText-IPR"/>
              <w:spacing w:after="60"/>
              <w:ind w:left="346" w:hanging="346"/>
            </w:pPr>
            <w:r w:rsidRPr="00C979F9">
              <w:rPr>
                <w:color w:val="B12732"/>
              </w:rPr>
              <w:t>C.1</w:t>
            </w:r>
            <w:r w:rsidRPr="00C979F9" w:rsidR="008C6D41">
              <w:rPr>
                <w:color w:val="B12732"/>
              </w:rPr>
              <w:t>.</w:t>
            </w:r>
            <w:r w:rsidRPr="00C979F9" w:rsidR="003C10D9">
              <w:rPr>
                <w:color w:val="B12732"/>
              </w:rPr>
              <w:t xml:space="preserve"> </w:t>
            </w:r>
            <w:r w:rsidRPr="00AC6D54" w:rsidR="003C10D9">
              <w:t>Please describe what job search activities are offered. [Probe for: independent job search, resource centers, group job search, mock interviews, resume workshops]</w:t>
            </w:r>
            <w:r w:rsidRPr="00AC6D54" w:rsidR="004F777A">
              <w:t xml:space="preserve"> </w:t>
            </w:r>
            <w:r w:rsidRPr="00AC6D54" w:rsidR="003C10D9">
              <w:t xml:space="preserve">[For frontline staff ONLY, ask the following </w:t>
            </w:r>
            <w:proofErr w:type="spellStart"/>
            <w:r w:rsidRPr="00AC6D54" w:rsidR="003C10D9">
              <w:t>subquestions</w:t>
            </w:r>
            <w:proofErr w:type="spellEnd"/>
            <w:r w:rsidRPr="00AC6D54" w:rsidR="003C10D9">
              <w:t xml:space="preserve"> for each type of job search activity mentioned.]</w:t>
            </w:r>
          </w:p>
          <w:p w:rsidRPr="0061786B" w:rsidR="003C10D9" w:rsidP="00303DC7" w:rsidRDefault="003C10D9" w14:paraId="1FD1B33F" w14:textId="24759365">
            <w:pPr>
              <w:pStyle w:val="NumberLetterLowercase"/>
              <w:numPr>
                <w:ilvl w:val="0"/>
                <w:numId w:val="124"/>
              </w:numPr>
              <w:spacing w:after="60"/>
              <w:ind w:left="562" w:hanging="216"/>
            </w:pPr>
            <w:r w:rsidRPr="0061786B">
              <w:t>How long does this activity last?</w:t>
            </w:r>
          </w:p>
          <w:p w:rsidRPr="00AC6D54" w:rsidR="003C10D9" w:rsidP="008355AB" w:rsidRDefault="003C10D9" w14:paraId="4AD64B95" w14:textId="464663EA">
            <w:pPr>
              <w:pStyle w:val="Tableletters"/>
            </w:pPr>
            <w:r w:rsidRPr="00AC6D54">
              <w:t xml:space="preserve">What is the intensity of this activity? Is it heavy or light touch? </w:t>
            </w:r>
          </w:p>
          <w:p w:rsidRPr="00AC6D54" w:rsidR="002052AE" w:rsidP="008355AB" w:rsidRDefault="003C10D9" w14:paraId="194F879B" w14:textId="4CDC7D00">
            <w:pPr>
              <w:pStyle w:val="Tableletters"/>
              <w:spacing w:after="0"/>
            </w:pPr>
            <w:r w:rsidRPr="00AC6D54">
              <w:t>How long do clients typically stay in this activity?</w:t>
            </w:r>
          </w:p>
        </w:tc>
        <w:tc>
          <w:tcPr>
            <w:tcW w:w="1667" w:type="pct"/>
          </w:tcPr>
          <w:p w:rsidRPr="00AC6D54" w:rsidR="002052AE" w:rsidP="00B960EC" w:rsidRDefault="004661AB" w14:paraId="1B120C0B" w14:textId="0290DBE8">
            <w:pPr>
              <w:pStyle w:val="TableText-IPR"/>
            </w:pPr>
            <w:r w:rsidRPr="00AC6D54">
              <w:t>W</w:t>
            </w:r>
            <w:r w:rsidRPr="00AC6D54" w:rsidR="002052AE">
              <w:t>e learned activities typically do n</w:t>
            </w:r>
            <w:r w:rsidRPr="00AC6D54">
              <w:t>ot have a set start or end date, making it difficult to answer C.1.a.</w:t>
            </w:r>
            <w:r w:rsidRPr="00AC6D54" w:rsidR="002052AE">
              <w:t xml:space="preserve"> </w:t>
            </w:r>
          </w:p>
        </w:tc>
        <w:tc>
          <w:tcPr>
            <w:tcW w:w="1667" w:type="pct"/>
          </w:tcPr>
          <w:p w:rsidRPr="00AC6D54" w:rsidR="002052AE" w:rsidP="00B960EC" w:rsidRDefault="00FC4928" w14:paraId="1E64C775" w14:textId="27A06870">
            <w:pPr>
              <w:pStyle w:val="TableText-IPR"/>
            </w:pPr>
            <w:r w:rsidRPr="00AC6D54">
              <w:t>D</w:t>
            </w:r>
            <w:r w:rsidRPr="00AC6D54" w:rsidR="004661AB">
              <w:t>elet</w:t>
            </w:r>
            <w:r w:rsidRPr="00AC6D54">
              <w:t>e</w:t>
            </w:r>
            <w:r w:rsidRPr="00AC6D54" w:rsidR="004661AB">
              <w:t xml:space="preserve"> C.1.a and lead with C.1.c.</w:t>
            </w:r>
            <w:r w:rsidRPr="00AC6D54" w:rsidR="002052AE">
              <w:t xml:space="preserve"> </w:t>
            </w:r>
          </w:p>
        </w:tc>
      </w:tr>
      <w:tr w:rsidRPr="000808E7" w:rsidR="0014790F" w:rsidTr="004F777A" w14:paraId="49E5E276" w14:textId="77777777">
        <w:trPr>
          <w:cantSplit/>
        </w:trPr>
        <w:tc>
          <w:tcPr>
            <w:tcW w:w="1667" w:type="pct"/>
          </w:tcPr>
          <w:p w:rsidR="004661AB" w:rsidP="008355AB" w:rsidRDefault="001D55D0" w14:paraId="78D6C5D2" w14:textId="1025D841">
            <w:pPr>
              <w:pStyle w:val="TableText-IPR"/>
              <w:spacing w:after="60"/>
              <w:ind w:left="346" w:hanging="346"/>
            </w:pPr>
            <w:r w:rsidRPr="008355AB">
              <w:rPr>
                <w:color w:val="B12732"/>
              </w:rPr>
              <w:lastRenderedPageBreak/>
              <w:t>C.3</w:t>
            </w:r>
            <w:r w:rsidRPr="008355AB" w:rsidR="008C6D41">
              <w:rPr>
                <w:color w:val="B12732"/>
              </w:rPr>
              <w:t>.</w:t>
            </w:r>
            <w:r w:rsidRPr="008355AB" w:rsidR="004661AB">
              <w:rPr>
                <w:color w:val="B12732"/>
              </w:rPr>
              <w:t xml:space="preserve"> </w:t>
            </w:r>
            <w:r w:rsidRPr="00AC6D54" w:rsidR="004661AB">
              <w:t xml:space="preserve">[If a voluntary State] How do clients learn about the E&amp;T activities available in your State? </w:t>
            </w:r>
            <w:proofErr w:type="gramStart"/>
            <w:r w:rsidRPr="00AC6D54" w:rsidR="004661AB">
              <w:t>Do they find out during screening/certification, or do they know about the programs before they apply for SNAP?</w:t>
            </w:r>
            <w:proofErr w:type="gramEnd"/>
            <w:r w:rsidRPr="00AC6D54" w:rsidR="004661AB">
              <w:t xml:space="preserve"> </w:t>
            </w:r>
          </w:p>
          <w:p w:rsidRPr="008355AB" w:rsidR="0014790F" w:rsidP="00303DC7" w:rsidRDefault="008355AB" w14:paraId="64891174" w14:textId="5ED3D113">
            <w:pPr>
              <w:pStyle w:val="NumberLetterLowercase"/>
              <w:numPr>
                <w:ilvl w:val="0"/>
                <w:numId w:val="135"/>
              </w:numPr>
              <w:spacing w:after="0"/>
              <w:ind w:left="562" w:hanging="216"/>
              <w:rPr>
                <w:szCs w:val="20"/>
              </w:rPr>
            </w:pPr>
            <w:r w:rsidRPr="008355AB">
              <w:t xml:space="preserve"> </w:t>
            </w:r>
            <w:r w:rsidRPr="008355AB" w:rsidR="004661AB">
              <w:t>[If clients know about E&amp;T] Which activities do they know about? How did they learn of them</w:t>
            </w:r>
            <w:r w:rsidRPr="008355AB" w:rsidR="004661AB">
              <w:rPr>
                <w:szCs w:val="20"/>
              </w:rPr>
              <w:t>?</w:t>
            </w:r>
          </w:p>
        </w:tc>
        <w:tc>
          <w:tcPr>
            <w:tcW w:w="1667" w:type="pct"/>
          </w:tcPr>
          <w:p w:rsidRPr="00AC6D54" w:rsidR="0014790F" w:rsidP="00B960EC" w:rsidRDefault="004661AB" w14:paraId="796F835A" w14:textId="4FD34FC7">
            <w:pPr>
              <w:pStyle w:val="TableText-IPR"/>
            </w:pPr>
            <w:r w:rsidRPr="00AC6D54">
              <w:t xml:space="preserve">This question would flow better under </w:t>
            </w:r>
            <w:r w:rsidRPr="00AC6D54" w:rsidR="00FC4928">
              <w:t>s</w:t>
            </w:r>
            <w:r w:rsidRPr="00AC6D54">
              <w:t xml:space="preserve">ection D. It would be beneficial to include a question about the differences in how </w:t>
            </w:r>
            <w:r w:rsidRPr="00AC6D54" w:rsidR="001D55D0">
              <w:t xml:space="preserve">ABAWDs and non-ABAWDs </w:t>
            </w:r>
            <w:r w:rsidRPr="00AC6D54">
              <w:t>learn about and enter SNAP E&amp;T</w:t>
            </w:r>
            <w:r w:rsidRPr="00AC6D54" w:rsidR="001D55D0">
              <w:t xml:space="preserve">. </w:t>
            </w:r>
          </w:p>
        </w:tc>
        <w:tc>
          <w:tcPr>
            <w:tcW w:w="1667" w:type="pct"/>
          </w:tcPr>
          <w:p w:rsidRPr="00AC6D54" w:rsidR="0014790F" w:rsidP="00B960EC" w:rsidRDefault="004661AB" w14:paraId="460F0955" w14:textId="181444FF">
            <w:pPr>
              <w:pStyle w:val="TableText-IPR"/>
            </w:pPr>
            <w:r w:rsidRPr="00AC6D54">
              <w:t>Move this question to D</w:t>
            </w:r>
            <w:r w:rsidRPr="00AC6D54" w:rsidR="001B789F">
              <w:t>.1.b</w:t>
            </w:r>
            <w:r w:rsidRPr="00AC6D54">
              <w:t xml:space="preserve"> and include a question about the </w:t>
            </w:r>
            <w:r w:rsidRPr="00AC6D54" w:rsidR="001D55D0">
              <w:t xml:space="preserve">differences in how ABAWDs and non-ABAWDs learn about SNAP E&amp;T services. </w:t>
            </w:r>
          </w:p>
        </w:tc>
      </w:tr>
      <w:tr w:rsidRPr="000808E7" w:rsidR="0014790F" w:rsidTr="004F777A" w14:paraId="178703EE" w14:textId="77777777">
        <w:trPr>
          <w:cantSplit/>
        </w:trPr>
        <w:tc>
          <w:tcPr>
            <w:tcW w:w="1667" w:type="pct"/>
          </w:tcPr>
          <w:p w:rsidRPr="00AC6D54" w:rsidR="0014790F" w:rsidP="008355AB" w:rsidRDefault="001D55D0" w14:paraId="27ED61D0" w14:textId="3D0A8776">
            <w:pPr>
              <w:pStyle w:val="TableText-IPR"/>
              <w:spacing w:after="60"/>
              <w:ind w:left="720" w:hanging="720"/>
              <w:rPr>
                <w:rFonts w:asciiTheme="minorHAnsi" w:hAnsiTheme="minorHAnsi"/>
                <w:color w:val="000000" w:themeColor="text1"/>
              </w:rPr>
            </w:pPr>
            <w:bookmarkStart w:name="_Hlk4752942" w:id="4"/>
            <w:r w:rsidRPr="0061786B">
              <w:rPr>
                <w:rFonts w:asciiTheme="minorHAnsi" w:hAnsiTheme="minorHAnsi"/>
                <w:color w:val="B12732"/>
              </w:rPr>
              <w:t>D.1.c.</w:t>
            </w:r>
            <w:bookmarkEnd w:id="4"/>
            <w:r w:rsidRPr="0061786B" w:rsidR="00B960EC">
              <w:rPr>
                <w:rFonts w:asciiTheme="minorHAnsi" w:hAnsiTheme="minorHAnsi"/>
                <w:color w:val="B12732"/>
              </w:rPr>
              <w:t>iii</w:t>
            </w:r>
            <w:r w:rsidRPr="0061786B" w:rsidR="008C6D41">
              <w:rPr>
                <w:rFonts w:asciiTheme="minorHAnsi" w:hAnsiTheme="minorHAnsi"/>
                <w:color w:val="B12732"/>
              </w:rPr>
              <w:t>.</w:t>
            </w:r>
            <w:r w:rsidRPr="0061786B" w:rsidR="00B960EC">
              <w:rPr>
                <w:rFonts w:asciiTheme="minorHAnsi" w:hAnsiTheme="minorHAnsi"/>
                <w:color w:val="B12732"/>
              </w:rPr>
              <w:t xml:space="preserve"> </w:t>
            </w:r>
            <w:r w:rsidRPr="00AC6D54" w:rsidR="00B960EC">
              <w:rPr>
                <w:rFonts w:asciiTheme="minorHAnsi" w:hAnsiTheme="minorHAnsi"/>
                <w:color w:val="000000" w:themeColor="text1"/>
              </w:rPr>
              <w:t xml:space="preserve">What types of assessments do clients complete during intake?  </w:t>
            </w:r>
          </w:p>
          <w:p w:rsidRPr="00AC6D54" w:rsidR="00B960EC" w:rsidP="008355AB" w:rsidRDefault="00B960EC" w14:paraId="598E2280" w14:textId="1002E96E">
            <w:pPr>
              <w:pStyle w:val="TableText-IPR"/>
              <w:ind w:left="720" w:hanging="720"/>
              <w:rPr>
                <w:rFonts w:asciiTheme="minorHAnsi" w:hAnsiTheme="minorHAnsi"/>
                <w:color w:val="000000" w:themeColor="text1"/>
              </w:rPr>
            </w:pPr>
            <w:r w:rsidRPr="0061786B">
              <w:rPr>
                <w:rFonts w:asciiTheme="minorHAnsi" w:hAnsiTheme="minorHAnsi"/>
                <w:color w:val="B12732"/>
              </w:rPr>
              <w:t>D.1.c.vii</w:t>
            </w:r>
            <w:r w:rsidRPr="0061786B" w:rsidR="008C6D41">
              <w:rPr>
                <w:rFonts w:asciiTheme="minorHAnsi" w:hAnsiTheme="minorHAnsi"/>
                <w:color w:val="B12732"/>
              </w:rPr>
              <w:t>.</w:t>
            </w:r>
            <w:r w:rsidRPr="0061786B">
              <w:rPr>
                <w:rFonts w:asciiTheme="minorHAnsi" w:hAnsiTheme="minorHAnsi"/>
                <w:color w:val="B12732"/>
              </w:rPr>
              <w:t xml:space="preserve"> </w:t>
            </w:r>
            <w:r w:rsidRPr="00AC6D54">
              <w:rPr>
                <w:rFonts w:asciiTheme="minorHAnsi" w:hAnsiTheme="minorHAnsi"/>
                <w:color w:val="000000" w:themeColor="text1"/>
              </w:rPr>
              <w:t>What criteria are used to assign clients to job search?</w:t>
            </w:r>
          </w:p>
        </w:tc>
        <w:tc>
          <w:tcPr>
            <w:tcW w:w="1667" w:type="pct"/>
          </w:tcPr>
          <w:p w:rsidRPr="00AC6D54" w:rsidR="0014790F" w:rsidP="00B960EC" w:rsidRDefault="001D55D0" w14:paraId="3CCE7872" w14:textId="37D28C27">
            <w:pPr>
              <w:pStyle w:val="TableText-IPR"/>
              <w:rPr>
                <w:rFonts w:asciiTheme="minorHAnsi" w:hAnsiTheme="minorHAnsi"/>
                <w:color w:val="000000" w:themeColor="text1"/>
              </w:rPr>
            </w:pPr>
            <w:r w:rsidRPr="00AC6D54">
              <w:rPr>
                <w:rFonts w:asciiTheme="minorHAnsi" w:hAnsiTheme="minorHAnsi"/>
                <w:color w:val="000000" w:themeColor="text1"/>
              </w:rPr>
              <w:t>We learned from our respondent that E&amp;T participants complete IEPs with providers.</w:t>
            </w:r>
          </w:p>
        </w:tc>
        <w:tc>
          <w:tcPr>
            <w:tcW w:w="1667" w:type="pct"/>
          </w:tcPr>
          <w:p w:rsidRPr="00AC6D54" w:rsidR="0014790F" w:rsidP="00B960EC" w:rsidRDefault="00B960EC" w14:paraId="57EF6F20" w14:textId="186E8356">
            <w:pPr>
              <w:pStyle w:val="TableText-IPR"/>
              <w:rPr>
                <w:rFonts w:asciiTheme="minorHAnsi" w:hAnsiTheme="minorHAnsi"/>
                <w:color w:val="000000" w:themeColor="text1"/>
              </w:rPr>
            </w:pPr>
            <w:r w:rsidRPr="00AC6D54">
              <w:rPr>
                <w:rFonts w:asciiTheme="minorHAnsi" w:hAnsiTheme="minorHAnsi"/>
                <w:color w:val="000000" w:themeColor="text1"/>
              </w:rPr>
              <w:t xml:space="preserve">Ask about </w:t>
            </w:r>
            <w:r w:rsidRPr="00AC6D54" w:rsidR="001D55D0">
              <w:rPr>
                <w:rFonts w:asciiTheme="minorHAnsi" w:hAnsiTheme="minorHAnsi"/>
                <w:color w:val="000000" w:themeColor="text1"/>
              </w:rPr>
              <w:t xml:space="preserve">IEPs </w:t>
            </w:r>
            <w:r w:rsidRPr="00AC6D54">
              <w:rPr>
                <w:rFonts w:asciiTheme="minorHAnsi" w:hAnsiTheme="minorHAnsi"/>
                <w:color w:val="000000" w:themeColor="text1"/>
              </w:rPr>
              <w:t xml:space="preserve">in each of these </w:t>
            </w:r>
            <w:proofErr w:type="spellStart"/>
            <w:r w:rsidRPr="00AC6D54">
              <w:rPr>
                <w:rFonts w:asciiTheme="minorHAnsi" w:hAnsiTheme="minorHAnsi"/>
                <w:color w:val="000000" w:themeColor="text1"/>
              </w:rPr>
              <w:t>subquestions</w:t>
            </w:r>
            <w:proofErr w:type="spellEnd"/>
            <w:r w:rsidRPr="00AC6D54">
              <w:rPr>
                <w:rFonts w:asciiTheme="minorHAnsi" w:hAnsiTheme="minorHAnsi"/>
                <w:color w:val="000000" w:themeColor="text1"/>
              </w:rPr>
              <w:t>.</w:t>
            </w:r>
          </w:p>
        </w:tc>
      </w:tr>
    </w:tbl>
    <w:p w:rsidR="0014790F" w:rsidP="00CA5C49" w:rsidRDefault="0014790F" w14:paraId="65ACFDF2" w14:textId="77777777">
      <w:pPr>
        <w:pStyle w:val="Heading3-IPR"/>
        <w:ind w:left="720" w:hanging="720"/>
        <w:rPr>
          <w:i/>
        </w:rPr>
        <w:sectPr w:rsidR="0014790F" w:rsidSect="00376C8F">
          <w:footerReference w:type="default" r:id="rId19"/>
          <w:pgSz w:w="15840" w:h="12240" w:orient="landscape"/>
          <w:pgMar w:top="1440" w:right="1440" w:bottom="1440" w:left="1440" w:header="720" w:footer="720" w:gutter="0"/>
          <w:cols w:space="720"/>
          <w:docGrid w:linePitch="360"/>
        </w:sectPr>
      </w:pPr>
    </w:p>
    <w:p w:rsidR="00FF6D0F" w:rsidP="004E1E81" w:rsidRDefault="00075608" w14:paraId="1A8DEADE" w14:textId="3D67F7E0">
      <w:pPr>
        <w:pStyle w:val="Heading3-IPR"/>
        <w:numPr>
          <w:ilvl w:val="3"/>
          <w:numId w:val="12"/>
        </w:numPr>
        <w:ind w:left="360"/>
      </w:pPr>
      <w:r>
        <w:lastRenderedPageBreak/>
        <w:t>E&amp;T Provider Interview</w:t>
      </w:r>
      <w:r w:rsidR="00544BED">
        <w:t xml:space="preserve"> </w:t>
      </w:r>
      <w:r w:rsidR="00FF6D0F">
        <w:t>Protocol</w:t>
      </w:r>
    </w:p>
    <w:p w:rsidR="00915513" w:rsidP="009837E1" w:rsidRDefault="009837E1" w14:paraId="564F5E8F" w14:textId="30495EF8">
      <w:pPr>
        <w:pStyle w:val="BodyText-IPR"/>
      </w:pPr>
      <w:r>
        <w:t xml:space="preserve">To pretest the </w:t>
      </w:r>
      <w:r w:rsidR="00075608">
        <w:t>E&amp;T provider</w:t>
      </w:r>
      <w:r>
        <w:t xml:space="preserve"> prot</w:t>
      </w:r>
      <w:r w:rsidR="00075608">
        <w:t xml:space="preserve">ocol, we interviewed </w:t>
      </w:r>
      <w:r w:rsidR="00915513">
        <w:t>the Regional Director and Program Manager at America Works of Maryland</w:t>
      </w:r>
      <w:r w:rsidR="0053275E">
        <w:t xml:space="preserve"> on March</w:t>
      </w:r>
      <w:r w:rsidR="006F24FE">
        <w:t xml:space="preserve"> 26</w:t>
      </w:r>
      <w:r>
        <w:t>.</w:t>
      </w:r>
      <w:r w:rsidR="00F76D67">
        <w:t xml:space="preserve"> </w:t>
      </w:r>
      <w:r w:rsidR="00915513">
        <w:t>The provider has operated as a SNAP E&amp;T provider for</w:t>
      </w:r>
      <w:r w:rsidR="00106B9A">
        <w:t xml:space="preserve"> less than </w:t>
      </w:r>
      <w:r w:rsidR="004F5509">
        <w:t>6</w:t>
      </w:r>
      <w:r w:rsidR="00106B9A">
        <w:t xml:space="preserve"> months, and the respondents had difficulty answering some questions </w:t>
      </w:r>
      <w:r w:rsidR="00DE5D74">
        <w:t>because of</w:t>
      </w:r>
      <w:r w:rsidR="00106B9A">
        <w:t xml:space="preserve"> their lack of experience with SNAP E&amp;T. </w:t>
      </w:r>
    </w:p>
    <w:p w:rsidR="007A739B" w:rsidP="00DF73B2" w:rsidRDefault="007A739B" w14:paraId="031F6B2A" w14:textId="77777777">
      <w:pPr>
        <w:pStyle w:val="Heading4-IPR"/>
        <w:numPr>
          <w:ilvl w:val="0"/>
          <w:numId w:val="174"/>
        </w:numPr>
      </w:pPr>
      <w:r w:rsidRPr="007A739B">
        <w:t>Duration</w:t>
      </w:r>
    </w:p>
    <w:p w:rsidR="00075608" w:rsidP="00075608" w:rsidRDefault="00647220" w14:paraId="0FAD1293" w14:textId="59DE4141">
      <w:pPr>
        <w:pStyle w:val="BodyText-IPR"/>
      </w:pPr>
      <w:r>
        <w:t xml:space="preserve">The interview lasted </w:t>
      </w:r>
      <w:r w:rsidR="00494FA4">
        <w:t>67</w:t>
      </w:r>
      <w:r w:rsidR="00915513">
        <w:t xml:space="preserve"> minutes. </w:t>
      </w:r>
      <w:r w:rsidR="004F5509">
        <w:t>Whereas</w:t>
      </w:r>
      <w:r w:rsidR="00915513">
        <w:t xml:space="preserve"> the presence of two staff may have lengthened the interview,</w:t>
      </w:r>
      <w:r w:rsidR="00106B9A">
        <w:t xml:space="preserve"> the inexperience of the provider with SNAP E&amp;T likely shortened it.</w:t>
      </w:r>
      <w:r w:rsidR="00915513">
        <w:t xml:space="preserve"> We suggest </w:t>
      </w:r>
      <w:r w:rsidR="00106B9A">
        <w:t xml:space="preserve">eliminating </w:t>
      </w:r>
      <w:r w:rsidR="00915513">
        <w:t xml:space="preserve">several questions </w:t>
      </w:r>
      <w:r w:rsidR="00106B9A">
        <w:t>from the protocol to ensure there is sufficient time to cover all topics</w:t>
      </w:r>
      <w:r w:rsidR="00915513">
        <w:t xml:space="preserve">. </w:t>
      </w:r>
    </w:p>
    <w:p w:rsidRPr="0031564B" w:rsidR="007A739B" w:rsidP="00DF73B2" w:rsidRDefault="007A739B" w14:paraId="3AD824B7" w14:textId="3E7A4A42">
      <w:pPr>
        <w:pStyle w:val="Heading4-IPR"/>
      </w:pPr>
      <w:r w:rsidRPr="0031564B">
        <w:t xml:space="preserve">General </w:t>
      </w:r>
      <w:r w:rsidRPr="0031564B" w:rsidR="00AE7FFA">
        <w:t>findings</w:t>
      </w:r>
    </w:p>
    <w:p w:rsidR="006F24FE" w:rsidP="0031564B" w:rsidRDefault="006F24FE" w14:paraId="760086C6" w14:textId="5A19C251">
      <w:pPr>
        <w:pStyle w:val="BodyText-IPR"/>
      </w:pPr>
      <w:r>
        <w:t xml:space="preserve">The provider struggled to understand </w:t>
      </w:r>
      <w:r w:rsidR="00C84CF0">
        <w:t>how we defined</w:t>
      </w:r>
      <w:r>
        <w:t xml:space="preserve"> job search activities</w:t>
      </w:r>
      <w:r w:rsidR="00581D26">
        <w:t xml:space="preserve"> and</w:t>
      </w:r>
      <w:r>
        <w:t xml:space="preserve"> interpreted this term as assistance looking for work. As with the other protocols, we suggest adding language </w:t>
      </w:r>
      <w:r w:rsidR="00C84CF0">
        <w:t xml:space="preserve">to </w:t>
      </w:r>
      <w:r>
        <w:t>clarify which activities we are referring to under the job search and job search training components.</w:t>
      </w:r>
      <w:r w:rsidR="00581D26">
        <w:t xml:space="preserve"> We also plan to use information in a State’s SNAP E&amp;T plan to specify the activities we hope to discuss with providers when emailing them about the site visits.</w:t>
      </w:r>
    </w:p>
    <w:p w:rsidRPr="0031564B" w:rsidR="00581D26" w:rsidP="0031564B" w:rsidRDefault="00ED3A77" w14:paraId="1C6B623B" w14:textId="7E523E99">
      <w:pPr>
        <w:pStyle w:val="BodyText-IPR"/>
      </w:pPr>
      <w:r>
        <w:t>Q</w:t>
      </w:r>
      <w:r w:rsidR="00581D26">
        <w:t>uestions in the protocol were clearly worded</w:t>
      </w:r>
      <w:r w:rsidR="00293370">
        <w:t xml:space="preserve">; therefore, </w:t>
      </w:r>
      <w:r>
        <w:t xml:space="preserve">few changes are needed. </w:t>
      </w:r>
      <w:r w:rsidR="00A6729F">
        <w:t xml:space="preserve">Respondents had difficulty answering a few questions </w:t>
      </w:r>
      <w:r>
        <w:t xml:space="preserve">largely </w:t>
      </w:r>
      <w:r w:rsidR="006F3EBA">
        <w:t>because of</w:t>
      </w:r>
      <w:r>
        <w:t xml:space="preserve"> </w:t>
      </w:r>
      <w:r w:rsidR="00A6729F">
        <w:t xml:space="preserve">their </w:t>
      </w:r>
      <w:r>
        <w:t xml:space="preserve">lack of experience </w:t>
      </w:r>
      <w:r w:rsidR="00494FA4">
        <w:t>with SNAP E&amp;T</w:t>
      </w:r>
      <w:r w:rsidR="00581D26">
        <w:t xml:space="preserve">. </w:t>
      </w:r>
    </w:p>
    <w:p w:rsidR="007A739B" w:rsidP="005A241A" w:rsidRDefault="007A739B" w14:paraId="1718D9EF" w14:textId="74D5B6BB">
      <w:pPr>
        <w:pStyle w:val="Heading4-IPR"/>
      </w:pPr>
      <w:r w:rsidRPr="007A739B">
        <w:t>Question</w:t>
      </w:r>
      <w:r w:rsidR="00660EF4">
        <w:t>-</w:t>
      </w:r>
      <w:r w:rsidRPr="007A739B">
        <w:t>by</w:t>
      </w:r>
      <w:r w:rsidR="00660EF4">
        <w:t>-</w:t>
      </w:r>
      <w:r w:rsidRPr="007A739B" w:rsidR="00AE7FFA">
        <w:t>question findings and recommendations</w:t>
      </w:r>
    </w:p>
    <w:p w:rsidR="003C1C38" w:rsidP="003C1C38" w:rsidRDefault="003C1C38" w14:paraId="2F6D76C0" w14:textId="28D940E4">
      <w:pPr>
        <w:pStyle w:val="BodyText-IPR"/>
        <w:spacing w:after="0"/>
      </w:pPr>
      <w:r w:rsidRPr="000018C1">
        <w:t xml:space="preserve">Table </w:t>
      </w:r>
      <w:r w:rsidR="00075608">
        <w:t>4</w:t>
      </w:r>
      <w:r w:rsidRPr="000018C1">
        <w:t xml:space="preserve"> provides our findings and recommendations for </w:t>
      </w:r>
      <w:r w:rsidR="00075608">
        <w:t>specific questions. The revised E&amp;T provider</w:t>
      </w:r>
      <w:r w:rsidR="00932458">
        <w:t xml:space="preserve"> </w:t>
      </w:r>
      <w:r>
        <w:t>protocol</w:t>
      </w:r>
      <w:r w:rsidRPr="000018C1">
        <w:t xml:space="preserve">, including suggested changes from </w:t>
      </w:r>
      <w:r w:rsidR="00660EF4">
        <w:t>t</w:t>
      </w:r>
      <w:r w:rsidRPr="000018C1">
        <w:t xml:space="preserve">able </w:t>
      </w:r>
      <w:r w:rsidR="00075608">
        <w:t>4</w:t>
      </w:r>
      <w:r w:rsidRPr="000018C1">
        <w:t xml:space="preserve">, </w:t>
      </w:r>
      <w:r w:rsidR="00AD3B07">
        <w:t>is presented</w:t>
      </w:r>
      <w:r w:rsidRPr="000018C1">
        <w:t xml:space="preserve"> in </w:t>
      </w:r>
      <w:r w:rsidR="00660EF4">
        <w:t>a</w:t>
      </w:r>
      <w:r w:rsidRPr="000018C1">
        <w:t xml:space="preserve">ppendix </w:t>
      </w:r>
      <w:r w:rsidR="00494FA4">
        <w:t>D</w:t>
      </w:r>
      <w:r w:rsidRPr="000018C1">
        <w:t>.</w:t>
      </w:r>
      <w:r w:rsidR="00DC2330">
        <w:rPr>
          <w:rStyle w:val="FootnoteReference"/>
        </w:rPr>
        <w:footnoteReference w:id="6"/>
      </w:r>
    </w:p>
    <w:p w:rsidR="00D55F69" w:rsidP="003C1C38" w:rsidRDefault="00D55F69" w14:paraId="02F03FC4" w14:textId="77777777">
      <w:pPr>
        <w:pStyle w:val="BodyText-IPR"/>
        <w:spacing w:after="0"/>
      </w:pPr>
    </w:p>
    <w:p w:rsidR="00D55F69" w:rsidP="003C1C38" w:rsidRDefault="00D55F69" w14:paraId="344FB40C" w14:textId="77777777">
      <w:pPr>
        <w:pStyle w:val="BodyText-IPR"/>
        <w:spacing w:after="0"/>
        <w:sectPr w:rsidR="00D55F69" w:rsidSect="00E82F0D">
          <w:footerReference w:type="default" r:id="rId20"/>
          <w:pgSz w:w="12240" w:h="15840"/>
          <w:pgMar w:top="1440" w:right="1440" w:bottom="1440" w:left="1440" w:header="720" w:footer="720" w:gutter="0"/>
          <w:cols w:space="720"/>
          <w:docGrid w:linePitch="360"/>
        </w:sectPr>
      </w:pPr>
    </w:p>
    <w:p w:rsidR="00D55F69" w:rsidP="00D55F69" w:rsidRDefault="00D55F69" w14:paraId="2D1A5D2F" w14:textId="15B1BEC3">
      <w:pPr>
        <w:pStyle w:val="TableTitle-IPR"/>
      </w:pPr>
      <w:r w:rsidRPr="00D55F69">
        <w:lastRenderedPageBreak/>
        <w:t xml:space="preserve">Table </w:t>
      </w:r>
      <w:r w:rsidR="00075608">
        <w:t>4</w:t>
      </w:r>
      <w:r w:rsidRPr="00D55F69">
        <w:t xml:space="preserve">. Item-Level Recommendations for the </w:t>
      </w:r>
      <w:r w:rsidR="00075608">
        <w:t>E&amp;T Prov</w:t>
      </w:r>
      <w:r w:rsidR="002E458D">
        <w:t>i</w:t>
      </w:r>
      <w:r w:rsidR="00075608">
        <w:t>der</w:t>
      </w:r>
      <w:r w:rsidRPr="00D55F69">
        <w:t xml:space="preserve"> Interview Protocol</w:t>
      </w:r>
    </w:p>
    <w:tbl>
      <w:tblPr>
        <w:tblStyle w:val="InsightTable1"/>
        <w:tblW w:w="4956" w:type="pct"/>
        <w:tblLook w:val="04A0" w:firstRow="1" w:lastRow="0" w:firstColumn="1" w:lastColumn="0" w:noHBand="0" w:noVBand="1"/>
      </w:tblPr>
      <w:tblGrid>
        <w:gridCol w:w="4283"/>
        <w:gridCol w:w="4283"/>
        <w:gridCol w:w="4280"/>
      </w:tblGrid>
      <w:tr w:rsidRPr="00964354" w:rsidR="00D55F69" w:rsidTr="00AC3689" w14:paraId="3307BA81"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1667" w:type="pct"/>
          </w:tcPr>
          <w:p w:rsidRPr="00964354" w:rsidR="00D55F69" w:rsidP="002612D3" w:rsidRDefault="00D55F69" w14:paraId="0C92D194" w14:textId="7D5FF4B1">
            <w:pPr>
              <w:pStyle w:val="TableHeaderRow-IPR"/>
            </w:pPr>
            <w:r w:rsidRPr="00964354">
              <w:t>Question Number From Draft Instrument</w:t>
            </w:r>
          </w:p>
        </w:tc>
        <w:tc>
          <w:tcPr>
            <w:tcW w:w="1667" w:type="pct"/>
          </w:tcPr>
          <w:p w:rsidRPr="00964354" w:rsidR="00D55F69" w:rsidP="002612D3" w:rsidRDefault="00D55F69" w14:paraId="777EE385" w14:textId="77777777">
            <w:pPr>
              <w:pStyle w:val="TableHeaderRow-IPR"/>
            </w:pPr>
            <w:r w:rsidRPr="00964354">
              <w:t>Findings/Observations</w:t>
            </w:r>
          </w:p>
        </w:tc>
        <w:tc>
          <w:tcPr>
            <w:tcW w:w="1667" w:type="pct"/>
          </w:tcPr>
          <w:p w:rsidRPr="00964354" w:rsidR="00D55F69" w:rsidP="002612D3" w:rsidRDefault="00D55F69" w14:paraId="59EB4D77" w14:textId="77777777">
            <w:pPr>
              <w:pStyle w:val="TableHeaderRow-IPR"/>
            </w:pPr>
            <w:r w:rsidRPr="00964354">
              <w:t>Recommendations</w:t>
            </w:r>
          </w:p>
        </w:tc>
      </w:tr>
      <w:tr w:rsidRPr="000808E7" w:rsidR="00D55F69" w:rsidTr="00AC3689" w14:paraId="7802B82A" w14:textId="77777777">
        <w:trPr>
          <w:trHeight w:val="288"/>
        </w:trPr>
        <w:tc>
          <w:tcPr>
            <w:tcW w:w="1667" w:type="pct"/>
          </w:tcPr>
          <w:p w:rsidRPr="008E13D7" w:rsidR="00D55F69" w:rsidP="002612D3" w:rsidRDefault="00581D26" w14:paraId="4A8AAC65" w14:textId="2341ABD0">
            <w:pPr>
              <w:pStyle w:val="TableText-IPR"/>
            </w:pPr>
            <w:r w:rsidRPr="0061786B">
              <w:rPr>
                <w:color w:val="B12732"/>
              </w:rPr>
              <w:t>A.2</w:t>
            </w:r>
            <w:r w:rsidRPr="0061786B" w:rsidR="008C6D41">
              <w:rPr>
                <w:color w:val="B12732"/>
              </w:rPr>
              <w:t>.</w:t>
            </w:r>
            <w:r w:rsidRPr="0061786B">
              <w:rPr>
                <w:color w:val="B12732"/>
              </w:rPr>
              <w:t xml:space="preserve"> </w:t>
            </w:r>
            <w:r w:rsidRPr="008E13D7">
              <w:t>How long have you been in this position?</w:t>
            </w:r>
          </w:p>
        </w:tc>
        <w:tc>
          <w:tcPr>
            <w:tcW w:w="1667" w:type="pct"/>
          </w:tcPr>
          <w:p w:rsidRPr="008E13D7" w:rsidR="00D55F69" w:rsidP="002612D3" w:rsidRDefault="00581D26" w14:paraId="45048E1C" w14:textId="1818CF9C">
            <w:pPr>
              <w:pStyle w:val="TableText-IPR"/>
            </w:pPr>
            <w:r w:rsidRPr="008E13D7">
              <w:t xml:space="preserve">This question provides contextual information that is not necessary for the study. </w:t>
            </w:r>
          </w:p>
        </w:tc>
        <w:tc>
          <w:tcPr>
            <w:tcW w:w="1667" w:type="pct"/>
          </w:tcPr>
          <w:p w:rsidRPr="008E13D7" w:rsidR="00D55F69" w:rsidP="002612D3" w:rsidRDefault="00581D26" w14:paraId="5ACCA5D5" w14:textId="64E95AD2">
            <w:pPr>
              <w:pStyle w:val="TableText-IPR"/>
            </w:pPr>
            <w:r w:rsidRPr="008E13D7">
              <w:t>Delete this question to save time.</w:t>
            </w:r>
          </w:p>
        </w:tc>
      </w:tr>
      <w:tr w:rsidRPr="000808E7" w:rsidR="00D55F69" w:rsidTr="00AC3689" w14:paraId="01317A04" w14:textId="77777777">
        <w:trPr>
          <w:trHeight w:val="288"/>
        </w:trPr>
        <w:tc>
          <w:tcPr>
            <w:tcW w:w="1667" w:type="pct"/>
          </w:tcPr>
          <w:p w:rsidRPr="008E13D7" w:rsidR="00D55F69" w:rsidP="002612D3" w:rsidRDefault="00581D26" w14:paraId="32E18BA4" w14:textId="7415437F">
            <w:pPr>
              <w:pStyle w:val="TableText-IPR"/>
              <w:spacing w:after="60"/>
            </w:pPr>
            <w:r w:rsidRPr="0061786B">
              <w:rPr>
                <w:color w:val="B12732"/>
              </w:rPr>
              <w:t>B.1</w:t>
            </w:r>
            <w:r w:rsidRPr="0061786B" w:rsidR="008C6D41">
              <w:rPr>
                <w:color w:val="B12732"/>
              </w:rPr>
              <w:t>.</w:t>
            </w:r>
            <w:r w:rsidRPr="0061786B">
              <w:rPr>
                <w:color w:val="B12732"/>
              </w:rPr>
              <w:t xml:space="preserve"> </w:t>
            </w:r>
            <w:r w:rsidRPr="008E13D7">
              <w:t>Please describe your organization and mission.</w:t>
            </w:r>
          </w:p>
          <w:p w:rsidRPr="0061786B" w:rsidR="00581D26" w:rsidP="00303DC7" w:rsidRDefault="00581D26" w14:paraId="7B5C9B2F" w14:textId="4A3B1EC9">
            <w:pPr>
              <w:pStyle w:val="NumberLetterLowercase"/>
              <w:numPr>
                <w:ilvl w:val="0"/>
                <w:numId w:val="125"/>
              </w:numPr>
              <w:spacing w:after="60"/>
              <w:ind w:left="562" w:hanging="216"/>
            </w:pPr>
            <w:r w:rsidRPr="0061786B">
              <w:t>What populations does your organization serve? Approximately what proportion of your clients are SNAP E&amp;T participants?</w:t>
            </w:r>
          </w:p>
          <w:p w:rsidRPr="008E13D7" w:rsidR="00581D26" w:rsidP="002612D3" w:rsidRDefault="00581D26" w14:paraId="1B6010A8" w14:textId="647E8EF8">
            <w:pPr>
              <w:pStyle w:val="Tableletters"/>
              <w:spacing w:after="0"/>
            </w:pPr>
            <w:r w:rsidRPr="008E13D7">
              <w:t>What other programs/participants do you serve?</w:t>
            </w:r>
          </w:p>
        </w:tc>
        <w:tc>
          <w:tcPr>
            <w:tcW w:w="1667" w:type="pct"/>
          </w:tcPr>
          <w:p w:rsidRPr="008E13D7" w:rsidR="00D55F69" w:rsidP="002612D3" w:rsidRDefault="00380D70" w14:paraId="4F6BB800" w14:textId="0301634D">
            <w:pPr>
              <w:pStyle w:val="TableText-IPR"/>
            </w:pPr>
            <w:r w:rsidRPr="008E13D7">
              <w:t>The provider spent a lot of time providing background on the organization, which did not address any research questions.</w:t>
            </w:r>
          </w:p>
        </w:tc>
        <w:tc>
          <w:tcPr>
            <w:tcW w:w="1667" w:type="pct"/>
          </w:tcPr>
          <w:p w:rsidRPr="008E13D7" w:rsidR="00D55F69" w:rsidP="002612D3" w:rsidRDefault="00380D70" w14:paraId="727EAFF7" w14:textId="54835602">
            <w:pPr>
              <w:pStyle w:val="TableText-IPR"/>
            </w:pPr>
            <w:r w:rsidRPr="008E13D7">
              <w:t>Replace the parent question with B.1.a.</w:t>
            </w:r>
          </w:p>
        </w:tc>
      </w:tr>
      <w:tr w:rsidRPr="000808E7" w:rsidR="00D55F69" w:rsidTr="00AC3689" w14:paraId="516A10CD" w14:textId="77777777">
        <w:trPr>
          <w:trHeight w:val="288"/>
        </w:trPr>
        <w:tc>
          <w:tcPr>
            <w:tcW w:w="1667" w:type="pct"/>
          </w:tcPr>
          <w:p w:rsidRPr="008E13D7" w:rsidR="00380D70" w:rsidP="002612D3" w:rsidRDefault="00380D70" w14:paraId="622B0E44" w14:textId="1C8761C0">
            <w:pPr>
              <w:pStyle w:val="TableText-IPR"/>
              <w:spacing w:after="60"/>
              <w:ind w:left="346" w:hanging="346"/>
            </w:pPr>
            <w:r w:rsidRPr="0061786B">
              <w:rPr>
                <w:color w:val="B12732"/>
              </w:rPr>
              <w:t>B.2</w:t>
            </w:r>
            <w:r w:rsidRPr="0061786B" w:rsidR="008C6D41">
              <w:rPr>
                <w:color w:val="B12732"/>
              </w:rPr>
              <w:t>.</w:t>
            </w:r>
            <w:r w:rsidRPr="0061786B">
              <w:rPr>
                <w:color w:val="B12732"/>
              </w:rPr>
              <w:t xml:space="preserve"> </w:t>
            </w:r>
            <w:r w:rsidRPr="008E13D7">
              <w:t xml:space="preserve">Please describe your organization’s role in SNAP job search activities. </w:t>
            </w:r>
          </w:p>
          <w:p w:rsidRPr="0061786B" w:rsidR="00380D70" w:rsidP="00303DC7" w:rsidRDefault="00380D70" w14:paraId="28CF3D9E" w14:textId="4E9023D1">
            <w:pPr>
              <w:pStyle w:val="NumberLetterLowercase"/>
              <w:numPr>
                <w:ilvl w:val="0"/>
                <w:numId w:val="126"/>
              </w:numPr>
              <w:spacing w:after="60"/>
              <w:ind w:left="562" w:hanging="216"/>
            </w:pPr>
            <w:r w:rsidRPr="0061786B">
              <w:t xml:space="preserve">How long has your organization been working with SNAP E&amp;T? </w:t>
            </w:r>
          </w:p>
          <w:p w:rsidRPr="008E13D7" w:rsidR="00D55F69" w:rsidP="002612D3" w:rsidRDefault="00380D70" w14:paraId="6222927D" w14:textId="26176660">
            <w:pPr>
              <w:pStyle w:val="Tableletters"/>
              <w:spacing w:after="0"/>
            </w:pPr>
            <w:r w:rsidRPr="008E13D7">
              <w:t>Has this relationship changed over time? If yes, how?</w:t>
            </w:r>
          </w:p>
        </w:tc>
        <w:tc>
          <w:tcPr>
            <w:tcW w:w="1667" w:type="pct"/>
          </w:tcPr>
          <w:p w:rsidRPr="008E13D7" w:rsidR="00D55F69" w:rsidP="002612D3" w:rsidRDefault="00380D70" w14:paraId="635AB79A" w14:textId="59107230">
            <w:pPr>
              <w:pStyle w:val="TableText-IPR"/>
            </w:pPr>
            <w:r w:rsidRPr="008E13D7">
              <w:t>The parent question was too open</w:t>
            </w:r>
            <w:r w:rsidRPr="008E13D7" w:rsidR="00705E1F">
              <w:t xml:space="preserve"> </w:t>
            </w:r>
            <w:r w:rsidRPr="008E13D7">
              <w:t xml:space="preserve">ended and led to a lengthy discussion of SNAP E&amp;T that would be better to ease </w:t>
            </w:r>
            <w:proofErr w:type="gramStart"/>
            <w:r w:rsidRPr="008E13D7">
              <w:t>into</w:t>
            </w:r>
            <w:proofErr w:type="gramEnd"/>
            <w:r w:rsidRPr="008E13D7">
              <w:t>.</w:t>
            </w:r>
          </w:p>
        </w:tc>
        <w:tc>
          <w:tcPr>
            <w:tcW w:w="1667" w:type="pct"/>
          </w:tcPr>
          <w:p w:rsidRPr="008E13D7" w:rsidR="00D55F69" w:rsidP="002612D3" w:rsidRDefault="00380D70" w14:paraId="2A426D5B" w14:textId="2807A061">
            <w:pPr>
              <w:pStyle w:val="TableText-IPR"/>
            </w:pPr>
            <w:r w:rsidRPr="008E13D7">
              <w:t xml:space="preserve">Delete the parent question and incorporate the </w:t>
            </w:r>
            <w:proofErr w:type="spellStart"/>
            <w:r w:rsidRPr="008E13D7">
              <w:t>subquestions</w:t>
            </w:r>
            <w:proofErr w:type="spellEnd"/>
            <w:r w:rsidRPr="008E13D7">
              <w:t xml:space="preserve"> into B.1.</w:t>
            </w:r>
          </w:p>
        </w:tc>
      </w:tr>
      <w:tr w:rsidRPr="000808E7" w:rsidR="00D55F69" w:rsidTr="00AC3689" w14:paraId="43C96440" w14:textId="77777777">
        <w:trPr>
          <w:trHeight w:val="288"/>
        </w:trPr>
        <w:tc>
          <w:tcPr>
            <w:tcW w:w="1667" w:type="pct"/>
          </w:tcPr>
          <w:p w:rsidRPr="008E13D7" w:rsidR="00380D70" w:rsidP="002612D3" w:rsidRDefault="00380D70" w14:paraId="4C447EAB" w14:textId="799ECAEC">
            <w:pPr>
              <w:pStyle w:val="TableText-IPR"/>
              <w:spacing w:after="60"/>
              <w:ind w:left="346" w:hanging="346"/>
            </w:pPr>
            <w:r w:rsidRPr="0061786B">
              <w:rPr>
                <w:color w:val="B12732"/>
              </w:rPr>
              <w:t>B.4</w:t>
            </w:r>
            <w:r w:rsidRPr="0061786B" w:rsidR="008C6D41">
              <w:rPr>
                <w:color w:val="B12732"/>
              </w:rPr>
              <w:t>.</w:t>
            </w:r>
            <w:r w:rsidRPr="0061786B">
              <w:rPr>
                <w:color w:val="B12732"/>
              </w:rPr>
              <w:t xml:space="preserve"> </w:t>
            </w:r>
            <w:r w:rsidRPr="008E13D7">
              <w:t>How would you describe the State and local economy?</w:t>
            </w:r>
          </w:p>
          <w:p w:rsidRPr="0061786B" w:rsidR="00380D70" w:rsidP="00303DC7" w:rsidRDefault="00380D70" w14:paraId="7ABC3CBC" w14:textId="7653BB99">
            <w:pPr>
              <w:pStyle w:val="NumberLetterLowercase"/>
              <w:numPr>
                <w:ilvl w:val="0"/>
                <w:numId w:val="127"/>
              </w:numPr>
              <w:spacing w:after="60"/>
              <w:ind w:left="562" w:hanging="216"/>
            </w:pPr>
            <w:r w:rsidRPr="0061786B">
              <w:t xml:space="preserve">What are the in-demand jobs in the area? </w:t>
            </w:r>
          </w:p>
          <w:p w:rsidRPr="008E13D7" w:rsidR="00380D70" w:rsidP="002612D3" w:rsidRDefault="00380D70" w14:paraId="2272F79A" w14:textId="53776973">
            <w:pPr>
              <w:pStyle w:val="Tableletters"/>
            </w:pPr>
            <w:r w:rsidRPr="008E13D7">
              <w:t xml:space="preserve">How does your program keep abreast of local labor market conditions?  </w:t>
            </w:r>
          </w:p>
          <w:p w:rsidRPr="008E13D7" w:rsidR="00D55F69" w:rsidP="002612D3" w:rsidRDefault="00380D70" w14:paraId="6D137305" w14:textId="6F70FD58">
            <w:pPr>
              <w:pStyle w:val="Tableletters"/>
              <w:spacing w:after="0"/>
            </w:pPr>
            <w:r w:rsidRPr="008E13D7">
              <w:t>How do you use this information to shape the job search activities offered?</w:t>
            </w:r>
          </w:p>
        </w:tc>
        <w:tc>
          <w:tcPr>
            <w:tcW w:w="1667" w:type="pct"/>
          </w:tcPr>
          <w:p w:rsidRPr="008E13D7" w:rsidR="00D55F69" w:rsidP="002612D3" w:rsidRDefault="00380D70" w14:paraId="1E306BE6" w14:textId="46D496E5">
            <w:pPr>
              <w:pStyle w:val="TableText-IPR"/>
            </w:pPr>
            <w:r w:rsidRPr="008E13D7">
              <w:t>This ques</w:t>
            </w:r>
            <w:r w:rsidRPr="008E13D7" w:rsidR="00FA0E4F">
              <w:t>tion required a lot of time for respondents to answer. They had difficulty answering questions about the State economy and struggled to answer</w:t>
            </w:r>
            <w:r w:rsidRPr="008E13D7" w:rsidR="00705E1F">
              <w:t xml:space="preserve"> </w:t>
            </w:r>
            <w:r w:rsidRPr="008E13D7" w:rsidR="00FA0E4F">
              <w:t>B.4.b and B.</w:t>
            </w:r>
            <w:r w:rsidRPr="008E13D7" w:rsidR="00887F76">
              <w:t>4.c.</w:t>
            </w:r>
          </w:p>
        </w:tc>
        <w:tc>
          <w:tcPr>
            <w:tcW w:w="1667" w:type="pct"/>
          </w:tcPr>
          <w:p w:rsidRPr="008E13D7" w:rsidR="00D55F69" w:rsidP="002612D3" w:rsidRDefault="00FA0E4F" w14:paraId="42A80B61" w14:textId="1502C789">
            <w:pPr>
              <w:pStyle w:val="TableText-IPR"/>
            </w:pPr>
            <w:r w:rsidRPr="008E13D7">
              <w:t>Delete this question to save time.</w:t>
            </w:r>
          </w:p>
        </w:tc>
      </w:tr>
      <w:tr w:rsidRPr="000808E7" w:rsidR="00FA0E4F" w:rsidTr="00AC3689" w14:paraId="2C09861C" w14:textId="77777777">
        <w:trPr>
          <w:trHeight w:val="288"/>
        </w:trPr>
        <w:tc>
          <w:tcPr>
            <w:tcW w:w="1667" w:type="pct"/>
          </w:tcPr>
          <w:p w:rsidRPr="008E13D7" w:rsidR="00FA0E4F" w:rsidP="002612D3" w:rsidRDefault="00FA0E4F" w14:paraId="0FA5EFFA" w14:textId="206F5FE3">
            <w:pPr>
              <w:pStyle w:val="TableText-IPR"/>
              <w:ind w:left="346" w:hanging="346"/>
            </w:pPr>
            <w:r w:rsidRPr="0061786B">
              <w:rPr>
                <w:color w:val="B12732"/>
              </w:rPr>
              <w:t>C.1</w:t>
            </w:r>
            <w:r w:rsidRPr="0061786B" w:rsidR="008C6D41">
              <w:rPr>
                <w:color w:val="B12732"/>
              </w:rPr>
              <w:t>.</w:t>
            </w:r>
            <w:r w:rsidRPr="0061786B">
              <w:rPr>
                <w:color w:val="B12732"/>
              </w:rPr>
              <w:t xml:space="preserve"> </w:t>
            </w:r>
            <w:r w:rsidRPr="008E13D7">
              <w:t xml:space="preserve">What services does your program </w:t>
            </w:r>
            <w:proofErr w:type="gramStart"/>
            <w:r w:rsidRPr="008E13D7">
              <w:t>offer?</w:t>
            </w:r>
            <w:proofErr w:type="gramEnd"/>
            <w:r w:rsidRPr="008E13D7">
              <w:t xml:space="preserve"> Please describe. [Probe for: </w:t>
            </w:r>
            <w:proofErr w:type="gramStart"/>
            <w:r w:rsidRPr="008E13D7">
              <w:t>list State job search activities</w:t>
            </w:r>
            <w:proofErr w:type="gramEnd"/>
            <w:r w:rsidRPr="008E13D7">
              <w:t xml:space="preserve"> from State E&amp;T plan.] Is there anything else I missed?</w:t>
            </w:r>
          </w:p>
        </w:tc>
        <w:tc>
          <w:tcPr>
            <w:tcW w:w="1667" w:type="pct"/>
          </w:tcPr>
          <w:p w:rsidRPr="008E13D7" w:rsidR="00FA0E4F" w:rsidP="002612D3" w:rsidRDefault="00FA0E4F" w14:paraId="6BF403D0" w14:textId="2BEAC116">
            <w:pPr>
              <w:pStyle w:val="TableText-IPR"/>
            </w:pPr>
            <w:r w:rsidRPr="008E13D7">
              <w:t xml:space="preserve">This question needs to clarify that we are interested in both job search and job search training activities. </w:t>
            </w:r>
          </w:p>
        </w:tc>
        <w:tc>
          <w:tcPr>
            <w:tcW w:w="1667" w:type="pct"/>
          </w:tcPr>
          <w:p w:rsidRPr="008E13D7" w:rsidR="00FA0E4F" w:rsidP="002612D3" w:rsidRDefault="00FA0E4F" w14:paraId="0B433309" w14:textId="58874D9D">
            <w:pPr>
              <w:pStyle w:val="TableText-IPR"/>
            </w:pPr>
            <w:r w:rsidRPr="008E13D7">
              <w:t>Rephrase this question to stress our interest in both job search and job search training activities. Throughout the protocol, refer to specific activities under these components to hone the discussion.</w:t>
            </w:r>
          </w:p>
        </w:tc>
      </w:tr>
      <w:tr w:rsidRPr="000808E7" w:rsidR="00FA0E4F" w:rsidTr="00AC3689" w14:paraId="04AC4D13" w14:textId="77777777">
        <w:trPr>
          <w:trHeight w:val="288"/>
        </w:trPr>
        <w:tc>
          <w:tcPr>
            <w:tcW w:w="1667" w:type="pct"/>
          </w:tcPr>
          <w:p w:rsidRPr="008E13D7" w:rsidR="00FA0E4F" w:rsidP="002612D3" w:rsidRDefault="00FA0E4F" w14:paraId="779EA979" w14:textId="16D11DAA">
            <w:pPr>
              <w:pStyle w:val="TableText-IPR"/>
              <w:ind w:left="346" w:hanging="346"/>
            </w:pPr>
            <w:r w:rsidRPr="0061786B">
              <w:rPr>
                <w:color w:val="B12732"/>
              </w:rPr>
              <w:t>C.2</w:t>
            </w:r>
            <w:r w:rsidRPr="0061786B" w:rsidR="008C6D41">
              <w:rPr>
                <w:color w:val="B12732"/>
              </w:rPr>
              <w:t>.</w:t>
            </w:r>
            <w:r w:rsidRPr="0061786B">
              <w:rPr>
                <w:color w:val="B12732"/>
              </w:rPr>
              <w:t xml:space="preserve"> </w:t>
            </w:r>
            <w:r w:rsidRPr="008E13D7">
              <w:t>What geographic area does your program serve? Do you offer the same services in each area?</w:t>
            </w:r>
          </w:p>
        </w:tc>
        <w:tc>
          <w:tcPr>
            <w:tcW w:w="1667" w:type="pct"/>
          </w:tcPr>
          <w:p w:rsidRPr="008E13D7" w:rsidR="00FA0E4F" w:rsidP="002612D3" w:rsidRDefault="00FA0E4F" w14:paraId="1CD86FDC" w14:textId="66F97FB1">
            <w:pPr>
              <w:pStyle w:val="TableText-IPR"/>
            </w:pPr>
            <w:r w:rsidRPr="008E13D7">
              <w:t xml:space="preserve">This question would flow better under </w:t>
            </w:r>
            <w:r w:rsidRPr="008E13D7" w:rsidR="00987D54">
              <w:t>s</w:t>
            </w:r>
            <w:r w:rsidRPr="008E13D7">
              <w:t>ection B.</w:t>
            </w:r>
          </w:p>
        </w:tc>
        <w:tc>
          <w:tcPr>
            <w:tcW w:w="1667" w:type="pct"/>
          </w:tcPr>
          <w:p w:rsidRPr="008E13D7" w:rsidR="00FA0E4F" w:rsidP="002612D3" w:rsidRDefault="00FA0E4F" w14:paraId="364809CA" w14:textId="526D7BE9">
            <w:pPr>
              <w:pStyle w:val="TableText-IPR"/>
            </w:pPr>
            <w:r w:rsidRPr="008E13D7">
              <w:t>Move this question under</w:t>
            </w:r>
            <w:r w:rsidRPr="008E13D7" w:rsidR="00DF429C">
              <w:t xml:space="preserve"> question </w:t>
            </w:r>
            <w:r w:rsidRPr="008E13D7">
              <w:t>B.1.</w:t>
            </w:r>
          </w:p>
        </w:tc>
      </w:tr>
      <w:tr w:rsidRPr="000808E7" w:rsidR="00FA0E4F" w:rsidTr="00AC3689" w14:paraId="129643D9" w14:textId="77777777">
        <w:trPr>
          <w:trHeight w:val="288"/>
        </w:trPr>
        <w:tc>
          <w:tcPr>
            <w:tcW w:w="1667" w:type="pct"/>
          </w:tcPr>
          <w:p w:rsidRPr="008E13D7" w:rsidR="00964354" w:rsidP="00AC3689" w:rsidRDefault="00964354" w14:paraId="4FC3F9BA" w14:textId="77777777">
            <w:pPr>
              <w:pStyle w:val="TableText-IPR"/>
              <w:pageBreakBefore/>
              <w:spacing w:after="60"/>
              <w:ind w:left="346" w:hanging="346"/>
            </w:pPr>
            <w:r w:rsidRPr="0061786B">
              <w:rPr>
                <w:color w:val="B12732"/>
              </w:rPr>
              <w:lastRenderedPageBreak/>
              <w:t>5.</w:t>
            </w:r>
            <w:r>
              <w:rPr>
                <w:color w:val="B12732"/>
              </w:rPr>
              <w:tab/>
            </w:r>
            <w:r w:rsidRPr="008E13D7">
              <w:t>Are job search services integrated with other program resources and/or activities? How?</w:t>
            </w:r>
          </w:p>
          <w:p w:rsidRPr="00964354" w:rsidR="00D01EB2" w:rsidP="00303DC7" w:rsidRDefault="00D01EB2" w14:paraId="7E6044DB" w14:textId="10A78B76">
            <w:pPr>
              <w:pStyle w:val="NumberLetterLowercase"/>
              <w:pageBreakBefore/>
              <w:numPr>
                <w:ilvl w:val="0"/>
                <w:numId w:val="128"/>
              </w:numPr>
              <w:spacing w:after="60"/>
              <w:ind w:left="562" w:hanging="216"/>
            </w:pPr>
            <w:proofErr w:type="gramStart"/>
            <w:r w:rsidRPr="00964354">
              <w:t>Roughly</w:t>
            </w:r>
            <w:proofErr w:type="gramEnd"/>
            <w:r w:rsidRPr="00964354">
              <w:t xml:space="preserve"> what proportion of SNAP job search participants in your program participate in other types of activities you offer? Which other activities are most common?</w:t>
            </w:r>
          </w:p>
          <w:p w:rsidRPr="008E13D7" w:rsidR="00D01EB2" w:rsidP="00AC3689" w:rsidRDefault="00D01EB2" w14:paraId="4E3E8EC0" w14:textId="17D06E11">
            <w:pPr>
              <w:pStyle w:val="Tableletters"/>
              <w:pageBreakBefore/>
            </w:pPr>
            <w:proofErr w:type="gramStart"/>
            <w:r w:rsidRPr="008E13D7">
              <w:t>Roughly</w:t>
            </w:r>
            <w:proofErr w:type="gramEnd"/>
            <w:r w:rsidRPr="008E13D7">
              <w:t xml:space="preserve"> what proportion of SNAP job search participants in your program are dually enrolled in another program (for example, WIOA)?</w:t>
            </w:r>
          </w:p>
          <w:p w:rsidRPr="008E13D7" w:rsidR="00FA0E4F" w:rsidP="00AC3689" w:rsidRDefault="00D01EB2" w14:paraId="48E11B37" w14:textId="078F726C">
            <w:pPr>
              <w:pStyle w:val="Tableletters"/>
              <w:pageBreakBefore/>
              <w:spacing w:after="0"/>
            </w:pPr>
            <w:r w:rsidRPr="008E13D7">
              <w:t>How did your organization decide to integrate these services? What was the motivation behind the decision?</w:t>
            </w:r>
          </w:p>
        </w:tc>
        <w:tc>
          <w:tcPr>
            <w:tcW w:w="1667" w:type="pct"/>
          </w:tcPr>
          <w:p w:rsidRPr="008E13D7" w:rsidR="00FA0E4F" w:rsidP="00AC3689" w:rsidRDefault="00D01EB2" w14:paraId="7EDDD7AE" w14:textId="1E7B8B6D">
            <w:pPr>
              <w:pStyle w:val="TableText-IPR"/>
              <w:pageBreakBefore/>
            </w:pPr>
            <w:r w:rsidRPr="008E13D7">
              <w:t>We had to clarify this question</w:t>
            </w:r>
            <w:r w:rsidRPr="008E13D7" w:rsidR="00987D54">
              <w:t xml:space="preserve"> because</w:t>
            </w:r>
            <w:r w:rsidRPr="008E13D7">
              <w:t xml:space="preserve"> the respondents were uncertain </w:t>
            </w:r>
            <w:r w:rsidRPr="008E13D7" w:rsidR="00DF429C">
              <w:t xml:space="preserve">as </w:t>
            </w:r>
            <w:r w:rsidRPr="008E13D7" w:rsidR="00987D54">
              <w:t xml:space="preserve">to </w:t>
            </w:r>
            <w:r w:rsidRPr="008E13D7">
              <w:t>what other activities or programs we were referring.</w:t>
            </w:r>
          </w:p>
        </w:tc>
        <w:tc>
          <w:tcPr>
            <w:tcW w:w="1667" w:type="pct"/>
          </w:tcPr>
          <w:p w:rsidRPr="008E13D7" w:rsidR="00FA0E4F" w:rsidP="00AC3689" w:rsidRDefault="00D01EB2" w14:paraId="1FA83216" w14:textId="1DE18EF5">
            <w:pPr>
              <w:pStyle w:val="TableText-IPR"/>
              <w:pageBreakBefore/>
            </w:pPr>
            <w:r w:rsidRPr="008E13D7">
              <w:t xml:space="preserve">Rephrase this question to offer examples of other activities and programs </w:t>
            </w:r>
            <w:r w:rsidRPr="008E13D7" w:rsidR="00DF429C">
              <w:t xml:space="preserve">in which </w:t>
            </w:r>
            <w:r w:rsidRPr="008E13D7">
              <w:t>SNAP E&amp;T participants may engage.</w:t>
            </w:r>
          </w:p>
        </w:tc>
      </w:tr>
      <w:tr w:rsidRPr="000808E7" w:rsidR="00FA0E4F" w:rsidTr="00AC3689" w14:paraId="60A120EC" w14:textId="77777777">
        <w:trPr>
          <w:trHeight w:val="288"/>
        </w:trPr>
        <w:tc>
          <w:tcPr>
            <w:tcW w:w="1667" w:type="pct"/>
          </w:tcPr>
          <w:p w:rsidRPr="008E13D7" w:rsidR="00964354" w:rsidP="002612D3" w:rsidRDefault="00964354" w14:paraId="5E0AFC89" w14:textId="77777777">
            <w:pPr>
              <w:pStyle w:val="TableText-IPR"/>
              <w:spacing w:after="60"/>
              <w:ind w:left="346" w:hanging="346"/>
            </w:pPr>
            <w:r w:rsidRPr="00964354">
              <w:rPr>
                <w:color w:val="B12732"/>
              </w:rPr>
              <w:t>6.</w:t>
            </w:r>
            <w:r>
              <w:rPr>
                <w:color w:val="B12732"/>
              </w:rPr>
              <w:tab/>
            </w:r>
            <w:r w:rsidRPr="008E13D7">
              <w:t xml:space="preserve">Do you know how many other employment and training providers there are in the area? </w:t>
            </w:r>
          </w:p>
          <w:p w:rsidRPr="008E13D7" w:rsidR="00D01EB2" w:rsidP="00303DC7" w:rsidRDefault="00D01EB2" w14:paraId="69EFD4AB" w14:textId="6B3CBC38">
            <w:pPr>
              <w:pStyle w:val="NumberLetterLowercase"/>
              <w:numPr>
                <w:ilvl w:val="0"/>
                <w:numId w:val="70"/>
              </w:numPr>
              <w:spacing w:after="60"/>
              <w:ind w:left="562" w:hanging="216"/>
            </w:pPr>
            <w:r w:rsidRPr="008E13D7">
              <w:t>Do the services they provide overlap with yours? [Probe for whether these providers also provide similar job search services.]</w:t>
            </w:r>
          </w:p>
          <w:p w:rsidRPr="008E13D7" w:rsidR="00D01EB2" w:rsidP="002612D3" w:rsidRDefault="00D01EB2" w14:paraId="30BE94E4" w14:textId="350F8C61">
            <w:pPr>
              <w:pStyle w:val="Tableletters"/>
            </w:pPr>
            <w:r w:rsidRPr="008E13D7">
              <w:t>Do you refer the clients you serve to any of these other organizations to provide additional E&amp;T services you are not able to provide (co-enrollment)?</w:t>
            </w:r>
          </w:p>
          <w:p w:rsidRPr="008E13D7" w:rsidR="00FA0E4F" w:rsidP="002612D3" w:rsidRDefault="00D01EB2" w14:paraId="7FC3938D" w14:textId="3B435E08">
            <w:pPr>
              <w:pStyle w:val="Tableletters"/>
              <w:spacing w:after="0"/>
            </w:pPr>
            <w:r w:rsidRPr="008E13D7">
              <w:t>Do you ever refer clients to these other organizations for their primary services because your organization is not a good fit for some SNAP E&amp;T participants? How frequently?</w:t>
            </w:r>
          </w:p>
        </w:tc>
        <w:tc>
          <w:tcPr>
            <w:tcW w:w="1667" w:type="pct"/>
          </w:tcPr>
          <w:p w:rsidRPr="008E13D7" w:rsidR="00FA0E4F" w:rsidP="002612D3" w:rsidRDefault="00D01EB2" w14:paraId="0D00782B" w14:textId="6E07041D">
            <w:pPr>
              <w:pStyle w:val="TableText-IPR"/>
            </w:pPr>
            <w:proofErr w:type="gramStart"/>
            <w:r w:rsidRPr="008E13D7">
              <w:t>This question was difficult for respondents to answer and does not directly address any research questions.</w:t>
            </w:r>
            <w:proofErr w:type="gramEnd"/>
          </w:p>
        </w:tc>
        <w:tc>
          <w:tcPr>
            <w:tcW w:w="1667" w:type="pct"/>
          </w:tcPr>
          <w:p w:rsidRPr="008E13D7" w:rsidR="00FA0E4F" w:rsidP="002612D3" w:rsidRDefault="00D01EB2" w14:paraId="660ECB7B" w14:textId="7D93C76B">
            <w:pPr>
              <w:pStyle w:val="TableText-IPR"/>
            </w:pPr>
            <w:r w:rsidRPr="008E13D7">
              <w:t>Delete this question to save time.</w:t>
            </w:r>
          </w:p>
        </w:tc>
      </w:tr>
      <w:tr w:rsidRPr="000808E7" w:rsidR="00FA0E4F" w:rsidTr="00AC3689" w14:paraId="173A2255" w14:textId="77777777">
        <w:trPr>
          <w:trHeight w:val="288"/>
        </w:trPr>
        <w:tc>
          <w:tcPr>
            <w:tcW w:w="1667" w:type="pct"/>
          </w:tcPr>
          <w:p w:rsidRPr="008E13D7" w:rsidR="00FA0E4F" w:rsidP="00AC3689" w:rsidRDefault="00D01EB2" w14:paraId="588F8F2F" w14:textId="07790D8B">
            <w:pPr>
              <w:pStyle w:val="TableText-IPR"/>
              <w:pageBreakBefore/>
              <w:ind w:left="346" w:hanging="346"/>
            </w:pPr>
            <w:r w:rsidRPr="00964354">
              <w:rPr>
                <w:color w:val="B12732"/>
              </w:rPr>
              <w:lastRenderedPageBreak/>
              <w:t xml:space="preserve">D.1. </w:t>
            </w:r>
            <w:r w:rsidRPr="008E13D7">
              <w:t>Please describe the flow of SNAP clients from referral to completing the program</w:t>
            </w:r>
          </w:p>
        </w:tc>
        <w:tc>
          <w:tcPr>
            <w:tcW w:w="1667" w:type="pct"/>
          </w:tcPr>
          <w:p w:rsidRPr="008E13D7" w:rsidR="00FA0E4F" w:rsidP="00AC3689" w:rsidRDefault="00D01EB2" w14:paraId="1674ED58" w14:textId="7135FFBA">
            <w:pPr>
              <w:pStyle w:val="TableText-IPR"/>
              <w:pageBreakBefore/>
            </w:pPr>
            <w:r w:rsidRPr="008E13D7">
              <w:t>We did not ask this question because we did not interview a frontline staff member. However, the State staff noted that providers create IEPs and use them to tailor services to each client. It would be helpful to know how IEPs are used by those who create them.</w:t>
            </w:r>
          </w:p>
        </w:tc>
        <w:tc>
          <w:tcPr>
            <w:tcW w:w="1667" w:type="pct"/>
          </w:tcPr>
          <w:p w:rsidRPr="008E13D7" w:rsidR="00FA0E4F" w:rsidP="00AC3689" w:rsidRDefault="00D01EB2" w14:paraId="1EC218B2" w14:textId="0D51E8B8">
            <w:pPr>
              <w:pStyle w:val="TableText-IPR"/>
              <w:pageBreakBefore/>
            </w:pPr>
            <w:r w:rsidRPr="008E13D7">
              <w:t xml:space="preserve">Add a question asking frontline staff to describe </w:t>
            </w:r>
            <w:proofErr w:type="gramStart"/>
            <w:r w:rsidRPr="008E13D7">
              <w:t>the IEPs and how they use them</w:t>
            </w:r>
            <w:proofErr w:type="gramEnd"/>
            <w:r w:rsidRPr="008E13D7">
              <w:t>.</w:t>
            </w:r>
          </w:p>
        </w:tc>
      </w:tr>
      <w:tr w:rsidRPr="000808E7" w:rsidR="00FA0E4F" w:rsidTr="00AC3689" w14:paraId="6580E1A4" w14:textId="77777777">
        <w:trPr>
          <w:trHeight w:val="288"/>
        </w:trPr>
        <w:tc>
          <w:tcPr>
            <w:tcW w:w="1667" w:type="pct"/>
          </w:tcPr>
          <w:p w:rsidRPr="008E13D7" w:rsidR="00FA0E4F" w:rsidP="004F777A" w:rsidRDefault="00A3124C" w14:paraId="726AEA45" w14:textId="71F9A2CC">
            <w:pPr>
              <w:pStyle w:val="TableText-IPR"/>
              <w:ind w:left="346" w:hanging="346"/>
            </w:pPr>
            <w:r w:rsidRPr="00964354">
              <w:rPr>
                <w:color w:val="B12732"/>
              </w:rPr>
              <w:t>E.1</w:t>
            </w:r>
            <w:r w:rsidRPr="00964354" w:rsidR="008C6D41">
              <w:rPr>
                <w:color w:val="B12732"/>
              </w:rPr>
              <w:t>.</w:t>
            </w:r>
            <w:r w:rsidRPr="00964354">
              <w:rPr>
                <w:color w:val="B12732"/>
              </w:rPr>
              <w:t xml:space="preserve"> </w:t>
            </w:r>
            <w:r w:rsidRPr="008E13D7">
              <w:t xml:space="preserve">What types of participation and outcome data do you track for job search </w:t>
            </w:r>
            <w:proofErr w:type="gramStart"/>
            <w:r w:rsidRPr="008E13D7">
              <w:t>participants?</w:t>
            </w:r>
            <w:proofErr w:type="gramEnd"/>
            <w:r w:rsidRPr="008E13D7">
              <w:t xml:space="preserve"> For instance, do you track</w:t>
            </w:r>
            <w:proofErr w:type="gramStart"/>
            <w:r w:rsidRPr="008E13D7">
              <w:t>…</w:t>
            </w:r>
            <w:proofErr w:type="gramEnd"/>
          </w:p>
        </w:tc>
        <w:tc>
          <w:tcPr>
            <w:tcW w:w="1667" w:type="pct"/>
          </w:tcPr>
          <w:p w:rsidRPr="008E13D7" w:rsidR="00FA0E4F" w:rsidP="002612D3" w:rsidRDefault="00A3124C" w14:paraId="0AAA499D" w14:textId="3FA081A6">
            <w:pPr>
              <w:pStyle w:val="TableText-IPR"/>
            </w:pPr>
            <w:r w:rsidRPr="008E13D7">
              <w:t xml:space="preserve">The provider had some difficulty understanding </w:t>
            </w:r>
            <w:r w:rsidRPr="008E13D7" w:rsidR="00DF429C">
              <w:t xml:space="preserve">to </w:t>
            </w:r>
            <w:r w:rsidRPr="008E13D7">
              <w:t>what data we were referring.</w:t>
            </w:r>
          </w:p>
        </w:tc>
        <w:tc>
          <w:tcPr>
            <w:tcW w:w="1667" w:type="pct"/>
          </w:tcPr>
          <w:p w:rsidRPr="008E13D7" w:rsidR="00FA0E4F" w:rsidP="002612D3" w:rsidRDefault="00A3124C" w14:paraId="41D6B8EB" w14:textId="450133FA">
            <w:pPr>
              <w:pStyle w:val="TableText-IPR"/>
            </w:pPr>
            <w:r w:rsidRPr="008E13D7">
              <w:t>Rephrase to specify that we are interested in what participation and outcome data they track for job search participants</w:t>
            </w:r>
            <w:r w:rsidRPr="008E13D7" w:rsidR="00495657">
              <w:t>. A</w:t>
            </w:r>
            <w:r w:rsidRPr="008E13D7">
              <w:t xml:space="preserve">dd a question to distinguish which data are shared with the State </w:t>
            </w:r>
            <w:r w:rsidRPr="008E13D7" w:rsidR="00495657">
              <w:t>versus</w:t>
            </w:r>
            <w:r w:rsidRPr="008E13D7">
              <w:t xml:space="preserve"> used for internal purposes.</w:t>
            </w:r>
          </w:p>
        </w:tc>
      </w:tr>
    </w:tbl>
    <w:p w:rsidR="00964354" w:rsidP="00E82F0D" w:rsidRDefault="00964354" w14:paraId="262A35E6" w14:textId="77777777">
      <w:pPr>
        <w:pStyle w:val="BodyText-IPR"/>
      </w:pPr>
    </w:p>
    <w:p w:rsidR="00964354" w:rsidP="00E82F0D" w:rsidRDefault="00964354" w14:paraId="2017C730" w14:textId="31084ACC">
      <w:pPr>
        <w:pStyle w:val="BodyText-IPR"/>
        <w:sectPr w:rsidR="00964354" w:rsidSect="00AC3689">
          <w:footerReference w:type="default" r:id="rId21"/>
          <w:pgSz w:w="15840" w:h="12240" w:orient="landscape"/>
          <w:pgMar w:top="1440" w:right="1440" w:bottom="1008" w:left="1440" w:header="720" w:footer="720" w:gutter="0"/>
          <w:cols w:space="720"/>
          <w:docGrid w:linePitch="360"/>
        </w:sectPr>
      </w:pPr>
    </w:p>
    <w:p w:rsidR="00AA35B8" w:rsidP="004E1E81" w:rsidRDefault="00CC6BC9" w14:paraId="7B97231D" w14:textId="0924A984">
      <w:pPr>
        <w:pStyle w:val="Heading3-IPR"/>
        <w:numPr>
          <w:ilvl w:val="3"/>
          <w:numId w:val="12"/>
        </w:numPr>
        <w:ind w:left="360"/>
      </w:pPr>
      <w:r>
        <w:lastRenderedPageBreak/>
        <w:t xml:space="preserve">E&amp;T </w:t>
      </w:r>
      <w:r w:rsidR="00075608">
        <w:t>Participant</w:t>
      </w:r>
      <w:r>
        <w:t xml:space="preserve"> </w:t>
      </w:r>
      <w:r w:rsidR="00544BED">
        <w:t xml:space="preserve">Interview </w:t>
      </w:r>
      <w:r w:rsidR="002660CB">
        <w:t>Protocol</w:t>
      </w:r>
    </w:p>
    <w:p w:rsidRPr="002A3374" w:rsidR="00CC6BC9" w:rsidP="002A3374" w:rsidRDefault="002A3374" w14:paraId="23DCDBDF" w14:textId="4D1B6EA4">
      <w:pPr>
        <w:pStyle w:val="BodyText-IPR"/>
      </w:pPr>
      <w:r>
        <w:t xml:space="preserve">Insight interviewed </w:t>
      </w:r>
      <w:r w:rsidR="00E5493A">
        <w:t xml:space="preserve">three </w:t>
      </w:r>
      <w:r w:rsidR="00120860">
        <w:t xml:space="preserve">SNAP E&amp;T </w:t>
      </w:r>
      <w:r w:rsidR="00E5493A">
        <w:t>participants</w:t>
      </w:r>
      <w:r w:rsidR="00954757">
        <w:t>:</w:t>
      </w:r>
      <w:r w:rsidR="00E5493A">
        <w:t xml:space="preserve"> </w:t>
      </w:r>
      <w:r>
        <w:t>one former participant</w:t>
      </w:r>
      <w:r w:rsidR="0053275E">
        <w:t xml:space="preserve"> on March</w:t>
      </w:r>
      <w:r>
        <w:t xml:space="preserve"> 14</w:t>
      </w:r>
      <w:r w:rsidR="00E5493A">
        <w:t xml:space="preserve">, </w:t>
      </w:r>
      <w:r>
        <w:t>one current</w:t>
      </w:r>
      <w:r w:rsidR="00120860">
        <w:t xml:space="preserve"> </w:t>
      </w:r>
      <w:r>
        <w:t>participant</w:t>
      </w:r>
      <w:r w:rsidR="0053275E">
        <w:t xml:space="preserve"> on March</w:t>
      </w:r>
      <w:r>
        <w:t xml:space="preserve"> 18</w:t>
      </w:r>
      <w:r w:rsidR="00E5493A">
        <w:t>, and one former participant</w:t>
      </w:r>
      <w:r w:rsidR="0053275E">
        <w:t xml:space="preserve"> on March</w:t>
      </w:r>
      <w:r w:rsidR="00E5493A">
        <w:t xml:space="preserve"> 26</w:t>
      </w:r>
      <w:r>
        <w:t xml:space="preserve">. </w:t>
      </w:r>
      <w:r w:rsidR="00E5493A">
        <w:t>All three</w:t>
      </w:r>
      <w:r>
        <w:t xml:space="preserve"> </w:t>
      </w:r>
      <w:r w:rsidR="0000596E">
        <w:t>respondents</w:t>
      </w:r>
      <w:r>
        <w:t xml:space="preserve"> receive or have received services from America Works</w:t>
      </w:r>
      <w:r w:rsidR="00A3124C">
        <w:t xml:space="preserve"> of Maryland</w:t>
      </w:r>
      <w:r w:rsidR="0000596E">
        <w:t>.</w:t>
      </w:r>
    </w:p>
    <w:p w:rsidR="00CC6BC9" w:rsidP="004E1E81" w:rsidRDefault="00CC6BC9" w14:paraId="6AEBD2B9" w14:textId="0BE56F16">
      <w:pPr>
        <w:pStyle w:val="Heading4-IPR"/>
        <w:numPr>
          <w:ilvl w:val="0"/>
          <w:numId w:val="19"/>
        </w:numPr>
      </w:pPr>
      <w:r>
        <w:t>Duration</w:t>
      </w:r>
    </w:p>
    <w:p w:rsidR="00CC6BC9" w:rsidP="00CC6BC9" w:rsidRDefault="00600D03" w14:paraId="740005CE" w14:textId="2912E2FF">
      <w:pPr>
        <w:pStyle w:val="BodyText-IPR"/>
      </w:pPr>
      <w:r>
        <w:t xml:space="preserve">Each of the </w:t>
      </w:r>
      <w:r w:rsidR="00E5493A">
        <w:t>three</w:t>
      </w:r>
      <w:r w:rsidR="002A3374">
        <w:t xml:space="preserve"> interviews </w:t>
      </w:r>
      <w:r w:rsidR="000D73D4">
        <w:t>took</w:t>
      </w:r>
      <w:r w:rsidR="002A3374">
        <w:t xml:space="preserve"> 30 minutes</w:t>
      </w:r>
      <w:r w:rsidR="008473EC">
        <w:t xml:space="preserve"> or less</w:t>
      </w:r>
      <w:r w:rsidR="000D73D4">
        <w:t xml:space="preserve"> to complete</w:t>
      </w:r>
      <w:r w:rsidR="002A3374">
        <w:t xml:space="preserve">. </w:t>
      </w:r>
      <w:r w:rsidR="000F4D72">
        <w:t xml:space="preserve">We did not shorten the interview protocols but did add some additional probes as described </w:t>
      </w:r>
      <w:r w:rsidR="00600A07">
        <w:t xml:space="preserve">in </w:t>
      </w:r>
      <w:r w:rsidR="00E55B45">
        <w:t>the sections</w:t>
      </w:r>
      <w:r w:rsidR="00600A07">
        <w:t xml:space="preserve"> that follow</w:t>
      </w:r>
      <w:r w:rsidR="00E55B45">
        <w:t xml:space="preserve"> to elicit richer data from the participants. </w:t>
      </w:r>
    </w:p>
    <w:p w:rsidR="00DF3962" w:rsidP="00CC6BC9" w:rsidRDefault="00CC6BC9" w14:paraId="29F9F9EA" w14:textId="549B1558">
      <w:pPr>
        <w:pStyle w:val="Heading4-IPR"/>
      </w:pPr>
      <w:r>
        <w:t xml:space="preserve">General </w:t>
      </w:r>
      <w:r w:rsidR="00AE7FFA">
        <w:t>findings</w:t>
      </w:r>
    </w:p>
    <w:p w:rsidR="00DF3962" w:rsidP="00CC6BC9" w:rsidRDefault="00DF3962" w14:paraId="4F3C7262" w14:textId="50CDF6E7">
      <w:pPr>
        <w:pStyle w:val="BodyText-IPR"/>
      </w:pPr>
      <w:r>
        <w:t xml:space="preserve">All </w:t>
      </w:r>
      <w:r w:rsidR="00DD356C">
        <w:t xml:space="preserve">the </w:t>
      </w:r>
      <w:r>
        <w:t xml:space="preserve">respondents spent </w:t>
      </w:r>
      <w:r w:rsidR="00E55B45">
        <w:t xml:space="preserve">only </w:t>
      </w:r>
      <w:r>
        <w:t>a short amount of time in job search activities</w:t>
      </w:r>
      <w:r w:rsidR="00E55B45">
        <w:t xml:space="preserve">, ranging from several days to </w:t>
      </w:r>
      <w:r w:rsidR="00DD356C">
        <w:t>2</w:t>
      </w:r>
      <w:r w:rsidR="00E55B45">
        <w:t xml:space="preserve"> weeks</w:t>
      </w:r>
      <w:r>
        <w:t>. As a result, some questions did not yield muc</w:t>
      </w:r>
      <w:r w:rsidR="00006C80">
        <w:t>h descriptive detail or insight</w:t>
      </w:r>
      <w:r>
        <w:t>.</w:t>
      </w:r>
      <w:r w:rsidR="00E55B45">
        <w:t xml:space="preserve"> These include</w:t>
      </w:r>
      <w:r w:rsidR="00DD356C">
        <w:t>d</w:t>
      </w:r>
      <w:r w:rsidR="00E55B45">
        <w:t xml:space="preserve"> questions </w:t>
      </w:r>
      <w:r w:rsidR="006F1903">
        <w:t>asking</w:t>
      </w:r>
      <w:r w:rsidR="00E55B45">
        <w:t xml:space="preserve"> </w:t>
      </w:r>
      <w:r w:rsidR="00FD227C">
        <w:t>what the participant liked best about participating in the activity and how that ha</w:t>
      </w:r>
      <w:r w:rsidR="00DD356C">
        <w:t>d</w:t>
      </w:r>
      <w:r w:rsidR="00FD227C">
        <w:t xml:space="preserve"> changed, challenges the participant faced, and questions about their expectations for the </w:t>
      </w:r>
      <w:r w:rsidR="00A821B1">
        <w:t xml:space="preserve">activities and services they would receive. </w:t>
      </w:r>
      <w:r>
        <w:t>This</w:t>
      </w:r>
      <w:r w:rsidR="00EC0B03">
        <w:t xml:space="preserve"> issue</w:t>
      </w:r>
      <w:r>
        <w:t xml:space="preserve"> may be </w:t>
      </w:r>
      <w:r w:rsidR="00A3124C">
        <w:t xml:space="preserve">a </w:t>
      </w:r>
      <w:r>
        <w:t xml:space="preserve">challenge in other </w:t>
      </w:r>
      <w:r w:rsidR="00980B9C">
        <w:t xml:space="preserve">voluntary </w:t>
      </w:r>
      <w:r>
        <w:t>States</w:t>
      </w:r>
      <w:r w:rsidR="00980B9C">
        <w:t xml:space="preserve"> where </w:t>
      </w:r>
      <w:r>
        <w:t>job search is more likely to be a short-term endeavor</w:t>
      </w:r>
      <w:r w:rsidR="00A3124C">
        <w:t xml:space="preserve"> compared </w:t>
      </w:r>
      <w:r w:rsidR="00DD356C">
        <w:t>with States where E&amp;T participation is</w:t>
      </w:r>
      <w:r w:rsidR="00A3124C">
        <w:t xml:space="preserve"> mandatory</w:t>
      </w:r>
      <w:r>
        <w:t>. We added several questions and probes to gather deeper insight from respondents who have limited engagement with E&amp;T.</w:t>
      </w:r>
    </w:p>
    <w:p w:rsidR="00DF3962" w:rsidP="00CC6BC9" w:rsidRDefault="00DF3962" w14:paraId="5AA86825" w14:textId="50E2C88E">
      <w:pPr>
        <w:pStyle w:val="BodyText-IPR"/>
      </w:pPr>
      <w:r>
        <w:t xml:space="preserve">Section </w:t>
      </w:r>
      <w:proofErr w:type="gramStart"/>
      <w:r>
        <w:t>A</w:t>
      </w:r>
      <w:proofErr w:type="gramEnd"/>
      <w:r>
        <w:t xml:space="preserve"> required </w:t>
      </w:r>
      <w:r w:rsidR="00A3124C">
        <w:t xml:space="preserve">substantial </w:t>
      </w:r>
      <w:r>
        <w:t xml:space="preserve">probing to </w:t>
      </w:r>
      <w:r w:rsidR="00A3124C">
        <w:t xml:space="preserve">identify the </w:t>
      </w:r>
      <w:r>
        <w:t xml:space="preserve">job search activities participants had engaged in, which naturally flowed into a discussion about those activities. </w:t>
      </w:r>
      <w:r w:rsidR="00A3124C">
        <w:t xml:space="preserve">Additional probes </w:t>
      </w:r>
      <w:r w:rsidR="00300972">
        <w:t>will be</w:t>
      </w:r>
      <w:r w:rsidR="00A3124C">
        <w:t xml:space="preserve"> necessary to ensure that </w:t>
      </w:r>
      <w:r w:rsidR="00494FA4">
        <w:t xml:space="preserve">respondents list </w:t>
      </w:r>
      <w:r w:rsidR="00A3124C">
        <w:t xml:space="preserve">every SNAP E&amp;T job search activity </w:t>
      </w:r>
      <w:r w:rsidR="00474CD0">
        <w:t>in which</w:t>
      </w:r>
      <w:r w:rsidR="00A3124C">
        <w:t xml:space="preserve"> they have participated. Some activities, such as resume review, can be of short duration</w:t>
      </w:r>
      <w:r w:rsidR="00DF6826">
        <w:t>,</w:t>
      </w:r>
      <w:r w:rsidR="00A3124C">
        <w:t xml:space="preserve"> and participants may not immediately remember they received this service. </w:t>
      </w:r>
      <w:r w:rsidR="000E299E">
        <w:t xml:space="preserve">Because this probing </w:t>
      </w:r>
      <w:r>
        <w:t>yielded information that addressed questions that appear</w:t>
      </w:r>
      <w:r w:rsidR="00A3124C">
        <w:t>ed</w:t>
      </w:r>
      <w:r>
        <w:t xml:space="preserve"> later in the protocol</w:t>
      </w:r>
      <w:r w:rsidR="000E299E">
        <w:t xml:space="preserve">, interviewers will need a good understanding of the protocol to know which </w:t>
      </w:r>
      <w:r>
        <w:t xml:space="preserve">questions to skip after </w:t>
      </w:r>
      <w:r w:rsidR="00DF6826">
        <w:t>s</w:t>
      </w:r>
      <w:r>
        <w:t xml:space="preserve">ection A. </w:t>
      </w:r>
    </w:p>
    <w:p w:rsidR="00CF00A0" w:rsidP="00CC6BC9" w:rsidRDefault="00006C80" w14:paraId="765CF49E" w14:textId="14E0C834">
      <w:pPr>
        <w:pStyle w:val="BodyText-IPR"/>
      </w:pPr>
      <w:r>
        <w:t>Some of the pretest respondents were confused when we referred to their participation as “job search” or “job search activities.” They were better able to answer our questions when we specifically referred to the activities they took part in, such as mock interviews or job placement.</w:t>
      </w:r>
    </w:p>
    <w:p w:rsidR="00CC6BC9" w:rsidP="00D55F69" w:rsidRDefault="00CC6BC9" w14:paraId="3035A4E7" w14:textId="2F65292B">
      <w:pPr>
        <w:pStyle w:val="Heading4-IPR"/>
      </w:pPr>
      <w:r>
        <w:t>Question</w:t>
      </w:r>
      <w:r w:rsidR="00660EF4">
        <w:t>-</w:t>
      </w:r>
      <w:r>
        <w:t>by</w:t>
      </w:r>
      <w:r w:rsidR="00660EF4">
        <w:t>-</w:t>
      </w:r>
      <w:r w:rsidR="00AE7FFA">
        <w:t>question findings and recommendations</w:t>
      </w:r>
    </w:p>
    <w:p w:rsidR="00CC6BC9" w:rsidP="00CC6BC9" w:rsidRDefault="00CC6BC9" w14:paraId="1503FC53" w14:textId="6D8E729C">
      <w:pPr>
        <w:pStyle w:val="BodyText-IPR"/>
      </w:pPr>
      <w:r>
        <w:t xml:space="preserve">Table </w:t>
      </w:r>
      <w:r w:rsidR="00075608">
        <w:t>5</w:t>
      </w:r>
      <w:r w:rsidR="003C1C38">
        <w:t xml:space="preserve"> </w:t>
      </w:r>
      <w:r>
        <w:t xml:space="preserve">provides our findings and recommendations for specific questions. The revised </w:t>
      </w:r>
      <w:r w:rsidR="002A3374">
        <w:t>participant</w:t>
      </w:r>
      <w:r>
        <w:t xml:space="preserve"> </w:t>
      </w:r>
      <w:r w:rsidR="002E555D">
        <w:t xml:space="preserve">interview </w:t>
      </w:r>
      <w:r>
        <w:t xml:space="preserve">protocol, including suggested changes from </w:t>
      </w:r>
      <w:r w:rsidR="00660EF4">
        <w:t>t</w:t>
      </w:r>
      <w:r>
        <w:t xml:space="preserve">able </w:t>
      </w:r>
      <w:r w:rsidR="00075608">
        <w:t>5</w:t>
      </w:r>
      <w:r>
        <w:t xml:space="preserve">, </w:t>
      </w:r>
      <w:r w:rsidR="001862B9">
        <w:t>is presented</w:t>
      </w:r>
      <w:r w:rsidRPr="00351C2B">
        <w:t xml:space="preserve"> in </w:t>
      </w:r>
      <w:r w:rsidRPr="00351C2B" w:rsidR="00660EF4">
        <w:t>a</w:t>
      </w:r>
      <w:r w:rsidRPr="00351C2B">
        <w:t xml:space="preserve">ppendix </w:t>
      </w:r>
      <w:r w:rsidR="00494FA4">
        <w:t>E</w:t>
      </w:r>
      <w:r w:rsidRPr="00351C2B">
        <w:t>.</w:t>
      </w:r>
      <w:r w:rsidR="00DC2330">
        <w:rPr>
          <w:rStyle w:val="FootnoteReference"/>
        </w:rPr>
        <w:footnoteReference w:id="7"/>
      </w:r>
      <w:r>
        <w:t xml:space="preserve"> </w:t>
      </w:r>
    </w:p>
    <w:p w:rsidR="00D55F69" w:rsidP="00CC6BC9" w:rsidRDefault="00D55F69" w14:paraId="71F98352" w14:textId="006A926B">
      <w:pPr>
        <w:pStyle w:val="BodyText-IPR"/>
      </w:pPr>
    </w:p>
    <w:p w:rsidR="00D55F69" w:rsidP="00CC6BC9" w:rsidRDefault="00D55F69" w14:paraId="1EF5E725" w14:textId="77777777">
      <w:pPr>
        <w:pStyle w:val="BodyText-IPR"/>
        <w:sectPr w:rsidR="00D55F69" w:rsidSect="00E82F0D">
          <w:footerReference w:type="default" r:id="rId22"/>
          <w:pgSz w:w="12240" w:h="15840"/>
          <w:pgMar w:top="1440" w:right="1440" w:bottom="1440" w:left="1440" w:header="720" w:footer="720" w:gutter="0"/>
          <w:cols w:space="720"/>
        </w:sectPr>
      </w:pPr>
    </w:p>
    <w:p w:rsidR="00D55F69" w:rsidP="00D55F69" w:rsidRDefault="00D55F69" w14:paraId="2AE00E92" w14:textId="7F196CCD">
      <w:pPr>
        <w:pStyle w:val="TableTitle-IPR"/>
      </w:pPr>
      <w:r w:rsidRPr="00D55F69">
        <w:lastRenderedPageBreak/>
        <w:t xml:space="preserve">Table </w:t>
      </w:r>
      <w:r w:rsidR="00327349">
        <w:t>5</w:t>
      </w:r>
      <w:r w:rsidRPr="00D55F69">
        <w:t xml:space="preserve">. Item-Level Recommendations for the </w:t>
      </w:r>
      <w:r w:rsidR="00327349">
        <w:t>E&amp;T Participant</w:t>
      </w:r>
      <w:r w:rsidRPr="00D55F69">
        <w:t xml:space="preserve"> Interview Protocol</w:t>
      </w:r>
    </w:p>
    <w:tbl>
      <w:tblPr>
        <w:tblStyle w:val="InsightTable1"/>
        <w:tblW w:w="5000" w:type="pct"/>
        <w:tblLook w:val="04A0" w:firstRow="1" w:lastRow="0" w:firstColumn="1" w:lastColumn="0" w:noHBand="0" w:noVBand="1"/>
      </w:tblPr>
      <w:tblGrid>
        <w:gridCol w:w="4318"/>
        <w:gridCol w:w="4321"/>
        <w:gridCol w:w="4321"/>
      </w:tblGrid>
      <w:tr w:rsidR="00CC6BC9" w:rsidTr="001546FE" w14:paraId="3E527E7D"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666" w:type="pct"/>
            <w:hideMark/>
          </w:tcPr>
          <w:p w:rsidR="00CC6BC9" w:rsidP="00D55F69" w:rsidRDefault="00CC6BC9" w14:paraId="75487882" w14:textId="5BF1A511">
            <w:pPr>
              <w:pStyle w:val="TableHeaderRow-IPR"/>
            </w:pPr>
            <w:r>
              <w:t xml:space="preserve">Question </w:t>
            </w:r>
            <w:r w:rsidR="00660EF4">
              <w:t>N</w:t>
            </w:r>
            <w:r>
              <w:t>umber</w:t>
            </w:r>
            <w:r w:rsidR="00AF7B1B">
              <w:t xml:space="preserve"> </w:t>
            </w:r>
            <w:r w:rsidR="00660EF4">
              <w:t>F</w:t>
            </w:r>
            <w:r w:rsidR="00AF7B1B">
              <w:t>rom Draft Instrument</w:t>
            </w:r>
          </w:p>
        </w:tc>
        <w:tc>
          <w:tcPr>
            <w:tcW w:w="1667" w:type="pct"/>
            <w:hideMark/>
          </w:tcPr>
          <w:p w:rsidR="00CC6BC9" w:rsidP="00D55F69" w:rsidRDefault="00CC6BC9" w14:paraId="7844160C" w14:textId="77777777">
            <w:pPr>
              <w:pStyle w:val="TableHeaderRow-IPR"/>
            </w:pPr>
            <w:r>
              <w:t>Findings/Observations</w:t>
            </w:r>
          </w:p>
        </w:tc>
        <w:tc>
          <w:tcPr>
            <w:tcW w:w="1667" w:type="pct"/>
            <w:hideMark/>
          </w:tcPr>
          <w:p w:rsidR="00CC6BC9" w:rsidP="00D55F69" w:rsidRDefault="00CC6BC9" w14:paraId="670ED01B" w14:textId="3C092F42">
            <w:pPr>
              <w:pStyle w:val="TableHeaderRow-IPR"/>
            </w:pPr>
            <w:r>
              <w:t>Recommendations</w:t>
            </w:r>
          </w:p>
        </w:tc>
      </w:tr>
      <w:tr w:rsidR="0006315E" w:rsidTr="00327349" w14:paraId="5C88015B" w14:textId="77777777">
        <w:trPr>
          <w:cantSplit/>
          <w:trHeight w:val="288"/>
        </w:trPr>
        <w:tc>
          <w:tcPr>
            <w:tcW w:w="1666" w:type="pct"/>
          </w:tcPr>
          <w:p w:rsidR="0006315E" w:rsidP="002612D3" w:rsidRDefault="0006315E" w14:paraId="00A8972D" w14:textId="3C636A65">
            <w:pPr>
              <w:pStyle w:val="TableText-IPR"/>
              <w:ind w:left="346" w:hanging="346"/>
            </w:pPr>
            <w:r w:rsidRPr="002612D3">
              <w:rPr>
                <w:color w:val="B12732"/>
              </w:rPr>
              <w:t>A.1</w:t>
            </w:r>
            <w:r w:rsidRPr="002612D3" w:rsidR="008C6D41">
              <w:rPr>
                <w:color w:val="B12732"/>
              </w:rPr>
              <w:t>.</w:t>
            </w:r>
            <w:r w:rsidRPr="002612D3" w:rsidR="002A3A8D">
              <w:rPr>
                <w:color w:val="B12732"/>
              </w:rPr>
              <w:t xml:space="preserve"> </w:t>
            </w:r>
            <w:r w:rsidRPr="002A3A8D" w:rsidR="002A3A8D">
              <w:t>I want to learn a little more about you and your experience with [SNAP E&amp;T program name]. Information we received from [SNAP agency] says you participated in a job search activity through [the SNAP Employment and Training program/or &lt;insert local program name&gt;]. By job search activity, I mean [describe job search activities offered by State and listed in State plans (e.g. assistance in writing resumes and cover letters, financial literacy classes, or career assessments)].</w:t>
            </w:r>
          </w:p>
        </w:tc>
        <w:tc>
          <w:tcPr>
            <w:tcW w:w="1667" w:type="pct"/>
          </w:tcPr>
          <w:p w:rsidRPr="00494FA4" w:rsidR="0006315E" w:rsidP="00494FA4" w:rsidRDefault="0006315E" w14:paraId="5EBC3AC4" w14:textId="33213E94">
            <w:pPr>
              <w:pStyle w:val="TableText-IPR"/>
            </w:pPr>
            <w:r w:rsidRPr="00494FA4">
              <w:t>It is helpful in some of the questions to refer back to the name of the E&amp;T provider. This information will not be available in the SNAP administrative data.</w:t>
            </w:r>
          </w:p>
        </w:tc>
        <w:tc>
          <w:tcPr>
            <w:tcW w:w="1667" w:type="pct"/>
          </w:tcPr>
          <w:p w:rsidRPr="00494FA4" w:rsidR="0006315E" w:rsidP="00494FA4" w:rsidRDefault="00006C80" w14:paraId="76274B7D" w14:textId="2773C1F1">
            <w:pPr>
              <w:pStyle w:val="TableText-IPR"/>
            </w:pPr>
            <w:r w:rsidRPr="00494FA4">
              <w:t xml:space="preserve">Add </w:t>
            </w:r>
            <w:r w:rsidRPr="00494FA4" w:rsidR="008473EC">
              <w:t xml:space="preserve">a </w:t>
            </w:r>
            <w:proofErr w:type="spellStart"/>
            <w:r w:rsidRPr="00494FA4" w:rsidR="008473EC">
              <w:t>subquestion</w:t>
            </w:r>
            <w:proofErr w:type="spellEnd"/>
            <w:r w:rsidRPr="00494FA4" w:rsidR="008473EC">
              <w:t xml:space="preserve"> to ask</w:t>
            </w:r>
            <w:r w:rsidRPr="00494FA4" w:rsidR="0006315E">
              <w:t xml:space="preserve"> about the </w:t>
            </w:r>
            <w:r w:rsidRPr="00494FA4" w:rsidR="000227C5">
              <w:t>respondent’s</w:t>
            </w:r>
            <w:r w:rsidRPr="00494FA4" w:rsidR="0006315E">
              <w:t xml:space="preserve"> E&amp;T provider.  </w:t>
            </w:r>
          </w:p>
        </w:tc>
      </w:tr>
      <w:tr w:rsidR="00CC6BC9" w:rsidTr="00327349" w14:paraId="7528EA85" w14:textId="77777777">
        <w:trPr>
          <w:cantSplit/>
          <w:trHeight w:val="288"/>
        </w:trPr>
        <w:tc>
          <w:tcPr>
            <w:tcW w:w="1666" w:type="pct"/>
          </w:tcPr>
          <w:p w:rsidRPr="00C54CCB" w:rsidR="00CC6BC9" w:rsidP="002612D3" w:rsidRDefault="00CF00A0" w14:paraId="54E24AB5" w14:textId="68C5550E">
            <w:pPr>
              <w:pStyle w:val="TableText-IPR"/>
              <w:ind w:left="346" w:hanging="346"/>
            </w:pPr>
            <w:r w:rsidRPr="002612D3">
              <w:rPr>
                <w:color w:val="B12732"/>
              </w:rPr>
              <w:t>A.2</w:t>
            </w:r>
            <w:r w:rsidRPr="002612D3" w:rsidR="008C6D41">
              <w:rPr>
                <w:color w:val="B12732"/>
              </w:rPr>
              <w:t>.</w:t>
            </w:r>
            <w:r w:rsidRPr="002612D3" w:rsidR="002A3A8D">
              <w:rPr>
                <w:color w:val="B12732"/>
              </w:rPr>
              <w:t xml:space="preserve"> </w:t>
            </w:r>
            <w:r w:rsidRPr="002A3A8D" w:rsidR="002A3A8D">
              <w:t xml:space="preserve">Please tell me a little about the job search activity in which you </w:t>
            </w:r>
            <w:proofErr w:type="gramStart"/>
            <w:r w:rsidRPr="002A3A8D" w:rsidR="002A3A8D">
              <w:t>participate(</w:t>
            </w:r>
            <w:proofErr w:type="gramEnd"/>
            <w:r w:rsidRPr="002A3A8D" w:rsidR="002A3A8D">
              <w:t>d).</w:t>
            </w:r>
          </w:p>
        </w:tc>
        <w:tc>
          <w:tcPr>
            <w:tcW w:w="1667" w:type="pct"/>
          </w:tcPr>
          <w:p w:rsidRPr="00494FA4" w:rsidR="00CC6BC9" w:rsidP="00494FA4" w:rsidRDefault="0000596E" w14:paraId="0858E869" w14:textId="4BD2C0AB">
            <w:pPr>
              <w:pStyle w:val="TableText-IPR"/>
            </w:pPr>
            <w:r w:rsidRPr="00494FA4">
              <w:t>Respondents</w:t>
            </w:r>
            <w:r w:rsidRPr="00494FA4" w:rsidR="00CF00A0">
              <w:t xml:space="preserve"> needed probing to list all the job search activities/services they received and/or </w:t>
            </w:r>
            <w:r w:rsidR="001746B7">
              <w:t xml:space="preserve">in which they </w:t>
            </w:r>
            <w:r w:rsidRPr="00494FA4" w:rsidR="00CF00A0">
              <w:t xml:space="preserve">participated. </w:t>
            </w:r>
          </w:p>
        </w:tc>
        <w:tc>
          <w:tcPr>
            <w:tcW w:w="1667" w:type="pct"/>
          </w:tcPr>
          <w:p w:rsidRPr="00494FA4" w:rsidR="00CC6BC9" w:rsidP="00494FA4" w:rsidRDefault="00006C80" w14:paraId="55D8B1C6" w14:textId="7C51DA7B">
            <w:pPr>
              <w:pStyle w:val="TableText-IPR"/>
            </w:pPr>
            <w:r w:rsidRPr="00494FA4">
              <w:t xml:space="preserve">Add </w:t>
            </w:r>
            <w:r w:rsidRPr="00494FA4" w:rsidR="00CF00A0">
              <w:t>probe</w:t>
            </w:r>
            <w:r w:rsidRPr="00494FA4" w:rsidR="00484B6A">
              <w:t>s</w:t>
            </w:r>
            <w:r w:rsidRPr="00494FA4" w:rsidR="00CF00A0">
              <w:t xml:space="preserve"> to this question.</w:t>
            </w:r>
          </w:p>
        </w:tc>
      </w:tr>
      <w:tr w:rsidR="00CC6BC9" w:rsidTr="00327349" w14:paraId="39A3A619" w14:textId="77777777">
        <w:trPr>
          <w:cantSplit/>
          <w:trHeight w:val="288"/>
        </w:trPr>
        <w:tc>
          <w:tcPr>
            <w:tcW w:w="1666" w:type="pct"/>
          </w:tcPr>
          <w:p w:rsidR="007D2DE2" w:rsidP="002612D3" w:rsidRDefault="0000596E" w14:paraId="6D405B62" w14:textId="7BACFAE4">
            <w:pPr>
              <w:pStyle w:val="TableText-IPR"/>
              <w:spacing w:after="60"/>
              <w:ind w:left="346" w:hanging="346"/>
            </w:pPr>
            <w:r w:rsidRPr="002612D3">
              <w:rPr>
                <w:color w:val="B12732"/>
              </w:rPr>
              <w:t>A.3</w:t>
            </w:r>
            <w:r w:rsidRPr="002612D3" w:rsidR="002A3A8D">
              <w:rPr>
                <w:color w:val="B12732"/>
              </w:rPr>
              <w:t xml:space="preserve"> </w:t>
            </w:r>
            <w:r w:rsidR="007D2DE2">
              <w:t xml:space="preserve">Did you get to choose a job search activity, or were you told which one to do? </w:t>
            </w:r>
          </w:p>
          <w:p w:rsidRPr="002612D3" w:rsidR="007D2DE2" w:rsidP="00303DC7" w:rsidRDefault="007D2DE2" w14:paraId="58FEA028" w14:textId="44A63C33">
            <w:pPr>
              <w:pStyle w:val="NumberLetterLowercase"/>
              <w:numPr>
                <w:ilvl w:val="0"/>
                <w:numId w:val="129"/>
              </w:numPr>
              <w:spacing w:after="60"/>
              <w:ind w:left="562" w:hanging="216"/>
            </w:pPr>
            <w:r w:rsidRPr="002612D3">
              <w:t>[If given choice] What were your choices? How did you find out about each one? [Probe for: activities offered by State but not mentioned by participant]</w:t>
            </w:r>
          </w:p>
          <w:p w:rsidRPr="008E13D7" w:rsidR="002612D3" w:rsidP="00AC3689" w:rsidRDefault="002612D3" w14:paraId="796C3408" w14:textId="77777777">
            <w:pPr>
              <w:pStyle w:val="Tableletters"/>
              <w:numPr>
                <w:ilvl w:val="0"/>
                <w:numId w:val="0"/>
              </w:numPr>
              <w:ind w:left="690" w:hanging="143"/>
            </w:pPr>
            <w:proofErr w:type="spellStart"/>
            <w:r w:rsidRPr="002612D3">
              <w:rPr>
                <w:color w:val="B12732"/>
              </w:rPr>
              <w:t>i</w:t>
            </w:r>
            <w:proofErr w:type="spellEnd"/>
            <w:r w:rsidRPr="008E13D7">
              <w:t>.</w:t>
            </w:r>
            <w:r>
              <w:tab/>
            </w:r>
            <w:r w:rsidRPr="008E13D7">
              <w:t xml:space="preserve">What made you choose the activity you were/are </w:t>
            </w:r>
            <w:proofErr w:type="gramStart"/>
            <w:r w:rsidRPr="008E13D7">
              <w:t>in</w:t>
            </w:r>
            <w:proofErr w:type="gramEnd"/>
            <w:r w:rsidRPr="008E13D7">
              <w:t xml:space="preserve">? </w:t>
            </w:r>
          </w:p>
          <w:p w:rsidRPr="002612D3" w:rsidR="00CC6BC9" w:rsidP="00AC3689" w:rsidRDefault="007D2DE2" w14:paraId="0A06BE65" w14:textId="27F5F30A">
            <w:pPr>
              <w:pStyle w:val="Tableletters"/>
              <w:spacing w:after="0"/>
            </w:pPr>
            <w:r w:rsidRPr="002612D3">
              <w:t>[If not given choice] Do you know of any other job search activities available to SNAP participants? [Probe for: specific activities offered by State]</w:t>
            </w:r>
          </w:p>
        </w:tc>
        <w:tc>
          <w:tcPr>
            <w:tcW w:w="1667" w:type="pct"/>
          </w:tcPr>
          <w:p w:rsidRPr="00494FA4" w:rsidR="00CC6BC9" w:rsidP="00494FA4" w:rsidRDefault="0000596E" w14:paraId="3FC2EAEE" w14:textId="6F364798">
            <w:pPr>
              <w:pStyle w:val="TableText-IPR"/>
            </w:pPr>
            <w:r w:rsidRPr="00494FA4">
              <w:t xml:space="preserve">One respondent was confused by the wording of this question and provided a response detailing how he was able to choose which jobs he wanted to apply to rather than choosing which services he was able to receive. It is possible that referring to “job search activities” rather than the specific activities the respondent participated in (job placement and resume assistance) was confusing to the respondent.  </w:t>
            </w:r>
          </w:p>
        </w:tc>
        <w:tc>
          <w:tcPr>
            <w:tcW w:w="1667" w:type="pct"/>
          </w:tcPr>
          <w:p w:rsidRPr="00494FA4" w:rsidR="00CC6BC9" w:rsidP="00AC3689" w:rsidRDefault="00006C80" w14:paraId="05AABBA5" w14:textId="3CC52D61">
            <w:pPr>
              <w:pStyle w:val="TableText-IPR"/>
              <w:spacing w:after="60"/>
            </w:pPr>
            <w:r w:rsidRPr="00494FA4">
              <w:t xml:space="preserve">Revise </w:t>
            </w:r>
            <w:r w:rsidRPr="00494FA4" w:rsidR="0000596E">
              <w:t xml:space="preserve">this question </w:t>
            </w:r>
            <w:proofErr w:type="gramStart"/>
            <w:r w:rsidRPr="00494FA4" w:rsidR="0000596E">
              <w:t>to first mention</w:t>
            </w:r>
            <w:proofErr w:type="gramEnd"/>
            <w:r w:rsidRPr="00494FA4" w:rsidR="0000596E">
              <w:t xml:space="preserve"> the activities respondent</w:t>
            </w:r>
            <w:r w:rsidR="00C05544">
              <w:t>s</w:t>
            </w:r>
            <w:r w:rsidRPr="00494FA4" w:rsidR="0000596E">
              <w:t xml:space="preserve"> participated in and then ask if other services were offered to </w:t>
            </w:r>
            <w:r w:rsidR="00C05544">
              <w:t>them</w:t>
            </w:r>
            <w:r w:rsidRPr="00494FA4" w:rsidR="004C11B5">
              <w:t xml:space="preserve">. We can then </w:t>
            </w:r>
            <w:r w:rsidR="00C05544">
              <w:t xml:space="preserve">ask </w:t>
            </w:r>
            <w:r w:rsidRPr="00494FA4" w:rsidR="0000596E">
              <w:t>respondent</w:t>
            </w:r>
            <w:r w:rsidR="00C05544">
              <w:t>s if they were</w:t>
            </w:r>
            <w:r w:rsidRPr="00494FA4" w:rsidR="0000596E">
              <w:t xml:space="preserve"> able to choose which services to participate in or if the</w:t>
            </w:r>
            <w:r w:rsidR="00C05544">
              <w:t>ir</w:t>
            </w:r>
            <w:r w:rsidRPr="00494FA4" w:rsidR="0000596E">
              <w:t xml:space="preserve"> provider</w:t>
            </w:r>
            <w:r w:rsidR="00C05544">
              <w:t>s</w:t>
            </w:r>
            <w:r w:rsidRPr="00494FA4" w:rsidR="0000596E">
              <w:t xml:space="preserve"> chose. </w:t>
            </w:r>
          </w:p>
          <w:p w:rsidRPr="00494FA4" w:rsidR="008473EC" w:rsidP="00494FA4" w:rsidRDefault="008473EC" w14:paraId="33BB75D1" w14:textId="30C21895">
            <w:pPr>
              <w:pStyle w:val="TableText-IPR"/>
            </w:pPr>
            <w:r w:rsidRPr="00494FA4">
              <w:t xml:space="preserve">We have also removed references to </w:t>
            </w:r>
            <w:r w:rsidR="007C5BEC">
              <w:t>“</w:t>
            </w:r>
            <w:r w:rsidRPr="00494FA4">
              <w:t>job search</w:t>
            </w:r>
            <w:r w:rsidR="007C5BEC">
              <w:t>”</w:t>
            </w:r>
            <w:r w:rsidRPr="00494FA4">
              <w:t xml:space="preserve"> or </w:t>
            </w:r>
            <w:r w:rsidR="007C5BEC">
              <w:t>“</w:t>
            </w:r>
            <w:r w:rsidRPr="00494FA4">
              <w:t>job search activities</w:t>
            </w:r>
            <w:r w:rsidR="007C5BEC">
              <w:t>”</w:t>
            </w:r>
            <w:r w:rsidRPr="00494FA4">
              <w:t xml:space="preserve"> and inserted </w:t>
            </w:r>
            <w:r w:rsidR="007C5BEC">
              <w:t>“</w:t>
            </w:r>
            <w:r w:rsidRPr="00494FA4">
              <w:t>[activity]</w:t>
            </w:r>
            <w:r w:rsidR="007C5BEC">
              <w:t>”</w:t>
            </w:r>
            <w:r w:rsidRPr="00494FA4">
              <w:t xml:space="preserve"> in the protocol to allow the interviewer to refer to the specific activities the respondent participated in, which will also lessen confusion. </w:t>
            </w:r>
          </w:p>
        </w:tc>
      </w:tr>
      <w:tr w:rsidR="004C11B5" w:rsidTr="00327349" w14:paraId="38467B99" w14:textId="77777777">
        <w:trPr>
          <w:cantSplit/>
          <w:trHeight w:val="288"/>
        </w:trPr>
        <w:tc>
          <w:tcPr>
            <w:tcW w:w="1666" w:type="pct"/>
          </w:tcPr>
          <w:p w:rsidR="004C11B5" w:rsidP="002612D3" w:rsidRDefault="004C11B5" w14:paraId="731BBAFE" w14:textId="40A1FCBE">
            <w:pPr>
              <w:pStyle w:val="TableText-IPR"/>
              <w:ind w:left="346" w:hanging="346"/>
            </w:pPr>
            <w:r w:rsidRPr="002612D3">
              <w:rPr>
                <w:color w:val="B12732"/>
              </w:rPr>
              <w:t>A.4</w:t>
            </w:r>
            <w:r w:rsidRPr="002612D3" w:rsidR="008C6D41">
              <w:rPr>
                <w:color w:val="B12732"/>
              </w:rPr>
              <w:t>.</w:t>
            </w:r>
            <w:r w:rsidRPr="002612D3">
              <w:rPr>
                <w:color w:val="B12732"/>
              </w:rPr>
              <w:t xml:space="preserve"> </w:t>
            </w:r>
            <w:r w:rsidRPr="004C11B5">
              <w:t>What made you decide to participate in [activity]</w:t>
            </w:r>
            <w:proofErr w:type="gramStart"/>
            <w:r w:rsidRPr="004C11B5">
              <w:t>?</w:t>
            </w:r>
            <w:proofErr w:type="gramEnd"/>
          </w:p>
        </w:tc>
        <w:tc>
          <w:tcPr>
            <w:tcW w:w="1667" w:type="pct"/>
          </w:tcPr>
          <w:p w:rsidRPr="00494FA4" w:rsidR="004C11B5" w:rsidP="00494FA4" w:rsidRDefault="004C11B5" w14:paraId="09E1A062" w14:textId="62A10735">
            <w:pPr>
              <w:pStyle w:val="TableText-IPR"/>
            </w:pPr>
            <w:r w:rsidRPr="00494FA4">
              <w:t xml:space="preserve">This question failed to elicit a detailed response </w:t>
            </w:r>
            <w:r w:rsidR="00933C7D">
              <w:t>from any of the</w:t>
            </w:r>
            <w:r w:rsidRPr="00494FA4">
              <w:t xml:space="preserve"> respondent</w:t>
            </w:r>
            <w:r w:rsidR="00933C7D">
              <w:t>s</w:t>
            </w:r>
            <w:r w:rsidRPr="00494FA4">
              <w:t xml:space="preserve">. </w:t>
            </w:r>
          </w:p>
        </w:tc>
        <w:tc>
          <w:tcPr>
            <w:tcW w:w="1667" w:type="pct"/>
          </w:tcPr>
          <w:p w:rsidRPr="00494FA4" w:rsidR="004C11B5" w:rsidP="00494FA4" w:rsidRDefault="004C11B5" w14:paraId="2FD277B1" w14:textId="33D5F1B4">
            <w:pPr>
              <w:pStyle w:val="TableText-IPR"/>
            </w:pPr>
            <w:r w:rsidRPr="00494FA4">
              <w:t xml:space="preserve">Add a probe to ask voluntary participants why they chose to work </w:t>
            </w:r>
            <w:proofErr w:type="gramStart"/>
            <w:r w:rsidRPr="00494FA4">
              <w:t>with their provider</w:t>
            </w:r>
            <w:r w:rsidR="00EC15BA">
              <w:t>s</w:t>
            </w:r>
            <w:r w:rsidRPr="00494FA4">
              <w:t xml:space="preserve"> instead of look for work on their own</w:t>
            </w:r>
            <w:proofErr w:type="gramEnd"/>
            <w:r w:rsidRPr="00494FA4">
              <w:t>.</w:t>
            </w:r>
          </w:p>
        </w:tc>
      </w:tr>
      <w:tr w:rsidR="000227C5" w:rsidTr="00327349" w14:paraId="07DD4871" w14:textId="77777777">
        <w:trPr>
          <w:cantSplit/>
          <w:trHeight w:val="288"/>
        </w:trPr>
        <w:tc>
          <w:tcPr>
            <w:tcW w:w="1666" w:type="pct"/>
          </w:tcPr>
          <w:p w:rsidR="000227C5" w:rsidP="00AC3689" w:rsidRDefault="000227C5" w14:paraId="78380EBD" w14:textId="0FB3AE36">
            <w:pPr>
              <w:pStyle w:val="TableText-IPR"/>
              <w:ind w:left="346" w:hanging="346"/>
            </w:pPr>
            <w:r w:rsidRPr="002612D3">
              <w:rPr>
                <w:color w:val="B12732"/>
              </w:rPr>
              <w:t>A.5</w:t>
            </w:r>
            <w:r w:rsidRPr="002612D3" w:rsidR="008C6D41">
              <w:rPr>
                <w:color w:val="B12732"/>
              </w:rPr>
              <w:t>.</w:t>
            </w:r>
            <w:r w:rsidRPr="002612D3">
              <w:rPr>
                <w:color w:val="B12732"/>
              </w:rPr>
              <w:t xml:space="preserve"> </w:t>
            </w:r>
            <w:r w:rsidRPr="000227C5">
              <w:t xml:space="preserve">Why do you think SNAP offers these </w:t>
            </w:r>
            <w:proofErr w:type="gramStart"/>
            <w:r w:rsidRPr="000227C5">
              <w:t>services?</w:t>
            </w:r>
            <w:proofErr w:type="gramEnd"/>
            <w:r w:rsidRPr="000227C5">
              <w:t xml:space="preserve"> [Probe for: helping participants find a job, gain skills]</w:t>
            </w:r>
          </w:p>
        </w:tc>
        <w:tc>
          <w:tcPr>
            <w:tcW w:w="1667" w:type="pct"/>
          </w:tcPr>
          <w:p w:rsidRPr="00494FA4" w:rsidR="000227C5" w:rsidP="00494FA4" w:rsidRDefault="000227C5" w14:paraId="199A4F64" w14:textId="569E7A5B">
            <w:pPr>
              <w:pStyle w:val="TableText-IPR"/>
            </w:pPr>
            <w:r w:rsidRPr="00494FA4">
              <w:t>Respondents had difficulty responding to this question. They were better able to respond when we reworded the question to ask why the provider offers services instead of SNAP.</w:t>
            </w:r>
          </w:p>
        </w:tc>
        <w:tc>
          <w:tcPr>
            <w:tcW w:w="1667" w:type="pct"/>
          </w:tcPr>
          <w:p w:rsidR="000227C5" w:rsidP="00494FA4" w:rsidRDefault="000227C5" w14:paraId="7EC668FF" w14:textId="77777777">
            <w:pPr>
              <w:pStyle w:val="TableText-IPR"/>
            </w:pPr>
            <w:r w:rsidRPr="00494FA4">
              <w:t xml:space="preserve">Reword </w:t>
            </w:r>
            <w:r w:rsidR="00EC15BA">
              <w:t xml:space="preserve">this </w:t>
            </w:r>
            <w:r w:rsidRPr="00494FA4">
              <w:t xml:space="preserve">question to ask about the respondent’s provider. </w:t>
            </w:r>
          </w:p>
          <w:p w:rsidRPr="00494FA4" w:rsidR="002D005A" w:rsidP="00494FA4" w:rsidRDefault="002D005A" w14:paraId="4FE46401" w14:textId="54D2A8E3">
            <w:pPr>
              <w:pStyle w:val="TableText-IPR"/>
            </w:pPr>
            <w:r>
              <w:t>[5/14/19 update: Per discussion with FNS, this question will be deleted.]</w:t>
            </w:r>
          </w:p>
        </w:tc>
      </w:tr>
      <w:tr w:rsidR="0006315E" w:rsidTr="00327349" w14:paraId="35F5E6BC" w14:textId="77777777">
        <w:trPr>
          <w:cantSplit/>
          <w:trHeight w:val="288"/>
        </w:trPr>
        <w:tc>
          <w:tcPr>
            <w:tcW w:w="1666" w:type="pct"/>
          </w:tcPr>
          <w:p w:rsidRPr="00494FA4" w:rsidR="004C11B5" w:rsidP="00AC3689" w:rsidRDefault="0006315E" w14:paraId="57E7DB6C" w14:textId="1DA13944">
            <w:pPr>
              <w:pStyle w:val="TableText-IPR"/>
              <w:ind w:left="216" w:hanging="216"/>
            </w:pPr>
            <w:r w:rsidRPr="00AC3689">
              <w:rPr>
                <w:color w:val="B12732"/>
              </w:rPr>
              <w:lastRenderedPageBreak/>
              <w:t>B.2</w:t>
            </w:r>
            <w:r w:rsidRPr="00AC3689" w:rsidR="008C6D41">
              <w:rPr>
                <w:color w:val="B12732"/>
              </w:rPr>
              <w:t>.</w:t>
            </w:r>
            <w:r w:rsidRPr="00AC3689" w:rsidR="004C11B5">
              <w:rPr>
                <w:color w:val="B12732"/>
              </w:rPr>
              <w:t xml:space="preserve"> </w:t>
            </w:r>
            <w:r w:rsidRPr="00494FA4" w:rsidR="004C11B5">
              <w:t>What were you hoping to get out of [activity]?</w:t>
            </w:r>
          </w:p>
          <w:p w:rsidRPr="00AC3689" w:rsidR="0006315E" w:rsidP="00303DC7" w:rsidRDefault="004C11B5" w14:paraId="5215F43A" w14:textId="3F1DF68D">
            <w:pPr>
              <w:pStyle w:val="NumberLetterLowercase"/>
              <w:numPr>
                <w:ilvl w:val="0"/>
                <w:numId w:val="132"/>
              </w:numPr>
              <w:spacing w:after="0"/>
              <w:ind w:left="562" w:hanging="216"/>
            </w:pPr>
            <w:r w:rsidRPr="00AC3689">
              <w:t>Has that happened? If not, do you think it still may happen?</w:t>
            </w:r>
          </w:p>
        </w:tc>
        <w:tc>
          <w:tcPr>
            <w:tcW w:w="1667" w:type="pct"/>
          </w:tcPr>
          <w:p w:rsidRPr="00494FA4" w:rsidR="0006315E" w:rsidP="00494FA4" w:rsidRDefault="0006315E" w14:paraId="2F4747A3" w14:textId="4DE85C4E">
            <w:pPr>
              <w:pStyle w:val="TableText-IPR"/>
            </w:pPr>
            <w:r w:rsidRPr="00494FA4">
              <w:t xml:space="preserve">We learned from the E&amp;T provider and State E&amp;T director interviews that many providers complete </w:t>
            </w:r>
            <w:r w:rsidR="007C5BEC">
              <w:t>IEPs</w:t>
            </w:r>
            <w:r w:rsidRPr="00494FA4">
              <w:t xml:space="preserve"> with SNAP E&amp;T participants that ask about </w:t>
            </w:r>
            <w:r w:rsidRPr="00494FA4" w:rsidR="000227C5">
              <w:t>their</w:t>
            </w:r>
            <w:r w:rsidRPr="00494FA4">
              <w:t xml:space="preserve"> short- and long-term employment goals. </w:t>
            </w:r>
          </w:p>
        </w:tc>
        <w:tc>
          <w:tcPr>
            <w:tcW w:w="1667" w:type="pct"/>
          </w:tcPr>
          <w:p w:rsidRPr="00494FA4" w:rsidR="0006315E" w:rsidP="00494FA4" w:rsidRDefault="00006C80" w14:paraId="5C9407A3" w14:textId="6B7A2660">
            <w:pPr>
              <w:pStyle w:val="TableText-IPR"/>
            </w:pPr>
            <w:r w:rsidRPr="00494FA4">
              <w:t xml:space="preserve">Revise </w:t>
            </w:r>
            <w:r w:rsidRPr="00494FA4" w:rsidR="0006315E">
              <w:t xml:space="preserve">this question to ask </w:t>
            </w:r>
            <w:r w:rsidRPr="00494FA4" w:rsidR="000227C5">
              <w:t>respondent</w:t>
            </w:r>
            <w:r w:rsidRPr="00494FA4" w:rsidR="0006315E">
              <w:t xml:space="preserve">s if they remember completing such a plan with their caseworkers and then asking them about the short- and long-term employment goals discussed in the plan.  </w:t>
            </w:r>
          </w:p>
        </w:tc>
      </w:tr>
      <w:tr w:rsidR="00CC6BC9" w:rsidTr="00327349" w14:paraId="443AB754" w14:textId="77777777">
        <w:trPr>
          <w:cantSplit/>
          <w:trHeight w:val="288"/>
        </w:trPr>
        <w:tc>
          <w:tcPr>
            <w:tcW w:w="1666" w:type="pct"/>
          </w:tcPr>
          <w:p w:rsidRPr="00494FA4" w:rsidR="009675A0" w:rsidP="00AC3689" w:rsidRDefault="009675A0" w14:paraId="5CD9119D" w14:textId="49FF5F01">
            <w:pPr>
              <w:pStyle w:val="TableText-IPR"/>
              <w:spacing w:after="60"/>
              <w:ind w:left="216" w:hanging="216"/>
            </w:pPr>
            <w:r w:rsidRPr="00AC3689">
              <w:rPr>
                <w:color w:val="B12732"/>
              </w:rPr>
              <w:t>B.5</w:t>
            </w:r>
            <w:r w:rsidRPr="00AC3689" w:rsidR="008C6D41">
              <w:rPr>
                <w:color w:val="B12732"/>
              </w:rPr>
              <w:t>.</w:t>
            </w:r>
            <w:r w:rsidRPr="00AC3689">
              <w:rPr>
                <w:color w:val="B12732"/>
              </w:rPr>
              <w:t xml:space="preserve"> </w:t>
            </w:r>
            <w:r w:rsidRPr="00494FA4">
              <w:t xml:space="preserve">[Former only] About how long did you actually participate?  </w:t>
            </w:r>
          </w:p>
          <w:p w:rsidRPr="002612D3" w:rsidR="009675A0" w:rsidP="00303DC7" w:rsidRDefault="009675A0" w14:paraId="0E85A9E7" w14:textId="2B691E5D">
            <w:pPr>
              <w:pStyle w:val="NumberLetterLowercase"/>
              <w:numPr>
                <w:ilvl w:val="0"/>
                <w:numId w:val="131"/>
              </w:numPr>
              <w:spacing w:after="60"/>
              <w:ind w:left="576" w:hanging="216"/>
            </w:pPr>
            <w:r w:rsidRPr="002612D3">
              <w:t>Why did you stop participating? [Interviewer note: Look up closure code in SNAP administrative data to confirm.]</w:t>
            </w:r>
          </w:p>
          <w:p w:rsidRPr="00494FA4" w:rsidR="009675A0" w:rsidP="002612D3" w:rsidRDefault="009675A0" w14:paraId="38D3ABAE" w14:textId="7ABEAA9A">
            <w:pPr>
              <w:pStyle w:val="Tableletters"/>
            </w:pPr>
            <w:r w:rsidRPr="00494FA4">
              <w:t xml:space="preserve">Was there a planned end date for the activity? </w:t>
            </w:r>
          </w:p>
          <w:p w:rsidRPr="00494FA4" w:rsidR="009675A0" w:rsidP="002612D3" w:rsidRDefault="009675A0" w14:paraId="2B6E04DC" w14:textId="7FA3C775">
            <w:pPr>
              <w:pStyle w:val="Tableletters"/>
            </w:pPr>
            <w:r w:rsidRPr="00494FA4">
              <w:t xml:space="preserve">When you started job search were you given a specific end date? </w:t>
            </w:r>
            <w:proofErr w:type="gramStart"/>
            <w:r w:rsidRPr="00494FA4">
              <w:t>Or</w:t>
            </w:r>
            <w:proofErr w:type="gramEnd"/>
            <w:r w:rsidRPr="00494FA4">
              <w:t xml:space="preserve"> were you able to participate for as long as you wanted?</w:t>
            </w:r>
          </w:p>
          <w:p w:rsidRPr="00494FA4" w:rsidR="00CC6BC9" w:rsidP="00AC3689" w:rsidRDefault="009675A0" w14:paraId="160C56E0" w14:textId="5673603F">
            <w:pPr>
              <w:pStyle w:val="tablesromannumbers"/>
              <w:spacing w:after="0"/>
            </w:pPr>
            <w:proofErr w:type="spellStart"/>
            <w:r w:rsidRPr="00494FA4">
              <w:t>i</w:t>
            </w:r>
            <w:proofErr w:type="spellEnd"/>
            <w:r w:rsidRPr="00494FA4">
              <w:t xml:space="preserve">. </w:t>
            </w:r>
            <w:r w:rsidRPr="00AC3689">
              <w:rPr>
                <w:color w:val="auto"/>
              </w:rPr>
              <w:t>[If as long as you wanted] How did you decide to stop participating?</w:t>
            </w:r>
          </w:p>
        </w:tc>
        <w:tc>
          <w:tcPr>
            <w:tcW w:w="1667" w:type="pct"/>
          </w:tcPr>
          <w:p w:rsidRPr="00494FA4" w:rsidR="00CC6BC9" w:rsidP="00494FA4" w:rsidRDefault="008E1AF5" w14:paraId="726D93C8" w14:textId="3D2445D1">
            <w:pPr>
              <w:pStyle w:val="TableText-IPR"/>
            </w:pPr>
            <w:r>
              <w:t xml:space="preserve">Questions </w:t>
            </w:r>
            <w:r w:rsidRPr="00494FA4" w:rsidR="009675A0">
              <w:t>B.5.b. and B.5.c were repetitive</w:t>
            </w:r>
            <w:r>
              <w:t>,</w:t>
            </w:r>
            <w:r w:rsidRPr="00494FA4" w:rsidR="009675A0">
              <w:t xml:space="preserve"> and the reference to “end date” did not resonate with respondents.</w:t>
            </w:r>
          </w:p>
        </w:tc>
        <w:tc>
          <w:tcPr>
            <w:tcW w:w="1667" w:type="pct"/>
          </w:tcPr>
          <w:p w:rsidRPr="00494FA4" w:rsidR="00CC6BC9" w:rsidP="00494FA4" w:rsidRDefault="00006C80" w14:paraId="70CB59A3" w14:textId="1FBEC125">
            <w:pPr>
              <w:pStyle w:val="TableText-IPR"/>
            </w:pPr>
            <w:r w:rsidRPr="00494FA4">
              <w:t xml:space="preserve">Consolidate </w:t>
            </w:r>
            <w:r w:rsidRPr="00494FA4" w:rsidR="009675A0">
              <w:t xml:space="preserve">and reword the two </w:t>
            </w:r>
            <w:proofErr w:type="spellStart"/>
            <w:r w:rsidRPr="00494FA4" w:rsidR="009675A0">
              <w:t>sub</w:t>
            </w:r>
            <w:r w:rsidRPr="00494FA4" w:rsidR="0000596E">
              <w:t>questions</w:t>
            </w:r>
            <w:proofErr w:type="spellEnd"/>
            <w:r w:rsidRPr="00494FA4" w:rsidR="0000596E">
              <w:t xml:space="preserve"> into one.  </w:t>
            </w:r>
          </w:p>
        </w:tc>
      </w:tr>
      <w:tr w:rsidR="00494686" w:rsidTr="00327349" w14:paraId="4F31426E" w14:textId="77777777">
        <w:trPr>
          <w:cantSplit/>
          <w:trHeight w:val="288"/>
        </w:trPr>
        <w:tc>
          <w:tcPr>
            <w:tcW w:w="1666" w:type="pct"/>
          </w:tcPr>
          <w:p w:rsidRPr="00494FA4" w:rsidR="009675A0" w:rsidP="00AC3689" w:rsidRDefault="000227C5" w14:paraId="70101D7E" w14:textId="37DD18F1">
            <w:pPr>
              <w:pStyle w:val="TableText-IPR"/>
              <w:spacing w:after="60"/>
              <w:ind w:left="216" w:hanging="216"/>
            </w:pPr>
            <w:r w:rsidRPr="00AC3689">
              <w:rPr>
                <w:color w:val="B12732"/>
              </w:rPr>
              <w:t>C.1</w:t>
            </w:r>
            <w:r w:rsidRPr="00AC3689" w:rsidR="008C6D41">
              <w:rPr>
                <w:color w:val="B12732"/>
              </w:rPr>
              <w:t>.</w:t>
            </w:r>
            <w:r w:rsidRPr="00AC3689" w:rsidR="009675A0">
              <w:rPr>
                <w:color w:val="B12732"/>
              </w:rPr>
              <w:t xml:space="preserve"> </w:t>
            </w:r>
            <w:r w:rsidRPr="00494FA4" w:rsidR="009675A0">
              <w:t xml:space="preserve">How satisfied are/were you with the job search </w:t>
            </w:r>
            <w:proofErr w:type="gramStart"/>
            <w:r w:rsidRPr="00494FA4" w:rsidR="009675A0">
              <w:t>activity?</w:t>
            </w:r>
            <w:proofErr w:type="gramEnd"/>
            <w:r w:rsidRPr="00494FA4" w:rsidR="009675A0">
              <w:t xml:space="preserve"> Did you get what you needed from it? </w:t>
            </w:r>
          </w:p>
          <w:p w:rsidRPr="002612D3" w:rsidR="009675A0" w:rsidP="00303DC7" w:rsidRDefault="009675A0" w14:paraId="3548619C" w14:textId="67559E7F">
            <w:pPr>
              <w:pStyle w:val="NumberLetterLowercase"/>
              <w:numPr>
                <w:ilvl w:val="0"/>
                <w:numId w:val="130"/>
              </w:numPr>
              <w:spacing w:after="60"/>
              <w:ind w:left="562" w:hanging="216"/>
            </w:pPr>
            <w:r w:rsidRPr="002612D3">
              <w:t xml:space="preserve">[If yes] How so?  </w:t>
            </w:r>
          </w:p>
          <w:p w:rsidRPr="00494FA4" w:rsidR="009675A0" w:rsidP="00AC3689" w:rsidRDefault="009675A0" w14:paraId="577644FB" w14:textId="1D4950E3">
            <w:pPr>
              <w:pStyle w:val="Tableletters"/>
            </w:pPr>
            <w:r w:rsidRPr="00494FA4">
              <w:t xml:space="preserve">[If no] Why not? What would you change about it if you could? [Probe for: activities, support services, and administrative changes] </w:t>
            </w:r>
          </w:p>
          <w:p w:rsidRPr="00494FA4" w:rsidR="00494686" w:rsidP="00AC3689" w:rsidRDefault="009675A0" w14:paraId="3FA7F863" w14:textId="060D8271">
            <w:pPr>
              <w:pStyle w:val="Tableletters"/>
              <w:spacing w:after="0"/>
            </w:pPr>
            <w:r w:rsidRPr="00494FA4">
              <w:t>What other job search activities do you think should be available to SNAP participants?</w:t>
            </w:r>
          </w:p>
        </w:tc>
        <w:tc>
          <w:tcPr>
            <w:tcW w:w="1667" w:type="pct"/>
          </w:tcPr>
          <w:p w:rsidRPr="00494FA4" w:rsidR="00494686" w:rsidP="00494FA4" w:rsidRDefault="009675A0" w14:paraId="29F0CE19" w14:textId="18C8E9CD">
            <w:pPr>
              <w:pStyle w:val="TableText-IPR"/>
            </w:pPr>
            <w:r w:rsidRPr="00494FA4">
              <w:t>In C.1.c, t</w:t>
            </w:r>
            <w:r w:rsidRPr="00494FA4" w:rsidR="00494686">
              <w:t xml:space="preserve">he term “job search activities” </w:t>
            </w:r>
            <w:r w:rsidRPr="00494FA4">
              <w:t xml:space="preserve">did </w:t>
            </w:r>
            <w:r w:rsidRPr="00494FA4" w:rsidR="00494686">
              <w:t xml:space="preserve">not resonate with </w:t>
            </w:r>
            <w:r w:rsidRPr="00494FA4">
              <w:t>respondents</w:t>
            </w:r>
            <w:r w:rsidRPr="00494FA4" w:rsidR="00494686">
              <w:t>. Some view</w:t>
            </w:r>
            <w:r w:rsidRPr="00494FA4">
              <w:t>ed</w:t>
            </w:r>
            <w:r w:rsidRPr="00494FA4" w:rsidR="00494686">
              <w:t xml:space="preserve"> everything they </w:t>
            </w:r>
            <w:r w:rsidR="008E1AF5">
              <w:t>were</w:t>
            </w:r>
            <w:r w:rsidRPr="00494FA4" w:rsidR="00494686">
              <w:t xml:space="preserve"> doing to find a job as “job search activities,” not just the services they received from the E&amp;T provider. </w:t>
            </w:r>
          </w:p>
        </w:tc>
        <w:tc>
          <w:tcPr>
            <w:tcW w:w="1667" w:type="pct"/>
          </w:tcPr>
          <w:p w:rsidRPr="00494FA4" w:rsidR="00494686" w:rsidP="00494FA4" w:rsidRDefault="00006C80" w14:paraId="161F70A6" w14:textId="23536EE3">
            <w:pPr>
              <w:pStyle w:val="TableText-IPR"/>
            </w:pPr>
            <w:r w:rsidRPr="00494FA4">
              <w:t xml:space="preserve">Alter </w:t>
            </w:r>
            <w:r w:rsidRPr="00494FA4" w:rsidR="00494686">
              <w:t xml:space="preserve">the wording of the sentence to ask </w:t>
            </w:r>
            <w:r w:rsidR="00172305">
              <w:t xml:space="preserve">respondents </w:t>
            </w:r>
            <w:r w:rsidRPr="00494FA4" w:rsidR="00494686">
              <w:t xml:space="preserve">if other services could be offered to meet </w:t>
            </w:r>
            <w:r w:rsidRPr="00494FA4" w:rsidR="000227C5">
              <w:t>their</w:t>
            </w:r>
            <w:r w:rsidRPr="00494FA4" w:rsidR="00494686">
              <w:t xml:space="preserve"> needs</w:t>
            </w:r>
            <w:r w:rsidR="00982B8F">
              <w:t>. A</w:t>
            </w:r>
            <w:r w:rsidRPr="00494FA4" w:rsidR="00494686">
              <w:t xml:space="preserve">dd a probe to ask about other activities that the State offers but </w:t>
            </w:r>
            <w:r w:rsidR="00172305">
              <w:t>in which</w:t>
            </w:r>
            <w:r w:rsidRPr="00494FA4" w:rsidR="00494686">
              <w:t xml:space="preserve"> the </w:t>
            </w:r>
            <w:r w:rsidRPr="00494FA4" w:rsidR="000227C5">
              <w:t>respondent</w:t>
            </w:r>
            <w:r w:rsidRPr="00494FA4" w:rsidR="00494686">
              <w:t xml:space="preserve"> did not enroll. </w:t>
            </w:r>
          </w:p>
        </w:tc>
      </w:tr>
      <w:tr w:rsidR="00CC6BC9" w:rsidTr="00327349" w14:paraId="31B5E2A5" w14:textId="77777777">
        <w:trPr>
          <w:cantSplit/>
          <w:trHeight w:val="288"/>
        </w:trPr>
        <w:tc>
          <w:tcPr>
            <w:tcW w:w="1666" w:type="pct"/>
          </w:tcPr>
          <w:p w:rsidRPr="00D26FCB" w:rsidR="009675A0" w:rsidP="00AC3689" w:rsidRDefault="0000596E" w14:paraId="54625E50" w14:textId="3ACD9ED4">
            <w:pPr>
              <w:pStyle w:val="TableText-IPR"/>
              <w:spacing w:after="60"/>
              <w:ind w:left="346" w:hanging="346"/>
            </w:pPr>
            <w:r w:rsidRPr="00AC3689">
              <w:rPr>
                <w:color w:val="B12732"/>
              </w:rPr>
              <w:lastRenderedPageBreak/>
              <w:t>D.2</w:t>
            </w:r>
            <w:r w:rsidRPr="00AC3689" w:rsidR="008C6D41">
              <w:rPr>
                <w:color w:val="B12732"/>
              </w:rPr>
              <w:t>.</w:t>
            </w:r>
            <w:r w:rsidRPr="00AC3689" w:rsidR="009675A0">
              <w:rPr>
                <w:color w:val="B12732"/>
              </w:rPr>
              <w:t xml:space="preserve"> </w:t>
            </w:r>
            <w:r w:rsidRPr="00D26FCB" w:rsidR="009675A0">
              <w:t>Are you aware of any support services available to job search participants, such</w:t>
            </w:r>
            <w:r w:rsidRPr="00D26FCB" w:rsidR="00891F94">
              <w:t xml:space="preserve"> as transportation assistance, </w:t>
            </w:r>
            <w:r w:rsidRPr="00D26FCB" w:rsidR="009675A0">
              <w:t>or childcare, providing clothing for interviews, or [add other examples from State plan]</w:t>
            </w:r>
            <w:proofErr w:type="gramStart"/>
            <w:r w:rsidRPr="00D26FCB" w:rsidR="009675A0">
              <w:t>?</w:t>
            </w:r>
            <w:proofErr w:type="gramEnd"/>
            <w:r w:rsidRPr="00D26FCB" w:rsidR="009675A0">
              <w:t xml:space="preserve"> </w:t>
            </w:r>
          </w:p>
          <w:p w:rsidRPr="00AC3689" w:rsidR="009675A0" w:rsidP="00303DC7" w:rsidRDefault="009675A0" w14:paraId="5CC90332" w14:textId="5F50521C">
            <w:pPr>
              <w:pStyle w:val="NumberLetterLowercase"/>
              <w:numPr>
                <w:ilvl w:val="0"/>
                <w:numId w:val="133"/>
              </w:numPr>
              <w:spacing w:after="60"/>
              <w:ind w:left="562" w:hanging="216"/>
            </w:pPr>
            <w:r w:rsidRPr="00AC3689">
              <w:t>[If yes] Have you used any of these support services while participating in job search?</w:t>
            </w:r>
          </w:p>
          <w:p w:rsidRPr="00D26FCB" w:rsidR="009675A0" w:rsidP="00AC3689" w:rsidRDefault="009675A0" w14:paraId="268C70BA" w14:textId="049F06B4">
            <w:pPr>
              <w:pStyle w:val="tablesromannumbers"/>
            </w:pPr>
            <w:proofErr w:type="spellStart"/>
            <w:r w:rsidRPr="00D26FCB">
              <w:t>i</w:t>
            </w:r>
            <w:proofErr w:type="spellEnd"/>
            <w:r w:rsidRPr="00D26FCB">
              <w:t xml:space="preserve">. </w:t>
            </w:r>
            <w:r w:rsidRPr="00AC3689">
              <w:rPr>
                <w:color w:val="auto"/>
              </w:rPr>
              <w:t>[If yes] Which ones?</w:t>
            </w:r>
          </w:p>
          <w:p w:rsidRPr="00AC3689" w:rsidR="009675A0" w:rsidP="00AC3689" w:rsidRDefault="009675A0" w14:paraId="74CD680F" w14:textId="0C9F275C">
            <w:pPr>
              <w:pStyle w:val="tablesromannumbers"/>
              <w:rPr>
                <w:color w:val="auto"/>
              </w:rPr>
            </w:pPr>
            <w:r w:rsidRPr="00D26FCB">
              <w:t xml:space="preserve">ii. </w:t>
            </w:r>
            <w:r w:rsidRPr="00AC3689">
              <w:rPr>
                <w:color w:val="auto"/>
              </w:rPr>
              <w:t>What kinds of support services would have been useful to you?</w:t>
            </w:r>
          </w:p>
          <w:p w:rsidRPr="00D26FCB" w:rsidR="00CC6BC9" w:rsidP="00AC3689" w:rsidRDefault="009675A0" w14:paraId="1B97E7C3" w14:textId="6A09387F">
            <w:pPr>
              <w:pStyle w:val="Tableletters"/>
              <w:spacing w:after="0"/>
            </w:pPr>
            <w:r w:rsidRPr="00D26FCB">
              <w:t>[If no] What kinds of support services would you have used if you had known they were available to you?</w:t>
            </w:r>
          </w:p>
        </w:tc>
        <w:tc>
          <w:tcPr>
            <w:tcW w:w="1667" w:type="pct"/>
          </w:tcPr>
          <w:p w:rsidRPr="00494FA4" w:rsidR="00CC6BC9" w:rsidP="00494FA4" w:rsidRDefault="00F85569" w14:paraId="2DA2D9F1" w14:textId="1F219429">
            <w:pPr>
              <w:pStyle w:val="TableText-IPR"/>
            </w:pPr>
            <w:r w:rsidRPr="00494FA4">
              <w:t xml:space="preserve">During the pretest interview with the former participant, it was unclear whether the respondent understood that there were supports other than transportation assistance, which he received, and childcare, which did not apply to him </w:t>
            </w:r>
            <w:r w:rsidR="00200340">
              <w:t>because</w:t>
            </w:r>
            <w:r w:rsidRPr="00494FA4">
              <w:t xml:space="preserve"> he </w:t>
            </w:r>
            <w:r w:rsidR="00200340">
              <w:t>did</w:t>
            </w:r>
            <w:r w:rsidRPr="00494FA4">
              <w:t xml:space="preserve"> not have young children. </w:t>
            </w:r>
          </w:p>
        </w:tc>
        <w:tc>
          <w:tcPr>
            <w:tcW w:w="1667" w:type="pct"/>
          </w:tcPr>
          <w:p w:rsidRPr="00494FA4" w:rsidR="00CC6BC9" w:rsidP="00494FA4" w:rsidRDefault="00006C80" w14:paraId="5B8FAB92" w14:textId="1161CFDE">
            <w:pPr>
              <w:pStyle w:val="TableText-IPR"/>
            </w:pPr>
            <w:r w:rsidRPr="00494FA4">
              <w:t xml:space="preserve">Add </w:t>
            </w:r>
            <w:r w:rsidRPr="00494FA4" w:rsidR="00F85569">
              <w:t xml:space="preserve">further examples of support services to </w:t>
            </w:r>
            <w:r w:rsidRPr="00494FA4" w:rsidR="009675A0">
              <w:t>the parent</w:t>
            </w:r>
            <w:r w:rsidRPr="00494FA4" w:rsidR="00F85569">
              <w:t xml:space="preserve"> question to prompt respondents to think about what supports they have received and what support they did not receive but would have been useful to them. </w:t>
            </w:r>
          </w:p>
        </w:tc>
      </w:tr>
      <w:tr w:rsidR="00CC6BC9" w:rsidTr="00327349" w14:paraId="6C141430" w14:textId="77777777">
        <w:trPr>
          <w:cantSplit/>
          <w:trHeight w:val="288"/>
        </w:trPr>
        <w:tc>
          <w:tcPr>
            <w:tcW w:w="1666" w:type="pct"/>
          </w:tcPr>
          <w:p w:rsidR="00CC6BC9" w:rsidP="00AC3689" w:rsidRDefault="0000596E" w14:paraId="6200012B" w14:textId="54E10E3F">
            <w:pPr>
              <w:pStyle w:val="TableText-IPR"/>
              <w:spacing w:after="60"/>
              <w:ind w:left="346" w:hanging="346"/>
            </w:pPr>
            <w:r w:rsidRPr="00AC3689">
              <w:rPr>
                <w:color w:val="B12732"/>
              </w:rPr>
              <w:t>E.1</w:t>
            </w:r>
            <w:r w:rsidRPr="00AC3689" w:rsidR="008C6D41">
              <w:rPr>
                <w:color w:val="B12732"/>
              </w:rPr>
              <w:t>.</w:t>
            </w:r>
            <w:r w:rsidRPr="00AC3689" w:rsidR="000227C5">
              <w:rPr>
                <w:color w:val="B12732"/>
              </w:rPr>
              <w:t xml:space="preserve"> </w:t>
            </w:r>
            <w:r w:rsidRPr="000227C5" w:rsidR="000227C5">
              <w:t>What other E&amp;T activities have/are you participated/</w:t>
            </w:r>
            <w:proofErr w:type="spellStart"/>
            <w:r w:rsidRPr="000227C5" w:rsidR="000227C5">
              <w:t>ing</w:t>
            </w:r>
            <w:proofErr w:type="spellEnd"/>
            <w:r w:rsidRPr="000227C5" w:rsidR="000227C5">
              <w:t xml:space="preserve"> in, other than [activity]?   </w:t>
            </w:r>
          </w:p>
          <w:p w:rsidRPr="00AC3689" w:rsidR="000227C5" w:rsidP="00303DC7" w:rsidRDefault="000227C5" w14:paraId="372AF5A2" w14:textId="7264F8DD">
            <w:pPr>
              <w:pStyle w:val="NumberLetterLowercase"/>
              <w:numPr>
                <w:ilvl w:val="0"/>
                <w:numId w:val="134"/>
              </w:numPr>
              <w:spacing w:after="60"/>
              <w:ind w:left="562" w:hanging="216"/>
            </w:pPr>
            <w:r w:rsidRPr="00AC3689">
              <w:t xml:space="preserve">How did/does that activity compare to [activity]?  </w:t>
            </w:r>
          </w:p>
          <w:p w:rsidRPr="007F641F" w:rsidR="000227C5" w:rsidP="00AC3689" w:rsidRDefault="000227C5" w14:paraId="2C9724A3" w14:textId="10B7C99C">
            <w:pPr>
              <w:pStyle w:val="Tableletters"/>
              <w:spacing w:after="0"/>
            </w:pPr>
            <w:r w:rsidRPr="000227C5">
              <w:t>Which activity was most helpful to you?</w:t>
            </w:r>
          </w:p>
        </w:tc>
        <w:tc>
          <w:tcPr>
            <w:tcW w:w="1667" w:type="pct"/>
          </w:tcPr>
          <w:p w:rsidRPr="00494FA4" w:rsidR="00CC6BC9" w:rsidP="00494FA4" w:rsidRDefault="0000596E" w14:paraId="3D655A3C" w14:textId="01A5351D">
            <w:pPr>
              <w:pStyle w:val="TableText-IPR"/>
            </w:pPr>
            <w:r w:rsidRPr="00494FA4">
              <w:t>In the original question, it was not clear whether respondents were being asked about their most recent experience</w:t>
            </w:r>
            <w:r w:rsidR="00FF1D65">
              <w:t>s</w:t>
            </w:r>
            <w:r w:rsidRPr="00494FA4">
              <w:t xml:space="preserve"> with SNAP E&amp;T or if they should also discuss</w:t>
            </w:r>
            <w:r w:rsidR="007511E7">
              <w:t xml:space="preserve"> their</w:t>
            </w:r>
            <w:r w:rsidRPr="00494FA4">
              <w:t xml:space="preserve"> past experience</w:t>
            </w:r>
            <w:r w:rsidR="007511E7">
              <w:t>s</w:t>
            </w:r>
            <w:r w:rsidRPr="00494FA4">
              <w:t xml:space="preserve"> with SNAP E&amp;T.</w:t>
            </w:r>
          </w:p>
        </w:tc>
        <w:tc>
          <w:tcPr>
            <w:tcW w:w="1667" w:type="pct"/>
          </w:tcPr>
          <w:p w:rsidRPr="00494FA4" w:rsidR="00CC6BC9" w:rsidP="00494FA4" w:rsidRDefault="000227C5" w14:paraId="06FE7D28" w14:textId="663D9FAA">
            <w:pPr>
              <w:pStyle w:val="TableText-IPR"/>
            </w:pPr>
            <w:r w:rsidRPr="00494FA4">
              <w:t>Reword</w:t>
            </w:r>
            <w:r w:rsidRPr="00494FA4" w:rsidR="0000596E">
              <w:t xml:space="preserve"> this question to clarify that the </w:t>
            </w:r>
            <w:r w:rsidRPr="00494FA4">
              <w:t>respondent</w:t>
            </w:r>
            <w:r w:rsidRPr="00494FA4" w:rsidR="0000596E">
              <w:t xml:space="preserve"> should also </w:t>
            </w:r>
            <w:r w:rsidRPr="00494FA4" w:rsidR="00F85569">
              <w:t xml:space="preserve">think about </w:t>
            </w:r>
            <w:proofErr w:type="gramStart"/>
            <w:r w:rsidRPr="00494FA4" w:rsidR="00F85569">
              <w:t>past experiences</w:t>
            </w:r>
            <w:proofErr w:type="gramEnd"/>
            <w:r w:rsidRPr="00494FA4" w:rsidR="00F85569">
              <w:t xml:space="preserve"> with SNAP E&amp;T</w:t>
            </w:r>
            <w:r w:rsidR="00F44EC7">
              <w:t xml:space="preserve">. Add </w:t>
            </w:r>
            <w:r w:rsidR="00982B8F">
              <w:t xml:space="preserve">a </w:t>
            </w:r>
            <w:r w:rsidR="00F44EC7">
              <w:t>probe with example activitie</w:t>
            </w:r>
            <w:r w:rsidR="00177646">
              <w:t xml:space="preserve">s to </w:t>
            </w:r>
            <w:r w:rsidR="00982B8F">
              <w:t>prompt respondents</w:t>
            </w:r>
            <w:r w:rsidR="00177646">
              <w:t xml:space="preserve">. </w:t>
            </w:r>
          </w:p>
        </w:tc>
      </w:tr>
    </w:tbl>
    <w:p w:rsidR="00CC6BC9" w:rsidP="00CC6BC9" w:rsidRDefault="00CC6BC9" w14:paraId="49AA838D" w14:textId="77777777">
      <w:pPr>
        <w:spacing w:after="0"/>
        <w:rPr>
          <w:rFonts w:ascii="Calibri" w:hAnsi="Calibri" w:eastAsia="Times New Roman" w:cs="Times New Roman"/>
          <w:b/>
          <w:szCs w:val="24"/>
        </w:rPr>
      </w:pPr>
    </w:p>
    <w:p w:rsidR="002612D3" w:rsidP="00CC6BC9" w:rsidRDefault="002612D3" w14:paraId="5957592A" w14:textId="25410005">
      <w:pPr>
        <w:spacing w:after="0"/>
        <w:rPr>
          <w:rFonts w:ascii="Calibri" w:hAnsi="Calibri" w:eastAsia="Times New Roman" w:cs="Times New Roman"/>
          <w:b/>
          <w:szCs w:val="24"/>
        </w:rPr>
        <w:sectPr w:rsidR="002612D3" w:rsidSect="00E82F0D">
          <w:footerReference w:type="default" r:id="rId23"/>
          <w:pgSz w:w="15840" w:h="12240" w:orient="landscape"/>
          <w:pgMar w:top="1440" w:right="1440" w:bottom="1440" w:left="1440" w:header="720" w:footer="720" w:gutter="0"/>
          <w:cols w:space="720"/>
          <w:docGrid w:linePitch="299"/>
        </w:sectPr>
      </w:pPr>
    </w:p>
    <w:p w:rsidRPr="00A821B1" w:rsidR="002E458D" w:rsidP="004E1E81" w:rsidRDefault="002E458D" w14:paraId="0F03B762" w14:textId="204BA240">
      <w:pPr>
        <w:pStyle w:val="Heading3-IPR"/>
        <w:numPr>
          <w:ilvl w:val="3"/>
          <w:numId w:val="12"/>
        </w:numPr>
        <w:ind w:left="360"/>
      </w:pPr>
      <w:r w:rsidRPr="00A821B1">
        <w:lastRenderedPageBreak/>
        <w:t>Administrative Cost Worksheet Findings</w:t>
      </w:r>
    </w:p>
    <w:p w:rsidR="00A821B1" w:rsidP="00A821B1" w:rsidRDefault="002E458D" w14:paraId="5DB5E37C" w14:textId="6606EA7C">
      <w:r w:rsidRPr="00D80D3D">
        <w:rPr>
          <w:rFonts w:ascii="Calibri" w:hAnsi="Calibri"/>
        </w:rPr>
        <w:t xml:space="preserve">This section presents the pretest results for the administrative </w:t>
      </w:r>
      <w:r>
        <w:rPr>
          <w:rFonts w:ascii="Calibri" w:hAnsi="Calibri"/>
        </w:rPr>
        <w:t xml:space="preserve">cost worksheet. </w:t>
      </w:r>
      <w:r w:rsidR="00D26FCB">
        <w:rPr>
          <w:rFonts w:ascii="Calibri" w:hAnsi="Calibri"/>
        </w:rPr>
        <w:t xml:space="preserve">We will use this worksheet </w:t>
      </w:r>
      <w:r w:rsidRPr="00D80D3D">
        <w:rPr>
          <w:rFonts w:ascii="Calibri" w:hAnsi="Calibri"/>
        </w:rPr>
        <w:t xml:space="preserve">to </w:t>
      </w:r>
      <w:r>
        <w:rPr>
          <w:rFonts w:ascii="Calibri" w:hAnsi="Calibri"/>
        </w:rPr>
        <w:t>collect information on the costs of administering job search services as part of the overall SNAP E&amp;T program</w:t>
      </w:r>
      <w:r w:rsidRPr="00D80D3D">
        <w:rPr>
          <w:rFonts w:ascii="Calibri" w:hAnsi="Calibri"/>
        </w:rPr>
        <w:t>. The pretest was held</w:t>
      </w:r>
      <w:r w:rsidR="0053275E">
        <w:rPr>
          <w:rFonts w:ascii="Calibri" w:hAnsi="Calibri"/>
        </w:rPr>
        <w:t xml:space="preserve"> on March</w:t>
      </w:r>
      <w:r w:rsidR="00376A04">
        <w:rPr>
          <w:rFonts w:ascii="Calibri" w:hAnsi="Calibri"/>
        </w:rPr>
        <w:t xml:space="preserve"> 22</w:t>
      </w:r>
      <w:r w:rsidRPr="00D80D3D">
        <w:rPr>
          <w:rFonts w:ascii="Calibri" w:hAnsi="Calibri"/>
        </w:rPr>
        <w:t xml:space="preserve"> with </w:t>
      </w:r>
      <w:r w:rsidR="009474E1">
        <w:rPr>
          <w:rFonts w:ascii="Calibri" w:hAnsi="Calibri"/>
        </w:rPr>
        <w:t>Maryland</w:t>
      </w:r>
      <w:r w:rsidR="007511E7">
        <w:rPr>
          <w:rFonts w:ascii="Calibri" w:hAnsi="Calibri"/>
        </w:rPr>
        <w:t>’s</w:t>
      </w:r>
      <w:r w:rsidR="009474E1">
        <w:rPr>
          <w:rFonts w:ascii="Calibri" w:hAnsi="Calibri"/>
        </w:rPr>
        <w:t xml:space="preserve"> Director of Workforce Development</w:t>
      </w:r>
      <w:r w:rsidR="00D3725F">
        <w:rPr>
          <w:rFonts w:ascii="Calibri" w:hAnsi="Calibri"/>
        </w:rPr>
        <w:t>. We provided a copy of the cost worksheet in advance of our visit</w:t>
      </w:r>
      <w:r w:rsidR="00D26FCB">
        <w:rPr>
          <w:rFonts w:ascii="Calibri" w:hAnsi="Calibri"/>
        </w:rPr>
        <w:t xml:space="preserve"> for the director to review</w:t>
      </w:r>
      <w:r w:rsidR="00D3725F">
        <w:rPr>
          <w:rFonts w:ascii="Calibri" w:hAnsi="Calibri"/>
        </w:rPr>
        <w:t>.</w:t>
      </w:r>
    </w:p>
    <w:p w:rsidR="00E94AFB" w:rsidP="007E0E3A" w:rsidRDefault="00E94AFB" w14:paraId="4A4FCA16" w14:textId="1D947865">
      <w:pPr>
        <w:pStyle w:val="Heading4-IPR"/>
        <w:numPr>
          <w:ilvl w:val="0"/>
          <w:numId w:val="24"/>
        </w:numPr>
      </w:pPr>
      <w:r>
        <w:t>Duration</w:t>
      </w:r>
    </w:p>
    <w:p w:rsidR="00E94AFB" w:rsidP="00E94AFB" w:rsidRDefault="00E94AFB" w14:paraId="63DB6FE3" w14:textId="1C60FCD7">
      <w:pPr>
        <w:pStyle w:val="BodyText-IPR"/>
      </w:pPr>
      <w:r>
        <w:t xml:space="preserve">The review of the administrative cost worksheet was part of the </w:t>
      </w:r>
      <w:r w:rsidR="009E2009">
        <w:t xml:space="preserve">90-minute State </w:t>
      </w:r>
      <w:r>
        <w:t xml:space="preserve">SNAP </w:t>
      </w:r>
      <w:r w:rsidR="009E2009">
        <w:t xml:space="preserve">director and </w:t>
      </w:r>
      <w:r>
        <w:t>E&amp;T director i</w:t>
      </w:r>
      <w:r w:rsidR="009E2009">
        <w:t>nterview, which</w:t>
      </w:r>
      <w:r w:rsidR="002B75F8">
        <w:t xml:space="preserve"> took</w:t>
      </w:r>
      <w:r w:rsidR="009E2009">
        <w:t xml:space="preserve"> 85 minutes</w:t>
      </w:r>
      <w:r w:rsidR="002B75F8">
        <w:t xml:space="preserve"> to complete</w:t>
      </w:r>
      <w:r w:rsidR="009E2009">
        <w:t>.</w:t>
      </w:r>
    </w:p>
    <w:p w:rsidR="002E458D" w:rsidP="007E0E3A" w:rsidRDefault="00A821B1" w14:paraId="182A3AE0" w14:textId="4FD08452">
      <w:pPr>
        <w:pStyle w:val="Heading4-IPR"/>
        <w:numPr>
          <w:ilvl w:val="0"/>
          <w:numId w:val="24"/>
        </w:numPr>
      </w:pPr>
      <w:r>
        <w:t xml:space="preserve">General </w:t>
      </w:r>
      <w:r w:rsidR="00AE7FFA">
        <w:t>findings</w:t>
      </w:r>
    </w:p>
    <w:p w:rsidRPr="00B17238" w:rsidR="00A821B1" w:rsidP="00B17238" w:rsidRDefault="00A821B1" w14:paraId="5AE6F4A9" w14:textId="4CDFF431">
      <w:pPr>
        <w:pStyle w:val="BodyText-IPR"/>
      </w:pPr>
      <w:r>
        <w:t xml:space="preserve">The respondent noted that most States should already have the majority of the information that we are requesting. In Maryland, much of the information would come from the State plan and </w:t>
      </w:r>
      <w:r w:rsidR="007F6DE4">
        <w:t xml:space="preserve">the </w:t>
      </w:r>
      <w:r>
        <w:t xml:space="preserve">annual proposals and monthly invoices submitted by the third-party E&amp;T providers. </w:t>
      </w:r>
      <w:r w:rsidRPr="00B17238">
        <w:t>The respondent confirmed that Maryland would be able to separate costs by componen</w:t>
      </w:r>
      <w:r w:rsidR="00B17238">
        <w:t xml:space="preserve">t and that </w:t>
      </w:r>
      <w:r w:rsidR="007F6DE4">
        <w:t>it</w:t>
      </w:r>
      <w:r w:rsidR="00B17238">
        <w:t xml:space="preserve"> </w:t>
      </w:r>
      <w:r w:rsidRPr="00B17238">
        <w:t xml:space="preserve">would be able to provide budgeted and actual costs for participant reimbursements by type of reimbursement because this information </w:t>
      </w:r>
      <w:r w:rsidR="00D16EDF">
        <w:t>is</w:t>
      </w:r>
      <w:r w:rsidR="00EB329C">
        <w:t xml:space="preserve"> provided on</w:t>
      </w:r>
      <w:r w:rsidR="007F6DE4">
        <w:t xml:space="preserve"> </w:t>
      </w:r>
      <w:r w:rsidRPr="00B17238">
        <w:t>invoices from the third-party providers. The respondent noted that most reimbursements are for transportation expenses (e.g., bus passes).</w:t>
      </w:r>
      <w:r w:rsidR="00B17238">
        <w:t xml:space="preserve"> </w:t>
      </w:r>
      <w:r w:rsidRPr="00B17238">
        <w:t xml:space="preserve">Administrative costs would include payments to third-party providers, trainings, and salaries for State staff. Other costs would include conference costs, marketing materials, and other materials. </w:t>
      </w:r>
    </w:p>
    <w:p w:rsidR="00A821B1" w:rsidP="00AF0D18" w:rsidRDefault="00B17238" w14:paraId="1D0A0138" w14:textId="2F22E983">
      <w:pPr>
        <w:pStyle w:val="BodyText-IPR"/>
      </w:pPr>
      <w:r>
        <w:t xml:space="preserve">We learned that Maryland does not track unduplicated monthly participation by month but receives that information through quarterly reports from the third-party providers. The respondent </w:t>
      </w:r>
      <w:proofErr w:type="gramStart"/>
      <w:r>
        <w:t>indicated</w:t>
      </w:r>
      <w:proofErr w:type="gramEnd"/>
      <w:r>
        <w:t xml:space="preserve"> </w:t>
      </w:r>
      <w:proofErr w:type="gramStart"/>
      <w:r>
        <w:t>that if need be</w:t>
      </w:r>
      <w:proofErr w:type="gramEnd"/>
      <w:r>
        <w:t xml:space="preserve">, quarterly participation could be divided by three to achieve an approximate monthly participation that could be used for a cost estimate. </w:t>
      </w:r>
    </w:p>
    <w:p w:rsidR="00A821B1" w:rsidP="00AF0D18" w:rsidRDefault="00A821B1" w14:paraId="23DD8E39" w14:textId="36270D41">
      <w:pPr>
        <w:pStyle w:val="BodyText-IPR"/>
      </w:pPr>
      <w:r>
        <w:t xml:space="preserve">Because of Maryland’s unique SNAP E&amp;T structure, local offices in some counties administer their own E&amp;T programs that are not under the umbrella of the State’s E&amp;T program. As such, </w:t>
      </w:r>
      <w:r w:rsidR="000A02B8">
        <w:t>although</w:t>
      </w:r>
      <w:r>
        <w:t xml:space="preserve"> </w:t>
      </w:r>
      <w:r w:rsidR="003B5CCD">
        <w:t xml:space="preserve">the </w:t>
      </w:r>
      <w:r>
        <w:t>respondent would be able to provide cost and participation data, both budgeted and actual</w:t>
      </w:r>
      <w:r w:rsidR="004E5D58">
        <w:t>,</w:t>
      </w:r>
      <w:r>
        <w:t xml:space="preserve"> for the SNAP E&amp;T program, </w:t>
      </w:r>
      <w:r w:rsidR="003B5CCD">
        <w:t>she</w:t>
      </w:r>
      <w:r w:rsidR="000A02B8">
        <w:t xml:space="preserve"> </w:t>
      </w:r>
      <w:r>
        <w:t xml:space="preserve">would not be able to do so for the E&amp;T services administered by local offices. We believe this is a unique aspect of Maryland’s E&amp;T program; should this circumstance be encountered in a study State, we will work with the State to understand the data that </w:t>
      </w:r>
      <w:r w:rsidR="000A02B8">
        <w:t>it is</w:t>
      </w:r>
      <w:r>
        <w:t xml:space="preserve"> able to provide and caveat any cost information as needed.  </w:t>
      </w:r>
    </w:p>
    <w:p w:rsidR="00A821B1" w:rsidP="00AF0D18" w:rsidRDefault="00A821B1" w14:paraId="4B51ECB4" w14:textId="324E6BB3">
      <w:pPr>
        <w:pStyle w:val="BodyText-IPR"/>
      </w:pPr>
      <w:r>
        <w:t xml:space="preserve">The respondent noted that discrepancies between the State plan and FNS-778 form stemmed from the State not having reimbursed third-party providers in a timely manner in </w:t>
      </w:r>
      <w:r w:rsidR="000A02B8">
        <w:t>fiscal year 2018</w:t>
      </w:r>
      <w:r>
        <w:t xml:space="preserve">. We do not anticipate as large of a discrepancy between the FNS-778 costs and budgeted State plan costs in other States. </w:t>
      </w:r>
    </w:p>
    <w:p w:rsidR="00C8328F" w:rsidP="00AF0D18" w:rsidRDefault="00BF7EAF" w14:paraId="7F0BDA3E" w14:textId="13F02980">
      <w:pPr>
        <w:pStyle w:val="BodyText-IPR"/>
      </w:pPr>
      <w:r>
        <w:t>T</w:t>
      </w:r>
      <w:r w:rsidR="00C8328F">
        <w:t xml:space="preserve">he </w:t>
      </w:r>
      <w:r w:rsidR="003C6712">
        <w:t>respondent</w:t>
      </w:r>
      <w:r w:rsidR="00C8328F">
        <w:t xml:space="preserve"> </w:t>
      </w:r>
      <w:r w:rsidR="003C6712">
        <w:t xml:space="preserve">found the cost worksheet to be useful and requested a copy to use for </w:t>
      </w:r>
      <w:r w:rsidR="0068334B">
        <w:t>the State’s</w:t>
      </w:r>
      <w:r w:rsidR="003C6712">
        <w:t xml:space="preserve"> own purposes in tracking program costs. </w:t>
      </w:r>
    </w:p>
    <w:p w:rsidRPr="00D80D3D" w:rsidR="00A821B1" w:rsidP="007E0E3A" w:rsidRDefault="00C8328F" w14:paraId="041FE26D" w14:textId="7F74BD3B">
      <w:pPr>
        <w:pStyle w:val="Heading4-IPR"/>
        <w:numPr>
          <w:ilvl w:val="0"/>
          <w:numId w:val="24"/>
        </w:numPr>
      </w:pPr>
      <w:r>
        <w:lastRenderedPageBreak/>
        <w:t>Specific</w:t>
      </w:r>
      <w:r w:rsidR="00A821B1">
        <w:t xml:space="preserve"> recommendations</w:t>
      </w:r>
      <w:r w:rsidR="00351B15">
        <w:t xml:space="preserve"> to </w:t>
      </w:r>
      <w:r w:rsidR="00AE7FFA">
        <w:t>tables</w:t>
      </w:r>
    </w:p>
    <w:p w:rsidRPr="00D80D3D" w:rsidR="002E458D" w:rsidP="002E458D" w:rsidRDefault="002E458D" w14:paraId="272170DA" w14:textId="17143617">
      <w:pPr>
        <w:rPr>
          <w:rFonts w:ascii="Calibri" w:hAnsi="Calibri"/>
        </w:rPr>
      </w:pPr>
      <w:r w:rsidRPr="00D80D3D">
        <w:rPr>
          <w:rFonts w:ascii="Calibri" w:hAnsi="Calibri"/>
        </w:rPr>
        <w:t xml:space="preserve">Based on the feedback received, we recommend making the following revisions to the </w:t>
      </w:r>
      <w:r>
        <w:rPr>
          <w:rFonts w:ascii="Calibri" w:hAnsi="Calibri"/>
        </w:rPr>
        <w:t>administrative cost worksheet</w:t>
      </w:r>
      <w:r w:rsidRPr="00D80D3D">
        <w:rPr>
          <w:rFonts w:ascii="Calibri" w:hAnsi="Calibri"/>
        </w:rPr>
        <w:t>. The</w:t>
      </w:r>
      <w:r>
        <w:rPr>
          <w:rFonts w:ascii="Calibri" w:hAnsi="Calibri"/>
        </w:rPr>
        <w:t xml:space="preserve"> revised document </w:t>
      </w:r>
      <w:r w:rsidR="00E5611F">
        <w:rPr>
          <w:rFonts w:ascii="Calibri" w:hAnsi="Calibri"/>
        </w:rPr>
        <w:t>is presented</w:t>
      </w:r>
      <w:r>
        <w:rPr>
          <w:rFonts w:ascii="Calibri" w:hAnsi="Calibri"/>
        </w:rPr>
        <w:t xml:space="preserve"> </w:t>
      </w:r>
      <w:r w:rsidRPr="00A66CEA">
        <w:rPr>
          <w:rFonts w:ascii="Calibri" w:hAnsi="Calibri"/>
        </w:rPr>
        <w:t xml:space="preserve">in appendix </w:t>
      </w:r>
      <w:r w:rsidR="00D26FCB">
        <w:rPr>
          <w:rFonts w:ascii="Calibri" w:hAnsi="Calibri"/>
        </w:rPr>
        <w:t>F</w:t>
      </w:r>
      <w:r>
        <w:rPr>
          <w:rFonts w:ascii="Calibri" w:hAnsi="Calibri"/>
        </w:rPr>
        <w:t>.</w:t>
      </w:r>
      <w:r w:rsidR="00DC2330">
        <w:rPr>
          <w:rStyle w:val="FootnoteReference"/>
          <w:rFonts w:ascii="Calibri" w:hAnsi="Calibri"/>
        </w:rPr>
        <w:footnoteReference w:id="8"/>
      </w:r>
    </w:p>
    <w:p w:rsidR="002E458D" w:rsidP="00BD3129" w:rsidRDefault="009474E1" w14:paraId="48F32DFE" w14:textId="762F9360">
      <w:pPr>
        <w:pStyle w:val="NumbersRed-IPR"/>
        <w:numPr>
          <w:ilvl w:val="0"/>
          <w:numId w:val="20"/>
        </w:numPr>
      </w:pPr>
      <w:r>
        <w:t xml:space="preserve">In </w:t>
      </w:r>
      <w:r w:rsidR="00302CA2">
        <w:t>t</w:t>
      </w:r>
      <w:r>
        <w:t>able A, we have explicitly indicated that administrative costs can include both 100</w:t>
      </w:r>
      <w:r w:rsidR="008B1EA1">
        <w:t xml:space="preserve"> percent</w:t>
      </w:r>
      <w:r>
        <w:t xml:space="preserve"> and 50/50 funds.</w:t>
      </w:r>
    </w:p>
    <w:p w:rsidR="002E7438" w:rsidP="0038646C" w:rsidRDefault="009474E1" w14:paraId="6F591705" w14:textId="57826490">
      <w:pPr>
        <w:pStyle w:val="NumbersRed-IPR"/>
        <w:numPr>
          <w:ilvl w:val="0"/>
          <w:numId w:val="20"/>
        </w:numPr>
      </w:pPr>
      <w:r>
        <w:t xml:space="preserve">In the other </w:t>
      </w:r>
      <w:proofErr w:type="gramStart"/>
      <w:r>
        <w:t>costs</w:t>
      </w:r>
      <w:proofErr w:type="gramEnd"/>
      <w:r>
        <w:t xml:space="preserve"> section of </w:t>
      </w:r>
      <w:r w:rsidR="00302CA2">
        <w:t>t</w:t>
      </w:r>
      <w:r>
        <w:t>able A, we have indicated that State staff can attach documentation of other costs rather than describing them in the</w:t>
      </w:r>
      <w:r w:rsidR="00F42717">
        <w:t xml:space="preserve"> text</w:t>
      </w:r>
      <w:r>
        <w:t xml:space="preserve"> box. The pretest respondent indicated this </w:t>
      </w:r>
      <w:proofErr w:type="gramStart"/>
      <w:r>
        <w:t>may</w:t>
      </w:r>
      <w:proofErr w:type="gramEnd"/>
      <w:r>
        <w:t xml:space="preserve"> be easier for staff to do than to write out </w:t>
      </w:r>
      <w:r w:rsidR="00B302AE">
        <w:t>the</w:t>
      </w:r>
      <w:r>
        <w:t xml:space="preserve"> other costs in the text box.</w:t>
      </w:r>
    </w:p>
    <w:sectPr w:rsidR="002E7438" w:rsidSect="00DE6519">
      <w:footerReference w:type="default" r:id="rId2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220432" w16cid:durableId="21B0708F"/>
  <w16cid:commentId w16cid:paraId="2A804DC3" w16cid:durableId="21B071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0EA92" w14:textId="77777777" w:rsidR="000E0A64" w:rsidRDefault="000E0A64">
      <w:pPr>
        <w:spacing w:after="0"/>
      </w:pPr>
      <w:r>
        <w:separator/>
      </w:r>
    </w:p>
  </w:endnote>
  <w:endnote w:type="continuationSeparator" w:id="0">
    <w:p w14:paraId="02FAED27" w14:textId="77777777" w:rsidR="000E0A64" w:rsidRDefault="000E0A64">
      <w:pPr>
        <w:spacing w:after="0"/>
      </w:pPr>
      <w:r>
        <w:continuationSeparator/>
      </w:r>
    </w:p>
  </w:endnote>
  <w:endnote w:type="continuationNotice" w:id="1">
    <w:p w14:paraId="1E27AC9B" w14:textId="77777777" w:rsidR="000E0A64" w:rsidRDefault="000E0A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703040504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30C1C" w14:textId="77777777" w:rsidR="00DE6519" w:rsidRDefault="00DE651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806331"/>
      <w:docPartObj>
        <w:docPartGallery w:val="Page Numbers (Bottom of Page)"/>
        <w:docPartUnique/>
      </w:docPartObj>
    </w:sdtPr>
    <w:sdtEndPr>
      <w:rPr>
        <w:noProof/>
      </w:rPr>
    </w:sdtEndPr>
    <w:sdtContent>
      <w:p w14:paraId="12E17554" w14:textId="672EB583" w:rsidR="002E6492" w:rsidRPr="00540CD6" w:rsidRDefault="007F76B9" w:rsidP="00D55F69">
        <w:pPr>
          <w:pBdr>
            <w:top w:val="single" w:sz="8" w:space="1" w:color="B12732"/>
          </w:pBdr>
          <w:tabs>
            <w:tab w:val="right" w:pos="12960"/>
          </w:tabs>
          <w:spacing w:after="0"/>
        </w:pPr>
        <w:r w:rsidRPr="00EA44E0">
          <w:rPr>
            <w:rStyle w:val="FooterRedInsight-IPRChar"/>
          </w:rPr>
          <w:t>Insight</w:t>
        </w:r>
        <w:r w:rsidRPr="00883129">
          <w:rPr>
            <w:color w:val="6A6C67"/>
          </w:rPr>
          <w:t xml:space="preserve"> ▪</w:t>
        </w:r>
        <w:r>
          <w:rPr>
            <w:color w:val="6A6C67"/>
          </w:rPr>
          <w:t xml:space="preserve"> </w:t>
        </w:r>
        <w:r>
          <w:rPr>
            <w:rStyle w:val="FooterTitle-IPRChar"/>
            <w:rFonts w:eastAsiaTheme="minorHAnsi"/>
          </w:rPr>
          <w:t xml:space="preserve">Job Search as a SNAP E&amp;T Component, Attachment </w:t>
        </w:r>
        <w:r w:rsidR="0039465A">
          <w:rPr>
            <w:rStyle w:val="FooterTitle-IPRChar"/>
            <w:rFonts w:eastAsiaTheme="minorHAnsi"/>
          </w:rPr>
          <w:t>AA</w:t>
        </w:r>
        <w:r>
          <w:rPr>
            <w:rStyle w:val="FooterTitle-IPRChar"/>
            <w:rFonts w:eastAsiaTheme="minorHAnsi"/>
          </w:rPr>
          <w:t xml:space="preserve">. Pretest Memorandum </w:t>
        </w:r>
        <w:sdt>
          <w:sdtPr>
            <w:rPr>
              <w:rStyle w:val="FooterTitle-IPRChar"/>
              <w:rFonts w:eastAsiaTheme="minorHAnsi"/>
            </w:rPr>
            <w:id w:val="-741642506"/>
            <w:docPartObj>
              <w:docPartGallery w:val="Page Numbers (Bottom of Page)"/>
              <w:docPartUnique/>
            </w:docPartObj>
          </w:sdtPr>
          <w:sdtEndPr>
            <w:rPr>
              <w:rStyle w:val="FooterTitle-IPRChar"/>
            </w:rPr>
          </w:sdtEndPr>
          <w:sdtContent>
            <w:r w:rsidR="002E6492" w:rsidRPr="00EA44E0">
              <w:rPr>
                <w:rStyle w:val="FooterTitle-IPRChar"/>
                <w:rFonts w:eastAsiaTheme="minorHAnsi"/>
              </w:rPr>
              <w:tab/>
            </w:r>
            <w:r w:rsidR="0039465A">
              <w:rPr>
                <w:rStyle w:val="FooterTitle-IPRChar"/>
                <w:rFonts w:eastAsiaTheme="minorHAnsi"/>
              </w:rPr>
              <w:t>AA</w:t>
            </w:r>
            <w:r>
              <w:rPr>
                <w:rStyle w:val="FooterTitle-IPRChar"/>
                <w:rFonts w:eastAsiaTheme="minorHAnsi"/>
              </w:rPr>
              <w:t>-</w:t>
            </w:r>
            <w:r w:rsidR="002E6492" w:rsidRPr="00EA44E0">
              <w:rPr>
                <w:rStyle w:val="FooterTitle-IPRChar"/>
                <w:rFonts w:eastAsiaTheme="minorHAnsi"/>
              </w:rPr>
              <w:fldChar w:fldCharType="begin"/>
            </w:r>
            <w:r w:rsidR="002E6492" w:rsidRPr="00EA44E0">
              <w:rPr>
                <w:rStyle w:val="FooterTitle-IPRChar"/>
                <w:rFonts w:eastAsiaTheme="minorHAnsi"/>
              </w:rPr>
              <w:instrText xml:space="preserve"> PAGE   \* MERGEFORMAT </w:instrText>
            </w:r>
            <w:r w:rsidR="002E6492" w:rsidRPr="00EA44E0">
              <w:rPr>
                <w:rStyle w:val="FooterTitle-IPRChar"/>
                <w:rFonts w:eastAsiaTheme="minorHAnsi"/>
              </w:rPr>
              <w:fldChar w:fldCharType="separate"/>
            </w:r>
            <w:r w:rsidR="002046B6">
              <w:rPr>
                <w:rStyle w:val="FooterTitle-IPRChar"/>
                <w:rFonts w:eastAsiaTheme="minorHAnsi"/>
                <w:noProof/>
              </w:rPr>
              <w:t>15</w:t>
            </w:r>
            <w:r w:rsidR="002E6492" w:rsidRPr="00EA44E0">
              <w:rPr>
                <w:rStyle w:val="FooterTitle-IPRChar"/>
                <w:rFonts w:eastAsiaTheme="minorHAnsi"/>
              </w:rPr>
              <w:fldChar w:fldCharType="end"/>
            </w:r>
          </w:sdtContent>
        </w:sdt>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390056"/>
      <w:docPartObj>
        <w:docPartGallery w:val="Page Numbers (Bottom of Page)"/>
        <w:docPartUnique/>
      </w:docPartObj>
    </w:sdtPr>
    <w:sdtEndPr>
      <w:rPr>
        <w:noProof/>
      </w:rPr>
    </w:sdtEndPr>
    <w:sdtContent>
      <w:p w14:paraId="5947FA1A" w14:textId="0D032D33" w:rsidR="002E6492" w:rsidRPr="00540CD6" w:rsidRDefault="007F76B9" w:rsidP="00C54CCB">
        <w:pPr>
          <w:pBdr>
            <w:top w:val="single" w:sz="8" w:space="1" w:color="B12732"/>
          </w:pBdr>
          <w:tabs>
            <w:tab w:val="right" w:pos="9360"/>
            <w:tab w:val="right" w:pos="12960"/>
          </w:tabs>
          <w:spacing w:after="0"/>
        </w:pPr>
        <w:r w:rsidRPr="00EA44E0">
          <w:rPr>
            <w:rStyle w:val="FooterRedInsight-IPRChar"/>
          </w:rPr>
          <w:t>Insight</w:t>
        </w:r>
        <w:r w:rsidRPr="00883129">
          <w:rPr>
            <w:color w:val="6A6C67"/>
          </w:rPr>
          <w:t xml:space="preserve"> ▪</w:t>
        </w:r>
        <w:r>
          <w:rPr>
            <w:color w:val="6A6C67"/>
          </w:rPr>
          <w:t xml:space="preserve"> </w:t>
        </w:r>
        <w:r>
          <w:rPr>
            <w:rStyle w:val="FooterTitle-IPRChar"/>
            <w:rFonts w:eastAsiaTheme="minorHAnsi"/>
          </w:rPr>
          <w:t xml:space="preserve">Job Search as a SNAP E&amp;T Component, Attachment </w:t>
        </w:r>
        <w:r w:rsidR="0039465A">
          <w:rPr>
            <w:rStyle w:val="FooterTitle-IPRChar"/>
            <w:rFonts w:eastAsiaTheme="minorHAnsi"/>
          </w:rPr>
          <w:t>AA</w:t>
        </w:r>
        <w:r>
          <w:rPr>
            <w:rStyle w:val="FooterTitle-IPRChar"/>
            <w:rFonts w:eastAsiaTheme="minorHAnsi"/>
          </w:rPr>
          <w:t xml:space="preserve">. Pretest Memorandum </w:t>
        </w:r>
        <w:sdt>
          <w:sdtPr>
            <w:rPr>
              <w:rStyle w:val="FooterTitle-IPRChar"/>
              <w:rFonts w:eastAsiaTheme="minorHAnsi"/>
            </w:rPr>
            <w:id w:val="133224614"/>
            <w:docPartObj>
              <w:docPartGallery w:val="Page Numbers (Bottom of Page)"/>
              <w:docPartUnique/>
            </w:docPartObj>
          </w:sdtPr>
          <w:sdtEndPr>
            <w:rPr>
              <w:rStyle w:val="FooterTitle-IPRChar"/>
            </w:rPr>
          </w:sdtEndPr>
          <w:sdtContent>
            <w:r w:rsidR="002E6492">
              <w:rPr>
                <w:rStyle w:val="FooterTitle-IPRChar"/>
                <w:rFonts w:eastAsiaTheme="minorHAnsi"/>
              </w:rPr>
              <w:tab/>
            </w:r>
            <w:r w:rsidR="0039465A">
              <w:rPr>
                <w:rStyle w:val="FooterTitle-IPRChar"/>
                <w:rFonts w:eastAsiaTheme="minorHAnsi"/>
              </w:rPr>
              <w:t>AA</w:t>
            </w:r>
            <w:r>
              <w:rPr>
                <w:rStyle w:val="FooterTitle-IPRChar"/>
                <w:rFonts w:eastAsiaTheme="minorHAnsi"/>
              </w:rPr>
              <w:t>-</w:t>
            </w:r>
            <w:r w:rsidR="002E6492" w:rsidRPr="00EA44E0">
              <w:rPr>
                <w:rStyle w:val="FooterTitle-IPRChar"/>
                <w:rFonts w:eastAsiaTheme="minorHAnsi"/>
              </w:rPr>
              <w:fldChar w:fldCharType="begin"/>
            </w:r>
            <w:r w:rsidR="002E6492" w:rsidRPr="00EA44E0">
              <w:rPr>
                <w:rStyle w:val="FooterTitle-IPRChar"/>
                <w:rFonts w:eastAsiaTheme="minorHAnsi"/>
              </w:rPr>
              <w:instrText xml:space="preserve"> PAGE   \* MERGEFORMAT </w:instrText>
            </w:r>
            <w:r w:rsidR="002E6492" w:rsidRPr="00EA44E0">
              <w:rPr>
                <w:rStyle w:val="FooterTitle-IPRChar"/>
                <w:rFonts w:eastAsiaTheme="minorHAnsi"/>
              </w:rPr>
              <w:fldChar w:fldCharType="separate"/>
            </w:r>
            <w:r w:rsidR="002046B6">
              <w:rPr>
                <w:rStyle w:val="FooterTitle-IPRChar"/>
                <w:rFonts w:eastAsiaTheme="minorHAnsi"/>
                <w:noProof/>
              </w:rPr>
              <w:t>16</w:t>
            </w:r>
            <w:r w:rsidR="002E6492" w:rsidRPr="00EA44E0">
              <w:rPr>
                <w:rStyle w:val="FooterTitle-IPRChar"/>
                <w:rFonts w:eastAsiaTheme="minorHAnsi"/>
              </w:rPr>
              <w:fldChar w:fldCharType="end"/>
            </w:r>
          </w:sdtContent>
        </w:sdt>
      </w:p>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633778"/>
      <w:docPartObj>
        <w:docPartGallery w:val="Page Numbers (Bottom of Page)"/>
        <w:docPartUnique/>
      </w:docPartObj>
    </w:sdtPr>
    <w:sdtEndPr>
      <w:rPr>
        <w:noProof/>
      </w:rPr>
    </w:sdtEndPr>
    <w:sdtContent>
      <w:p w14:paraId="637A4864" w14:textId="263608C4" w:rsidR="002E6492" w:rsidRPr="00540CD6" w:rsidRDefault="007F76B9" w:rsidP="00C54CCB">
        <w:pPr>
          <w:pBdr>
            <w:top w:val="single" w:sz="8" w:space="1" w:color="B12732"/>
          </w:pBdr>
          <w:tabs>
            <w:tab w:val="right" w:pos="12960"/>
          </w:tabs>
          <w:spacing w:after="0"/>
        </w:pPr>
        <w:r w:rsidRPr="00EA44E0">
          <w:rPr>
            <w:rStyle w:val="FooterRedInsight-IPRChar"/>
          </w:rPr>
          <w:t>Insight</w:t>
        </w:r>
        <w:r w:rsidRPr="00883129">
          <w:rPr>
            <w:color w:val="6A6C67"/>
          </w:rPr>
          <w:t xml:space="preserve"> ▪</w:t>
        </w:r>
        <w:r>
          <w:rPr>
            <w:color w:val="6A6C67"/>
          </w:rPr>
          <w:t xml:space="preserve"> </w:t>
        </w:r>
        <w:r>
          <w:rPr>
            <w:rStyle w:val="FooterTitle-IPRChar"/>
            <w:rFonts w:eastAsiaTheme="minorHAnsi"/>
          </w:rPr>
          <w:t xml:space="preserve">Job Search as a SNAP E&amp;T Component, Attachment </w:t>
        </w:r>
        <w:r w:rsidR="0039465A">
          <w:rPr>
            <w:rStyle w:val="FooterTitle-IPRChar"/>
            <w:rFonts w:eastAsiaTheme="minorHAnsi"/>
          </w:rPr>
          <w:t>AA</w:t>
        </w:r>
        <w:r>
          <w:rPr>
            <w:rStyle w:val="FooterTitle-IPRChar"/>
            <w:rFonts w:eastAsiaTheme="minorHAnsi"/>
          </w:rPr>
          <w:t xml:space="preserve">. Pretest Memorandum </w:t>
        </w:r>
        <w:sdt>
          <w:sdtPr>
            <w:rPr>
              <w:rStyle w:val="FooterTitle-IPRChar"/>
              <w:rFonts w:eastAsiaTheme="minorHAnsi"/>
            </w:rPr>
            <w:id w:val="1349439400"/>
            <w:docPartObj>
              <w:docPartGallery w:val="Page Numbers (Bottom of Page)"/>
              <w:docPartUnique/>
            </w:docPartObj>
          </w:sdtPr>
          <w:sdtEndPr>
            <w:rPr>
              <w:rStyle w:val="FooterTitle-IPRChar"/>
            </w:rPr>
          </w:sdtEndPr>
          <w:sdtContent>
            <w:r w:rsidR="002E6492">
              <w:rPr>
                <w:rStyle w:val="FooterTitle-IPRChar"/>
                <w:rFonts w:eastAsiaTheme="minorHAnsi"/>
              </w:rPr>
              <w:tab/>
            </w:r>
            <w:r w:rsidR="0039465A">
              <w:rPr>
                <w:rStyle w:val="FooterTitle-IPRChar"/>
                <w:rFonts w:eastAsiaTheme="minorHAnsi"/>
              </w:rPr>
              <w:t>AA</w:t>
            </w:r>
            <w:r>
              <w:rPr>
                <w:rStyle w:val="FooterTitle-IPRChar"/>
                <w:rFonts w:eastAsiaTheme="minorHAnsi"/>
              </w:rPr>
              <w:t>-</w:t>
            </w:r>
            <w:r w:rsidR="002E6492" w:rsidRPr="00EA44E0">
              <w:rPr>
                <w:rStyle w:val="FooterTitle-IPRChar"/>
                <w:rFonts w:eastAsiaTheme="minorHAnsi"/>
              </w:rPr>
              <w:fldChar w:fldCharType="begin"/>
            </w:r>
            <w:r w:rsidR="002E6492" w:rsidRPr="00EA44E0">
              <w:rPr>
                <w:rStyle w:val="FooterTitle-IPRChar"/>
                <w:rFonts w:eastAsiaTheme="minorHAnsi"/>
              </w:rPr>
              <w:instrText xml:space="preserve"> PAGE   \* MERGEFORMAT </w:instrText>
            </w:r>
            <w:r w:rsidR="002E6492" w:rsidRPr="00EA44E0">
              <w:rPr>
                <w:rStyle w:val="FooterTitle-IPRChar"/>
                <w:rFonts w:eastAsiaTheme="minorHAnsi"/>
              </w:rPr>
              <w:fldChar w:fldCharType="separate"/>
            </w:r>
            <w:r w:rsidR="002046B6">
              <w:rPr>
                <w:rStyle w:val="FooterTitle-IPRChar"/>
                <w:rFonts w:eastAsiaTheme="minorHAnsi"/>
                <w:noProof/>
              </w:rPr>
              <w:t>19</w:t>
            </w:r>
            <w:r w:rsidR="002E6492" w:rsidRPr="00EA44E0">
              <w:rPr>
                <w:rStyle w:val="FooterTitle-IPRChar"/>
                <w:rFonts w:eastAsiaTheme="minorHAnsi"/>
              </w:rPr>
              <w:fldChar w:fldCharType="end"/>
            </w:r>
          </w:sdtContent>
        </w:sdt>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175958"/>
      <w:docPartObj>
        <w:docPartGallery w:val="Page Numbers (Bottom of Page)"/>
        <w:docPartUnique/>
      </w:docPartObj>
    </w:sdtPr>
    <w:sdtEndPr>
      <w:rPr>
        <w:noProof/>
      </w:rPr>
    </w:sdtEndPr>
    <w:sdtContent>
      <w:p w14:paraId="2F7E59B9" w14:textId="746DAD53" w:rsidR="002E6492" w:rsidRPr="00DE6519" w:rsidRDefault="007F76B9" w:rsidP="00DE6519">
        <w:pPr>
          <w:pBdr>
            <w:top w:val="single" w:sz="8" w:space="1" w:color="B12732"/>
          </w:pBdr>
          <w:tabs>
            <w:tab w:val="right" w:pos="9360"/>
            <w:tab w:val="right" w:pos="12960"/>
          </w:tabs>
          <w:spacing w:after="0"/>
        </w:pPr>
        <w:r w:rsidRPr="00883129">
          <w:rPr>
            <w:color w:val="6A6C67"/>
          </w:rPr>
          <w:t>▪</w:t>
        </w:r>
        <w:r>
          <w:rPr>
            <w:color w:val="6A6C67"/>
          </w:rPr>
          <w:t xml:space="preserve"> </w:t>
        </w:r>
        <w:r>
          <w:rPr>
            <w:rStyle w:val="FooterTitle-IPRChar"/>
            <w:rFonts w:eastAsiaTheme="minorHAnsi"/>
          </w:rPr>
          <w:t xml:space="preserve">Job Search as a SNAP E&amp;T Component, Attachment </w:t>
        </w:r>
        <w:r w:rsidR="0039465A">
          <w:rPr>
            <w:rStyle w:val="FooterTitle-IPRChar"/>
            <w:rFonts w:eastAsiaTheme="minorHAnsi"/>
          </w:rPr>
          <w:t>AA</w:t>
        </w:r>
        <w:r>
          <w:rPr>
            <w:rStyle w:val="FooterTitle-IPRChar"/>
            <w:rFonts w:eastAsiaTheme="minorHAnsi"/>
          </w:rPr>
          <w:t xml:space="preserve">. Pretest Memorandum </w:t>
        </w:r>
        <w:sdt>
          <w:sdtPr>
            <w:rPr>
              <w:rStyle w:val="FooterTitle-IPRChar"/>
              <w:rFonts w:eastAsiaTheme="minorHAnsi"/>
            </w:rPr>
            <w:id w:val="-714037922"/>
            <w:docPartObj>
              <w:docPartGallery w:val="Page Numbers (Bottom of Page)"/>
              <w:docPartUnique/>
            </w:docPartObj>
          </w:sdtPr>
          <w:sdtEndPr>
            <w:rPr>
              <w:rStyle w:val="FooterTitle-IPRChar"/>
            </w:rPr>
          </w:sdtEndPr>
          <w:sdtContent>
            <w:r w:rsidR="00DE6519">
              <w:rPr>
                <w:rStyle w:val="FooterTitle-IPRChar"/>
                <w:rFonts w:eastAsiaTheme="minorHAnsi"/>
              </w:rPr>
              <w:tab/>
            </w:r>
            <w:r w:rsidR="0039465A">
              <w:rPr>
                <w:rStyle w:val="FooterTitle-IPRChar"/>
                <w:rFonts w:eastAsiaTheme="minorHAnsi"/>
              </w:rPr>
              <w:t>AA</w:t>
            </w:r>
            <w:r>
              <w:rPr>
                <w:rStyle w:val="FooterTitle-IPRChar"/>
                <w:rFonts w:eastAsiaTheme="minorHAnsi"/>
              </w:rPr>
              <w:t>-</w:t>
            </w:r>
            <w:r w:rsidR="00DE6519" w:rsidRPr="00EA44E0">
              <w:rPr>
                <w:rStyle w:val="FooterTitle-IPRChar"/>
                <w:rFonts w:eastAsiaTheme="minorHAnsi"/>
              </w:rPr>
              <w:fldChar w:fldCharType="begin"/>
            </w:r>
            <w:r w:rsidR="00DE6519" w:rsidRPr="00EA44E0">
              <w:rPr>
                <w:rStyle w:val="FooterTitle-IPRChar"/>
                <w:rFonts w:eastAsiaTheme="minorHAnsi"/>
              </w:rPr>
              <w:instrText xml:space="preserve"> PAGE   \* MERGEFORMAT </w:instrText>
            </w:r>
            <w:r w:rsidR="00DE6519" w:rsidRPr="00EA44E0">
              <w:rPr>
                <w:rStyle w:val="FooterTitle-IPRChar"/>
                <w:rFonts w:eastAsiaTheme="minorHAnsi"/>
              </w:rPr>
              <w:fldChar w:fldCharType="separate"/>
            </w:r>
            <w:r w:rsidR="002046B6">
              <w:rPr>
                <w:rStyle w:val="FooterTitle-IPRChar"/>
                <w:rFonts w:eastAsiaTheme="minorHAnsi"/>
                <w:noProof/>
              </w:rPr>
              <w:t>21</w:t>
            </w:r>
            <w:r w:rsidR="00DE6519" w:rsidRPr="00EA44E0">
              <w:rPr>
                <w:rStyle w:val="FooterTitle-IPRChar"/>
                <w:rFonts w:eastAsiaTheme="minorHAnsi"/>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14:paraId="27C11BAB" w14:textId="6D6B47BF" w:rsidR="002E6492" w:rsidRPr="00540CD6" w:rsidRDefault="002E6492" w:rsidP="00EA44E0">
        <w:pPr>
          <w:pBdr>
            <w:top w:val="single" w:sz="8" w:space="1" w:color="B12732"/>
          </w:pBdr>
          <w:tabs>
            <w:tab w:val="right" w:pos="9360"/>
          </w:tabs>
          <w:spacing w:after="0"/>
        </w:pPr>
        <w:r w:rsidRPr="00883129">
          <w:rPr>
            <w:color w:val="6A6C67"/>
          </w:rPr>
          <w:t>▪</w:t>
        </w:r>
        <w:r>
          <w:rPr>
            <w:color w:val="6A6C67"/>
          </w:rPr>
          <w:t xml:space="preserve"> </w:t>
        </w:r>
        <w:sdt>
          <w:sdtPr>
            <w:rPr>
              <w:rStyle w:val="FooterTitle-IPRChar"/>
              <w:rFonts w:eastAsiaTheme="minorHAnsi"/>
            </w:rPr>
            <w:id w:val="-301155018"/>
            <w:docPartObj>
              <w:docPartGallery w:val="Page Numbers (Bottom of Page)"/>
              <w:docPartUnique/>
            </w:docPartObj>
          </w:sdtPr>
          <w:sdtEndPr>
            <w:rPr>
              <w:rStyle w:val="FooterTitle-IPRChar"/>
            </w:rPr>
          </w:sdtEndPr>
          <w:sdtContent>
            <w:r>
              <w:rPr>
                <w:rStyle w:val="FooterTitle-IPRChar"/>
                <w:rFonts w:eastAsiaTheme="minorHAnsi"/>
              </w:rPr>
              <w:t>Job Search as a SNAP E&amp;T Component</w:t>
            </w:r>
            <w:r w:rsidR="007F76B9">
              <w:rPr>
                <w:rStyle w:val="FooterTitle-IPRChar"/>
                <w:rFonts w:eastAsiaTheme="minorHAnsi"/>
              </w:rPr>
              <w:t xml:space="preserve">, Attachment </w:t>
            </w:r>
            <w:r w:rsidR="0039465A">
              <w:rPr>
                <w:rStyle w:val="FooterTitle-IPRChar"/>
                <w:rFonts w:eastAsiaTheme="minorHAnsi"/>
              </w:rPr>
              <w:t>AA</w:t>
            </w:r>
            <w:r w:rsidR="007F76B9">
              <w:rPr>
                <w:rStyle w:val="FooterTitle-IPRChar"/>
                <w:rFonts w:eastAsiaTheme="minorHAnsi"/>
              </w:rPr>
              <w:t xml:space="preserve">. </w:t>
            </w:r>
            <w:r>
              <w:rPr>
                <w:rStyle w:val="FooterTitle-IPRChar"/>
                <w:rFonts w:eastAsiaTheme="minorHAnsi"/>
              </w:rPr>
              <w:t xml:space="preserve">Pretest </w:t>
            </w:r>
            <w:r w:rsidR="007F76B9">
              <w:rPr>
                <w:rStyle w:val="FooterTitle-IPRChar"/>
                <w:rFonts w:eastAsiaTheme="minorHAnsi"/>
              </w:rPr>
              <w:t>Memorandum</w:t>
            </w:r>
            <w:r w:rsidRPr="00EA44E0">
              <w:rPr>
                <w:rStyle w:val="FooterTitle-IPRChar"/>
                <w:rFonts w:eastAsiaTheme="minorHAnsi"/>
              </w:rPr>
              <w:tab/>
            </w:r>
            <w:r w:rsidR="0039465A">
              <w:rPr>
                <w:rStyle w:val="FooterTitle-IPRChar"/>
                <w:rFonts w:eastAsiaTheme="minorHAnsi"/>
              </w:rPr>
              <w:t>AA</w:t>
            </w:r>
            <w:r w:rsidR="007F76B9">
              <w:rPr>
                <w:rStyle w:val="FooterTitle-IPRChar"/>
                <w:rFonts w:eastAsiaTheme="minorHAnsi"/>
              </w:rPr>
              <w:t>-</w:t>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2046B6">
              <w:rPr>
                <w:rStyle w:val="FooterTitle-IPRChar"/>
                <w:rFonts w:eastAsiaTheme="minorHAnsi"/>
                <w:noProof/>
              </w:rPr>
              <w:t>2</w:t>
            </w:r>
            <w:r w:rsidRPr="00EA44E0">
              <w:rPr>
                <w:rStyle w:val="FooterTitle-IPRChar"/>
                <w:rFonts w:eastAsiaTheme="minorHAnsi"/>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E1BE" w14:textId="77777777" w:rsidR="00DE6519" w:rsidRDefault="00DE65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018142"/>
      <w:docPartObj>
        <w:docPartGallery w:val="Page Numbers (Bottom of Page)"/>
        <w:docPartUnique/>
      </w:docPartObj>
    </w:sdtPr>
    <w:sdtEndPr>
      <w:rPr>
        <w:noProof/>
      </w:rPr>
    </w:sdtEndPr>
    <w:sdtContent>
      <w:p w14:paraId="5B748159" w14:textId="56D2E752" w:rsidR="002E6492" w:rsidRPr="00540CD6" w:rsidRDefault="007F76B9" w:rsidP="0053239B">
        <w:pPr>
          <w:pBdr>
            <w:top w:val="single" w:sz="8" w:space="1" w:color="B12732"/>
          </w:pBdr>
          <w:tabs>
            <w:tab w:val="right" w:pos="12960"/>
          </w:tabs>
          <w:spacing w:after="0"/>
        </w:pPr>
        <w:r w:rsidRPr="00883129">
          <w:rPr>
            <w:color w:val="6A6C67"/>
          </w:rPr>
          <w:t>▪</w:t>
        </w:r>
        <w:r>
          <w:rPr>
            <w:color w:val="6A6C67"/>
          </w:rPr>
          <w:t xml:space="preserve"> </w:t>
        </w:r>
        <w:r>
          <w:rPr>
            <w:rStyle w:val="FooterTitle-IPRChar"/>
            <w:rFonts w:eastAsiaTheme="minorHAnsi"/>
          </w:rPr>
          <w:t xml:space="preserve">Job Search as a SNAP E&amp;T Component, Attachment </w:t>
        </w:r>
        <w:r w:rsidR="0039465A">
          <w:rPr>
            <w:rStyle w:val="FooterTitle-IPRChar"/>
            <w:rFonts w:eastAsiaTheme="minorHAnsi"/>
          </w:rPr>
          <w:t>AA</w:t>
        </w:r>
        <w:r>
          <w:rPr>
            <w:rStyle w:val="FooterTitle-IPRChar"/>
            <w:rFonts w:eastAsiaTheme="minorHAnsi"/>
          </w:rPr>
          <w:t xml:space="preserve">. Pretest Memorandum </w:t>
        </w:r>
        <w:sdt>
          <w:sdtPr>
            <w:rPr>
              <w:rStyle w:val="FooterTitle-IPRChar"/>
              <w:rFonts w:eastAsiaTheme="minorHAnsi"/>
            </w:rPr>
            <w:id w:val="-26571306"/>
            <w:docPartObj>
              <w:docPartGallery w:val="Page Numbers (Bottom of Page)"/>
              <w:docPartUnique/>
            </w:docPartObj>
          </w:sdtPr>
          <w:sdtEndPr>
            <w:rPr>
              <w:rStyle w:val="FooterTitle-IPRChar"/>
            </w:rPr>
          </w:sdtEndPr>
          <w:sdtContent>
            <w:r w:rsidR="002E6492" w:rsidRPr="00EA44E0">
              <w:rPr>
                <w:rStyle w:val="FooterTitle-IPRChar"/>
                <w:rFonts w:eastAsiaTheme="minorHAnsi"/>
              </w:rPr>
              <w:tab/>
            </w:r>
            <w:r w:rsidR="0039465A">
              <w:rPr>
                <w:rStyle w:val="FooterTitle-IPRChar"/>
                <w:rFonts w:eastAsiaTheme="minorHAnsi"/>
              </w:rPr>
              <w:t>AA</w:t>
            </w:r>
            <w:r>
              <w:rPr>
                <w:rStyle w:val="FooterTitle-IPRChar"/>
                <w:rFonts w:eastAsiaTheme="minorHAnsi"/>
              </w:rPr>
              <w:t>-</w:t>
            </w:r>
            <w:r w:rsidR="002E6492" w:rsidRPr="00EA44E0">
              <w:rPr>
                <w:rStyle w:val="FooterTitle-IPRChar"/>
                <w:rFonts w:eastAsiaTheme="minorHAnsi"/>
              </w:rPr>
              <w:fldChar w:fldCharType="begin"/>
            </w:r>
            <w:r w:rsidR="002E6492" w:rsidRPr="00EA44E0">
              <w:rPr>
                <w:rStyle w:val="FooterTitle-IPRChar"/>
                <w:rFonts w:eastAsiaTheme="minorHAnsi"/>
              </w:rPr>
              <w:instrText xml:space="preserve"> PAGE   \* MERGEFORMAT </w:instrText>
            </w:r>
            <w:r w:rsidR="002E6492" w:rsidRPr="00EA44E0">
              <w:rPr>
                <w:rStyle w:val="FooterTitle-IPRChar"/>
                <w:rFonts w:eastAsiaTheme="minorHAnsi"/>
              </w:rPr>
              <w:fldChar w:fldCharType="separate"/>
            </w:r>
            <w:r w:rsidR="002046B6">
              <w:rPr>
                <w:rStyle w:val="FooterTitle-IPRChar"/>
                <w:rFonts w:eastAsiaTheme="minorHAnsi"/>
                <w:noProof/>
              </w:rPr>
              <w:t>6</w:t>
            </w:r>
            <w:r w:rsidR="002E6492" w:rsidRPr="00EA44E0">
              <w:rPr>
                <w:rStyle w:val="FooterTitle-IPRChar"/>
                <w:rFonts w:eastAsiaTheme="minorHAnsi"/>
              </w:rPr>
              <w:fldChar w:fldCharType="end"/>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70301"/>
      <w:docPartObj>
        <w:docPartGallery w:val="Page Numbers (Bottom of Page)"/>
        <w:docPartUnique/>
      </w:docPartObj>
    </w:sdtPr>
    <w:sdtEndPr>
      <w:rPr>
        <w:noProof/>
      </w:rPr>
    </w:sdtEndPr>
    <w:sdtContent>
      <w:p w14:paraId="6E194B12" w14:textId="6BD0F7A9" w:rsidR="002E6492" w:rsidRPr="00540CD6" w:rsidRDefault="007F76B9" w:rsidP="0053239B">
        <w:pPr>
          <w:pBdr>
            <w:top w:val="single" w:sz="8" w:space="1" w:color="B12732"/>
          </w:pBdr>
          <w:tabs>
            <w:tab w:val="right" w:pos="9360"/>
            <w:tab w:val="right" w:pos="12960"/>
          </w:tabs>
          <w:spacing w:after="0"/>
        </w:pPr>
        <w:r w:rsidRPr="00EA44E0">
          <w:rPr>
            <w:rStyle w:val="FooterRedInsight-IPRChar"/>
          </w:rPr>
          <w:t>Insight</w:t>
        </w:r>
        <w:r w:rsidRPr="00883129">
          <w:rPr>
            <w:color w:val="6A6C67"/>
          </w:rPr>
          <w:t xml:space="preserve"> ▪</w:t>
        </w:r>
        <w:r>
          <w:rPr>
            <w:color w:val="6A6C67"/>
          </w:rPr>
          <w:t xml:space="preserve"> </w:t>
        </w:r>
        <w:r>
          <w:rPr>
            <w:rStyle w:val="FooterTitle-IPRChar"/>
            <w:rFonts w:eastAsiaTheme="minorHAnsi"/>
          </w:rPr>
          <w:t xml:space="preserve">Job Search as a SNAP E&amp;T Component, Attachment </w:t>
        </w:r>
        <w:r w:rsidR="0039465A">
          <w:rPr>
            <w:rStyle w:val="FooterTitle-IPRChar"/>
            <w:rFonts w:eastAsiaTheme="minorHAnsi"/>
          </w:rPr>
          <w:t>AA</w:t>
        </w:r>
        <w:r>
          <w:rPr>
            <w:rStyle w:val="FooterTitle-IPRChar"/>
            <w:rFonts w:eastAsiaTheme="minorHAnsi"/>
          </w:rPr>
          <w:t xml:space="preserve">. Pretest Memorandum </w:t>
        </w:r>
        <w:sdt>
          <w:sdtPr>
            <w:rPr>
              <w:rStyle w:val="FooterTitle-IPRChar"/>
              <w:rFonts w:eastAsiaTheme="minorHAnsi"/>
            </w:rPr>
            <w:id w:val="-1271004560"/>
            <w:docPartObj>
              <w:docPartGallery w:val="Page Numbers (Bottom of Page)"/>
              <w:docPartUnique/>
            </w:docPartObj>
          </w:sdtPr>
          <w:sdtEndPr>
            <w:rPr>
              <w:rStyle w:val="FooterTitle-IPRChar"/>
            </w:rPr>
          </w:sdtEndPr>
          <w:sdtContent>
            <w:r w:rsidR="002E6492" w:rsidRPr="00EA44E0">
              <w:rPr>
                <w:rStyle w:val="FooterTitle-IPRChar"/>
                <w:rFonts w:eastAsiaTheme="minorHAnsi"/>
              </w:rPr>
              <w:tab/>
            </w:r>
            <w:r w:rsidR="0039465A">
              <w:rPr>
                <w:rStyle w:val="FooterTitle-IPRChar"/>
                <w:rFonts w:eastAsiaTheme="minorHAnsi"/>
              </w:rPr>
              <w:t>AA</w:t>
            </w:r>
            <w:r>
              <w:rPr>
                <w:rStyle w:val="FooterTitle-IPRChar"/>
                <w:rFonts w:eastAsiaTheme="minorHAnsi"/>
              </w:rPr>
              <w:t>-</w:t>
            </w:r>
            <w:r w:rsidR="002E6492" w:rsidRPr="00EA44E0">
              <w:rPr>
                <w:rStyle w:val="FooterTitle-IPRChar"/>
                <w:rFonts w:eastAsiaTheme="minorHAnsi"/>
              </w:rPr>
              <w:fldChar w:fldCharType="begin"/>
            </w:r>
            <w:r w:rsidR="002E6492" w:rsidRPr="00EA44E0">
              <w:rPr>
                <w:rStyle w:val="FooterTitle-IPRChar"/>
                <w:rFonts w:eastAsiaTheme="minorHAnsi"/>
              </w:rPr>
              <w:instrText xml:space="preserve"> PAGE   \* MERGEFORMAT </w:instrText>
            </w:r>
            <w:r w:rsidR="002E6492" w:rsidRPr="00EA44E0">
              <w:rPr>
                <w:rStyle w:val="FooterTitle-IPRChar"/>
                <w:rFonts w:eastAsiaTheme="minorHAnsi"/>
              </w:rPr>
              <w:fldChar w:fldCharType="separate"/>
            </w:r>
            <w:r w:rsidR="002046B6">
              <w:rPr>
                <w:rStyle w:val="FooterTitle-IPRChar"/>
                <w:rFonts w:eastAsiaTheme="minorHAnsi"/>
                <w:noProof/>
              </w:rPr>
              <w:t>7</w:t>
            </w:r>
            <w:r w:rsidR="002E6492" w:rsidRPr="00EA44E0">
              <w:rPr>
                <w:rStyle w:val="FooterTitle-IPRChar"/>
                <w:rFonts w:eastAsiaTheme="minorHAnsi"/>
              </w:rPr>
              <w:fldChar w:fldCharType="end"/>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035046"/>
      <w:docPartObj>
        <w:docPartGallery w:val="Page Numbers (Bottom of Page)"/>
        <w:docPartUnique/>
      </w:docPartObj>
    </w:sdtPr>
    <w:sdtEndPr>
      <w:rPr>
        <w:noProof/>
      </w:rPr>
    </w:sdtEndPr>
    <w:sdtContent>
      <w:p w14:paraId="1C5D1D7B" w14:textId="5D1FA8BA" w:rsidR="00DE6519" w:rsidRPr="00540CD6" w:rsidRDefault="007F76B9" w:rsidP="00DE6519">
        <w:pPr>
          <w:pBdr>
            <w:top w:val="single" w:sz="8" w:space="1" w:color="B12732"/>
          </w:pBdr>
          <w:tabs>
            <w:tab w:val="right" w:pos="12960"/>
          </w:tabs>
          <w:spacing w:after="0"/>
        </w:pPr>
        <w:r w:rsidRPr="00EA44E0">
          <w:rPr>
            <w:rStyle w:val="FooterRedInsight-IPRChar"/>
          </w:rPr>
          <w:t>Insight</w:t>
        </w:r>
        <w:r w:rsidRPr="00883129">
          <w:rPr>
            <w:color w:val="6A6C67"/>
          </w:rPr>
          <w:t xml:space="preserve"> ▪</w:t>
        </w:r>
        <w:r>
          <w:rPr>
            <w:color w:val="6A6C67"/>
          </w:rPr>
          <w:t xml:space="preserve"> </w:t>
        </w:r>
        <w:r>
          <w:rPr>
            <w:rStyle w:val="FooterTitle-IPRChar"/>
            <w:rFonts w:eastAsiaTheme="minorHAnsi"/>
          </w:rPr>
          <w:t xml:space="preserve">Job Search as a SNAP E&amp;T Component, Attachment </w:t>
        </w:r>
        <w:r w:rsidR="0039465A">
          <w:rPr>
            <w:rStyle w:val="FooterTitle-IPRChar"/>
            <w:rFonts w:eastAsiaTheme="minorHAnsi"/>
          </w:rPr>
          <w:t>AA</w:t>
        </w:r>
        <w:r>
          <w:rPr>
            <w:rStyle w:val="FooterTitle-IPRChar"/>
            <w:rFonts w:eastAsiaTheme="minorHAnsi"/>
          </w:rPr>
          <w:t xml:space="preserve">. Pretest Memorandum </w:t>
        </w:r>
        <w:sdt>
          <w:sdtPr>
            <w:rPr>
              <w:rStyle w:val="FooterTitle-IPRChar"/>
              <w:rFonts w:eastAsiaTheme="minorHAnsi"/>
            </w:rPr>
            <w:id w:val="1202049072"/>
            <w:docPartObj>
              <w:docPartGallery w:val="Page Numbers (Bottom of Page)"/>
              <w:docPartUnique/>
            </w:docPartObj>
          </w:sdtPr>
          <w:sdtEndPr>
            <w:rPr>
              <w:rStyle w:val="FooterTitle-IPRChar"/>
            </w:rPr>
          </w:sdtEndPr>
          <w:sdtContent>
            <w:r w:rsidR="00DE6519" w:rsidRPr="00EA44E0">
              <w:rPr>
                <w:rStyle w:val="FooterTitle-IPRChar"/>
                <w:rFonts w:eastAsiaTheme="minorHAnsi"/>
              </w:rPr>
              <w:tab/>
            </w:r>
            <w:r w:rsidR="0039465A">
              <w:rPr>
                <w:rStyle w:val="FooterTitle-IPRChar"/>
                <w:rFonts w:eastAsiaTheme="minorHAnsi"/>
              </w:rPr>
              <w:t>AA</w:t>
            </w:r>
            <w:r>
              <w:rPr>
                <w:rStyle w:val="FooterTitle-IPRChar"/>
                <w:rFonts w:eastAsiaTheme="minorHAnsi"/>
              </w:rPr>
              <w:t>-</w:t>
            </w:r>
            <w:r w:rsidR="00DE6519" w:rsidRPr="00EA44E0">
              <w:rPr>
                <w:rStyle w:val="FooterTitle-IPRChar"/>
                <w:rFonts w:eastAsiaTheme="minorHAnsi"/>
              </w:rPr>
              <w:fldChar w:fldCharType="begin"/>
            </w:r>
            <w:r w:rsidR="00DE6519" w:rsidRPr="00EA44E0">
              <w:rPr>
                <w:rStyle w:val="FooterTitle-IPRChar"/>
                <w:rFonts w:eastAsiaTheme="minorHAnsi"/>
              </w:rPr>
              <w:instrText xml:space="preserve"> PAGE   \* MERGEFORMAT </w:instrText>
            </w:r>
            <w:r w:rsidR="00DE6519" w:rsidRPr="00EA44E0">
              <w:rPr>
                <w:rStyle w:val="FooterTitle-IPRChar"/>
                <w:rFonts w:eastAsiaTheme="minorHAnsi"/>
              </w:rPr>
              <w:fldChar w:fldCharType="separate"/>
            </w:r>
            <w:r w:rsidR="002046B6">
              <w:rPr>
                <w:rStyle w:val="FooterTitle-IPRChar"/>
                <w:rFonts w:eastAsiaTheme="minorHAnsi"/>
                <w:noProof/>
              </w:rPr>
              <w:t>8</w:t>
            </w:r>
            <w:r w:rsidR="00DE6519" w:rsidRPr="00EA44E0">
              <w:rPr>
                <w:rStyle w:val="FooterTitle-IPRChar"/>
                <w:rFonts w:eastAsiaTheme="minorHAnsi"/>
              </w:rPr>
              <w:fldChar w:fldCharType="end"/>
            </w:r>
          </w:sdtContent>
        </w:sdt>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10427"/>
      <w:docPartObj>
        <w:docPartGallery w:val="Page Numbers (Bottom of Page)"/>
        <w:docPartUnique/>
      </w:docPartObj>
    </w:sdtPr>
    <w:sdtEndPr>
      <w:rPr>
        <w:noProof/>
      </w:rPr>
    </w:sdtEndPr>
    <w:sdtContent>
      <w:p w14:paraId="5B0CCEC2" w14:textId="5F69A2F1" w:rsidR="00DE6519" w:rsidRPr="00540CD6" w:rsidRDefault="007F76B9" w:rsidP="0053239B">
        <w:pPr>
          <w:pBdr>
            <w:top w:val="single" w:sz="8" w:space="1" w:color="B12732"/>
          </w:pBdr>
          <w:tabs>
            <w:tab w:val="right" w:pos="9360"/>
            <w:tab w:val="right" w:pos="12960"/>
          </w:tabs>
          <w:spacing w:after="0"/>
        </w:pPr>
        <w:r w:rsidRPr="00883129">
          <w:rPr>
            <w:color w:val="6A6C67"/>
          </w:rPr>
          <w:t>▪</w:t>
        </w:r>
        <w:r>
          <w:rPr>
            <w:color w:val="6A6C67"/>
          </w:rPr>
          <w:t xml:space="preserve"> </w:t>
        </w:r>
        <w:r>
          <w:rPr>
            <w:rStyle w:val="FooterTitle-IPRChar"/>
            <w:rFonts w:eastAsiaTheme="minorHAnsi"/>
          </w:rPr>
          <w:t xml:space="preserve">Job Search as a SNAP E&amp;T Component, Attachment </w:t>
        </w:r>
        <w:r w:rsidR="0039465A">
          <w:rPr>
            <w:rStyle w:val="FooterTitle-IPRChar"/>
            <w:rFonts w:eastAsiaTheme="minorHAnsi"/>
          </w:rPr>
          <w:t>AA</w:t>
        </w:r>
        <w:r>
          <w:rPr>
            <w:rStyle w:val="FooterTitle-IPRChar"/>
            <w:rFonts w:eastAsiaTheme="minorHAnsi"/>
          </w:rPr>
          <w:t xml:space="preserve">. Pretest Memorandum </w:t>
        </w:r>
        <w:sdt>
          <w:sdtPr>
            <w:rPr>
              <w:rStyle w:val="FooterTitle-IPRChar"/>
              <w:rFonts w:eastAsiaTheme="minorHAnsi"/>
            </w:rPr>
            <w:id w:val="-538670938"/>
            <w:docPartObj>
              <w:docPartGallery w:val="Page Numbers (Bottom of Page)"/>
              <w:docPartUnique/>
            </w:docPartObj>
          </w:sdtPr>
          <w:sdtEndPr>
            <w:rPr>
              <w:rStyle w:val="FooterTitle-IPRChar"/>
            </w:rPr>
          </w:sdtEndPr>
          <w:sdtContent>
            <w:r w:rsidR="00DE6519" w:rsidRPr="00EA44E0">
              <w:rPr>
                <w:rStyle w:val="FooterTitle-IPRChar"/>
                <w:rFonts w:eastAsiaTheme="minorHAnsi"/>
              </w:rPr>
              <w:tab/>
            </w:r>
            <w:r w:rsidR="0039465A">
              <w:rPr>
                <w:rStyle w:val="FooterTitle-IPRChar"/>
                <w:rFonts w:eastAsiaTheme="minorHAnsi"/>
              </w:rPr>
              <w:t>AA</w:t>
            </w:r>
            <w:r>
              <w:rPr>
                <w:rStyle w:val="FooterTitle-IPRChar"/>
                <w:rFonts w:eastAsiaTheme="minorHAnsi"/>
              </w:rPr>
              <w:t>-</w:t>
            </w:r>
            <w:r w:rsidR="00DE6519" w:rsidRPr="00EA44E0">
              <w:rPr>
                <w:rStyle w:val="FooterTitle-IPRChar"/>
                <w:rFonts w:eastAsiaTheme="minorHAnsi"/>
              </w:rPr>
              <w:fldChar w:fldCharType="begin"/>
            </w:r>
            <w:r w:rsidR="00DE6519" w:rsidRPr="00EA44E0">
              <w:rPr>
                <w:rStyle w:val="FooterTitle-IPRChar"/>
                <w:rFonts w:eastAsiaTheme="minorHAnsi"/>
              </w:rPr>
              <w:instrText xml:space="preserve"> PAGE   \* MERGEFORMAT </w:instrText>
            </w:r>
            <w:r w:rsidR="00DE6519" w:rsidRPr="00EA44E0">
              <w:rPr>
                <w:rStyle w:val="FooterTitle-IPRChar"/>
                <w:rFonts w:eastAsiaTheme="minorHAnsi"/>
              </w:rPr>
              <w:fldChar w:fldCharType="separate"/>
            </w:r>
            <w:r w:rsidR="002046B6">
              <w:rPr>
                <w:rStyle w:val="FooterTitle-IPRChar"/>
                <w:rFonts w:eastAsiaTheme="minorHAnsi"/>
                <w:noProof/>
              </w:rPr>
              <w:t>9</w:t>
            </w:r>
            <w:r w:rsidR="00DE6519" w:rsidRPr="00EA44E0">
              <w:rPr>
                <w:rStyle w:val="FooterTitle-IPRChar"/>
                <w:rFonts w:eastAsiaTheme="minorHAnsi"/>
              </w:rPr>
              <w:fldChar w:fldCharType="end"/>
            </w:r>
          </w:sdtContent>
        </w:sdt>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42360"/>
      <w:docPartObj>
        <w:docPartGallery w:val="Page Numbers (Bottom of Page)"/>
        <w:docPartUnique/>
      </w:docPartObj>
    </w:sdtPr>
    <w:sdtEndPr>
      <w:rPr>
        <w:noProof/>
      </w:rPr>
    </w:sdtEndPr>
    <w:sdtContent>
      <w:p w14:paraId="3FD04EDC" w14:textId="0E07780E" w:rsidR="002E6492" w:rsidRPr="00540CD6" w:rsidRDefault="007F76B9" w:rsidP="00D55F69">
        <w:pPr>
          <w:pBdr>
            <w:top w:val="single" w:sz="8" w:space="1" w:color="B12732"/>
          </w:pBdr>
          <w:tabs>
            <w:tab w:val="right" w:pos="12960"/>
          </w:tabs>
          <w:spacing w:after="0"/>
        </w:pPr>
        <w:r w:rsidRPr="00883129">
          <w:rPr>
            <w:color w:val="6A6C67"/>
          </w:rPr>
          <w:t>▪</w:t>
        </w:r>
        <w:r>
          <w:rPr>
            <w:color w:val="6A6C67"/>
          </w:rPr>
          <w:t xml:space="preserve"> </w:t>
        </w:r>
        <w:r>
          <w:rPr>
            <w:rStyle w:val="FooterTitle-IPRChar"/>
            <w:rFonts w:eastAsiaTheme="minorHAnsi"/>
          </w:rPr>
          <w:t xml:space="preserve">Job Search as a SNAP E&amp;T Component, Attachment </w:t>
        </w:r>
        <w:r w:rsidR="0039465A">
          <w:rPr>
            <w:rStyle w:val="FooterTitle-IPRChar"/>
            <w:rFonts w:eastAsiaTheme="minorHAnsi"/>
          </w:rPr>
          <w:t>AA</w:t>
        </w:r>
        <w:r>
          <w:rPr>
            <w:rStyle w:val="FooterTitle-IPRChar"/>
            <w:rFonts w:eastAsiaTheme="minorHAnsi"/>
          </w:rPr>
          <w:t xml:space="preserve">. Pretest Memorandum </w:t>
        </w:r>
        <w:sdt>
          <w:sdtPr>
            <w:rPr>
              <w:rStyle w:val="FooterTitle-IPRChar"/>
              <w:rFonts w:eastAsiaTheme="minorHAnsi"/>
            </w:rPr>
            <w:id w:val="-2091225138"/>
            <w:docPartObj>
              <w:docPartGallery w:val="Page Numbers (Bottom of Page)"/>
              <w:docPartUnique/>
            </w:docPartObj>
          </w:sdtPr>
          <w:sdtEndPr>
            <w:rPr>
              <w:rStyle w:val="FooterTitle-IPRChar"/>
            </w:rPr>
          </w:sdtEndPr>
          <w:sdtContent>
            <w:r w:rsidR="002E6492" w:rsidRPr="00EA44E0">
              <w:rPr>
                <w:rStyle w:val="FooterTitle-IPRChar"/>
                <w:rFonts w:eastAsiaTheme="minorHAnsi"/>
              </w:rPr>
              <w:tab/>
            </w:r>
            <w:r w:rsidR="0039465A">
              <w:rPr>
                <w:rStyle w:val="FooterTitle-IPRChar"/>
                <w:rFonts w:eastAsiaTheme="minorHAnsi"/>
              </w:rPr>
              <w:t>AA</w:t>
            </w:r>
            <w:r>
              <w:rPr>
                <w:rStyle w:val="FooterTitle-IPRChar"/>
                <w:rFonts w:eastAsiaTheme="minorHAnsi"/>
              </w:rPr>
              <w:t>-</w:t>
            </w:r>
            <w:r w:rsidR="002E6492" w:rsidRPr="00EA44E0">
              <w:rPr>
                <w:rStyle w:val="FooterTitle-IPRChar"/>
                <w:rFonts w:eastAsiaTheme="minorHAnsi"/>
              </w:rPr>
              <w:fldChar w:fldCharType="begin"/>
            </w:r>
            <w:r w:rsidR="002E6492" w:rsidRPr="00EA44E0">
              <w:rPr>
                <w:rStyle w:val="FooterTitle-IPRChar"/>
                <w:rFonts w:eastAsiaTheme="minorHAnsi"/>
              </w:rPr>
              <w:instrText xml:space="preserve"> PAGE   \* MERGEFORMAT </w:instrText>
            </w:r>
            <w:r w:rsidR="002E6492" w:rsidRPr="00EA44E0">
              <w:rPr>
                <w:rStyle w:val="FooterTitle-IPRChar"/>
                <w:rFonts w:eastAsiaTheme="minorHAnsi"/>
              </w:rPr>
              <w:fldChar w:fldCharType="separate"/>
            </w:r>
            <w:r w:rsidR="002046B6">
              <w:rPr>
                <w:rStyle w:val="FooterTitle-IPRChar"/>
                <w:rFonts w:eastAsiaTheme="minorHAnsi"/>
                <w:noProof/>
              </w:rPr>
              <w:t>11</w:t>
            </w:r>
            <w:r w:rsidR="002E6492" w:rsidRPr="00EA44E0">
              <w:rPr>
                <w:rStyle w:val="FooterTitle-IPRChar"/>
                <w:rFonts w:eastAsiaTheme="minorHAnsi"/>
              </w:rPr>
              <w:fldChar w:fldCharType="end"/>
            </w:r>
          </w:sdtContent>
        </w:sdt>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221587"/>
      <w:docPartObj>
        <w:docPartGallery w:val="Page Numbers (Bottom of Page)"/>
        <w:docPartUnique/>
      </w:docPartObj>
    </w:sdtPr>
    <w:sdtEndPr>
      <w:rPr>
        <w:noProof/>
      </w:rPr>
    </w:sdtEndPr>
    <w:sdtContent>
      <w:p w14:paraId="15849288" w14:textId="331A04A6" w:rsidR="002E6492" w:rsidRPr="00540CD6" w:rsidRDefault="007F76B9" w:rsidP="00EA44E0">
        <w:pPr>
          <w:pBdr>
            <w:top w:val="single" w:sz="8" w:space="1" w:color="B12732"/>
          </w:pBdr>
          <w:tabs>
            <w:tab w:val="right" w:pos="9360"/>
          </w:tabs>
          <w:spacing w:after="0"/>
        </w:pPr>
        <w:r w:rsidRPr="00EA44E0">
          <w:rPr>
            <w:rStyle w:val="FooterRedInsight-IPRChar"/>
          </w:rPr>
          <w:t>Insight</w:t>
        </w:r>
        <w:r w:rsidRPr="00883129">
          <w:rPr>
            <w:color w:val="6A6C67"/>
          </w:rPr>
          <w:t xml:space="preserve"> ▪</w:t>
        </w:r>
        <w:r>
          <w:rPr>
            <w:color w:val="6A6C67"/>
          </w:rPr>
          <w:t xml:space="preserve"> </w:t>
        </w:r>
        <w:r>
          <w:rPr>
            <w:rStyle w:val="FooterTitle-IPRChar"/>
            <w:rFonts w:eastAsiaTheme="minorHAnsi"/>
          </w:rPr>
          <w:t xml:space="preserve">Job Search as a SNAP E&amp;T Component, Attachment </w:t>
        </w:r>
        <w:r w:rsidR="0039465A">
          <w:rPr>
            <w:rStyle w:val="FooterTitle-IPRChar"/>
            <w:rFonts w:eastAsiaTheme="minorHAnsi"/>
          </w:rPr>
          <w:t>AA</w:t>
        </w:r>
        <w:r>
          <w:rPr>
            <w:rStyle w:val="FooterTitle-IPRChar"/>
            <w:rFonts w:eastAsiaTheme="minorHAnsi"/>
          </w:rPr>
          <w:t xml:space="preserve">. Pretest Memorandum </w:t>
        </w:r>
        <w:sdt>
          <w:sdtPr>
            <w:rPr>
              <w:rStyle w:val="FooterTitle-IPRChar"/>
              <w:rFonts w:eastAsiaTheme="minorHAnsi"/>
            </w:rPr>
            <w:id w:val="-2131780899"/>
            <w:docPartObj>
              <w:docPartGallery w:val="Page Numbers (Bottom of Page)"/>
              <w:docPartUnique/>
            </w:docPartObj>
          </w:sdtPr>
          <w:sdtEndPr>
            <w:rPr>
              <w:rStyle w:val="FooterTitle-IPRChar"/>
            </w:rPr>
          </w:sdtEndPr>
          <w:sdtContent>
            <w:r w:rsidR="002E6492" w:rsidRPr="00EA44E0">
              <w:rPr>
                <w:rStyle w:val="FooterTitle-IPRChar"/>
                <w:rFonts w:eastAsiaTheme="minorHAnsi"/>
              </w:rPr>
              <w:tab/>
            </w:r>
            <w:r w:rsidR="0039465A">
              <w:rPr>
                <w:rStyle w:val="FooterTitle-IPRChar"/>
                <w:rFonts w:eastAsiaTheme="minorHAnsi"/>
              </w:rPr>
              <w:t>AA</w:t>
            </w:r>
            <w:r>
              <w:rPr>
                <w:rStyle w:val="FooterTitle-IPRChar"/>
                <w:rFonts w:eastAsiaTheme="minorHAnsi"/>
              </w:rPr>
              <w:t>-</w:t>
            </w:r>
            <w:r w:rsidR="002E6492" w:rsidRPr="00EA44E0">
              <w:rPr>
                <w:rStyle w:val="FooterTitle-IPRChar"/>
                <w:rFonts w:eastAsiaTheme="minorHAnsi"/>
              </w:rPr>
              <w:fldChar w:fldCharType="begin"/>
            </w:r>
            <w:r w:rsidR="002E6492" w:rsidRPr="00EA44E0">
              <w:rPr>
                <w:rStyle w:val="FooterTitle-IPRChar"/>
                <w:rFonts w:eastAsiaTheme="minorHAnsi"/>
              </w:rPr>
              <w:instrText xml:space="preserve"> PAGE   \* MERGEFORMAT </w:instrText>
            </w:r>
            <w:r w:rsidR="002E6492" w:rsidRPr="00EA44E0">
              <w:rPr>
                <w:rStyle w:val="FooterTitle-IPRChar"/>
                <w:rFonts w:eastAsiaTheme="minorHAnsi"/>
              </w:rPr>
              <w:fldChar w:fldCharType="separate"/>
            </w:r>
            <w:r w:rsidR="002046B6">
              <w:rPr>
                <w:rStyle w:val="FooterTitle-IPRChar"/>
                <w:rFonts w:eastAsiaTheme="minorHAnsi"/>
                <w:noProof/>
              </w:rPr>
              <w:t>12</w:t>
            </w:r>
            <w:r w:rsidR="002E6492"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7F0BE" w14:textId="77777777" w:rsidR="000E0A64" w:rsidRDefault="000E0A64">
      <w:pPr>
        <w:spacing w:after="0"/>
      </w:pPr>
      <w:r>
        <w:separator/>
      </w:r>
    </w:p>
  </w:footnote>
  <w:footnote w:type="continuationSeparator" w:id="0">
    <w:p w14:paraId="2FEBCCAD" w14:textId="77777777" w:rsidR="000E0A64" w:rsidRDefault="000E0A64">
      <w:pPr>
        <w:spacing w:after="0"/>
      </w:pPr>
      <w:r>
        <w:continuationSeparator/>
      </w:r>
    </w:p>
  </w:footnote>
  <w:footnote w:type="continuationNotice" w:id="1">
    <w:p w14:paraId="1F07DDA9" w14:textId="77777777" w:rsidR="000E0A64" w:rsidRDefault="000E0A64">
      <w:pPr>
        <w:spacing w:after="0"/>
      </w:pPr>
    </w:p>
  </w:footnote>
  <w:footnote w:id="2">
    <w:p w14:paraId="3877C4CA" w14:textId="63CEEBB8" w:rsidR="002E6492" w:rsidRDefault="002E6492" w:rsidP="00DA7530">
      <w:pPr>
        <w:pStyle w:val="FtnteBody-IPR"/>
      </w:pPr>
      <w:r>
        <w:rPr>
          <w:rStyle w:val="FootnoteReference"/>
        </w:rPr>
        <w:footnoteRef/>
      </w:r>
      <w:r>
        <w:t xml:space="preserve"> There was turnover within the administration of DHS’s SNAP E&amp;T program, and the new staff were still gathering information about the current state of SNAP E&amp;T in Maryland.</w:t>
      </w:r>
    </w:p>
  </w:footnote>
  <w:footnote w:id="3">
    <w:p w14:paraId="5EA9DB1D" w14:textId="5E82CC27" w:rsidR="002D005A" w:rsidRDefault="002D005A" w:rsidP="004C411D">
      <w:pPr>
        <w:pStyle w:val="FtnteBody-IPR"/>
      </w:pPr>
      <w:r>
        <w:rPr>
          <w:rStyle w:val="FootnoteReference"/>
        </w:rPr>
        <w:footnoteRef/>
      </w:r>
      <w:r w:rsidRPr="002D005A">
        <w:t xml:space="preserve"> 5/14/19 Update: Revised instruments are included as separate attachments </w:t>
      </w:r>
      <w:r w:rsidR="00B5197F">
        <w:t>to</w:t>
      </w:r>
      <w:r w:rsidRPr="002D005A">
        <w:t xml:space="preserve"> the OMB package and have been removed from appendices to this memorandum </w:t>
      </w:r>
      <w:proofErr w:type="gramStart"/>
      <w:r w:rsidRPr="002D005A">
        <w:t>for version control and to avoid redundancy</w:t>
      </w:r>
      <w:proofErr w:type="gramEnd"/>
      <w:r>
        <w:t>.</w:t>
      </w:r>
    </w:p>
  </w:footnote>
  <w:footnote w:id="4">
    <w:p w14:paraId="23FD2AE6" w14:textId="1D9476D3" w:rsidR="002D005A" w:rsidRDefault="002D005A" w:rsidP="004C411D">
      <w:pPr>
        <w:pStyle w:val="FtnteBody-IPR"/>
      </w:pPr>
      <w:r>
        <w:rPr>
          <w:rStyle w:val="FootnoteReference"/>
        </w:rPr>
        <w:footnoteRef/>
      </w:r>
      <w:r>
        <w:t xml:space="preserve"> </w:t>
      </w:r>
      <w:r w:rsidRPr="002D005A">
        <w:t xml:space="preserve">5/14/19 Update: Revised instruments are included as separate attachments </w:t>
      </w:r>
      <w:r w:rsidR="00B5197F">
        <w:t>to</w:t>
      </w:r>
      <w:r w:rsidRPr="002D005A">
        <w:t xml:space="preserve"> the OMB package and have been removed from appendices to this memorandum </w:t>
      </w:r>
      <w:proofErr w:type="gramStart"/>
      <w:r w:rsidRPr="002D005A">
        <w:t>for version control and to avoid redundancy</w:t>
      </w:r>
      <w:proofErr w:type="gramEnd"/>
      <w:r>
        <w:t>.</w:t>
      </w:r>
    </w:p>
  </w:footnote>
  <w:footnote w:id="5">
    <w:p w14:paraId="055D68D1" w14:textId="2A2E41C6" w:rsidR="002D005A" w:rsidRDefault="002D005A" w:rsidP="00B5197F">
      <w:pPr>
        <w:pStyle w:val="FtnteBody-IPR"/>
      </w:pPr>
      <w:r>
        <w:rPr>
          <w:rStyle w:val="FootnoteReference"/>
        </w:rPr>
        <w:footnoteRef/>
      </w:r>
      <w:r>
        <w:t xml:space="preserve"> </w:t>
      </w:r>
      <w:r w:rsidRPr="002D005A">
        <w:t xml:space="preserve">5/14/19 Update: Revised instruments are included as separate attachments </w:t>
      </w:r>
      <w:r w:rsidR="00B5197F">
        <w:t>to</w:t>
      </w:r>
      <w:r w:rsidRPr="002D005A">
        <w:t xml:space="preserve"> the OMB package and have been removed from appendices to this memorandum </w:t>
      </w:r>
      <w:proofErr w:type="gramStart"/>
      <w:r w:rsidRPr="002D005A">
        <w:t>for version control and to avoid redundancy</w:t>
      </w:r>
      <w:proofErr w:type="gramEnd"/>
      <w:r>
        <w:t>.</w:t>
      </w:r>
    </w:p>
  </w:footnote>
  <w:footnote w:id="6">
    <w:p w14:paraId="319B219A" w14:textId="3AC15F70" w:rsidR="00DC2330" w:rsidRDefault="00DC2330" w:rsidP="00B5197F">
      <w:pPr>
        <w:pStyle w:val="FtnteBody-IPR"/>
      </w:pPr>
      <w:r>
        <w:rPr>
          <w:rStyle w:val="FootnoteReference"/>
        </w:rPr>
        <w:footnoteRef/>
      </w:r>
      <w:r>
        <w:t xml:space="preserve"> </w:t>
      </w:r>
      <w:r w:rsidRPr="002D005A">
        <w:t xml:space="preserve">5/14/19 Update: Revised instruments are included as separate attachments </w:t>
      </w:r>
      <w:r w:rsidR="00B5197F">
        <w:t>to</w:t>
      </w:r>
      <w:r w:rsidRPr="002D005A">
        <w:t xml:space="preserve"> the OMB package and have been removed from appendices to this memorandum </w:t>
      </w:r>
      <w:proofErr w:type="gramStart"/>
      <w:r w:rsidRPr="002D005A">
        <w:t>for version control and to avoid redundancy</w:t>
      </w:r>
      <w:proofErr w:type="gramEnd"/>
      <w:r>
        <w:t>.</w:t>
      </w:r>
    </w:p>
  </w:footnote>
  <w:footnote w:id="7">
    <w:p w14:paraId="0CCFCB1A" w14:textId="1D6BE349" w:rsidR="00DC2330" w:rsidRDefault="00DC2330" w:rsidP="00B5197F">
      <w:pPr>
        <w:pStyle w:val="FtnteBody-IPR"/>
      </w:pPr>
      <w:r>
        <w:rPr>
          <w:rStyle w:val="FootnoteReference"/>
        </w:rPr>
        <w:footnoteRef/>
      </w:r>
      <w:r>
        <w:t xml:space="preserve"> </w:t>
      </w:r>
      <w:r w:rsidRPr="002D005A">
        <w:t xml:space="preserve">5/14/19 Update: Revised instruments are included as separate attachments </w:t>
      </w:r>
      <w:r w:rsidR="00B5197F">
        <w:t>to</w:t>
      </w:r>
      <w:r w:rsidRPr="002D005A">
        <w:t xml:space="preserve"> the OMB package and have been removed from appendices to this memorandum </w:t>
      </w:r>
      <w:proofErr w:type="gramStart"/>
      <w:r w:rsidRPr="002D005A">
        <w:t>for version control and to avoid redundancy</w:t>
      </w:r>
      <w:proofErr w:type="gramEnd"/>
      <w:r>
        <w:t>.</w:t>
      </w:r>
    </w:p>
  </w:footnote>
  <w:footnote w:id="8">
    <w:p w14:paraId="7D6BBDD5" w14:textId="3517432A" w:rsidR="00DC2330" w:rsidRDefault="00DC2330" w:rsidP="004C411D">
      <w:pPr>
        <w:pStyle w:val="FtnteBody-IPR"/>
      </w:pPr>
      <w:r>
        <w:rPr>
          <w:rStyle w:val="FootnoteReference"/>
        </w:rPr>
        <w:footnoteRef/>
      </w:r>
      <w:r>
        <w:t xml:space="preserve"> </w:t>
      </w:r>
      <w:r w:rsidRPr="002D005A">
        <w:t xml:space="preserve">5/14/19 Update: Revised instruments are included as separate attachments </w:t>
      </w:r>
      <w:r w:rsidR="00B5197F">
        <w:t>to</w:t>
      </w:r>
      <w:r w:rsidRPr="002D005A">
        <w:t xml:space="preserve"> the OMB package and have been removed from appendices to this memorandum </w:t>
      </w:r>
      <w:proofErr w:type="gramStart"/>
      <w:r w:rsidRPr="002D005A">
        <w:t>for version control and to avoid redundancy</w:t>
      </w:r>
      <w:proofErr w:type="gram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4DA5A" w14:textId="77777777" w:rsidR="00DE6519" w:rsidRDefault="00DE6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DCBFB" w14:textId="77777777" w:rsidR="00DE6519" w:rsidRDefault="00DE6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3029F" w14:textId="77777777" w:rsidR="00DE6519" w:rsidRDefault="00DE6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DD7AF8"/>
    <w:multiLevelType w:val="multilevel"/>
    <w:tmpl w:val="1892069E"/>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93E52"/>
    <w:multiLevelType w:val="hybridMultilevel"/>
    <w:tmpl w:val="0E5C4D02"/>
    <w:lvl w:ilvl="0" w:tplc="3F609950">
      <w:start w:val="1"/>
      <w:numFmt w:val="decimal"/>
      <w:pStyle w:val="NumberC"/>
      <w:lvlText w:val="C%1."/>
      <w:lvlJc w:val="left"/>
      <w:pPr>
        <w:ind w:left="720" w:hanging="360"/>
      </w:pPr>
      <w:rPr>
        <w:rFonts w:ascii="Calibri" w:hAnsi="Calibr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354F1"/>
    <w:multiLevelType w:val="multilevel"/>
    <w:tmpl w:val="B920ABD6"/>
    <w:lvl w:ilvl="0">
      <w:start w:val="1"/>
      <w:numFmt w:val="decimal"/>
      <w:lvlText w:val="%1."/>
      <w:lvlJc w:val="left"/>
      <w:pPr>
        <w:ind w:left="720" w:hanging="360"/>
      </w:pPr>
      <w:rPr>
        <w:rFonts w:hint="default"/>
        <w:color w:val="DD2230"/>
      </w:rPr>
    </w:lvl>
    <w:lvl w:ilvl="1">
      <w:start w:val="1"/>
      <w:numFmt w:val="lowerLetter"/>
      <w:pStyle w:val="NewNumber2"/>
      <w:lvlText w:val="%2."/>
      <w:lvlJc w:val="left"/>
      <w:pPr>
        <w:ind w:left="1080" w:hanging="360"/>
      </w:pPr>
      <w:rPr>
        <w:rFonts w:ascii="Calibri" w:hAnsi="Calibri" w:cstheme="minorHAnsi" w:hint="default"/>
        <w:b w:val="0"/>
        <w:i w:val="0"/>
        <w:caps w:val="0"/>
        <w:strike w:val="0"/>
        <w:dstrike w:val="0"/>
        <w:vanish w:val="0"/>
        <w:color w:val="B12732"/>
        <w:sz w:val="22"/>
        <w:szCs w:val="24"/>
        <w:vertAlign w:val="baseline"/>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D9A5D6D"/>
    <w:multiLevelType w:val="multilevel"/>
    <w:tmpl w:val="57D27694"/>
    <w:lvl w:ilvl="0">
      <w:start w:val="1"/>
      <w:numFmt w:val="decimal"/>
      <w:pStyle w:val="Number1"/>
      <w:lvlText w:val="%1."/>
      <w:lvlJc w:val="left"/>
      <w:pPr>
        <w:ind w:left="36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20162B45"/>
    <w:multiLevelType w:val="hybridMultilevel"/>
    <w:tmpl w:val="A71208B0"/>
    <w:lvl w:ilvl="0" w:tplc="B85C15FA">
      <w:start w:val="1"/>
      <w:numFmt w:val="upperLetter"/>
      <w:pStyle w:val="Heading2-IP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6EB5142"/>
    <w:multiLevelType w:val="multilevel"/>
    <w:tmpl w:val="6384315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pStyle w:val="NewNUmber3"/>
      <w:lvlText w:val="%3."/>
      <w:lvlJc w:val="righ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CED3CC0"/>
    <w:multiLevelType w:val="hybridMultilevel"/>
    <w:tmpl w:val="B66CC360"/>
    <w:lvl w:ilvl="0" w:tplc="B96AB556">
      <w:start w:val="1"/>
      <w:numFmt w:val="decimal"/>
      <w:pStyle w:val="NumberB"/>
      <w:lvlText w:val="B%1."/>
      <w:lvlJc w:val="left"/>
      <w:pPr>
        <w:ind w:left="734" w:hanging="360"/>
      </w:pPr>
      <w:rPr>
        <w:rFonts w:ascii="Calibri" w:hAnsi="Calibri" w:hint="default"/>
        <w:b w:val="0"/>
        <w:i w:val="0"/>
        <w:color w:val="B12732"/>
        <w:sz w:val="2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6"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3265317"/>
    <w:multiLevelType w:val="hybridMultilevel"/>
    <w:tmpl w:val="02CA4A40"/>
    <w:lvl w:ilvl="0" w:tplc="0E9CB704">
      <w:start w:val="1"/>
      <w:numFmt w:val="lowerLetter"/>
      <w:pStyle w:val="Heading4-IP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BC6EB8"/>
    <w:multiLevelType w:val="multilevel"/>
    <w:tmpl w:val="B84CE8A6"/>
    <w:numStyleLink w:val="TableRedNumbersList-IPR"/>
  </w:abstractNum>
  <w:abstractNum w:abstractNumId="19" w15:restartNumberingAfterBreak="0">
    <w:nsid w:val="59AD0FAA"/>
    <w:multiLevelType w:val="hybridMultilevel"/>
    <w:tmpl w:val="9990A7AC"/>
    <w:lvl w:ilvl="0" w:tplc="B67C5852">
      <w:start w:val="1"/>
      <w:numFmt w:val="lowerLetter"/>
      <w:lvlText w:val="%1."/>
      <w:lvlJc w:val="left"/>
      <w:pPr>
        <w:ind w:left="1080" w:hanging="360"/>
      </w:pPr>
      <w:rPr>
        <w:rFonts w:ascii="Calibri" w:hAnsi="Calibri" w:hint="default"/>
        <w:b w:val="0"/>
        <w:bCs w:val="0"/>
        <w:i w:val="0"/>
        <w:iCs w:val="0"/>
        <w:caps w:val="0"/>
        <w:smallCaps w:val="0"/>
        <w:strike w:val="0"/>
        <w:dstrike w:val="0"/>
        <w:noProof w:val="0"/>
        <w:vanish w:val="0"/>
        <w:color w:val="B12732"/>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8743120">
      <w:start w:val="1"/>
      <w:numFmt w:val="lowerRoman"/>
      <w:lvlText w:val="%2."/>
      <w:lvlJc w:val="right"/>
      <w:pPr>
        <w:ind w:left="1980" w:hanging="360"/>
      </w:pPr>
      <w:rPr>
        <w:rFonts w:hint="default"/>
        <w:color w:val="C00000"/>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79A4D49"/>
    <w:multiLevelType w:val="multilevel"/>
    <w:tmpl w:val="E0FE1110"/>
    <w:numStyleLink w:val="TableRedBulletsList-IPR"/>
  </w:abstractNum>
  <w:abstractNum w:abstractNumId="21" w15:restartNumberingAfterBreak="0">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79FD1FA2"/>
    <w:multiLevelType w:val="hybridMultilevel"/>
    <w:tmpl w:val="F858FD04"/>
    <w:lvl w:ilvl="0" w:tplc="5E960566">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0"/>
  </w:num>
  <w:num w:numId="3">
    <w:abstractNumId w:val="16"/>
  </w:num>
  <w:num w:numId="4">
    <w:abstractNumId w:val="6"/>
  </w:num>
  <w:num w:numId="5">
    <w:abstractNumId w:val="10"/>
  </w:num>
  <w:num w:numId="6">
    <w:abstractNumId w:val="2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7">
    <w:abstractNumId w:val="1"/>
  </w:num>
  <w:num w:numId="8">
    <w:abstractNumId w:val="18"/>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9">
    <w:abstractNumId w:val="12"/>
  </w:num>
  <w:num w:numId="10">
    <w:abstractNumId w:val="2"/>
  </w:num>
  <w:num w:numId="11">
    <w:abstractNumId w:val="3"/>
  </w:num>
  <w:num w:numId="12">
    <w:abstractNumId w:val="5"/>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4">
    <w:abstractNumId w:val="21"/>
  </w:num>
  <w:num w:numId="15">
    <w:abstractNumId w:val="7"/>
  </w:num>
  <w:num w:numId="16">
    <w:abstractNumId w:val="17"/>
    <w:lvlOverride w:ilvl="0">
      <w:startOverride w:val="1"/>
    </w:lvlOverride>
  </w:num>
  <w:num w:numId="17">
    <w:abstractNumId w:val="11"/>
  </w:num>
  <w:num w:numId="18">
    <w:abstractNumId w:val="17"/>
    <w:lvlOverride w:ilvl="0">
      <w:startOverride w:val="1"/>
    </w:lvlOverride>
  </w:num>
  <w:num w:numId="19">
    <w:abstractNumId w:val="17"/>
    <w:lvlOverride w:ilvl="0">
      <w:startOverride w:val="1"/>
    </w:lvlOverride>
  </w:num>
  <w:num w:numId="20">
    <w:abstractNumId w:val="5"/>
    <w:lvlOverride w:ilvl="0">
      <w:startOverride w:val="1"/>
      <w:lvl w:ilvl="0">
        <w:start w:val="1"/>
        <w:numFmt w:val="decimal"/>
        <w:pStyle w:val="NumbersRed-IPR"/>
        <w:lvlText w:val="%1."/>
        <w:lvlJc w:val="left"/>
        <w:pPr>
          <w:ind w:left="720" w:hanging="360"/>
        </w:pPr>
        <w:rPr>
          <w:rFonts w:hint="default"/>
          <w:color w:val="B12732"/>
          <w:sz w:val="2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1">
    <w:abstractNumId w:val="23"/>
    <w:lvlOverride w:ilvl="0">
      <w:startOverride w:val="1"/>
    </w:lvlOverride>
  </w:num>
  <w:num w:numId="22">
    <w:abstractNumId w:val="17"/>
    <w:lvlOverride w:ilvl="0">
      <w:startOverride w:val="1"/>
    </w:lvlOverride>
  </w:num>
  <w:num w:numId="23">
    <w:abstractNumId w:val="17"/>
  </w:num>
  <w:num w:numId="24">
    <w:abstractNumId w:val="17"/>
    <w:lvlOverride w:ilvl="0">
      <w:startOverride w:val="1"/>
    </w:lvlOverride>
  </w:num>
  <w:num w:numId="25">
    <w:abstractNumId w:val="12"/>
    <w:lvlOverride w:ilvl="0">
      <w:startOverride w:val="1"/>
    </w:lvlOverride>
  </w:num>
  <w:num w:numId="26">
    <w:abstractNumId w:val="23"/>
    <w:lvlOverride w:ilvl="0">
      <w:startOverride w:val="1"/>
    </w:lvlOverride>
  </w:num>
  <w:num w:numId="27">
    <w:abstractNumId w:val="23"/>
  </w:num>
  <w:num w:numId="28">
    <w:abstractNumId w:val="23"/>
    <w:lvlOverride w:ilvl="0">
      <w:startOverride w:val="1"/>
    </w:lvlOverride>
  </w:num>
  <w:num w:numId="29">
    <w:abstractNumId w:val="23"/>
  </w:num>
  <w:num w:numId="30">
    <w:abstractNumId w:val="23"/>
    <w:lvlOverride w:ilvl="0">
      <w:startOverride w:val="1"/>
    </w:lvlOverride>
  </w:num>
  <w:num w:numId="31">
    <w:abstractNumId w:val="23"/>
    <w:lvlOverride w:ilvl="0">
      <w:startOverride w:val="1"/>
    </w:lvlOverride>
  </w:num>
  <w:num w:numId="32">
    <w:abstractNumId w:val="23"/>
    <w:lvlOverride w:ilvl="0">
      <w:startOverride w:val="1"/>
    </w:lvlOverride>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3"/>
    <w:lvlOverride w:ilvl="0">
      <w:startOverride w:val="1"/>
    </w:lvlOverride>
  </w:num>
  <w:num w:numId="37">
    <w:abstractNumId w:val="23"/>
  </w:num>
  <w:num w:numId="38">
    <w:abstractNumId w:val="23"/>
    <w:lvlOverride w:ilvl="0">
      <w:startOverride w:val="1"/>
    </w:lvlOverride>
  </w:num>
  <w:num w:numId="39">
    <w:abstractNumId w:val="23"/>
    <w:lvlOverride w:ilvl="0">
      <w:startOverride w:val="1"/>
    </w:lvlOverride>
  </w:num>
  <w:num w:numId="40">
    <w:abstractNumId w:val="23"/>
    <w:lvlOverride w:ilvl="0">
      <w:startOverride w:val="1"/>
    </w:lvlOverride>
  </w:num>
  <w:num w:numId="41">
    <w:abstractNumId w:val="23"/>
    <w:lvlOverride w:ilvl="0">
      <w:startOverride w:val="1"/>
    </w:lvlOverride>
  </w:num>
  <w:num w:numId="42">
    <w:abstractNumId w:val="23"/>
    <w:lvlOverride w:ilvl="0">
      <w:startOverride w:val="1"/>
    </w:lvlOverride>
  </w:num>
  <w:num w:numId="43">
    <w:abstractNumId w:val="22"/>
  </w:num>
  <w:num w:numId="44">
    <w:abstractNumId w:val="12"/>
    <w:lvlOverride w:ilvl="0">
      <w:startOverride w:val="1"/>
    </w:lvlOverride>
  </w:num>
  <w:num w:numId="45">
    <w:abstractNumId w:val="23"/>
    <w:lvlOverride w:ilvl="0">
      <w:startOverride w:val="1"/>
    </w:lvlOverride>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 w:numId="51">
    <w:abstractNumId w:val="23"/>
    <w:lvlOverride w:ilvl="0">
      <w:startOverride w:val="1"/>
    </w:lvlOverride>
  </w:num>
  <w:num w:numId="52">
    <w:abstractNumId w:val="23"/>
    <w:lvlOverride w:ilvl="0">
      <w:startOverride w:val="1"/>
    </w:lvlOverride>
  </w:num>
  <w:num w:numId="53">
    <w:abstractNumId w:val="23"/>
    <w:lvlOverride w:ilvl="0">
      <w:startOverride w:val="1"/>
    </w:lvlOverride>
  </w:num>
  <w:num w:numId="54">
    <w:abstractNumId w:val="23"/>
    <w:lvlOverride w:ilvl="0">
      <w:startOverride w:val="1"/>
    </w:lvlOverride>
  </w:num>
  <w:num w:numId="55">
    <w:abstractNumId w:val="23"/>
    <w:lvlOverride w:ilvl="0">
      <w:startOverride w:val="1"/>
    </w:lvlOverride>
  </w:num>
  <w:num w:numId="56">
    <w:abstractNumId w:val="23"/>
    <w:lvlOverride w:ilvl="0">
      <w:startOverride w:val="1"/>
    </w:lvlOverride>
  </w:num>
  <w:num w:numId="57">
    <w:abstractNumId w:val="23"/>
    <w:lvlOverride w:ilvl="0">
      <w:startOverride w:val="1"/>
    </w:lvlOverride>
  </w:num>
  <w:num w:numId="58">
    <w:abstractNumId w:val="4"/>
  </w:num>
  <w:num w:numId="59">
    <w:abstractNumId w:val="4"/>
  </w:num>
  <w:num w:numId="60">
    <w:abstractNumId w:val="19"/>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num>
  <w:num w:numId="63">
    <w:abstractNumId w:val="9"/>
  </w:num>
  <w:num w:numId="64">
    <w:abstractNumId w:val="12"/>
    <w:lvlOverride w:ilvl="0">
      <w:startOverride w:val="5"/>
    </w:lvlOverride>
  </w:num>
  <w:num w:numId="65">
    <w:abstractNumId w:val="12"/>
    <w:lvlOverride w:ilvl="0">
      <w:startOverride w:val="1"/>
    </w:lvlOverride>
  </w:num>
  <w:num w:numId="66">
    <w:abstractNumId w:val="12"/>
    <w:lvlOverride w:ilvl="0">
      <w:startOverride w:val="1"/>
    </w:lvlOverride>
  </w:num>
  <w:num w:numId="67">
    <w:abstractNumId w:val="12"/>
    <w:lvlOverride w:ilvl="0">
      <w:startOverride w:val="1"/>
    </w:lvlOverride>
  </w:num>
  <w:num w:numId="68">
    <w:abstractNumId w:val="15"/>
  </w:num>
  <w:num w:numId="69">
    <w:abstractNumId w:val="8"/>
  </w:num>
  <w:num w:numId="70">
    <w:abstractNumId w:val="23"/>
    <w:lvlOverride w:ilvl="0">
      <w:startOverride w:val="1"/>
    </w:lvlOverride>
  </w:num>
  <w:num w:numId="71">
    <w:abstractNumId w:val="23"/>
    <w:lvlOverride w:ilvl="0">
      <w:startOverride w:val="1"/>
    </w:lvlOverride>
  </w:num>
  <w:num w:numId="72">
    <w:abstractNumId w:val="23"/>
    <w:lvlOverride w:ilvl="0">
      <w:startOverride w:val="1"/>
    </w:lvlOverride>
  </w:num>
  <w:num w:numId="73">
    <w:abstractNumId w:val="23"/>
    <w:lvlOverride w:ilvl="0">
      <w:startOverride w:val="1"/>
    </w:lvlOverride>
  </w:num>
  <w:num w:numId="74">
    <w:abstractNumId w:val="23"/>
    <w:lvlOverride w:ilvl="0">
      <w:startOverride w:val="1"/>
    </w:lvlOverride>
  </w:num>
  <w:num w:numId="75">
    <w:abstractNumId w:val="23"/>
    <w:lvlOverride w:ilvl="0">
      <w:startOverride w:val="1"/>
    </w:lvlOverride>
  </w:num>
  <w:num w:numId="76">
    <w:abstractNumId w:val="23"/>
    <w:lvlOverride w:ilvl="0">
      <w:startOverride w:val="1"/>
    </w:lvlOverride>
  </w:num>
  <w:num w:numId="77">
    <w:abstractNumId w:val="23"/>
    <w:lvlOverride w:ilvl="0">
      <w:startOverride w:val="1"/>
    </w:lvlOverride>
  </w:num>
  <w:num w:numId="78">
    <w:abstractNumId w:val="23"/>
    <w:lvlOverride w:ilvl="0">
      <w:startOverride w:val="1"/>
    </w:lvlOverride>
  </w:num>
  <w:num w:numId="79">
    <w:abstractNumId w:val="23"/>
    <w:lvlOverride w:ilvl="0">
      <w:startOverride w:val="1"/>
    </w:lvlOverride>
  </w:num>
  <w:num w:numId="80">
    <w:abstractNumId w:val="23"/>
    <w:lvlOverride w:ilvl="0">
      <w:startOverride w:val="1"/>
    </w:lvlOverride>
  </w:num>
  <w:num w:numId="81">
    <w:abstractNumId w:val="23"/>
    <w:lvlOverride w:ilvl="0">
      <w:startOverride w:val="1"/>
    </w:lvlOverride>
  </w:num>
  <w:num w:numId="82">
    <w:abstractNumId w:val="23"/>
    <w:lvlOverride w:ilvl="0">
      <w:startOverride w:val="1"/>
    </w:lvlOverride>
  </w:num>
  <w:num w:numId="83">
    <w:abstractNumId w:val="23"/>
    <w:lvlOverride w:ilvl="0">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
    <w:lvlOverride w:ilvl="0">
      <w:startOverride w:val="1"/>
    </w:lvlOverride>
  </w:num>
  <w:num w:numId="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3"/>
    <w:lvlOverride w:ilvl="0">
      <w:startOverride w:val="1"/>
    </w:lvlOverride>
  </w:num>
  <w:num w:numId="105">
    <w:abstractNumId w:val="23"/>
    <w:lvlOverride w:ilvl="0">
      <w:startOverride w:val="1"/>
    </w:lvlOverride>
  </w:num>
  <w:num w:numId="106">
    <w:abstractNumId w:val="23"/>
    <w:lvlOverride w:ilvl="0">
      <w:startOverride w:val="1"/>
    </w:lvlOverride>
  </w:num>
  <w:num w:numId="107">
    <w:abstractNumId w:val="23"/>
    <w:lvlOverride w:ilvl="0">
      <w:startOverride w:val="1"/>
    </w:lvlOverride>
  </w:num>
  <w:num w:numId="108">
    <w:abstractNumId w:val="23"/>
    <w:lvlOverride w:ilvl="0">
      <w:startOverride w:val="1"/>
    </w:lvlOverride>
  </w:num>
  <w:num w:numId="109">
    <w:abstractNumId w:val="23"/>
    <w:lvlOverride w:ilvl="0">
      <w:startOverride w:val="1"/>
    </w:lvlOverride>
  </w:num>
  <w:num w:numId="110">
    <w:abstractNumId w:val="23"/>
    <w:lvlOverride w:ilvl="0">
      <w:startOverride w:val="1"/>
    </w:lvlOverride>
  </w:num>
  <w:num w:numId="111">
    <w:abstractNumId w:val="23"/>
    <w:lvlOverride w:ilvl="0">
      <w:startOverride w:val="1"/>
    </w:lvlOverride>
  </w:num>
  <w:num w:numId="112">
    <w:abstractNumId w:val="23"/>
    <w:lvlOverride w:ilvl="0">
      <w:startOverride w:val="1"/>
    </w:lvlOverride>
  </w:num>
  <w:num w:numId="113">
    <w:abstractNumId w:val="23"/>
    <w:lvlOverride w:ilvl="0">
      <w:startOverride w:val="1"/>
    </w:lvlOverride>
  </w:num>
  <w:num w:numId="114">
    <w:abstractNumId w:val="23"/>
    <w:lvlOverride w:ilvl="0">
      <w:startOverride w:val="1"/>
    </w:lvlOverride>
  </w:num>
  <w:num w:numId="115">
    <w:abstractNumId w:val="23"/>
    <w:lvlOverride w:ilvl="0">
      <w:startOverride w:val="1"/>
    </w:lvlOverride>
  </w:num>
  <w:num w:numId="116">
    <w:abstractNumId w:val="23"/>
    <w:lvlOverride w:ilvl="0">
      <w:startOverride w:val="1"/>
    </w:lvlOverride>
  </w:num>
  <w:num w:numId="117">
    <w:abstractNumId w:val="23"/>
    <w:lvlOverride w:ilvl="0">
      <w:startOverride w:val="1"/>
    </w:lvlOverride>
  </w:num>
  <w:num w:numId="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3"/>
    <w:lvlOverride w:ilvl="0">
      <w:startOverride w:val="1"/>
    </w:lvlOverride>
  </w:num>
  <w:num w:numId="120">
    <w:abstractNumId w:val="23"/>
    <w:lvlOverride w:ilvl="0">
      <w:startOverride w:val="1"/>
    </w:lvlOverride>
  </w:num>
  <w:num w:numId="121">
    <w:abstractNumId w:val="23"/>
    <w:lvlOverride w:ilvl="0">
      <w:startOverride w:val="1"/>
    </w:lvlOverride>
  </w:num>
  <w:num w:numId="122">
    <w:abstractNumId w:val="23"/>
    <w:lvlOverride w:ilvl="0">
      <w:startOverride w:val="1"/>
    </w:lvlOverride>
  </w:num>
  <w:num w:numId="123">
    <w:abstractNumId w:val="23"/>
    <w:lvlOverride w:ilvl="0">
      <w:startOverride w:val="1"/>
    </w:lvlOverride>
  </w:num>
  <w:num w:numId="124">
    <w:abstractNumId w:val="23"/>
    <w:lvlOverride w:ilvl="0">
      <w:startOverride w:val="1"/>
    </w:lvlOverride>
  </w:num>
  <w:num w:numId="125">
    <w:abstractNumId w:val="23"/>
    <w:lvlOverride w:ilvl="0">
      <w:startOverride w:val="1"/>
    </w:lvlOverride>
  </w:num>
  <w:num w:numId="126">
    <w:abstractNumId w:val="23"/>
    <w:lvlOverride w:ilvl="0">
      <w:startOverride w:val="1"/>
    </w:lvlOverride>
  </w:num>
  <w:num w:numId="127">
    <w:abstractNumId w:val="23"/>
    <w:lvlOverride w:ilvl="0">
      <w:startOverride w:val="1"/>
    </w:lvlOverride>
  </w:num>
  <w:num w:numId="128">
    <w:abstractNumId w:val="23"/>
    <w:lvlOverride w:ilvl="0">
      <w:startOverride w:val="1"/>
    </w:lvlOverride>
  </w:num>
  <w:num w:numId="129">
    <w:abstractNumId w:val="23"/>
    <w:lvlOverride w:ilvl="0">
      <w:startOverride w:val="1"/>
    </w:lvlOverride>
  </w:num>
  <w:num w:numId="130">
    <w:abstractNumId w:val="23"/>
    <w:lvlOverride w:ilvl="0">
      <w:startOverride w:val="1"/>
    </w:lvlOverride>
  </w:num>
  <w:num w:numId="131">
    <w:abstractNumId w:val="23"/>
    <w:lvlOverride w:ilvl="0">
      <w:startOverride w:val="1"/>
    </w:lvlOverride>
  </w:num>
  <w:num w:numId="132">
    <w:abstractNumId w:val="23"/>
    <w:lvlOverride w:ilvl="0">
      <w:startOverride w:val="1"/>
    </w:lvlOverride>
  </w:num>
  <w:num w:numId="133">
    <w:abstractNumId w:val="23"/>
    <w:lvlOverride w:ilvl="0">
      <w:startOverride w:val="1"/>
    </w:lvlOverride>
  </w:num>
  <w:num w:numId="134">
    <w:abstractNumId w:val="23"/>
    <w:lvlOverride w:ilvl="0">
      <w:startOverride w:val="1"/>
    </w:lvlOverride>
  </w:num>
  <w:num w:numId="135">
    <w:abstractNumId w:val="23"/>
    <w:lvlOverride w:ilvl="0">
      <w:startOverride w:val="1"/>
    </w:lvlOverride>
  </w:num>
  <w:num w:numId="136">
    <w:abstractNumId w:val="23"/>
    <w:lvlOverride w:ilvl="0">
      <w:startOverride w:val="1"/>
    </w:lvlOverride>
  </w:num>
  <w:num w:numId="137">
    <w:abstractNumId w:val="23"/>
    <w:lvlOverride w:ilvl="0">
      <w:startOverride w:val="1"/>
    </w:lvlOverride>
  </w:num>
  <w:num w:numId="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74">
    <w:abstractNumId w:val="17"/>
    <w:lvlOverride w:ilvl="0">
      <w:startOverride w:val="1"/>
    </w:lvlOverride>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61"/>
    <w:rsid w:val="000018C1"/>
    <w:rsid w:val="00001C0A"/>
    <w:rsid w:val="0000252F"/>
    <w:rsid w:val="00002ECB"/>
    <w:rsid w:val="00002EF2"/>
    <w:rsid w:val="00004AA8"/>
    <w:rsid w:val="0000596E"/>
    <w:rsid w:val="00006C80"/>
    <w:rsid w:val="00012775"/>
    <w:rsid w:val="00020A5C"/>
    <w:rsid w:val="000227C5"/>
    <w:rsid w:val="0002308E"/>
    <w:rsid w:val="00023DFD"/>
    <w:rsid w:val="0003138F"/>
    <w:rsid w:val="00031465"/>
    <w:rsid w:val="000314C1"/>
    <w:rsid w:val="00032A46"/>
    <w:rsid w:val="00036035"/>
    <w:rsid w:val="0004078C"/>
    <w:rsid w:val="00041885"/>
    <w:rsid w:val="000468DB"/>
    <w:rsid w:val="00047D80"/>
    <w:rsid w:val="00053641"/>
    <w:rsid w:val="00062BBF"/>
    <w:rsid w:val="00063010"/>
    <w:rsid w:val="0006315E"/>
    <w:rsid w:val="0007294B"/>
    <w:rsid w:val="00075608"/>
    <w:rsid w:val="000808E7"/>
    <w:rsid w:val="000817A7"/>
    <w:rsid w:val="00086D75"/>
    <w:rsid w:val="00086EC2"/>
    <w:rsid w:val="00087698"/>
    <w:rsid w:val="000938A3"/>
    <w:rsid w:val="0009398E"/>
    <w:rsid w:val="00094CCB"/>
    <w:rsid w:val="00097809"/>
    <w:rsid w:val="000A02B8"/>
    <w:rsid w:val="000A0D8C"/>
    <w:rsid w:val="000A0F94"/>
    <w:rsid w:val="000A4A50"/>
    <w:rsid w:val="000C0334"/>
    <w:rsid w:val="000C5596"/>
    <w:rsid w:val="000C68FF"/>
    <w:rsid w:val="000D049F"/>
    <w:rsid w:val="000D41D6"/>
    <w:rsid w:val="000D5E7F"/>
    <w:rsid w:val="000D73D4"/>
    <w:rsid w:val="000E0A64"/>
    <w:rsid w:val="000E2303"/>
    <w:rsid w:val="000E299E"/>
    <w:rsid w:val="000E3DB5"/>
    <w:rsid w:val="000F4D72"/>
    <w:rsid w:val="000F4E0B"/>
    <w:rsid w:val="000F7119"/>
    <w:rsid w:val="000F7D0A"/>
    <w:rsid w:val="001015DF"/>
    <w:rsid w:val="00106B9A"/>
    <w:rsid w:val="00120860"/>
    <w:rsid w:val="00122B35"/>
    <w:rsid w:val="00123994"/>
    <w:rsid w:val="00123A4B"/>
    <w:rsid w:val="00125DF4"/>
    <w:rsid w:val="00127E51"/>
    <w:rsid w:val="0013054A"/>
    <w:rsid w:val="0013196B"/>
    <w:rsid w:val="00137E6C"/>
    <w:rsid w:val="00144F81"/>
    <w:rsid w:val="0014700B"/>
    <w:rsid w:val="0014790F"/>
    <w:rsid w:val="00150659"/>
    <w:rsid w:val="001546FE"/>
    <w:rsid w:val="0016287B"/>
    <w:rsid w:val="001640FD"/>
    <w:rsid w:val="00172305"/>
    <w:rsid w:val="001746B7"/>
    <w:rsid w:val="00174E42"/>
    <w:rsid w:val="00174E98"/>
    <w:rsid w:val="00177646"/>
    <w:rsid w:val="001862B9"/>
    <w:rsid w:val="00191BB3"/>
    <w:rsid w:val="00193385"/>
    <w:rsid w:val="00194761"/>
    <w:rsid w:val="00195FCC"/>
    <w:rsid w:val="00197CCF"/>
    <w:rsid w:val="001A2802"/>
    <w:rsid w:val="001A4762"/>
    <w:rsid w:val="001B2220"/>
    <w:rsid w:val="001B36E2"/>
    <w:rsid w:val="001B42DF"/>
    <w:rsid w:val="001B67FB"/>
    <w:rsid w:val="001B789F"/>
    <w:rsid w:val="001C0FCF"/>
    <w:rsid w:val="001C13BF"/>
    <w:rsid w:val="001C1AE7"/>
    <w:rsid w:val="001C5605"/>
    <w:rsid w:val="001C5AC9"/>
    <w:rsid w:val="001C7019"/>
    <w:rsid w:val="001C7998"/>
    <w:rsid w:val="001D2099"/>
    <w:rsid w:val="001D3F8D"/>
    <w:rsid w:val="001D50E7"/>
    <w:rsid w:val="001D55D0"/>
    <w:rsid w:val="001E0736"/>
    <w:rsid w:val="001E23F9"/>
    <w:rsid w:val="001E28DF"/>
    <w:rsid w:val="001E4086"/>
    <w:rsid w:val="001E43A4"/>
    <w:rsid w:val="001F0D1E"/>
    <w:rsid w:val="001F19B6"/>
    <w:rsid w:val="001F7CFC"/>
    <w:rsid w:val="00200340"/>
    <w:rsid w:val="002046B6"/>
    <w:rsid w:val="002052AE"/>
    <w:rsid w:val="002075D8"/>
    <w:rsid w:val="00207DE8"/>
    <w:rsid w:val="00214A36"/>
    <w:rsid w:val="0021514F"/>
    <w:rsid w:val="00226FEF"/>
    <w:rsid w:val="00232458"/>
    <w:rsid w:val="00232490"/>
    <w:rsid w:val="00235D04"/>
    <w:rsid w:val="00244337"/>
    <w:rsid w:val="00244839"/>
    <w:rsid w:val="00245DCD"/>
    <w:rsid w:val="002508F8"/>
    <w:rsid w:val="00252EB3"/>
    <w:rsid w:val="002564E6"/>
    <w:rsid w:val="002612D3"/>
    <w:rsid w:val="002660CB"/>
    <w:rsid w:val="002847D0"/>
    <w:rsid w:val="00285963"/>
    <w:rsid w:val="00287BBD"/>
    <w:rsid w:val="00293370"/>
    <w:rsid w:val="00294BAD"/>
    <w:rsid w:val="002969E6"/>
    <w:rsid w:val="002975A5"/>
    <w:rsid w:val="002A217E"/>
    <w:rsid w:val="002A3374"/>
    <w:rsid w:val="002A3A8D"/>
    <w:rsid w:val="002A45A1"/>
    <w:rsid w:val="002B0A29"/>
    <w:rsid w:val="002B1C69"/>
    <w:rsid w:val="002B75F8"/>
    <w:rsid w:val="002C482C"/>
    <w:rsid w:val="002C525E"/>
    <w:rsid w:val="002C6EAB"/>
    <w:rsid w:val="002D005A"/>
    <w:rsid w:val="002D2F73"/>
    <w:rsid w:val="002D5C8F"/>
    <w:rsid w:val="002D7582"/>
    <w:rsid w:val="002E458D"/>
    <w:rsid w:val="002E4A32"/>
    <w:rsid w:val="002E555D"/>
    <w:rsid w:val="002E6492"/>
    <w:rsid w:val="002E7438"/>
    <w:rsid w:val="002F3CE0"/>
    <w:rsid w:val="002F7F41"/>
    <w:rsid w:val="00300972"/>
    <w:rsid w:val="00302CA2"/>
    <w:rsid w:val="00302DAA"/>
    <w:rsid w:val="00303D8D"/>
    <w:rsid w:val="00303DC7"/>
    <w:rsid w:val="00310F27"/>
    <w:rsid w:val="00312DD2"/>
    <w:rsid w:val="0031564B"/>
    <w:rsid w:val="0031607E"/>
    <w:rsid w:val="00327349"/>
    <w:rsid w:val="003273F1"/>
    <w:rsid w:val="003277FF"/>
    <w:rsid w:val="0033002C"/>
    <w:rsid w:val="003363E5"/>
    <w:rsid w:val="00336FA0"/>
    <w:rsid w:val="00337734"/>
    <w:rsid w:val="00337D45"/>
    <w:rsid w:val="00351B15"/>
    <w:rsid w:val="00351C2B"/>
    <w:rsid w:val="003541C9"/>
    <w:rsid w:val="003575CB"/>
    <w:rsid w:val="00357E67"/>
    <w:rsid w:val="00365CF7"/>
    <w:rsid w:val="003715E7"/>
    <w:rsid w:val="00374258"/>
    <w:rsid w:val="003748CF"/>
    <w:rsid w:val="00376A04"/>
    <w:rsid w:val="00376C8F"/>
    <w:rsid w:val="00377DC0"/>
    <w:rsid w:val="00380D70"/>
    <w:rsid w:val="003828F3"/>
    <w:rsid w:val="0038646C"/>
    <w:rsid w:val="00391164"/>
    <w:rsid w:val="0039465A"/>
    <w:rsid w:val="0039627F"/>
    <w:rsid w:val="003A1469"/>
    <w:rsid w:val="003B0E98"/>
    <w:rsid w:val="003B5CCD"/>
    <w:rsid w:val="003C01CC"/>
    <w:rsid w:val="003C10D9"/>
    <w:rsid w:val="003C16F5"/>
    <w:rsid w:val="003C1C38"/>
    <w:rsid w:val="003C2946"/>
    <w:rsid w:val="003C5746"/>
    <w:rsid w:val="003C6499"/>
    <w:rsid w:val="003C6712"/>
    <w:rsid w:val="003C7BE7"/>
    <w:rsid w:val="003D041D"/>
    <w:rsid w:val="003D1254"/>
    <w:rsid w:val="003D6C62"/>
    <w:rsid w:val="003E1853"/>
    <w:rsid w:val="003E254F"/>
    <w:rsid w:val="003E4DFA"/>
    <w:rsid w:val="003E517E"/>
    <w:rsid w:val="003E5BDE"/>
    <w:rsid w:val="003E6C58"/>
    <w:rsid w:val="003F4838"/>
    <w:rsid w:val="00416FF4"/>
    <w:rsid w:val="00420E59"/>
    <w:rsid w:val="00422DE0"/>
    <w:rsid w:val="004264DF"/>
    <w:rsid w:val="00427600"/>
    <w:rsid w:val="004334A4"/>
    <w:rsid w:val="00435362"/>
    <w:rsid w:val="004362A6"/>
    <w:rsid w:val="00441341"/>
    <w:rsid w:val="00441547"/>
    <w:rsid w:val="00442715"/>
    <w:rsid w:val="00442EBA"/>
    <w:rsid w:val="0044665B"/>
    <w:rsid w:val="00452D02"/>
    <w:rsid w:val="00454328"/>
    <w:rsid w:val="00455D2A"/>
    <w:rsid w:val="00457E9C"/>
    <w:rsid w:val="00460753"/>
    <w:rsid w:val="00462886"/>
    <w:rsid w:val="004638FA"/>
    <w:rsid w:val="00463A48"/>
    <w:rsid w:val="004661AB"/>
    <w:rsid w:val="004719B1"/>
    <w:rsid w:val="00474CD0"/>
    <w:rsid w:val="0048146D"/>
    <w:rsid w:val="004832E5"/>
    <w:rsid w:val="00484B6A"/>
    <w:rsid w:val="00486B54"/>
    <w:rsid w:val="00486DE7"/>
    <w:rsid w:val="004927F9"/>
    <w:rsid w:val="00494686"/>
    <w:rsid w:val="00494BAA"/>
    <w:rsid w:val="00494FA4"/>
    <w:rsid w:val="00495024"/>
    <w:rsid w:val="00495657"/>
    <w:rsid w:val="00496542"/>
    <w:rsid w:val="004A095C"/>
    <w:rsid w:val="004A54EA"/>
    <w:rsid w:val="004A67F5"/>
    <w:rsid w:val="004B4420"/>
    <w:rsid w:val="004B4F0D"/>
    <w:rsid w:val="004B796B"/>
    <w:rsid w:val="004C11B5"/>
    <w:rsid w:val="004C411D"/>
    <w:rsid w:val="004C5FD4"/>
    <w:rsid w:val="004C6C07"/>
    <w:rsid w:val="004D069D"/>
    <w:rsid w:val="004D1D62"/>
    <w:rsid w:val="004D28AB"/>
    <w:rsid w:val="004D4D3C"/>
    <w:rsid w:val="004E0E2F"/>
    <w:rsid w:val="004E1E81"/>
    <w:rsid w:val="004E326D"/>
    <w:rsid w:val="004E5247"/>
    <w:rsid w:val="004E5D58"/>
    <w:rsid w:val="004E68B3"/>
    <w:rsid w:val="004F5509"/>
    <w:rsid w:val="004F777A"/>
    <w:rsid w:val="004F7F9D"/>
    <w:rsid w:val="005012DD"/>
    <w:rsid w:val="00506A74"/>
    <w:rsid w:val="005109B4"/>
    <w:rsid w:val="00515B34"/>
    <w:rsid w:val="00516ABE"/>
    <w:rsid w:val="005173C5"/>
    <w:rsid w:val="00520074"/>
    <w:rsid w:val="0052069D"/>
    <w:rsid w:val="00522EEE"/>
    <w:rsid w:val="00523EE8"/>
    <w:rsid w:val="00526B66"/>
    <w:rsid w:val="00530163"/>
    <w:rsid w:val="00530BAA"/>
    <w:rsid w:val="0053239B"/>
    <w:rsid w:val="00532636"/>
    <w:rsid w:val="0053275E"/>
    <w:rsid w:val="00540CD6"/>
    <w:rsid w:val="00542C0F"/>
    <w:rsid w:val="005445E3"/>
    <w:rsid w:val="00544BED"/>
    <w:rsid w:val="0056063F"/>
    <w:rsid w:val="005613BD"/>
    <w:rsid w:val="00562EC2"/>
    <w:rsid w:val="005644ED"/>
    <w:rsid w:val="00565C4D"/>
    <w:rsid w:val="00566470"/>
    <w:rsid w:val="005667F8"/>
    <w:rsid w:val="00567980"/>
    <w:rsid w:val="005728CA"/>
    <w:rsid w:val="00572E2C"/>
    <w:rsid w:val="00573FAD"/>
    <w:rsid w:val="00574756"/>
    <w:rsid w:val="00581D26"/>
    <w:rsid w:val="005824AD"/>
    <w:rsid w:val="0058346E"/>
    <w:rsid w:val="0058427D"/>
    <w:rsid w:val="005855EA"/>
    <w:rsid w:val="00594225"/>
    <w:rsid w:val="005A01EC"/>
    <w:rsid w:val="005A241A"/>
    <w:rsid w:val="005A5665"/>
    <w:rsid w:val="005A5BEE"/>
    <w:rsid w:val="005B1E46"/>
    <w:rsid w:val="005B3BF2"/>
    <w:rsid w:val="005B58AA"/>
    <w:rsid w:val="005B63B1"/>
    <w:rsid w:val="005B7584"/>
    <w:rsid w:val="005C499D"/>
    <w:rsid w:val="005C6711"/>
    <w:rsid w:val="005E4F17"/>
    <w:rsid w:val="005E77A9"/>
    <w:rsid w:val="005F2F55"/>
    <w:rsid w:val="005F3CFB"/>
    <w:rsid w:val="005F6624"/>
    <w:rsid w:val="00600A07"/>
    <w:rsid w:val="00600D03"/>
    <w:rsid w:val="00604458"/>
    <w:rsid w:val="00610673"/>
    <w:rsid w:val="006136F1"/>
    <w:rsid w:val="006150ED"/>
    <w:rsid w:val="00616014"/>
    <w:rsid w:val="0061786B"/>
    <w:rsid w:val="00625B9B"/>
    <w:rsid w:val="00635B4B"/>
    <w:rsid w:val="00636F7A"/>
    <w:rsid w:val="006371A2"/>
    <w:rsid w:val="0064036A"/>
    <w:rsid w:val="00646785"/>
    <w:rsid w:val="00647220"/>
    <w:rsid w:val="006534D7"/>
    <w:rsid w:val="006552E0"/>
    <w:rsid w:val="0065586A"/>
    <w:rsid w:val="00657BF6"/>
    <w:rsid w:val="00660EF4"/>
    <w:rsid w:val="00664375"/>
    <w:rsid w:val="00664A30"/>
    <w:rsid w:val="0066638A"/>
    <w:rsid w:val="00680B94"/>
    <w:rsid w:val="00682850"/>
    <w:rsid w:val="0068334B"/>
    <w:rsid w:val="0068376A"/>
    <w:rsid w:val="0068382F"/>
    <w:rsid w:val="00683F94"/>
    <w:rsid w:val="0068480E"/>
    <w:rsid w:val="00685C81"/>
    <w:rsid w:val="00686046"/>
    <w:rsid w:val="00692E42"/>
    <w:rsid w:val="00694E47"/>
    <w:rsid w:val="006A06D4"/>
    <w:rsid w:val="006A0952"/>
    <w:rsid w:val="006A19A8"/>
    <w:rsid w:val="006A2093"/>
    <w:rsid w:val="006A76BD"/>
    <w:rsid w:val="006B13A0"/>
    <w:rsid w:val="006B527B"/>
    <w:rsid w:val="006B69F9"/>
    <w:rsid w:val="006C199A"/>
    <w:rsid w:val="006C20C0"/>
    <w:rsid w:val="006C3940"/>
    <w:rsid w:val="006C4607"/>
    <w:rsid w:val="006D0693"/>
    <w:rsid w:val="006D2215"/>
    <w:rsid w:val="006D6836"/>
    <w:rsid w:val="006E04BF"/>
    <w:rsid w:val="006E4D14"/>
    <w:rsid w:val="006F1903"/>
    <w:rsid w:val="006F20AC"/>
    <w:rsid w:val="006F24FE"/>
    <w:rsid w:val="006F3271"/>
    <w:rsid w:val="006F3EBA"/>
    <w:rsid w:val="006F4447"/>
    <w:rsid w:val="006F5FD4"/>
    <w:rsid w:val="006F6007"/>
    <w:rsid w:val="006F690E"/>
    <w:rsid w:val="007031ED"/>
    <w:rsid w:val="0070333C"/>
    <w:rsid w:val="00704374"/>
    <w:rsid w:val="00704BED"/>
    <w:rsid w:val="00705397"/>
    <w:rsid w:val="00705E1F"/>
    <w:rsid w:val="007212BC"/>
    <w:rsid w:val="00721429"/>
    <w:rsid w:val="00722791"/>
    <w:rsid w:val="00725E90"/>
    <w:rsid w:val="00730A13"/>
    <w:rsid w:val="007340EE"/>
    <w:rsid w:val="007372B0"/>
    <w:rsid w:val="0074184F"/>
    <w:rsid w:val="00747CA7"/>
    <w:rsid w:val="007502CA"/>
    <w:rsid w:val="007511E7"/>
    <w:rsid w:val="00760F9C"/>
    <w:rsid w:val="0076121B"/>
    <w:rsid w:val="00771B84"/>
    <w:rsid w:val="00773251"/>
    <w:rsid w:val="00775D89"/>
    <w:rsid w:val="0077768C"/>
    <w:rsid w:val="007901FB"/>
    <w:rsid w:val="00791235"/>
    <w:rsid w:val="00793CBF"/>
    <w:rsid w:val="00794D3C"/>
    <w:rsid w:val="0079550D"/>
    <w:rsid w:val="007A2748"/>
    <w:rsid w:val="007A474F"/>
    <w:rsid w:val="007A739B"/>
    <w:rsid w:val="007B0B03"/>
    <w:rsid w:val="007B4F48"/>
    <w:rsid w:val="007B6824"/>
    <w:rsid w:val="007B6EEA"/>
    <w:rsid w:val="007C09C0"/>
    <w:rsid w:val="007C50A5"/>
    <w:rsid w:val="007C5BEC"/>
    <w:rsid w:val="007C68B9"/>
    <w:rsid w:val="007D0860"/>
    <w:rsid w:val="007D1EF7"/>
    <w:rsid w:val="007D2DE2"/>
    <w:rsid w:val="007E0D8D"/>
    <w:rsid w:val="007E0E3A"/>
    <w:rsid w:val="007F2FB2"/>
    <w:rsid w:val="007F4D4B"/>
    <w:rsid w:val="007F641F"/>
    <w:rsid w:val="007F6DE4"/>
    <w:rsid w:val="007F76B9"/>
    <w:rsid w:val="00800CF4"/>
    <w:rsid w:val="008125AA"/>
    <w:rsid w:val="00813214"/>
    <w:rsid w:val="00813DE2"/>
    <w:rsid w:val="008204AD"/>
    <w:rsid w:val="00820E25"/>
    <w:rsid w:val="00826283"/>
    <w:rsid w:val="0082729A"/>
    <w:rsid w:val="008304EC"/>
    <w:rsid w:val="008355AB"/>
    <w:rsid w:val="00842B7F"/>
    <w:rsid w:val="00843022"/>
    <w:rsid w:val="00843F26"/>
    <w:rsid w:val="008473EC"/>
    <w:rsid w:val="00853B40"/>
    <w:rsid w:val="0086265B"/>
    <w:rsid w:val="00865247"/>
    <w:rsid w:val="00867625"/>
    <w:rsid w:val="0087297A"/>
    <w:rsid w:val="00877690"/>
    <w:rsid w:val="0088234C"/>
    <w:rsid w:val="00883F83"/>
    <w:rsid w:val="0088421A"/>
    <w:rsid w:val="00887622"/>
    <w:rsid w:val="00887F76"/>
    <w:rsid w:val="00890220"/>
    <w:rsid w:val="00891F94"/>
    <w:rsid w:val="008B07C8"/>
    <w:rsid w:val="008B1EA1"/>
    <w:rsid w:val="008B36F8"/>
    <w:rsid w:val="008B41BE"/>
    <w:rsid w:val="008C3AB3"/>
    <w:rsid w:val="008C46EC"/>
    <w:rsid w:val="008C6D41"/>
    <w:rsid w:val="008C79C4"/>
    <w:rsid w:val="008D571D"/>
    <w:rsid w:val="008E13D7"/>
    <w:rsid w:val="008E1927"/>
    <w:rsid w:val="008E1AF5"/>
    <w:rsid w:val="008E1CCB"/>
    <w:rsid w:val="008E3316"/>
    <w:rsid w:val="008E347E"/>
    <w:rsid w:val="008F174D"/>
    <w:rsid w:val="008F1857"/>
    <w:rsid w:val="008F2CBD"/>
    <w:rsid w:val="008F3147"/>
    <w:rsid w:val="008F490E"/>
    <w:rsid w:val="008F51CF"/>
    <w:rsid w:val="008F5636"/>
    <w:rsid w:val="0090006A"/>
    <w:rsid w:val="00903BC9"/>
    <w:rsid w:val="009042F8"/>
    <w:rsid w:val="0090703D"/>
    <w:rsid w:val="009134CB"/>
    <w:rsid w:val="00915513"/>
    <w:rsid w:val="00916AB3"/>
    <w:rsid w:val="00922960"/>
    <w:rsid w:val="00924AD8"/>
    <w:rsid w:val="00932458"/>
    <w:rsid w:val="00933C7D"/>
    <w:rsid w:val="00940C19"/>
    <w:rsid w:val="00945039"/>
    <w:rsid w:val="009474E1"/>
    <w:rsid w:val="00954757"/>
    <w:rsid w:val="00957F14"/>
    <w:rsid w:val="00964354"/>
    <w:rsid w:val="0096574F"/>
    <w:rsid w:val="00966FFE"/>
    <w:rsid w:val="009675A0"/>
    <w:rsid w:val="00974F9D"/>
    <w:rsid w:val="009764E3"/>
    <w:rsid w:val="00980B9C"/>
    <w:rsid w:val="00981190"/>
    <w:rsid w:val="00982B8F"/>
    <w:rsid w:val="009837E1"/>
    <w:rsid w:val="00987D54"/>
    <w:rsid w:val="0099103B"/>
    <w:rsid w:val="00996AA6"/>
    <w:rsid w:val="009A4026"/>
    <w:rsid w:val="009B09FF"/>
    <w:rsid w:val="009B0D30"/>
    <w:rsid w:val="009B2C98"/>
    <w:rsid w:val="009B61B1"/>
    <w:rsid w:val="009B65A2"/>
    <w:rsid w:val="009C3AB4"/>
    <w:rsid w:val="009C475C"/>
    <w:rsid w:val="009D2FAF"/>
    <w:rsid w:val="009D3A1D"/>
    <w:rsid w:val="009D4945"/>
    <w:rsid w:val="009E0904"/>
    <w:rsid w:val="009E2009"/>
    <w:rsid w:val="009E27C6"/>
    <w:rsid w:val="009E5FAE"/>
    <w:rsid w:val="009E7156"/>
    <w:rsid w:val="009F0890"/>
    <w:rsid w:val="009F1FAA"/>
    <w:rsid w:val="009F44EA"/>
    <w:rsid w:val="009F47AD"/>
    <w:rsid w:val="009F7D3D"/>
    <w:rsid w:val="00A00C2C"/>
    <w:rsid w:val="00A04349"/>
    <w:rsid w:val="00A0610B"/>
    <w:rsid w:val="00A06791"/>
    <w:rsid w:val="00A07045"/>
    <w:rsid w:val="00A07F1D"/>
    <w:rsid w:val="00A11D5A"/>
    <w:rsid w:val="00A150D4"/>
    <w:rsid w:val="00A15A65"/>
    <w:rsid w:val="00A1668D"/>
    <w:rsid w:val="00A17324"/>
    <w:rsid w:val="00A20C58"/>
    <w:rsid w:val="00A269C9"/>
    <w:rsid w:val="00A3124C"/>
    <w:rsid w:val="00A4049A"/>
    <w:rsid w:val="00A435D2"/>
    <w:rsid w:val="00A44617"/>
    <w:rsid w:val="00A475F4"/>
    <w:rsid w:val="00A479ED"/>
    <w:rsid w:val="00A51F03"/>
    <w:rsid w:val="00A62050"/>
    <w:rsid w:val="00A66CEA"/>
    <w:rsid w:val="00A6729F"/>
    <w:rsid w:val="00A67DCA"/>
    <w:rsid w:val="00A71C88"/>
    <w:rsid w:val="00A770F0"/>
    <w:rsid w:val="00A77CD3"/>
    <w:rsid w:val="00A80E04"/>
    <w:rsid w:val="00A821B1"/>
    <w:rsid w:val="00A87DCB"/>
    <w:rsid w:val="00A90F80"/>
    <w:rsid w:val="00A91B2D"/>
    <w:rsid w:val="00AA0494"/>
    <w:rsid w:val="00AA0E10"/>
    <w:rsid w:val="00AA1E74"/>
    <w:rsid w:val="00AA35B8"/>
    <w:rsid w:val="00AA6395"/>
    <w:rsid w:val="00AB140C"/>
    <w:rsid w:val="00AB55F2"/>
    <w:rsid w:val="00AB7E37"/>
    <w:rsid w:val="00AC25B7"/>
    <w:rsid w:val="00AC3689"/>
    <w:rsid w:val="00AC596C"/>
    <w:rsid w:val="00AC6D54"/>
    <w:rsid w:val="00AD01CF"/>
    <w:rsid w:val="00AD0F96"/>
    <w:rsid w:val="00AD3B07"/>
    <w:rsid w:val="00AE0A92"/>
    <w:rsid w:val="00AE36C2"/>
    <w:rsid w:val="00AE4C69"/>
    <w:rsid w:val="00AE5566"/>
    <w:rsid w:val="00AE5BA3"/>
    <w:rsid w:val="00AE7FFA"/>
    <w:rsid w:val="00AF0D18"/>
    <w:rsid w:val="00AF62E8"/>
    <w:rsid w:val="00AF7A17"/>
    <w:rsid w:val="00AF7B1B"/>
    <w:rsid w:val="00AF7DD0"/>
    <w:rsid w:val="00B06F32"/>
    <w:rsid w:val="00B15515"/>
    <w:rsid w:val="00B1721A"/>
    <w:rsid w:val="00B17238"/>
    <w:rsid w:val="00B24505"/>
    <w:rsid w:val="00B260D5"/>
    <w:rsid w:val="00B302AE"/>
    <w:rsid w:val="00B30E41"/>
    <w:rsid w:val="00B31B37"/>
    <w:rsid w:val="00B3413A"/>
    <w:rsid w:val="00B34886"/>
    <w:rsid w:val="00B37E31"/>
    <w:rsid w:val="00B47351"/>
    <w:rsid w:val="00B50DB5"/>
    <w:rsid w:val="00B5197F"/>
    <w:rsid w:val="00B51F9B"/>
    <w:rsid w:val="00B532E1"/>
    <w:rsid w:val="00B539B8"/>
    <w:rsid w:val="00B56932"/>
    <w:rsid w:val="00B56D10"/>
    <w:rsid w:val="00B63CF8"/>
    <w:rsid w:val="00B70D5E"/>
    <w:rsid w:val="00B71A79"/>
    <w:rsid w:val="00B723B1"/>
    <w:rsid w:val="00B7448D"/>
    <w:rsid w:val="00B830B8"/>
    <w:rsid w:val="00B861D9"/>
    <w:rsid w:val="00B8719D"/>
    <w:rsid w:val="00B960EC"/>
    <w:rsid w:val="00BA38CE"/>
    <w:rsid w:val="00BA4023"/>
    <w:rsid w:val="00BA4B2A"/>
    <w:rsid w:val="00BA60B1"/>
    <w:rsid w:val="00BB20E8"/>
    <w:rsid w:val="00BB37EE"/>
    <w:rsid w:val="00BB4285"/>
    <w:rsid w:val="00BB675E"/>
    <w:rsid w:val="00BB6CA5"/>
    <w:rsid w:val="00BC419F"/>
    <w:rsid w:val="00BC56BB"/>
    <w:rsid w:val="00BC5856"/>
    <w:rsid w:val="00BC65F4"/>
    <w:rsid w:val="00BD000B"/>
    <w:rsid w:val="00BD0E68"/>
    <w:rsid w:val="00BD3129"/>
    <w:rsid w:val="00BD34C7"/>
    <w:rsid w:val="00BD5B1C"/>
    <w:rsid w:val="00BD5B31"/>
    <w:rsid w:val="00BD732C"/>
    <w:rsid w:val="00BD7C41"/>
    <w:rsid w:val="00BE1F13"/>
    <w:rsid w:val="00BE3D08"/>
    <w:rsid w:val="00BE46A0"/>
    <w:rsid w:val="00BF1F9A"/>
    <w:rsid w:val="00BF7EAF"/>
    <w:rsid w:val="00C0106A"/>
    <w:rsid w:val="00C02D4A"/>
    <w:rsid w:val="00C05544"/>
    <w:rsid w:val="00C05719"/>
    <w:rsid w:val="00C11D57"/>
    <w:rsid w:val="00C126ED"/>
    <w:rsid w:val="00C1299A"/>
    <w:rsid w:val="00C13561"/>
    <w:rsid w:val="00C14444"/>
    <w:rsid w:val="00C15787"/>
    <w:rsid w:val="00C17375"/>
    <w:rsid w:val="00C17467"/>
    <w:rsid w:val="00C17CDF"/>
    <w:rsid w:val="00C369AD"/>
    <w:rsid w:val="00C4167D"/>
    <w:rsid w:val="00C429A7"/>
    <w:rsid w:val="00C473B6"/>
    <w:rsid w:val="00C47E40"/>
    <w:rsid w:val="00C5136C"/>
    <w:rsid w:val="00C5368A"/>
    <w:rsid w:val="00C5392F"/>
    <w:rsid w:val="00C5438E"/>
    <w:rsid w:val="00C54CCB"/>
    <w:rsid w:val="00C56A6F"/>
    <w:rsid w:val="00C60860"/>
    <w:rsid w:val="00C60BB7"/>
    <w:rsid w:val="00C61238"/>
    <w:rsid w:val="00C62050"/>
    <w:rsid w:val="00C64D91"/>
    <w:rsid w:val="00C6771B"/>
    <w:rsid w:val="00C70EFC"/>
    <w:rsid w:val="00C74C30"/>
    <w:rsid w:val="00C75CC3"/>
    <w:rsid w:val="00C761B9"/>
    <w:rsid w:val="00C761C0"/>
    <w:rsid w:val="00C80DA7"/>
    <w:rsid w:val="00C8328F"/>
    <w:rsid w:val="00C84CF0"/>
    <w:rsid w:val="00C850F1"/>
    <w:rsid w:val="00C9014B"/>
    <w:rsid w:val="00C95C0F"/>
    <w:rsid w:val="00C973EE"/>
    <w:rsid w:val="00C979F9"/>
    <w:rsid w:val="00CA1516"/>
    <w:rsid w:val="00CA2BBC"/>
    <w:rsid w:val="00CA5876"/>
    <w:rsid w:val="00CA5C49"/>
    <w:rsid w:val="00CB112D"/>
    <w:rsid w:val="00CB38EE"/>
    <w:rsid w:val="00CB3AAA"/>
    <w:rsid w:val="00CB6E4A"/>
    <w:rsid w:val="00CC5B54"/>
    <w:rsid w:val="00CC5FFB"/>
    <w:rsid w:val="00CC6870"/>
    <w:rsid w:val="00CC6BC9"/>
    <w:rsid w:val="00CC77B2"/>
    <w:rsid w:val="00CD15FF"/>
    <w:rsid w:val="00CE008C"/>
    <w:rsid w:val="00CE5672"/>
    <w:rsid w:val="00CE5E5A"/>
    <w:rsid w:val="00CE791D"/>
    <w:rsid w:val="00CF00A0"/>
    <w:rsid w:val="00CF0879"/>
    <w:rsid w:val="00CF525E"/>
    <w:rsid w:val="00CF59EC"/>
    <w:rsid w:val="00D00738"/>
    <w:rsid w:val="00D01EB2"/>
    <w:rsid w:val="00D0262A"/>
    <w:rsid w:val="00D02E65"/>
    <w:rsid w:val="00D031E8"/>
    <w:rsid w:val="00D05239"/>
    <w:rsid w:val="00D05C42"/>
    <w:rsid w:val="00D11E85"/>
    <w:rsid w:val="00D1347E"/>
    <w:rsid w:val="00D136EF"/>
    <w:rsid w:val="00D16EDF"/>
    <w:rsid w:val="00D203C9"/>
    <w:rsid w:val="00D23422"/>
    <w:rsid w:val="00D24E3B"/>
    <w:rsid w:val="00D25595"/>
    <w:rsid w:val="00D2619C"/>
    <w:rsid w:val="00D26FCB"/>
    <w:rsid w:val="00D3095D"/>
    <w:rsid w:val="00D3176E"/>
    <w:rsid w:val="00D3190F"/>
    <w:rsid w:val="00D32A6E"/>
    <w:rsid w:val="00D350EB"/>
    <w:rsid w:val="00D3725F"/>
    <w:rsid w:val="00D527B1"/>
    <w:rsid w:val="00D52C9C"/>
    <w:rsid w:val="00D55F69"/>
    <w:rsid w:val="00D62DC7"/>
    <w:rsid w:val="00D65921"/>
    <w:rsid w:val="00D70A1C"/>
    <w:rsid w:val="00D70F71"/>
    <w:rsid w:val="00D75D27"/>
    <w:rsid w:val="00D75DCB"/>
    <w:rsid w:val="00D761BE"/>
    <w:rsid w:val="00D80D3D"/>
    <w:rsid w:val="00D8673B"/>
    <w:rsid w:val="00D95978"/>
    <w:rsid w:val="00DA6E74"/>
    <w:rsid w:val="00DA7530"/>
    <w:rsid w:val="00DA7708"/>
    <w:rsid w:val="00DB53A2"/>
    <w:rsid w:val="00DB6354"/>
    <w:rsid w:val="00DB7EDB"/>
    <w:rsid w:val="00DC2330"/>
    <w:rsid w:val="00DD0D51"/>
    <w:rsid w:val="00DD174C"/>
    <w:rsid w:val="00DD356C"/>
    <w:rsid w:val="00DE3F7B"/>
    <w:rsid w:val="00DE5D74"/>
    <w:rsid w:val="00DE6519"/>
    <w:rsid w:val="00DF253D"/>
    <w:rsid w:val="00DF3962"/>
    <w:rsid w:val="00DF429C"/>
    <w:rsid w:val="00DF6826"/>
    <w:rsid w:val="00DF73B2"/>
    <w:rsid w:val="00E0235A"/>
    <w:rsid w:val="00E1410D"/>
    <w:rsid w:val="00E14792"/>
    <w:rsid w:val="00E17935"/>
    <w:rsid w:val="00E17AE2"/>
    <w:rsid w:val="00E23012"/>
    <w:rsid w:val="00E32393"/>
    <w:rsid w:val="00E34854"/>
    <w:rsid w:val="00E41D16"/>
    <w:rsid w:val="00E453FA"/>
    <w:rsid w:val="00E51C5A"/>
    <w:rsid w:val="00E5220A"/>
    <w:rsid w:val="00E5493A"/>
    <w:rsid w:val="00E55B45"/>
    <w:rsid w:val="00E5611F"/>
    <w:rsid w:val="00E562CE"/>
    <w:rsid w:val="00E61E7A"/>
    <w:rsid w:val="00E63029"/>
    <w:rsid w:val="00E6368F"/>
    <w:rsid w:val="00E758E2"/>
    <w:rsid w:val="00E75F76"/>
    <w:rsid w:val="00E77747"/>
    <w:rsid w:val="00E81587"/>
    <w:rsid w:val="00E82F0D"/>
    <w:rsid w:val="00E90F41"/>
    <w:rsid w:val="00E9196A"/>
    <w:rsid w:val="00E92415"/>
    <w:rsid w:val="00E93A14"/>
    <w:rsid w:val="00E93B22"/>
    <w:rsid w:val="00E94AFB"/>
    <w:rsid w:val="00E95B47"/>
    <w:rsid w:val="00EA0641"/>
    <w:rsid w:val="00EA268E"/>
    <w:rsid w:val="00EA34B3"/>
    <w:rsid w:val="00EA44E0"/>
    <w:rsid w:val="00EA7E0A"/>
    <w:rsid w:val="00EB1E9E"/>
    <w:rsid w:val="00EB21F1"/>
    <w:rsid w:val="00EB329C"/>
    <w:rsid w:val="00EB470D"/>
    <w:rsid w:val="00EB6A40"/>
    <w:rsid w:val="00EC0B03"/>
    <w:rsid w:val="00EC15BA"/>
    <w:rsid w:val="00EC4628"/>
    <w:rsid w:val="00EC762F"/>
    <w:rsid w:val="00ED28D7"/>
    <w:rsid w:val="00ED3A77"/>
    <w:rsid w:val="00ED6236"/>
    <w:rsid w:val="00ED6D5C"/>
    <w:rsid w:val="00EE0CE6"/>
    <w:rsid w:val="00EE16BD"/>
    <w:rsid w:val="00EE4EE0"/>
    <w:rsid w:val="00EE52D6"/>
    <w:rsid w:val="00EE5A73"/>
    <w:rsid w:val="00EF518E"/>
    <w:rsid w:val="00EF67CF"/>
    <w:rsid w:val="00EF6EDD"/>
    <w:rsid w:val="00F0002E"/>
    <w:rsid w:val="00F001CA"/>
    <w:rsid w:val="00F01DB1"/>
    <w:rsid w:val="00F03932"/>
    <w:rsid w:val="00F07680"/>
    <w:rsid w:val="00F07695"/>
    <w:rsid w:val="00F07D11"/>
    <w:rsid w:val="00F16D86"/>
    <w:rsid w:val="00F20CDD"/>
    <w:rsid w:val="00F22E49"/>
    <w:rsid w:val="00F236A4"/>
    <w:rsid w:val="00F31183"/>
    <w:rsid w:val="00F32B88"/>
    <w:rsid w:val="00F33359"/>
    <w:rsid w:val="00F4160E"/>
    <w:rsid w:val="00F42717"/>
    <w:rsid w:val="00F44B61"/>
    <w:rsid w:val="00F44EC7"/>
    <w:rsid w:val="00F470C1"/>
    <w:rsid w:val="00F51A13"/>
    <w:rsid w:val="00F53E62"/>
    <w:rsid w:val="00F5452C"/>
    <w:rsid w:val="00F57577"/>
    <w:rsid w:val="00F6163B"/>
    <w:rsid w:val="00F61B64"/>
    <w:rsid w:val="00F6346B"/>
    <w:rsid w:val="00F63599"/>
    <w:rsid w:val="00F76D67"/>
    <w:rsid w:val="00F76EF9"/>
    <w:rsid w:val="00F770B2"/>
    <w:rsid w:val="00F82A92"/>
    <w:rsid w:val="00F83647"/>
    <w:rsid w:val="00F85569"/>
    <w:rsid w:val="00F87249"/>
    <w:rsid w:val="00FA0E4F"/>
    <w:rsid w:val="00FA1162"/>
    <w:rsid w:val="00FA1279"/>
    <w:rsid w:val="00FA205E"/>
    <w:rsid w:val="00FA4FE8"/>
    <w:rsid w:val="00FB0CD3"/>
    <w:rsid w:val="00FB2647"/>
    <w:rsid w:val="00FB2BE9"/>
    <w:rsid w:val="00FB4495"/>
    <w:rsid w:val="00FB7A67"/>
    <w:rsid w:val="00FC4928"/>
    <w:rsid w:val="00FC4E4A"/>
    <w:rsid w:val="00FD227C"/>
    <w:rsid w:val="00FD4131"/>
    <w:rsid w:val="00FD63B9"/>
    <w:rsid w:val="00FD6A67"/>
    <w:rsid w:val="00FE38F3"/>
    <w:rsid w:val="00FE5BE2"/>
    <w:rsid w:val="00FE6DD3"/>
    <w:rsid w:val="00FE7ECB"/>
    <w:rsid w:val="00FF0D10"/>
    <w:rsid w:val="00FF0D78"/>
    <w:rsid w:val="00FF1D65"/>
    <w:rsid w:val="00FF408C"/>
    <w:rsid w:val="00FF469E"/>
    <w:rsid w:val="00FF4B8D"/>
    <w:rsid w:val="00FF6B85"/>
    <w:rsid w:val="00FF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4D122D"/>
  <w15:docId w15:val="{0363F83E-DED0-4EED-9201-71DA331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1C38"/>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BA38C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2"/>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302DAA"/>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A38CE"/>
    <w:pPr>
      <w:keepNext/>
      <w:numPr>
        <w:numId w:val="9"/>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302DAA"/>
    <w:rPr>
      <w:rFonts w:ascii="Calibri" w:eastAsiaTheme="minorEastAsia" w:hAnsi="Calibri" w:cs="Times New Roman"/>
      <w:sz w:val="20"/>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BA38C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BA38CE"/>
    <w:rPr>
      <w:rFonts w:ascii="Calibri" w:eastAsia="Times New Roman" w:hAnsi="Calibri" w:cs="Times New Roman"/>
      <w:b/>
      <w:i/>
      <w:szCs w:val="24"/>
    </w:rPr>
  </w:style>
  <w:style w:type="paragraph" w:customStyle="1" w:styleId="Heading3-IPR">
    <w:name w:val="Heading3-IPR"/>
    <w:link w:val="Heading3-IPRChar"/>
    <w:qFormat/>
    <w:rsid w:val="00BA38CE"/>
    <w:pPr>
      <w:keepNext/>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A38CE"/>
    <w:rPr>
      <w:rFonts w:ascii="Candara" w:eastAsia="Calibri" w:hAnsi="Candara" w:cs="Arial"/>
      <w:b/>
      <w:bCs/>
      <w:color w:val="B12732"/>
      <w:sz w:val="24"/>
      <w:szCs w:val="24"/>
    </w:rPr>
  </w:style>
  <w:style w:type="paragraph" w:customStyle="1" w:styleId="Heading4-IPR">
    <w:name w:val="Heading4-IPR"/>
    <w:link w:val="Heading4-IPRChar"/>
    <w:qFormat/>
    <w:rsid w:val="00BA38CE"/>
    <w:pPr>
      <w:keepNext/>
      <w:numPr>
        <w:numId w:val="2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A38CE"/>
    <w:rPr>
      <w:rFonts w:ascii="Candara" w:eastAsia="Times New Roman" w:hAnsi="Candara" w:cs="Tahoma"/>
      <w:b/>
      <w:i/>
      <w:color w:val="B12732"/>
      <w:szCs w:val="26"/>
    </w:rPr>
  </w:style>
  <w:style w:type="character" w:customStyle="1" w:styleId="Heading2-IPRChar">
    <w:name w:val="Heading2-IPR Char"/>
    <w:basedOn w:val="Heading2Char"/>
    <w:link w:val="Heading2-IPR"/>
    <w:rsid w:val="00BA38C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A38C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A38C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A38CE"/>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BA38C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DA7530"/>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DA7530"/>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BA38CE"/>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EA44E0"/>
    <w:pPr>
      <w:numPr>
        <w:numId w:val="6"/>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EA44E0"/>
    <w:pPr>
      <w:numPr>
        <w:numId w:val="8"/>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paragraph" w:customStyle="1" w:styleId="SubbulletRedLevelTwo">
    <w:name w:val="SubbulletRedLevelTwo"/>
    <w:basedOn w:val="BulletsRed-IPR"/>
    <w:link w:val="SubbulletRedLevelTwoChar"/>
    <w:qFormat/>
    <w:rsid w:val="00BA38CE"/>
    <w:pPr>
      <w:numPr>
        <w:ilvl w:val="1"/>
      </w:numPr>
    </w:pPr>
  </w:style>
  <w:style w:type="paragraph" w:customStyle="1" w:styleId="SubbulletRedLevelThree">
    <w:name w:val="SubbulletRedLevelThree"/>
    <w:basedOn w:val="SubbulletRedLevelTwo"/>
    <w:link w:val="SubbulletRedLevelThreeChar"/>
    <w:qFormat/>
    <w:rsid w:val="00BA38CE"/>
    <w:pPr>
      <w:numPr>
        <w:ilvl w:val="2"/>
      </w:numPr>
    </w:pPr>
  </w:style>
  <w:style w:type="character" w:customStyle="1" w:styleId="SubbulletRedLevelTwoChar">
    <w:name w:val="SubbulletRedLevelTwo Char"/>
    <w:basedOn w:val="BulletsRed-IPRChar"/>
    <w:link w:val="SubbulletRedLevelTwo"/>
    <w:rsid w:val="00BA38CE"/>
    <w:rPr>
      <w:rFonts w:ascii="Calibri" w:hAnsi="Calibri" w:cs="Times New Roman"/>
      <w:szCs w:val="24"/>
    </w:rPr>
  </w:style>
  <w:style w:type="character" w:customStyle="1" w:styleId="SubbulletRedLevelThreeChar">
    <w:name w:val="SubbulletRedLevelThree Char"/>
    <w:basedOn w:val="SubbulletRedLevelTwoChar"/>
    <w:link w:val="SubbulletRedLevelThree"/>
    <w:rsid w:val="00BA38CE"/>
    <w:rPr>
      <w:rFonts w:ascii="Calibri" w:hAnsi="Calibri" w:cs="Times New Roman"/>
      <w:szCs w:val="24"/>
    </w:rPr>
  </w:style>
  <w:style w:type="table" w:customStyle="1" w:styleId="InsightTable1">
    <w:name w:val="Insight Table1"/>
    <w:basedOn w:val="TableNormal"/>
    <w:uiPriority w:val="99"/>
    <w:rsid w:val="00194761"/>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TableRedBulletsList-IPR1">
    <w:name w:val="TableRedBulletsList-IPR1"/>
    <w:uiPriority w:val="99"/>
    <w:rsid w:val="00194761"/>
  </w:style>
  <w:style w:type="numbering" w:customStyle="1" w:styleId="TableRedNumbersList-IPR1">
    <w:name w:val="TableRedNumbersList-IPR1"/>
    <w:uiPriority w:val="99"/>
    <w:rsid w:val="00194761"/>
  </w:style>
  <w:style w:type="paragraph" w:customStyle="1" w:styleId="L1-FlLSp12">
    <w:name w:val="L1-FlL Sp&amp;1/2"/>
    <w:basedOn w:val="Normal"/>
    <w:link w:val="L1-FlLSp12Char"/>
    <w:rsid w:val="007340EE"/>
    <w:pPr>
      <w:tabs>
        <w:tab w:val="left" w:pos="1152"/>
      </w:tabs>
      <w:spacing w:after="0" w:line="360" w:lineRule="atLeast"/>
    </w:pPr>
    <w:rPr>
      <w:rFonts w:ascii="Garamond" w:eastAsia="Times New Roman" w:hAnsi="Garamond" w:cs="Times New Roman"/>
      <w:sz w:val="24"/>
      <w:szCs w:val="20"/>
    </w:rPr>
  </w:style>
  <w:style w:type="paragraph" w:customStyle="1" w:styleId="TB-TableBullet">
    <w:name w:val="TB-Table Bullet"/>
    <w:basedOn w:val="TX-TableText"/>
    <w:qFormat/>
    <w:rsid w:val="007340EE"/>
    <w:pPr>
      <w:numPr>
        <w:numId w:val="14"/>
      </w:numPr>
    </w:pPr>
  </w:style>
  <w:style w:type="table" w:customStyle="1" w:styleId="TableWestatStandardFormat">
    <w:name w:val="Table Westat Standard Format"/>
    <w:basedOn w:val="TableNormal"/>
    <w:rsid w:val="007340EE"/>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7340EE"/>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7340EE"/>
    <w:pPr>
      <w:spacing w:after="0" w:line="240" w:lineRule="atLeast"/>
    </w:pPr>
    <w:rPr>
      <w:rFonts w:ascii="Franklin Gothic Medium" w:eastAsia="Times New Roman" w:hAnsi="Franklin Gothic Medium" w:cs="Times New Roman"/>
      <w:sz w:val="20"/>
      <w:szCs w:val="20"/>
    </w:rPr>
  </w:style>
  <w:style w:type="character" w:customStyle="1" w:styleId="L1-FlLSp12Char">
    <w:name w:val="L1-FlL Sp&amp;1/2 Char"/>
    <w:link w:val="L1-FlLSp12"/>
    <w:locked/>
    <w:rsid w:val="007340EE"/>
    <w:rPr>
      <w:rFonts w:ascii="Garamond" w:eastAsia="Times New Roman" w:hAnsi="Garamond" w:cs="Times New Roman"/>
      <w:sz w:val="24"/>
      <w:szCs w:val="20"/>
    </w:rPr>
  </w:style>
  <w:style w:type="paragraph" w:customStyle="1" w:styleId="Q1-FirstLevelQuestion">
    <w:name w:val="Q1-First Level Question"/>
    <w:rsid w:val="007340EE"/>
    <w:pPr>
      <w:spacing w:after="0" w:line="240" w:lineRule="atLeast"/>
      <w:ind w:left="720" w:hanging="720"/>
    </w:pPr>
    <w:rPr>
      <w:rFonts w:ascii="Arial" w:eastAsia="Times New Roman" w:hAnsi="Arial" w:cs="Times New Roman"/>
      <w:b/>
      <w:sz w:val="20"/>
      <w:szCs w:val="20"/>
    </w:rPr>
  </w:style>
  <w:style w:type="paragraph" w:customStyle="1" w:styleId="A1-1stLeader">
    <w:name w:val="A1-1st Leader"/>
    <w:qFormat/>
    <w:rsid w:val="007340EE"/>
    <w:pPr>
      <w:spacing w:after="0"/>
      <w:ind w:left="1080" w:hanging="360"/>
      <w:contextualSpacing/>
    </w:pPr>
    <w:rPr>
      <w:rFonts w:ascii="Arial" w:eastAsia="Times New Roman" w:hAnsi="Arial" w:cs="Times New Roman"/>
      <w:sz w:val="20"/>
      <w:szCs w:val="20"/>
    </w:rPr>
  </w:style>
  <w:style w:type="paragraph" w:customStyle="1" w:styleId="A2-lstLine">
    <w:name w:val="A2-lst Line"/>
    <w:rsid w:val="007340EE"/>
    <w:pPr>
      <w:tabs>
        <w:tab w:val="right" w:leader="underscore" w:pos="9360"/>
      </w:tabs>
      <w:spacing w:after="0"/>
      <w:ind w:left="1080" w:hanging="360"/>
    </w:pPr>
    <w:rPr>
      <w:rFonts w:ascii="Arial" w:eastAsia="Times New Roman" w:hAnsi="Arial" w:cs="Times New Roman"/>
      <w:sz w:val="20"/>
      <w:szCs w:val="20"/>
    </w:rPr>
  </w:style>
  <w:style w:type="paragraph" w:customStyle="1" w:styleId="P-probelevel1">
    <w:name w:val="P-probe level 1"/>
    <w:basedOn w:val="Q1-FirstLevelQuestion"/>
    <w:qFormat/>
    <w:rsid w:val="00174E42"/>
    <w:pPr>
      <w:ind w:firstLine="0"/>
    </w:pPr>
    <w:rPr>
      <w:rFonts w:cs="Arial"/>
      <w:color w:val="7030A0"/>
    </w:rPr>
  </w:style>
  <w:style w:type="paragraph" w:customStyle="1" w:styleId="Q2-SecondLevelQuestion">
    <w:name w:val="Q2-Second Level Question"/>
    <w:basedOn w:val="Normal"/>
    <w:rsid w:val="00174E42"/>
    <w:pPr>
      <w:spacing w:after="0" w:line="276" w:lineRule="auto"/>
      <w:ind w:left="1440" w:hanging="720"/>
      <w:contextualSpacing/>
    </w:pPr>
    <w:rPr>
      <w:rFonts w:ascii="Arial" w:eastAsia="Times New Roman" w:hAnsi="Arial" w:cs="Times New Roman"/>
      <w:b/>
      <w:sz w:val="20"/>
      <w:szCs w:val="20"/>
    </w:rPr>
  </w:style>
  <w:style w:type="paragraph" w:customStyle="1" w:styleId="probelevel1">
    <w:name w:val="probe level 1"/>
    <w:basedOn w:val="Q1-FirstLevelQuestion"/>
    <w:rsid w:val="00174E42"/>
    <w:pPr>
      <w:ind w:firstLine="0"/>
    </w:pPr>
    <w:rPr>
      <w:rFonts w:cs="Arial"/>
    </w:rPr>
  </w:style>
  <w:style w:type="paragraph" w:styleId="ListParagraph">
    <w:name w:val="List Paragraph"/>
    <w:aliases w:val="Body Text Paragraph"/>
    <w:basedOn w:val="Normal"/>
    <w:link w:val="ListParagraphChar"/>
    <w:uiPriority w:val="34"/>
    <w:qFormat/>
    <w:rsid w:val="00842B7F"/>
    <w:pPr>
      <w:ind w:left="720"/>
      <w:contextualSpacing/>
    </w:pPr>
  </w:style>
  <w:style w:type="paragraph" w:customStyle="1" w:styleId="N1-1stBullet">
    <w:name w:val="N1-1st Bullet"/>
    <w:basedOn w:val="Normal"/>
    <w:rsid w:val="006C20C0"/>
    <w:pPr>
      <w:numPr>
        <w:numId w:val="15"/>
      </w:numPr>
      <w:spacing w:line="240" w:lineRule="atLeast"/>
    </w:pPr>
    <w:rPr>
      <w:rFonts w:ascii="Garamond" w:eastAsia="Times New Roman" w:hAnsi="Garamond" w:cs="Times New Roman"/>
      <w:sz w:val="24"/>
      <w:szCs w:val="20"/>
    </w:rPr>
  </w:style>
  <w:style w:type="paragraph" w:customStyle="1" w:styleId="Number1">
    <w:name w:val="Number1"/>
    <w:basedOn w:val="Normal"/>
    <w:link w:val="Number1Char"/>
    <w:qFormat/>
    <w:rsid w:val="000F7119"/>
    <w:pPr>
      <w:numPr>
        <w:numId w:val="17"/>
      </w:numPr>
    </w:pPr>
    <w:rPr>
      <w:rFonts w:ascii="Calibri" w:hAnsi="Calibri" w:cstheme="minorHAnsi"/>
      <w:szCs w:val="20"/>
    </w:rPr>
  </w:style>
  <w:style w:type="character" w:customStyle="1" w:styleId="Number1Char">
    <w:name w:val="Number1 Char"/>
    <w:basedOn w:val="DefaultParagraphFont"/>
    <w:link w:val="Number1"/>
    <w:rsid w:val="000F7119"/>
    <w:rPr>
      <w:rFonts w:ascii="Calibri" w:hAnsi="Calibri" w:cstheme="minorHAnsi"/>
      <w:szCs w:val="20"/>
    </w:rPr>
  </w:style>
  <w:style w:type="paragraph" w:styleId="Revision">
    <w:name w:val="Revision"/>
    <w:hidden/>
    <w:uiPriority w:val="99"/>
    <w:semiHidden/>
    <w:rsid w:val="00682850"/>
    <w:pPr>
      <w:spacing w:after="0" w:line="240" w:lineRule="auto"/>
    </w:pPr>
  </w:style>
  <w:style w:type="paragraph" w:customStyle="1" w:styleId="NumberLetterLowercase">
    <w:name w:val="Number Letter Lowercase"/>
    <w:link w:val="NumberLetterLowercaseChar"/>
    <w:qFormat/>
    <w:rsid w:val="008E13D7"/>
    <w:pPr>
      <w:numPr>
        <w:numId w:val="37"/>
      </w:numPr>
      <w:spacing w:after="120" w:line="240" w:lineRule="auto"/>
    </w:pPr>
    <w:rPr>
      <w:rFonts w:ascii="Calibri" w:hAnsi="Calibri"/>
    </w:rPr>
  </w:style>
  <w:style w:type="character" w:customStyle="1" w:styleId="NumberLetterLowercaseChar">
    <w:name w:val="Number Letter Lowercase Char"/>
    <w:basedOn w:val="DefaultParagraphFont"/>
    <w:link w:val="NumberLetterLowercase"/>
    <w:rsid w:val="008E13D7"/>
    <w:rPr>
      <w:rFonts w:ascii="Calibri" w:hAnsi="Calibri"/>
    </w:rPr>
  </w:style>
  <w:style w:type="character" w:customStyle="1" w:styleId="ListParagraphChar">
    <w:name w:val="List Paragraph Char"/>
    <w:aliases w:val="Body Text Paragraph Char"/>
    <w:link w:val="ListParagraph"/>
    <w:uiPriority w:val="34"/>
    <w:locked/>
    <w:rsid w:val="00573FAD"/>
  </w:style>
  <w:style w:type="table" w:customStyle="1" w:styleId="InsightTable11">
    <w:name w:val="Insight Table11"/>
    <w:basedOn w:val="TableNormal"/>
    <w:uiPriority w:val="99"/>
    <w:rsid w:val="00365CF7"/>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Bullet">
    <w:name w:val="Bullet"/>
    <w:basedOn w:val="Normal"/>
    <w:rsid w:val="00F44EC7"/>
    <w:pPr>
      <w:numPr>
        <w:numId w:val="43"/>
      </w:numPr>
    </w:pPr>
    <w:rPr>
      <w:sz w:val="24"/>
    </w:rPr>
  </w:style>
  <w:style w:type="paragraph" w:customStyle="1" w:styleId="Style1">
    <w:name w:val="Style1"/>
    <w:basedOn w:val="NumbersRed-IPR"/>
    <w:rsid w:val="00F44EC7"/>
    <w:pPr>
      <w:numPr>
        <w:numId w:val="0"/>
      </w:numPr>
      <w:spacing w:after="240"/>
      <w:ind w:left="720" w:hanging="360"/>
    </w:pPr>
  </w:style>
  <w:style w:type="paragraph" w:customStyle="1" w:styleId="Newletternumber">
    <w:name w:val="Newletternumber"/>
    <w:basedOn w:val="NumberLetterLowercase"/>
    <w:link w:val="NewletternumberChar"/>
    <w:qFormat/>
    <w:rsid w:val="00F44EC7"/>
    <w:pPr>
      <w:numPr>
        <w:numId w:val="0"/>
      </w:numPr>
      <w:ind w:left="1170" w:hanging="360"/>
    </w:pPr>
  </w:style>
  <w:style w:type="paragraph" w:customStyle="1" w:styleId="Romannumber">
    <w:name w:val="Romannumber"/>
    <w:basedOn w:val="NumberLetterLowercase"/>
    <w:link w:val="RomannumberChar"/>
    <w:qFormat/>
    <w:rsid w:val="00F44EC7"/>
    <w:pPr>
      <w:numPr>
        <w:numId w:val="0"/>
      </w:numPr>
      <w:ind w:left="1350" w:hanging="180"/>
    </w:pPr>
  </w:style>
  <w:style w:type="character" w:customStyle="1" w:styleId="NewletternumberChar">
    <w:name w:val="Newletternumber Char"/>
    <w:basedOn w:val="NumberLetterLowercaseChar"/>
    <w:link w:val="Newletternumber"/>
    <w:rsid w:val="00F44EC7"/>
    <w:rPr>
      <w:rFonts w:ascii="Calibri" w:hAnsi="Calibri"/>
    </w:rPr>
  </w:style>
  <w:style w:type="character" w:customStyle="1" w:styleId="RomannumberChar">
    <w:name w:val="Romannumber Char"/>
    <w:basedOn w:val="NumberLetterLowercaseChar"/>
    <w:link w:val="Romannumber"/>
    <w:rsid w:val="00F44EC7"/>
    <w:rPr>
      <w:rFonts w:ascii="Calibri" w:hAnsi="Calibri"/>
    </w:rPr>
  </w:style>
  <w:style w:type="paragraph" w:customStyle="1" w:styleId="NewNumberLevel1">
    <w:name w:val="NewNumberLevel1"/>
    <w:basedOn w:val="NumbersRed-IPR"/>
    <w:link w:val="NewNumberLevel1Char"/>
    <w:qFormat/>
    <w:rsid w:val="00463A48"/>
    <w:pPr>
      <w:numPr>
        <w:numId w:val="58"/>
      </w:numPr>
      <w:spacing w:after="240"/>
    </w:pPr>
  </w:style>
  <w:style w:type="character" w:customStyle="1" w:styleId="Body11ptCalibri-IPRChar">
    <w:name w:val="Body11ptCalibri-IPR Char"/>
    <w:basedOn w:val="DefaultParagraphFont"/>
    <w:link w:val="Body11ptCalibri-IPR"/>
    <w:locked/>
    <w:rsid w:val="00E23012"/>
    <w:rPr>
      <w:rFonts w:ascii="Calibri" w:eastAsia="Times New Roman" w:hAnsi="Calibri" w:cs="Times New Roman"/>
      <w:szCs w:val="24"/>
    </w:rPr>
  </w:style>
  <w:style w:type="paragraph" w:customStyle="1" w:styleId="Body11ptCalibri-IPR">
    <w:name w:val="Body11ptCalibri-IPR"/>
    <w:link w:val="Body11ptCalibri-IPRChar"/>
    <w:qFormat/>
    <w:rsid w:val="00E23012"/>
    <w:pPr>
      <w:spacing w:after="240" w:line="240" w:lineRule="auto"/>
    </w:pPr>
    <w:rPr>
      <w:rFonts w:ascii="Calibri" w:eastAsia="Times New Roman" w:hAnsi="Calibri" w:cs="Times New Roman"/>
      <w:szCs w:val="24"/>
    </w:rPr>
  </w:style>
  <w:style w:type="character" w:customStyle="1" w:styleId="NewNumberLevel1Char">
    <w:name w:val="NewNumberLevel1 Char"/>
    <w:basedOn w:val="DefaultParagraphFont"/>
    <w:link w:val="NewNumberLevel1"/>
    <w:rsid w:val="00E23012"/>
    <w:rPr>
      <w:rFonts w:ascii="Calibri" w:hAnsi="Calibri"/>
    </w:rPr>
  </w:style>
  <w:style w:type="paragraph" w:customStyle="1" w:styleId="NewNumber2">
    <w:name w:val="NewNumber2"/>
    <w:basedOn w:val="Normal"/>
    <w:link w:val="NewNumber2Char"/>
    <w:qFormat/>
    <w:rsid w:val="00E23012"/>
    <w:pPr>
      <w:numPr>
        <w:ilvl w:val="1"/>
        <w:numId w:val="61"/>
      </w:numPr>
      <w:spacing w:after="120"/>
    </w:pPr>
    <w:rPr>
      <w:rFonts w:ascii="Calibri" w:hAnsi="Calibri"/>
    </w:rPr>
  </w:style>
  <w:style w:type="paragraph" w:customStyle="1" w:styleId="NewNUmber3">
    <w:name w:val="NewNUmber3"/>
    <w:basedOn w:val="Normal"/>
    <w:link w:val="NewNUmber3Char"/>
    <w:qFormat/>
    <w:rsid w:val="00E23012"/>
    <w:pPr>
      <w:numPr>
        <w:ilvl w:val="2"/>
        <w:numId w:val="62"/>
      </w:numPr>
      <w:spacing w:after="120"/>
      <w:ind w:left="1382" w:hanging="216"/>
    </w:pPr>
    <w:rPr>
      <w:rFonts w:ascii="Calibri" w:eastAsia="Times New Roman" w:hAnsi="Calibri" w:cs="Times New Roman"/>
      <w:sz w:val="24"/>
      <w:szCs w:val="24"/>
    </w:rPr>
  </w:style>
  <w:style w:type="character" w:customStyle="1" w:styleId="NewNumber2Char">
    <w:name w:val="NewNumber2 Char"/>
    <w:basedOn w:val="DefaultParagraphFont"/>
    <w:link w:val="NewNumber2"/>
    <w:rsid w:val="00E23012"/>
    <w:rPr>
      <w:rFonts w:ascii="Calibri" w:hAnsi="Calibri"/>
    </w:rPr>
  </w:style>
  <w:style w:type="character" w:customStyle="1" w:styleId="NewNUmber3Char">
    <w:name w:val="NewNUmber3 Char"/>
    <w:basedOn w:val="DefaultParagraphFont"/>
    <w:link w:val="NewNUmber3"/>
    <w:rsid w:val="00E23012"/>
    <w:rPr>
      <w:rFonts w:ascii="Calibri" w:eastAsia="Times New Roman" w:hAnsi="Calibri" w:cs="Times New Roman"/>
      <w:sz w:val="24"/>
      <w:szCs w:val="24"/>
    </w:rPr>
  </w:style>
  <w:style w:type="paragraph" w:customStyle="1" w:styleId="Border">
    <w:name w:val="Border"/>
    <w:basedOn w:val="BodyText-IPR"/>
    <w:link w:val="BorderChar"/>
    <w:qFormat/>
    <w:rsid w:val="00E23012"/>
    <w:pPr>
      <w:pBdr>
        <w:top w:val="single" w:sz="8" w:space="1" w:color="B12732"/>
        <w:bottom w:val="single" w:sz="18" w:space="1" w:color="7F7F7F" w:themeColor="text1" w:themeTint="80"/>
      </w:pBdr>
      <w:jc w:val="center"/>
    </w:pPr>
    <w:rPr>
      <w:rFonts w:ascii="Times New Roman" w:eastAsia="Times New Roman" w:hAnsi="Times New Roman" w:cs="Times New Roman"/>
    </w:rPr>
  </w:style>
  <w:style w:type="character" w:customStyle="1" w:styleId="BorderChar">
    <w:name w:val="Border Char"/>
    <w:basedOn w:val="BodyText-IPRChar"/>
    <w:link w:val="Border"/>
    <w:rsid w:val="00E23012"/>
    <w:rPr>
      <w:rFonts w:ascii="Times New Roman" w:eastAsia="Times New Roman" w:hAnsi="Times New Roman" w:cs="Times New Roman"/>
    </w:rPr>
  </w:style>
  <w:style w:type="paragraph" w:customStyle="1" w:styleId="NumberB">
    <w:name w:val="NumberB"/>
    <w:basedOn w:val="TableText-IPR"/>
    <w:link w:val="NumberBChar"/>
    <w:qFormat/>
    <w:rsid w:val="008E13D7"/>
    <w:pPr>
      <w:numPr>
        <w:numId w:val="68"/>
      </w:numPr>
      <w:tabs>
        <w:tab w:val="left" w:pos="150"/>
      </w:tabs>
      <w:ind w:left="360"/>
    </w:pPr>
  </w:style>
  <w:style w:type="paragraph" w:customStyle="1" w:styleId="NumberC">
    <w:name w:val="NumberC"/>
    <w:link w:val="NumberCChar"/>
    <w:qFormat/>
    <w:rsid w:val="008E13D7"/>
    <w:pPr>
      <w:numPr>
        <w:numId w:val="69"/>
      </w:numPr>
    </w:pPr>
    <w:rPr>
      <w:rFonts w:ascii="Calibri" w:eastAsiaTheme="minorEastAsia" w:hAnsi="Calibri" w:cs="Times New Roman"/>
      <w:sz w:val="20"/>
      <w:szCs w:val="20"/>
    </w:rPr>
  </w:style>
  <w:style w:type="character" w:customStyle="1" w:styleId="NumberBChar">
    <w:name w:val="NumberB Char"/>
    <w:basedOn w:val="TableText-IPRChar"/>
    <w:link w:val="NumberB"/>
    <w:rsid w:val="008E13D7"/>
    <w:rPr>
      <w:rFonts w:ascii="Calibri" w:eastAsiaTheme="minorEastAsia" w:hAnsi="Calibri" w:cs="Times New Roman"/>
      <w:sz w:val="20"/>
      <w:szCs w:val="20"/>
    </w:rPr>
  </w:style>
  <w:style w:type="paragraph" w:customStyle="1" w:styleId="Tableletters">
    <w:name w:val="Tableletters"/>
    <w:basedOn w:val="NumberLetterLowercase"/>
    <w:link w:val="TablelettersChar"/>
    <w:qFormat/>
    <w:rsid w:val="002612D3"/>
    <w:pPr>
      <w:spacing w:after="60"/>
      <w:ind w:left="562" w:hanging="216"/>
    </w:pPr>
  </w:style>
  <w:style w:type="character" w:customStyle="1" w:styleId="NumberCChar">
    <w:name w:val="NumberC Char"/>
    <w:basedOn w:val="NumberBChar"/>
    <w:link w:val="NumberC"/>
    <w:rsid w:val="008E13D7"/>
    <w:rPr>
      <w:rFonts w:ascii="Calibri" w:eastAsiaTheme="minorEastAsia" w:hAnsi="Calibri" w:cs="Times New Roman"/>
      <w:sz w:val="20"/>
      <w:szCs w:val="20"/>
    </w:rPr>
  </w:style>
  <w:style w:type="paragraph" w:customStyle="1" w:styleId="Tablenumbers">
    <w:name w:val="Table numbers"/>
    <w:basedOn w:val="TableText-IPR"/>
    <w:link w:val="TablenumbersChar"/>
    <w:qFormat/>
    <w:rsid w:val="00964354"/>
    <w:pPr>
      <w:ind w:left="346" w:hanging="346"/>
    </w:pPr>
    <w:rPr>
      <w:color w:val="B12732"/>
    </w:rPr>
  </w:style>
  <w:style w:type="character" w:customStyle="1" w:styleId="TablelettersChar">
    <w:name w:val="Tableletters Char"/>
    <w:basedOn w:val="NumberLetterLowercaseChar"/>
    <w:link w:val="Tableletters"/>
    <w:rsid w:val="002612D3"/>
    <w:rPr>
      <w:rFonts w:ascii="Calibri" w:hAnsi="Calibri"/>
    </w:rPr>
  </w:style>
  <w:style w:type="paragraph" w:customStyle="1" w:styleId="tablesromannumbers">
    <w:name w:val="tablesromannumbers"/>
    <w:basedOn w:val="Tableletters"/>
    <w:link w:val="tablesromannumbersChar"/>
    <w:qFormat/>
    <w:rsid w:val="002612D3"/>
    <w:pPr>
      <w:numPr>
        <w:numId w:val="0"/>
      </w:numPr>
      <w:ind w:left="691" w:hanging="144"/>
    </w:pPr>
    <w:rPr>
      <w:color w:val="B12732"/>
    </w:rPr>
  </w:style>
  <w:style w:type="character" w:customStyle="1" w:styleId="TablenumbersChar">
    <w:name w:val="Table numbers Char"/>
    <w:basedOn w:val="TableText-IPRChar"/>
    <w:link w:val="Tablenumbers"/>
    <w:rsid w:val="00964354"/>
    <w:rPr>
      <w:rFonts w:ascii="Calibri" w:eastAsiaTheme="minorEastAsia" w:hAnsi="Calibri" w:cs="Times New Roman"/>
      <w:color w:val="B12732"/>
      <w:sz w:val="20"/>
      <w:szCs w:val="20"/>
    </w:rPr>
  </w:style>
  <w:style w:type="character" w:customStyle="1" w:styleId="tablesromannumbersChar">
    <w:name w:val="tablesromannumbers Char"/>
    <w:basedOn w:val="TablelettersChar"/>
    <w:link w:val="tablesromannumbers"/>
    <w:rsid w:val="002612D3"/>
    <w:rPr>
      <w:rFonts w:ascii="Calibri" w:hAnsi="Calibri"/>
      <w:color w:val="B127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2755">
      <w:bodyDiv w:val="1"/>
      <w:marLeft w:val="0"/>
      <w:marRight w:val="0"/>
      <w:marTop w:val="0"/>
      <w:marBottom w:val="0"/>
      <w:divBdr>
        <w:top w:val="none" w:sz="0" w:space="0" w:color="auto"/>
        <w:left w:val="none" w:sz="0" w:space="0" w:color="auto"/>
        <w:bottom w:val="none" w:sz="0" w:space="0" w:color="auto"/>
        <w:right w:val="none" w:sz="0" w:space="0" w:color="auto"/>
      </w:divBdr>
    </w:div>
    <w:div w:id="261568980">
      <w:bodyDiv w:val="1"/>
      <w:marLeft w:val="0"/>
      <w:marRight w:val="0"/>
      <w:marTop w:val="0"/>
      <w:marBottom w:val="0"/>
      <w:divBdr>
        <w:top w:val="none" w:sz="0" w:space="0" w:color="auto"/>
        <w:left w:val="none" w:sz="0" w:space="0" w:color="auto"/>
        <w:bottom w:val="none" w:sz="0" w:space="0" w:color="auto"/>
        <w:right w:val="none" w:sz="0" w:space="0" w:color="auto"/>
      </w:divBdr>
    </w:div>
    <w:div w:id="14399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7D475-9638-4D20-9ED0-F84A765E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5966</Words>
  <Characters>34008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Wright</dc:creator>
  <cp:lastModifiedBy>Deemer, Danielle - FNS</cp:lastModifiedBy>
  <cp:revision>5</cp:revision>
  <cp:lastPrinted>2015-05-26T19:17:00Z</cp:lastPrinted>
  <dcterms:created xsi:type="dcterms:W3CDTF">2020-01-13T20:57:00Z</dcterms:created>
  <dcterms:modified xsi:type="dcterms:W3CDTF">2020-03-12T15:22:00Z</dcterms:modified>
</cp:coreProperties>
</file>