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50677" w14:textId="449D2C3E" w:rsidR="00A7605E" w:rsidRDefault="007300D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bookmarkStart w:id="0" w:name="_GoBack"/>
      <w:bookmarkEnd w:id="0"/>
      <w:r>
        <w:rPr>
          <w:rFonts w:ascii="Tahoma" w:hAnsi="Tahoma" w:cs="Tahoma"/>
          <w:b/>
          <w:bCs/>
          <w:sz w:val="28"/>
          <w:szCs w:val="28"/>
          <w:u w:val="single"/>
        </w:rPr>
        <w:t>2019</w:t>
      </w:r>
      <w:r w:rsidR="009E1699">
        <w:rPr>
          <w:rFonts w:ascii="Tahoma" w:hAnsi="Tahoma" w:cs="Tahoma"/>
          <w:b/>
          <w:bCs/>
          <w:sz w:val="28"/>
          <w:szCs w:val="28"/>
          <w:u w:val="single"/>
        </w:rPr>
        <w:t xml:space="preserve"> Supporting Statement for OMB </w:t>
      </w:r>
      <w:r w:rsidR="009E1699" w:rsidRPr="00BE578D">
        <w:rPr>
          <w:rFonts w:ascii="Tahoma" w:hAnsi="Tahoma" w:cs="Tahoma"/>
          <w:b/>
          <w:bCs/>
          <w:sz w:val="28"/>
          <w:szCs w:val="28"/>
          <w:u w:val="single"/>
        </w:rPr>
        <w:t>0596-0105</w:t>
      </w:r>
    </w:p>
    <w:p w14:paraId="1B25D7D4" w14:textId="77777777"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Pr>
          <w:rFonts w:ascii="Tahoma" w:hAnsi="Tahoma" w:cs="Tahoma"/>
          <w:sz w:val="28"/>
          <w:szCs w:val="28"/>
        </w:rPr>
        <w:t>Land Exchanges</w:t>
      </w:r>
    </w:p>
    <w:p w14:paraId="15D5A1C5" w14:textId="77777777" w:rsidR="002F233C" w:rsidRDefault="002F233C" w:rsidP="002F23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14:paraId="38D12CFA" w14:textId="4AB4B736" w:rsidR="00A7605E" w:rsidRPr="00004BD2" w:rsidRDefault="00A7605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rPr>
      </w:pPr>
    </w:p>
    <w:p w14:paraId="4BB73BA6" w14:textId="77777777" w:rsidR="00A7605E" w:rsidRPr="002F233C" w:rsidRDefault="009E1699">
      <w:pPr>
        <w:pStyle w:val="ListParagraph"/>
        <w:numPr>
          <w:ilvl w:val="0"/>
          <w:numId w:val="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4"/>
          <w:szCs w:val="24"/>
        </w:rPr>
      </w:pPr>
      <w:r w:rsidRPr="002F233C">
        <w:rPr>
          <w:rFonts w:ascii="Tahoma" w:hAnsi="Tahoma" w:cs="Tahoma"/>
          <w:b/>
          <w:bCs/>
          <w:sz w:val="24"/>
          <w:szCs w:val="24"/>
        </w:rPr>
        <w:t>Justification</w:t>
      </w:r>
    </w:p>
    <w:p w14:paraId="4F783E6C" w14:textId="57F17265" w:rsidR="00A7605E" w:rsidRPr="00BE578D" w:rsidRDefault="009E1699" w:rsidP="00BE578D">
      <w:pPr>
        <w:pStyle w:val="BodyTextIndent2"/>
        <w:numPr>
          <w:ilvl w:val="0"/>
          <w:numId w:val="1"/>
        </w:numPr>
        <w:tabs>
          <w:tab w:val="clear" w:pos="361"/>
          <w:tab w:val="clear" w:pos="465"/>
          <w:tab w:val="num" w:pos="360"/>
        </w:tabs>
        <w:spacing w:after="120"/>
        <w:ind w:left="360"/>
        <w:jc w:val="both"/>
        <w:rPr>
          <w:rFonts w:ascii="Tahoma" w:hAnsi="Tahoma" w:cs="Tahoma"/>
          <w:sz w:val="22"/>
          <w:szCs w:val="22"/>
        </w:rPr>
      </w:pPr>
      <w:r>
        <w:rPr>
          <w:rFonts w:ascii="Tahoma" w:hAnsi="Tahoma" w:cs="Tahoma"/>
          <w:sz w:val="22"/>
          <w:szCs w:val="22"/>
        </w:rPr>
        <w:t xml:space="preserve">Explain the circumstances that make the collection of information necessary. Identify any legal or administrative requirements that necessitate the collection. </w:t>
      </w:r>
      <w:r w:rsidR="00BE578D">
        <w:rPr>
          <w:rFonts w:ascii="Tahoma" w:hAnsi="Tahoma" w:cs="Tahoma"/>
          <w:sz w:val="22"/>
          <w:szCs w:val="22"/>
          <w:highlight w:val="yellow"/>
        </w:rPr>
        <w:t xml:space="preserve"> </w:t>
      </w:r>
      <w:r w:rsidR="00BE578D">
        <w:rPr>
          <w:rFonts w:ascii="Tahoma" w:hAnsi="Tahoma" w:cs="Tahoma"/>
          <w:sz w:val="22"/>
          <w:szCs w:val="22"/>
        </w:rPr>
        <w:t>Attach a copy of the appropriate section of each statute and regulation mandating or authorizing the collection of information.</w:t>
      </w:r>
    </w:p>
    <w:p w14:paraId="52FF9D62" w14:textId="77777777" w:rsidR="00A7605E" w:rsidRDefault="009E1699">
      <w:pPr>
        <w:pStyle w:val="BodyTextIndent2"/>
        <w:spacing w:after="120"/>
        <w:jc w:val="both"/>
        <w:rPr>
          <w:rFonts w:ascii="Tahoma" w:hAnsi="Tahoma" w:cs="Tahoma"/>
          <w:b w:val="0"/>
          <w:bCs w:val="0"/>
          <w:i/>
          <w:sz w:val="22"/>
          <w:szCs w:val="22"/>
        </w:rPr>
      </w:pPr>
      <w:r>
        <w:rPr>
          <w:rFonts w:ascii="Tahoma" w:hAnsi="Tahoma" w:cs="Tahoma"/>
          <w:b w:val="0"/>
          <w:bCs w:val="0"/>
          <w:i/>
          <w:sz w:val="22"/>
          <w:szCs w:val="22"/>
        </w:rPr>
        <w:t xml:space="preserve">Statutes and Regulations:  </w:t>
      </w:r>
    </w:p>
    <w:p w14:paraId="3345A4E0"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7 USC 428 a(a) – Acquisition of land; options</w:t>
      </w:r>
    </w:p>
    <w:p w14:paraId="11D2EAE9"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7 USC 1011 – Powers of Secretary of Agriculture</w:t>
      </w:r>
    </w:p>
    <w:p w14:paraId="638AB5B3"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484a – Exchange of lands in national forests; public schools; deposit of funds by school authority with insufficient exchange land; limitations on use</w:t>
      </w:r>
    </w:p>
    <w:p w14:paraId="5B6971B0"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485 – Exchange of lands in national forests; cutting timber in national forests in exchange for lands therein</w:t>
      </w:r>
    </w:p>
    <w:p w14:paraId="773B48B9"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486 – Exchange of lands in national forests; reservations of timber, minerals, or easements</w:t>
      </w:r>
    </w:p>
    <w:p w14:paraId="3861CE9A"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516 – Exchange of lands in the public interest; equal value; cutting and removing timber; publication of contemplated exchange</w:t>
      </w:r>
    </w:p>
    <w:p w14:paraId="1B3FCB48"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551 – Protection of national forests; rules and regulations</w:t>
      </w:r>
    </w:p>
    <w:p w14:paraId="79663AC1"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555a – Exchange of lands</w:t>
      </w:r>
    </w:p>
    <w:p w14:paraId="61E907C1"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1701 – Congressional declaration of policy</w:t>
      </w:r>
    </w:p>
    <w:p w14:paraId="43DB6AE1"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1715 – Acquisitions of public lands and access over non-Federal lands to National Forest System lands</w:t>
      </w:r>
    </w:p>
    <w:p w14:paraId="53A00591"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1716 – Exchanges of public lands or interests therein within the National Forest System</w:t>
      </w:r>
    </w:p>
    <w:p w14:paraId="3D025E9F"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1740 – Rules and Regulations</w:t>
      </w:r>
    </w:p>
    <w:p w14:paraId="1EF4D686" w14:textId="77777777" w:rsidR="00A7605E" w:rsidRDefault="009E1699">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Title 36 CFR 254, Subpart A – Land Exchange</w:t>
      </w:r>
    </w:p>
    <w:p w14:paraId="31D6A793" w14:textId="77777777" w:rsidR="00A7605E" w:rsidRDefault="009E1699">
      <w:pPr>
        <w:pStyle w:val="BodyTextIndent2"/>
        <w:spacing w:after="120"/>
        <w:jc w:val="both"/>
        <w:rPr>
          <w:rFonts w:ascii="Tahoma" w:hAnsi="Tahoma" w:cs="Tahoma"/>
          <w:sz w:val="22"/>
          <w:szCs w:val="22"/>
        </w:rPr>
      </w:pPr>
      <w:r>
        <w:rPr>
          <w:rFonts w:ascii="Tahoma" w:hAnsi="Tahoma" w:cs="Tahoma"/>
          <w:b w:val="0"/>
          <w:bCs w:val="0"/>
          <w:sz w:val="22"/>
          <w:szCs w:val="22"/>
        </w:rPr>
        <w:t>Land exchanges are discretionary, voluntary real estate transactions between the Secretary of Agriculture (acting by and through the Forest Service) and a non-Federal exchange party (or parties).  A non-Federal party can initiate land exchanges and include: an individual; a non-Federal landowner; a landowner’s agent (broker, third party); non-Federal public agency (state or local government); corporation; or other legal entity capable to hold title and convey land.</w:t>
      </w:r>
      <w:r>
        <w:rPr>
          <w:rFonts w:ascii="Tahoma" w:hAnsi="Tahoma" w:cs="Tahoma"/>
          <w:sz w:val="22"/>
          <w:szCs w:val="22"/>
        </w:rPr>
        <w:t xml:space="preserve"> </w:t>
      </w:r>
    </w:p>
    <w:p w14:paraId="12E78487" w14:textId="5E6D3E62" w:rsidR="00A7605E" w:rsidRDefault="009E1699">
      <w:pPr>
        <w:pStyle w:val="BodyTextIndent2"/>
        <w:spacing w:after="120"/>
        <w:jc w:val="both"/>
        <w:rPr>
          <w:rFonts w:ascii="Tahoma" w:hAnsi="Tahoma" w:cs="Tahoma"/>
          <w:b w:val="0"/>
          <w:bCs w:val="0"/>
          <w:sz w:val="22"/>
          <w:szCs w:val="22"/>
        </w:rPr>
      </w:pPr>
      <w:r>
        <w:rPr>
          <w:rFonts w:ascii="Tahoma" w:hAnsi="Tahoma" w:cs="Tahoma"/>
          <w:b w:val="0"/>
          <w:bCs w:val="0"/>
          <w:sz w:val="22"/>
          <w:szCs w:val="22"/>
        </w:rPr>
        <w:t xml:space="preserve">Pursuant to section </w:t>
      </w:r>
      <w:r w:rsidR="00DB4B12">
        <w:rPr>
          <w:rFonts w:ascii="Tahoma" w:hAnsi="Tahoma" w:cs="Tahoma"/>
          <w:b w:val="0"/>
          <w:bCs w:val="0"/>
          <w:sz w:val="22"/>
          <w:szCs w:val="22"/>
        </w:rPr>
        <w:t>254.4 – E</w:t>
      </w:r>
      <w:r>
        <w:rPr>
          <w:rFonts w:ascii="Tahoma" w:hAnsi="Tahoma" w:cs="Tahoma"/>
          <w:b w:val="0"/>
          <w:bCs w:val="0"/>
          <w:sz w:val="22"/>
          <w:szCs w:val="22"/>
        </w:rPr>
        <w:t xml:space="preserve">ach land exchange requires preparation of an </w:t>
      </w:r>
      <w:r>
        <w:rPr>
          <w:rFonts w:ascii="Tahoma" w:hAnsi="Tahoma" w:cs="Tahoma"/>
          <w:b w:val="0"/>
          <w:bCs w:val="0"/>
          <w:i/>
          <w:sz w:val="22"/>
          <w:szCs w:val="22"/>
        </w:rPr>
        <w:t>Agreement to Initiate</w:t>
      </w:r>
      <w:r>
        <w:rPr>
          <w:rFonts w:ascii="Tahoma" w:hAnsi="Tahoma" w:cs="Tahoma"/>
          <w:b w:val="0"/>
          <w:bCs w:val="0"/>
          <w:sz w:val="22"/>
          <w:szCs w:val="22"/>
        </w:rPr>
        <w:t xml:space="preserve">, specifying the preliminary, non-binding intentions of the non-Federal party and the Forest Service in pursuing a land exchange.  As the exchange proposal develops, the Forest Service and the non-Federal party may enter into a binding </w:t>
      </w:r>
      <w:r>
        <w:rPr>
          <w:rFonts w:ascii="Tahoma" w:hAnsi="Tahoma" w:cs="Tahoma"/>
          <w:b w:val="0"/>
          <w:bCs w:val="0"/>
          <w:i/>
          <w:sz w:val="22"/>
          <w:szCs w:val="22"/>
        </w:rPr>
        <w:t>Exchange Agreement</w:t>
      </w:r>
      <w:r>
        <w:rPr>
          <w:rFonts w:ascii="Tahoma" w:hAnsi="Tahoma" w:cs="Tahoma"/>
          <w:b w:val="0"/>
          <w:bCs w:val="0"/>
          <w:sz w:val="22"/>
          <w:szCs w:val="22"/>
        </w:rPr>
        <w:t xml:space="preserve">, pursuant </w:t>
      </w:r>
      <w:r>
        <w:rPr>
          <w:rFonts w:ascii="Tahoma" w:hAnsi="Tahoma" w:cs="Tahoma"/>
          <w:b w:val="0"/>
          <w:bCs w:val="0"/>
          <w:sz w:val="22"/>
          <w:szCs w:val="22"/>
        </w:rPr>
        <w:lastRenderedPageBreak/>
        <w:t>to section 254.14 – Exchange Agreement.  This document is optional, but when used, records conditions necessary to complete the exchange.</w:t>
      </w:r>
    </w:p>
    <w:p w14:paraId="56D3E584" w14:textId="77777777" w:rsidR="00A7605E" w:rsidRDefault="009E1699">
      <w:pPr>
        <w:pStyle w:val="BodyTextIndent2"/>
        <w:numPr>
          <w:ilvl w:val="0"/>
          <w:numId w:val="1"/>
        </w:numPr>
        <w:spacing w:after="120"/>
        <w:jc w:val="both"/>
        <w:rPr>
          <w:rFonts w:ascii="Tahoma" w:hAnsi="Tahoma" w:cs="Tahoma"/>
          <w:sz w:val="22"/>
          <w:szCs w:val="22"/>
        </w:rPr>
      </w:pPr>
      <w:r>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14:paraId="1A18D4D1" w14:textId="77777777" w:rsidR="00A7605E" w:rsidRDefault="009E1699">
      <w:pPr>
        <w:pStyle w:val="TextBodyIndent"/>
        <w:numPr>
          <w:ilvl w:val="0"/>
          <w:numId w:val="2"/>
        </w:numPr>
        <w:tabs>
          <w:tab w:val="left" w:pos="720"/>
        </w:tabs>
        <w:spacing w:after="120"/>
        <w:jc w:val="both"/>
        <w:rPr>
          <w:rFonts w:ascii="Tahoma" w:hAnsi="Tahoma" w:cs="Tahoma"/>
          <w:b/>
          <w:bCs/>
          <w:sz w:val="22"/>
          <w:szCs w:val="22"/>
        </w:rPr>
      </w:pPr>
      <w:r>
        <w:rPr>
          <w:rFonts w:ascii="Tahoma" w:hAnsi="Tahoma" w:cs="Tahoma"/>
          <w:b/>
          <w:bCs/>
          <w:sz w:val="22"/>
          <w:szCs w:val="22"/>
        </w:rPr>
        <w:t>What information will be collected, reported or recorded?  (If there are pieces of information that are especially burdensome in the collection, a specific explanation should be provided.)</w:t>
      </w:r>
    </w:p>
    <w:p w14:paraId="45A923ED" w14:textId="77777777"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bCs/>
          <w:sz w:val="22"/>
          <w:szCs w:val="22"/>
        </w:rPr>
        <w:t xml:space="preserve">Each land exchange requires preparation of an </w:t>
      </w:r>
      <w:r>
        <w:rPr>
          <w:rFonts w:ascii="Tahoma" w:hAnsi="Tahoma" w:cs="Tahoma"/>
          <w:bCs/>
          <w:i/>
          <w:sz w:val="22"/>
          <w:szCs w:val="22"/>
        </w:rPr>
        <w:t>Agreement to Initiate</w:t>
      </w:r>
      <w:r>
        <w:rPr>
          <w:rFonts w:ascii="Tahoma" w:hAnsi="Tahoma" w:cs="Tahoma"/>
          <w:bCs/>
          <w:sz w:val="22"/>
          <w:szCs w:val="22"/>
        </w:rPr>
        <w:t xml:space="preserve">, (36 CFR 254, subpart A, §254.4) and </w:t>
      </w:r>
      <w:r>
        <w:rPr>
          <w:rFonts w:ascii="Tahoma" w:hAnsi="Tahoma" w:cs="Tahoma"/>
          <w:sz w:val="22"/>
          <w:szCs w:val="22"/>
        </w:rPr>
        <w:t xml:space="preserve">must include: </w:t>
      </w:r>
    </w:p>
    <w:p w14:paraId="04D41850"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The identity of the parties involved in the proposed exchange and the status of their ownership or ability to provide title to the land;</w:t>
      </w:r>
    </w:p>
    <w:p w14:paraId="57B5670A"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description of the lands or interest in lands being considered for changes;</w:t>
      </w:r>
    </w:p>
    <w:p w14:paraId="653ECA64"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statement by a party, other than the United States and State and local governments, that such party is a citizen of the United States or a corporation or other legal entity subject to the laws of the United States or a State thereof;</w:t>
      </w:r>
    </w:p>
    <w:p w14:paraId="34E73D6A"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description of the appurtenant rights proposed to be exchanged or reserved; any authorized uses, including grants, permits, easements, or leases; and any known unauthorized uses, outstanding interests, exceptions, covenants, restrictions, title defects or encumbrances;</w:t>
      </w:r>
    </w:p>
    <w:p w14:paraId="262BD23E"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time schedule for completing the proposed exchange;</w:t>
      </w:r>
    </w:p>
    <w:p w14:paraId="7A2D59FB"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An assignment of responsibility for performance of required functions and for costs associated with processing the exchange;</w:t>
      </w:r>
    </w:p>
    <w:p w14:paraId="38E1DAA2"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statement specifying whether compensation for costs assumed will be allowed;</w:t>
      </w:r>
    </w:p>
    <w:p w14:paraId="4B8D5AC8"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Notice of any known release, storage, or disposal of hazardous substances on involved Federal or non-Federal lands and any commitments regarding responsibility for removal or other remedial actions concerning such substances on involved non-Federal lands;</w:t>
      </w:r>
    </w:p>
    <w:p w14:paraId="08E09402"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grant of permission by each party to physically examine the lands offered by the other party;</w:t>
      </w:r>
    </w:p>
    <w:p w14:paraId="2A9AD30A"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The terms of any assembled land exchange arrangement;</w:t>
      </w:r>
    </w:p>
    <w:p w14:paraId="109EF6F6"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sz w:val="22"/>
          <w:szCs w:val="22"/>
        </w:rPr>
      </w:pPr>
      <w:r>
        <w:rPr>
          <w:rFonts w:ascii="Tahoma" w:hAnsi="Tahoma" w:cs="Tahoma"/>
          <w:sz w:val="22"/>
          <w:szCs w:val="22"/>
        </w:rPr>
        <w:t>A statement as to the arrangements for relocation of any tenants occupying non-Federal lands;</w:t>
      </w:r>
    </w:p>
    <w:p w14:paraId="3D74E40E"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bCs/>
          <w:sz w:val="22"/>
          <w:szCs w:val="22"/>
        </w:rPr>
      </w:pPr>
      <w:r>
        <w:rPr>
          <w:rFonts w:ascii="Tahoma" w:hAnsi="Tahoma" w:cs="Tahoma"/>
          <w:sz w:val="22"/>
          <w:szCs w:val="22"/>
        </w:rPr>
        <w:t>A notice to an owner-occupant of the voluntary basis for the acquisition of the non-Federal lands;</w:t>
      </w:r>
    </w:p>
    <w:p w14:paraId="485DB8C3" w14:textId="77777777" w:rsidR="00A7605E" w:rsidRDefault="009E1699">
      <w:pPr>
        <w:pStyle w:val="TextBodyIndent"/>
        <w:numPr>
          <w:ilvl w:val="0"/>
          <w:numId w:val="4"/>
        </w:numPr>
        <w:tabs>
          <w:tab w:val="clear" w:pos="1080"/>
          <w:tab w:val="left" w:pos="720"/>
          <w:tab w:val="left" w:pos="1083"/>
        </w:tabs>
        <w:spacing w:after="120"/>
        <w:jc w:val="both"/>
        <w:rPr>
          <w:rFonts w:ascii="Tahoma" w:hAnsi="Tahoma" w:cs="Tahoma"/>
          <w:bCs/>
          <w:sz w:val="22"/>
          <w:szCs w:val="22"/>
        </w:rPr>
      </w:pPr>
      <w:r>
        <w:rPr>
          <w:rFonts w:ascii="Tahoma" w:hAnsi="Tahoma" w:cs="Tahoma"/>
          <w:sz w:val="22"/>
          <w:szCs w:val="22"/>
        </w:rPr>
        <w:t>Description of process used to exchange documents of conveyance upon successful completion of the exchange proposal.</w:t>
      </w:r>
    </w:p>
    <w:p w14:paraId="052988A0" w14:textId="0ECD3D75" w:rsidR="00A7605E" w:rsidRDefault="009E1699" w:rsidP="004D132E">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 xml:space="preserve">As the exchange proposal develops, the Forest Service and the non-Federal land-exchange party may enter into a binding </w:t>
      </w:r>
      <w:r>
        <w:rPr>
          <w:rFonts w:ascii="Tahoma" w:hAnsi="Tahoma" w:cs="Tahoma"/>
          <w:b w:val="0"/>
          <w:bCs w:val="0"/>
          <w:i/>
          <w:sz w:val="22"/>
          <w:szCs w:val="22"/>
        </w:rPr>
        <w:t>Exchange Agreement</w:t>
      </w:r>
      <w:r>
        <w:rPr>
          <w:rFonts w:ascii="Tahoma" w:hAnsi="Tahoma" w:cs="Tahoma"/>
          <w:b w:val="0"/>
          <w:bCs w:val="0"/>
          <w:sz w:val="22"/>
          <w:szCs w:val="22"/>
        </w:rPr>
        <w:t xml:space="preserve"> (36 CFR section 254.14).  The </w:t>
      </w:r>
      <w:r>
        <w:rPr>
          <w:rFonts w:ascii="Tahoma" w:hAnsi="Tahoma" w:cs="Tahoma"/>
          <w:b w:val="0"/>
          <w:bCs w:val="0"/>
          <w:i/>
          <w:sz w:val="22"/>
          <w:szCs w:val="22"/>
        </w:rPr>
        <w:t>Exchange Agreement</w:t>
      </w:r>
      <w:r>
        <w:rPr>
          <w:rFonts w:ascii="Tahoma" w:hAnsi="Tahoma" w:cs="Tahoma"/>
          <w:b w:val="0"/>
          <w:bCs w:val="0"/>
          <w:sz w:val="22"/>
          <w:szCs w:val="22"/>
        </w:rPr>
        <w:t xml:space="preserve"> documents conditions needed to complete the exchange and must contain:</w:t>
      </w:r>
    </w:p>
    <w:p w14:paraId="256B0FE8" w14:textId="329E63BF" w:rsidR="00A7605E" w:rsidRDefault="009E1699">
      <w:pPr>
        <w:pStyle w:val="BodyTextIndent2"/>
        <w:numPr>
          <w:ilvl w:val="0"/>
          <w:numId w:val="5"/>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lastRenderedPageBreak/>
        <w:t>Identification of the parties, description of the lands and interests to be changed, identification of all reserved and outstanding interests, stipulation of any necessary cash equalization, and all other terms and cond</w:t>
      </w:r>
      <w:r w:rsidR="004D132E">
        <w:rPr>
          <w:rFonts w:ascii="Tahoma" w:hAnsi="Tahoma" w:cs="Tahoma"/>
          <w:b w:val="0"/>
          <w:bCs w:val="0"/>
          <w:sz w:val="22"/>
          <w:szCs w:val="22"/>
        </w:rPr>
        <w:t xml:space="preserve">itions necessary to complete an </w:t>
      </w:r>
      <w:r>
        <w:rPr>
          <w:rFonts w:ascii="Tahoma" w:hAnsi="Tahoma" w:cs="Tahoma"/>
          <w:b w:val="0"/>
          <w:bCs w:val="0"/>
          <w:sz w:val="22"/>
          <w:szCs w:val="22"/>
        </w:rPr>
        <w:t>exchange.</w:t>
      </w:r>
    </w:p>
    <w:p w14:paraId="174E1073" w14:textId="45FE0A7F" w:rsidR="00A7605E" w:rsidRDefault="009E1699">
      <w:pPr>
        <w:pStyle w:val="BodyTextIndent2"/>
        <w:numPr>
          <w:ilvl w:val="0"/>
          <w:numId w:val="6"/>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Inclusion of the terms regarding responsibility for removal, indemnification (“hold harmless” agreement</w:t>
      </w:r>
      <w:r w:rsidR="00FF5373">
        <w:rPr>
          <w:rFonts w:ascii="Tahoma" w:hAnsi="Tahoma" w:cs="Tahoma"/>
          <w:b w:val="0"/>
          <w:bCs w:val="0"/>
          <w:sz w:val="22"/>
          <w:szCs w:val="22"/>
        </w:rPr>
        <w:t>)</w:t>
      </w:r>
      <w:r>
        <w:rPr>
          <w:rFonts w:ascii="Tahoma" w:hAnsi="Tahoma" w:cs="Tahoma"/>
          <w:b w:val="0"/>
          <w:bCs w:val="0"/>
          <w:sz w:val="22"/>
          <w:szCs w:val="22"/>
        </w:rPr>
        <w:t xml:space="preserve">, or other remedial actions concerning any hazardous substances on the involved non-Federal lands; and </w:t>
      </w:r>
    </w:p>
    <w:p w14:paraId="28D9C519" w14:textId="77777777" w:rsidR="00A7605E" w:rsidRDefault="009E1699">
      <w:pPr>
        <w:pStyle w:val="BodyTextIndent2"/>
        <w:numPr>
          <w:ilvl w:val="0"/>
          <w:numId w:val="6"/>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The agreed upon values of the involved lands, until consummation of the land exchange.</w:t>
      </w:r>
    </w:p>
    <w:p w14:paraId="456B2833" w14:textId="77777777" w:rsidR="00A7605E" w:rsidRDefault="009E1699">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 xml:space="preserve">The information collected is stored under file code 5430, and the appropriate secondary or tertiary category.  Retention periods are a minimum of 3 years, but vary depending upon the secondary or tertiary category.  (FSH 6209.12) </w:t>
      </w:r>
      <w:r w:rsidRPr="00BD6E07">
        <w:rPr>
          <w:rFonts w:ascii="Tahoma" w:hAnsi="Tahoma" w:cs="Tahoma"/>
          <w:b w:val="0"/>
          <w:bCs w:val="0"/>
          <w:sz w:val="22"/>
          <w:szCs w:val="22"/>
        </w:rPr>
        <w:t xml:space="preserve">Examples of formats for </w:t>
      </w:r>
      <w:r w:rsidRPr="00BD6E07">
        <w:rPr>
          <w:rFonts w:ascii="Tahoma" w:hAnsi="Tahoma" w:cs="Tahoma"/>
          <w:b w:val="0"/>
          <w:bCs w:val="0"/>
          <w:i/>
          <w:sz w:val="22"/>
          <w:szCs w:val="22"/>
        </w:rPr>
        <w:t>Agreement to Initiate</w:t>
      </w:r>
      <w:r w:rsidRPr="00BD6E07">
        <w:rPr>
          <w:rFonts w:ascii="Tahoma" w:hAnsi="Tahoma" w:cs="Tahoma"/>
          <w:b w:val="0"/>
          <w:bCs w:val="0"/>
          <w:sz w:val="22"/>
          <w:szCs w:val="22"/>
        </w:rPr>
        <w:t xml:space="preserve"> and </w:t>
      </w:r>
      <w:r w:rsidRPr="00BD6E07">
        <w:rPr>
          <w:rFonts w:ascii="Tahoma" w:hAnsi="Tahoma" w:cs="Tahoma"/>
          <w:b w:val="0"/>
          <w:bCs w:val="0"/>
          <w:i/>
          <w:sz w:val="22"/>
          <w:szCs w:val="22"/>
        </w:rPr>
        <w:t>Exchange Agreement</w:t>
      </w:r>
      <w:r w:rsidRPr="00BD6E07">
        <w:rPr>
          <w:rFonts w:ascii="Tahoma" w:hAnsi="Tahoma" w:cs="Tahoma"/>
          <w:b w:val="0"/>
          <w:bCs w:val="0"/>
          <w:sz w:val="22"/>
          <w:szCs w:val="22"/>
        </w:rPr>
        <w:t xml:space="preserve"> are separate attachments to this information collection package.</w:t>
      </w:r>
    </w:p>
    <w:p w14:paraId="3AF1F762" w14:textId="77777777"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6FAC2FAF" w14:textId="77777777" w:rsidR="00A7605E" w:rsidRDefault="009E1699">
      <w:pPr>
        <w:pStyle w:val="TextBodyIndent"/>
        <w:tabs>
          <w:tab w:val="clear" w:pos="1083"/>
          <w:tab w:val="left" w:pos="1080"/>
        </w:tabs>
        <w:spacing w:after="120"/>
        <w:ind w:left="720"/>
        <w:jc w:val="both"/>
      </w:pPr>
      <w:r>
        <w:rPr>
          <w:rFonts w:ascii="Tahoma" w:hAnsi="Tahoma" w:cs="Tahoma"/>
          <w:bCs/>
          <w:sz w:val="22"/>
          <w:szCs w:val="22"/>
        </w:rPr>
        <w:t xml:space="preserve">The Forest Service collects the information from the non-Federal party (or parties) participating in the land exchange.  Land exchanges can be initiated by either the Forest Service or a non-Federal party (or parties). Non-Federal parties include: an individual; a non-Federal landowner; an agent of a landowner (broker, third party); a non-Federal public agency (state or local government); a corporation or other entity legally capable to hold title to and convey land. Information is not collected on the Agreement to Initiate until the exchange has progressed beyond the proposal stage.  The Exchange Agreement, though binding, is not required.  The exchange may be completed without this form being prepared. </w:t>
      </w:r>
    </w:p>
    <w:p w14:paraId="3BAE388C" w14:textId="77777777"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What will this information be used for? (provide ALL uses)</w:t>
      </w:r>
    </w:p>
    <w:p w14:paraId="25BC22F6" w14:textId="77777777"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All parties use the collected information to facilitate completion of the land exchange.  All involved parties use the mandatory </w:t>
      </w:r>
      <w:r>
        <w:rPr>
          <w:rFonts w:ascii="Tahoma" w:hAnsi="Tahoma" w:cs="Tahoma"/>
          <w:i/>
          <w:sz w:val="22"/>
          <w:szCs w:val="22"/>
        </w:rPr>
        <w:t>Agreement to Initiate</w:t>
      </w:r>
      <w:r>
        <w:rPr>
          <w:rFonts w:ascii="Tahoma" w:hAnsi="Tahoma" w:cs="Tahoma"/>
          <w:sz w:val="22"/>
          <w:szCs w:val="22"/>
        </w:rPr>
        <w:t xml:space="preserve"> as a record of the non-binding decision to continue with the exchange proposal and to document agreed upon specific details of the exchange as required by 36 CFR 254.4(c).</w:t>
      </w:r>
      <w:r w:rsidR="007300DC">
        <w:rPr>
          <w:rFonts w:ascii="Tahoma" w:hAnsi="Tahoma" w:cs="Tahoma"/>
          <w:sz w:val="22"/>
          <w:szCs w:val="22"/>
        </w:rPr>
        <w:t xml:space="preserve">  The parties agree upon the steps that need to be taken and who will pay for the costs of the steps.</w:t>
      </w:r>
    </w:p>
    <w:p w14:paraId="3D95F183" w14:textId="77777777"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The </w:t>
      </w:r>
      <w:r>
        <w:rPr>
          <w:rFonts w:ascii="Tahoma" w:hAnsi="Tahoma" w:cs="Tahoma"/>
          <w:i/>
          <w:sz w:val="22"/>
          <w:szCs w:val="22"/>
        </w:rPr>
        <w:t>Exchange Agreement</w:t>
      </w:r>
      <w:r>
        <w:rPr>
          <w:rFonts w:ascii="Tahoma" w:hAnsi="Tahoma" w:cs="Tahoma"/>
          <w:sz w:val="22"/>
          <w:szCs w:val="22"/>
        </w:rPr>
        <w:t>, if used, is a binding contract between the Forest Service and non-Federal exchange parties to the terms, conditions and property values identified prior to closing.</w:t>
      </w:r>
    </w:p>
    <w:p w14:paraId="3C5F06A2" w14:textId="77777777"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248E38BD" w14:textId="77777777" w:rsidR="00A7605E" w:rsidRDefault="009E1699">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Forest Service personnel collect the information via telephone, e-mail or in person from parties involved in the exchange.</w:t>
      </w:r>
    </w:p>
    <w:p w14:paraId="7F2373DD" w14:textId="77777777" w:rsidR="002F233C" w:rsidRDefault="002F233C">
      <w:pPr>
        <w:pStyle w:val="BodyTextIndent2"/>
        <w:spacing w:after="120"/>
        <w:ind w:left="720"/>
        <w:jc w:val="both"/>
        <w:rPr>
          <w:rFonts w:ascii="Tahoma" w:hAnsi="Tahoma" w:cs="Tahoma"/>
          <w:b w:val="0"/>
          <w:bCs w:val="0"/>
          <w:sz w:val="22"/>
          <w:szCs w:val="22"/>
        </w:rPr>
      </w:pPr>
    </w:p>
    <w:p w14:paraId="0E20D0E3" w14:textId="77777777" w:rsidR="00004BD2" w:rsidRDefault="00004BD2">
      <w:pPr>
        <w:pStyle w:val="BodyTextIndent2"/>
        <w:spacing w:after="120"/>
        <w:ind w:left="720"/>
        <w:jc w:val="both"/>
        <w:rPr>
          <w:rFonts w:ascii="Tahoma" w:hAnsi="Tahoma" w:cs="Tahoma"/>
          <w:b w:val="0"/>
          <w:bCs w:val="0"/>
          <w:sz w:val="22"/>
          <w:szCs w:val="22"/>
        </w:rPr>
      </w:pPr>
    </w:p>
    <w:p w14:paraId="1BFA41A6" w14:textId="77777777"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How frequently will the information be collected?</w:t>
      </w:r>
    </w:p>
    <w:p w14:paraId="6AB54515" w14:textId="77777777"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Initially, collection of information occurs once for each land exchange being processed.  Collection of additional information occurs if amendments to the agreement receive mutual consent.  </w:t>
      </w:r>
    </w:p>
    <w:p w14:paraId="6CDD9A46" w14:textId="48961ECE" w:rsidR="002F233C" w:rsidRPr="00C6013D" w:rsidRDefault="009E1699" w:rsidP="00C6013D">
      <w:pPr>
        <w:pStyle w:val="ListParagraph"/>
        <w:numPr>
          <w:ilvl w:val="0"/>
          <w:numId w:val="2"/>
        </w:numPr>
        <w:rPr>
          <w:rFonts w:ascii="Tahoma" w:hAnsi="Tahoma" w:cs="Tahoma"/>
        </w:rPr>
      </w:pPr>
      <w:r>
        <w:rPr>
          <w:rFonts w:ascii="Tahoma" w:hAnsi="Tahoma" w:cs="Tahoma"/>
          <w:b/>
          <w:bCs/>
        </w:rPr>
        <w:t>Will the information be shared with any other organizations inside or outside USDA or the government?</w:t>
      </w:r>
      <w:r>
        <w:rPr>
          <w:rFonts w:ascii="Tahoma" w:hAnsi="Tahoma" w:cs="Tahoma"/>
        </w:rPr>
        <w:t xml:space="preserve"> </w:t>
      </w:r>
    </w:p>
    <w:p w14:paraId="0C745676" w14:textId="77777777" w:rsidR="00A7605E" w:rsidRDefault="009E1699">
      <w:pPr>
        <w:pStyle w:val="ListParagraph"/>
        <w:rPr>
          <w:rFonts w:ascii="Tahoma" w:hAnsi="Tahoma" w:cs="Tahoma"/>
        </w:rPr>
      </w:pPr>
      <w:r>
        <w:rPr>
          <w:rFonts w:ascii="Tahoma" w:hAnsi="Tahoma" w:cs="Tahoma"/>
        </w:rPr>
        <w:t>The information is not shared</w:t>
      </w:r>
      <w:r w:rsidR="007300DC">
        <w:rPr>
          <w:rFonts w:ascii="Tahoma" w:hAnsi="Tahoma" w:cs="Tahoma"/>
        </w:rPr>
        <w:t xml:space="preserve"> beyond the parties to the exchange</w:t>
      </w:r>
      <w:r>
        <w:rPr>
          <w:rFonts w:ascii="Tahoma" w:hAnsi="Tahoma" w:cs="Tahoma"/>
        </w:rPr>
        <w:t>.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14:paraId="6625970D" w14:textId="77777777" w:rsidR="00A7605E" w:rsidRDefault="009E1699">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this is an ongoing collection, how have the collection requirements changed over time?</w:t>
      </w:r>
    </w:p>
    <w:p w14:paraId="4B20B1AD" w14:textId="77777777" w:rsidR="00A7605E" w:rsidRDefault="009E1699">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  Collection requirements have not changed over time.</w:t>
      </w:r>
    </w:p>
    <w:p w14:paraId="404D1F87"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9BF442C" w14:textId="3D9CBD5D"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 Forest Service prepares all agreement documents for the respondent; the non-Federal party simply reads and signs the docum</w:t>
      </w:r>
      <w:r w:rsidR="00BD6E07">
        <w:rPr>
          <w:rFonts w:ascii="Tahoma" w:hAnsi="Tahoma" w:cs="Tahoma"/>
          <w:sz w:val="22"/>
          <w:szCs w:val="22"/>
        </w:rPr>
        <w:t>ents.  The Forest Service uses</w:t>
      </w:r>
      <w:r>
        <w:rPr>
          <w:rFonts w:ascii="Tahoma" w:hAnsi="Tahoma" w:cs="Tahoma"/>
          <w:sz w:val="22"/>
          <w:szCs w:val="22"/>
        </w:rPr>
        <w:t xml:space="preserve"> e-mail to send the documents to the non-Federal party in instances when a short-turnaround is necessary.</w:t>
      </w:r>
    </w:p>
    <w:p w14:paraId="69A74CC9"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efforts to identify duplication. Show specifically why any similar infor</w:t>
      </w:r>
      <w:r>
        <w:rPr>
          <w:rFonts w:ascii="Tahoma" w:hAnsi="Tahoma" w:cs="Tahoma"/>
          <w:b/>
          <w:bCs/>
          <w:sz w:val="22"/>
          <w:szCs w:val="22"/>
        </w:rPr>
        <w:softHyphen/>
        <w:t>mation already available cannot be used or modified for use for the purposes de</w:t>
      </w:r>
      <w:r>
        <w:rPr>
          <w:rFonts w:ascii="Tahoma" w:hAnsi="Tahoma" w:cs="Tahoma"/>
          <w:b/>
          <w:bCs/>
          <w:sz w:val="22"/>
          <w:szCs w:val="22"/>
        </w:rPr>
        <w:softHyphen/>
        <w:t>scribed in Item 2 above.</w:t>
      </w:r>
    </w:p>
    <w:p w14:paraId="52399E13" w14:textId="77777777"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Each land exchange is a unique situation.  Each document has some standard phrasing.  The </w:t>
      </w:r>
      <w:r>
        <w:rPr>
          <w:rFonts w:ascii="Tahoma" w:hAnsi="Tahoma" w:cs="Tahoma"/>
          <w:i/>
          <w:sz w:val="22"/>
          <w:szCs w:val="22"/>
        </w:rPr>
        <w:t>Agreement to Initiate</w:t>
      </w:r>
      <w:r>
        <w:rPr>
          <w:rFonts w:ascii="Tahoma" w:hAnsi="Tahoma" w:cs="Tahoma"/>
          <w:sz w:val="22"/>
          <w:szCs w:val="22"/>
        </w:rPr>
        <w:t xml:space="preserve"> and </w:t>
      </w:r>
      <w:r>
        <w:rPr>
          <w:rFonts w:ascii="Tahoma" w:hAnsi="Tahoma" w:cs="Tahoma"/>
          <w:i/>
          <w:sz w:val="22"/>
          <w:szCs w:val="22"/>
        </w:rPr>
        <w:t>Exchange Agreement</w:t>
      </w:r>
      <w:r>
        <w:rPr>
          <w:rFonts w:ascii="Tahoma" w:hAnsi="Tahoma" w:cs="Tahoma"/>
          <w:sz w:val="22"/>
          <w:szCs w:val="22"/>
        </w:rPr>
        <w:t xml:space="preserve"> include language specific to the particular circumstances of each exchange.  While other Federal agencies participate in land exchanges, those agencies collect information pertinent to those specific exchanges and such information is not relevant to this collection.</w:t>
      </w:r>
    </w:p>
    <w:p w14:paraId="07721DB1"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the collection of information impacts small businesses or other small entities, describe any methods used to minimize burden.</w:t>
      </w:r>
    </w:p>
    <w:p w14:paraId="3FE9BA29" w14:textId="458C4A04" w:rsidR="00A7605E" w:rsidRPr="00C57110"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As designed, the agreement process minimizes the amount of time the exchange party must spend providing information, reading and commenting.  </w:t>
      </w:r>
      <w:r w:rsidR="00C57110">
        <w:rPr>
          <w:rFonts w:ascii="Tahoma" w:hAnsi="Tahoma" w:cs="Tahoma"/>
          <w:sz w:val="22"/>
          <w:szCs w:val="22"/>
        </w:rPr>
        <w:t xml:space="preserve">There may be small business that sign an </w:t>
      </w:r>
      <w:r w:rsidR="00C57110">
        <w:rPr>
          <w:rFonts w:ascii="Tahoma" w:hAnsi="Tahoma" w:cs="Tahoma"/>
          <w:i/>
          <w:sz w:val="22"/>
          <w:szCs w:val="22"/>
        </w:rPr>
        <w:t>Agreement to Initiate</w:t>
      </w:r>
      <w:r w:rsidR="00C57110">
        <w:rPr>
          <w:rFonts w:ascii="Tahoma" w:hAnsi="Tahoma" w:cs="Tahoma"/>
          <w:sz w:val="22"/>
          <w:szCs w:val="22"/>
        </w:rPr>
        <w:t xml:space="preserve"> for a land exchange, but the Forest Service has no control over who proposes a land exchange.  </w:t>
      </w:r>
    </w:p>
    <w:p w14:paraId="04978CD7"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14:paraId="4502D4B2" w14:textId="77777777"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Collection of this information is necessary for land exchanges to occur.  The purpose of the majority of land exchanges is consolidation of</w:t>
      </w:r>
      <w:r w:rsidR="007300DC">
        <w:rPr>
          <w:rFonts w:ascii="Tahoma" w:hAnsi="Tahoma" w:cs="Tahoma"/>
          <w:sz w:val="22"/>
          <w:szCs w:val="22"/>
        </w:rPr>
        <w:t xml:space="preserve"> or changes to</w:t>
      </w:r>
      <w:r>
        <w:rPr>
          <w:rFonts w:ascii="Tahoma" w:hAnsi="Tahoma" w:cs="Tahoma"/>
          <w:sz w:val="22"/>
          <w:szCs w:val="22"/>
        </w:rPr>
        <w:t xml:space="preserve"> landownership patterns.  Lack of exchanges would negatively affect the public, as the Forest Service and non-Federal landowners would have to spend significant funds on survey of boundaries.  In addition, non-Federal landowners would incur costs of encroachment and trespass on Federal lands.</w:t>
      </w:r>
    </w:p>
    <w:p w14:paraId="18A67A2C"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any special circumstances that would cause an information collection to be conducted in a manner:</w:t>
      </w:r>
    </w:p>
    <w:p w14:paraId="45A9A4BA" w14:textId="77777777" w:rsidR="00A7605E" w:rsidRDefault="009E1699">
      <w:pPr>
        <w:pStyle w:val="Level2"/>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report information to the agency more often than quarterly;</w:t>
      </w:r>
    </w:p>
    <w:p w14:paraId="18215CFF" w14:textId="77777777"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prepare a written response to a collection of infor</w:t>
      </w:r>
      <w:r>
        <w:rPr>
          <w:rFonts w:ascii="Tahoma" w:hAnsi="Tahoma" w:cs="Tahoma"/>
          <w:b/>
          <w:bCs/>
          <w:sz w:val="22"/>
          <w:szCs w:val="22"/>
        </w:rPr>
        <w:softHyphen/>
        <w:t>mation in fewer than 30 days after receipt of it;</w:t>
      </w:r>
    </w:p>
    <w:p w14:paraId="52F96BEA" w14:textId="77777777"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submit more than an original and two copies of any document;</w:t>
      </w:r>
    </w:p>
    <w:p w14:paraId="45ADE293" w14:textId="77777777"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retain records, other than health, medical, government contract, grant-in-aid, or tax records for more than three years;</w:t>
      </w:r>
    </w:p>
    <w:p w14:paraId="3AD9F0D4" w14:textId="77777777"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In connection with a statistical survey, that is not designed to produce valid and reliable results that can be generalized to the universe of study;</w:t>
      </w:r>
    </w:p>
    <w:p w14:paraId="55F8BD2C" w14:textId="77777777"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 xml:space="preserve">Requiring the use of a statistical data classification that has not been reviewed and approved by OMB; </w:t>
      </w:r>
    </w:p>
    <w:p w14:paraId="427E17C0" w14:textId="77777777"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sz w:val="22"/>
          <w:szCs w:val="22"/>
        </w:rPr>
      </w:pPr>
      <w:r>
        <w:rPr>
          <w:rFonts w:ascii="Tahoma" w:hAnsi="Tahoma" w:cs="Tahoma"/>
          <w:b/>
          <w:bCs/>
          <w:sz w:val="22"/>
          <w:szCs w:val="22"/>
        </w:rPr>
        <w:t>That includes a pledge of confidentiality that is not supported by authority established in statute or regulation, or by disclosure and data security policies that are consistent with the pledge, or which unnecessarily impedes sharing of data with other agencies for compatible confidential use; or</w:t>
      </w:r>
    </w:p>
    <w:p w14:paraId="7A6207A0" w14:textId="77777777" w:rsidR="00A7605E" w:rsidRDefault="009E1699">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sz w:val="22"/>
          <w:szCs w:val="22"/>
        </w:rPr>
      </w:pPr>
      <w:r>
        <w:rPr>
          <w:rFonts w:ascii="Tahoma" w:hAnsi="Tahoma" w:cs="Tahoma"/>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1DCB6E07" w14:textId="77777777" w:rsidR="00A7605E" w:rsidRDefault="009E1699">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There are no special circumstances.  The collection of information occurs in a manner consistent with the guidelines in 5 CFR 1320.6.</w:t>
      </w:r>
    </w:p>
    <w:p w14:paraId="2048C169"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2309BD5" w14:textId="5A576BCC" w:rsidR="00BB7DCD" w:rsidRDefault="00A9562F" w:rsidP="00BB7DCD">
      <w:pPr>
        <w:ind w:left="204"/>
        <w:rPr>
          <w:rFonts w:ascii="Tahoma" w:hAnsi="Tahoma" w:cs="Tahoma"/>
          <w:sz w:val="22"/>
          <w:szCs w:val="22"/>
        </w:rPr>
      </w:pPr>
      <w:r>
        <w:rPr>
          <w:rFonts w:ascii="Tahoma" w:hAnsi="Tahoma" w:cs="Tahoma"/>
          <w:sz w:val="22"/>
          <w:szCs w:val="22"/>
        </w:rPr>
        <w:t>T</w:t>
      </w:r>
      <w:r w:rsidR="009E1699">
        <w:rPr>
          <w:rFonts w:ascii="Tahoma" w:hAnsi="Tahoma" w:cs="Tahoma"/>
          <w:sz w:val="22"/>
          <w:szCs w:val="22"/>
        </w:rPr>
        <w:t>he Federal Register published a 60-</w:t>
      </w:r>
      <w:r w:rsidR="00BB7DCD">
        <w:rPr>
          <w:rFonts w:ascii="Tahoma" w:hAnsi="Tahoma" w:cs="Tahoma"/>
          <w:sz w:val="22"/>
          <w:szCs w:val="22"/>
        </w:rPr>
        <w:t xml:space="preserve">day </w:t>
      </w:r>
      <w:r>
        <w:rPr>
          <w:rFonts w:ascii="Tahoma" w:hAnsi="Tahoma" w:cs="Tahoma"/>
          <w:sz w:val="22"/>
          <w:szCs w:val="22"/>
        </w:rPr>
        <w:t>n</w:t>
      </w:r>
      <w:r w:rsidR="00BB7DCD">
        <w:rPr>
          <w:rFonts w:ascii="Tahoma" w:hAnsi="Tahoma" w:cs="Tahoma"/>
          <w:sz w:val="22"/>
          <w:szCs w:val="22"/>
        </w:rPr>
        <w:t>otice</w:t>
      </w:r>
      <w:r>
        <w:rPr>
          <w:rFonts w:ascii="Tahoma" w:hAnsi="Tahoma" w:cs="Tahoma"/>
          <w:sz w:val="22"/>
          <w:szCs w:val="22"/>
        </w:rPr>
        <w:t xml:space="preserve"> for comments on </w:t>
      </w:r>
      <w:r w:rsidR="00DB4B12" w:rsidRPr="00DB4B12">
        <w:rPr>
          <w:rFonts w:ascii="Tahoma" w:hAnsi="Tahoma" w:cs="Tahoma"/>
          <w:sz w:val="22"/>
          <w:szCs w:val="22"/>
        </w:rPr>
        <w:t>July 31, 2019, Vol. 84, page 37235</w:t>
      </w:r>
      <w:r>
        <w:rPr>
          <w:rFonts w:ascii="Tahoma" w:hAnsi="Tahoma" w:cs="Tahoma"/>
          <w:sz w:val="22"/>
          <w:szCs w:val="22"/>
        </w:rPr>
        <w:t xml:space="preserve">.  </w:t>
      </w:r>
      <w:r w:rsidR="00BB7DCD" w:rsidRPr="00BD6E07">
        <w:rPr>
          <w:rFonts w:ascii="Tahoma" w:hAnsi="Tahoma" w:cs="Tahoma"/>
          <w:sz w:val="22"/>
          <w:szCs w:val="22"/>
        </w:rPr>
        <w:t>No comments were</w:t>
      </w:r>
      <w:r w:rsidR="009E1699" w:rsidRPr="00BD6E07">
        <w:rPr>
          <w:rFonts w:ascii="Tahoma" w:hAnsi="Tahoma" w:cs="Tahoma"/>
          <w:sz w:val="22"/>
          <w:szCs w:val="22"/>
        </w:rPr>
        <w:t xml:space="preserve"> received in response to this request for comment.</w:t>
      </w:r>
      <w:r w:rsidR="009E1699">
        <w:rPr>
          <w:rFonts w:ascii="Tahoma" w:hAnsi="Tahoma" w:cs="Tahoma"/>
          <w:sz w:val="22"/>
          <w:szCs w:val="22"/>
        </w:rPr>
        <w:t xml:space="preserve">  </w:t>
      </w:r>
    </w:p>
    <w:p w14:paraId="3DD7072E" w14:textId="77777777" w:rsidR="00A7605E" w:rsidRDefault="00A7605E">
      <w:pPr>
        <w:ind w:left="204"/>
        <w:rPr>
          <w:rFonts w:ascii="Tahoma" w:hAnsi="Tahoma" w:cs="Tahoma"/>
          <w:sz w:val="22"/>
          <w:szCs w:val="22"/>
        </w:rPr>
      </w:pPr>
    </w:p>
    <w:p w14:paraId="7D3B5084" w14:textId="77777777" w:rsidR="00A7605E" w:rsidRDefault="00271322">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b/>
          <w:bCs/>
          <w:sz w:val="22"/>
          <w:szCs w:val="22"/>
        </w:rPr>
        <w:t>D</w:t>
      </w:r>
      <w:r w:rsidR="009E1699">
        <w:rPr>
          <w:rFonts w:ascii="Tahoma" w:hAnsi="Tahoma" w:cs="Tahoma"/>
          <w:b/>
          <w:bCs/>
          <w:sz w:val="22"/>
          <w:szCs w:val="22"/>
        </w:rPr>
        <w:t>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678CCBDD" w14:textId="77777777" w:rsidR="00A7605E" w:rsidRPr="00BD6E07"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D6E07">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5629594E" w14:textId="6ACEFC56" w:rsidR="00A446C2" w:rsidRDefault="009E1699" w:rsidP="00A446C2">
      <w:pPr>
        <w:tabs>
          <w:tab w:val="left" w:pos="204"/>
        </w:tabs>
        <w:spacing w:line="277" w:lineRule="exact"/>
        <w:ind w:left="360"/>
        <w:rPr>
          <w:rFonts w:ascii="Tahoma" w:hAnsi="Tahoma" w:cs="Tahoma"/>
          <w:color w:val="000000"/>
          <w:sz w:val="22"/>
          <w:szCs w:val="22"/>
        </w:rPr>
      </w:pPr>
      <w:r w:rsidRPr="00BD6E07">
        <w:rPr>
          <w:rFonts w:ascii="Tahoma" w:hAnsi="Tahoma" w:cs="Tahoma"/>
          <w:color w:val="000000"/>
          <w:sz w:val="22"/>
          <w:szCs w:val="22"/>
        </w:rPr>
        <w:t xml:space="preserve">The Forest Service contacted </w:t>
      </w:r>
      <w:r w:rsidR="009962C2" w:rsidRPr="00BD6E07">
        <w:rPr>
          <w:rFonts w:ascii="Tahoma" w:hAnsi="Tahoma" w:cs="Tahoma"/>
          <w:color w:val="000000"/>
          <w:sz w:val="22"/>
          <w:szCs w:val="22"/>
        </w:rPr>
        <w:t xml:space="preserve">the following </w:t>
      </w:r>
      <w:r w:rsidR="008E321F" w:rsidRPr="00BD6E07">
        <w:rPr>
          <w:rFonts w:ascii="Tahoma" w:hAnsi="Tahoma" w:cs="Tahoma"/>
          <w:color w:val="000000"/>
          <w:sz w:val="22"/>
          <w:szCs w:val="22"/>
        </w:rPr>
        <w:t xml:space="preserve">entities </w:t>
      </w:r>
      <w:r w:rsidRPr="00BD6E07">
        <w:rPr>
          <w:rFonts w:ascii="Tahoma" w:hAnsi="Tahoma" w:cs="Tahoma"/>
          <w:color w:val="000000"/>
          <w:sz w:val="22"/>
          <w:szCs w:val="22"/>
        </w:rPr>
        <w:t xml:space="preserve">to request feedback on the preparation of the </w:t>
      </w:r>
      <w:r w:rsidRPr="00BD6E07">
        <w:rPr>
          <w:rFonts w:ascii="Tahoma" w:hAnsi="Tahoma" w:cs="Tahoma"/>
          <w:i/>
          <w:iCs/>
          <w:color w:val="000000"/>
          <w:sz w:val="22"/>
          <w:szCs w:val="22"/>
        </w:rPr>
        <w:t>Agreement to Initiate</w:t>
      </w:r>
      <w:r w:rsidRPr="00BD6E07">
        <w:rPr>
          <w:rFonts w:ascii="Tahoma" w:hAnsi="Tahoma" w:cs="Tahoma"/>
          <w:color w:val="000000"/>
          <w:sz w:val="22"/>
          <w:szCs w:val="22"/>
        </w:rPr>
        <w:t xml:space="preserve"> </w:t>
      </w:r>
      <w:r w:rsidR="000504E9" w:rsidRPr="00BD6E07">
        <w:rPr>
          <w:rFonts w:ascii="Tahoma" w:hAnsi="Tahoma" w:cs="Tahoma"/>
          <w:color w:val="000000"/>
          <w:sz w:val="22"/>
          <w:szCs w:val="22"/>
        </w:rPr>
        <w:t xml:space="preserve">(ATI) </w:t>
      </w:r>
      <w:r w:rsidRPr="00BD6E07">
        <w:rPr>
          <w:rFonts w:ascii="Tahoma" w:hAnsi="Tahoma" w:cs="Tahoma"/>
          <w:color w:val="000000"/>
          <w:sz w:val="22"/>
          <w:szCs w:val="22"/>
        </w:rPr>
        <w:t xml:space="preserve">and the </w:t>
      </w:r>
      <w:r w:rsidRPr="00BD6E07">
        <w:rPr>
          <w:rFonts w:ascii="Tahoma" w:hAnsi="Tahoma" w:cs="Tahoma"/>
          <w:i/>
          <w:iCs/>
          <w:color w:val="000000"/>
          <w:sz w:val="22"/>
          <w:szCs w:val="22"/>
        </w:rPr>
        <w:t>Exchange Agreement</w:t>
      </w:r>
      <w:r w:rsidR="000504E9" w:rsidRPr="00BD6E07">
        <w:rPr>
          <w:rFonts w:ascii="Tahoma" w:hAnsi="Tahoma" w:cs="Tahoma"/>
          <w:i/>
          <w:iCs/>
          <w:color w:val="000000"/>
          <w:sz w:val="22"/>
          <w:szCs w:val="22"/>
        </w:rPr>
        <w:t xml:space="preserve"> (EA)</w:t>
      </w:r>
      <w:r w:rsidRPr="00BD6E07">
        <w:rPr>
          <w:rFonts w:ascii="Tahoma" w:hAnsi="Tahoma" w:cs="Tahoma"/>
          <w:color w:val="000000"/>
          <w:sz w:val="22"/>
          <w:szCs w:val="22"/>
        </w:rPr>
        <w:t xml:space="preserve">.  </w:t>
      </w:r>
      <w:r w:rsidR="002C2969" w:rsidRPr="00BD6E07">
        <w:rPr>
          <w:rFonts w:ascii="Tahoma" w:hAnsi="Tahoma" w:cs="Tahoma"/>
          <w:color w:val="000000"/>
          <w:sz w:val="22"/>
          <w:szCs w:val="22"/>
        </w:rPr>
        <w:t>The three entities are conservation organizations</w:t>
      </w:r>
      <w:r w:rsidR="003500B7" w:rsidRPr="00BD6E07">
        <w:rPr>
          <w:rFonts w:ascii="Tahoma" w:hAnsi="Tahoma" w:cs="Tahoma"/>
          <w:color w:val="000000"/>
          <w:sz w:val="22"/>
          <w:szCs w:val="22"/>
        </w:rPr>
        <w:t xml:space="preserve"> who w</w:t>
      </w:r>
      <w:r w:rsidR="00917DBF" w:rsidRPr="00BD6E07">
        <w:rPr>
          <w:rFonts w:ascii="Tahoma" w:hAnsi="Tahoma" w:cs="Tahoma"/>
          <w:color w:val="000000"/>
          <w:sz w:val="22"/>
          <w:szCs w:val="22"/>
        </w:rPr>
        <w:t>ork with Federal/state/local governments, private companies, and</w:t>
      </w:r>
      <w:r w:rsidR="003500B7" w:rsidRPr="00BD6E07">
        <w:rPr>
          <w:rFonts w:ascii="Tahoma" w:hAnsi="Tahoma" w:cs="Tahoma"/>
          <w:color w:val="000000"/>
          <w:sz w:val="22"/>
          <w:szCs w:val="22"/>
        </w:rPr>
        <w:t xml:space="preserve"> many individual landowners to conserve lands.  </w:t>
      </w:r>
      <w:r w:rsidR="008E321F" w:rsidRPr="00BD6E07">
        <w:rPr>
          <w:rFonts w:ascii="Tahoma" w:hAnsi="Tahoma" w:cs="Tahoma"/>
          <w:color w:val="000000"/>
          <w:sz w:val="22"/>
          <w:szCs w:val="22"/>
        </w:rPr>
        <w:t xml:space="preserve">One </w:t>
      </w:r>
      <w:r w:rsidR="003500B7" w:rsidRPr="00BD6E07">
        <w:rPr>
          <w:rFonts w:ascii="Tahoma" w:hAnsi="Tahoma" w:cs="Tahoma"/>
          <w:color w:val="000000"/>
          <w:sz w:val="22"/>
          <w:szCs w:val="22"/>
        </w:rPr>
        <w:t xml:space="preserve">entity </w:t>
      </w:r>
      <w:r w:rsidR="008E321F" w:rsidRPr="00BD6E07">
        <w:rPr>
          <w:rFonts w:ascii="Tahoma" w:hAnsi="Tahoma" w:cs="Tahoma"/>
          <w:color w:val="000000"/>
          <w:sz w:val="22"/>
          <w:szCs w:val="22"/>
        </w:rPr>
        <w:t xml:space="preserve">had no comments.  One </w:t>
      </w:r>
      <w:r w:rsidR="003500B7" w:rsidRPr="00BD6E07">
        <w:rPr>
          <w:rFonts w:ascii="Tahoma" w:hAnsi="Tahoma" w:cs="Tahoma"/>
          <w:color w:val="000000"/>
          <w:sz w:val="22"/>
          <w:szCs w:val="22"/>
        </w:rPr>
        <w:t xml:space="preserve">entity </w:t>
      </w:r>
      <w:r w:rsidR="008E321F" w:rsidRPr="00BD6E07">
        <w:rPr>
          <w:rFonts w:ascii="Tahoma" w:hAnsi="Tahoma" w:cs="Tahoma"/>
          <w:color w:val="000000"/>
          <w:sz w:val="22"/>
          <w:szCs w:val="22"/>
        </w:rPr>
        <w:t>had no commen</w:t>
      </w:r>
      <w:r w:rsidR="003500B7" w:rsidRPr="00BD6E07">
        <w:rPr>
          <w:rFonts w:ascii="Tahoma" w:hAnsi="Tahoma" w:cs="Tahoma"/>
          <w:color w:val="000000"/>
          <w:sz w:val="22"/>
          <w:szCs w:val="22"/>
        </w:rPr>
        <w:t>t on the exchange agreement, but</w:t>
      </w:r>
      <w:r w:rsidR="008E321F" w:rsidRPr="00BD6E07">
        <w:rPr>
          <w:rFonts w:ascii="Tahoma" w:hAnsi="Tahoma" w:cs="Tahoma"/>
          <w:color w:val="000000"/>
          <w:sz w:val="22"/>
          <w:szCs w:val="22"/>
        </w:rPr>
        <w:t xml:space="preserve"> noted that Exhibits A-D on the Agreement to Initiate form are valuable for communicating expectations and costs allocations for a transaction in i</w:t>
      </w:r>
      <w:r w:rsidR="00CB3FAC" w:rsidRPr="00BD6E07">
        <w:rPr>
          <w:rFonts w:ascii="Tahoma" w:hAnsi="Tahoma" w:cs="Tahoma"/>
          <w:color w:val="000000"/>
          <w:sz w:val="22"/>
          <w:szCs w:val="22"/>
        </w:rPr>
        <w:t>ts early stages between the Forest Service</w:t>
      </w:r>
      <w:r w:rsidR="008E321F" w:rsidRPr="00BD6E07">
        <w:rPr>
          <w:rFonts w:ascii="Tahoma" w:hAnsi="Tahoma" w:cs="Tahoma"/>
          <w:color w:val="000000"/>
          <w:sz w:val="22"/>
          <w:szCs w:val="22"/>
        </w:rPr>
        <w:t xml:space="preserve"> and non-Federal parties.  The same entity asked whether for assembled land exchanges one paragraph could be revised to accommodate value equalization for assembled exchanges via payment of cash as opposed to only via acreage adjustment. </w:t>
      </w:r>
      <w:r w:rsidR="00A446C2" w:rsidRPr="00BD6E07">
        <w:rPr>
          <w:rFonts w:ascii="Tahoma" w:hAnsi="Tahoma" w:cs="Tahoma"/>
          <w:color w:val="000000"/>
          <w:sz w:val="22"/>
          <w:szCs w:val="22"/>
        </w:rPr>
        <w:t xml:space="preserve"> The Forest Service agrees that cash equalization is allowed for assembled land exchanges, so a statement was added to Exhibit E.</w:t>
      </w:r>
      <w:r w:rsidR="003500B7" w:rsidRPr="00BD6E07">
        <w:rPr>
          <w:rFonts w:ascii="Tahoma" w:hAnsi="Tahoma" w:cs="Tahoma"/>
          <w:color w:val="000000"/>
          <w:sz w:val="22"/>
          <w:szCs w:val="22"/>
        </w:rPr>
        <w:t xml:space="preserve"> The third</w:t>
      </w:r>
      <w:r w:rsidR="008E321F" w:rsidRPr="00BD6E07">
        <w:rPr>
          <w:rFonts w:ascii="Tahoma" w:hAnsi="Tahoma" w:cs="Tahoma"/>
          <w:color w:val="000000"/>
          <w:sz w:val="22"/>
          <w:szCs w:val="22"/>
        </w:rPr>
        <w:t xml:space="preserve"> entity </w:t>
      </w:r>
      <w:r w:rsidR="00A446C2">
        <w:rPr>
          <w:rFonts w:ascii="Tahoma" w:hAnsi="Tahoma" w:cs="Tahoma"/>
          <w:color w:val="000000"/>
          <w:sz w:val="22"/>
          <w:szCs w:val="22"/>
        </w:rPr>
        <w:t xml:space="preserve">had the following </w:t>
      </w:r>
      <w:r w:rsidR="000E0A86">
        <w:rPr>
          <w:rFonts w:ascii="Tahoma" w:hAnsi="Tahoma" w:cs="Tahoma"/>
          <w:color w:val="000000"/>
          <w:sz w:val="22"/>
          <w:szCs w:val="22"/>
        </w:rPr>
        <w:t xml:space="preserve">eight (8) </w:t>
      </w:r>
      <w:r w:rsidR="00A446C2">
        <w:rPr>
          <w:rFonts w:ascii="Tahoma" w:hAnsi="Tahoma" w:cs="Tahoma"/>
          <w:color w:val="000000"/>
          <w:sz w:val="22"/>
          <w:szCs w:val="22"/>
        </w:rPr>
        <w:t xml:space="preserve">comments, </w:t>
      </w:r>
      <w:r w:rsidR="000E0A86">
        <w:rPr>
          <w:rFonts w:ascii="Tahoma" w:hAnsi="Tahoma" w:cs="Tahoma"/>
          <w:color w:val="000000"/>
          <w:sz w:val="22"/>
          <w:szCs w:val="22"/>
        </w:rPr>
        <w:t>and below each comment are</w:t>
      </w:r>
      <w:r w:rsidR="00A446C2">
        <w:rPr>
          <w:rFonts w:ascii="Tahoma" w:hAnsi="Tahoma" w:cs="Tahoma"/>
          <w:color w:val="000000"/>
          <w:sz w:val="22"/>
          <w:szCs w:val="22"/>
        </w:rPr>
        <w:t xml:space="preserve"> the Forest Service responses.</w:t>
      </w:r>
    </w:p>
    <w:p w14:paraId="35E1DB74" w14:textId="77777777" w:rsidR="00A446C2" w:rsidRDefault="00A446C2" w:rsidP="00A446C2">
      <w:pPr>
        <w:tabs>
          <w:tab w:val="left" w:pos="204"/>
        </w:tabs>
        <w:spacing w:line="277" w:lineRule="exact"/>
        <w:ind w:left="360"/>
        <w:rPr>
          <w:rFonts w:ascii="Tahoma" w:hAnsi="Tahoma" w:cs="Tahoma"/>
          <w:color w:val="000000"/>
          <w:sz w:val="22"/>
          <w:szCs w:val="22"/>
        </w:rPr>
      </w:pPr>
    </w:p>
    <w:p w14:paraId="40B81A39" w14:textId="2CB1A43D" w:rsidR="00A446C2" w:rsidRPr="002E78F3" w:rsidRDefault="002E78F3" w:rsidP="002E78F3">
      <w:pPr>
        <w:pStyle w:val="CommentText"/>
        <w:numPr>
          <w:ilvl w:val="0"/>
          <w:numId w:val="12"/>
        </w:numPr>
        <w:rPr>
          <w:rFonts w:ascii="Tahoma" w:hAnsi="Tahoma" w:cs="Tahoma"/>
          <w:sz w:val="22"/>
          <w:szCs w:val="22"/>
        </w:rPr>
      </w:pPr>
      <w:r w:rsidRPr="002E78F3">
        <w:rPr>
          <w:rFonts w:ascii="Tahoma" w:hAnsi="Tahoma" w:cs="Tahoma"/>
          <w:color w:val="000000"/>
          <w:sz w:val="22"/>
          <w:szCs w:val="22"/>
        </w:rPr>
        <w:t>The following was an inquiry r</w:t>
      </w:r>
      <w:r w:rsidR="00A446C2" w:rsidRPr="002E78F3">
        <w:rPr>
          <w:rFonts w:ascii="Tahoma" w:hAnsi="Tahoma" w:cs="Tahoma"/>
          <w:color w:val="000000"/>
          <w:sz w:val="22"/>
          <w:szCs w:val="22"/>
        </w:rPr>
        <w:t>egarding the ATI provision stating “</w:t>
      </w:r>
      <w:r w:rsidR="00A446C2" w:rsidRPr="002E78F3">
        <w:rPr>
          <w:rFonts w:ascii="Tahoma" w:hAnsi="Tahoma" w:cs="Tahoma"/>
          <w:sz w:val="22"/>
          <w:szCs w:val="22"/>
        </w:rPr>
        <w:t>or issuance of a patent or deed by the United States if no exchange agreement is executed”</w:t>
      </w:r>
      <w:r w:rsidR="00A446C2" w:rsidRPr="002E78F3">
        <w:rPr>
          <w:rFonts w:ascii="Tahoma" w:hAnsi="Tahoma" w:cs="Tahoma"/>
          <w:color w:val="000000"/>
          <w:sz w:val="22"/>
          <w:szCs w:val="22"/>
        </w:rPr>
        <w:t xml:space="preserve">, </w:t>
      </w:r>
      <w:r w:rsidR="00A446C2" w:rsidRPr="002E78F3">
        <w:rPr>
          <w:rFonts w:ascii="Tahoma" w:hAnsi="Tahoma" w:cs="Tahoma"/>
          <w:sz w:val="22"/>
          <w:szCs w:val="22"/>
        </w:rPr>
        <w:t xml:space="preserve">does issuance of a patent require some sort of agreement with the non-Federal party? </w:t>
      </w:r>
    </w:p>
    <w:p w14:paraId="58B4D2F9" w14:textId="77777777" w:rsidR="002E78F3" w:rsidRPr="002E78F3" w:rsidRDefault="002E78F3" w:rsidP="00A446C2">
      <w:pPr>
        <w:pStyle w:val="CommentText"/>
        <w:rPr>
          <w:rFonts w:ascii="Tahoma" w:hAnsi="Tahoma" w:cs="Tahoma"/>
          <w:sz w:val="22"/>
          <w:szCs w:val="22"/>
        </w:rPr>
      </w:pPr>
    </w:p>
    <w:p w14:paraId="6B96ABC2" w14:textId="1A033533" w:rsidR="002E78F3" w:rsidRPr="002E78F3" w:rsidRDefault="002E78F3" w:rsidP="002E78F3">
      <w:pPr>
        <w:pStyle w:val="CommentText"/>
        <w:rPr>
          <w:rFonts w:ascii="Tahoma" w:hAnsi="Tahoma" w:cs="Tahoma"/>
          <w:sz w:val="22"/>
          <w:szCs w:val="22"/>
        </w:rPr>
      </w:pPr>
      <w:r w:rsidRPr="002E78F3">
        <w:rPr>
          <w:rFonts w:ascii="Tahoma" w:hAnsi="Tahoma" w:cs="Tahoma"/>
          <w:sz w:val="22"/>
          <w:szCs w:val="22"/>
        </w:rPr>
        <w:t xml:space="preserve">Forest Service response:  </w:t>
      </w:r>
      <w:r w:rsidR="000504E9">
        <w:rPr>
          <w:rFonts w:ascii="Tahoma" w:hAnsi="Tahoma" w:cs="Tahoma"/>
          <w:color w:val="000000"/>
          <w:sz w:val="22"/>
          <w:szCs w:val="22"/>
        </w:rPr>
        <w:t xml:space="preserve">No change to the ATI is necessary.  </w:t>
      </w:r>
      <w:r w:rsidRPr="002E78F3">
        <w:rPr>
          <w:rFonts w:ascii="Tahoma" w:hAnsi="Tahoma" w:cs="Tahoma"/>
          <w:sz w:val="22"/>
          <w:szCs w:val="22"/>
        </w:rPr>
        <w:t>An exchange agreement is optional in some situations, but recommended.  If no exchange agreement is signed, then non-Federal party will need to sign the deed transferring property to USA at closing when USA issues patent or signs deed transferring public lands to non-Federal party.</w:t>
      </w:r>
    </w:p>
    <w:p w14:paraId="0E4833B5" w14:textId="77777777" w:rsidR="002E78F3" w:rsidRPr="002E78F3" w:rsidRDefault="002E78F3" w:rsidP="002E78F3">
      <w:pPr>
        <w:pStyle w:val="CommentText"/>
        <w:rPr>
          <w:rFonts w:ascii="Tahoma" w:hAnsi="Tahoma" w:cs="Tahoma"/>
          <w:sz w:val="22"/>
          <w:szCs w:val="22"/>
        </w:rPr>
      </w:pPr>
    </w:p>
    <w:p w14:paraId="02F44E8B" w14:textId="77777777" w:rsidR="002E78F3" w:rsidRPr="002E78F3" w:rsidRDefault="002E78F3" w:rsidP="002E78F3">
      <w:pPr>
        <w:pStyle w:val="Paragraph"/>
        <w:rPr>
          <w:rFonts w:ascii="Tahoma" w:hAnsi="Tahoma" w:cs="Tahoma"/>
          <w:noProof w:val="0"/>
          <w:sz w:val="22"/>
          <w:szCs w:val="22"/>
        </w:rPr>
      </w:pPr>
      <w:r w:rsidRPr="002E78F3">
        <w:rPr>
          <w:rFonts w:ascii="Tahoma" w:hAnsi="Tahoma" w:cs="Tahoma"/>
          <w:noProof w:val="0"/>
          <w:sz w:val="22"/>
          <w:szCs w:val="22"/>
        </w:rPr>
        <w:t>Although the use of an exchange agreement is optional in most situations, it is recommended that it be used in all land exchanges and is mandatory in the following situations:</w:t>
      </w:r>
    </w:p>
    <w:p w14:paraId="7175EF47" w14:textId="77777777" w:rsidR="002E78F3" w:rsidRPr="002E78F3" w:rsidRDefault="002E78F3" w:rsidP="002E78F3">
      <w:pPr>
        <w:pStyle w:val="NumberList1"/>
        <w:tabs>
          <w:tab w:val="left" w:pos="1080"/>
        </w:tabs>
        <w:rPr>
          <w:rFonts w:ascii="Tahoma" w:hAnsi="Tahoma" w:cs="Tahoma"/>
          <w:bCs/>
          <w:sz w:val="22"/>
          <w:szCs w:val="22"/>
        </w:rPr>
      </w:pPr>
      <w:r w:rsidRPr="002E78F3">
        <w:rPr>
          <w:rFonts w:ascii="Tahoma" w:hAnsi="Tahoma" w:cs="Tahoma"/>
          <w:bCs/>
          <w:sz w:val="22"/>
          <w:szCs w:val="22"/>
        </w:rPr>
        <w:t>1.  Hazardous substances are present (36 CFR 254.14).</w:t>
      </w:r>
    </w:p>
    <w:p w14:paraId="54696D42" w14:textId="77777777" w:rsidR="002E78F3" w:rsidRPr="002E78F3" w:rsidRDefault="002E78F3" w:rsidP="002E78F3">
      <w:pPr>
        <w:pStyle w:val="NumberList1"/>
        <w:tabs>
          <w:tab w:val="left" w:pos="1080"/>
        </w:tabs>
        <w:rPr>
          <w:rFonts w:ascii="Tahoma" w:hAnsi="Tahoma" w:cs="Tahoma"/>
          <w:bCs/>
          <w:sz w:val="22"/>
          <w:szCs w:val="22"/>
        </w:rPr>
      </w:pPr>
      <w:r w:rsidRPr="002E78F3">
        <w:rPr>
          <w:rFonts w:ascii="Tahoma" w:hAnsi="Tahoma" w:cs="Tahoma"/>
          <w:bCs/>
          <w:sz w:val="22"/>
          <w:szCs w:val="22"/>
        </w:rPr>
        <w:t>2.  Cases which require phased-closings (sec. 31.22).</w:t>
      </w:r>
    </w:p>
    <w:p w14:paraId="6B914E1F" w14:textId="77777777" w:rsidR="002E78F3" w:rsidRPr="002E78F3" w:rsidRDefault="002E78F3" w:rsidP="002E78F3">
      <w:pPr>
        <w:pStyle w:val="NumberList1"/>
        <w:tabs>
          <w:tab w:val="left" w:pos="1080"/>
        </w:tabs>
        <w:rPr>
          <w:rFonts w:ascii="Tahoma" w:hAnsi="Tahoma" w:cs="Tahoma"/>
          <w:bCs/>
          <w:sz w:val="22"/>
          <w:szCs w:val="22"/>
        </w:rPr>
      </w:pPr>
      <w:r w:rsidRPr="002E78F3">
        <w:rPr>
          <w:rFonts w:ascii="Tahoma" w:hAnsi="Tahoma" w:cs="Tahoma"/>
          <w:bCs/>
          <w:sz w:val="22"/>
          <w:szCs w:val="22"/>
        </w:rPr>
        <w:t>3.  There are contractual agreements, other than title warranties, that survive closing.</w:t>
      </w:r>
    </w:p>
    <w:p w14:paraId="406EF09A" w14:textId="77777777" w:rsidR="002E78F3" w:rsidRPr="002E78F3" w:rsidRDefault="002E78F3" w:rsidP="002E78F3">
      <w:pPr>
        <w:pStyle w:val="NumberList1"/>
        <w:tabs>
          <w:tab w:val="left" w:pos="1080"/>
        </w:tabs>
        <w:rPr>
          <w:rFonts w:ascii="Tahoma" w:hAnsi="Tahoma" w:cs="Tahoma"/>
          <w:bCs/>
          <w:sz w:val="22"/>
          <w:szCs w:val="22"/>
        </w:rPr>
      </w:pPr>
      <w:r w:rsidRPr="002E78F3">
        <w:rPr>
          <w:rFonts w:ascii="Tahoma" w:hAnsi="Tahoma" w:cs="Tahoma"/>
          <w:bCs/>
          <w:sz w:val="22"/>
          <w:szCs w:val="22"/>
        </w:rPr>
        <w:t>4.  There is direct deeding to more than one non-Federal party (sec. 31.24).</w:t>
      </w:r>
    </w:p>
    <w:p w14:paraId="2C0E6F5A" w14:textId="40D2A1D1" w:rsidR="002E78F3" w:rsidRPr="002E78F3" w:rsidRDefault="002E78F3" w:rsidP="00A446C2">
      <w:pPr>
        <w:pStyle w:val="CommentText"/>
        <w:rPr>
          <w:rFonts w:ascii="Tahoma" w:hAnsi="Tahoma" w:cs="Tahoma"/>
          <w:sz w:val="22"/>
          <w:szCs w:val="22"/>
        </w:rPr>
      </w:pPr>
    </w:p>
    <w:p w14:paraId="4017DE23" w14:textId="6EB1AD3E" w:rsidR="002E78F3" w:rsidRPr="002E78F3" w:rsidRDefault="002E78F3" w:rsidP="002E78F3">
      <w:pPr>
        <w:pStyle w:val="CommentText"/>
        <w:numPr>
          <w:ilvl w:val="0"/>
          <w:numId w:val="12"/>
        </w:numPr>
        <w:rPr>
          <w:rFonts w:ascii="Tahoma" w:hAnsi="Tahoma" w:cs="Tahoma"/>
          <w:sz w:val="22"/>
          <w:szCs w:val="22"/>
        </w:rPr>
      </w:pPr>
      <w:r w:rsidRPr="002E78F3">
        <w:rPr>
          <w:rFonts w:ascii="Tahoma" w:hAnsi="Tahoma" w:cs="Tahoma"/>
          <w:color w:val="000000"/>
          <w:sz w:val="22"/>
          <w:szCs w:val="22"/>
        </w:rPr>
        <w:t>The following was an inquiry regarding the ATI provision stating “</w:t>
      </w:r>
      <w:r w:rsidRPr="002E78F3">
        <w:rPr>
          <w:rFonts w:ascii="Tahoma" w:hAnsi="Tahoma" w:cs="Tahoma"/>
          <w:sz w:val="22"/>
          <w:szCs w:val="22"/>
        </w:rPr>
        <w:t>Each party to this agreement is responsible to provide the other documentation of the existence or non-existence of storage of hazardous substances stored on their respective lands for 1 year or more or disposed of or released on said lands.”   What type of documentation is contemplated?</w:t>
      </w:r>
    </w:p>
    <w:p w14:paraId="62056719" w14:textId="4F1E85AD" w:rsidR="00A446C2" w:rsidRPr="002E78F3" w:rsidRDefault="00A446C2" w:rsidP="002E78F3">
      <w:pPr>
        <w:rPr>
          <w:rFonts w:ascii="Tahoma" w:hAnsi="Tahoma" w:cs="Tahoma"/>
          <w:color w:val="000000"/>
          <w:sz w:val="22"/>
          <w:szCs w:val="22"/>
        </w:rPr>
      </w:pPr>
    </w:p>
    <w:p w14:paraId="5F001647" w14:textId="035CE2A3" w:rsidR="002E78F3" w:rsidRPr="002E78F3" w:rsidRDefault="002E78F3" w:rsidP="002E78F3">
      <w:pPr>
        <w:pStyle w:val="NumberList1"/>
        <w:ind w:firstLine="0"/>
        <w:rPr>
          <w:rFonts w:ascii="Tahoma" w:hAnsi="Tahoma" w:cs="Tahoma"/>
          <w:sz w:val="22"/>
          <w:szCs w:val="22"/>
        </w:rPr>
      </w:pPr>
      <w:r w:rsidRPr="002E78F3">
        <w:rPr>
          <w:rFonts w:ascii="Tahoma" w:hAnsi="Tahoma" w:cs="Tahoma"/>
          <w:color w:val="000000"/>
          <w:sz w:val="22"/>
          <w:szCs w:val="22"/>
        </w:rPr>
        <w:t xml:space="preserve">Forest Service response:  </w:t>
      </w:r>
      <w:r w:rsidR="000504E9">
        <w:rPr>
          <w:rFonts w:ascii="Tahoma" w:hAnsi="Tahoma" w:cs="Tahoma"/>
          <w:color w:val="000000"/>
          <w:sz w:val="22"/>
          <w:szCs w:val="22"/>
        </w:rPr>
        <w:t xml:space="preserve">No change to the ATI is necessary.  </w:t>
      </w:r>
      <w:r w:rsidRPr="002E78F3">
        <w:rPr>
          <w:rFonts w:ascii="Tahoma" w:hAnsi="Tahoma" w:cs="Tahoma"/>
          <w:sz w:val="22"/>
          <w:szCs w:val="22"/>
        </w:rPr>
        <w:t xml:space="preserve">A questionnaire shall be filled out by the non-Federal land owner/manager for compliance with CERCLA.  </w:t>
      </w:r>
      <w:r w:rsidRPr="002E78F3">
        <w:rPr>
          <w:rFonts w:ascii="Tahoma" w:hAnsi="Tahoma" w:cs="Tahoma"/>
          <w:sz w:val="22"/>
          <w:szCs w:val="22"/>
          <w:u w:val="single"/>
        </w:rPr>
        <w:t xml:space="preserve">Comprehensive Environmental Response, Compensation, and Liability Act of </w:t>
      </w:r>
      <w:r w:rsidRPr="002E78F3">
        <w:rPr>
          <w:rFonts w:ascii="Tahoma" w:hAnsi="Tahoma" w:cs="Tahoma"/>
          <w:sz w:val="22"/>
          <w:szCs w:val="22"/>
          <w:u w:val="single"/>
        </w:rPr>
        <w:br w:type="textWrapping" w:clear="all"/>
        <w:t xml:space="preserve">December 11, 1980, as amended (94 Stat. 2767; 42 U.S.C. 9601, </w:t>
      </w:r>
      <w:r w:rsidRPr="002E78F3">
        <w:rPr>
          <w:rFonts w:ascii="Tahoma" w:hAnsi="Tahoma" w:cs="Tahoma"/>
          <w:iCs/>
          <w:sz w:val="22"/>
          <w:szCs w:val="22"/>
          <w:u w:val="single"/>
        </w:rPr>
        <w:t>et seq</w:t>
      </w:r>
      <w:r w:rsidRPr="002E78F3">
        <w:rPr>
          <w:rFonts w:ascii="Tahoma" w:hAnsi="Tahoma" w:cs="Tahoma"/>
          <w:sz w:val="22"/>
          <w:szCs w:val="22"/>
          <w:u w:val="single"/>
        </w:rPr>
        <w:t>.)</w:t>
      </w:r>
      <w:r w:rsidRPr="002E78F3">
        <w:rPr>
          <w:rFonts w:ascii="Tahoma" w:hAnsi="Tahoma" w:cs="Tahoma"/>
          <w:sz w:val="22"/>
          <w:szCs w:val="22"/>
        </w:rPr>
        <w:t xml:space="preserve">.  This act requires the Forest Service to identify and disclose the presence of hazardous materials on Federal and non-Federal lands considered in a land exchange. </w:t>
      </w:r>
    </w:p>
    <w:p w14:paraId="31501D22" w14:textId="697A73B2" w:rsidR="002E78F3" w:rsidRPr="002E78F3" w:rsidRDefault="002E78F3" w:rsidP="002E78F3">
      <w:pPr>
        <w:rPr>
          <w:rFonts w:ascii="Tahoma" w:hAnsi="Tahoma" w:cs="Tahoma"/>
          <w:color w:val="000000"/>
          <w:sz w:val="22"/>
          <w:szCs w:val="22"/>
        </w:rPr>
      </w:pPr>
    </w:p>
    <w:p w14:paraId="081CB135" w14:textId="77777777" w:rsidR="000504E9" w:rsidRDefault="000504E9" w:rsidP="000504E9">
      <w:pPr>
        <w:pStyle w:val="ListParagraph"/>
        <w:numPr>
          <w:ilvl w:val="0"/>
          <w:numId w:val="12"/>
        </w:numPr>
        <w:tabs>
          <w:tab w:val="left" w:pos="204"/>
        </w:tabs>
        <w:spacing w:line="277" w:lineRule="exact"/>
      </w:pPr>
      <w:r w:rsidRPr="000504E9">
        <w:rPr>
          <w:rFonts w:ascii="Tahoma" w:hAnsi="Tahoma" w:cs="Tahoma"/>
          <w:color w:val="000000"/>
        </w:rPr>
        <w:t>The following was an inquiry regarding the Exchange Agreement provision stating, “</w:t>
      </w:r>
      <w:r w:rsidRPr="000504E9">
        <w:t xml:space="preserve">Pursuant to the acts of </w:t>
      </w:r>
      <w:r w:rsidRPr="000504E9">
        <w:rPr>
          <w:u w:val="single"/>
        </w:rPr>
        <w:t xml:space="preserve">                         </w:t>
      </w:r>
      <w:r w:rsidRPr="000504E9">
        <w:t xml:space="preserve">, the non-Federal party does hereby agree to convey to the United States of America the real property described in Schedule A, attached hereto and made a part hereof.  In exchange therefore, the United States of America agrees to convey to the non-Federal party by </w:t>
      </w:r>
      <w:r w:rsidRPr="000504E9">
        <w:rPr>
          <w:u w:val="single"/>
        </w:rPr>
        <w:t xml:space="preserve">                   4/                     </w:t>
      </w:r>
      <w:r w:rsidRPr="000504E9">
        <w:t xml:space="preserve"> issued by the </w:t>
      </w:r>
      <w:r w:rsidRPr="000504E9">
        <w:rPr>
          <w:u w:val="single"/>
        </w:rPr>
        <w:t xml:space="preserve">                            </w:t>
      </w:r>
      <w:r w:rsidRPr="000504E9">
        <w:t xml:space="preserve">, the real property described in Schedule B, attached hereto and made a part hereof .”     </w:t>
      </w:r>
      <w:r>
        <w:t>Schedules A and B aren’t attached, but per Agreement to Initiate both Schedules A and B will include outstanding rights and reservations.  As written it could be read that the non-federal party has to convey even if it’s not satisfied with the federal lands. That said, if Schedule B includes outstanding rights and reservations this should not be a concern.</w:t>
      </w:r>
    </w:p>
    <w:p w14:paraId="20D50658" w14:textId="77777777" w:rsidR="000504E9" w:rsidRDefault="000504E9" w:rsidP="00A446C2">
      <w:pPr>
        <w:tabs>
          <w:tab w:val="left" w:pos="204"/>
        </w:tabs>
        <w:spacing w:line="277" w:lineRule="exact"/>
        <w:ind w:left="360"/>
      </w:pPr>
    </w:p>
    <w:p w14:paraId="4DBFF173" w14:textId="70D8EEAE" w:rsidR="007E174F" w:rsidRPr="007E174F" w:rsidRDefault="000504E9" w:rsidP="00A446C2">
      <w:pPr>
        <w:tabs>
          <w:tab w:val="left" w:pos="204"/>
        </w:tabs>
        <w:spacing w:line="277" w:lineRule="exact"/>
        <w:ind w:left="360"/>
        <w:rPr>
          <w:rFonts w:ascii="Tahoma" w:hAnsi="Tahoma" w:cs="Tahoma"/>
          <w:color w:val="000000"/>
          <w:sz w:val="22"/>
          <w:szCs w:val="22"/>
        </w:rPr>
      </w:pPr>
      <w:r w:rsidRPr="002E78F3">
        <w:rPr>
          <w:rFonts w:ascii="Tahoma" w:hAnsi="Tahoma" w:cs="Tahoma"/>
          <w:color w:val="000000"/>
          <w:sz w:val="22"/>
          <w:szCs w:val="22"/>
        </w:rPr>
        <w:t>Forest Service response:</w:t>
      </w:r>
      <w:r>
        <w:rPr>
          <w:rFonts w:ascii="Tahoma" w:hAnsi="Tahoma" w:cs="Tahoma"/>
          <w:color w:val="000000"/>
          <w:sz w:val="22"/>
          <w:szCs w:val="22"/>
        </w:rPr>
        <w:t xml:space="preserve"> No change to the EA is necessary.  Schedules A and B are the same forms attached to the ATI, and will be completed with all information regarding title and encroachments before attaching to the ATI.  The EA is a contractual agreement by both </w:t>
      </w:r>
      <w:r w:rsidRPr="007E174F">
        <w:rPr>
          <w:rFonts w:ascii="Tahoma" w:hAnsi="Tahoma" w:cs="Tahoma"/>
          <w:color w:val="000000"/>
          <w:sz w:val="22"/>
          <w:szCs w:val="22"/>
        </w:rPr>
        <w:t>parties to the exchan</w:t>
      </w:r>
      <w:r w:rsidR="007E174F" w:rsidRPr="007E174F">
        <w:rPr>
          <w:rFonts w:ascii="Tahoma" w:hAnsi="Tahoma" w:cs="Tahoma"/>
          <w:color w:val="000000"/>
          <w:sz w:val="22"/>
          <w:szCs w:val="22"/>
        </w:rPr>
        <w:t>ge to complete the exchange, so if either party is dissatisfied with the lands offered for exchange, then they can choose not to sign the EA.</w:t>
      </w:r>
    </w:p>
    <w:p w14:paraId="41A8E6AD" w14:textId="77777777" w:rsidR="007E174F" w:rsidRPr="007E174F" w:rsidRDefault="007E174F" w:rsidP="00A446C2">
      <w:pPr>
        <w:tabs>
          <w:tab w:val="left" w:pos="204"/>
        </w:tabs>
        <w:spacing w:line="277" w:lineRule="exact"/>
        <w:ind w:left="360"/>
        <w:rPr>
          <w:rFonts w:ascii="Tahoma" w:hAnsi="Tahoma" w:cs="Tahoma"/>
          <w:color w:val="000000"/>
          <w:sz w:val="22"/>
          <w:szCs w:val="22"/>
        </w:rPr>
      </w:pPr>
    </w:p>
    <w:p w14:paraId="6B92DD12" w14:textId="75FC3661" w:rsidR="007E174F" w:rsidRPr="007E174F" w:rsidRDefault="007E174F" w:rsidP="000B6567">
      <w:pPr>
        <w:pStyle w:val="ListParagraph"/>
        <w:numPr>
          <w:ilvl w:val="0"/>
          <w:numId w:val="12"/>
        </w:numPr>
        <w:rPr>
          <w:rFonts w:ascii="Tahoma" w:hAnsi="Tahoma" w:cs="Tahoma"/>
        </w:rPr>
      </w:pPr>
      <w:r w:rsidRPr="007E174F">
        <w:rPr>
          <w:rFonts w:ascii="Tahoma" w:hAnsi="Tahoma" w:cs="Tahoma"/>
          <w:color w:val="000000"/>
        </w:rPr>
        <w:t xml:space="preserve">The following was an inquiry regarding the Exchange Agreement provision stating, </w:t>
      </w:r>
      <w:r w:rsidRPr="007E174F">
        <w:rPr>
          <w:rFonts w:ascii="Tahoma" w:hAnsi="Tahoma" w:cs="Tahoma"/>
        </w:rPr>
        <w:t>“Second, the non-Federal party and the United States of America agree to deliver all necessary documents to a mutually acceptable party who shall act as escrow holder.”  Important change to request: The option to have the Forest Supervisor be the escrow holder should be deleted. We would want to close in escrow with an agreed upon title company to ensure a neutral third party is closing in accordance with everyone’s instructions and issuing title policies providing coverage</w:t>
      </w:r>
      <w:r>
        <w:rPr>
          <w:rFonts w:ascii="Tahoma" w:hAnsi="Tahoma" w:cs="Tahoma"/>
        </w:rPr>
        <w:t xml:space="preserve"> through the date of closing. I</w:t>
      </w:r>
      <w:r w:rsidRPr="007E174F">
        <w:rPr>
          <w:rFonts w:ascii="Tahoma" w:hAnsi="Tahoma" w:cs="Tahoma"/>
        </w:rPr>
        <w:t>t makes no sense to have the USFS act as an escrow holder – that role belongs with a neutral, third party title company, and not with one of the parties to the transaction.  At best, this approach would be very unwieldly without timely responses from the escrow holder</w:t>
      </w:r>
      <w:r w:rsidR="003B57E5">
        <w:rPr>
          <w:rFonts w:ascii="Tahoma" w:hAnsi="Tahoma" w:cs="Tahoma"/>
        </w:rPr>
        <w:t>.</w:t>
      </w:r>
    </w:p>
    <w:p w14:paraId="2D1B4235" w14:textId="40E935C1" w:rsidR="00A446C2" w:rsidRPr="007E174F" w:rsidRDefault="000504E9" w:rsidP="00A446C2">
      <w:pPr>
        <w:tabs>
          <w:tab w:val="left" w:pos="204"/>
        </w:tabs>
        <w:spacing w:line="277" w:lineRule="exact"/>
        <w:ind w:left="360"/>
        <w:rPr>
          <w:rFonts w:ascii="Tahoma" w:hAnsi="Tahoma" w:cs="Tahoma"/>
          <w:color w:val="000000"/>
          <w:sz w:val="22"/>
          <w:szCs w:val="22"/>
        </w:rPr>
      </w:pPr>
      <w:r w:rsidRPr="007E174F">
        <w:rPr>
          <w:rFonts w:ascii="Tahoma" w:hAnsi="Tahoma" w:cs="Tahoma"/>
          <w:color w:val="000000"/>
          <w:sz w:val="22"/>
          <w:szCs w:val="22"/>
        </w:rPr>
        <w:t xml:space="preserve">   </w:t>
      </w:r>
      <w:r w:rsidRPr="007E174F">
        <w:rPr>
          <w:rFonts w:ascii="Tahoma" w:hAnsi="Tahoma" w:cs="Tahoma"/>
          <w:sz w:val="22"/>
          <w:szCs w:val="22"/>
          <w:u w:val="single"/>
        </w:rPr>
        <w:t xml:space="preserve">                 </w:t>
      </w:r>
    </w:p>
    <w:p w14:paraId="09C7C5FF" w14:textId="65A9A95C" w:rsidR="00A446C2" w:rsidRPr="00D845A2" w:rsidRDefault="007E174F" w:rsidP="007E174F">
      <w:pPr>
        <w:tabs>
          <w:tab w:val="left" w:pos="204"/>
        </w:tabs>
        <w:spacing w:line="277" w:lineRule="exact"/>
        <w:rPr>
          <w:rFonts w:ascii="Tahoma" w:hAnsi="Tahoma" w:cs="Tahoma"/>
          <w:color w:val="000000"/>
          <w:sz w:val="22"/>
          <w:szCs w:val="22"/>
        </w:rPr>
      </w:pPr>
      <w:r w:rsidRPr="00D845A2">
        <w:rPr>
          <w:rFonts w:ascii="Tahoma" w:hAnsi="Tahoma" w:cs="Tahoma"/>
          <w:color w:val="000000"/>
          <w:sz w:val="22"/>
          <w:szCs w:val="22"/>
        </w:rPr>
        <w:t>Forest Service response: No change to the EA is necessary.</w:t>
      </w:r>
      <w:r w:rsidR="00D845A2" w:rsidRPr="00D845A2">
        <w:rPr>
          <w:rFonts w:ascii="Tahoma" w:hAnsi="Tahoma" w:cs="Tahoma"/>
          <w:color w:val="000000"/>
          <w:sz w:val="22"/>
          <w:szCs w:val="22"/>
        </w:rPr>
        <w:t xml:space="preserve">  The EA already allows the escrow to be held by a third party.  In some very small land exchanges, the parties close without using an escrow agent.    </w:t>
      </w:r>
      <w:r w:rsidRPr="00D845A2">
        <w:rPr>
          <w:rFonts w:ascii="Tahoma" w:hAnsi="Tahoma" w:cs="Tahoma"/>
          <w:color w:val="000000"/>
          <w:sz w:val="22"/>
          <w:szCs w:val="22"/>
        </w:rPr>
        <w:t xml:space="preserve">  </w:t>
      </w:r>
    </w:p>
    <w:p w14:paraId="596C5B4E" w14:textId="77777777" w:rsidR="001C5F7F" w:rsidRPr="003B57E5" w:rsidRDefault="001C5F7F" w:rsidP="007E174F">
      <w:pPr>
        <w:tabs>
          <w:tab w:val="left" w:pos="204"/>
        </w:tabs>
        <w:spacing w:line="277" w:lineRule="exact"/>
        <w:rPr>
          <w:rFonts w:ascii="Tahoma" w:hAnsi="Tahoma" w:cs="Tahoma"/>
          <w:color w:val="000000"/>
          <w:sz w:val="22"/>
          <w:szCs w:val="22"/>
        </w:rPr>
      </w:pPr>
    </w:p>
    <w:p w14:paraId="341E45D7" w14:textId="535FA87B" w:rsidR="001C5F7F" w:rsidRPr="003B57E5" w:rsidRDefault="001C5F7F" w:rsidP="003B57E5">
      <w:pPr>
        <w:pStyle w:val="ListParagraph"/>
        <w:numPr>
          <w:ilvl w:val="0"/>
          <w:numId w:val="12"/>
        </w:numPr>
        <w:rPr>
          <w:rFonts w:ascii="Tahoma" w:hAnsi="Tahoma" w:cs="Tahoma"/>
        </w:rPr>
      </w:pPr>
      <w:r w:rsidRPr="003B57E5">
        <w:rPr>
          <w:rFonts w:ascii="Tahoma" w:hAnsi="Tahoma" w:cs="Tahoma"/>
          <w:color w:val="000000"/>
        </w:rPr>
        <w:t xml:space="preserve">The following was an inquiry regarding the Exchange Agreement provision stating, </w:t>
      </w:r>
      <w:r w:rsidR="003B57E5">
        <w:rPr>
          <w:rFonts w:ascii="Tahoma" w:hAnsi="Tahoma" w:cs="Tahoma"/>
          <w:color w:val="000000"/>
        </w:rPr>
        <w:t>“</w:t>
      </w:r>
      <w:r w:rsidRPr="003B57E5">
        <w:rPr>
          <w:rFonts w:ascii="Tahoma" w:hAnsi="Tahoma" w:cs="Tahoma"/>
        </w:rPr>
        <w:t>Third, the non-Federal party agrees to furnish title evidence on the real property described in Schedule A in a form satisfactory to the Office of the General Counsel of the United States Department of Agriculture.</w:t>
      </w:r>
      <w:r w:rsidR="003B57E5">
        <w:rPr>
          <w:rFonts w:ascii="Tahoma" w:hAnsi="Tahoma" w:cs="Tahoma"/>
        </w:rPr>
        <w:t>”</w:t>
      </w:r>
      <w:r w:rsidRPr="003B57E5">
        <w:rPr>
          <w:rFonts w:ascii="Tahoma" w:hAnsi="Tahoma" w:cs="Tahoma"/>
        </w:rPr>
        <w:t xml:space="preserve">  Note the USFS is not required to provide title info. Since most property will be conveyed by patent this should be a significant additional expense to Non Federal party.  Would this be over and beyond what a title company would require to issue title insurance?</w:t>
      </w:r>
    </w:p>
    <w:p w14:paraId="2C4CD41D" w14:textId="296C2042" w:rsidR="001C5F7F" w:rsidRPr="003B57E5" w:rsidRDefault="001C5F7F" w:rsidP="001C5F7F">
      <w:pPr>
        <w:pStyle w:val="CommentText"/>
        <w:rPr>
          <w:rFonts w:ascii="Tahoma" w:hAnsi="Tahoma" w:cs="Tahoma"/>
          <w:sz w:val="22"/>
          <w:szCs w:val="22"/>
        </w:rPr>
      </w:pPr>
    </w:p>
    <w:p w14:paraId="3F98A96F" w14:textId="75CAC374" w:rsidR="001C5F7F" w:rsidRPr="003B57E5" w:rsidRDefault="001C5F7F" w:rsidP="001C5F7F">
      <w:pPr>
        <w:tabs>
          <w:tab w:val="left" w:pos="204"/>
        </w:tabs>
        <w:spacing w:line="277" w:lineRule="exact"/>
        <w:rPr>
          <w:rFonts w:ascii="Tahoma" w:hAnsi="Tahoma" w:cs="Tahoma"/>
          <w:color w:val="000000"/>
          <w:sz w:val="22"/>
          <w:szCs w:val="22"/>
        </w:rPr>
      </w:pPr>
      <w:r w:rsidRPr="003B57E5">
        <w:rPr>
          <w:rFonts w:ascii="Tahoma" w:hAnsi="Tahoma" w:cs="Tahoma"/>
          <w:color w:val="000000"/>
          <w:sz w:val="22"/>
          <w:szCs w:val="22"/>
        </w:rPr>
        <w:t>Forest Service response: No change to the EA is necessary.  There is not requirement to furnish title evidence because there can be no question about the United States of America as owner of Federal lands.  If conveyed by patent, the United States of America has been the only owner,</w:t>
      </w:r>
      <w:r>
        <w:rPr>
          <w:rFonts w:ascii="Tahoma" w:hAnsi="Tahoma" w:cs="Tahoma"/>
          <w:color w:val="000000"/>
          <w:sz w:val="22"/>
          <w:szCs w:val="22"/>
        </w:rPr>
        <w:t xml:space="preserve"> so a title search would be futile.  If conveyed by deed, it means the Federal land was acquired and met Department of Justice Title Standards for acquisition, so no title search is needed.  Regarding the inquiry, yes there may be title information required beyond what is provided by a title company or report on title by an attorney.  The Forest Service is required to do site visits to </w:t>
      </w:r>
      <w:r w:rsidRPr="003B57E5">
        <w:rPr>
          <w:rFonts w:ascii="Tahoma" w:hAnsi="Tahoma" w:cs="Tahoma"/>
          <w:color w:val="000000"/>
          <w:sz w:val="22"/>
          <w:szCs w:val="22"/>
        </w:rPr>
        <w:t xml:space="preserve">verify no occupancy or uses, and there are often title exceptions that need to be researched and resolved.  Also, if there are severed interests, the non-Federal party may need to determine who holds the partial interests that were conveyed.  </w:t>
      </w:r>
    </w:p>
    <w:p w14:paraId="4B9AF56C" w14:textId="77777777" w:rsidR="001C5F7F" w:rsidRPr="003B57E5" w:rsidRDefault="001C5F7F" w:rsidP="001C5F7F">
      <w:pPr>
        <w:rPr>
          <w:rFonts w:ascii="Tahoma" w:hAnsi="Tahoma" w:cs="Tahoma"/>
          <w:sz w:val="22"/>
          <w:szCs w:val="22"/>
        </w:rPr>
      </w:pPr>
    </w:p>
    <w:p w14:paraId="6F919C45" w14:textId="34C4A510" w:rsidR="003B57E5" w:rsidRPr="003B57E5" w:rsidRDefault="003B57E5" w:rsidP="00DE0804">
      <w:pPr>
        <w:pStyle w:val="CommentText"/>
        <w:numPr>
          <w:ilvl w:val="0"/>
          <w:numId w:val="12"/>
        </w:numPr>
        <w:rPr>
          <w:rFonts w:ascii="Tahoma" w:hAnsi="Tahoma" w:cs="Tahoma"/>
          <w:sz w:val="22"/>
          <w:szCs w:val="22"/>
        </w:rPr>
      </w:pPr>
      <w:r w:rsidRPr="003B57E5">
        <w:rPr>
          <w:rFonts w:ascii="Tahoma" w:hAnsi="Tahoma" w:cs="Tahoma"/>
          <w:color w:val="000000"/>
          <w:sz w:val="22"/>
          <w:szCs w:val="22"/>
        </w:rPr>
        <w:t>The following was an inquiry regarding the Exchange Agreement provision stating, “</w:t>
      </w:r>
      <w:r w:rsidRPr="003B57E5">
        <w:rPr>
          <w:rFonts w:ascii="Tahoma" w:hAnsi="Tahoma" w:cs="Tahoma"/>
          <w:sz w:val="22"/>
          <w:szCs w:val="22"/>
        </w:rPr>
        <w:t>In the event any such loss or damage occurs from any cause, including acts of God, to the real property described in Schedules A and B, prior to execution of deed or issuance of ?patent?</w:t>
      </w:r>
      <w:r w:rsidRPr="003B57E5">
        <w:rPr>
          <w:rFonts w:ascii="Tahoma" w:hAnsi="Tahoma" w:cs="Tahoma"/>
          <w:sz w:val="22"/>
          <w:szCs w:val="22"/>
          <w:u w:val="single"/>
        </w:rPr>
        <w:t xml:space="preserve">  or close of escrow</w:t>
      </w:r>
      <w:r w:rsidRPr="003B57E5">
        <w:rPr>
          <w:rFonts w:ascii="Tahoma" w:hAnsi="Tahoma" w:cs="Tahoma"/>
          <w:sz w:val="22"/>
          <w:szCs w:val="22"/>
        </w:rPr>
        <w:t>, either party may refuse without liability to complete the exchange.”  There could be a lag time between issuance of deed/patent and closing during which damage from acts of God could occur</w:t>
      </w:r>
      <w:r>
        <w:rPr>
          <w:rFonts w:ascii="Tahoma" w:hAnsi="Tahoma" w:cs="Tahoma"/>
          <w:sz w:val="22"/>
          <w:szCs w:val="22"/>
        </w:rPr>
        <w:t>.</w:t>
      </w:r>
    </w:p>
    <w:p w14:paraId="17CF55FF" w14:textId="00198F0D" w:rsidR="003B57E5" w:rsidRPr="00EA6C59" w:rsidRDefault="003B57E5" w:rsidP="003B57E5">
      <w:pPr>
        <w:rPr>
          <w:sz w:val="22"/>
          <w:szCs w:val="22"/>
        </w:rPr>
      </w:pPr>
    </w:p>
    <w:p w14:paraId="2CF797C1" w14:textId="75834682" w:rsidR="001C5F7F" w:rsidRDefault="00DE0804" w:rsidP="007E174F">
      <w:pPr>
        <w:tabs>
          <w:tab w:val="left" w:pos="204"/>
        </w:tabs>
        <w:spacing w:line="277" w:lineRule="exact"/>
        <w:rPr>
          <w:rFonts w:ascii="Tahoma" w:hAnsi="Tahoma" w:cs="Tahoma"/>
          <w:color w:val="000000"/>
          <w:sz w:val="22"/>
          <w:szCs w:val="22"/>
        </w:rPr>
      </w:pPr>
      <w:r w:rsidRPr="003B57E5">
        <w:rPr>
          <w:rFonts w:ascii="Tahoma" w:hAnsi="Tahoma" w:cs="Tahoma"/>
          <w:color w:val="000000"/>
          <w:sz w:val="22"/>
          <w:szCs w:val="22"/>
        </w:rPr>
        <w:t>Forest Service response: No change to the EA is necessary.</w:t>
      </w:r>
      <w:r>
        <w:rPr>
          <w:rFonts w:ascii="Tahoma" w:hAnsi="Tahoma" w:cs="Tahoma"/>
          <w:color w:val="000000"/>
          <w:sz w:val="22"/>
          <w:szCs w:val="22"/>
        </w:rPr>
        <w:t xml:space="preserve">  There may be a lag time, and the EA allows either party to refuse to complete the exchange if an act of God occurs.  </w:t>
      </w:r>
    </w:p>
    <w:p w14:paraId="04F9DA74" w14:textId="77777777" w:rsidR="00DE0804" w:rsidRDefault="00DE0804" w:rsidP="007E174F">
      <w:pPr>
        <w:tabs>
          <w:tab w:val="left" w:pos="204"/>
        </w:tabs>
        <w:spacing w:line="277" w:lineRule="exact"/>
        <w:rPr>
          <w:rFonts w:ascii="Tahoma" w:hAnsi="Tahoma" w:cs="Tahoma"/>
          <w:color w:val="000000"/>
          <w:sz w:val="22"/>
          <w:szCs w:val="22"/>
        </w:rPr>
      </w:pPr>
    </w:p>
    <w:p w14:paraId="1C485732" w14:textId="59C656F3" w:rsidR="00DE0804" w:rsidRPr="00DE0804" w:rsidRDefault="00DE0804" w:rsidP="00DE0804">
      <w:pPr>
        <w:pStyle w:val="CommentText"/>
        <w:numPr>
          <w:ilvl w:val="0"/>
          <w:numId w:val="12"/>
        </w:numPr>
        <w:rPr>
          <w:rFonts w:ascii="Tahoma" w:hAnsi="Tahoma" w:cs="Tahoma"/>
          <w:sz w:val="22"/>
          <w:szCs w:val="22"/>
        </w:rPr>
      </w:pPr>
      <w:r w:rsidRPr="00DE0804">
        <w:rPr>
          <w:rFonts w:ascii="Tahoma" w:hAnsi="Tahoma" w:cs="Tahoma"/>
          <w:color w:val="000000"/>
          <w:sz w:val="22"/>
          <w:szCs w:val="22"/>
        </w:rPr>
        <w:t>The following was an inquiry regarding the Exchange Agreement provision stating,</w:t>
      </w:r>
      <w:r w:rsidRPr="00DE0804">
        <w:rPr>
          <w:rFonts w:ascii="Tahoma" w:hAnsi="Tahoma" w:cs="Tahoma"/>
          <w:sz w:val="22"/>
          <w:szCs w:val="22"/>
        </w:rPr>
        <w:t xml:space="preserve"> “Each party to this exchange agreement is responsible to provide the other documentation of the existence or non-existence of storage of hazardous substances stored on their respective lands for one (1) year or more or disposed of or released on said lands.  If evidence of hazardous substances are found, either party may refuse without liability, to complete the exchange (see Attachment A).”  What documentation would fulfill this provision?  It would be good to review the language in Attachment A. It should reflect the attached options should either party find the properties contaminated.  </w:t>
      </w:r>
    </w:p>
    <w:p w14:paraId="6F6C700B" w14:textId="3623F3AF" w:rsidR="00DE0804" w:rsidRPr="00DE0804" w:rsidRDefault="00DE0804" w:rsidP="00DE0804">
      <w:pPr>
        <w:pStyle w:val="CommentText"/>
        <w:rPr>
          <w:rFonts w:ascii="Tahoma" w:hAnsi="Tahoma" w:cs="Tahoma"/>
          <w:sz w:val="22"/>
          <w:szCs w:val="22"/>
        </w:rPr>
      </w:pPr>
    </w:p>
    <w:p w14:paraId="71623DA7" w14:textId="59A60093" w:rsidR="00DE0804" w:rsidRDefault="00DE0804" w:rsidP="00DE0804">
      <w:pPr>
        <w:rPr>
          <w:rFonts w:ascii="Tahoma" w:hAnsi="Tahoma" w:cs="Tahoma"/>
          <w:color w:val="000000"/>
          <w:sz w:val="22"/>
          <w:szCs w:val="22"/>
        </w:rPr>
      </w:pPr>
      <w:r w:rsidRPr="003B57E5">
        <w:rPr>
          <w:rFonts w:ascii="Tahoma" w:hAnsi="Tahoma" w:cs="Tahoma"/>
          <w:color w:val="000000"/>
          <w:sz w:val="22"/>
          <w:szCs w:val="22"/>
        </w:rPr>
        <w:t>Forest Service response: No change to the EA is necessary.</w:t>
      </w:r>
      <w:r>
        <w:rPr>
          <w:rFonts w:ascii="Tahoma" w:hAnsi="Tahoma" w:cs="Tahoma"/>
          <w:color w:val="000000"/>
          <w:sz w:val="22"/>
          <w:szCs w:val="22"/>
        </w:rPr>
        <w:t xml:space="preserve">  See responses to comments #2 and #3 above.  </w:t>
      </w:r>
    </w:p>
    <w:p w14:paraId="5070F71F" w14:textId="77777777" w:rsidR="00DE0804" w:rsidRDefault="00DE0804" w:rsidP="00DE0804">
      <w:pPr>
        <w:rPr>
          <w:rFonts w:ascii="Tahoma" w:hAnsi="Tahoma" w:cs="Tahoma"/>
          <w:color w:val="000000"/>
          <w:sz w:val="22"/>
          <w:szCs w:val="22"/>
        </w:rPr>
      </w:pPr>
    </w:p>
    <w:p w14:paraId="07D2EFFB" w14:textId="15F5754C" w:rsidR="00690038" w:rsidRPr="000E0A86" w:rsidRDefault="00690038" w:rsidP="000E0A86">
      <w:pPr>
        <w:pStyle w:val="ListParagraph"/>
        <w:numPr>
          <w:ilvl w:val="0"/>
          <w:numId w:val="12"/>
        </w:numPr>
        <w:rPr>
          <w:rFonts w:ascii="Tahoma" w:hAnsi="Tahoma" w:cs="Tahoma"/>
        </w:rPr>
      </w:pPr>
      <w:r w:rsidRPr="000E0A86">
        <w:rPr>
          <w:rFonts w:ascii="Tahoma" w:hAnsi="Tahoma" w:cs="Tahoma"/>
          <w:color w:val="000000"/>
        </w:rPr>
        <w:t>The following was an inquiry regarding the Exchange Agreement provision stating,</w:t>
      </w:r>
      <w:r w:rsidRPr="000E0A86">
        <w:rPr>
          <w:rFonts w:ascii="Tahoma" w:hAnsi="Tahoma" w:cs="Tahoma"/>
        </w:rPr>
        <w:t xml:space="preserve"> </w:t>
      </w:r>
      <w:r w:rsidR="000E0A86" w:rsidRPr="000E0A86">
        <w:rPr>
          <w:rFonts w:ascii="Tahoma" w:hAnsi="Tahoma" w:cs="Tahoma"/>
        </w:rPr>
        <w:t>“</w:t>
      </w:r>
      <w:r w:rsidRPr="000E0A86">
        <w:rPr>
          <w:rFonts w:ascii="Tahoma" w:hAnsi="Tahoma" w:cs="Tahoma"/>
        </w:rPr>
        <w:t>This exchange is subject to Secretary approval and/or 30-day congressional oversight.</w:t>
      </w:r>
      <w:r w:rsidR="000E0A86" w:rsidRPr="000E0A86">
        <w:rPr>
          <w:rFonts w:ascii="Tahoma" w:hAnsi="Tahoma" w:cs="Tahoma"/>
        </w:rPr>
        <w:t xml:space="preserve">  </w:t>
      </w:r>
      <w:r w:rsidRPr="000E0A86">
        <w:rPr>
          <w:rFonts w:ascii="Tahoma" w:hAnsi="Tahoma" w:cs="Tahoma"/>
        </w:rPr>
        <w:t>If floodplains are involved, closing of this exchange shall not occur until the 30-day publication period has expired.</w:t>
      </w:r>
      <w:r w:rsidR="000E0A86" w:rsidRPr="000E0A86">
        <w:rPr>
          <w:rFonts w:ascii="Tahoma" w:hAnsi="Tahoma" w:cs="Tahoma"/>
        </w:rPr>
        <w:t>”</w:t>
      </w:r>
      <w:r w:rsidRPr="000E0A86">
        <w:rPr>
          <w:rFonts w:ascii="Tahoma" w:hAnsi="Tahoma" w:cs="Tahoma"/>
        </w:rPr>
        <w:t xml:space="preserve">  What 30 day publication period?  Presumably this language doesn’t eliminate the possibility of Project Level Pre-Decisional Administrative Review that is not subject to objection or appeal</w:t>
      </w:r>
      <w:r w:rsidR="000E0A86" w:rsidRPr="000E0A86">
        <w:rPr>
          <w:rFonts w:ascii="Tahoma" w:hAnsi="Tahoma" w:cs="Tahoma"/>
        </w:rPr>
        <w:t xml:space="preserve">.  </w:t>
      </w:r>
    </w:p>
    <w:p w14:paraId="153C5605" w14:textId="536293F5" w:rsidR="00690038" w:rsidRDefault="00690038" w:rsidP="00690038">
      <w:pPr>
        <w:pStyle w:val="CommentText"/>
      </w:pPr>
    </w:p>
    <w:p w14:paraId="18C5336F" w14:textId="3C99D3AE" w:rsidR="00DE0804" w:rsidRPr="000E0A86" w:rsidRDefault="000E0A86" w:rsidP="00690038">
      <w:pPr>
        <w:rPr>
          <w:rFonts w:ascii="Tahoma" w:hAnsi="Tahoma" w:cs="Tahoma"/>
          <w:sz w:val="22"/>
          <w:szCs w:val="22"/>
        </w:rPr>
      </w:pPr>
      <w:r w:rsidRPr="000E0A86">
        <w:rPr>
          <w:rFonts w:ascii="Tahoma" w:hAnsi="Tahoma" w:cs="Tahoma"/>
          <w:color w:val="000000"/>
          <w:sz w:val="22"/>
          <w:szCs w:val="22"/>
        </w:rPr>
        <w:t xml:space="preserve">Forest Service response: No change to the EA is necessary.  </w:t>
      </w:r>
      <w:r w:rsidRPr="000E0A86">
        <w:rPr>
          <w:rFonts w:ascii="Tahoma" w:hAnsi="Tahoma" w:cs="Tahoma"/>
          <w:sz w:val="22"/>
          <w:szCs w:val="22"/>
        </w:rPr>
        <w:t>Publication of a Notice of Exchange Proposal (NOEP), also known as the 4-week notice, is required after the agreement to initiate (ATI) is finalized (36 CFR 254.8).</w:t>
      </w:r>
      <w:r>
        <w:rPr>
          <w:rFonts w:ascii="Tahoma" w:hAnsi="Tahoma" w:cs="Tahoma"/>
          <w:sz w:val="22"/>
          <w:szCs w:val="22"/>
        </w:rPr>
        <w:t xml:space="preserve">  This does not impact any regulations or directives regarding objections or appeals.  </w:t>
      </w:r>
    </w:p>
    <w:p w14:paraId="003E4ED0" w14:textId="77777777" w:rsidR="00DE0804" w:rsidRPr="007E174F" w:rsidRDefault="00DE0804" w:rsidP="007E174F">
      <w:pPr>
        <w:tabs>
          <w:tab w:val="left" w:pos="204"/>
        </w:tabs>
        <w:spacing w:line="277" w:lineRule="exact"/>
        <w:rPr>
          <w:rFonts w:ascii="Tahoma" w:hAnsi="Tahoma" w:cs="Tahoma"/>
          <w:color w:val="000000"/>
          <w:sz w:val="22"/>
          <w:szCs w:val="22"/>
        </w:rPr>
      </w:pPr>
    </w:p>
    <w:p w14:paraId="500379D7" w14:textId="77777777" w:rsidR="00A446C2" w:rsidRPr="007E174F" w:rsidRDefault="00A446C2" w:rsidP="00A446C2">
      <w:pPr>
        <w:tabs>
          <w:tab w:val="left" w:pos="204"/>
        </w:tabs>
        <w:spacing w:line="277" w:lineRule="exact"/>
        <w:ind w:left="360"/>
        <w:rPr>
          <w:rFonts w:ascii="Tahoma" w:hAnsi="Tahoma" w:cs="Tahoma"/>
          <w:color w:val="000000"/>
          <w:sz w:val="22"/>
          <w:szCs w:val="22"/>
        </w:rPr>
      </w:pPr>
    </w:p>
    <w:p w14:paraId="607635B4" w14:textId="0B53E8EB" w:rsidR="003500B7" w:rsidRPr="00D845A2" w:rsidRDefault="00044B00" w:rsidP="00A446C2">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Specific entities contacted:</w:t>
      </w:r>
    </w:p>
    <w:p w14:paraId="39E96F9B" w14:textId="33F13366" w:rsidR="008E321F" w:rsidRPr="00D845A2" w:rsidRDefault="008E321F"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The Trust for Public Land</w:t>
      </w:r>
    </w:p>
    <w:p w14:paraId="32A25139" w14:textId="13583364" w:rsidR="002C2969" w:rsidRPr="00D845A2" w:rsidRDefault="002C2969"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100 M Street SE</w:t>
      </w:r>
      <w:r w:rsidR="003500B7" w:rsidRPr="00D845A2">
        <w:rPr>
          <w:rFonts w:ascii="Tahoma" w:hAnsi="Tahoma" w:cs="Tahoma"/>
          <w:color w:val="000000"/>
          <w:sz w:val="22"/>
          <w:szCs w:val="22"/>
        </w:rPr>
        <w:t xml:space="preserve">, </w:t>
      </w:r>
      <w:r w:rsidRPr="00D845A2">
        <w:rPr>
          <w:rFonts w:ascii="Tahoma" w:hAnsi="Tahoma" w:cs="Tahoma"/>
          <w:color w:val="000000"/>
          <w:sz w:val="22"/>
          <w:szCs w:val="22"/>
        </w:rPr>
        <w:t>Suite 700</w:t>
      </w:r>
    </w:p>
    <w:p w14:paraId="0EDCF568" w14:textId="7DAFC966" w:rsidR="002C2969" w:rsidRPr="00D845A2" w:rsidRDefault="002C2969"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Washington DC 20003</w:t>
      </w:r>
    </w:p>
    <w:p w14:paraId="0A3F2814" w14:textId="77777777" w:rsidR="008E321F" w:rsidRPr="00D845A2" w:rsidRDefault="008E321F" w:rsidP="003500B7">
      <w:pPr>
        <w:tabs>
          <w:tab w:val="left" w:pos="204"/>
        </w:tabs>
        <w:spacing w:line="277" w:lineRule="exact"/>
        <w:ind w:left="360"/>
        <w:rPr>
          <w:rFonts w:ascii="Tahoma" w:hAnsi="Tahoma" w:cs="Tahoma"/>
          <w:color w:val="000000"/>
          <w:sz w:val="22"/>
          <w:szCs w:val="22"/>
        </w:rPr>
      </w:pPr>
    </w:p>
    <w:p w14:paraId="474DA95E" w14:textId="0CE095AB" w:rsidR="008E321F" w:rsidRPr="00D845A2" w:rsidRDefault="008E321F"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The Nature Conservancy</w:t>
      </w:r>
    </w:p>
    <w:p w14:paraId="5063F2EC" w14:textId="18CBC366" w:rsidR="003500B7" w:rsidRPr="00D845A2" w:rsidRDefault="003500B7"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4245 N. Fairfax Drive, Suite 100</w:t>
      </w:r>
    </w:p>
    <w:p w14:paraId="256B19DC" w14:textId="7FF47695" w:rsidR="003500B7" w:rsidRPr="00D845A2" w:rsidRDefault="003500B7"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Arlington, VA 22203</w:t>
      </w:r>
    </w:p>
    <w:p w14:paraId="5517588D" w14:textId="77777777" w:rsidR="003500B7" w:rsidRPr="00D845A2" w:rsidRDefault="003500B7" w:rsidP="005F704B">
      <w:pPr>
        <w:tabs>
          <w:tab w:val="left" w:pos="204"/>
        </w:tabs>
        <w:spacing w:line="277" w:lineRule="exact"/>
        <w:rPr>
          <w:rFonts w:ascii="Tahoma" w:hAnsi="Tahoma" w:cs="Tahoma"/>
          <w:color w:val="000000"/>
          <w:sz w:val="22"/>
          <w:szCs w:val="22"/>
        </w:rPr>
      </w:pPr>
    </w:p>
    <w:p w14:paraId="2EDA6E5F" w14:textId="77777777" w:rsidR="003500B7" w:rsidRPr="00D845A2" w:rsidRDefault="003500B7"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The Conservation Fund</w:t>
      </w:r>
    </w:p>
    <w:p w14:paraId="454B07B0" w14:textId="067974C7" w:rsidR="003500B7" w:rsidRPr="00D845A2" w:rsidRDefault="003500B7"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1655 N Fort Myer Drive, Suite 1300</w:t>
      </w:r>
    </w:p>
    <w:p w14:paraId="7CE25E46" w14:textId="6A72C7B2" w:rsidR="003500B7" w:rsidRPr="00D845A2" w:rsidRDefault="003500B7" w:rsidP="003500B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Arlington, VA 22209</w:t>
      </w:r>
    </w:p>
    <w:p w14:paraId="58778F29" w14:textId="77777777" w:rsidR="003500B7" w:rsidRPr="00D845A2" w:rsidRDefault="003500B7" w:rsidP="003500B7">
      <w:pPr>
        <w:tabs>
          <w:tab w:val="left" w:pos="204"/>
        </w:tabs>
        <w:spacing w:line="277" w:lineRule="exact"/>
        <w:ind w:left="360"/>
        <w:rPr>
          <w:rFonts w:ascii="Tahoma" w:hAnsi="Tahoma" w:cs="Tahoma"/>
          <w:color w:val="000000"/>
          <w:sz w:val="22"/>
          <w:szCs w:val="22"/>
        </w:rPr>
      </w:pPr>
    </w:p>
    <w:p w14:paraId="23E47FF2" w14:textId="77777777" w:rsidR="00A7605E" w:rsidRDefault="00A7605E" w:rsidP="00D845A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14:paraId="100D1B98"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any decision to provide any payment or gift to respondents, other than re-enumeration of contractors or grantees.</w:t>
      </w:r>
    </w:p>
    <w:p w14:paraId="61E83DEE" w14:textId="77777777"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There will be no payment or gift to respondents.</w:t>
      </w:r>
    </w:p>
    <w:p w14:paraId="259CB7A4"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any assurance of confidentiality provided to respondents and the basis for the assurance in statute, regulation, or agency policy.</w:t>
      </w:r>
    </w:p>
    <w:p w14:paraId="083DE2CD" w14:textId="5B719809" w:rsidR="00A7605E" w:rsidRDefault="009E1699">
      <w:pPr>
        <w:pStyle w:val="ListParagraph"/>
        <w:ind w:left="360"/>
        <w:rPr>
          <w:rFonts w:ascii="Tahoma" w:hAnsi="Tahoma" w:cs="Tahoma"/>
        </w:rPr>
      </w:pPr>
      <w:r>
        <w:rPr>
          <w:rFonts w:ascii="Tahoma" w:hAnsi="Tahoma" w:cs="Tahoma"/>
        </w:rPr>
        <w:t>Verbiage in the Agreement to Initiate states “All documents pertaining to both Federal and non-Federal lands necessary for the evaluation, processing, and</w:t>
      </w:r>
      <w:r w:rsidR="003835CC">
        <w:rPr>
          <w:rFonts w:ascii="Tahoma" w:hAnsi="Tahoma" w:cs="Tahoma"/>
        </w:rPr>
        <w:t xml:space="preserve"> consummation of a land adjustment transaction</w:t>
      </w:r>
      <w:r>
        <w:rPr>
          <w:rFonts w:ascii="Tahoma" w:hAnsi="Tahoma" w:cs="Tahoma"/>
        </w:rPr>
        <w:t>, including but not limited to appraisals, timber cruises, specialist reports, geology/mineral reports, title and other property information, are subject to public availability pursuant to the Freedom of Information Act (5 U.S.C. 552) and the Privacy Act (5 U.S.C. 552a).</w:t>
      </w:r>
      <w:r w:rsidR="003835CC">
        <w:rPr>
          <w:rFonts w:ascii="Tahoma" w:hAnsi="Tahoma" w:cs="Tahoma"/>
        </w:rPr>
        <w:t xml:space="preserve"> </w:t>
      </w:r>
      <w:r>
        <w:rPr>
          <w:rFonts w:ascii="Tahoma" w:hAnsi="Tahoma" w:cs="Tahoma"/>
        </w:rPr>
        <w:t>However,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14:paraId="49328C3E"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33B0216" w14:textId="77777777"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Information of a sensitive nature is not collected.</w:t>
      </w:r>
    </w:p>
    <w:p w14:paraId="79CBDE7B"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1D230262" w14:textId="77777777"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14:paraId="631F1A14" w14:textId="77777777" w:rsidR="006060C8" w:rsidRDefault="006060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14:paraId="3B385F1C" w14:textId="7743CC20" w:rsidR="00A7605E" w:rsidRDefault="009E16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Table 1: Total Nu</w:t>
      </w:r>
      <w:r w:rsidR="003F2B65">
        <w:rPr>
          <w:rFonts w:ascii="Tahoma" w:hAnsi="Tahoma" w:cs="Tahoma"/>
          <w:b/>
          <w:bCs/>
          <w:sz w:val="22"/>
          <w:szCs w:val="22"/>
        </w:rPr>
        <w:t>m</w:t>
      </w:r>
      <w:r w:rsidR="009962C2">
        <w:rPr>
          <w:rFonts w:ascii="Tahoma" w:hAnsi="Tahoma" w:cs="Tahoma"/>
          <w:b/>
          <w:bCs/>
          <w:sz w:val="22"/>
          <w:szCs w:val="22"/>
        </w:rPr>
        <w:t>ber of Responses to ICR, FY2017-2019</w:t>
      </w:r>
      <w:r>
        <w:rPr>
          <w:rFonts w:ascii="Tahoma" w:hAnsi="Tahoma" w:cs="Tahoma"/>
          <w:b/>
          <w:bCs/>
          <w:sz w:val="22"/>
          <w:szCs w:val="22"/>
        </w:rPr>
        <w:t>*</w:t>
      </w:r>
    </w:p>
    <w:tbl>
      <w:tblPr>
        <w:tblW w:w="87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960"/>
        <w:gridCol w:w="1765"/>
        <w:gridCol w:w="1556"/>
        <w:gridCol w:w="1454"/>
      </w:tblGrid>
      <w:tr w:rsidR="00A7605E" w14:paraId="71A5F8E3" w14:textId="77777777">
        <w:trPr>
          <w:trHeight w:val="255"/>
          <w:tblHeader/>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A599F2" w14:textId="77777777" w:rsidR="00A7605E" w:rsidRDefault="009E1699">
            <w:pPr>
              <w:widowControl/>
              <w:jc w:val="center"/>
              <w:rPr>
                <w:rFonts w:ascii="Tahoma" w:hAnsi="Tahoma" w:cs="Tahoma"/>
                <w:b/>
                <w:bCs/>
                <w:sz w:val="18"/>
                <w:szCs w:val="18"/>
              </w:rPr>
            </w:pPr>
            <w:r>
              <w:rPr>
                <w:rFonts w:ascii="Tahoma" w:hAnsi="Tahoma" w:cs="Tahoma"/>
                <w:b/>
                <w:bCs/>
                <w:sz w:val="18"/>
                <w:szCs w:val="18"/>
              </w:rPr>
              <w:t>(a)</w:t>
            </w:r>
          </w:p>
          <w:p w14:paraId="780FE4E1" w14:textId="77777777"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477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CC7145" w14:textId="77777777" w:rsidR="00A7605E" w:rsidRDefault="009E1699">
            <w:pPr>
              <w:widowControl/>
              <w:jc w:val="center"/>
              <w:rPr>
                <w:rFonts w:ascii="Tahoma" w:hAnsi="Tahoma" w:cs="Tahoma"/>
                <w:b/>
                <w:bCs/>
                <w:sz w:val="18"/>
                <w:szCs w:val="18"/>
              </w:rPr>
            </w:pPr>
            <w:r>
              <w:rPr>
                <w:rFonts w:ascii="Tahoma" w:hAnsi="Tahoma" w:cs="Tahoma"/>
                <w:b/>
                <w:bCs/>
                <w:sz w:val="18"/>
                <w:szCs w:val="18"/>
              </w:rPr>
              <w:t>(c)</w:t>
            </w:r>
          </w:p>
          <w:p w14:paraId="02221C57" w14:textId="77777777" w:rsidR="00A7605E" w:rsidRDefault="009E1699">
            <w:pPr>
              <w:widowControl/>
              <w:jc w:val="center"/>
              <w:rPr>
                <w:rFonts w:ascii="Tahoma" w:hAnsi="Tahoma" w:cs="Tahoma"/>
                <w:b/>
                <w:bCs/>
                <w:sz w:val="18"/>
                <w:szCs w:val="18"/>
              </w:rPr>
            </w:pPr>
            <w:r>
              <w:rPr>
                <w:rFonts w:ascii="Tahoma" w:hAnsi="Tahoma" w:cs="Tahoma"/>
                <w:b/>
                <w:bCs/>
                <w:sz w:val="18"/>
                <w:szCs w:val="18"/>
              </w:rPr>
              <w:t>Number of Respondents</w:t>
            </w:r>
          </w:p>
        </w:tc>
      </w:tr>
      <w:tr w:rsidR="00A7605E" w14:paraId="4D337CF5" w14:textId="77777777">
        <w:trPr>
          <w:trHeight w:val="197"/>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4A2105" w14:textId="77777777" w:rsidR="00A7605E" w:rsidRDefault="00A7605E">
            <w:pPr>
              <w:widowControl/>
              <w:rPr>
                <w:rFonts w:ascii="Tahoma" w:hAnsi="Tahoma" w:cs="Tahoma"/>
                <w:sz w:val="18"/>
                <w:szCs w:val="18"/>
              </w:rPr>
            </w:pP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E16D4C" w14:textId="77777777" w:rsidR="00A7605E" w:rsidRDefault="007300DC">
            <w:pPr>
              <w:widowControl/>
              <w:jc w:val="center"/>
            </w:pPr>
            <w:r>
              <w:rPr>
                <w:rFonts w:ascii="Tahoma" w:hAnsi="Tahoma" w:cs="Tahoma"/>
                <w:sz w:val="18"/>
                <w:szCs w:val="18"/>
              </w:rPr>
              <w:t>FY2017</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2AC418" w14:textId="77777777" w:rsidR="00A7605E" w:rsidRDefault="007300DC">
            <w:pPr>
              <w:widowControl/>
              <w:jc w:val="center"/>
            </w:pPr>
            <w:r>
              <w:rPr>
                <w:rFonts w:ascii="Tahoma" w:hAnsi="Tahoma" w:cs="Tahoma"/>
                <w:sz w:val="18"/>
                <w:szCs w:val="18"/>
              </w:rPr>
              <w:t>FY2018</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B18B23" w14:textId="77777777" w:rsidR="00A7605E" w:rsidRDefault="007300DC">
            <w:pPr>
              <w:widowControl/>
              <w:jc w:val="center"/>
            </w:pPr>
            <w:r>
              <w:rPr>
                <w:rFonts w:ascii="Tahoma" w:hAnsi="Tahoma" w:cs="Tahoma"/>
                <w:sz w:val="18"/>
                <w:szCs w:val="18"/>
              </w:rPr>
              <w:t>FY2019</w:t>
            </w:r>
          </w:p>
        </w:tc>
      </w:tr>
      <w:tr w:rsidR="00A7605E" w14:paraId="315C9941" w14:textId="77777777">
        <w:trPr>
          <w:trHeight w:val="1495"/>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4D908A" w14:textId="77777777" w:rsidR="00A7605E" w:rsidRDefault="009E1699">
            <w:pPr>
              <w:widowControl/>
              <w:rPr>
                <w:rFonts w:ascii="Tahoma" w:hAnsi="Tahoma" w:cs="Tahoma"/>
                <w:sz w:val="18"/>
                <w:szCs w:val="18"/>
              </w:rPr>
            </w:pPr>
            <w:r>
              <w:rPr>
                <w:rFonts w:ascii="Tahoma" w:hAnsi="Tahoma" w:cs="Tahoma"/>
                <w:sz w:val="18"/>
                <w:szCs w:val="18"/>
              </w:rPr>
              <w:t xml:space="preserve">Agreement to Initiate:  </w:t>
            </w:r>
          </w:p>
          <w:p w14:paraId="79AEE767"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14:paraId="45F0627D"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FF29DB" w14:textId="06667063" w:rsidR="00A7605E" w:rsidRDefault="00B8409D">
            <w:pPr>
              <w:widowControl/>
              <w:jc w:val="center"/>
              <w:rPr>
                <w:rFonts w:ascii="Tahoma" w:hAnsi="Tahoma" w:cs="Tahoma"/>
                <w:sz w:val="18"/>
                <w:szCs w:val="18"/>
              </w:rPr>
            </w:pPr>
            <w:r>
              <w:rPr>
                <w:rFonts w:ascii="Tahoma" w:hAnsi="Tahoma" w:cs="Tahoma"/>
                <w:sz w:val="18"/>
                <w:szCs w:val="18"/>
              </w:rPr>
              <w:t>2</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F5853C" w14:textId="613370C1" w:rsidR="00A7605E" w:rsidRDefault="00B722E2">
            <w:pPr>
              <w:widowControl/>
              <w:jc w:val="center"/>
              <w:rPr>
                <w:rFonts w:ascii="Tahoma" w:hAnsi="Tahoma" w:cs="Tahoma"/>
                <w:sz w:val="18"/>
                <w:szCs w:val="18"/>
              </w:rPr>
            </w:pPr>
            <w:r>
              <w:rPr>
                <w:rFonts w:ascii="Tahoma" w:hAnsi="Tahoma" w:cs="Tahoma"/>
                <w:sz w:val="18"/>
                <w:szCs w:val="18"/>
              </w:rPr>
              <w:t>0</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051DFE" w14:textId="22F240B6" w:rsidR="00A7605E" w:rsidRDefault="00B8409D">
            <w:pPr>
              <w:widowControl/>
              <w:jc w:val="center"/>
              <w:rPr>
                <w:rFonts w:ascii="Tahoma" w:hAnsi="Tahoma" w:cs="Tahoma"/>
                <w:sz w:val="18"/>
                <w:szCs w:val="18"/>
              </w:rPr>
            </w:pPr>
            <w:r>
              <w:rPr>
                <w:rFonts w:ascii="Tahoma" w:hAnsi="Tahoma" w:cs="Tahoma"/>
                <w:sz w:val="18"/>
                <w:szCs w:val="18"/>
              </w:rPr>
              <w:t>0</w:t>
            </w:r>
          </w:p>
        </w:tc>
      </w:tr>
      <w:tr w:rsidR="00A7605E" w14:paraId="5FB94384" w14:textId="77777777">
        <w:trPr>
          <w:trHeight w:val="1403"/>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700F61" w14:textId="77777777" w:rsidR="00A7605E" w:rsidRDefault="009E1699">
            <w:pPr>
              <w:widowControl/>
              <w:rPr>
                <w:rFonts w:ascii="Tahoma" w:hAnsi="Tahoma" w:cs="Tahoma"/>
                <w:sz w:val="18"/>
                <w:szCs w:val="18"/>
              </w:rPr>
            </w:pPr>
            <w:r>
              <w:rPr>
                <w:rFonts w:ascii="Tahoma" w:hAnsi="Tahoma" w:cs="Tahoma"/>
                <w:sz w:val="18"/>
                <w:szCs w:val="18"/>
              </w:rPr>
              <w:t xml:space="preserve">Exchange Agreement: </w:t>
            </w:r>
          </w:p>
          <w:p w14:paraId="0E0AE1FF"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14:paraId="528C9A60"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0B2B30" w14:textId="0D798C6F" w:rsidR="00A7605E" w:rsidRDefault="00B722E2">
            <w:pPr>
              <w:widowControl/>
              <w:jc w:val="center"/>
              <w:rPr>
                <w:rFonts w:ascii="Tahoma" w:hAnsi="Tahoma" w:cs="Tahoma"/>
                <w:sz w:val="18"/>
                <w:szCs w:val="18"/>
              </w:rPr>
            </w:pPr>
            <w:r>
              <w:rPr>
                <w:rFonts w:ascii="Tahoma" w:hAnsi="Tahoma" w:cs="Tahoma"/>
                <w:sz w:val="18"/>
                <w:szCs w:val="18"/>
              </w:rPr>
              <w:t>1</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84DA3C" w14:textId="0B0D3C85" w:rsidR="00A7605E" w:rsidRDefault="00B722E2">
            <w:pPr>
              <w:widowControl/>
              <w:jc w:val="center"/>
              <w:rPr>
                <w:rFonts w:ascii="Tahoma" w:hAnsi="Tahoma" w:cs="Tahoma"/>
                <w:sz w:val="18"/>
                <w:szCs w:val="18"/>
              </w:rPr>
            </w:pPr>
            <w:r>
              <w:rPr>
                <w:rFonts w:ascii="Tahoma" w:hAnsi="Tahoma" w:cs="Tahoma"/>
                <w:sz w:val="18"/>
                <w:szCs w:val="18"/>
              </w:rPr>
              <w:t>0</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B4E4C6" w14:textId="15D764A7" w:rsidR="00A7605E" w:rsidRDefault="00B722E2">
            <w:pPr>
              <w:widowControl/>
              <w:jc w:val="center"/>
              <w:rPr>
                <w:rFonts w:ascii="Tahoma" w:hAnsi="Tahoma" w:cs="Tahoma"/>
                <w:sz w:val="18"/>
                <w:szCs w:val="18"/>
              </w:rPr>
            </w:pPr>
            <w:r>
              <w:rPr>
                <w:rFonts w:ascii="Tahoma" w:hAnsi="Tahoma" w:cs="Tahoma"/>
                <w:sz w:val="18"/>
                <w:szCs w:val="18"/>
              </w:rPr>
              <w:t>0</w:t>
            </w:r>
          </w:p>
        </w:tc>
      </w:tr>
    </w:tbl>
    <w:p w14:paraId="616009A6" w14:textId="77777777" w:rsidR="00A7605E" w:rsidRDefault="00A7605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18"/>
          <w:szCs w:val="18"/>
        </w:rPr>
      </w:pPr>
    </w:p>
    <w:p w14:paraId="3C5F1852" w14:textId="31A396D5"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Cs/>
          <w:sz w:val="18"/>
          <w:szCs w:val="18"/>
        </w:rPr>
      </w:pPr>
      <w:r>
        <w:rPr>
          <w:rFonts w:ascii="Tahoma" w:hAnsi="Tahoma" w:cs="Tahoma"/>
          <w:bCs/>
          <w:sz w:val="18"/>
          <w:szCs w:val="18"/>
        </w:rPr>
        <w:t>*Numbers reflect actual land exchange cases for each year.  All exchanges require an Agreement to Initiate to be signed.  Exchange Agreements are optional; and are not always prepared.</w:t>
      </w:r>
      <w:r w:rsidR="00D845A2">
        <w:rPr>
          <w:rFonts w:ascii="Tahoma" w:hAnsi="Tahoma" w:cs="Tahoma"/>
          <w:bCs/>
          <w:sz w:val="18"/>
          <w:szCs w:val="18"/>
        </w:rPr>
        <w:t xml:space="preserve">  There has been a drop in the number of exchanges being processed due to declines in funding and staffing.  </w:t>
      </w:r>
      <w:r>
        <w:rPr>
          <w:rFonts w:ascii="Tahoma" w:hAnsi="Tahoma" w:cs="Tahoma"/>
          <w:bCs/>
          <w:sz w:val="18"/>
          <w:szCs w:val="18"/>
        </w:rPr>
        <w:t xml:space="preserve">  </w:t>
      </w:r>
    </w:p>
    <w:p w14:paraId="2734D4A9" w14:textId="77777777" w:rsidR="006060C8" w:rsidRDefault="006060C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Cs/>
          <w:sz w:val="18"/>
          <w:szCs w:val="18"/>
        </w:rPr>
      </w:pPr>
    </w:p>
    <w:p w14:paraId="30CF2D30" w14:textId="77777777" w:rsidR="00A7605E" w:rsidRDefault="009E16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Table 2 Estimated Annual Burden</w:t>
      </w:r>
    </w:p>
    <w:tbl>
      <w:tblPr>
        <w:tblW w:w="10329" w:type="dxa"/>
        <w:tblInd w:w="-4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9"/>
        <w:gridCol w:w="977"/>
        <w:gridCol w:w="1925"/>
        <w:gridCol w:w="1621"/>
        <w:gridCol w:w="1170"/>
        <w:gridCol w:w="1260"/>
        <w:gridCol w:w="1107"/>
      </w:tblGrid>
      <w:tr w:rsidR="00A7605E" w14:paraId="2D0EE300" w14:textId="77777777" w:rsidTr="002939F1">
        <w:trPr>
          <w:trHeight w:val="255"/>
          <w:tblHeader/>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056375" w14:textId="77777777" w:rsidR="00A7605E" w:rsidRDefault="009E1699">
            <w:pPr>
              <w:widowControl/>
              <w:jc w:val="center"/>
              <w:rPr>
                <w:rFonts w:ascii="Tahoma" w:hAnsi="Tahoma" w:cs="Tahoma"/>
                <w:b/>
                <w:bCs/>
                <w:sz w:val="18"/>
                <w:szCs w:val="18"/>
              </w:rPr>
            </w:pPr>
            <w:r>
              <w:rPr>
                <w:rFonts w:ascii="Tahoma" w:hAnsi="Tahoma" w:cs="Tahoma"/>
                <w:b/>
                <w:bCs/>
                <w:sz w:val="18"/>
                <w:szCs w:val="18"/>
              </w:rPr>
              <w:t xml:space="preserve"> (a)</w:t>
            </w:r>
          </w:p>
          <w:p w14:paraId="44C52AE3" w14:textId="77777777"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0B26D2" w14:textId="77777777" w:rsidR="00A7605E" w:rsidRDefault="009E1699">
            <w:pPr>
              <w:widowControl/>
              <w:jc w:val="center"/>
              <w:rPr>
                <w:rFonts w:ascii="Tahoma" w:hAnsi="Tahoma" w:cs="Tahoma"/>
                <w:b/>
                <w:bCs/>
                <w:sz w:val="18"/>
                <w:szCs w:val="18"/>
              </w:rPr>
            </w:pPr>
            <w:r>
              <w:rPr>
                <w:rFonts w:ascii="Tahoma" w:hAnsi="Tahoma" w:cs="Tahoma"/>
                <w:b/>
                <w:bCs/>
                <w:sz w:val="18"/>
                <w:szCs w:val="18"/>
              </w:rPr>
              <w:t>(b)</w:t>
            </w:r>
          </w:p>
          <w:p w14:paraId="55DD36C1" w14:textId="77777777" w:rsidR="00A7605E" w:rsidRDefault="009E1699">
            <w:pPr>
              <w:widowControl/>
              <w:jc w:val="center"/>
              <w:rPr>
                <w:rFonts w:ascii="Tahoma" w:hAnsi="Tahoma" w:cs="Tahoma"/>
                <w:b/>
                <w:bCs/>
                <w:sz w:val="18"/>
                <w:szCs w:val="18"/>
              </w:rPr>
            </w:pPr>
            <w:r>
              <w:rPr>
                <w:rFonts w:ascii="Tahoma" w:hAnsi="Tahoma" w:cs="Tahoma"/>
                <w:b/>
                <w:bCs/>
                <w:sz w:val="18"/>
                <w:szCs w:val="18"/>
              </w:rPr>
              <w:t>Form Number</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8A7C9B" w14:textId="77777777" w:rsidR="00A7605E" w:rsidRDefault="009E1699">
            <w:pPr>
              <w:widowControl/>
              <w:jc w:val="center"/>
              <w:rPr>
                <w:rFonts w:ascii="Tahoma" w:hAnsi="Tahoma" w:cs="Tahoma"/>
                <w:b/>
                <w:bCs/>
                <w:sz w:val="18"/>
                <w:szCs w:val="18"/>
              </w:rPr>
            </w:pPr>
            <w:r>
              <w:rPr>
                <w:rFonts w:ascii="Tahoma" w:hAnsi="Tahoma" w:cs="Tahoma"/>
                <w:b/>
                <w:bCs/>
                <w:sz w:val="18"/>
                <w:szCs w:val="18"/>
              </w:rPr>
              <w:t>(c)</w:t>
            </w:r>
          </w:p>
          <w:p w14:paraId="35DB0EC4"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Estimated Annual Number of Respondents*</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D2417B" w14:textId="77777777" w:rsidR="00A7605E" w:rsidRDefault="009E1699">
            <w:pPr>
              <w:widowControl/>
              <w:jc w:val="center"/>
              <w:rPr>
                <w:rFonts w:ascii="Tahoma" w:hAnsi="Tahoma" w:cs="Tahoma"/>
                <w:b/>
                <w:bCs/>
                <w:sz w:val="18"/>
                <w:szCs w:val="18"/>
              </w:rPr>
            </w:pPr>
            <w:r>
              <w:rPr>
                <w:rFonts w:ascii="Tahoma" w:hAnsi="Tahoma" w:cs="Tahoma"/>
                <w:b/>
                <w:bCs/>
                <w:sz w:val="18"/>
                <w:szCs w:val="18"/>
              </w:rPr>
              <w:t>(d)</w:t>
            </w:r>
          </w:p>
          <w:p w14:paraId="3026E214" w14:textId="77777777" w:rsidR="00A7605E" w:rsidRDefault="009E1699">
            <w:pPr>
              <w:widowControl/>
              <w:jc w:val="center"/>
              <w:rPr>
                <w:rFonts w:ascii="Tahoma" w:hAnsi="Tahoma" w:cs="Tahoma"/>
                <w:b/>
                <w:bCs/>
                <w:sz w:val="18"/>
                <w:szCs w:val="18"/>
              </w:rPr>
            </w:pPr>
            <w:r>
              <w:rPr>
                <w:rFonts w:ascii="Tahoma" w:hAnsi="Tahoma" w:cs="Tahoma"/>
                <w:b/>
                <w:bCs/>
                <w:sz w:val="18"/>
                <w:szCs w:val="18"/>
              </w:rPr>
              <w:t>Number of responses annually per Respondent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BBDD4D" w14:textId="77777777" w:rsidR="00A7605E" w:rsidRDefault="009E1699">
            <w:pPr>
              <w:widowControl/>
              <w:rPr>
                <w:rFonts w:ascii="Tahoma" w:hAnsi="Tahoma" w:cs="Tahoma"/>
                <w:b/>
                <w:bCs/>
                <w:sz w:val="18"/>
                <w:szCs w:val="18"/>
              </w:rPr>
            </w:pPr>
            <w:r>
              <w:rPr>
                <w:rFonts w:ascii="Tahoma" w:hAnsi="Tahoma" w:cs="Tahoma"/>
                <w:b/>
                <w:bCs/>
                <w:sz w:val="18"/>
                <w:szCs w:val="18"/>
              </w:rPr>
              <w:t>(e)</w:t>
            </w:r>
          </w:p>
          <w:p w14:paraId="6825AA1D" w14:textId="77777777" w:rsidR="00A7605E" w:rsidRDefault="009E1699">
            <w:pPr>
              <w:widowControl/>
              <w:rPr>
                <w:rFonts w:ascii="Tahoma" w:hAnsi="Tahoma" w:cs="Tahoma"/>
                <w:b/>
                <w:bCs/>
                <w:sz w:val="18"/>
                <w:szCs w:val="18"/>
              </w:rPr>
            </w:pPr>
            <w:r>
              <w:rPr>
                <w:rFonts w:ascii="Tahoma" w:hAnsi="Tahoma" w:cs="Tahoma"/>
                <w:b/>
                <w:bCs/>
                <w:sz w:val="18"/>
                <w:szCs w:val="18"/>
              </w:rPr>
              <w:t>Total annual responses (c x d)</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FBFDE5" w14:textId="77777777" w:rsidR="00A7605E" w:rsidRDefault="009E1699">
            <w:pPr>
              <w:widowControl/>
              <w:jc w:val="center"/>
              <w:rPr>
                <w:rFonts w:ascii="Tahoma" w:hAnsi="Tahoma" w:cs="Tahoma"/>
                <w:b/>
                <w:bCs/>
                <w:sz w:val="18"/>
                <w:szCs w:val="18"/>
              </w:rPr>
            </w:pPr>
            <w:r>
              <w:rPr>
                <w:rFonts w:ascii="Tahoma" w:hAnsi="Tahoma" w:cs="Tahoma"/>
                <w:b/>
                <w:bCs/>
                <w:sz w:val="18"/>
                <w:szCs w:val="18"/>
              </w:rPr>
              <w:t>(f)</w:t>
            </w:r>
          </w:p>
          <w:p w14:paraId="6947E81F"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 of Burden Hours per response</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A0D45E" w14:textId="77777777" w:rsidR="00A7605E" w:rsidRDefault="009E1699">
            <w:pPr>
              <w:widowControl/>
              <w:jc w:val="center"/>
              <w:rPr>
                <w:rFonts w:ascii="Tahoma" w:hAnsi="Tahoma" w:cs="Tahoma"/>
                <w:b/>
                <w:bCs/>
                <w:sz w:val="18"/>
                <w:szCs w:val="18"/>
              </w:rPr>
            </w:pPr>
            <w:r>
              <w:rPr>
                <w:rFonts w:ascii="Tahoma" w:hAnsi="Tahoma" w:cs="Tahoma"/>
                <w:b/>
                <w:bCs/>
                <w:sz w:val="18"/>
                <w:szCs w:val="18"/>
              </w:rPr>
              <w:t>(g)</w:t>
            </w:r>
          </w:p>
          <w:p w14:paraId="62FFCB3A" w14:textId="77777777" w:rsidR="00A7605E" w:rsidRDefault="009E1699">
            <w:pPr>
              <w:widowControl/>
              <w:jc w:val="center"/>
              <w:rPr>
                <w:rFonts w:ascii="Tahoma" w:hAnsi="Tahoma" w:cs="Tahoma"/>
                <w:b/>
                <w:bCs/>
                <w:sz w:val="18"/>
                <w:szCs w:val="18"/>
              </w:rPr>
            </w:pPr>
            <w:r>
              <w:rPr>
                <w:rFonts w:ascii="Tahoma" w:hAnsi="Tahoma" w:cs="Tahoma"/>
                <w:b/>
                <w:bCs/>
                <w:sz w:val="18"/>
                <w:szCs w:val="18"/>
              </w:rPr>
              <w:t xml:space="preserve">Total Annual Burden Hours </w:t>
            </w:r>
          </w:p>
          <w:p w14:paraId="0A2448F0" w14:textId="77777777" w:rsidR="00A7605E" w:rsidRDefault="009E1699">
            <w:pPr>
              <w:widowControl/>
              <w:jc w:val="center"/>
              <w:rPr>
                <w:rFonts w:ascii="Tahoma" w:hAnsi="Tahoma" w:cs="Tahoma"/>
                <w:b/>
                <w:bCs/>
                <w:sz w:val="18"/>
                <w:szCs w:val="18"/>
              </w:rPr>
            </w:pPr>
            <w:r>
              <w:rPr>
                <w:rFonts w:ascii="Tahoma" w:hAnsi="Tahoma" w:cs="Tahoma"/>
                <w:b/>
                <w:bCs/>
                <w:sz w:val="18"/>
                <w:szCs w:val="18"/>
              </w:rPr>
              <w:t>(e x f)</w:t>
            </w:r>
          </w:p>
        </w:tc>
      </w:tr>
      <w:tr w:rsidR="00A7605E" w14:paraId="295E7B65" w14:textId="77777777" w:rsidTr="002939F1">
        <w:trPr>
          <w:trHeight w:val="1495"/>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27393D" w14:textId="77777777" w:rsidR="00A7605E" w:rsidRDefault="009E1699">
            <w:pPr>
              <w:widowControl/>
              <w:rPr>
                <w:rFonts w:ascii="Tahoma" w:hAnsi="Tahoma" w:cs="Tahoma"/>
                <w:sz w:val="18"/>
                <w:szCs w:val="18"/>
              </w:rPr>
            </w:pPr>
            <w:r>
              <w:rPr>
                <w:rFonts w:ascii="Tahoma" w:hAnsi="Tahoma" w:cs="Tahoma"/>
                <w:sz w:val="18"/>
                <w:szCs w:val="18"/>
              </w:rPr>
              <w:t xml:space="preserve">Agreement to Initiate:  </w:t>
            </w:r>
          </w:p>
          <w:p w14:paraId="0ECBA285"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14:paraId="35267520"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p w14:paraId="1F6817EE" w14:textId="77777777" w:rsidR="002939F1" w:rsidRDefault="002939F1" w:rsidP="002939F1">
            <w:pPr>
              <w:widowControl/>
              <w:tabs>
                <w:tab w:val="left" w:pos="312"/>
              </w:tabs>
              <w:ind w:left="312"/>
              <w:rPr>
                <w:rFonts w:ascii="Tahoma" w:hAnsi="Tahoma" w:cs="Tahoma"/>
                <w:sz w:val="18"/>
                <w:szCs w:val="18"/>
              </w:rPr>
            </w:pP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6ACDFD" w14:textId="77777777" w:rsidR="00A7605E" w:rsidRDefault="009E1699">
            <w:pPr>
              <w:widowControl/>
              <w:jc w:val="center"/>
              <w:rPr>
                <w:rFonts w:ascii="Tahoma" w:hAnsi="Tahoma" w:cs="Tahoma"/>
                <w:sz w:val="18"/>
                <w:szCs w:val="18"/>
              </w:rPr>
            </w:pPr>
            <w:r>
              <w:rPr>
                <w:rFonts w:ascii="Tahoma" w:hAnsi="Tahoma" w:cs="Tahoma"/>
                <w:sz w:val="18"/>
                <w:szCs w:val="18"/>
              </w:rPr>
              <w:t>0596-0105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6D5C85" w14:textId="31C08F25" w:rsidR="00A7605E" w:rsidRDefault="00B722E2">
            <w:pPr>
              <w:widowControl/>
              <w:jc w:val="center"/>
              <w:rPr>
                <w:rFonts w:ascii="Tahoma" w:hAnsi="Tahoma" w:cs="Tahoma"/>
                <w:sz w:val="18"/>
                <w:szCs w:val="18"/>
              </w:rPr>
            </w:pPr>
            <w:r>
              <w:rPr>
                <w:rFonts w:ascii="Tahoma" w:hAnsi="Tahoma" w:cs="Tahoma"/>
                <w:sz w:val="18"/>
                <w:szCs w:val="18"/>
              </w:rPr>
              <w:t>2</w:t>
            </w:r>
          </w:p>
          <w:p w14:paraId="19832CAA" w14:textId="77777777" w:rsidR="00A7605E" w:rsidRDefault="00A7605E">
            <w:pPr>
              <w:widowControl/>
              <w:jc w:val="center"/>
              <w:rPr>
                <w:rFonts w:ascii="Tahoma" w:hAnsi="Tahoma" w:cs="Tahoma"/>
                <w:sz w:val="18"/>
                <w:szCs w:val="18"/>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554122" w14:textId="77777777" w:rsidR="00A7605E" w:rsidRDefault="009E1699">
            <w:pPr>
              <w:widowControl/>
              <w:jc w:val="center"/>
              <w:rPr>
                <w:rFonts w:ascii="Tahoma" w:hAnsi="Tahoma" w:cs="Tahoma"/>
                <w:sz w:val="18"/>
                <w:szCs w:val="18"/>
              </w:rPr>
            </w:pPr>
            <w:r>
              <w:rPr>
                <w:rFonts w:ascii="Tahoma" w:hAnsi="Tahoma" w:cs="Tahoma"/>
                <w:sz w:val="18"/>
                <w:szCs w:val="18"/>
              </w:rPr>
              <w:t>1</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B0AB36" w14:textId="15E3BB34" w:rsidR="00A7605E" w:rsidRDefault="00B722E2">
            <w:pPr>
              <w:widowControl/>
              <w:jc w:val="center"/>
              <w:rPr>
                <w:rFonts w:ascii="Tahoma" w:hAnsi="Tahoma" w:cs="Tahoma"/>
                <w:sz w:val="18"/>
                <w:szCs w:val="18"/>
              </w:rPr>
            </w:pPr>
            <w:r>
              <w:rPr>
                <w:rFonts w:ascii="Tahoma" w:hAnsi="Tahoma" w:cs="Tahoma"/>
                <w:sz w:val="18"/>
                <w:szCs w:val="18"/>
              </w:rPr>
              <w:t>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A52C1A" w14:textId="77777777" w:rsidR="00A7605E" w:rsidRDefault="00E00895">
            <w:pPr>
              <w:widowControl/>
              <w:jc w:val="center"/>
              <w:rPr>
                <w:rFonts w:ascii="Tahoma" w:hAnsi="Tahoma" w:cs="Tahoma"/>
                <w:sz w:val="18"/>
                <w:szCs w:val="18"/>
              </w:rPr>
            </w:pPr>
            <w:r>
              <w:rPr>
                <w:rFonts w:ascii="Tahoma" w:hAnsi="Tahoma" w:cs="Tahoma"/>
                <w:sz w:val="18"/>
                <w:szCs w:val="18"/>
              </w:rPr>
              <w:t>8</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99DA75" w14:textId="5E916572" w:rsidR="00A7605E" w:rsidRDefault="00B722E2">
            <w:pPr>
              <w:widowControl/>
              <w:jc w:val="center"/>
              <w:rPr>
                <w:rFonts w:ascii="Tahoma" w:hAnsi="Tahoma" w:cs="Tahoma"/>
                <w:sz w:val="18"/>
                <w:szCs w:val="18"/>
              </w:rPr>
            </w:pPr>
            <w:r>
              <w:rPr>
                <w:rFonts w:ascii="Tahoma" w:hAnsi="Tahoma" w:cs="Tahoma"/>
                <w:sz w:val="18"/>
                <w:szCs w:val="18"/>
              </w:rPr>
              <w:t>16</w:t>
            </w:r>
          </w:p>
        </w:tc>
      </w:tr>
      <w:tr w:rsidR="00A7605E" w14:paraId="3F5AD0C7" w14:textId="77777777" w:rsidTr="002939F1">
        <w:trPr>
          <w:trHeight w:val="1403"/>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B090B6" w14:textId="77777777" w:rsidR="00A7605E" w:rsidRDefault="009E1699">
            <w:pPr>
              <w:widowControl/>
              <w:rPr>
                <w:rFonts w:ascii="Tahoma" w:hAnsi="Tahoma" w:cs="Tahoma"/>
                <w:sz w:val="18"/>
                <w:szCs w:val="18"/>
              </w:rPr>
            </w:pPr>
            <w:r>
              <w:rPr>
                <w:rFonts w:ascii="Tahoma" w:hAnsi="Tahoma" w:cs="Tahoma"/>
                <w:sz w:val="18"/>
                <w:szCs w:val="18"/>
              </w:rPr>
              <w:t xml:space="preserve">Exchange Agreement: </w:t>
            </w:r>
          </w:p>
          <w:p w14:paraId="18AC4BE2"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14:paraId="24E7C9F3" w14:textId="77777777" w:rsidR="00A7605E" w:rsidRDefault="009E1699">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3B2AE1" w14:textId="77777777" w:rsidR="00A7605E" w:rsidRDefault="009E1699">
            <w:pPr>
              <w:widowControl/>
              <w:jc w:val="center"/>
              <w:rPr>
                <w:rFonts w:ascii="Tahoma" w:hAnsi="Tahoma" w:cs="Tahoma"/>
                <w:sz w:val="18"/>
                <w:szCs w:val="18"/>
              </w:rPr>
            </w:pPr>
            <w:r>
              <w:rPr>
                <w:rFonts w:ascii="Tahoma" w:hAnsi="Tahoma" w:cs="Tahoma"/>
                <w:sz w:val="18"/>
                <w:szCs w:val="18"/>
              </w:rPr>
              <w:t>0596-0105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E8F9C1" w14:textId="5A9F5E79" w:rsidR="00A7605E" w:rsidRDefault="00B722E2">
            <w:pPr>
              <w:widowControl/>
              <w:jc w:val="center"/>
              <w:rPr>
                <w:rFonts w:ascii="Tahoma" w:hAnsi="Tahoma" w:cs="Tahoma"/>
                <w:sz w:val="18"/>
                <w:szCs w:val="18"/>
              </w:rPr>
            </w:pPr>
            <w:r>
              <w:rPr>
                <w:rFonts w:ascii="Tahoma" w:hAnsi="Tahoma" w:cs="Tahoma"/>
                <w:sz w:val="18"/>
                <w:szCs w:val="18"/>
              </w:rPr>
              <w:t>1</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C234A9" w14:textId="77777777" w:rsidR="00A7605E" w:rsidRDefault="009E1699">
            <w:pPr>
              <w:widowControl/>
              <w:jc w:val="center"/>
              <w:rPr>
                <w:rFonts w:ascii="Tahoma" w:hAnsi="Tahoma" w:cs="Tahoma"/>
                <w:sz w:val="18"/>
                <w:szCs w:val="18"/>
              </w:rPr>
            </w:pPr>
            <w:r>
              <w:rPr>
                <w:rFonts w:ascii="Tahoma" w:hAnsi="Tahoma" w:cs="Tahoma"/>
                <w:sz w:val="18"/>
                <w:szCs w:val="18"/>
              </w:rPr>
              <w:t>1</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6AFF2C" w14:textId="0057DF3C" w:rsidR="00A7605E" w:rsidRDefault="00B722E2">
            <w:pPr>
              <w:jc w:val="center"/>
              <w:rPr>
                <w:rFonts w:ascii="Tahoma" w:hAnsi="Tahoma" w:cs="Tahoma"/>
                <w:sz w:val="18"/>
                <w:szCs w:val="18"/>
              </w:rPr>
            </w:pPr>
            <w:r>
              <w:rPr>
                <w:rFonts w:ascii="Tahoma" w:hAnsi="Tahoma" w:cs="Tahoma"/>
                <w:sz w:val="18"/>
                <w:szCs w:val="18"/>
              </w:rPr>
              <w:t>1</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CC3BA3" w14:textId="77777777" w:rsidR="00A7605E" w:rsidRDefault="00E00895">
            <w:pPr>
              <w:jc w:val="center"/>
            </w:pPr>
            <w:r>
              <w:t>4</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18B169" w14:textId="5D8B210F" w:rsidR="00A7605E" w:rsidRDefault="00B722E2">
            <w:pPr>
              <w:widowControl/>
              <w:jc w:val="center"/>
              <w:rPr>
                <w:rFonts w:ascii="Tahoma" w:hAnsi="Tahoma" w:cs="Tahoma"/>
                <w:sz w:val="18"/>
                <w:szCs w:val="18"/>
              </w:rPr>
            </w:pPr>
            <w:r>
              <w:rPr>
                <w:rFonts w:ascii="Tahoma" w:hAnsi="Tahoma" w:cs="Tahoma"/>
                <w:sz w:val="18"/>
                <w:szCs w:val="18"/>
              </w:rPr>
              <w:t>4</w:t>
            </w:r>
          </w:p>
        </w:tc>
      </w:tr>
      <w:tr w:rsidR="00A7605E" w14:paraId="43260409" w14:textId="77777777" w:rsidTr="002939F1">
        <w:trPr>
          <w:trHeight w:val="255"/>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082EA6" w14:textId="77777777" w:rsidR="00A7605E" w:rsidRDefault="009E1699">
            <w:pPr>
              <w:widowControl/>
              <w:rPr>
                <w:rFonts w:ascii="Tahoma" w:hAnsi="Tahoma" w:cs="Tahoma"/>
                <w:sz w:val="18"/>
                <w:szCs w:val="18"/>
              </w:rPr>
            </w:pPr>
            <w:r>
              <w:rPr>
                <w:rFonts w:ascii="Tahoma" w:hAnsi="Tahoma" w:cs="Tahoma"/>
                <w:sz w:val="18"/>
                <w:szCs w:val="18"/>
              </w:rPr>
              <w:t>Total</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F24D4D" w14:textId="77777777" w:rsidR="00A7605E" w:rsidRDefault="00A7605E">
            <w:pPr>
              <w:widowControl/>
              <w:jc w:val="center"/>
              <w:rPr>
                <w:rFonts w:ascii="Tahoma" w:hAnsi="Tahoma" w:cs="Tahoma"/>
                <w:sz w:val="18"/>
                <w:szCs w:val="18"/>
              </w:rPr>
            </w:pP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8C6940" w14:textId="77777777" w:rsidR="00A7605E" w:rsidRDefault="00A7605E">
            <w:pPr>
              <w:widowControl/>
              <w:jc w:val="center"/>
              <w:rPr>
                <w:rFonts w:ascii="Tahoma" w:hAnsi="Tahoma" w:cs="Tahoma"/>
                <w:sz w:val="18"/>
                <w:szCs w:val="18"/>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AE93C5" w14:textId="77777777" w:rsidR="00A7605E" w:rsidRDefault="00A7605E">
            <w:pPr>
              <w:widowControl/>
              <w:jc w:val="center"/>
              <w:rPr>
                <w:rFonts w:ascii="Tahoma" w:hAnsi="Tahoma" w:cs="Tahoma"/>
                <w:sz w:val="18"/>
                <w:szCs w:val="18"/>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67A609" w14:textId="76488206" w:rsidR="00A7605E" w:rsidRDefault="00B722E2">
            <w:pPr>
              <w:widowControl/>
              <w:jc w:val="center"/>
              <w:rPr>
                <w:rFonts w:ascii="Tahoma" w:hAnsi="Tahoma" w:cs="Tahoma"/>
                <w:sz w:val="18"/>
                <w:szCs w:val="18"/>
              </w:rPr>
            </w:pPr>
            <w:r>
              <w:rPr>
                <w:rFonts w:ascii="Tahoma" w:hAnsi="Tahoma" w:cs="Tahoma"/>
                <w:sz w:val="18"/>
                <w:szCs w:val="18"/>
              </w:rPr>
              <w:t>3</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598D53" w14:textId="77777777" w:rsidR="00A7605E" w:rsidRDefault="00A7605E">
            <w:pPr>
              <w:widowControl/>
              <w:jc w:val="center"/>
              <w:rPr>
                <w:rFonts w:ascii="Tahoma" w:hAnsi="Tahoma" w:cs="Tahoma"/>
                <w:sz w:val="18"/>
                <w:szCs w:val="18"/>
              </w:rPr>
            </w:pP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8F6BC4" w14:textId="251BB907" w:rsidR="00A7605E" w:rsidRDefault="00B722E2">
            <w:pPr>
              <w:widowControl/>
              <w:jc w:val="center"/>
              <w:rPr>
                <w:rFonts w:ascii="Tahoma" w:hAnsi="Tahoma" w:cs="Tahoma"/>
                <w:sz w:val="18"/>
                <w:szCs w:val="18"/>
              </w:rPr>
            </w:pPr>
            <w:r>
              <w:rPr>
                <w:rFonts w:ascii="Tahoma" w:hAnsi="Tahoma" w:cs="Tahoma"/>
                <w:sz w:val="18"/>
                <w:szCs w:val="18"/>
              </w:rPr>
              <w:t>20</w:t>
            </w:r>
          </w:p>
        </w:tc>
      </w:tr>
    </w:tbl>
    <w:p w14:paraId="2475B233" w14:textId="77777777"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Cs/>
          <w:sz w:val="18"/>
          <w:szCs w:val="18"/>
        </w:rPr>
      </w:pPr>
      <w:r>
        <w:rPr>
          <w:rFonts w:ascii="Tahoma" w:hAnsi="Tahoma" w:cs="Tahoma"/>
          <w:bCs/>
          <w:sz w:val="18"/>
          <w:szCs w:val="18"/>
        </w:rPr>
        <w:t xml:space="preserve">*The estimated number of </w:t>
      </w:r>
      <w:r w:rsidR="00E00895">
        <w:rPr>
          <w:rFonts w:ascii="Tahoma" w:hAnsi="Tahoma" w:cs="Tahoma"/>
          <w:bCs/>
          <w:sz w:val="18"/>
          <w:szCs w:val="18"/>
        </w:rPr>
        <w:t>r</w:t>
      </w:r>
      <w:r>
        <w:rPr>
          <w:rFonts w:ascii="Tahoma" w:hAnsi="Tahoma" w:cs="Tahoma"/>
          <w:bCs/>
          <w:sz w:val="18"/>
          <w:szCs w:val="18"/>
        </w:rPr>
        <w:t>espondents is based on previous year</w:t>
      </w:r>
      <w:r w:rsidR="0025220F">
        <w:rPr>
          <w:rFonts w:ascii="Tahoma" w:hAnsi="Tahoma" w:cs="Tahoma"/>
          <w:bCs/>
          <w:sz w:val="18"/>
          <w:szCs w:val="18"/>
        </w:rPr>
        <w:t>’</w:t>
      </w:r>
      <w:r>
        <w:rPr>
          <w:rFonts w:ascii="Tahoma" w:hAnsi="Tahoma" w:cs="Tahoma"/>
          <w:bCs/>
          <w:sz w:val="18"/>
          <w:szCs w:val="18"/>
        </w:rPr>
        <w:t>s actual numbers, trends, and expected future activity.</w:t>
      </w:r>
    </w:p>
    <w:p w14:paraId="52421BB4" w14:textId="77777777"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Record keeping burden:</w:t>
      </w:r>
    </w:p>
    <w:p w14:paraId="4D2DA5AD" w14:textId="77777777" w:rsidR="00A7605E" w:rsidRDefault="009E16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color w:val="3366FF"/>
          <w:sz w:val="22"/>
          <w:szCs w:val="22"/>
        </w:rPr>
      </w:pPr>
      <w:r>
        <w:rPr>
          <w:rFonts w:ascii="Tahoma" w:hAnsi="Tahoma" w:cs="Tahoma"/>
          <w:bCs/>
          <w:sz w:val="22"/>
          <w:szCs w:val="22"/>
        </w:rPr>
        <w:t>There is no record keeping requirement imposed upon the respondents.</w:t>
      </w:r>
    </w:p>
    <w:p w14:paraId="6B39BD27" w14:textId="77777777"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Provide estimates of annualized cost to respondents for the hour burdens for collections of information, identifying and using appropriate wage rate categories.</w:t>
      </w:r>
    </w:p>
    <w:p w14:paraId="211A832C" w14:textId="77777777"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Pr>
          <w:rFonts w:ascii="Tahoma" w:hAnsi="Tahoma" w:cs="Tahoma"/>
          <w:b/>
          <w:bCs/>
          <w:sz w:val="22"/>
          <w:szCs w:val="22"/>
        </w:rPr>
        <w:t xml:space="preserve">Table 3. </w:t>
      </w:r>
      <w:r w:rsidR="003F2B65">
        <w:rPr>
          <w:rFonts w:ascii="Tahoma" w:hAnsi="Tahoma" w:cs="Tahoma"/>
          <w:b/>
          <w:bCs/>
          <w:sz w:val="22"/>
          <w:szCs w:val="22"/>
        </w:rPr>
        <w:t xml:space="preserve">Estimated Cost Burden on </w:t>
      </w:r>
      <w:r w:rsidR="00CF5B14">
        <w:rPr>
          <w:rFonts w:ascii="Tahoma" w:hAnsi="Tahoma" w:cs="Tahoma"/>
          <w:b/>
          <w:bCs/>
          <w:sz w:val="22"/>
          <w:szCs w:val="22"/>
        </w:rPr>
        <w:t>Respondents</w:t>
      </w:r>
    </w:p>
    <w:tbl>
      <w:tblPr>
        <w:tblW w:w="867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708"/>
        <w:gridCol w:w="1981"/>
        <w:gridCol w:w="1504"/>
        <w:gridCol w:w="1482"/>
      </w:tblGrid>
      <w:tr w:rsidR="00A7605E" w14:paraId="2363AC6D" w14:textId="77777777">
        <w:trPr>
          <w:trHeight w:val="255"/>
          <w:tblHeader/>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26E828" w14:textId="77777777" w:rsidR="00A7605E" w:rsidRDefault="009E1699">
            <w:pPr>
              <w:widowControl/>
              <w:jc w:val="center"/>
              <w:rPr>
                <w:rFonts w:ascii="Tahoma" w:hAnsi="Tahoma" w:cs="Tahoma"/>
                <w:b/>
                <w:bCs/>
                <w:sz w:val="18"/>
                <w:szCs w:val="18"/>
              </w:rPr>
            </w:pPr>
            <w:r>
              <w:rPr>
                <w:rFonts w:ascii="Tahoma" w:hAnsi="Tahoma" w:cs="Tahoma"/>
                <w:b/>
                <w:bCs/>
                <w:sz w:val="18"/>
                <w:szCs w:val="18"/>
              </w:rPr>
              <w:t xml:space="preserve"> (a)</w:t>
            </w:r>
          </w:p>
          <w:p w14:paraId="1CA510B6" w14:textId="77777777"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7EE937" w14:textId="77777777" w:rsidR="00A7605E" w:rsidRDefault="009E1699">
            <w:pPr>
              <w:widowControl/>
              <w:jc w:val="center"/>
              <w:rPr>
                <w:rFonts w:ascii="Tahoma" w:hAnsi="Tahoma" w:cs="Tahoma"/>
                <w:b/>
                <w:bCs/>
                <w:sz w:val="18"/>
                <w:szCs w:val="18"/>
              </w:rPr>
            </w:pPr>
            <w:r>
              <w:rPr>
                <w:rFonts w:ascii="Tahoma" w:hAnsi="Tahoma" w:cs="Tahoma"/>
                <w:b/>
                <w:bCs/>
                <w:sz w:val="18"/>
                <w:szCs w:val="18"/>
              </w:rPr>
              <w:t>(b)</w:t>
            </w:r>
          </w:p>
          <w:p w14:paraId="36C5A751"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Estimated Total Annual Burden on Respondent (Hours)</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B09B14" w14:textId="77777777" w:rsidR="00A7605E" w:rsidRDefault="009E1699">
            <w:pPr>
              <w:widowControl/>
              <w:jc w:val="center"/>
              <w:rPr>
                <w:rFonts w:ascii="Tahoma" w:hAnsi="Tahoma" w:cs="Tahoma"/>
                <w:b/>
                <w:bCs/>
                <w:sz w:val="18"/>
                <w:szCs w:val="18"/>
              </w:rPr>
            </w:pPr>
            <w:r>
              <w:rPr>
                <w:rFonts w:ascii="Tahoma" w:hAnsi="Tahoma" w:cs="Tahoma"/>
                <w:b/>
                <w:bCs/>
                <w:sz w:val="18"/>
                <w:szCs w:val="18"/>
              </w:rPr>
              <w:t>(c)</w:t>
            </w:r>
          </w:p>
          <w:p w14:paraId="2D3A2123" w14:textId="77777777" w:rsidR="00A7605E" w:rsidRDefault="009E1699">
            <w:pPr>
              <w:widowControl/>
              <w:jc w:val="center"/>
              <w:rPr>
                <w:rFonts w:ascii="Tahoma" w:hAnsi="Tahoma" w:cs="Tahoma"/>
                <w:b/>
                <w:bCs/>
                <w:sz w:val="18"/>
                <w:szCs w:val="18"/>
              </w:rPr>
            </w:pPr>
            <w:r>
              <w:rPr>
                <w:rFonts w:ascii="Tahoma" w:hAnsi="Tahoma" w:cs="Tahoma"/>
                <w:b/>
                <w:bCs/>
                <w:sz w:val="18"/>
                <w:szCs w:val="18"/>
              </w:rPr>
              <w:t xml:space="preserve">Estimated Average </w:t>
            </w:r>
          </w:p>
          <w:p w14:paraId="2A161182" w14:textId="77777777" w:rsidR="00A7605E" w:rsidRDefault="009E1699">
            <w:pPr>
              <w:widowControl/>
              <w:jc w:val="center"/>
              <w:rPr>
                <w:rFonts w:ascii="Tahoma" w:hAnsi="Tahoma" w:cs="Tahoma"/>
                <w:b/>
                <w:bCs/>
                <w:sz w:val="18"/>
                <w:szCs w:val="18"/>
              </w:rPr>
            </w:pPr>
            <w:r>
              <w:rPr>
                <w:rFonts w:ascii="Tahoma" w:hAnsi="Tahoma" w:cs="Tahoma"/>
                <w:b/>
                <w:bCs/>
                <w:sz w:val="18"/>
                <w:szCs w:val="18"/>
              </w:rPr>
              <w:t>Hourly Salary*</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AA813E" w14:textId="77777777" w:rsidR="00A7605E" w:rsidRDefault="009E1699">
            <w:pPr>
              <w:widowControl/>
              <w:jc w:val="center"/>
              <w:rPr>
                <w:rFonts w:ascii="Tahoma" w:hAnsi="Tahoma" w:cs="Tahoma"/>
                <w:b/>
                <w:bCs/>
                <w:sz w:val="18"/>
                <w:szCs w:val="18"/>
              </w:rPr>
            </w:pPr>
            <w:r>
              <w:rPr>
                <w:rFonts w:ascii="Tahoma" w:hAnsi="Tahoma" w:cs="Tahoma"/>
                <w:b/>
                <w:bCs/>
                <w:sz w:val="18"/>
                <w:szCs w:val="18"/>
              </w:rPr>
              <w:t>(d)</w:t>
            </w:r>
          </w:p>
          <w:p w14:paraId="472CF945"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Estimated Cost to Respondent</w:t>
            </w:r>
          </w:p>
        </w:tc>
      </w:tr>
      <w:tr w:rsidR="00A7605E" w14:paraId="14E68985" w14:textId="77777777">
        <w:trPr>
          <w:trHeight w:val="255"/>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DA9BB4" w14:textId="77777777" w:rsidR="00A7605E" w:rsidRDefault="009E1699">
            <w:pPr>
              <w:widowControl/>
              <w:rPr>
                <w:rFonts w:ascii="Tahoma" w:hAnsi="Tahoma" w:cs="Tahoma"/>
                <w:sz w:val="18"/>
                <w:szCs w:val="18"/>
              </w:rPr>
            </w:pPr>
            <w:r>
              <w:rPr>
                <w:rFonts w:ascii="Tahoma" w:hAnsi="Tahoma" w:cs="Tahoma"/>
                <w:sz w:val="18"/>
                <w:szCs w:val="18"/>
              </w:rPr>
              <w:t>Agreement to Initiate</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41484" w14:textId="2949D868" w:rsidR="00A7605E" w:rsidRDefault="00B722E2">
            <w:pPr>
              <w:widowControl/>
              <w:jc w:val="center"/>
              <w:rPr>
                <w:rFonts w:ascii="Tahoma" w:hAnsi="Tahoma" w:cs="Tahoma"/>
                <w:sz w:val="18"/>
                <w:szCs w:val="18"/>
              </w:rPr>
            </w:pPr>
            <w:r>
              <w:rPr>
                <w:rFonts w:ascii="Tahoma" w:hAnsi="Tahoma" w:cs="Tahoma"/>
                <w:sz w:val="18"/>
                <w:szCs w:val="18"/>
              </w:rPr>
              <w:t>16</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E3FAC6" w14:textId="5C9195E6" w:rsidR="00A7605E" w:rsidRDefault="00B722E2">
            <w:pPr>
              <w:widowControl/>
              <w:jc w:val="center"/>
            </w:pPr>
            <w:r>
              <w:rPr>
                <w:rFonts w:ascii="Tahoma" w:hAnsi="Tahoma" w:cs="Tahoma"/>
                <w:sz w:val="18"/>
                <w:szCs w:val="18"/>
              </w:rPr>
              <w:t>$50</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184A48" w14:textId="02CD278C" w:rsidR="00A7605E" w:rsidRDefault="009D2A90" w:rsidP="004A21BF">
            <w:pPr>
              <w:widowControl/>
              <w:jc w:val="center"/>
            </w:pPr>
            <w:r>
              <w:t>$800</w:t>
            </w:r>
          </w:p>
        </w:tc>
      </w:tr>
      <w:tr w:rsidR="00A7605E" w14:paraId="1E458EAF" w14:textId="77777777">
        <w:trPr>
          <w:trHeight w:val="255"/>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36733A" w14:textId="77777777" w:rsidR="00A7605E" w:rsidRDefault="009E1699">
            <w:pPr>
              <w:widowControl/>
              <w:rPr>
                <w:rFonts w:ascii="Tahoma" w:hAnsi="Tahoma" w:cs="Tahoma"/>
                <w:sz w:val="18"/>
                <w:szCs w:val="18"/>
              </w:rPr>
            </w:pPr>
            <w:r>
              <w:rPr>
                <w:rFonts w:ascii="Tahoma" w:hAnsi="Tahoma" w:cs="Tahoma"/>
                <w:sz w:val="18"/>
                <w:szCs w:val="18"/>
              </w:rPr>
              <w:t>Exchange Agreement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EF75F4" w14:textId="38D4A3E3" w:rsidR="003F2B65" w:rsidRPr="003F2B65" w:rsidRDefault="00B722E2" w:rsidP="003F2B65">
            <w:pPr>
              <w:widowControl/>
              <w:jc w:val="center"/>
              <w:rPr>
                <w:sz w:val="18"/>
                <w:szCs w:val="18"/>
              </w:rPr>
            </w:pPr>
            <w:r>
              <w:rPr>
                <w:sz w:val="18"/>
                <w:szCs w:val="18"/>
              </w:rPr>
              <w:t>4</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8CCB1C" w14:textId="2A125DA4" w:rsidR="00A7605E" w:rsidRDefault="00B722E2">
            <w:pPr>
              <w:widowControl/>
              <w:jc w:val="center"/>
            </w:pPr>
            <w:r>
              <w:rPr>
                <w:rFonts w:ascii="Tahoma" w:hAnsi="Tahoma" w:cs="Tahoma"/>
                <w:sz w:val="18"/>
                <w:szCs w:val="18"/>
              </w:rPr>
              <w:t>$50</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58D739" w14:textId="1372E0D5" w:rsidR="00A7605E" w:rsidRDefault="009D2A90" w:rsidP="004A21BF">
            <w:pPr>
              <w:widowControl/>
              <w:jc w:val="center"/>
            </w:pPr>
            <w:r>
              <w:t>$200</w:t>
            </w:r>
          </w:p>
        </w:tc>
      </w:tr>
      <w:tr w:rsidR="00A7605E" w14:paraId="397D0E9B" w14:textId="77777777">
        <w:trPr>
          <w:trHeight w:val="291"/>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7F9568" w14:textId="77777777" w:rsidR="00A7605E" w:rsidRDefault="009E1699">
            <w:pPr>
              <w:widowControl/>
              <w:rPr>
                <w:rFonts w:ascii="Tahoma" w:hAnsi="Tahoma" w:cs="Tahoma"/>
                <w:sz w:val="18"/>
                <w:szCs w:val="18"/>
              </w:rPr>
            </w:pPr>
            <w:r>
              <w:rPr>
                <w:rFonts w:ascii="Tahoma" w:hAnsi="Tahoma" w:cs="Tahoma"/>
                <w:sz w:val="18"/>
                <w:szCs w:val="18"/>
              </w:rPr>
              <w:t>Totals</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939BB5" w14:textId="3FAE46C0" w:rsidR="00A7605E" w:rsidRDefault="00B722E2" w:rsidP="004A21BF">
            <w:pPr>
              <w:widowControl/>
              <w:jc w:val="center"/>
            </w:pPr>
            <w:r>
              <w:rPr>
                <w:rFonts w:ascii="Tahoma" w:hAnsi="Tahoma" w:cs="Tahoma"/>
                <w:sz w:val="18"/>
                <w:szCs w:val="18"/>
              </w:rPr>
              <w:t>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C9625F" w14:textId="77777777" w:rsidR="00A7605E" w:rsidRDefault="009E1699">
            <w:pPr>
              <w:widowControl/>
              <w:jc w:val="center"/>
              <w:rPr>
                <w:rFonts w:ascii="Tahoma" w:hAnsi="Tahoma" w:cs="Tahoma"/>
                <w:sz w:val="18"/>
                <w:szCs w:val="18"/>
              </w:rPr>
            </w:pPr>
            <w:r>
              <w:rPr>
                <w:rFonts w:ascii="Tahoma" w:hAnsi="Tahoma" w:cs="Tahoma"/>
                <w:sz w:val="18"/>
                <w:szCs w:val="18"/>
              </w:rPr>
              <w:t>---</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CF9467" w14:textId="3927FCFC" w:rsidR="00A7605E" w:rsidRDefault="009D2A90" w:rsidP="004A21BF">
            <w:pPr>
              <w:widowControl/>
              <w:jc w:val="center"/>
            </w:pPr>
            <w:r>
              <w:t>$1000</w:t>
            </w:r>
          </w:p>
        </w:tc>
      </w:tr>
    </w:tbl>
    <w:p w14:paraId="0DA62C53" w14:textId="77777777" w:rsidR="00A7605E" w:rsidRDefault="00A7605E">
      <w:pPr>
        <w:pStyle w:val="Level1"/>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p>
    <w:p w14:paraId="3AFF21BA" w14:textId="77777777" w:rsidR="00A7605E" w:rsidRDefault="009E1699">
      <w:pPr>
        <w:pStyle w:val="Level1"/>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pPr>
      <w:r>
        <w:rPr>
          <w:rFonts w:ascii="Tahoma" w:hAnsi="Tahoma" w:cs="Tahoma"/>
          <w:sz w:val="18"/>
          <w:szCs w:val="18"/>
        </w:rPr>
        <w:t xml:space="preserve">*Income varies depending upon respondent.  Often, private landowners provide information themselves, and are not compensated for their time to provide information.  When calculating burden for corporations/government agencies/conservation entities, salary is based on higher-level administrative positions estimated from the most recent Bureau of Labor Statistics website: </w:t>
      </w:r>
      <w:hyperlink r:id="rId9">
        <w:r>
          <w:rPr>
            <w:rStyle w:val="InternetLink"/>
            <w:rFonts w:ascii="Tahoma" w:hAnsi="Tahoma" w:cs="Tahoma"/>
            <w:sz w:val="18"/>
            <w:szCs w:val="18"/>
          </w:rPr>
          <w:t>http://www.bls.gov/oes/current/oes_nat.htm</w:t>
        </w:r>
      </w:hyperlink>
      <w:hyperlink>
        <w:r>
          <w:rPr>
            <w:rFonts w:ascii="Tahoma" w:hAnsi="Tahoma" w:cs="Tahoma"/>
            <w:sz w:val="18"/>
            <w:szCs w:val="18"/>
          </w:rPr>
          <w:t xml:space="preserve"> </w:t>
        </w:r>
      </w:hyperlink>
    </w:p>
    <w:p w14:paraId="68BDB189"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050D439" w14:textId="77777777"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There are no capital operation and maintenance costs.</w:t>
      </w:r>
    </w:p>
    <w:p w14:paraId="47EA676C"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annualized cost to the Federal government</w:t>
      </w:r>
      <w:r>
        <w:rPr>
          <w:rFonts w:ascii="Tahoma" w:hAnsi="Tahoma" w:cs="Tahoma"/>
          <w:sz w:val="22"/>
          <w:szCs w:val="22"/>
        </w:rPr>
        <w:t xml:space="preserve">. </w:t>
      </w:r>
      <w:r>
        <w:rPr>
          <w:rFonts w:ascii="Tahoma" w:hAnsi="Tahoma" w:cs="Tahoma"/>
          <w:b/>
          <w:bCs/>
          <w:sz w:val="22"/>
          <w:szCs w:val="22"/>
        </w:rPr>
        <w:t>Provide a description of the method used to estimate cost and any other expense that would not have been incurred without this collection of information.</w:t>
      </w:r>
    </w:p>
    <w:p w14:paraId="068E767A" w14:textId="77777777" w:rsidR="002F233C" w:rsidRDefault="002F233C" w:rsidP="002F233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14:paraId="2263CA70" w14:textId="77777777" w:rsidR="002F233C" w:rsidRDefault="002F233C" w:rsidP="002F233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14:paraId="6959F34A" w14:textId="77777777" w:rsidR="00A7605E" w:rsidRDefault="009E1699">
      <w:pPr>
        <w:pStyle w:val="Level1"/>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sz w:val="22"/>
          <w:szCs w:val="22"/>
        </w:rPr>
      </w:pPr>
      <w:r>
        <w:rPr>
          <w:rFonts w:ascii="Tahoma" w:hAnsi="Tahoma" w:cs="Tahoma"/>
          <w:b/>
          <w:sz w:val="22"/>
          <w:szCs w:val="22"/>
        </w:rPr>
        <w:t>Table 4. Estimated Cost to Federal Government</w:t>
      </w:r>
    </w:p>
    <w:tbl>
      <w:tblPr>
        <w:tblW w:w="877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11"/>
        <w:gridCol w:w="1350"/>
        <w:gridCol w:w="1350"/>
        <w:gridCol w:w="1256"/>
        <w:gridCol w:w="1256"/>
        <w:gridCol w:w="1255"/>
      </w:tblGrid>
      <w:tr w:rsidR="00A7605E" w14:paraId="61983DF7" w14:textId="77777777" w:rsidTr="009D2A90">
        <w:trPr>
          <w:trHeight w:val="255"/>
          <w:tblHeader/>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D75E76" w14:textId="77777777" w:rsidR="00A7605E" w:rsidRDefault="009E1699">
            <w:pPr>
              <w:widowControl/>
              <w:jc w:val="center"/>
              <w:rPr>
                <w:rFonts w:ascii="Tahoma" w:hAnsi="Tahoma" w:cs="Tahoma"/>
                <w:b/>
                <w:bCs/>
                <w:sz w:val="18"/>
                <w:szCs w:val="18"/>
              </w:rPr>
            </w:pPr>
            <w:r>
              <w:rPr>
                <w:rFonts w:ascii="Tahoma" w:hAnsi="Tahoma" w:cs="Tahoma"/>
                <w:b/>
                <w:bCs/>
                <w:sz w:val="18"/>
                <w:szCs w:val="18"/>
              </w:rPr>
              <w:t>(a)</w:t>
            </w:r>
          </w:p>
          <w:p w14:paraId="734FA304" w14:textId="77777777" w:rsidR="00A7605E" w:rsidRDefault="009E1699">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2DBB9A" w14:textId="77777777" w:rsidR="00A7605E" w:rsidRDefault="009E1699">
            <w:pPr>
              <w:widowControl/>
              <w:jc w:val="center"/>
              <w:rPr>
                <w:rFonts w:ascii="Tahoma" w:hAnsi="Tahoma" w:cs="Tahoma"/>
                <w:b/>
                <w:bCs/>
                <w:sz w:val="18"/>
                <w:szCs w:val="18"/>
              </w:rPr>
            </w:pPr>
            <w:r>
              <w:rPr>
                <w:rFonts w:ascii="Tahoma" w:hAnsi="Tahoma" w:cs="Tahoma"/>
                <w:b/>
                <w:bCs/>
                <w:sz w:val="18"/>
                <w:szCs w:val="18"/>
              </w:rPr>
              <w:t>(b)</w:t>
            </w:r>
          </w:p>
          <w:p w14:paraId="6282D331"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 of Forest Service Burden Hours per response</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ECED3F" w14:textId="77777777" w:rsidR="00A7605E" w:rsidRDefault="009E1699">
            <w:pPr>
              <w:widowControl/>
              <w:jc w:val="center"/>
              <w:rPr>
                <w:rFonts w:ascii="Tahoma" w:hAnsi="Tahoma" w:cs="Tahoma"/>
                <w:b/>
                <w:bCs/>
                <w:sz w:val="18"/>
                <w:szCs w:val="18"/>
              </w:rPr>
            </w:pPr>
            <w:r>
              <w:rPr>
                <w:rFonts w:ascii="Tahoma" w:hAnsi="Tahoma" w:cs="Tahoma"/>
                <w:b/>
                <w:bCs/>
                <w:sz w:val="18"/>
                <w:szCs w:val="18"/>
              </w:rPr>
              <w:t>(c)</w:t>
            </w:r>
          </w:p>
          <w:p w14:paraId="4F5659AF" w14:textId="77777777" w:rsidR="00A7605E" w:rsidRDefault="009E1699">
            <w:pPr>
              <w:widowControl/>
              <w:jc w:val="center"/>
              <w:rPr>
                <w:rFonts w:ascii="Tahoma" w:hAnsi="Tahoma" w:cs="Tahoma"/>
                <w:b/>
                <w:bCs/>
                <w:sz w:val="18"/>
                <w:szCs w:val="18"/>
              </w:rPr>
            </w:pPr>
            <w:r>
              <w:rPr>
                <w:rFonts w:ascii="Tahoma" w:hAnsi="Tahoma" w:cs="Tahoma"/>
                <w:b/>
                <w:bCs/>
                <w:sz w:val="18"/>
                <w:szCs w:val="18"/>
              </w:rPr>
              <w:t xml:space="preserve">Number of responses annually </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BB7992" w14:textId="77777777" w:rsidR="00A7605E" w:rsidRDefault="009E1699">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d</w:t>
            </w:r>
            <w:r>
              <w:rPr>
                <w:rFonts w:ascii="Tahoma" w:hAnsi="Tahoma" w:cs="Tahoma"/>
                <w:b/>
                <w:bCs/>
                <w:sz w:val="18"/>
                <w:szCs w:val="18"/>
              </w:rPr>
              <w:t>)</w:t>
            </w:r>
          </w:p>
          <w:p w14:paraId="3933BE91"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Estimated Total Annual Burden on Forest Service (Hours)</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228311" w14:textId="77777777" w:rsidR="00A7605E" w:rsidRDefault="009E1699">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e</w:t>
            </w:r>
            <w:r>
              <w:rPr>
                <w:rFonts w:ascii="Tahoma" w:hAnsi="Tahoma" w:cs="Tahoma"/>
                <w:b/>
                <w:bCs/>
                <w:sz w:val="18"/>
                <w:szCs w:val="18"/>
              </w:rPr>
              <w:t>)</w:t>
            </w:r>
          </w:p>
          <w:p w14:paraId="740AD41A"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Estimated Cost per Hour for Forest Service*</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77DABC" w14:textId="77777777" w:rsidR="00A7605E" w:rsidRDefault="009E1699">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f</w:t>
            </w:r>
            <w:r>
              <w:rPr>
                <w:rFonts w:ascii="Tahoma" w:hAnsi="Tahoma" w:cs="Tahoma"/>
                <w:b/>
                <w:bCs/>
                <w:sz w:val="18"/>
                <w:szCs w:val="18"/>
              </w:rPr>
              <w:t>)</w:t>
            </w:r>
          </w:p>
          <w:p w14:paraId="370F50B7" w14:textId="77777777" w:rsidR="00A7605E" w:rsidRDefault="009E1699">
            <w:pPr>
              <w:widowControl/>
              <w:jc w:val="center"/>
              <w:rPr>
                <w:rFonts w:ascii="Tahoma" w:hAnsi="Tahoma" w:cs="Tahoma"/>
                <w:b/>
                <w:bCs/>
                <w:sz w:val="18"/>
                <w:szCs w:val="18"/>
              </w:rPr>
            </w:pPr>
            <w:r>
              <w:rPr>
                <w:rFonts w:ascii="Tahoma" w:hAnsi="Tahoma" w:cs="Tahoma"/>
                <w:b/>
                <w:bCs/>
                <w:sz w:val="18"/>
                <w:szCs w:val="18"/>
              </w:rPr>
              <w:t>Estimated Cost to the Forest Service</w:t>
            </w:r>
          </w:p>
        </w:tc>
      </w:tr>
      <w:tr w:rsidR="009D2A90" w14:paraId="61785853" w14:textId="77777777" w:rsidTr="009D2A90">
        <w:trPr>
          <w:trHeight w:val="255"/>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8E237E" w14:textId="77777777" w:rsidR="009D2A90" w:rsidRDefault="009D2A90" w:rsidP="009D2A90">
            <w:pPr>
              <w:widowControl/>
              <w:rPr>
                <w:rFonts w:ascii="Tahoma" w:hAnsi="Tahoma" w:cs="Tahoma"/>
                <w:sz w:val="18"/>
                <w:szCs w:val="18"/>
              </w:rPr>
            </w:pPr>
            <w:r>
              <w:rPr>
                <w:rFonts w:ascii="Tahoma" w:hAnsi="Tahoma" w:cs="Tahoma"/>
                <w:sz w:val="18"/>
                <w:szCs w:val="18"/>
              </w:rPr>
              <w:t>Agreement to Initiate</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F46ECA" w14:textId="77777777" w:rsidR="009D2A90" w:rsidRDefault="009D2A90" w:rsidP="009D2A90">
            <w:pPr>
              <w:widowControl/>
              <w:jc w:val="center"/>
              <w:rPr>
                <w:rFonts w:ascii="Tahoma" w:hAnsi="Tahoma" w:cs="Tahoma"/>
                <w:sz w:val="18"/>
                <w:szCs w:val="18"/>
              </w:rPr>
            </w:pPr>
            <w:r>
              <w:rPr>
                <w:rFonts w:ascii="Tahoma" w:hAnsi="Tahoma" w:cs="Tahoma"/>
                <w:sz w:val="18"/>
                <w:szCs w:val="18"/>
              </w:rPr>
              <w:t>8</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4B294E" w14:textId="685A76DA" w:rsidR="009D2A90" w:rsidRDefault="009D2A90" w:rsidP="009D2A90">
            <w:pPr>
              <w:widowControl/>
              <w:jc w:val="center"/>
              <w:rPr>
                <w:rFonts w:ascii="Tahoma" w:hAnsi="Tahoma" w:cs="Tahoma"/>
                <w:sz w:val="18"/>
                <w:szCs w:val="18"/>
              </w:rPr>
            </w:pPr>
            <w:r>
              <w:rPr>
                <w:rFonts w:ascii="Tahoma" w:hAnsi="Tahoma" w:cs="Tahoma"/>
                <w:sz w:val="18"/>
                <w:szCs w:val="18"/>
              </w:rPr>
              <w:t>2</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7C5ACB" w14:textId="56478A4C" w:rsidR="009D2A90" w:rsidRDefault="009D2A90" w:rsidP="009D2A90">
            <w:pPr>
              <w:widowControl/>
              <w:jc w:val="center"/>
              <w:rPr>
                <w:rFonts w:ascii="Tahoma" w:hAnsi="Tahoma" w:cs="Tahoma"/>
                <w:sz w:val="18"/>
                <w:szCs w:val="18"/>
              </w:rPr>
            </w:pPr>
            <w:r>
              <w:rPr>
                <w:rFonts w:ascii="Tahoma" w:hAnsi="Tahoma" w:cs="Tahoma"/>
                <w:sz w:val="18"/>
                <w:szCs w:val="18"/>
              </w:rPr>
              <w:t>16</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40633" w14:textId="515794FB" w:rsidR="009D2A90" w:rsidRDefault="009D2A90" w:rsidP="009D2A90">
            <w:pPr>
              <w:widowControl/>
              <w:jc w:val="center"/>
            </w:pPr>
            <w:r>
              <w:rPr>
                <w:rFonts w:ascii="Tahoma" w:hAnsi="Tahoma" w:cs="Tahoma"/>
                <w:sz w:val="18"/>
                <w:szCs w:val="18"/>
              </w:rPr>
              <w:t>$50.00</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5E8DF2" w14:textId="6E5C920C" w:rsidR="009D2A90" w:rsidRDefault="009D2A90" w:rsidP="009D2A90">
            <w:pPr>
              <w:widowControl/>
              <w:jc w:val="center"/>
            </w:pPr>
            <w:r>
              <w:t>$800</w:t>
            </w:r>
          </w:p>
        </w:tc>
      </w:tr>
      <w:tr w:rsidR="009D2A90" w14:paraId="6D60E97E" w14:textId="77777777" w:rsidTr="009D2A90">
        <w:trPr>
          <w:trHeight w:val="350"/>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E15911" w14:textId="77777777" w:rsidR="009D2A90" w:rsidRDefault="009D2A90" w:rsidP="009D2A90">
            <w:pPr>
              <w:widowControl/>
              <w:rPr>
                <w:rFonts w:ascii="Tahoma" w:hAnsi="Tahoma" w:cs="Tahoma"/>
                <w:sz w:val="18"/>
                <w:szCs w:val="18"/>
              </w:rPr>
            </w:pPr>
            <w:r>
              <w:rPr>
                <w:rFonts w:ascii="Tahoma" w:hAnsi="Tahoma" w:cs="Tahoma"/>
                <w:sz w:val="18"/>
                <w:szCs w:val="18"/>
              </w:rPr>
              <w:t>Exchange Agreement</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22D71D" w14:textId="77777777" w:rsidR="009D2A90" w:rsidRDefault="009D2A90" w:rsidP="009D2A90">
            <w:pPr>
              <w:widowControl/>
              <w:jc w:val="center"/>
              <w:rPr>
                <w:rFonts w:ascii="Tahoma" w:hAnsi="Tahoma" w:cs="Tahoma"/>
                <w:sz w:val="18"/>
                <w:szCs w:val="18"/>
              </w:rPr>
            </w:pPr>
            <w:r>
              <w:rPr>
                <w:rFonts w:ascii="Tahoma" w:hAnsi="Tahoma" w:cs="Tahoma"/>
                <w:sz w:val="18"/>
                <w:szCs w:val="18"/>
              </w:rPr>
              <w:t>4</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A349A1" w14:textId="0134A285" w:rsidR="009D2A90" w:rsidRDefault="009D2A90" w:rsidP="009D2A90">
            <w:pPr>
              <w:widowControl/>
              <w:jc w:val="center"/>
              <w:rPr>
                <w:rFonts w:ascii="Tahoma" w:hAnsi="Tahoma" w:cs="Tahoma"/>
                <w:sz w:val="18"/>
                <w:szCs w:val="18"/>
              </w:rPr>
            </w:pPr>
            <w:r>
              <w:rPr>
                <w:rFonts w:ascii="Tahoma" w:hAnsi="Tahoma" w:cs="Tahoma"/>
                <w:sz w:val="18"/>
                <w:szCs w:val="18"/>
              </w:rPr>
              <w:t>1</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4C7403" w14:textId="12AB3D92" w:rsidR="009D2A90" w:rsidRDefault="009D2A90" w:rsidP="009D2A90">
            <w:pPr>
              <w:widowControl/>
              <w:jc w:val="center"/>
              <w:rPr>
                <w:rFonts w:ascii="Tahoma" w:hAnsi="Tahoma" w:cs="Tahoma"/>
                <w:sz w:val="18"/>
                <w:szCs w:val="18"/>
              </w:rPr>
            </w:pPr>
            <w:r>
              <w:rPr>
                <w:rFonts w:ascii="Tahoma" w:hAnsi="Tahoma" w:cs="Tahoma"/>
                <w:sz w:val="18"/>
                <w:szCs w:val="18"/>
              </w:rPr>
              <w:t>4</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0B7EB7" w14:textId="6A8778B2" w:rsidR="009D2A90" w:rsidRDefault="009D2A90" w:rsidP="009D2A90">
            <w:pPr>
              <w:widowControl/>
              <w:jc w:val="center"/>
            </w:pPr>
            <w:r>
              <w:rPr>
                <w:rFonts w:ascii="Tahoma" w:hAnsi="Tahoma" w:cs="Tahoma"/>
                <w:sz w:val="18"/>
                <w:szCs w:val="18"/>
              </w:rPr>
              <w:t>$50.00</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091469" w14:textId="705BC494" w:rsidR="009D2A90" w:rsidRDefault="009D2A90" w:rsidP="009D2A90">
            <w:pPr>
              <w:widowControl/>
              <w:jc w:val="center"/>
            </w:pPr>
            <w:r>
              <w:t>$200</w:t>
            </w:r>
          </w:p>
        </w:tc>
      </w:tr>
      <w:tr w:rsidR="009D2A90" w14:paraId="06FC09C9" w14:textId="77777777" w:rsidTr="009D2A90">
        <w:trPr>
          <w:trHeight w:val="255"/>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EA6F99" w14:textId="77777777" w:rsidR="009D2A90" w:rsidRDefault="009D2A90" w:rsidP="009D2A90">
            <w:pPr>
              <w:widowControl/>
              <w:rPr>
                <w:rFonts w:ascii="Tahoma" w:hAnsi="Tahoma" w:cs="Tahoma"/>
                <w:sz w:val="18"/>
                <w:szCs w:val="18"/>
              </w:rPr>
            </w:pPr>
            <w:r>
              <w:rPr>
                <w:rFonts w:ascii="Tahoma" w:hAnsi="Tahoma" w:cs="Tahoma"/>
                <w:sz w:val="18"/>
                <w:szCs w:val="18"/>
              </w:rPr>
              <w:t>Total</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C81EEA" w14:textId="77777777" w:rsidR="009D2A90" w:rsidRDefault="009D2A90" w:rsidP="009D2A90">
            <w:pPr>
              <w:widowControl/>
              <w:jc w:val="center"/>
              <w:rPr>
                <w:rFonts w:ascii="Tahoma" w:hAnsi="Tahoma" w:cs="Tahoma"/>
                <w:sz w:val="18"/>
                <w:szCs w:val="18"/>
              </w:rPr>
            </w:pPr>
            <w:r>
              <w:rPr>
                <w:rFonts w:ascii="Tahoma" w:hAnsi="Tahoma" w:cs="Tahoma"/>
                <w:sz w:val="18"/>
                <w:szCs w:val="18"/>
              </w:rPr>
              <w:t>12</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56EB26" w14:textId="2150852D" w:rsidR="009D2A90" w:rsidRDefault="009D2A90" w:rsidP="009D2A90">
            <w:pPr>
              <w:widowControl/>
              <w:jc w:val="center"/>
              <w:rPr>
                <w:rFonts w:ascii="Tahoma" w:hAnsi="Tahoma" w:cs="Tahoma"/>
                <w:sz w:val="18"/>
                <w:szCs w:val="18"/>
              </w:rPr>
            </w:pPr>
            <w:r>
              <w:rPr>
                <w:rFonts w:ascii="Tahoma" w:hAnsi="Tahoma" w:cs="Tahoma"/>
                <w:sz w:val="18"/>
                <w:szCs w:val="18"/>
              </w:rPr>
              <w:t>3</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7D943" w14:textId="2D055476" w:rsidR="009D2A90" w:rsidRDefault="009D2A90" w:rsidP="009D2A90">
            <w:pPr>
              <w:widowControl/>
              <w:jc w:val="center"/>
              <w:rPr>
                <w:rFonts w:ascii="Tahoma" w:hAnsi="Tahoma" w:cs="Tahoma"/>
                <w:sz w:val="18"/>
                <w:szCs w:val="18"/>
              </w:rPr>
            </w:pPr>
            <w:r>
              <w:rPr>
                <w:rFonts w:ascii="Tahoma" w:hAnsi="Tahoma" w:cs="Tahoma"/>
                <w:sz w:val="18"/>
                <w:szCs w:val="18"/>
              </w:rPr>
              <w:t>20</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A6AB9F" w14:textId="77777777" w:rsidR="009D2A90" w:rsidRDefault="009D2A90" w:rsidP="009D2A90">
            <w:pPr>
              <w:widowControl/>
              <w:jc w:val="center"/>
              <w:rPr>
                <w:rFonts w:ascii="Tahoma" w:hAnsi="Tahoma" w:cs="Tahoma"/>
                <w:sz w:val="18"/>
                <w:szCs w:val="18"/>
              </w:rPr>
            </w:pPr>
            <w:r>
              <w:rPr>
                <w:rFonts w:ascii="Tahoma" w:hAnsi="Tahoma" w:cs="Tahoma"/>
                <w:sz w:val="18"/>
                <w:szCs w:val="18"/>
              </w:rPr>
              <w:t>---</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12A2CB" w14:textId="0B91431A" w:rsidR="009D2A90" w:rsidRDefault="009D2A90" w:rsidP="009D2A90">
            <w:pPr>
              <w:widowControl/>
              <w:jc w:val="center"/>
              <w:rPr>
                <w:rFonts w:ascii="Tahoma" w:hAnsi="Tahoma" w:cs="Tahoma"/>
                <w:sz w:val="18"/>
                <w:szCs w:val="18"/>
              </w:rPr>
            </w:pPr>
            <w:r>
              <w:t>$1000</w:t>
            </w:r>
          </w:p>
        </w:tc>
      </w:tr>
    </w:tbl>
    <w:p w14:paraId="0E10204D" w14:textId="73F67841" w:rsidR="00A7605E" w:rsidRDefault="009E1699">
      <w:pPr>
        <w:ind w:left="360"/>
        <w:rPr>
          <w:rFonts w:ascii="Tahoma" w:hAnsi="Tahoma" w:cs="Tahoma"/>
          <w:bCs/>
          <w:sz w:val="18"/>
          <w:szCs w:val="18"/>
        </w:rPr>
      </w:pPr>
      <w:r>
        <w:rPr>
          <w:rFonts w:ascii="Tahoma" w:hAnsi="Tahoma" w:cs="Tahoma"/>
          <w:bCs/>
          <w:sz w:val="18"/>
          <w:szCs w:val="18"/>
        </w:rPr>
        <w:t>* Agreement to Initiate is prepared at the GS11/12 level, reviewed at the GS12/13 level and approved at the GS-14/15 level.  Estimated hourly wage is approximate</w:t>
      </w:r>
      <w:r w:rsidR="00E1524B">
        <w:rPr>
          <w:rFonts w:ascii="Tahoma" w:hAnsi="Tahoma" w:cs="Tahoma"/>
          <w:bCs/>
          <w:sz w:val="18"/>
          <w:szCs w:val="18"/>
        </w:rPr>
        <w:t>d from Federal Salary Table 2019</w:t>
      </w:r>
      <w:r w:rsidR="00D741BA">
        <w:rPr>
          <w:rFonts w:ascii="Tahoma" w:hAnsi="Tahoma" w:cs="Tahoma"/>
          <w:bCs/>
          <w:sz w:val="18"/>
          <w:szCs w:val="18"/>
        </w:rPr>
        <w:t>-GS-</w:t>
      </w:r>
      <w:r>
        <w:rPr>
          <w:rFonts w:ascii="Tahoma" w:hAnsi="Tahoma" w:cs="Tahoma"/>
          <w:bCs/>
          <w:sz w:val="18"/>
          <w:szCs w:val="18"/>
        </w:rPr>
        <w:t>B</w:t>
      </w:r>
      <w:r w:rsidR="00D741BA">
        <w:rPr>
          <w:rFonts w:ascii="Tahoma" w:hAnsi="Tahoma" w:cs="Tahoma"/>
          <w:bCs/>
          <w:sz w:val="18"/>
          <w:szCs w:val="18"/>
        </w:rPr>
        <w:t>ase</w:t>
      </w:r>
      <w:r>
        <w:rPr>
          <w:rFonts w:ascii="Tahoma" w:hAnsi="Tahoma" w:cs="Tahoma"/>
          <w:bCs/>
          <w:sz w:val="18"/>
          <w:szCs w:val="18"/>
        </w:rPr>
        <w:t>.</w:t>
      </w:r>
    </w:p>
    <w:p w14:paraId="1BB3F59E" w14:textId="77777777" w:rsidR="00C801FE" w:rsidRDefault="00C801FE">
      <w:pPr>
        <w:ind w:left="360"/>
      </w:pPr>
    </w:p>
    <w:p w14:paraId="61E25CBD"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Pr>
          <w:rFonts w:ascii="Tahoma" w:hAnsi="Tahoma" w:cs="Tahoma"/>
          <w:b/>
          <w:bCs/>
          <w:sz w:val="22"/>
          <w:szCs w:val="22"/>
        </w:rPr>
        <w:t>Explain the reasons for any program changes or adjustments reported in items 13 or 14 of OMB form 83-I.</w:t>
      </w:r>
    </w:p>
    <w:p w14:paraId="440CB8E8" w14:textId="6BF4F29C" w:rsidR="00A7605E" w:rsidRDefault="001D04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Changes reflect a decrease in the number of land exchanges executed each year in the Forest Service.</w:t>
      </w:r>
      <w:r w:rsidR="00C57110">
        <w:rPr>
          <w:rFonts w:ascii="Tahoma" w:hAnsi="Tahoma" w:cs="Tahoma"/>
          <w:bCs/>
          <w:sz w:val="22"/>
          <w:szCs w:val="22"/>
        </w:rPr>
        <w:t xml:space="preserve">  The Forest Service has no control over who proposes a land exchange.  Respondents are the proponents of land exchanges that the Forest Service has agreed to move forward with after a feasibility analysis is complete.</w:t>
      </w:r>
      <w:r>
        <w:rPr>
          <w:rFonts w:ascii="Tahoma" w:hAnsi="Tahoma" w:cs="Tahoma"/>
          <w:bCs/>
          <w:sz w:val="22"/>
          <w:szCs w:val="22"/>
        </w:rPr>
        <w:t xml:space="preserve">  </w:t>
      </w:r>
    </w:p>
    <w:p w14:paraId="371E7034"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For collections of information whose results are planned to be published, outline plans for tabulation and publication.</w:t>
      </w:r>
    </w:p>
    <w:p w14:paraId="25C33F27" w14:textId="77777777"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There are no plans to publish the information collected.</w:t>
      </w:r>
    </w:p>
    <w:p w14:paraId="4E5A80DA"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seeking approval to not display the expiration date for OMB approval of the information collection, explain the reasons that display would be inappropriate.</w:t>
      </w:r>
    </w:p>
    <w:p w14:paraId="010E0231" w14:textId="77777777" w:rsidR="00A7605E" w:rsidRDefault="009E169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Since no forms are used, in the previous Information Collection Request the Forest Service requested and was granted approval to omit the expiration date from the correspondence and documents that are prepared under the OMB approval for this collection.  Forest Service requests to continue the approval to not display the OMB expiration date.</w:t>
      </w:r>
    </w:p>
    <w:p w14:paraId="1176C0DC" w14:textId="77777777" w:rsidR="00A7605E" w:rsidRDefault="009E1699">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each exception to the certification statement identified in item 19, "Certification Requirement for Paperwork Reduction Act."</w:t>
      </w:r>
    </w:p>
    <w:p w14:paraId="13D16E19" w14:textId="072B0D1C" w:rsidR="00A7605E" w:rsidRDefault="009E169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pPr>
      <w:r>
        <w:rPr>
          <w:rFonts w:ascii="Tahoma" w:hAnsi="Tahoma" w:cs="Tahoma"/>
          <w:bCs/>
          <w:sz w:val="22"/>
          <w:szCs w:val="22"/>
        </w:rPr>
        <w:t>The agency is able to certify that the collection of information encom</w:t>
      </w:r>
      <w:r w:rsidR="005E574E">
        <w:rPr>
          <w:rFonts w:ascii="Tahoma" w:hAnsi="Tahoma" w:cs="Tahoma"/>
          <w:bCs/>
          <w:sz w:val="22"/>
          <w:szCs w:val="22"/>
        </w:rPr>
        <w:t xml:space="preserve">passed by this request </w:t>
      </w:r>
      <w:r>
        <w:rPr>
          <w:rFonts w:ascii="Tahoma" w:hAnsi="Tahoma" w:cs="Tahoma"/>
          <w:bCs/>
          <w:sz w:val="22"/>
          <w:szCs w:val="22"/>
        </w:rPr>
        <w:t>complies with 5 CFR 1320.</w:t>
      </w:r>
    </w:p>
    <w:sectPr w:rsidR="00A7605E">
      <w:headerReference w:type="default" r:id="rId10"/>
      <w:footerReference w:type="default" r:id="rId11"/>
      <w:footerReference w:type="first" r:id="rId12"/>
      <w:pgSz w:w="12240" w:h="15840"/>
      <w:pgMar w:top="1440" w:right="1440" w:bottom="1440" w:left="1440" w:header="432" w:footer="432"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8431D" w14:textId="77777777" w:rsidR="006B0FB0" w:rsidRDefault="006B0FB0">
      <w:r>
        <w:separator/>
      </w:r>
    </w:p>
  </w:endnote>
  <w:endnote w:type="continuationSeparator" w:id="0">
    <w:p w14:paraId="5CA68CBE" w14:textId="77777777" w:rsidR="006B0FB0" w:rsidRDefault="006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790254"/>
      <w:docPartObj>
        <w:docPartGallery w:val="Page Numbers (Top of Page)"/>
        <w:docPartUnique/>
      </w:docPartObj>
    </w:sdtPr>
    <w:sdtEndPr/>
    <w:sdtContent>
      <w:p w14:paraId="36A17ACA" w14:textId="77777777" w:rsidR="00A7605E" w:rsidRDefault="009E1699">
        <w:pPr>
          <w:pStyle w:val="Footer"/>
          <w:jc w:val="center"/>
        </w:pPr>
        <w:r>
          <w:rPr>
            <w:rFonts w:ascii="Tahoma" w:hAnsi="Tahoma" w:cs="Tahoma"/>
            <w:sz w:val="22"/>
            <w:szCs w:val="22"/>
          </w:rPr>
          <w:t xml:space="preserve">Page </w:t>
        </w:r>
        <w:r>
          <w:rPr>
            <w:rFonts w:ascii="Tahoma" w:hAnsi="Tahoma" w:cs="Tahoma"/>
            <w:b/>
            <w:bCs/>
            <w:sz w:val="22"/>
            <w:szCs w:val="22"/>
          </w:rPr>
          <w:fldChar w:fldCharType="begin"/>
        </w:r>
        <w:r>
          <w:instrText>PAGE</w:instrText>
        </w:r>
        <w:r>
          <w:fldChar w:fldCharType="separate"/>
        </w:r>
        <w:r w:rsidR="004F2C84">
          <w:rPr>
            <w:noProof/>
          </w:rPr>
          <w:t>2</w:t>
        </w:r>
        <w:r>
          <w:fldChar w:fldCharType="end"/>
        </w:r>
        <w:r>
          <w:rPr>
            <w:rFonts w:ascii="Tahoma" w:hAnsi="Tahoma" w:cs="Tahoma"/>
            <w:sz w:val="22"/>
            <w:szCs w:val="22"/>
          </w:rPr>
          <w:t xml:space="preserve"> of </w:t>
        </w:r>
        <w:r>
          <w:rPr>
            <w:rFonts w:ascii="Tahoma" w:hAnsi="Tahoma" w:cs="Tahoma"/>
            <w:b/>
            <w:bCs/>
            <w:sz w:val="22"/>
            <w:szCs w:val="22"/>
          </w:rPr>
          <w:fldChar w:fldCharType="begin"/>
        </w:r>
        <w:r>
          <w:instrText>NUMPAGES</w:instrText>
        </w:r>
        <w:r>
          <w:fldChar w:fldCharType="separate"/>
        </w:r>
        <w:r w:rsidR="004F2C84">
          <w:rPr>
            <w:noProof/>
          </w:rPr>
          <w:t>2</w:t>
        </w:r>
        <w:r>
          <w:fldChar w:fldCharType="end"/>
        </w:r>
      </w:p>
    </w:sdtContent>
  </w:sdt>
  <w:p w14:paraId="6BF0648E" w14:textId="77777777" w:rsidR="00A7605E" w:rsidRDefault="00A7605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485"/>
        <w:tab w:val="center" w:pos="4680"/>
        <w:tab w:val="left" w:pos="5056"/>
        <w:tab w:val="left" w:pos="5418"/>
        <w:tab w:val="left" w:pos="5779"/>
        <w:tab w:val="left" w:pos="6140"/>
      </w:tabs>
      <w:ind w:left="8640" w:hanging="8640"/>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802340"/>
      <w:docPartObj>
        <w:docPartGallery w:val="Page Numbers (Top of Page)"/>
        <w:docPartUnique/>
      </w:docPartObj>
    </w:sdtPr>
    <w:sdtEndPr/>
    <w:sdtContent>
      <w:p w14:paraId="26E6F827" w14:textId="77777777" w:rsidR="00A7605E" w:rsidRDefault="009E1699">
        <w:pPr>
          <w:pStyle w:val="Footer"/>
          <w:jc w:val="center"/>
        </w:pPr>
        <w:r>
          <w:rPr>
            <w:rFonts w:ascii="Tahoma" w:hAnsi="Tahoma" w:cs="Tahoma"/>
            <w:sz w:val="22"/>
            <w:szCs w:val="22"/>
          </w:rPr>
          <w:t xml:space="preserve">Page </w:t>
        </w:r>
        <w:r>
          <w:rPr>
            <w:rFonts w:ascii="Tahoma" w:hAnsi="Tahoma" w:cs="Tahoma"/>
            <w:b/>
            <w:bCs/>
            <w:sz w:val="22"/>
            <w:szCs w:val="22"/>
          </w:rPr>
          <w:fldChar w:fldCharType="begin"/>
        </w:r>
        <w:r>
          <w:instrText>PAGE</w:instrText>
        </w:r>
        <w:r>
          <w:fldChar w:fldCharType="separate"/>
        </w:r>
        <w:r w:rsidR="004F2C84">
          <w:rPr>
            <w:noProof/>
          </w:rPr>
          <w:t>1</w:t>
        </w:r>
        <w:r>
          <w:fldChar w:fldCharType="end"/>
        </w:r>
        <w:r>
          <w:rPr>
            <w:rFonts w:ascii="Tahoma" w:hAnsi="Tahoma" w:cs="Tahoma"/>
            <w:sz w:val="22"/>
            <w:szCs w:val="22"/>
          </w:rPr>
          <w:t xml:space="preserve"> of </w:t>
        </w:r>
        <w:r>
          <w:rPr>
            <w:rFonts w:ascii="Tahoma" w:hAnsi="Tahoma" w:cs="Tahoma"/>
            <w:b/>
            <w:bCs/>
            <w:sz w:val="22"/>
            <w:szCs w:val="22"/>
          </w:rPr>
          <w:fldChar w:fldCharType="begin"/>
        </w:r>
        <w:r>
          <w:instrText>NUMPAGES</w:instrText>
        </w:r>
        <w:r>
          <w:fldChar w:fldCharType="separate"/>
        </w:r>
        <w:r w:rsidR="004F2C84">
          <w:rPr>
            <w:noProof/>
          </w:rPr>
          <w:t>1</w:t>
        </w:r>
        <w:r>
          <w:fldChar w:fldCharType="end"/>
        </w:r>
      </w:p>
    </w:sdtContent>
  </w:sdt>
  <w:p w14:paraId="05CAAEF6" w14:textId="77777777" w:rsidR="00A7605E" w:rsidRDefault="00A7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52954" w14:textId="77777777" w:rsidR="006B0FB0" w:rsidRDefault="006B0FB0">
      <w:r>
        <w:separator/>
      </w:r>
    </w:p>
  </w:footnote>
  <w:footnote w:type="continuationSeparator" w:id="0">
    <w:p w14:paraId="7639BA24" w14:textId="77777777" w:rsidR="006B0FB0" w:rsidRDefault="006B0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D7A8D" w14:textId="478B1532"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color w:val="3366FF"/>
        <w:sz w:val="28"/>
        <w:szCs w:val="28"/>
        <w:u w:val="single"/>
      </w:rPr>
    </w:pPr>
    <w:r>
      <w:rPr>
        <w:rFonts w:ascii="Tahoma" w:hAnsi="Tahoma" w:cs="Tahoma"/>
        <w:b/>
        <w:bCs/>
        <w:sz w:val="28"/>
        <w:szCs w:val="28"/>
        <w:u w:val="single"/>
      </w:rPr>
      <w:t>201</w:t>
    </w:r>
    <w:r w:rsidR="005F704B">
      <w:rPr>
        <w:rFonts w:ascii="Tahoma" w:hAnsi="Tahoma" w:cs="Tahoma"/>
        <w:b/>
        <w:bCs/>
        <w:sz w:val="28"/>
        <w:szCs w:val="28"/>
        <w:u w:val="single"/>
      </w:rPr>
      <w:t>9</w:t>
    </w:r>
    <w:r>
      <w:rPr>
        <w:rFonts w:ascii="Tahoma" w:hAnsi="Tahoma" w:cs="Tahoma"/>
        <w:b/>
        <w:bCs/>
        <w:sz w:val="28"/>
        <w:szCs w:val="28"/>
        <w:u w:val="single"/>
      </w:rPr>
      <w:t xml:space="preserve"> Supporting Statement for OMB </w:t>
    </w:r>
    <w:r w:rsidR="000E758D">
      <w:rPr>
        <w:rFonts w:ascii="Tahoma" w:hAnsi="Tahoma" w:cs="Tahoma"/>
        <w:b/>
        <w:bCs/>
        <w:sz w:val="28"/>
        <w:szCs w:val="28"/>
        <w:u w:val="single"/>
      </w:rPr>
      <w:t>0596-0105</w:t>
    </w:r>
  </w:p>
  <w:p w14:paraId="42335980" w14:textId="77777777" w:rsidR="00A7605E" w:rsidRDefault="009E1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Pr>
        <w:rFonts w:ascii="Tahoma" w:hAnsi="Tahoma" w:cs="Tahoma"/>
        <w:sz w:val="28"/>
        <w:szCs w:val="28"/>
      </w:rPr>
      <w:t>Land Exchanges</w:t>
    </w:r>
  </w:p>
  <w:p w14:paraId="46FD5B04" w14:textId="77777777" w:rsidR="00A7605E" w:rsidRDefault="00A76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5FC1"/>
    <w:multiLevelType w:val="multilevel"/>
    <w:tmpl w:val="5ABC34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2C2A4F"/>
    <w:multiLevelType w:val="hybridMultilevel"/>
    <w:tmpl w:val="E084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A5509"/>
    <w:multiLevelType w:val="multilevel"/>
    <w:tmpl w:val="EC925DD0"/>
    <w:lvl w:ilvl="0">
      <w:start w:val="1"/>
      <w:numFmt w:val="decimal"/>
      <w:lvlText w:val="%1."/>
      <w:lvlJc w:val="left"/>
      <w:pPr>
        <w:tabs>
          <w:tab w:val="num" w:pos="465"/>
        </w:tabs>
        <w:ind w:left="465" w:hanging="360"/>
      </w:pPr>
    </w:lvl>
    <w:lvl w:ilvl="1">
      <w:start w:val="1"/>
      <w:numFmt w:val="lowerLetter"/>
      <w:lvlText w:val="%2."/>
      <w:lvlJc w:val="left"/>
      <w:pPr>
        <w:tabs>
          <w:tab w:val="num" w:pos="1545"/>
        </w:tabs>
        <w:ind w:left="1545" w:hanging="360"/>
      </w:pPr>
    </w:lvl>
    <w:lvl w:ilvl="2">
      <w:start w:val="1"/>
      <w:numFmt w:val="lowerRoman"/>
      <w:lvlText w:val="%3."/>
      <w:lvlJc w:val="right"/>
      <w:pPr>
        <w:tabs>
          <w:tab w:val="num" w:pos="2265"/>
        </w:tabs>
        <w:ind w:left="2265" w:hanging="180"/>
      </w:pPr>
    </w:lvl>
    <w:lvl w:ilvl="3">
      <w:start w:val="1"/>
      <w:numFmt w:val="decimal"/>
      <w:lvlText w:val="%4."/>
      <w:lvlJc w:val="left"/>
      <w:pPr>
        <w:tabs>
          <w:tab w:val="num" w:pos="2985"/>
        </w:tabs>
        <w:ind w:left="2985" w:hanging="360"/>
      </w:pPr>
    </w:lvl>
    <w:lvl w:ilvl="4">
      <w:start w:val="1"/>
      <w:numFmt w:val="lowerLetter"/>
      <w:lvlText w:val="%5."/>
      <w:lvlJc w:val="left"/>
      <w:pPr>
        <w:tabs>
          <w:tab w:val="num" w:pos="3705"/>
        </w:tabs>
        <w:ind w:left="3705" w:hanging="360"/>
      </w:pPr>
    </w:lvl>
    <w:lvl w:ilvl="5">
      <w:start w:val="1"/>
      <w:numFmt w:val="lowerRoman"/>
      <w:lvlText w:val="%6."/>
      <w:lvlJc w:val="right"/>
      <w:pPr>
        <w:tabs>
          <w:tab w:val="num" w:pos="4425"/>
        </w:tabs>
        <w:ind w:left="4425" w:hanging="180"/>
      </w:pPr>
    </w:lvl>
    <w:lvl w:ilvl="6">
      <w:start w:val="1"/>
      <w:numFmt w:val="decimal"/>
      <w:lvlText w:val="%7."/>
      <w:lvlJc w:val="left"/>
      <w:pPr>
        <w:tabs>
          <w:tab w:val="num" w:pos="5145"/>
        </w:tabs>
        <w:ind w:left="5145" w:hanging="360"/>
      </w:pPr>
    </w:lvl>
    <w:lvl w:ilvl="7">
      <w:start w:val="1"/>
      <w:numFmt w:val="lowerLetter"/>
      <w:lvlText w:val="%8."/>
      <w:lvlJc w:val="left"/>
      <w:pPr>
        <w:tabs>
          <w:tab w:val="num" w:pos="5865"/>
        </w:tabs>
        <w:ind w:left="5865" w:hanging="360"/>
      </w:pPr>
    </w:lvl>
    <w:lvl w:ilvl="8">
      <w:start w:val="1"/>
      <w:numFmt w:val="lowerRoman"/>
      <w:lvlText w:val="%9."/>
      <w:lvlJc w:val="right"/>
      <w:pPr>
        <w:tabs>
          <w:tab w:val="num" w:pos="6585"/>
        </w:tabs>
        <w:ind w:left="6585" w:hanging="180"/>
      </w:pPr>
    </w:lvl>
  </w:abstractNum>
  <w:abstractNum w:abstractNumId="3">
    <w:nsid w:val="2E12224C"/>
    <w:multiLevelType w:val="multilevel"/>
    <w:tmpl w:val="E6DAF458"/>
    <w:lvl w:ilvl="0">
      <w:start w:val="1"/>
      <w:numFmt w:val="bullet"/>
      <w:lvlText w:val=""/>
      <w:lvlJc w:val="left"/>
      <w:pPr>
        <w:tabs>
          <w:tab w:val="num" w:pos="1080"/>
        </w:tabs>
        <w:ind w:left="1080" w:hanging="360"/>
      </w:pPr>
      <w:rPr>
        <w:rFonts w:ascii="Symbol" w:hAnsi="Symbol" w:cs="Symbol" w:hint="default"/>
        <w:b w:val="0"/>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nsid w:val="31BF1D96"/>
    <w:multiLevelType w:val="multilevel"/>
    <w:tmpl w:val="7D5EF09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3989772C"/>
    <w:multiLevelType w:val="multilevel"/>
    <w:tmpl w:val="4998B6EA"/>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F25256D"/>
    <w:multiLevelType w:val="multilevel"/>
    <w:tmpl w:val="18EEEC7A"/>
    <w:lvl w:ilvl="0">
      <w:start w:val="1"/>
      <w:numFmt w:val="bullet"/>
      <w:lvlText w:val=""/>
      <w:lvlJc w:val="left"/>
      <w:pPr>
        <w:tabs>
          <w:tab w:val="num" w:pos="1080"/>
        </w:tabs>
        <w:ind w:left="1080" w:hanging="360"/>
      </w:pPr>
      <w:rPr>
        <w:rFonts w:ascii="Symbol" w:hAnsi="Symbol" w:cs="Symbol" w:hint="default"/>
        <w:b/>
        <w:sz w:val="22"/>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7">
    <w:nsid w:val="409D0AE0"/>
    <w:multiLevelType w:val="multilevel"/>
    <w:tmpl w:val="A3F0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673575"/>
    <w:multiLevelType w:val="multilevel"/>
    <w:tmpl w:val="17905690"/>
    <w:lvl w:ilvl="0">
      <w:start w:val="1"/>
      <w:numFmt w:val="bullet"/>
      <w:lvlText w:val=""/>
      <w:lvlJc w:val="left"/>
      <w:pPr>
        <w:tabs>
          <w:tab w:val="num" w:pos="720"/>
        </w:tabs>
        <w:ind w:left="720" w:hanging="360"/>
      </w:pPr>
      <w:rPr>
        <w:rFonts w:ascii="Symbol" w:hAnsi="Symbol" w:cs="Symbol" w:hint="default"/>
        <w:b w:val="0"/>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59CD5FC6"/>
    <w:multiLevelType w:val="multilevel"/>
    <w:tmpl w:val="07BCEFC0"/>
    <w:lvl w:ilvl="0">
      <w:start w:val="1"/>
      <w:numFmt w:val="upperLetter"/>
      <w:lvlText w:val="%1."/>
      <w:lvlJc w:val="left"/>
      <w:pPr>
        <w:ind w:left="105" w:hanging="465"/>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nsid w:val="5F0223CF"/>
    <w:multiLevelType w:val="multilevel"/>
    <w:tmpl w:val="E88E2784"/>
    <w:lvl w:ilvl="0">
      <w:start w:val="1"/>
      <w:numFmt w:val="bullet"/>
      <w:lvlText w:val=""/>
      <w:lvlJc w:val="left"/>
      <w:pPr>
        <w:tabs>
          <w:tab w:val="num" w:pos="1080"/>
        </w:tabs>
        <w:ind w:left="1080" w:hanging="360"/>
      </w:pPr>
      <w:rPr>
        <w:rFonts w:ascii="Symbol" w:hAnsi="Symbol" w:cs="Symbol" w:hint="default"/>
        <w:b w:val="0"/>
        <w:sz w:val="22"/>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11">
    <w:nsid w:val="60A560AB"/>
    <w:multiLevelType w:val="multilevel"/>
    <w:tmpl w:val="968CEFC8"/>
    <w:lvl w:ilvl="0">
      <w:start w:val="1"/>
      <w:numFmt w:val="bullet"/>
      <w:lvlText w:val=""/>
      <w:lvlJc w:val="left"/>
      <w:pPr>
        <w:tabs>
          <w:tab w:val="num" w:pos="865"/>
        </w:tabs>
        <w:ind w:left="865" w:hanging="144"/>
      </w:pPr>
      <w:rPr>
        <w:rFonts w:ascii="Symbol" w:hAnsi="Symbol" w:cs="Symbol" w:hint="default"/>
        <w:b/>
        <w:sz w:val="22"/>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2"/>
  </w:num>
  <w:num w:numId="2">
    <w:abstractNumId w:val="5"/>
  </w:num>
  <w:num w:numId="3">
    <w:abstractNumId w:val="11"/>
  </w:num>
  <w:num w:numId="4">
    <w:abstractNumId w:val="6"/>
  </w:num>
  <w:num w:numId="5">
    <w:abstractNumId w:val="10"/>
  </w:num>
  <w:num w:numId="6">
    <w:abstractNumId w:val="3"/>
  </w:num>
  <w:num w:numId="7">
    <w:abstractNumId w:val="8"/>
  </w:num>
  <w:num w:numId="8">
    <w:abstractNumId w:val="4"/>
  </w:num>
  <w:num w:numId="9">
    <w:abstractNumId w:val="9"/>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5E"/>
    <w:rsid w:val="00004BD2"/>
    <w:rsid w:val="00044B00"/>
    <w:rsid w:val="000504E9"/>
    <w:rsid w:val="000B457A"/>
    <w:rsid w:val="000C5A07"/>
    <w:rsid w:val="000E0A86"/>
    <w:rsid w:val="000E46EC"/>
    <w:rsid w:val="000E758D"/>
    <w:rsid w:val="000F0043"/>
    <w:rsid w:val="00106FF4"/>
    <w:rsid w:val="00120DA8"/>
    <w:rsid w:val="001A043D"/>
    <w:rsid w:val="001C5F7F"/>
    <w:rsid w:val="001D044C"/>
    <w:rsid w:val="002417FF"/>
    <w:rsid w:val="0025220F"/>
    <w:rsid w:val="002660FE"/>
    <w:rsid w:val="0026755B"/>
    <w:rsid w:val="00271322"/>
    <w:rsid w:val="00275AE8"/>
    <w:rsid w:val="002939F1"/>
    <w:rsid w:val="002C2969"/>
    <w:rsid w:val="002C7F7A"/>
    <w:rsid w:val="002E318B"/>
    <w:rsid w:val="002E78F3"/>
    <w:rsid w:val="002F0B42"/>
    <w:rsid w:val="002F233C"/>
    <w:rsid w:val="00332E85"/>
    <w:rsid w:val="00340E53"/>
    <w:rsid w:val="003500B7"/>
    <w:rsid w:val="003835CC"/>
    <w:rsid w:val="00387642"/>
    <w:rsid w:val="00396EFD"/>
    <w:rsid w:val="003B57E5"/>
    <w:rsid w:val="003E78DC"/>
    <w:rsid w:val="003F2B65"/>
    <w:rsid w:val="00417D0C"/>
    <w:rsid w:val="00430E6E"/>
    <w:rsid w:val="004A21BF"/>
    <w:rsid w:val="004D132E"/>
    <w:rsid w:val="004D41A7"/>
    <w:rsid w:val="004F2C84"/>
    <w:rsid w:val="00542A24"/>
    <w:rsid w:val="00550B61"/>
    <w:rsid w:val="005555AF"/>
    <w:rsid w:val="0057756A"/>
    <w:rsid w:val="005D00FA"/>
    <w:rsid w:val="005D0472"/>
    <w:rsid w:val="005E574E"/>
    <w:rsid w:val="005F704B"/>
    <w:rsid w:val="006060C8"/>
    <w:rsid w:val="00690038"/>
    <w:rsid w:val="006B0FB0"/>
    <w:rsid w:val="006B59E9"/>
    <w:rsid w:val="007300DC"/>
    <w:rsid w:val="00746F90"/>
    <w:rsid w:val="00753C50"/>
    <w:rsid w:val="007E174F"/>
    <w:rsid w:val="0089269F"/>
    <w:rsid w:val="008A6088"/>
    <w:rsid w:val="008C0C32"/>
    <w:rsid w:val="008E321F"/>
    <w:rsid w:val="00917DBF"/>
    <w:rsid w:val="0094400D"/>
    <w:rsid w:val="00994731"/>
    <w:rsid w:val="009962C2"/>
    <w:rsid w:val="009C0A59"/>
    <w:rsid w:val="009D2A90"/>
    <w:rsid w:val="009E1699"/>
    <w:rsid w:val="00A23453"/>
    <w:rsid w:val="00A23982"/>
    <w:rsid w:val="00A446C2"/>
    <w:rsid w:val="00A75B02"/>
    <w:rsid w:val="00A7605E"/>
    <w:rsid w:val="00A76BED"/>
    <w:rsid w:val="00A9562F"/>
    <w:rsid w:val="00AF5DC6"/>
    <w:rsid w:val="00B05F93"/>
    <w:rsid w:val="00B722E2"/>
    <w:rsid w:val="00B75E06"/>
    <w:rsid w:val="00B8409D"/>
    <w:rsid w:val="00BB7DCD"/>
    <w:rsid w:val="00BD6E07"/>
    <w:rsid w:val="00BE578D"/>
    <w:rsid w:val="00C25E24"/>
    <w:rsid w:val="00C57110"/>
    <w:rsid w:val="00C6013D"/>
    <w:rsid w:val="00C772EE"/>
    <w:rsid w:val="00C801FE"/>
    <w:rsid w:val="00C96037"/>
    <w:rsid w:val="00CB3FAC"/>
    <w:rsid w:val="00CD4AB6"/>
    <w:rsid w:val="00CE24B2"/>
    <w:rsid w:val="00CF5B14"/>
    <w:rsid w:val="00CF6262"/>
    <w:rsid w:val="00D401B3"/>
    <w:rsid w:val="00D577FA"/>
    <w:rsid w:val="00D6311A"/>
    <w:rsid w:val="00D741BA"/>
    <w:rsid w:val="00D845A2"/>
    <w:rsid w:val="00DB4B12"/>
    <w:rsid w:val="00DE0804"/>
    <w:rsid w:val="00DE2007"/>
    <w:rsid w:val="00E00895"/>
    <w:rsid w:val="00E1524B"/>
    <w:rsid w:val="00E306ED"/>
    <w:rsid w:val="00E5138C"/>
    <w:rsid w:val="00E63EA2"/>
    <w:rsid w:val="00E730B7"/>
    <w:rsid w:val="00E75224"/>
    <w:rsid w:val="00EA081D"/>
    <w:rsid w:val="00ED25B6"/>
    <w:rsid w:val="00ED366C"/>
    <w:rsid w:val="00F0507A"/>
    <w:rsid w:val="00F133CA"/>
    <w:rsid w:val="00F25BEF"/>
    <w:rsid w:val="00FF537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qFormat/>
  </w:style>
  <w:style w:type="character" w:styleId="CommentReference">
    <w:name w:val="annotation reference"/>
    <w:uiPriority w:val="99"/>
    <w:semiHidden/>
    <w:unhideWhenUsed/>
    <w:qFormat/>
    <w:rsid w:val="000266D4"/>
    <w:rPr>
      <w:sz w:val="16"/>
      <w:szCs w:val="16"/>
    </w:rPr>
  </w:style>
  <w:style w:type="character" w:customStyle="1" w:styleId="CommentTextChar">
    <w:name w:val="Comment Text Char"/>
    <w:basedOn w:val="DefaultParagraphFont"/>
    <w:link w:val="CommentText"/>
    <w:uiPriority w:val="99"/>
    <w:semiHidden/>
    <w:qFormat/>
    <w:rsid w:val="000266D4"/>
  </w:style>
  <w:style w:type="character" w:customStyle="1" w:styleId="CommentSubjectChar">
    <w:name w:val="Comment Subject Char"/>
    <w:link w:val="CommentSubject"/>
    <w:uiPriority w:val="99"/>
    <w:semiHidden/>
    <w:qFormat/>
    <w:rsid w:val="000266D4"/>
    <w:rPr>
      <w:b/>
      <w:bCs/>
    </w:rPr>
  </w:style>
  <w:style w:type="character" w:customStyle="1" w:styleId="FooterChar">
    <w:name w:val="Footer Char"/>
    <w:basedOn w:val="DefaultParagraphFont"/>
    <w:link w:val="Footer"/>
    <w:uiPriority w:val="99"/>
    <w:qFormat/>
    <w:rsid w:val="00166FA3"/>
    <w:rPr>
      <w:sz w:val="24"/>
      <w:szCs w:val="24"/>
    </w:rPr>
  </w:style>
  <w:style w:type="character" w:customStyle="1" w:styleId="InternetLink">
    <w:name w:val="Internet Link"/>
    <w:basedOn w:val="DefaultParagraphFont"/>
    <w:uiPriority w:val="99"/>
    <w:unhideWhenUsed/>
    <w:rsid w:val="00CD1BFD"/>
    <w:rPr>
      <w:color w:val="0000FF" w:themeColor="hyperlink"/>
      <w:u w:val="single"/>
    </w:rPr>
  </w:style>
  <w:style w:type="character" w:customStyle="1" w:styleId="ListLabel1">
    <w:name w:val="ListLabel 1"/>
    <w:qFormat/>
    <w:rPr>
      <w:rFonts w:cs="Times New Roman"/>
      <w:sz w:val="24"/>
      <w:szCs w:val="24"/>
    </w:rPr>
  </w:style>
  <w:style w:type="character" w:customStyle="1" w:styleId="ListLabel2">
    <w:name w:val="ListLabel 2"/>
    <w:qFormat/>
    <w:rPr>
      <w:rFonts w:ascii="Tahoma" w:hAnsi="Tahoma" w:cs="Symbol"/>
      <w:b/>
      <w:sz w:val="22"/>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sz w:val="28"/>
    </w:rPr>
  </w:style>
  <w:style w:type="character" w:customStyle="1" w:styleId="ListLabel41">
    <w:name w:val="ListLabel 41"/>
    <w:qFormat/>
    <w:rPr>
      <w:sz w:val="20"/>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Tahoma" w:hAnsi="Tahoma"/>
      <w:b/>
      <w:sz w:val="22"/>
    </w:rPr>
  </w:style>
  <w:style w:type="character" w:customStyle="1" w:styleId="ListLabel50">
    <w:name w:val="ListLabel 50"/>
    <w:qFormat/>
    <w:rPr>
      <w:sz w:val="2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sz w:val="20"/>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20"/>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sz w:val="20"/>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sz w:val="20"/>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sz w:val="20"/>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sz w:val="20"/>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sz w:val="20"/>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ascii="Tahoma" w:hAnsi="Tahoma"/>
      <w:b w:val="0"/>
      <w:sz w:val="22"/>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sz w:val="20"/>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ascii="Tahoma" w:hAnsi="Tahoma"/>
      <w:b w:val="0"/>
      <w:sz w:val="22"/>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sz w:val="20"/>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sz w:val="20"/>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sz w:val="20"/>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sz w:val="20"/>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ahoma" w:hAnsi="Tahoma"/>
      <w:b w:val="0"/>
      <w:sz w:val="22"/>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ascii="Tahoma" w:hAnsi="Tahoma"/>
      <w:sz w:val="18"/>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evel1">
    <w:name w:val="Level 1"/>
    <w:basedOn w:val="Normal"/>
    <w:qFormat/>
    <w:pPr>
      <w:ind w:left="474" w:hanging="186"/>
      <w:outlineLvl w:val="0"/>
    </w:pPr>
  </w:style>
  <w:style w:type="paragraph" w:customStyle="1" w:styleId="Level2">
    <w:name w:val="Level 2"/>
    <w:basedOn w:val="Normal"/>
    <w:qFormat/>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xtBodyIndent">
    <w:name w:val="Text Body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qFormat/>
    <w:rsid w:val="00063823"/>
    <w:rPr>
      <w:sz w:val="20"/>
      <w:szCs w:val="20"/>
    </w:rPr>
  </w:style>
  <w:style w:type="paragraph" w:styleId="BalloonText">
    <w:name w:val="Balloon Text"/>
    <w:basedOn w:val="Normal"/>
    <w:semiHidden/>
    <w:qFormat/>
    <w:rsid w:val="005D77E4"/>
    <w:rPr>
      <w:rFonts w:ascii="Tahoma" w:hAnsi="Tahoma" w:cs="Tahoma"/>
      <w:sz w:val="16"/>
      <w:szCs w:val="16"/>
    </w:rPr>
  </w:style>
  <w:style w:type="paragraph" w:styleId="ListParagraph">
    <w:name w:val="List Paragraph"/>
    <w:basedOn w:val="Normal"/>
    <w:uiPriority w:val="34"/>
    <w:qFormat/>
    <w:rsid w:val="009F3F7C"/>
    <w:pPr>
      <w:widowControl/>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unhideWhenUsed/>
    <w:qFormat/>
    <w:rsid w:val="000266D4"/>
    <w:rPr>
      <w:sz w:val="20"/>
      <w:szCs w:val="20"/>
    </w:rPr>
  </w:style>
  <w:style w:type="paragraph" w:styleId="CommentSubject">
    <w:name w:val="annotation subject"/>
    <w:basedOn w:val="CommentText"/>
    <w:link w:val="CommentSubjectChar"/>
    <w:uiPriority w:val="99"/>
    <w:semiHidden/>
    <w:unhideWhenUsed/>
    <w:qFormat/>
    <w:rsid w:val="000266D4"/>
    <w:rPr>
      <w:b/>
      <w:bCs/>
    </w:rPr>
  </w:style>
  <w:style w:type="table" w:styleId="TableGrid">
    <w:name w:val="Table Grid"/>
    <w:basedOn w:val="TableNormal"/>
    <w:rsid w:val="00063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1">
    <w:name w:val="Number List 1"/>
    <w:aliases w:val="2,3,Numbered List - 1,3..."/>
    <w:basedOn w:val="Normal"/>
    <w:link w:val="NumberList1Char"/>
    <w:rsid w:val="00A446C2"/>
    <w:pPr>
      <w:widowControl/>
      <w:spacing w:before="240"/>
      <w:ind w:firstLine="720"/>
    </w:pPr>
  </w:style>
  <w:style w:type="character" w:customStyle="1" w:styleId="NumberList1Char">
    <w:name w:val="Number List 1 Char"/>
    <w:aliases w:val="2 Char,3 Char,Numbered List - 1 Char,3... Char"/>
    <w:basedOn w:val="DefaultParagraphFont"/>
    <w:link w:val="NumberList1"/>
    <w:locked/>
    <w:rsid w:val="00A446C2"/>
    <w:rPr>
      <w:sz w:val="24"/>
      <w:szCs w:val="24"/>
    </w:rPr>
  </w:style>
  <w:style w:type="paragraph" w:customStyle="1" w:styleId="Paragraph">
    <w:name w:val="Paragraph"/>
    <w:basedOn w:val="Normal"/>
    <w:rsid w:val="00A446C2"/>
    <w:pPr>
      <w:widowControl/>
      <w:autoSpaceDE w:val="0"/>
      <w:autoSpaceDN w:val="0"/>
      <w:adjustRightInd w:val="0"/>
    </w:pPr>
    <w:rP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qFormat/>
  </w:style>
  <w:style w:type="character" w:styleId="CommentReference">
    <w:name w:val="annotation reference"/>
    <w:uiPriority w:val="99"/>
    <w:semiHidden/>
    <w:unhideWhenUsed/>
    <w:qFormat/>
    <w:rsid w:val="000266D4"/>
    <w:rPr>
      <w:sz w:val="16"/>
      <w:szCs w:val="16"/>
    </w:rPr>
  </w:style>
  <w:style w:type="character" w:customStyle="1" w:styleId="CommentTextChar">
    <w:name w:val="Comment Text Char"/>
    <w:basedOn w:val="DefaultParagraphFont"/>
    <w:link w:val="CommentText"/>
    <w:uiPriority w:val="99"/>
    <w:semiHidden/>
    <w:qFormat/>
    <w:rsid w:val="000266D4"/>
  </w:style>
  <w:style w:type="character" w:customStyle="1" w:styleId="CommentSubjectChar">
    <w:name w:val="Comment Subject Char"/>
    <w:link w:val="CommentSubject"/>
    <w:uiPriority w:val="99"/>
    <w:semiHidden/>
    <w:qFormat/>
    <w:rsid w:val="000266D4"/>
    <w:rPr>
      <w:b/>
      <w:bCs/>
    </w:rPr>
  </w:style>
  <w:style w:type="character" w:customStyle="1" w:styleId="FooterChar">
    <w:name w:val="Footer Char"/>
    <w:basedOn w:val="DefaultParagraphFont"/>
    <w:link w:val="Footer"/>
    <w:uiPriority w:val="99"/>
    <w:qFormat/>
    <w:rsid w:val="00166FA3"/>
    <w:rPr>
      <w:sz w:val="24"/>
      <w:szCs w:val="24"/>
    </w:rPr>
  </w:style>
  <w:style w:type="character" w:customStyle="1" w:styleId="InternetLink">
    <w:name w:val="Internet Link"/>
    <w:basedOn w:val="DefaultParagraphFont"/>
    <w:uiPriority w:val="99"/>
    <w:unhideWhenUsed/>
    <w:rsid w:val="00CD1BFD"/>
    <w:rPr>
      <w:color w:val="0000FF" w:themeColor="hyperlink"/>
      <w:u w:val="single"/>
    </w:rPr>
  </w:style>
  <w:style w:type="character" w:customStyle="1" w:styleId="ListLabel1">
    <w:name w:val="ListLabel 1"/>
    <w:qFormat/>
    <w:rPr>
      <w:rFonts w:cs="Times New Roman"/>
      <w:sz w:val="24"/>
      <w:szCs w:val="24"/>
    </w:rPr>
  </w:style>
  <w:style w:type="character" w:customStyle="1" w:styleId="ListLabel2">
    <w:name w:val="ListLabel 2"/>
    <w:qFormat/>
    <w:rPr>
      <w:rFonts w:ascii="Tahoma" w:hAnsi="Tahoma" w:cs="Symbol"/>
      <w:b/>
      <w:sz w:val="22"/>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sz w:val="28"/>
    </w:rPr>
  </w:style>
  <w:style w:type="character" w:customStyle="1" w:styleId="ListLabel41">
    <w:name w:val="ListLabel 41"/>
    <w:qFormat/>
    <w:rPr>
      <w:sz w:val="20"/>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Tahoma" w:hAnsi="Tahoma"/>
      <w:b/>
      <w:sz w:val="22"/>
    </w:rPr>
  </w:style>
  <w:style w:type="character" w:customStyle="1" w:styleId="ListLabel50">
    <w:name w:val="ListLabel 50"/>
    <w:qFormat/>
    <w:rPr>
      <w:sz w:val="2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sz w:val="20"/>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20"/>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sz w:val="20"/>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sz w:val="20"/>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sz w:val="20"/>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sz w:val="20"/>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sz w:val="20"/>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ascii="Tahoma" w:hAnsi="Tahoma"/>
      <w:b w:val="0"/>
      <w:sz w:val="22"/>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sz w:val="20"/>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ascii="Tahoma" w:hAnsi="Tahoma"/>
      <w:b w:val="0"/>
      <w:sz w:val="22"/>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sz w:val="20"/>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sz w:val="20"/>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sz w:val="20"/>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sz w:val="20"/>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ahoma" w:hAnsi="Tahoma"/>
      <w:b w:val="0"/>
      <w:sz w:val="22"/>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ascii="Tahoma" w:hAnsi="Tahoma"/>
      <w:sz w:val="18"/>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evel1">
    <w:name w:val="Level 1"/>
    <w:basedOn w:val="Normal"/>
    <w:qFormat/>
    <w:pPr>
      <w:ind w:left="474" w:hanging="186"/>
      <w:outlineLvl w:val="0"/>
    </w:pPr>
  </w:style>
  <w:style w:type="paragraph" w:customStyle="1" w:styleId="Level2">
    <w:name w:val="Level 2"/>
    <w:basedOn w:val="Normal"/>
    <w:qFormat/>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xtBodyIndent">
    <w:name w:val="Text Body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qFormat/>
    <w:rsid w:val="00063823"/>
    <w:rPr>
      <w:sz w:val="20"/>
      <w:szCs w:val="20"/>
    </w:rPr>
  </w:style>
  <w:style w:type="paragraph" w:styleId="BalloonText">
    <w:name w:val="Balloon Text"/>
    <w:basedOn w:val="Normal"/>
    <w:semiHidden/>
    <w:qFormat/>
    <w:rsid w:val="005D77E4"/>
    <w:rPr>
      <w:rFonts w:ascii="Tahoma" w:hAnsi="Tahoma" w:cs="Tahoma"/>
      <w:sz w:val="16"/>
      <w:szCs w:val="16"/>
    </w:rPr>
  </w:style>
  <w:style w:type="paragraph" w:styleId="ListParagraph">
    <w:name w:val="List Paragraph"/>
    <w:basedOn w:val="Normal"/>
    <w:uiPriority w:val="34"/>
    <w:qFormat/>
    <w:rsid w:val="009F3F7C"/>
    <w:pPr>
      <w:widowControl/>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unhideWhenUsed/>
    <w:qFormat/>
    <w:rsid w:val="000266D4"/>
    <w:rPr>
      <w:sz w:val="20"/>
      <w:szCs w:val="20"/>
    </w:rPr>
  </w:style>
  <w:style w:type="paragraph" w:styleId="CommentSubject">
    <w:name w:val="annotation subject"/>
    <w:basedOn w:val="CommentText"/>
    <w:link w:val="CommentSubjectChar"/>
    <w:uiPriority w:val="99"/>
    <w:semiHidden/>
    <w:unhideWhenUsed/>
    <w:qFormat/>
    <w:rsid w:val="000266D4"/>
    <w:rPr>
      <w:b/>
      <w:bCs/>
    </w:rPr>
  </w:style>
  <w:style w:type="table" w:styleId="TableGrid">
    <w:name w:val="Table Grid"/>
    <w:basedOn w:val="TableNormal"/>
    <w:rsid w:val="00063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1">
    <w:name w:val="Number List 1"/>
    <w:aliases w:val="2,3,Numbered List - 1,3..."/>
    <w:basedOn w:val="Normal"/>
    <w:link w:val="NumberList1Char"/>
    <w:rsid w:val="00A446C2"/>
    <w:pPr>
      <w:widowControl/>
      <w:spacing w:before="240"/>
      <w:ind w:firstLine="720"/>
    </w:pPr>
  </w:style>
  <w:style w:type="character" w:customStyle="1" w:styleId="NumberList1Char">
    <w:name w:val="Number List 1 Char"/>
    <w:aliases w:val="2 Char,3 Char,Numbered List - 1 Char,3... Char"/>
    <w:basedOn w:val="DefaultParagraphFont"/>
    <w:link w:val="NumberList1"/>
    <w:locked/>
    <w:rsid w:val="00A446C2"/>
    <w:rPr>
      <w:sz w:val="24"/>
      <w:szCs w:val="24"/>
    </w:rPr>
  </w:style>
  <w:style w:type="paragraph" w:customStyle="1" w:styleId="Paragraph">
    <w:name w:val="Paragraph"/>
    <w:basedOn w:val="Normal"/>
    <w:rsid w:val="00A446C2"/>
    <w:pPr>
      <w:widowControl/>
      <w:autoSpaceDE w:val="0"/>
      <w:autoSpaceDN w:val="0"/>
      <w:adjustRightInd w:val="0"/>
    </w:pPr>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10201">
      <w:bodyDiv w:val="1"/>
      <w:marLeft w:val="0"/>
      <w:marRight w:val="0"/>
      <w:marTop w:val="0"/>
      <w:marBottom w:val="0"/>
      <w:divBdr>
        <w:top w:val="none" w:sz="0" w:space="0" w:color="auto"/>
        <w:left w:val="none" w:sz="0" w:space="0" w:color="auto"/>
        <w:bottom w:val="none" w:sz="0" w:space="0" w:color="auto"/>
        <w:right w:val="none" w:sz="0" w:space="0" w:color="auto"/>
      </w:divBdr>
    </w:div>
    <w:div w:id="1391805269">
      <w:bodyDiv w:val="1"/>
      <w:marLeft w:val="0"/>
      <w:marRight w:val="0"/>
      <w:marTop w:val="0"/>
      <w:marBottom w:val="0"/>
      <w:divBdr>
        <w:top w:val="none" w:sz="0" w:space="0" w:color="auto"/>
        <w:left w:val="none" w:sz="0" w:space="0" w:color="auto"/>
        <w:bottom w:val="none" w:sz="0" w:space="0" w:color="auto"/>
        <w:right w:val="none" w:sz="0" w:space="0" w:color="auto"/>
      </w:divBdr>
    </w:div>
    <w:div w:id="1800411666">
      <w:bodyDiv w:val="1"/>
      <w:marLeft w:val="0"/>
      <w:marRight w:val="0"/>
      <w:marTop w:val="0"/>
      <w:marBottom w:val="0"/>
      <w:divBdr>
        <w:top w:val="none" w:sz="0" w:space="0" w:color="auto"/>
        <w:left w:val="none" w:sz="0" w:space="0" w:color="auto"/>
        <w:bottom w:val="none" w:sz="0" w:space="0" w:color="auto"/>
        <w:right w:val="none" w:sz="0" w:space="0" w:color="auto"/>
      </w:divBdr>
      <w:divsChild>
        <w:div w:id="796027247">
          <w:marLeft w:val="0"/>
          <w:marRight w:val="0"/>
          <w:marTop w:val="0"/>
          <w:marBottom w:val="0"/>
          <w:divBdr>
            <w:top w:val="none" w:sz="0" w:space="0" w:color="auto"/>
            <w:left w:val="none" w:sz="0" w:space="0" w:color="auto"/>
            <w:bottom w:val="none" w:sz="0" w:space="0" w:color="auto"/>
            <w:right w:val="none" w:sz="0" w:space="0" w:color="auto"/>
          </w:divBdr>
          <w:divsChild>
            <w:div w:id="114299059">
              <w:marLeft w:val="0"/>
              <w:marRight w:val="0"/>
              <w:marTop w:val="0"/>
              <w:marBottom w:val="0"/>
              <w:divBdr>
                <w:top w:val="none" w:sz="0" w:space="0" w:color="auto"/>
                <w:left w:val="none" w:sz="0" w:space="0" w:color="auto"/>
                <w:bottom w:val="none" w:sz="0" w:space="0" w:color="auto"/>
                <w:right w:val="none" w:sz="0" w:space="0" w:color="auto"/>
              </w:divBdr>
              <w:divsChild>
                <w:div w:id="1797020905">
                  <w:marLeft w:val="0"/>
                  <w:marRight w:val="0"/>
                  <w:marTop w:val="100"/>
                  <w:marBottom w:val="100"/>
                  <w:divBdr>
                    <w:top w:val="none" w:sz="0" w:space="0" w:color="auto"/>
                    <w:left w:val="none" w:sz="0" w:space="0" w:color="auto"/>
                    <w:bottom w:val="none" w:sz="0" w:space="0" w:color="auto"/>
                    <w:right w:val="none" w:sz="0" w:space="0" w:color="auto"/>
                  </w:divBdr>
                  <w:divsChild>
                    <w:div w:id="258028941">
                      <w:marLeft w:val="0"/>
                      <w:marRight w:val="0"/>
                      <w:marTop w:val="0"/>
                      <w:marBottom w:val="0"/>
                      <w:divBdr>
                        <w:top w:val="none" w:sz="0" w:space="0" w:color="auto"/>
                        <w:left w:val="none" w:sz="0" w:space="0" w:color="auto"/>
                        <w:bottom w:val="none" w:sz="0" w:space="0" w:color="auto"/>
                        <w:right w:val="none" w:sz="0" w:space="0" w:color="auto"/>
                      </w:divBdr>
                      <w:divsChild>
                        <w:div w:id="2042434105">
                          <w:marLeft w:val="0"/>
                          <w:marRight w:val="0"/>
                          <w:marTop w:val="0"/>
                          <w:marBottom w:val="0"/>
                          <w:divBdr>
                            <w:top w:val="none" w:sz="0" w:space="0" w:color="auto"/>
                            <w:left w:val="none" w:sz="0" w:space="0" w:color="auto"/>
                            <w:bottom w:val="none" w:sz="0" w:space="0" w:color="auto"/>
                            <w:right w:val="none" w:sz="0" w:space="0" w:color="auto"/>
                          </w:divBdr>
                          <w:divsChild>
                            <w:div w:id="547423789">
                              <w:marLeft w:val="0"/>
                              <w:marRight w:val="0"/>
                              <w:marTop w:val="0"/>
                              <w:marBottom w:val="0"/>
                              <w:divBdr>
                                <w:top w:val="none" w:sz="0" w:space="0" w:color="auto"/>
                                <w:left w:val="none" w:sz="0" w:space="0" w:color="auto"/>
                                <w:bottom w:val="none" w:sz="0" w:space="0" w:color="auto"/>
                                <w:right w:val="none" w:sz="0" w:space="0" w:color="auto"/>
                              </w:divBdr>
                              <w:divsChild>
                                <w:div w:id="774790365">
                                  <w:marLeft w:val="0"/>
                                  <w:marRight w:val="0"/>
                                  <w:marTop w:val="0"/>
                                  <w:marBottom w:val="0"/>
                                  <w:divBdr>
                                    <w:top w:val="none" w:sz="0" w:space="0" w:color="auto"/>
                                    <w:left w:val="none" w:sz="0" w:space="0" w:color="auto"/>
                                    <w:bottom w:val="none" w:sz="0" w:space="0" w:color="auto"/>
                                    <w:right w:val="none" w:sz="0" w:space="0" w:color="auto"/>
                                  </w:divBdr>
                                  <w:divsChild>
                                    <w:div w:id="897084895">
                                      <w:marLeft w:val="0"/>
                                      <w:marRight w:val="0"/>
                                      <w:marTop w:val="0"/>
                                      <w:marBottom w:val="0"/>
                                      <w:divBdr>
                                        <w:top w:val="none" w:sz="0" w:space="0" w:color="auto"/>
                                        <w:left w:val="none" w:sz="0" w:space="0" w:color="auto"/>
                                        <w:bottom w:val="none" w:sz="0" w:space="0" w:color="auto"/>
                                        <w:right w:val="none" w:sz="0" w:space="0" w:color="auto"/>
                                      </w:divBdr>
                                      <w:divsChild>
                                        <w:div w:id="682323110">
                                          <w:marLeft w:val="0"/>
                                          <w:marRight w:val="0"/>
                                          <w:marTop w:val="0"/>
                                          <w:marBottom w:val="0"/>
                                          <w:divBdr>
                                            <w:top w:val="none" w:sz="0" w:space="0" w:color="auto"/>
                                            <w:left w:val="none" w:sz="0" w:space="0" w:color="auto"/>
                                            <w:bottom w:val="none" w:sz="0" w:space="0" w:color="auto"/>
                                            <w:right w:val="none" w:sz="0" w:space="0" w:color="auto"/>
                                          </w:divBdr>
                                          <w:divsChild>
                                            <w:div w:id="754982982">
                                              <w:marLeft w:val="0"/>
                                              <w:marRight w:val="0"/>
                                              <w:marTop w:val="0"/>
                                              <w:marBottom w:val="0"/>
                                              <w:divBdr>
                                                <w:top w:val="none" w:sz="0" w:space="0" w:color="auto"/>
                                                <w:left w:val="none" w:sz="0" w:space="0" w:color="auto"/>
                                                <w:bottom w:val="none" w:sz="0" w:space="0" w:color="auto"/>
                                                <w:right w:val="none" w:sz="0" w:space="0" w:color="auto"/>
                                              </w:divBdr>
                                              <w:divsChild>
                                                <w:div w:id="994409195">
                                                  <w:marLeft w:val="0"/>
                                                  <w:marRight w:val="0"/>
                                                  <w:marTop w:val="0"/>
                                                  <w:marBottom w:val="0"/>
                                                  <w:divBdr>
                                                    <w:top w:val="none" w:sz="0" w:space="0" w:color="auto"/>
                                                    <w:left w:val="none" w:sz="0" w:space="0" w:color="auto"/>
                                                    <w:bottom w:val="none" w:sz="0" w:space="0" w:color="auto"/>
                                                    <w:right w:val="none" w:sz="0" w:space="0" w:color="auto"/>
                                                  </w:divBdr>
                                                  <w:divsChild>
                                                    <w:div w:id="820583040">
                                                      <w:marLeft w:val="0"/>
                                                      <w:marRight w:val="0"/>
                                                      <w:marTop w:val="0"/>
                                                      <w:marBottom w:val="0"/>
                                                      <w:divBdr>
                                                        <w:top w:val="none" w:sz="0" w:space="0" w:color="auto"/>
                                                        <w:left w:val="none" w:sz="0" w:space="0" w:color="auto"/>
                                                        <w:bottom w:val="none" w:sz="0" w:space="0" w:color="auto"/>
                                                        <w:right w:val="none" w:sz="0" w:space="0" w:color="auto"/>
                                                      </w:divBdr>
                                                      <w:divsChild>
                                                        <w:div w:id="1317801576">
                                                          <w:marLeft w:val="0"/>
                                                          <w:marRight w:val="0"/>
                                                          <w:marTop w:val="0"/>
                                                          <w:marBottom w:val="0"/>
                                                          <w:divBdr>
                                                            <w:top w:val="none" w:sz="0" w:space="0" w:color="auto"/>
                                                            <w:left w:val="none" w:sz="0" w:space="0" w:color="auto"/>
                                                            <w:bottom w:val="none" w:sz="0" w:space="0" w:color="auto"/>
                                                            <w:right w:val="none" w:sz="0" w:space="0" w:color="auto"/>
                                                          </w:divBdr>
                                                          <w:divsChild>
                                                            <w:div w:id="770585626">
                                                              <w:marLeft w:val="0"/>
                                                              <w:marRight w:val="0"/>
                                                              <w:marTop w:val="0"/>
                                                              <w:marBottom w:val="0"/>
                                                              <w:divBdr>
                                                                <w:top w:val="none" w:sz="0" w:space="0" w:color="auto"/>
                                                                <w:left w:val="none" w:sz="0" w:space="0" w:color="auto"/>
                                                                <w:bottom w:val="none" w:sz="0" w:space="0" w:color="auto"/>
                                                                <w:right w:val="none" w:sz="0" w:space="0" w:color="auto"/>
                                                              </w:divBdr>
                                                              <w:divsChild>
                                                                <w:div w:id="762382524">
                                                                  <w:marLeft w:val="0"/>
                                                                  <w:marRight w:val="0"/>
                                                                  <w:marTop w:val="0"/>
                                                                  <w:marBottom w:val="0"/>
                                                                  <w:divBdr>
                                                                    <w:top w:val="none" w:sz="0" w:space="0" w:color="auto"/>
                                                                    <w:left w:val="none" w:sz="0" w:space="0" w:color="auto"/>
                                                                    <w:bottom w:val="none" w:sz="0" w:space="0" w:color="auto"/>
                                                                    <w:right w:val="none" w:sz="0" w:space="0" w:color="auto"/>
                                                                  </w:divBdr>
                                                                  <w:divsChild>
                                                                    <w:div w:id="448941333">
                                                                      <w:marLeft w:val="0"/>
                                                                      <w:marRight w:val="0"/>
                                                                      <w:marTop w:val="0"/>
                                                                      <w:marBottom w:val="0"/>
                                                                      <w:divBdr>
                                                                        <w:top w:val="none" w:sz="0" w:space="0" w:color="auto"/>
                                                                        <w:left w:val="none" w:sz="0" w:space="0" w:color="auto"/>
                                                                        <w:bottom w:val="none" w:sz="0" w:space="0" w:color="auto"/>
                                                                        <w:right w:val="none" w:sz="0" w:space="0" w:color="auto"/>
                                                                      </w:divBdr>
                                                                      <w:divsChild>
                                                                        <w:div w:id="432478931">
                                                                          <w:marLeft w:val="0"/>
                                                                          <w:marRight w:val="0"/>
                                                                          <w:marTop w:val="0"/>
                                                                          <w:marBottom w:val="0"/>
                                                                          <w:divBdr>
                                                                            <w:top w:val="none" w:sz="0" w:space="0" w:color="auto"/>
                                                                            <w:left w:val="none" w:sz="0" w:space="0" w:color="auto"/>
                                                                            <w:bottom w:val="none" w:sz="0" w:space="0" w:color="auto"/>
                                                                            <w:right w:val="none" w:sz="0" w:space="0" w:color="auto"/>
                                                                          </w:divBdr>
                                                                          <w:divsChild>
                                                                            <w:div w:id="1756050133">
                                                                              <w:marLeft w:val="0"/>
                                                                              <w:marRight w:val="0"/>
                                                                              <w:marTop w:val="0"/>
                                                                              <w:marBottom w:val="0"/>
                                                                              <w:divBdr>
                                                                                <w:top w:val="none" w:sz="0" w:space="0" w:color="auto"/>
                                                                                <w:left w:val="none" w:sz="0" w:space="0" w:color="auto"/>
                                                                                <w:bottom w:val="none" w:sz="0" w:space="0" w:color="auto"/>
                                                                                <w:right w:val="none" w:sz="0" w:space="0" w:color="auto"/>
                                                                              </w:divBdr>
                                                                              <w:divsChild>
                                                                                <w:div w:id="1480000865">
                                                                                  <w:marLeft w:val="0"/>
                                                                                  <w:marRight w:val="0"/>
                                                                                  <w:marTop w:val="0"/>
                                                                                  <w:marBottom w:val="0"/>
                                                                                  <w:divBdr>
                                                                                    <w:top w:val="none" w:sz="0" w:space="0" w:color="auto"/>
                                                                                    <w:left w:val="none" w:sz="0" w:space="0" w:color="auto"/>
                                                                                    <w:bottom w:val="none" w:sz="0" w:space="0" w:color="auto"/>
                                                                                    <w:right w:val="none" w:sz="0" w:space="0" w:color="auto"/>
                                                                                  </w:divBdr>
                                                                                  <w:divsChild>
                                                                                    <w:div w:id="2511857">
                                                                                      <w:marLeft w:val="0"/>
                                                                                      <w:marRight w:val="0"/>
                                                                                      <w:marTop w:val="0"/>
                                                                                      <w:marBottom w:val="0"/>
                                                                                      <w:divBdr>
                                                                                        <w:top w:val="none" w:sz="0" w:space="0" w:color="auto"/>
                                                                                        <w:left w:val="none" w:sz="0" w:space="0" w:color="auto"/>
                                                                                        <w:bottom w:val="none" w:sz="0" w:space="0" w:color="auto"/>
                                                                                        <w:right w:val="none" w:sz="0" w:space="0" w:color="auto"/>
                                                                                      </w:divBdr>
                                                                                      <w:divsChild>
                                                                                        <w:div w:id="275406621">
                                                                                          <w:marLeft w:val="0"/>
                                                                                          <w:marRight w:val="0"/>
                                                                                          <w:marTop w:val="0"/>
                                                                                          <w:marBottom w:val="0"/>
                                                                                          <w:divBdr>
                                                                                            <w:top w:val="none" w:sz="0" w:space="0" w:color="auto"/>
                                                                                            <w:left w:val="none" w:sz="0" w:space="0" w:color="auto"/>
                                                                                            <w:bottom w:val="none" w:sz="0" w:space="0" w:color="auto"/>
                                                                                            <w:right w:val="none" w:sz="0" w:space="0" w:color="auto"/>
                                                                                          </w:divBdr>
                                                                                          <w:divsChild>
                                                                                            <w:div w:id="1940064474">
                                                                                              <w:marLeft w:val="0"/>
                                                                                              <w:marRight w:val="0"/>
                                                                                              <w:marTop w:val="0"/>
                                                                                              <w:marBottom w:val="0"/>
                                                                                              <w:divBdr>
                                                                                                <w:top w:val="none" w:sz="0" w:space="0" w:color="auto"/>
                                                                                                <w:left w:val="none" w:sz="0" w:space="0" w:color="auto"/>
                                                                                                <w:bottom w:val="none" w:sz="0" w:space="0" w:color="auto"/>
                                                                                                <w:right w:val="none" w:sz="0" w:space="0" w:color="auto"/>
                                                                                              </w:divBdr>
                                                                                              <w:divsChild>
                                                                                                <w:div w:id="2118595597">
                                                                                                  <w:marLeft w:val="0"/>
                                                                                                  <w:marRight w:val="0"/>
                                                                                                  <w:marTop w:val="0"/>
                                                                                                  <w:marBottom w:val="0"/>
                                                                                                  <w:divBdr>
                                                                                                    <w:top w:val="none" w:sz="0" w:space="0" w:color="auto"/>
                                                                                                    <w:left w:val="none" w:sz="0" w:space="0" w:color="auto"/>
                                                                                                    <w:bottom w:val="none" w:sz="0" w:space="0" w:color="auto"/>
                                                                                                    <w:right w:val="none" w:sz="0" w:space="0" w:color="auto"/>
                                                                                                  </w:divBdr>
                                                                                                  <w:divsChild>
                                                                                                    <w:div w:id="1444153438">
                                                                                                      <w:marLeft w:val="0"/>
                                                                                                      <w:marRight w:val="0"/>
                                                                                                      <w:marTop w:val="0"/>
                                                                                                      <w:marBottom w:val="0"/>
                                                                                                      <w:divBdr>
                                                                                                        <w:top w:val="none" w:sz="0" w:space="0" w:color="auto"/>
                                                                                                        <w:left w:val="none" w:sz="0" w:space="0" w:color="auto"/>
                                                                                                        <w:bottom w:val="none" w:sz="0" w:space="0" w:color="auto"/>
                                                                                                        <w:right w:val="none" w:sz="0" w:space="0" w:color="auto"/>
                                                                                                      </w:divBdr>
                                                                                                      <w:divsChild>
                                                                                                        <w:div w:id="1189292200">
                                                                                                          <w:marLeft w:val="0"/>
                                                                                                          <w:marRight w:val="0"/>
                                                                                                          <w:marTop w:val="0"/>
                                                                                                          <w:marBottom w:val="0"/>
                                                                                                          <w:divBdr>
                                                                                                            <w:top w:val="none" w:sz="0" w:space="0" w:color="auto"/>
                                                                                                            <w:left w:val="none" w:sz="0" w:space="0" w:color="auto"/>
                                                                                                            <w:bottom w:val="none" w:sz="0" w:space="0" w:color="auto"/>
                                                                                                            <w:right w:val="none" w:sz="0" w:space="0" w:color="auto"/>
                                                                                                          </w:divBdr>
                                                                                                          <w:divsChild>
                                                                                                            <w:div w:id="672949113">
                                                                                                              <w:marLeft w:val="0"/>
                                                                                                              <w:marRight w:val="0"/>
                                                                                                              <w:marTop w:val="0"/>
                                                                                                              <w:marBottom w:val="0"/>
                                                                                                              <w:divBdr>
                                                                                                                <w:top w:val="none" w:sz="0" w:space="0" w:color="auto"/>
                                                                                                                <w:left w:val="none" w:sz="0" w:space="0" w:color="auto"/>
                                                                                                                <w:bottom w:val="none" w:sz="0" w:space="0" w:color="auto"/>
                                                                                                                <w:right w:val="none" w:sz="0" w:space="0" w:color="auto"/>
                                                                                                              </w:divBdr>
                                                                                                              <w:divsChild>
                                                                                                                <w:div w:id="1004089655">
                                                                                                                  <w:marLeft w:val="0"/>
                                                                                                                  <w:marRight w:val="0"/>
                                                                                                                  <w:marTop w:val="0"/>
                                                                                                                  <w:marBottom w:val="0"/>
                                                                                                                  <w:divBdr>
                                                                                                                    <w:top w:val="none" w:sz="0" w:space="0" w:color="auto"/>
                                                                                                                    <w:left w:val="none" w:sz="0" w:space="0" w:color="auto"/>
                                                                                                                    <w:bottom w:val="none" w:sz="0" w:space="0" w:color="auto"/>
                                                                                                                    <w:right w:val="none" w:sz="0" w:space="0" w:color="auto"/>
                                                                                                                  </w:divBdr>
                                                                                                                  <w:divsChild>
                                                                                                                    <w:div w:id="1953972330">
                                                                                                                      <w:marLeft w:val="0"/>
                                                                                                                      <w:marRight w:val="0"/>
                                                                                                                      <w:marTop w:val="0"/>
                                                                                                                      <w:marBottom w:val="0"/>
                                                                                                                      <w:divBdr>
                                                                                                                        <w:top w:val="none" w:sz="0" w:space="0" w:color="auto"/>
                                                                                                                        <w:left w:val="none" w:sz="0" w:space="0" w:color="auto"/>
                                                                                                                        <w:bottom w:val="none" w:sz="0" w:space="0" w:color="auto"/>
                                                                                                                        <w:right w:val="none" w:sz="0" w:space="0" w:color="auto"/>
                                                                                                                      </w:divBdr>
                                                                                                                      <w:divsChild>
                                                                                                                        <w:div w:id="143939443">
                                                                                                                          <w:marLeft w:val="0"/>
                                                                                                                          <w:marRight w:val="0"/>
                                                                                                                          <w:marTop w:val="0"/>
                                                                                                                          <w:marBottom w:val="0"/>
                                                                                                                          <w:divBdr>
                                                                                                                            <w:top w:val="none" w:sz="0" w:space="0" w:color="auto"/>
                                                                                                                            <w:left w:val="none" w:sz="0" w:space="0" w:color="auto"/>
                                                                                                                            <w:bottom w:val="none" w:sz="0" w:space="0" w:color="auto"/>
                                                                                                                            <w:right w:val="none" w:sz="0" w:space="0" w:color="auto"/>
                                                                                                                          </w:divBdr>
                                                                                                                          <w:divsChild>
                                                                                                                            <w:div w:id="1372683710">
                                                                                                                              <w:marLeft w:val="0"/>
                                                                                                                              <w:marRight w:val="0"/>
                                                                                                                              <w:marTop w:val="0"/>
                                                                                                                              <w:marBottom w:val="0"/>
                                                                                                                              <w:divBdr>
                                                                                                                                <w:top w:val="none" w:sz="0" w:space="0" w:color="auto"/>
                                                                                                                                <w:left w:val="none" w:sz="0" w:space="0" w:color="auto"/>
                                                                                                                                <w:bottom w:val="none" w:sz="0" w:space="0" w:color="auto"/>
                                                                                                                                <w:right w:val="none" w:sz="0" w:space="0" w:color="auto"/>
                                                                                                                              </w:divBdr>
                                                                                                                              <w:divsChild>
                                                                                                                                <w:div w:id="983580869">
                                                                                                                                  <w:marLeft w:val="0"/>
                                                                                                                                  <w:marRight w:val="0"/>
                                                                                                                                  <w:marTop w:val="0"/>
                                                                                                                                  <w:marBottom w:val="0"/>
                                                                                                                                  <w:divBdr>
                                                                                                                                    <w:top w:val="none" w:sz="0" w:space="0" w:color="auto"/>
                                                                                                                                    <w:left w:val="none" w:sz="0" w:space="0" w:color="auto"/>
                                                                                                                                    <w:bottom w:val="none" w:sz="0" w:space="0" w:color="auto"/>
                                                                                                                                    <w:right w:val="none" w:sz="0" w:space="0" w:color="auto"/>
                                                                                                                                  </w:divBdr>
                                                                                                                                  <w:divsChild>
                                                                                                                                    <w:div w:id="684863234">
                                                                                                                                      <w:marLeft w:val="0"/>
                                                                                                                                      <w:marRight w:val="0"/>
                                                                                                                                      <w:marTop w:val="0"/>
                                                                                                                                      <w:marBottom w:val="0"/>
                                                                                                                                      <w:divBdr>
                                                                                                                                        <w:top w:val="none" w:sz="0" w:space="0" w:color="auto"/>
                                                                                                                                        <w:left w:val="none" w:sz="0" w:space="0" w:color="auto"/>
                                                                                                                                        <w:bottom w:val="none" w:sz="0" w:space="0" w:color="auto"/>
                                                                                                                                        <w:right w:val="none" w:sz="0" w:space="0" w:color="auto"/>
                                                                                                                                      </w:divBdr>
                                                                                                                                      <w:divsChild>
                                                                                                                                        <w:div w:id="1457135889">
                                                                                                                                          <w:marLeft w:val="0"/>
                                                                                                                                          <w:marRight w:val="0"/>
                                                                                                                                          <w:marTop w:val="0"/>
                                                                                                                                          <w:marBottom w:val="0"/>
                                                                                                                                          <w:divBdr>
                                                                                                                                            <w:top w:val="none" w:sz="0" w:space="0" w:color="auto"/>
                                                                                                                                            <w:left w:val="none" w:sz="0" w:space="0" w:color="auto"/>
                                                                                                                                            <w:bottom w:val="none" w:sz="0" w:space="0" w:color="auto"/>
                                                                                                                                            <w:right w:val="none" w:sz="0" w:space="0" w:color="auto"/>
                                                                                                                                          </w:divBdr>
                                                                                                                                          <w:divsChild>
                                                                                                                                            <w:div w:id="16381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2787">
                                                                                                                                      <w:marLeft w:val="0"/>
                                                                                                                                      <w:marRight w:val="0"/>
                                                                                                                                      <w:marTop w:val="0"/>
                                                                                                                                      <w:marBottom w:val="0"/>
                                                                                                                                      <w:divBdr>
                                                                                                                                        <w:top w:val="none" w:sz="0" w:space="0" w:color="auto"/>
                                                                                                                                        <w:left w:val="none" w:sz="0" w:space="0" w:color="auto"/>
                                                                                                                                        <w:bottom w:val="none" w:sz="0" w:space="0" w:color="auto"/>
                                                                                                                                        <w:right w:val="none" w:sz="0" w:space="0" w:color="auto"/>
                                                                                                                                      </w:divBdr>
                                                                                                                                      <w:divsChild>
                                                                                                                                        <w:div w:id="1415318004">
                                                                                                                                          <w:marLeft w:val="0"/>
                                                                                                                                          <w:marRight w:val="0"/>
                                                                                                                                          <w:marTop w:val="0"/>
                                                                                                                                          <w:marBottom w:val="0"/>
                                                                                                                                          <w:divBdr>
                                                                                                                                            <w:top w:val="none" w:sz="0" w:space="0" w:color="auto"/>
                                                                                                                                            <w:left w:val="none" w:sz="0" w:space="0" w:color="auto"/>
                                                                                                                                            <w:bottom w:val="none" w:sz="0" w:space="0" w:color="auto"/>
                                                                                                                                            <w:right w:val="none" w:sz="0" w:space="0" w:color="auto"/>
                                                                                                                                          </w:divBdr>
                                                                                                                                          <w:divsChild>
                                                                                                                                            <w:div w:id="21128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B16B-AFF0-482A-8989-79AFF016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4530</Words>
  <Characters>25825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Heikkila, Kevin -FS</dc:creator>
  <cp:lastModifiedBy>SYSTEM</cp:lastModifiedBy>
  <cp:revision>2</cp:revision>
  <dcterms:created xsi:type="dcterms:W3CDTF">2019-10-16T17:52:00Z</dcterms:created>
  <dcterms:modified xsi:type="dcterms:W3CDTF">2019-10-16T17:52:00Z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