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01" w:rsidP="00F80201" w:rsidRDefault="00F80201" w14:paraId="6F2CC6A8" w14:textId="77777777">
      <w:pPr>
        <w:pStyle w:val="NoSpacing"/>
        <w:jc w:val="center"/>
        <w:rPr>
          <w:b/>
        </w:rPr>
      </w:pPr>
      <w:r>
        <w:rPr>
          <w:b/>
        </w:rPr>
        <w:t>JUSTIFICATION FOR NONMATERIAL/NONSUBSTANTIVE CHANGE</w:t>
      </w:r>
    </w:p>
    <w:p w:rsidR="009A0EDC" w:rsidP="00F80201" w:rsidRDefault="00F80201" w14:paraId="23CE18D7" w14:textId="77777777">
      <w:pPr>
        <w:pStyle w:val="NoSpacing"/>
        <w:jc w:val="center"/>
        <w:rPr>
          <w:b/>
        </w:rPr>
      </w:pPr>
      <w:r>
        <w:rPr>
          <w:b/>
        </w:rPr>
        <w:t>United States Patent and Trademark Office</w:t>
      </w:r>
    </w:p>
    <w:p w:rsidR="00F80201" w:rsidP="00F80201" w:rsidRDefault="00F80201" w14:paraId="349BA2AF" w14:textId="77777777">
      <w:pPr>
        <w:pStyle w:val="NoSpacing"/>
        <w:jc w:val="center"/>
        <w:rPr>
          <w:b/>
        </w:rPr>
      </w:pPr>
      <w:r>
        <w:rPr>
          <w:b/>
        </w:rPr>
        <w:t>Response to Office Action and Voluntary Amendment Form</w:t>
      </w:r>
    </w:p>
    <w:p w:rsidR="00F80201" w:rsidP="00F80201" w:rsidRDefault="00F80201" w14:paraId="51BCDE5A" w14:textId="77777777">
      <w:pPr>
        <w:pStyle w:val="NoSpacing"/>
        <w:jc w:val="center"/>
        <w:rPr>
          <w:b/>
        </w:rPr>
      </w:pPr>
      <w:r>
        <w:rPr>
          <w:b/>
        </w:rPr>
        <w:t>OMB Control Number 0651-0050</w:t>
      </w:r>
    </w:p>
    <w:p w:rsidR="00F80201" w:rsidP="00F80201" w:rsidRDefault="00D263BD" w14:paraId="55AB072C" w14:textId="3494D335">
      <w:pPr>
        <w:pStyle w:val="NoSpacing"/>
        <w:jc w:val="center"/>
      </w:pPr>
      <w:r>
        <w:rPr>
          <w:b/>
        </w:rPr>
        <w:t>2020</w:t>
      </w:r>
    </w:p>
    <w:p w:rsidR="00F80201" w:rsidP="00F80201" w:rsidRDefault="00F80201" w14:paraId="1D3F1314" w14:textId="77777777">
      <w:pPr>
        <w:pStyle w:val="NoSpacing"/>
      </w:pPr>
    </w:p>
    <w:p w:rsidR="00F80201" w:rsidP="00F80201" w:rsidRDefault="00F80201" w14:paraId="17CBB5EB" w14:textId="77777777">
      <w:pPr>
        <w:pStyle w:val="NoSpacing"/>
        <w:jc w:val="both"/>
      </w:pPr>
      <w:r>
        <w:rPr>
          <w:u w:val="single"/>
        </w:rPr>
        <w:t>Background</w:t>
      </w:r>
    </w:p>
    <w:p w:rsidRPr="00EA3C8F" w:rsidR="00EA3C8F" w:rsidP="00EA3C8F" w:rsidRDefault="00EA3C8F" w14:paraId="69B22E73" w14:textId="77777777">
      <w:pPr>
        <w:pStyle w:val="NormalWeb"/>
        <w:jc w:val="both"/>
        <w:rPr>
          <w:rFonts w:ascii="Arial" w:hAnsi="Arial" w:cs="Arial"/>
          <w:sz w:val="20"/>
          <w:szCs w:val="20"/>
        </w:rPr>
      </w:pPr>
      <w:r w:rsidRPr="00EA3C8F">
        <w:rPr>
          <w:rFonts w:ascii="Arial" w:hAnsi="Arial" w:cs="Arial"/>
          <w:sz w:val="20"/>
          <w:szCs w:val="20"/>
        </w:rPr>
        <w:t>This collection of information is required by the Trademark Act (Act), 15 U.S.C. § 1051 et seq., which provides for the Federal registr</w:t>
      </w:r>
      <w:bookmarkStart w:name="_GoBack" w:id="0"/>
      <w:bookmarkEnd w:id="0"/>
      <w:r w:rsidRPr="00EA3C8F">
        <w:rPr>
          <w:rFonts w:ascii="Arial" w:hAnsi="Arial" w:cs="Arial"/>
          <w:sz w:val="20"/>
          <w:szCs w:val="20"/>
        </w:rPr>
        <w:t xml:space="preserve">ation of trademarks, service marks, collective trademark and service marks, collective membership marks, and certification marks. Individuals and businesses that use such marks, or intend to use such marks, in interstate commerce may file an application to register their marks with the United States Patent and Trademark Office (USPTO). This collection generally contains information that is not submitted with the initial trademark application but is associated with, or required for, the USPTO review of applications for registration. </w:t>
      </w:r>
    </w:p>
    <w:p w:rsidRPr="00EA3C8F" w:rsidR="00071A05" w:rsidP="00EA3C8F" w:rsidRDefault="00071A05" w14:paraId="7C1B0088" w14:textId="53346C83">
      <w:pPr>
        <w:pStyle w:val="NoSpacing"/>
        <w:jc w:val="both"/>
        <w:rPr>
          <w:rFonts w:ascii="Arial" w:hAnsi="Arial" w:cs="Arial"/>
          <w:sz w:val="20"/>
          <w:szCs w:val="20"/>
        </w:rPr>
      </w:pPr>
      <w:r w:rsidRPr="00EA3C8F">
        <w:rPr>
          <w:rFonts w:ascii="Arial" w:hAnsi="Arial" w:cs="Arial"/>
          <w:sz w:val="20"/>
          <w:szCs w:val="20"/>
        </w:rPr>
        <w:t>The United States Patent and Trademark Office (USPTO) is sub</w:t>
      </w:r>
      <w:r w:rsidR="00A95732">
        <w:rPr>
          <w:rFonts w:ascii="Arial" w:hAnsi="Arial" w:cs="Arial"/>
          <w:sz w:val="20"/>
          <w:szCs w:val="20"/>
        </w:rPr>
        <w:t>mitting this request for</w:t>
      </w:r>
      <w:r w:rsidRPr="00EA3C8F">
        <w:rPr>
          <w:rFonts w:ascii="Arial" w:hAnsi="Arial" w:cs="Arial"/>
          <w:sz w:val="20"/>
          <w:szCs w:val="20"/>
        </w:rPr>
        <w:t xml:space="preserve"> collection 0651-</w:t>
      </w:r>
      <w:r w:rsidRPr="00EA3C8F" w:rsidR="00852F4E">
        <w:rPr>
          <w:rFonts w:ascii="Arial" w:hAnsi="Arial" w:cs="Arial"/>
          <w:sz w:val="20"/>
          <w:szCs w:val="20"/>
        </w:rPr>
        <w:t xml:space="preserve">0050 </w:t>
      </w:r>
      <w:r w:rsidRPr="00EA3C8F">
        <w:rPr>
          <w:rFonts w:ascii="Arial" w:hAnsi="Arial" w:cs="Arial"/>
          <w:sz w:val="20"/>
          <w:szCs w:val="20"/>
        </w:rPr>
        <w:t>(Response to Office Action and Voluntary Amendment Form</w:t>
      </w:r>
      <w:r w:rsidRPr="00EA3C8F" w:rsidR="00852F4E">
        <w:rPr>
          <w:rFonts w:ascii="Arial" w:hAnsi="Arial" w:cs="Arial"/>
          <w:sz w:val="20"/>
          <w:szCs w:val="20"/>
        </w:rPr>
        <w:t>s</w:t>
      </w:r>
      <w:r w:rsidRPr="00EA3C8F">
        <w:rPr>
          <w:rFonts w:ascii="Arial" w:hAnsi="Arial" w:cs="Arial"/>
          <w:sz w:val="20"/>
          <w:szCs w:val="20"/>
        </w:rPr>
        <w:t xml:space="preserve">) in conjunction with rulemaking RIN 0651-0AD15 (Changes to the Trademark Rules of Practice to Mandate Electronic Filing. </w:t>
      </w:r>
    </w:p>
    <w:p w:rsidRPr="00EA3C8F" w:rsidR="00071A05" w:rsidP="00EA3C8F" w:rsidRDefault="00071A05" w14:paraId="4BC924D0" w14:textId="77777777">
      <w:pPr>
        <w:pStyle w:val="NoSpacing"/>
        <w:jc w:val="both"/>
        <w:rPr>
          <w:rFonts w:ascii="Arial" w:hAnsi="Arial" w:cs="Arial"/>
          <w:sz w:val="20"/>
          <w:szCs w:val="20"/>
        </w:rPr>
      </w:pPr>
    </w:p>
    <w:p w:rsidRPr="00EA3C8F" w:rsidR="00F80201" w:rsidP="00EA3C8F" w:rsidRDefault="00F80201" w14:paraId="375F0FF2" w14:textId="02E50119">
      <w:pPr>
        <w:pStyle w:val="NoSpacing"/>
        <w:jc w:val="both"/>
        <w:rPr>
          <w:rFonts w:ascii="Arial" w:hAnsi="Arial" w:cs="Arial"/>
          <w:sz w:val="20"/>
          <w:szCs w:val="20"/>
        </w:rPr>
      </w:pPr>
      <w:r w:rsidRPr="00EA3C8F">
        <w:rPr>
          <w:rFonts w:ascii="Arial" w:hAnsi="Arial" w:cs="Arial"/>
          <w:sz w:val="20"/>
          <w:szCs w:val="20"/>
        </w:rPr>
        <w:t>As a result</w:t>
      </w:r>
      <w:r w:rsidRPr="00EA3C8F" w:rsidR="00071A05">
        <w:rPr>
          <w:rFonts w:ascii="Arial" w:hAnsi="Arial" w:cs="Arial"/>
          <w:sz w:val="20"/>
          <w:szCs w:val="20"/>
        </w:rPr>
        <w:t xml:space="preserve"> of this </w:t>
      </w:r>
      <w:r w:rsidRPr="00EA3C8F" w:rsidR="005139F9">
        <w:rPr>
          <w:rFonts w:ascii="Arial" w:hAnsi="Arial" w:cs="Arial"/>
          <w:sz w:val="20"/>
          <w:szCs w:val="20"/>
        </w:rPr>
        <w:t>action</w:t>
      </w:r>
      <w:r w:rsidRPr="00EA3C8F">
        <w:rPr>
          <w:rFonts w:ascii="Arial" w:hAnsi="Arial" w:cs="Arial"/>
          <w:sz w:val="20"/>
          <w:szCs w:val="20"/>
        </w:rPr>
        <w:t xml:space="preserve">, the USPTO expects that there </w:t>
      </w:r>
      <w:r w:rsidRPr="00EA3C8F" w:rsidR="00071A05">
        <w:rPr>
          <w:rFonts w:ascii="Arial" w:hAnsi="Arial" w:cs="Arial"/>
          <w:sz w:val="20"/>
          <w:szCs w:val="20"/>
        </w:rPr>
        <w:t xml:space="preserve">will be a decrease of </w:t>
      </w:r>
      <w:r w:rsidR="004D72D8">
        <w:rPr>
          <w:rFonts w:ascii="Arial" w:hAnsi="Arial" w:cs="Arial"/>
          <w:sz w:val="20"/>
          <w:szCs w:val="20"/>
        </w:rPr>
        <w:t>461</w:t>
      </w:r>
      <w:r w:rsidRPr="00EA3C8F" w:rsidR="00071A05">
        <w:rPr>
          <w:rFonts w:ascii="Arial" w:hAnsi="Arial" w:cs="Arial"/>
          <w:sz w:val="20"/>
          <w:szCs w:val="20"/>
        </w:rPr>
        <w:t xml:space="preserve"> hours and $</w:t>
      </w:r>
      <w:r w:rsidR="004D72D8">
        <w:rPr>
          <w:rFonts w:ascii="Arial" w:hAnsi="Arial" w:cs="Arial"/>
          <w:sz w:val="20"/>
          <w:szCs w:val="20"/>
        </w:rPr>
        <w:t>14,814</w:t>
      </w:r>
      <w:r w:rsidRPr="00EA3C8F" w:rsidR="00071A05">
        <w:rPr>
          <w:rFonts w:ascii="Arial" w:hAnsi="Arial" w:cs="Arial"/>
          <w:sz w:val="20"/>
          <w:szCs w:val="20"/>
        </w:rPr>
        <w:t xml:space="preserve"> in </w:t>
      </w:r>
      <w:r w:rsidRPr="00EA3C8F" w:rsidR="00E47C52">
        <w:rPr>
          <w:rFonts w:ascii="Arial" w:hAnsi="Arial" w:cs="Arial"/>
          <w:sz w:val="20"/>
          <w:szCs w:val="20"/>
        </w:rPr>
        <w:t xml:space="preserve">the annual (non-hourly) cost burden. </w:t>
      </w:r>
    </w:p>
    <w:p w:rsidR="00342D6C" w:rsidP="00EA3C8F" w:rsidRDefault="00342D6C" w14:paraId="77C1E24A" w14:textId="64131C7A">
      <w:pPr>
        <w:pStyle w:val="NoSpacing"/>
        <w:jc w:val="both"/>
      </w:pPr>
    </w:p>
    <w:p w:rsidRPr="00342D6C" w:rsidR="00342D6C" w:rsidP="00342D6C" w:rsidRDefault="00342D6C" w14:paraId="1C76109B" w14:textId="77777777">
      <w:pPr>
        <w:pStyle w:val="NoSpacing"/>
        <w:jc w:val="both"/>
        <w:rPr>
          <w:b/>
          <w:u w:val="single"/>
        </w:rPr>
      </w:pPr>
      <w:r w:rsidRPr="00342D6C">
        <w:rPr>
          <w:b/>
          <w:u w:val="single"/>
        </w:rPr>
        <w:t>Changed Details</w:t>
      </w:r>
    </w:p>
    <w:p w:rsidR="007E5988" w:rsidP="00F80201" w:rsidRDefault="007E5988" w14:paraId="36683D4B" w14:textId="3E28025B">
      <w:pPr>
        <w:pStyle w:val="NoSpacing"/>
        <w:jc w:val="both"/>
      </w:pPr>
    </w:p>
    <w:tbl>
      <w:tblPr>
        <w:tblStyle w:val="TableGrid"/>
        <w:tblW w:w="10332" w:type="dxa"/>
        <w:tblLayout w:type="fixed"/>
        <w:tblLook w:val="04A0" w:firstRow="1" w:lastRow="0" w:firstColumn="1" w:lastColumn="0" w:noHBand="0" w:noVBand="1"/>
      </w:tblPr>
      <w:tblGrid>
        <w:gridCol w:w="3672"/>
        <w:gridCol w:w="1170"/>
        <w:gridCol w:w="1170"/>
        <w:gridCol w:w="1093"/>
        <w:gridCol w:w="1067"/>
        <w:gridCol w:w="1080"/>
        <w:gridCol w:w="1080"/>
      </w:tblGrid>
      <w:tr w:rsidRPr="00D71301" w:rsidR="0045106C" w:rsidTr="005139F9" w14:paraId="6090E081" w14:textId="61CE5F7F">
        <w:tc>
          <w:tcPr>
            <w:tcW w:w="3672" w:type="dxa"/>
            <w:vAlign w:val="center"/>
          </w:tcPr>
          <w:p w:rsidRPr="00D71301" w:rsidR="0045106C" w:rsidP="00DF25CC" w:rsidRDefault="0045106C" w14:paraId="1FC49DAF" w14:textId="0F732646">
            <w:pPr>
              <w:pStyle w:val="NoSpacing"/>
              <w:rPr>
                <w:b/>
              </w:rPr>
            </w:pPr>
            <w:r>
              <w:rPr>
                <w:b/>
              </w:rPr>
              <w:t xml:space="preserve">IC </w:t>
            </w:r>
            <w:r w:rsidRPr="00D71301">
              <w:rPr>
                <w:b/>
              </w:rPr>
              <w:t>Item</w:t>
            </w:r>
          </w:p>
        </w:tc>
        <w:tc>
          <w:tcPr>
            <w:tcW w:w="1170" w:type="dxa"/>
            <w:vAlign w:val="center"/>
          </w:tcPr>
          <w:p w:rsidR="0045106C" w:rsidP="00DF25CC" w:rsidRDefault="0045106C" w14:paraId="05B0FF63" w14:textId="329F7DC9">
            <w:pPr>
              <w:pStyle w:val="NoSpacing"/>
              <w:rPr>
                <w:b/>
              </w:rPr>
            </w:pPr>
            <w:r>
              <w:rPr>
                <w:b/>
              </w:rPr>
              <w:t>Current Respondent Numbers</w:t>
            </w:r>
          </w:p>
        </w:tc>
        <w:tc>
          <w:tcPr>
            <w:tcW w:w="1170" w:type="dxa"/>
          </w:tcPr>
          <w:p w:rsidR="0045106C" w:rsidP="00DF25CC" w:rsidRDefault="0045106C" w14:paraId="6B8CD1AF" w14:textId="17E4BF9B">
            <w:pPr>
              <w:pStyle w:val="NoSpacing"/>
              <w:rPr>
                <w:b/>
              </w:rPr>
            </w:pPr>
            <w:r w:rsidRPr="00D71301">
              <w:rPr>
                <w:b/>
              </w:rPr>
              <w:t>Changes in Respondent Numbers</w:t>
            </w:r>
          </w:p>
        </w:tc>
        <w:tc>
          <w:tcPr>
            <w:tcW w:w="1093" w:type="dxa"/>
            <w:vAlign w:val="center"/>
          </w:tcPr>
          <w:p w:rsidRPr="00D71301" w:rsidR="0045106C" w:rsidP="00DF25CC" w:rsidRDefault="0045106C" w14:paraId="7E2D056C" w14:textId="5BD73EB0">
            <w:pPr>
              <w:pStyle w:val="NoSpacing"/>
              <w:rPr>
                <w:b/>
              </w:rPr>
            </w:pPr>
            <w:r>
              <w:rPr>
                <w:b/>
              </w:rPr>
              <w:t>Proposed Respondent</w:t>
            </w:r>
          </w:p>
        </w:tc>
        <w:tc>
          <w:tcPr>
            <w:tcW w:w="1067" w:type="dxa"/>
            <w:vAlign w:val="center"/>
          </w:tcPr>
          <w:p w:rsidRPr="00D71301" w:rsidR="0045106C" w:rsidP="00DF25CC" w:rsidRDefault="0045106C" w14:paraId="23ACBCD7" w14:textId="255B04B0">
            <w:pPr>
              <w:pStyle w:val="NoSpacing"/>
              <w:rPr>
                <w:b/>
              </w:rPr>
            </w:pPr>
            <w:r w:rsidRPr="0045106C">
              <w:rPr>
                <w:b/>
              </w:rPr>
              <w:t>Current Burden Hours</w:t>
            </w:r>
          </w:p>
        </w:tc>
        <w:tc>
          <w:tcPr>
            <w:tcW w:w="1080" w:type="dxa"/>
            <w:vAlign w:val="center"/>
          </w:tcPr>
          <w:p w:rsidRPr="00D71301" w:rsidR="0045106C" w:rsidP="00DF25CC" w:rsidRDefault="0045106C" w14:paraId="2EF5D04C" w14:textId="2D956157">
            <w:pPr>
              <w:pStyle w:val="NoSpacing"/>
              <w:rPr>
                <w:b/>
              </w:rPr>
            </w:pPr>
            <w:r w:rsidRPr="0045106C">
              <w:rPr>
                <w:b/>
              </w:rPr>
              <w:t>Changes in Burden Hours</w:t>
            </w:r>
          </w:p>
        </w:tc>
        <w:tc>
          <w:tcPr>
            <w:tcW w:w="1080" w:type="dxa"/>
          </w:tcPr>
          <w:p w:rsidRPr="0045106C" w:rsidR="0045106C" w:rsidP="00DF25CC" w:rsidRDefault="0045106C" w14:paraId="4532717D" w14:textId="3F3985B7">
            <w:pPr>
              <w:pStyle w:val="NoSpacing"/>
              <w:rPr>
                <w:b/>
              </w:rPr>
            </w:pPr>
            <w:r w:rsidRPr="0045106C">
              <w:rPr>
                <w:b/>
              </w:rPr>
              <w:t>Proposed Burden Hours</w:t>
            </w:r>
          </w:p>
        </w:tc>
      </w:tr>
      <w:tr w:rsidRPr="00D71301" w:rsidR="0045106C" w:rsidTr="005139F9" w14:paraId="7AA31BB0" w14:textId="3B38A6E5">
        <w:tc>
          <w:tcPr>
            <w:tcW w:w="3672" w:type="dxa"/>
            <w:vAlign w:val="center"/>
          </w:tcPr>
          <w:p w:rsidRPr="00D71301" w:rsidR="0045106C" w:rsidP="00DF25CC" w:rsidRDefault="0045106C" w14:paraId="2692611F" w14:textId="77777777">
            <w:pPr>
              <w:pStyle w:val="NoSpacing"/>
            </w:pPr>
            <w:r w:rsidRPr="00D71301">
              <w:t>Response to Office Action (TEAS)</w:t>
            </w:r>
          </w:p>
        </w:tc>
        <w:tc>
          <w:tcPr>
            <w:tcW w:w="1170" w:type="dxa"/>
            <w:vAlign w:val="center"/>
          </w:tcPr>
          <w:p w:rsidRPr="00D71301" w:rsidR="0045106C" w:rsidP="005139F9" w:rsidRDefault="0045106C" w14:paraId="6F763F4E" w14:textId="47B9B3FB">
            <w:pPr>
              <w:pStyle w:val="NoSpacing"/>
              <w:jc w:val="center"/>
            </w:pPr>
            <w:r w:rsidRPr="0045106C">
              <w:t>410</w:t>
            </w:r>
            <w:r w:rsidR="004322B9">
              <w:t>,</w:t>
            </w:r>
            <w:r w:rsidRPr="0045106C">
              <w:t>722</w:t>
            </w:r>
          </w:p>
        </w:tc>
        <w:tc>
          <w:tcPr>
            <w:tcW w:w="1170" w:type="dxa"/>
            <w:vAlign w:val="center"/>
          </w:tcPr>
          <w:p w:rsidRPr="00D71301" w:rsidR="0045106C" w:rsidP="005139F9" w:rsidRDefault="00853C44" w14:paraId="1D22E711" w14:textId="0B716F80">
            <w:pPr>
              <w:pStyle w:val="NoSpacing"/>
              <w:jc w:val="center"/>
            </w:pPr>
            <w:r>
              <w:t>4,923</w:t>
            </w:r>
          </w:p>
        </w:tc>
        <w:tc>
          <w:tcPr>
            <w:tcW w:w="1093" w:type="dxa"/>
            <w:vAlign w:val="center"/>
          </w:tcPr>
          <w:p w:rsidRPr="00D71301" w:rsidR="0045106C" w:rsidP="005139F9" w:rsidRDefault="00E8400E" w14:paraId="3FAF0733" w14:textId="23CCAA07">
            <w:pPr>
              <w:pStyle w:val="NoSpacing"/>
              <w:jc w:val="center"/>
            </w:pPr>
            <w:r>
              <w:t>415,645</w:t>
            </w:r>
          </w:p>
        </w:tc>
        <w:tc>
          <w:tcPr>
            <w:tcW w:w="1067" w:type="dxa"/>
            <w:vAlign w:val="center"/>
          </w:tcPr>
          <w:p w:rsidRPr="00D71301" w:rsidR="0045106C" w:rsidP="005139F9" w:rsidRDefault="0045106C" w14:paraId="38B407CB" w14:textId="396F2023">
            <w:pPr>
              <w:pStyle w:val="NoSpacing"/>
              <w:jc w:val="center"/>
            </w:pPr>
            <w:r w:rsidRPr="0045106C">
              <w:t>238,219</w:t>
            </w:r>
          </w:p>
        </w:tc>
        <w:tc>
          <w:tcPr>
            <w:tcW w:w="1080" w:type="dxa"/>
            <w:vAlign w:val="center"/>
          </w:tcPr>
          <w:p w:rsidRPr="005139F9" w:rsidR="0045106C" w:rsidP="005139F9" w:rsidRDefault="003A0AC3" w14:paraId="6D9BCF89" w14:textId="5513D35D">
            <w:pPr>
              <w:jc w:val="center"/>
              <w:rPr>
                <w:rFonts w:ascii="Calibri" w:hAnsi="Calibri" w:cs="Calibri"/>
                <w:color w:val="000000"/>
              </w:rPr>
            </w:pPr>
            <w:r>
              <w:rPr>
                <w:rFonts w:ascii="Calibri" w:hAnsi="Calibri" w:cs="Calibri"/>
                <w:color w:val="000000"/>
              </w:rPr>
              <w:t>2,855</w:t>
            </w:r>
          </w:p>
        </w:tc>
        <w:tc>
          <w:tcPr>
            <w:tcW w:w="1080" w:type="dxa"/>
            <w:vAlign w:val="center"/>
          </w:tcPr>
          <w:p w:rsidRPr="00D71301" w:rsidR="0045106C" w:rsidP="005139F9" w:rsidRDefault="003A0AC3" w14:paraId="07677AE8" w14:textId="0E38E776">
            <w:pPr>
              <w:pStyle w:val="NoSpacing"/>
              <w:tabs>
                <w:tab w:val="left" w:pos="334"/>
                <w:tab w:val="center" w:pos="432"/>
              </w:tabs>
              <w:jc w:val="center"/>
            </w:pPr>
            <w:r>
              <w:t>241,074</w:t>
            </w:r>
          </w:p>
        </w:tc>
      </w:tr>
      <w:tr w:rsidRPr="00D71301" w:rsidR="0045106C" w:rsidTr="005139F9" w14:paraId="0AC73AA9" w14:textId="27E2D659">
        <w:tc>
          <w:tcPr>
            <w:tcW w:w="3672" w:type="dxa"/>
            <w:vAlign w:val="center"/>
          </w:tcPr>
          <w:p w:rsidRPr="00D71301" w:rsidR="0045106C" w:rsidP="00D71301" w:rsidRDefault="0045106C" w14:paraId="2A2C4F00" w14:textId="77777777">
            <w:pPr>
              <w:pStyle w:val="NoSpacing"/>
              <w:jc w:val="both"/>
            </w:pPr>
          </w:p>
          <w:p w:rsidRPr="00D71301" w:rsidR="0045106C" w:rsidP="00D71301" w:rsidRDefault="0045106C" w14:paraId="00DF7863" w14:textId="77777777">
            <w:pPr>
              <w:pStyle w:val="NoSpacing"/>
              <w:jc w:val="both"/>
            </w:pPr>
            <w:r w:rsidRPr="00D71301">
              <w:t>Response to Office Action (Paper)</w:t>
            </w:r>
          </w:p>
          <w:p w:rsidRPr="00D71301" w:rsidR="0045106C" w:rsidP="00D71301" w:rsidRDefault="0045106C" w14:paraId="181A2916" w14:textId="77777777">
            <w:pPr>
              <w:pStyle w:val="NoSpacing"/>
              <w:jc w:val="both"/>
            </w:pPr>
          </w:p>
        </w:tc>
        <w:tc>
          <w:tcPr>
            <w:tcW w:w="1170" w:type="dxa"/>
            <w:vAlign w:val="center"/>
          </w:tcPr>
          <w:p w:rsidRPr="00D71301" w:rsidR="0045106C" w:rsidP="005139F9" w:rsidRDefault="0045106C" w14:paraId="6F62DD91" w14:textId="38386654">
            <w:pPr>
              <w:pStyle w:val="NoSpacing"/>
              <w:jc w:val="center"/>
            </w:pPr>
            <w:r>
              <w:t>9,847</w:t>
            </w:r>
          </w:p>
        </w:tc>
        <w:tc>
          <w:tcPr>
            <w:tcW w:w="1170" w:type="dxa"/>
            <w:vAlign w:val="center"/>
          </w:tcPr>
          <w:p w:rsidRPr="00D71301" w:rsidR="0045106C" w:rsidP="005139F9" w:rsidRDefault="0045106C" w14:paraId="32356C3F" w14:textId="761362BD">
            <w:pPr>
              <w:pStyle w:val="NoSpacing"/>
              <w:jc w:val="center"/>
            </w:pPr>
            <w:r>
              <w:t>-</w:t>
            </w:r>
            <w:r w:rsidR="003A0AC3">
              <w:t>4,923</w:t>
            </w:r>
          </w:p>
        </w:tc>
        <w:tc>
          <w:tcPr>
            <w:tcW w:w="1093" w:type="dxa"/>
            <w:vAlign w:val="center"/>
          </w:tcPr>
          <w:p w:rsidRPr="00D71301" w:rsidR="0045106C" w:rsidP="005139F9" w:rsidRDefault="005A1931" w14:paraId="256677F3" w14:textId="5B8A073C">
            <w:pPr>
              <w:pStyle w:val="NoSpacing"/>
              <w:jc w:val="center"/>
            </w:pPr>
            <w:r w:rsidRPr="005A1931">
              <w:t>4,924</w:t>
            </w:r>
          </w:p>
        </w:tc>
        <w:tc>
          <w:tcPr>
            <w:tcW w:w="1067" w:type="dxa"/>
            <w:vAlign w:val="center"/>
          </w:tcPr>
          <w:p w:rsidR="00175012" w:rsidP="005139F9" w:rsidRDefault="00175012" w14:paraId="19BF9C61" w14:textId="77777777">
            <w:pPr>
              <w:pStyle w:val="NoSpacing"/>
              <w:jc w:val="center"/>
            </w:pPr>
          </w:p>
          <w:p w:rsidR="0045106C" w:rsidP="005139F9" w:rsidRDefault="0045106C" w14:paraId="1D6566AB" w14:textId="5D36C8BB">
            <w:pPr>
              <w:pStyle w:val="NoSpacing"/>
              <w:jc w:val="center"/>
            </w:pPr>
            <w:r>
              <w:t>6,597</w:t>
            </w:r>
          </w:p>
          <w:p w:rsidRPr="00D71301" w:rsidR="0045106C" w:rsidP="005139F9" w:rsidRDefault="0045106C" w14:paraId="67145BAC" w14:textId="14F5BDE7">
            <w:pPr>
              <w:pStyle w:val="NoSpacing"/>
              <w:jc w:val="center"/>
            </w:pPr>
          </w:p>
        </w:tc>
        <w:tc>
          <w:tcPr>
            <w:tcW w:w="1080" w:type="dxa"/>
            <w:vAlign w:val="center"/>
          </w:tcPr>
          <w:p w:rsidR="00175012" w:rsidP="005139F9" w:rsidRDefault="00175012" w14:paraId="14D11545" w14:textId="77777777">
            <w:pPr>
              <w:pStyle w:val="NoSpacing"/>
              <w:jc w:val="center"/>
            </w:pPr>
          </w:p>
          <w:p w:rsidR="009A6963" w:rsidP="005139F9" w:rsidRDefault="006C75B9" w14:paraId="7D7568BB" w14:textId="66DF0509">
            <w:pPr>
              <w:pStyle w:val="NoSpacing"/>
              <w:jc w:val="center"/>
            </w:pPr>
            <w:r>
              <w:t>-3,299</w:t>
            </w:r>
          </w:p>
          <w:p w:rsidRPr="00D71301" w:rsidR="0045106C" w:rsidP="005139F9" w:rsidRDefault="0045106C" w14:paraId="130DD0BF" w14:textId="594473F1">
            <w:pPr>
              <w:pStyle w:val="NoSpacing"/>
              <w:jc w:val="center"/>
            </w:pPr>
          </w:p>
        </w:tc>
        <w:tc>
          <w:tcPr>
            <w:tcW w:w="1080" w:type="dxa"/>
            <w:vAlign w:val="center"/>
          </w:tcPr>
          <w:p w:rsidRPr="00D71301" w:rsidR="0045106C" w:rsidP="005139F9" w:rsidRDefault="006C75B9" w14:paraId="4445D36C" w14:textId="3220DB03">
            <w:pPr>
              <w:pStyle w:val="NoSpacing"/>
              <w:jc w:val="center"/>
            </w:pPr>
            <w:r w:rsidRPr="006C75B9">
              <w:t>3</w:t>
            </w:r>
            <w:r>
              <w:t>,</w:t>
            </w:r>
            <w:r w:rsidRPr="006C75B9">
              <w:t>299</w:t>
            </w:r>
          </w:p>
        </w:tc>
      </w:tr>
      <w:tr w:rsidRPr="00D71301" w:rsidR="0045106C" w:rsidTr="005139F9" w14:paraId="097BDBC2" w14:textId="21C3B99A">
        <w:tc>
          <w:tcPr>
            <w:tcW w:w="3672" w:type="dxa"/>
            <w:vAlign w:val="center"/>
          </w:tcPr>
          <w:p w:rsidRPr="00D71301" w:rsidR="0045106C" w:rsidP="00D71301" w:rsidRDefault="0045106C" w14:paraId="23015E74" w14:textId="77777777">
            <w:pPr>
              <w:pStyle w:val="NoSpacing"/>
              <w:jc w:val="both"/>
            </w:pPr>
          </w:p>
          <w:p w:rsidRPr="00D71301" w:rsidR="0045106C" w:rsidP="00D71301" w:rsidRDefault="0045106C" w14:paraId="06915086" w14:textId="77777777">
            <w:pPr>
              <w:pStyle w:val="NoSpacing"/>
              <w:jc w:val="both"/>
            </w:pPr>
            <w:r w:rsidRPr="00D71301">
              <w:t>Voluntary Amendment Not in Response to USPTO Office Action/Letter (TEAS)</w:t>
            </w:r>
          </w:p>
          <w:p w:rsidRPr="00D71301" w:rsidR="0045106C" w:rsidP="00D71301" w:rsidRDefault="0045106C" w14:paraId="0FCAE9FE" w14:textId="77777777">
            <w:pPr>
              <w:pStyle w:val="NoSpacing"/>
              <w:jc w:val="both"/>
            </w:pPr>
          </w:p>
        </w:tc>
        <w:tc>
          <w:tcPr>
            <w:tcW w:w="1170" w:type="dxa"/>
            <w:vAlign w:val="center"/>
          </w:tcPr>
          <w:p w:rsidRPr="00D71301" w:rsidR="0045106C" w:rsidP="00EA3C8F" w:rsidRDefault="00E70735" w14:paraId="535D7AC1" w14:textId="650C122E">
            <w:pPr>
              <w:pStyle w:val="NoSpacing"/>
              <w:jc w:val="center"/>
            </w:pPr>
            <w:r>
              <w:t>16,117</w:t>
            </w:r>
          </w:p>
        </w:tc>
        <w:tc>
          <w:tcPr>
            <w:tcW w:w="1170" w:type="dxa"/>
            <w:vAlign w:val="center"/>
          </w:tcPr>
          <w:p w:rsidRPr="00D71301" w:rsidR="0045106C" w:rsidP="00EA3C8F" w:rsidRDefault="006F7F0F" w14:paraId="0C4E1646" w14:textId="75826677">
            <w:pPr>
              <w:pStyle w:val="NoSpacing"/>
              <w:jc w:val="center"/>
            </w:pPr>
            <w:r>
              <w:t>8</w:t>
            </w:r>
            <w:r w:rsidR="003A0AC3">
              <w:t>1</w:t>
            </w:r>
          </w:p>
        </w:tc>
        <w:tc>
          <w:tcPr>
            <w:tcW w:w="1093" w:type="dxa"/>
            <w:vAlign w:val="center"/>
          </w:tcPr>
          <w:p w:rsidRPr="00D71301" w:rsidR="0045106C" w:rsidP="00EA3C8F" w:rsidRDefault="00A6788D" w14:paraId="10FC3E43" w14:textId="130330CC">
            <w:pPr>
              <w:pStyle w:val="NoSpacing"/>
              <w:jc w:val="center"/>
            </w:pPr>
            <w:r>
              <w:t>16,</w:t>
            </w:r>
            <w:r w:rsidR="00B225E2">
              <w:t>1</w:t>
            </w:r>
            <w:r w:rsidR="003A0AC3">
              <w:t>98</w:t>
            </w:r>
          </w:p>
        </w:tc>
        <w:tc>
          <w:tcPr>
            <w:tcW w:w="1067" w:type="dxa"/>
            <w:vAlign w:val="center"/>
          </w:tcPr>
          <w:p w:rsidRPr="00D71301" w:rsidR="0045106C" w:rsidP="00EA3C8F" w:rsidRDefault="00E70735" w14:paraId="37ED44B7" w14:textId="34F60577">
            <w:pPr>
              <w:pStyle w:val="NoSpacing"/>
              <w:jc w:val="center"/>
            </w:pPr>
            <w:r>
              <w:t>5,319</w:t>
            </w:r>
          </w:p>
        </w:tc>
        <w:tc>
          <w:tcPr>
            <w:tcW w:w="1080" w:type="dxa"/>
            <w:vAlign w:val="center"/>
          </w:tcPr>
          <w:p w:rsidRPr="00D71301" w:rsidR="0045106C" w:rsidP="00EA3C8F" w:rsidRDefault="005139F9" w14:paraId="2471F90C" w14:textId="2B015A30">
            <w:pPr>
              <w:pStyle w:val="NoSpacing"/>
              <w:jc w:val="center"/>
            </w:pPr>
            <w:r>
              <w:t>2</w:t>
            </w:r>
            <w:r w:rsidR="003A0AC3">
              <w:t>6</w:t>
            </w:r>
          </w:p>
        </w:tc>
        <w:tc>
          <w:tcPr>
            <w:tcW w:w="1080" w:type="dxa"/>
            <w:vAlign w:val="center"/>
          </w:tcPr>
          <w:p w:rsidRPr="00D71301" w:rsidR="0045106C" w:rsidP="00EA3C8F" w:rsidRDefault="003A0AC3" w14:paraId="6CB40E2D" w14:textId="3D0F934D">
            <w:pPr>
              <w:pStyle w:val="NoSpacing"/>
              <w:jc w:val="center"/>
            </w:pPr>
            <w:r>
              <w:t>5,345</w:t>
            </w:r>
          </w:p>
        </w:tc>
      </w:tr>
      <w:tr w:rsidRPr="00D71301" w:rsidR="0045106C" w:rsidTr="005139F9" w14:paraId="47EA1D64" w14:textId="5290CE41">
        <w:tc>
          <w:tcPr>
            <w:tcW w:w="3672" w:type="dxa"/>
            <w:vAlign w:val="center"/>
          </w:tcPr>
          <w:p w:rsidRPr="00D71301" w:rsidR="0045106C" w:rsidP="00D71301" w:rsidRDefault="0045106C" w14:paraId="75A67982" w14:textId="77777777">
            <w:pPr>
              <w:pStyle w:val="NoSpacing"/>
              <w:jc w:val="both"/>
            </w:pPr>
          </w:p>
          <w:p w:rsidRPr="00D71301" w:rsidR="0045106C" w:rsidP="00D71301" w:rsidRDefault="0045106C" w14:paraId="0E9057B5" w14:textId="77777777">
            <w:pPr>
              <w:pStyle w:val="NoSpacing"/>
              <w:jc w:val="both"/>
            </w:pPr>
            <w:r w:rsidRPr="00D71301">
              <w:t>Voluntary Amendment Not in Response to USPTO Office Action/Letter (Paper)</w:t>
            </w:r>
          </w:p>
          <w:p w:rsidRPr="00D71301" w:rsidR="0045106C" w:rsidP="00D71301" w:rsidRDefault="0045106C" w14:paraId="52816862" w14:textId="77777777">
            <w:pPr>
              <w:pStyle w:val="NoSpacing"/>
              <w:jc w:val="both"/>
            </w:pPr>
          </w:p>
        </w:tc>
        <w:tc>
          <w:tcPr>
            <w:tcW w:w="1170" w:type="dxa"/>
            <w:vAlign w:val="center"/>
          </w:tcPr>
          <w:p w:rsidRPr="00D71301" w:rsidR="0045106C" w:rsidP="005139F9" w:rsidRDefault="00E70735" w14:paraId="2A85B824" w14:textId="71ABDBBF">
            <w:pPr>
              <w:pStyle w:val="NoSpacing"/>
              <w:jc w:val="center"/>
            </w:pPr>
            <w:r>
              <w:t>163</w:t>
            </w:r>
          </w:p>
        </w:tc>
        <w:tc>
          <w:tcPr>
            <w:tcW w:w="1170" w:type="dxa"/>
            <w:vAlign w:val="center"/>
          </w:tcPr>
          <w:p w:rsidR="00175012" w:rsidP="005139F9" w:rsidRDefault="00175012" w14:paraId="3507AF22" w14:textId="77777777">
            <w:pPr>
              <w:pStyle w:val="NoSpacing"/>
              <w:jc w:val="center"/>
            </w:pPr>
          </w:p>
          <w:p w:rsidR="00763351" w:rsidP="005139F9" w:rsidRDefault="00763351" w14:paraId="26C236DF" w14:textId="6A5ED9A6">
            <w:pPr>
              <w:pStyle w:val="NoSpacing"/>
              <w:jc w:val="center"/>
            </w:pPr>
            <w:r>
              <w:t>-</w:t>
            </w:r>
            <w:r w:rsidR="003A0AC3">
              <w:t>81</w:t>
            </w:r>
          </w:p>
          <w:p w:rsidRPr="00D71301" w:rsidR="0045106C" w:rsidP="005139F9" w:rsidRDefault="0045106C" w14:paraId="1C57D6D2" w14:textId="1BD66054">
            <w:pPr>
              <w:pStyle w:val="NoSpacing"/>
              <w:jc w:val="center"/>
            </w:pPr>
          </w:p>
        </w:tc>
        <w:tc>
          <w:tcPr>
            <w:tcW w:w="1093" w:type="dxa"/>
            <w:vAlign w:val="center"/>
          </w:tcPr>
          <w:p w:rsidRPr="00D71301" w:rsidR="0045106C" w:rsidP="00EA3C8F" w:rsidRDefault="006F7F0F" w14:paraId="776664B9" w14:textId="53353B23">
            <w:pPr>
              <w:pStyle w:val="NoSpacing"/>
              <w:jc w:val="center"/>
            </w:pPr>
            <w:r>
              <w:t>82</w:t>
            </w:r>
          </w:p>
        </w:tc>
        <w:tc>
          <w:tcPr>
            <w:tcW w:w="1067" w:type="dxa"/>
            <w:vAlign w:val="center"/>
          </w:tcPr>
          <w:p w:rsidRPr="00D71301" w:rsidR="0045106C" w:rsidP="005139F9" w:rsidRDefault="00E70735" w14:paraId="2E330AF0" w14:textId="0B977D6F">
            <w:pPr>
              <w:pStyle w:val="NoSpacing"/>
              <w:jc w:val="center"/>
            </w:pPr>
            <w:r>
              <w:t>82</w:t>
            </w:r>
          </w:p>
        </w:tc>
        <w:tc>
          <w:tcPr>
            <w:tcW w:w="1080" w:type="dxa"/>
            <w:vAlign w:val="center"/>
          </w:tcPr>
          <w:p w:rsidRPr="00D71301" w:rsidR="0045106C" w:rsidP="005139F9" w:rsidRDefault="00763351" w14:paraId="77376B3B" w14:textId="74FF4038">
            <w:pPr>
              <w:pStyle w:val="NoSpacing"/>
              <w:jc w:val="center"/>
            </w:pPr>
            <w:r>
              <w:t>-41</w:t>
            </w:r>
          </w:p>
        </w:tc>
        <w:tc>
          <w:tcPr>
            <w:tcW w:w="1080" w:type="dxa"/>
            <w:vAlign w:val="center"/>
          </w:tcPr>
          <w:p w:rsidRPr="00D71301" w:rsidR="0045106C" w:rsidP="005139F9" w:rsidRDefault="00763351" w14:paraId="184581D6" w14:textId="7F4F8D9D">
            <w:pPr>
              <w:pStyle w:val="NoSpacing"/>
              <w:jc w:val="center"/>
            </w:pPr>
            <w:r>
              <w:t>41</w:t>
            </w:r>
          </w:p>
        </w:tc>
      </w:tr>
      <w:tr w:rsidRPr="00D71301" w:rsidR="0045106C" w:rsidTr="005139F9" w14:paraId="3C8669C9" w14:textId="17828FF3">
        <w:tc>
          <w:tcPr>
            <w:tcW w:w="3672" w:type="dxa"/>
            <w:vAlign w:val="center"/>
          </w:tcPr>
          <w:p w:rsidRPr="00D71301" w:rsidR="0045106C" w:rsidP="00D71301" w:rsidRDefault="0045106C" w14:paraId="3AB727E1" w14:textId="77777777">
            <w:pPr>
              <w:pStyle w:val="NoSpacing"/>
              <w:jc w:val="both"/>
            </w:pPr>
          </w:p>
          <w:p w:rsidRPr="00D71301" w:rsidR="0045106C" w:rsidP="00D71301" w:rsidRDefault="0045106C" w14:paraId="1F81AD12" w14:textId="77777777">
            <w:pPr>
              <w:pStyle w:val="NoSpacing"/>
              <w:jc w:val="both"/>
            </w:pPr>
            <w:r w:rsidRPr="00D71301">
              <w:rPr>
                <w:bCs/>
              </w:rPr>
              <w:t>Post-Approval/Publication/Post-Notice of Allowance (NOA) Amendment (TEAS)</w:t>
            </w:r>
          </w:p>
          <w:p w:rsidRPr="00D71301" w:rsidR="0045106C" w:rsidP="00D71301" w:rsidRDefault="0045106C" w14:paraId="4CD94635" w14:textId="77777777">
            <w:pPr>
              <w:pStyle w:val="NoSpacing"/>
              <w:jc w:val="both"/>
            </w:pPr>
          </w:p>
        </w:tc>
        <w:tc>
          <w:tcPr>
            <w:tcW w:w="1170" w:type="dxa"/>
            <w:vAlign w:val="center"/>
          </w:tcPr>
          <w:p w:rsidRPr="00D71301" w:rsidR="0045106C" w:rsidP="00EA3C8F" w:rsidRDefault="00E967A0" w14:paraId="77A63529" w14:textId="3DE21304">
            <w:pPr>
              <w:pStyle w:val="NoSpacing"/>
              <w:jc w:val="center"/>
            </w:pPr>
            <w:r>
              <w:t>4,541</w:t>
            </w:r>
          </w:p>
        </w:tc>
        <w:tc>
          <w:tcPr>
            <w:tcW w:w="1170" w:type="dxa"/>
            <w:vAlign w:val="center"/>
          </w:tcPr>
          <w:p w:rsidRPr="00D71301" w:rsidR="0045106C" w:rsidP="00EA3C8F" w:rsidRDefault="00AC6EC1" w14:paraId="7B75E0F8" w14:textId="5EC523F6">
            <w:pPr>
              <w:pStyle w:val="NoSpacing"/>
              <w:jc w:val="center"/>
            </w:pPr>
            <w:r>
              <w:t>5</w:t>
            </w:r>
          </w:p>
        </w:tc>
        <w:tc>
          <w:tcPr>
            <w:tcW w:w="1093" w:type="dxa"/>
            <w:vAlign w:val="center"/>
          </w:tcPr>
          <w:p w:rsidR="00BC65A8" w:rsidP="005139F9" w:rsidRDefault="00BC65A8" w14:paraId="69902D36" w14:textId="77777777">
            <w:pPr>
              <w:pStyle w:val="NoSpacing"/>
              <w:jc w:val="center"/>
            </w:pPr>
          </w:p>
          <w:p w:rsidR="00E967A0" w:rsidP="00EA3C8F" w:rsidRDefault="00763351" w14:paraId="13CC0310" w14:textId="5F0753A8">
            <w:pPr>
              <w:pStyle w:val="NoSpacing"/>
              <w:jc w:val="center"/>
            </w:pPr>
            <w:r>
              <w:t>4,54</w:t>
            </w:r>
            <w:r w:rsidR="00AC6EC1">
              <w:t>6</w:t>
            </w:r>
          </w:p>
          <w:p w:rsidRPr="00D71301" w:rsidR="0045106C" w:rsidP="005139F9" w:rsidRDefault="0045106C" w14:paraId="0250B086" w14:textId="29BE0FEE">
            <w:pPr>
              <w:pStyle w:val="NoSpacing"/>
              <w:jc w:val="center"/>
            </w:pPr>
          </w:p>
        </w:tc>
        <w:tc>
          <w:tcPr>
            <w:tcW w:w="1067" w:type="dxa"/>
            <w:vAlign w:val="center"/>
          </w:tcPr>
          <w:p w:rsidRPr="00D71301" w:rsidR="0045106C" w:rsidP="00EA3C8F" w:rsidRDefault="00E967A0" w14:paraId="6C90AA24" w14:textId="178C7854">
            <w:pPr>
              <w:pStyle w:val="NoSpacing"/>
              <w:jc w:val="center"/>
            </w:pPr>
            <w:r>
              <w:t>1,907</w:t>
            </w:r>
          </w:p>
        </w:tc>
        <w:tc>
          <w:tcPr>
            <w:tcW w:w="1080" w:type="dxa"/>
            <w:vAlign w:val="center"/>
          </w:tcPr>
          <w:p w:rsidRPr="00D71301" w:rsidR="0045106C" w:rsidP="00EA3C8F" w:rsidRDefault="00AC6EC1" w14:paraId="04DC2065" w14:textId="7DC3C69F">
            <w:pPr>
              <w:pStyle w:val="NoSpacing"/>
              <w:jc w:val="center"/>
            </w:pPr>
            <w:r>
              <w:t>2</w:t>
            </w:r>
          </w:p>
        </w:tc>
        <w:tc>
          <w:tcPr>
            <w:tcW w:w="1080" w:type="dxa"/>
            <w:vAlign w:val="center"/>
          </w:tcPr>
          <w:p w:rsidRPr="00D71301" w:rsidR="0045106C" w:rsidP="005139F9" w:rsidRDefault="00AC6EC1" w14:paraId="06D92297" w14:textId="18612185">
            <w:pPr>
              <w:pStyle w:val="NoSpacing"/>
              <w:jc w:val="center"/>
            </w:pPr>
            <w:r>
              <w:t>1909</w:t>
            </w:r>
          </w:p>
        </w:tc>
      </w:tr>
      <w:tr w:rsidRPr="00D71301" w:rsidR="0045106C" w:rsidTr="005139F9" w14:paraId="30637320" w14:textId="5310AF01">
        <w:tc>
          <w:tcPr>
            <w:tcW w:w="3672" w:type="dxa"/>
            <w:vAlign w:val="center"/>
          </w:tcPr>
          <w:p w:rsidRPr="00D71301" w:rsidR="0045106C" w:rsidP="00D71301" w:rsidRDefault="0045106C" w14:paraId="73176D8C" w14:textId="77777777">
            <w:pPr>
              <w:pStyle w:val="NoSpacing"/>
              <w:jc w:val="both"/>
            </w:pPr>
          </w:p>
          <w:p w:rsidRPr="00D71301" w:rsidR="0045106C" w:rsidP="00D71301" w:rsidRDefault="0045106C" w14:paraId="64D28C58" w14:textId="77777777">
            <w:pPr>
              <w:pStyle w:val="NoSpacing"/>
              <w:jc w:val="both"/>
            </w:pPr>
            <w:r w:rsidRPr="00D71301">
              <w:rPr>
                <w:bCs/>
              </w:rPr>
              <w:t>Post-Approval/Publication/Post-Notice of Allowance (NOA) Amendment (Paper)</w:t>
            </w:r>
          </w:p>
          <w:p w:rsidRPr="00D71301" w:rsidR="0045106C" w:rsidP="00D71301" w:rsidRDefault="0045106C" w14:paraId="7C5EE8CD" w14:textId="77777777">
            <w:pPr>
              <w:pStyle w:val="NoSpacing"/>
              <w:jc w:val="both"/>
            </w:pPr>
          </w:p>
        </w:tc>
        <w:tc>
          <w:tcPr>
            <w:tcW w:w="1170" w:type="dxa"/>
            <w:vAlign w:val="center"/>
          </w:tcPr>
          <w:p w:rsidRPr="00D71301" w:rsidR="0045106C" w:rsidP="005139F9" w:rsidRDefault="00E967A0" w14:paraId="76E7C412" w14:textId="74CCB823">
            <w:pPr>
              <w:pStyle w:val="NoSpacing"/>
              <w:jc w:val="center"/>
            </w:pPr>
            <w:r>
              <w:t>11</w:t>
            </w:r>
          </w:p>
        </w:tc>
        <w:tc>
          <w:tcPr>
            <w:tcW w:w="1170" w:type="dxa"/>
            <w:vAlign w:val="center"/>
          </w:tcPr>
          <w:p w:rsidRPr="00D71301" w:rsidR="0045106C" w:rsidP="005139F9" w:rsidRDefault="00763351" w14:paraId="02834DEB" w14:textId="4EB698BE">
            <w:pPr>
              <w:pStyle w:val="NoSpacing"/>
              <w:jc w:val="center"/>
            </w:pPr>
            <w:r>
              <w:t>-</w:t>
            </w:r>
            <w:r w:rsidR="00F636A7">
              <w:t>5</w:t>
            </w:r>
          </w:p>
        </w:tc>
        <w:tc>
          <w:tcPr>
            <w:tcW w:w="1093" w:type="dxa"/>
            <w:vAlign w:val="center"/>
          </w:tcPr>
          <w:p w:rsidRPr="00D71301" w:rsidR="0045106C" w:rsidP="005139F9" w:rsidRDefault="006F7F0F" w14:paraId="47725B2D" w14:textId="60B50F5C">
            <w:pPr>
              <w:pStyle w:val="NoSpacing"/>
              <w:jc w:val="center"/>
            </w:pPr>
            <w:r>
              <w:t>6</w:t>
            </w:r>
          </w:p>
        </w:tc>
        <w:tc>
          <w:tcPr>
            <w:tcW w:w="1067" w:type="dxa"/>
            <w:vAlign w:val="center"/>
          </w:tcPr>
          <w:p w:rsidRPr="00D71301" w:rsidR="0045106C" w:rsidP="005139F9" w:rsidRDefault="00E967A0" w14:paraId="0920B880" w14:textId="08358C11">
            <w:pPr>
              <w:pStyle w:val="NoSpacing"/>
              <w:jc w:val="center"/>
            </w:pPr>
            <w:r>
              <w:t>6</w:t>
            </w:r>
          </w:p>
        </w:tc>
        <w:tc>
          <w:tcPr>
            <w:tcW w:w="1080" w:type="dxa"/>
            <w:vAlign w:val="center"/>
          </w:tcPr>
          <w:p w:rsidRPr="00D71301" w:rsidR="0045106C" w:rsidP="005139F9" w:rsidRDefault="00763351" w14:paraId="4752B03C" w14:textId="1D1B24E0">
            <w:pPr>
              <w:pStyle w:val="NoSpacing"/>
              <w:jc w:val="center"/>
            </w:pPr>
            <w:r>
              <w:t>-3</w:t>
            </w:r>
          </w:p>
        </w:tc>
        <w:tc>
          <w:tcPr>
            <w:tcW w:w="1080" w:type="dxa"/>
            <w:vAlign w:val="center"/>
          </w:tcPr>
          <w:p w:rsidRPr="00D71301" w:rsidR="0045106C" w:rsidP="005139F9" w:rsidRDefault="00763351" w14:paraId="4216A363" w14:textId="356260CB">
            <w:pPr>
              <w:pStyle w:val="NoSpacing"/>
              <w:jc w:val="center"/>
            </w:pPr>
            <w:r>
              <w:t>3</w:t>
            </w:r>
          </w:p>
        </w:tc>
      </w:tr>
      <w:tr w:rsidRPr="00D71301" w:rsidR="0045106C" w:rsidTr="005139F9" w14:paraId="26C98D49" w14:textId="7986E7A0">
        <w:tc>
          <w:tcPr>
            <w:tcW w:w="3672" w:type="dxa"/>
            <w:vAlign w:val="center"/>
          </w:tcPr>
          <w:p w:rsidRPr="00D71301" w:rsidR="0045106C" w:rsidP="00D71301" w:rsidRDefault="0045106C" w14:paraId="4383BF9D" w14:textId="77777777">
            <w:pPr>
              <w:pStyle w:val="NoSpacing"/>
              <w:jc w:val="both"/>
              <w:rPr>
                <w:b/>
              </w:rPr>
            </w:pPr>
          </w:p>
          <w:p w:rsidRPr="00D71301" w:rsidR="0045106C" w:rsidP="00D71301" w:rsidRDefault="0045106C" w14:paraId="305ABD95" w14:textId="77777777">
            <w:pPr>
              <w:pStyle w:val="NoSpacing"/>
              <w:jc w:val="both"/>
              <w:rPr>
                <w:b/>
              </w:rPr>
            </w:pPr>
            <w:r w:rsidRPr="00D71301">
              <w:rPr>
                <w:bCs/>
              </w:rPr>
              <w:t>Petition to Amend Basis Post-Publication (TEAS Global)</w:t>
            </w:r>
          </w:p>
          <w:p w:rsidRPr="00D71301" w:rsidR="0045106C" w:rsidP="00D71301" w:rsidRDefault="0045106C" w14:paraId="2427C4EA" w14:textId="77777777">
            <w:pPr>
              <w:pStyle w:val="NoSpacing"/>
              <w:jc w:val="both"/>
              <w:rPr>
                <w:b/>
              </w:rPr>
            </w:pPr>
          </w:p>
        </w:tc>
        <w:tc>
          <w:tcPr>
            <w:tcW w:w="1170" w:type="dxa"/>
            <w:vAlign w:val="center"/>
          </w:tcPr>
          <w:p w:rsidRPr="00D71301" w:rsidR="0045106C" w:rsidP="005139F9" w:rsidRDefault="00E967A0" w14:paraId="7893F1BB" w14:textId="4851F223">
            <w:pPr>
              <w:pStyle w:val="NoSpacing"/>
              <w:jc w:val="center"/>
            </w:pPr>
            <w:r>
              <w:t>800</w:t>
            </w:r>
          </w:p>
        </w:tc>
        <w:tc>
          <w:tcPr>
            <w:tcW w:w="1170" w:type="dxa"/>
            <w:vAlign w:val="center"/>
          </w:tcPr>
          <w:p w:rsidRPr="00D71301" w:rsidR="0045106C" w:rsidP="005139F9" w:rsidRDefault="00763351" w14:paraId="730B5B78" w14:textId="02DF3E39">
            <w:pPr>
              <w:pStyle w:val="NoSpacing"/>
              <w:jc w:val="center"/>
            </w:pPr>
            <w:r>
              <w:t>1</w:t>
            </w:r>
            <w:r w:rsidR="00AC6EC1">
              <w:t>6</w:t>
            </w:r>
          </w:p>
        </w:tc>
        <w:tc>
          <w:tcPr>
            <w:tcW w:w="1093" w:type="dxa"/>
            <w:vAlign w:val="center"/>
          </w:tcPr>
          <w:p w:rsidR="00175012" w:rsidP="005139F9" w:rsidRDefault="00175012" w14:paraId="444DD49C" w14:textId="77777777">
            <w:pPr>
              <w:pStyle w:val="NoSpacing"/>
              <w:jc w:val="center"/>
            </w:pPr>
          </w:p>
          <w:p w:rsidR="00E967A0" w:rsidP="00EA3C8F" w:rsidRDefault="00E967A0" w14:paraId="654733EE" w14:textId="54571C41">
            <w:pPr>
              <w:pStyle w:val="NoSpacing"/>
              <w:jc w:val="center"/>
            </w:pPr>
            <w:r>
              <w:t>81</w:t>
            </w:r>
            <w:r w:rsidR="00AC6EC1">
              <w:t>6</w:t>
            </w:r>
          </w:p>
          <w:p w:rsidRPr="00D71301" w:rsidR="0045106C" w:rsidP="005139F9" w:rsidRDefault="0045106C" w14:paraId="0D8FBDF2" w14:textId="0250DBC2">
            <w:pPr>
              <w:pStyle w:val="NoSpacing"/>
              <w:jc w:val="center"/>
            </w:pPr>
          </w:p>
        </w:tc>
        <w:tc>
          <w:tcPr>
            <w:tcW w:w="1067" w:type="dxa"/>
            <w:vAlign w:val="center"/>
          </w:tcPr>
          <w:p w:rsidRPr="00D71301" w:rsidR="0045106C" w:rsidP="005139F9" w:rsidRDefault="00E967A0" w14:paraId="5E76AD93" w14:textId="4A75935C">
            <w:pPr>
              <w:pStyle w:val="NoSpacing"/>
              <w:jc w:val="center"/>
            </w:pPr>
            <w:r>
              <w:t>264</w:t>
            </w:r>
          </w:p>
        </w:tc>
        <w:tc>
          <w:tcPr>
            <w:tcW w:w="1080" w:type="dxa"/>
            <w:vAlign w:val="center"/>
          </w:tcPr>
          <w:p w:rsidRPr="00D71301" w:rsidR="0045106C" w:rsidP="005139F9" w:rsidRDefault="00AC6EC1" w14:paraId="09EDD73E" w14:textId="574E6B95">
            <w:pPr>
              <w:pStyle w:val="NoSpacing"/>
              <w:jc w:val="center"/>
            </w:pPr>
            <w:r>
              <w:t>5</w:t>
            </w:r>
          </w:p>
        </w:tc>
        <w:tc>
          <w:tcPr>
            <w:tcW w:w="1080" w:type="dxa"/>
            <w:vAlign w:val="center"/>
          </w:tcPr>
          <w:p w:rsidRPr="00D71301" w:rsidR="0045106C" w:rsidP="005139F9" w:rsidRDefault="00AC6EC1" w14:paraId="4770DD16" w14:textId="7AAA9C5B">
            <w:pPr>
              <w:pStyle w:val="NoSpacing"/>
              <w:jc w:val="center"/>
            </w:pPr>
            <w:r>
              <w:t>269</w:t>
            </w:r>
          </w:p>
        </w:tc>
      </w:tr>
      <w:tr w:rsidRPr="00D71301" w:rsidR="0045106C" w:rsidTr="005139F9" w14:paraId="00CF51B8" w14:textId="4FDE677D">
        <w:tc>
          <w:tcPr>
            <w:tcW w:w="3672" w:type="dxa"/>
            <w:vAlign w:val="center"/>
          </w:tcPr>
          <w:p w:rsidRPr="00D71301" w:rsidR="0045106C" w:rsidP="00D71301" w:rsidRDefault="0045106C" w14:paraId="69F22432" w14:textId="77777777">
            <w:pPr>
              <w:pStyle w:val="NoSpacing"/>
              <w:jc w:val="both"/>
            </w:pPr>
          </w:p>
          <w:p w:rsidRPr="00D71301" w:rsidR="0045106C" w:rsidP="00D71301" w:rsidRDefault="0045106C" w14:paraId="09638C60" w14:textId="77777777">
            <w:pPr>
              <w:pStyle w:val="NoSpacing"/>
              <w:jc w:val="both"/>
              <w:rPr>
                <w:b/>
              </w:rPr>
            </w:pPr>
            <w:r w:rsidRPr="00D71301">
              <w:rPr>
                <w:bCs/>
              </w:rPr>
              <w:t>Petition to Amend Basis Post-Publication (Paper)</w:t>
            </w:r>
          </w:p>
          <w:p w:rsidRPr="00D71301" w:rsidR="0045106C" w:rsidP="00D71301" w:rsidRDefault="0045106C" w14:paraId="4B0CFC2A" w14:textId="77777777">
            <w:pPr>
              <w:pStyle w:val="NoSpacing"/>
              <w:jc w:val="both"/>
            </w:pPr>
          </w:p>
        </w:tc>
        <w:tc>
          <w:tcPr>
            <w:tcW w:w="1170" w:type="dxa"/>
            <w:vAlign w:val="center"/>
          </w:tcPr>
          <w:p w:rsidRPr="00D71301" w:rsidR="0045106C" w:rsidP="005139F9" w:rsidRDefault="00E967A0" w14:paraId="40BF3C65" w14:textId="32E28B87">
            <w:pPr>
              <w:pStyle w:val="NoSpacing"/>
              <w:jc w:val="center"/>
            </w:pPr>
            <w:r>
              <w:t>33</w:t>
            </w:r>
          </w:p>
        </w:tc>
        <w:tc>
          <w:tcPr>
            <w:tcW w:w="1170" w:type="dxa"/>
            <w:vAlign w:val="center"/>
          </w:tcPr>
          <w:p w:rsidRPr="00D71301" w:rsidR="0045106C" w:rsidP="005139F9" w:rsidRDefault="00763351" w14:paraId="2ADEAB62" w14:textId="43C59181">
            <w:pPr>
              <w:pStyle w:val="NoSpacing"/>
              <w:jc w:val="center"/>
            </w:pPr>
            <w:r>
              <w:t>-1</w:t>
            </w:r>
            <w:r w:rsidR="00F636A7">
              <w:t>6</w:t>
            </w:r>
          </w:p>
        </w:tc>
        <w:tc>
          <w:tcPr>
            <w:tcW w:w="1093" w:type="dxa"/>
            <w:vAlign w:val="center"/>
          </w:tcPr>
          <w:p w:rsidRPr="00D71301" w:rsidR="0045106C" w:rsidP="005139F9" w:rsidRDefault="00C361C8" w14:paraId="53197737" w14:textId="5C1DBC18">
            <w:pPr>
              <w:pStyle w:val="NoSpacing"/>
              <w:jc w:val="center"/>
            </w:pPr>
            <w:r>
              <w:t>1</w:t>
            </w:r>
            <w:r w:rsidR="006F7F0F">
              <w:t>7</w:t>
            </w:r>
          </w:p>
        </w:tc>
        <w:tc>
          <w:tcPr>
            <w:tcW w:w="1067" w:type="dxa"/>
            <w:vAlign w:val="center"/>
          </w:tcPr>
          <w:p w:rsidRPr="00D71301" w:rsidR="0045106C" w:rsidP="005139F9" w:rsidRDefault="00E967A0" w14:paraId="12FF51EC" w14:textId="4E0528C3">
            <w:pPr>
              <w:pStyle w:val="NoSpacing"/>
              <w:jc w:val="center"/>
            </w:pPr>
            <w:r>
              <w:t>14</w:t>
            </w:r>
          </w:p>
        </w:tc>
        <w:tc>
          <w:tcPr>
            <w:tcW w:w="1080" w:type="dxa"/>
            <w:vAlign w:val="center"/>
          </w:tcPr>
          <w:p w:rsidRPr="00D71301" w:rsidR="0045106C" w:rsidP="005139F9" w:rsidRDefault="00763351" w14:paraId="67F69583" w14:textId="7BC5D196">
            <w:pPr>
              <w:pStyle w:val="NoSpacing"/>
              <w:jc w:val="center"/>
            </w:pPr>
            <w:r>
              <w:t>-7</w:t>
            </w:r>
          </w:p>
        </w:tc>
        <w:tc>
          <w:tcPr>
            <w:tcW w:w="1080" w:type="dxa"/>
            <w:vAlign w:val="center"/>
          </w:tcPr>
          <w:p w:rsidRPr="00D71301" w:rsidR="0045106C" w:rsidP="005139F9" w:rsidRDefault="00763351" w14:paraId="2234FFBA" w14:textId="6F0664C5">
            <w:pPr>
              <w:pStyle w:val="NoSpacing"/>
              <w:jc w:val="center"/>
            </w:pPr>
            <w:r>
              <w:t>7</w:t>
            </w:r>
          </w:p>
        </w:tc>
      </w:tr>
      <w:tr w:rsidRPr="00D71301" w:rsidR="0045106C" w:rsidTr="005139F9" w14:paraId="6D00A225" w14:textId="664349D3">
        <w:trPr>
          <w:trHeight w:val="917"/>
        </w:trPr>
        <w:tc>
          <w:tcPr>
            <w:tcW w:w="3672" w:type="dxa"/>
            <w:vAlign w:val="center"/>
          </w:tcPr>
          <w:p w:rsidRPr="00D71301" w:rsidR="0045106C" w:rsidP="00D71301" w:rsidRDefault="0045106C" w14:paraId="142DBCE7" w14:textId="77777777">
            <w:pPr>
              <w:pStyle w:val="NoSpacing"/>
              <w:jc w:val="both"/>
            </w:pPr>
          </w:p>
          <w:p w:rsidRPr="00D71301" w:rsidR="0045106C" w:rsidP="00D71301" w:rsidRDefault="0045106C" w14:paraId="39B4B70F" w14:textId="77777777">
            <w:pPr>
              <w:pStyle w:val="NoSpacing"/>
              <w:jc w:val="both"/>
            </w:pPr>
            <w:r w:rsidRPr="00D71301">
              <w:rPr>
                <w:bCs/>
              </w:rPr>
              <w:t>Response to Suspension Inquiry or Letter of Suspension (TEAS)</w:t>
            </w:r>
          </w:p>
          <w:p w:rsidRPr="00D71301" w:rsidR="0045106C" w:rsidP="00D71301" w:rsidRDefault="0045106C" w14:paraId="64DF8111" w14:textId="77777777">
            <w:pPr>
              <w:pStyle w:val="NoSpacing"/>
              <w:jc w:val="both"/>
            </w:pPr>
          </w:p>
        </w:tc>
        <w:tc>
          <w:tcPr>
            <w:tcW w:w="1170" w:type="dxa"/>
            <w:vAlign w:val="center"/>
          </w:tcPr>
          <w:p w:rsidRPr="00D71301" w:rsidR="0045106C" w:rsidP="005139F9" w:rsidRDefault="00B439BB" w14:paraId="64F4FD46" w14:textId="6AF590AB">
            <w:pPr>
              <w:pStyle w:val="NoSpacing"/>
              <w:jc w:val="center"/>
            </w:pPr>
            <w:r>
              <w:t>12,499</w:t>
            </w:r>
          </w:p>
        </w:tc>
        <w:tc>
          <w:tcPr>
            <w:tcW w:w="1170" w:type="dxa"/>
            <w:vAlign w:val="center"/>
          </w:tcPr>
          <w:p w:rsidRPr="00D71301" w:rsidR="0045106C" w:rsidP="005139F9" w:rsidRDefault="00AC6EC1" w14:paraId="291B102B" w14:textId="5BA1745E">
            <w:pPr>
              <w:pStyle w:val="NoSpacing"/>
              <w:jc w:val="center"/>
            </w:pPr>
            <w:r>
              <w:t>6</w:t>
            </w:r>
          </w:p>
        </w:tc>
        <w:tc>
          <w:tcPr>
            <w:tcW w:w="1093" w:type="dxa"/>
            <w:vAlign w:val="center"/>
          </w:tcPr>
          <w:p w:rsidR="00175012" w:rsidP="005139F9" w:rsidRDefault="00175012" w14:paraId="0B0851F0" w14:textId="77777777">
            <w:pPr>
              <w:pStyle w:val="NoSpacing"/>
              <w:jc w:val="center"/>
            </w:pPr>
          </w:p>
          <w:p w:rsidR="00B439BB" w:rsidP="005139F9" w:rsidRDefault="00AC6EC1" w14:paraId="03BA1359" w14:textId="072C2531">
            <w:pPr>
              <w:pStyle w:val="NoSpacing"/>
              <w:jc w:val="center"/>
            </w:pPr>
            <w:r>
              <w:t>12,505</w:t>
            </w:r>
          </w:p>
          <w:p w:rsidRPr="00D71301" w:rsidR="0045106C" w:rsidP="005139F9" w:rsidRDefault="0045106C" w14:paraId="3184F3F5" w14:textId="3B619197">
            <w:pPr>
              <w:pStyle w:val="NoSpacing"/>
              <w:jc w:val="center"/>
            </w:pPr>
          </w:p>
        </w:tc>
        <w:tc>
          <w:tcPr>
            <w:tcW w:w="1067" w:type="dxa"/>
            <w:vAlign w:val="center"/>
          </w:tcPr>
          <w:p w:rsidR="00175012" w:rsidP="005139F9" w:rsidRDefault="00175012" w14:paraId="67D25C0A" w14:textId="77777777">
            <w:pPr>
              <w:pStyle w:val="NoSpacing"/>
              <w:jc w:val="center"/>
            </w:pPr>
          </w:p>
          <w:p w:rsidR="00B439BB" w:rsidP="005139F9" w:rsidRDefault="00B439BB" w14:paraId="36D4BA88" w14:textId="319F2830">
            <w:pPr>
              <w:pStyle w:val="NoSpacing"/>
              <w:jc w:val="center"/>
            </w:pPr>
            <w:r>
              <w:t>2,000</w:t>
            </w:r>
          </w:p>
          <w:p w:rsidRPr="00D71301" w:rsidR="0045106C" w:rsidP="005139F9" w:rsidRDefault="0045106C" w14:paraId="548FCA0E" w14:textId="26D09E08">
            <w:pPr>
              <w:pStyle w:val="NoSpacing"/>
              <w:jc w:val="center"/>
            </w:pPr>
          </w:p>
        </w:tc>
        <w:tc>
          <w:tcPr>
            <w:tcW w:w="1080" w:type="dxa"/>
            <w:vAlign w:val="center"/>
          </w:tcPr>
          <w:p w:rsidRPr="00D71301" w:rsidR="0045106C" w:rsidP="00AC6EC1" w:rsidRDefault="00763351" w14:paraId="2B4762F0" w14:textId="4095A3BF">
            <w:pPr>
              <w:pStyle w:val="NoSpacing"/>
              <w:jc w:val="center"/>
            </w:pPr>
            <w:r>
              <w:t>1</w:t>
            </w:r>
          </w:p>
        </w:tc>
        <w:tc>
          <w:tcPr>
            <w:tcW w:w="1080" w:type="dxa"/>
            <w:vAlign w:val="center"/>
          </w:tcPr>
          <w:p w:rsidR="009337DF" w:rsidP="005139F9" w:rsidRDefault="009337DF" w14:paraId="50AEE1A3" w14:textId="69B86D4F">
            <w:pPr>
              <w:pStyle w:val="NoSpacing"/>
              <w:jc w:val="center"/>
            </w:pPr>
          </w:p>
          <w:p w:rsidR="00B439BB" w:rsidP="005139F9" w:rsidRDefault="00763351" w14:paraId="64E2B5EB" w14:textId="415A52A7">
            <w:pPr>
              <w:pStyle w:val="NoSpacing"/>
              <w:jc w:val="center"/>
            </w:pPr>
            <w:r>
              <w:t>2001</w:t>
            </w:r>
          </w:p>
          <w:p w:rsidRPr="00D71301" w:rsidR="0045106C" w:rsidP="005139F9" w:rsidRDefault="0045106C" w14:paraId="3E7419E4" w14:textId="77777777">
            <w:pPr>
              <w:pStyle w:val="NoSpacing"/>
              <w:jc w:val="center"/>
            </w:pPr>
          </w:p>
        </w:tc>
      </w:tr>
      <w:tr w:rsidRPr="00D71301" w:rsidR="0045106C" w:rsidTr="005139F9" w14:paraId="4FB748C9" w14:textId="07120B6F">
        <w:tc>
          <w:tcPr>
            <w:tcW w:w="3672" w:type="dxa"/>
            <w:vAlign w:val="center"/>
          </w:tcPr>
          <w:p w:rsidRPr="00D71301" w:rsidR="0045106C" w:rsidP="00D71301" w:rsidRDefault="0045106C" w14:paraId="198C8012" w14:textId="77777777">
            <w:pPr>
              <w:pStyle w:val="NoSpacing"/>
              <w:jc w:val="both"/>
              <w:rPr>
                <w:bCs/>
              </w:rPr>
            </w:pPr>
          </w:p>
          <w:p w:rsidRPr="00D71301" w:rsidR="0045106C" w:rsidP="00D71301" w:rsidRDefault="0045106C" w14:paraId="3E1A0004" w14:textId="77777777">
            <w:pPr>
              <w:pStyle w:val="NoSpacing"/>
              <w:jc w:val="both"/>
              <w:rPr>
                <w:bCs/>
              </w:rPr>
            </w:pPr>
            <w:r w:rsidRPr="00D71301">
              <w:rPr>
                <w:bCs/>
              </w:rPr>
              <w:t>Response to Suspension Inquiry or Letter of Suspension (Paper)</w:t>
            </w:r>
          </w:p>
          <w:p w:rsidRPr="00D71301" w:rsidR="0045106C" w:rsidP="00D71301" w:rsidRDefault="0045106C" w14:paraId="067F6C41" w14:textId="77777777">
            <w:pPr>
              <w:pStyle w:val="NoSpacing"/>
              <w:jc w:val="both"/>
              <w:rPr>
                <w:b/>
              </w:rPr>
            </w:pPr>
          </w:p>
        </w:tc>
        <w:tc>
          <w:tcPr>
            <w:tcW w:w="1170" w:type="dxa"/>
            <w:vAlign w:val="center"/>
          </w:tcPr>
          <w:p w:rsidRPr="00D71301" w:rsidR="0045106C" w:rsidP="005139F9" w:rsidRDefault="00B439BB" w14:paraId="544E12CF" w14:textId="405BA026">
            <w:pPr>
              <w:pStyle w:val="NoSpacing"/>
              <w:jc w:val="center"/>
            </w:pPr>
            <w:r>
              <w:t>13</w:t>
            </w:r>
          </w:p>
        </w:tc>
        <w:tc>
          <w:tcPr>
            <w:tcW w:w="1170" w:type="dxa"/>
            <w:vAlign w:val="center"/>
          </w:tcPr>
          <w:p w:rsidRPr="00D71301" w:rsidR="0045106C" w:rsidP="005139F9" w:rsidRDefault="00763351" w14:paraId="7DE53FF6" w14:textId="27C908ED">
            <w:pPr>
              <w:pStyle w:val="NoSpacing"/>
              <w:jc w:val="center"/>
            </w:pPr>
            <w:r>
              <w:t>-</w:t>
            </w:r>
            <w:r w:rsidR="00AC6EC1">
              <w:t>6</w:t>
            </w:r>
          </w:p>
        </w:tc>
        <w:tc>
          <w:tcPr>
            <w:tcW w:w="1093" w:type="dxa"/>
            <w:vAlign w:val="center"/>
          </w:tcPr>
          <w:p w:rsidRPr="00D71301" w:rsidR="0045106C" w:rsidP="005139F9" w:rsidRDefault="006F7F0F" w14:paraId="061E900B" w14:textId="651D3037">
            <w:pPr>
              <w:pStyle w:val="NoSpacing"/>
              <w:jc w:val="center"/>
            </w:pPr>
            <w:r>
              <w:t>7</w:t>
            </w:r>
          </w:p>
        </w:tc>
        <w:tc>
          <w:tcPr>
            <w:tcW w:w="1067" w:type="dxa"/>
            <w:vAlign w:val="center"/>
          </w:tcPr>
          <w:p w:rsidRPr="00D71301" w:rsidR="0045106C" w:rsidP="005139F9" w:rsidRDefault="00B439BB" w14:paraId="5D88A101" w14:textId="388D0E75">
            <w:pPr>
              <w:pStyle w:val="NoSpacing"/>
              <w:jc w:val="center"/>
            </w:pPr>
            <w:r>
              <w:t>3</w:t>
            </w:r>
          </w:p>
        </w:tc>
        <w:tc>
          <w:tcPr>
            <w:tcW w:w="1080" w:type="dxa"/>
            <w:vAlign w:val="center"/>
          </w:tcPr>
          <w:p w:rsidRPr="00D71301" w:rsidR="0045106C" w:rsidP="005139F9" w:rsidRDefault="00AC6EC1" w14:paraId="5D95873E" w14:textId="66E077DB">
            <w:pPr>
              <w:pStyle w:val="NoSpacing"/>
              <w:jc w:val="center"/>
            </w:pPr>
            <w:r>
              <w:t>-1</w:t>
            </w:r>
          </w:p>
        </w:tc>
        <w:tc>
          <w:tcPr>
            <w:tcW w:w="1080" w:type="dxa"/>
            <w:vAlign w:val="center"/>
          </w:tcPr>
          <w:p w:rsidRPr="00D71301" w:rsidR="0045106C" w:rsidP="005139F9" w:rsidRDefault="00AC6EC1" w14:paraId="5A4D5F5D" w14:textId="0ED9476C">
            <w:pPr>
              <w:pStyle w:val="NoSpacing"/>
              <w:jc w:val="center"/>
            </w:pPr>
            <w:r>
              <w:t>2</w:t>
            </w:r>
          </w:p>
        </w:tc>
      </w:tr>
      <w:tr w:rsidRPr="00D71301" w:rsidR="0045106C" w:rsidTr="005139F9" w14:paraId="022BD947" w14:textId="65505BE8">
        <w:trPr>
          <w:trHeight w:val="161"/>
        </w:trPr>
        <w:tc>
          <w:tcPr>
            <w:tcW w:w="3672" w:type="dxa"/>
            <w:vAlign w:val="center"/>
          </w:tcPr>
          <w:p w:rsidRPr="00D71301" w:rsidR="0045106C" w:rsidP="00D71301" w:rsidRDefault="0045106C" w14:paraId="610B0271" w14:textId="321DCE29">
            <w:pPr>
              <w:pStyle w:val="NoSpacing"/>
              <w:jc w:val="both"/>
              <w:rPr>
                <w:b/>
              </w:rPr>
            </w:pPr>
            <w:r w:rsidRPr="00D71301">
              <w:rPr>
                <w:b/>
              </w:rPr>
              <w:t>Totals</w:t>
            </w:r>
            <w:r w:rsidR="003A0AC3">
              <w:rPr>
                <w:b/>
              </w:rPr>
              <w:t xml:space="preserve"> for collection</w:t>
            </w:r>
          </w:p>
        </w:tc>
        <w:tc>
          <w:tcPr>
            <w:tcW w:w="1170" w:type="dxa"/>
            <w:vAlign w:val="center"/>
          </w:tcPr>
          <w:p w:rsidRPr="00D71301" w:rsidR="0045106C" w:rsidP="005139F9" w:rsidRDefault="003A0AC3" w14:paraId="40CB0980" w14:textId="35883B73">
            <w:pPr>
              <w:pStyle w:val="NoSpacing"/>
              <w:jc w:val="center"/>
              <w:rPr>
                <w:b/>
              </w:rPr>
            </w:pPr>
            <w:r>
              <w:rPr>
                <w:b/>
              </w:rPr>
              <w:t>472,313</w:t>
            </w:r>
          </w:p>
        </w:tc>
        <w:tc>
          <w:tcPr>
            <w:tcW w:w="1170" w:type="dxa"/>
            <w:vAlign w:val="center"/>
          </w:tcPr>
          <w:p w:rsidRPr="00D71301" w:rsidR="0045106C" w:rsidP="005139F9" w:rsidRDefault="00EE364F" w14:paraId="7A702B4D" w14:textId="117C21B6">
            <w:pPr>
              <w:pStyle w:val="NoSpacing"/>
              <w:jc w:val="center"/>
              <w:rPr>
                <w:b/>
              </w:rPr>
            </w:pPr>
            <w:r>
              <w:rPr>
                <w:b/>
              </w:rPr>
              <w:t>0</w:t>
            </w:r>
          </w:p>
        </w:tc>
        <w:tc>
          <w:tcPr>
            <w:tcW w:w="1093" w:type="dxa"/>
            <w:vAlign w:val="center"/>
          </w:tcPr>
          <w:p w:rsidRPr="00D71301" w:rsidR="0045106C" w:rsidP="005139F9" w:rsidRDefault="003A0AC3" w14:paraId="7E698AE7" w14:textId="7534C5A9">
            <w:pPr>
              <w:pStyle w:val="NoSpacing"/>
              <w:jc w:val="center"/>
              <w:rPr>
                <w:b/>
              </w:rPr>
            </w:pPr>
            <w:r>
              <w:rPr>
                <w:b/>
              </w:rPr>
              <w:t>472,313</w:t>
            </w:r>
          </w:p>
        </w:tc>
        <w:tc>
          <w:tcPr>
            <w:tcW w:w="1067" w:type="dxa"/>
            <w:vAlign w:val="center"/>
          </w:tcPr>
          <w:p w:rsidRPr="00D71301" w:rsidR="0045106C" w:rsidP="005139F9" w:rsidRDefault="003A0AC3" w14:paraId="3202C8AA" w14:textId="759B4F80">
            <w:pPr>
              <w:pStyle w:val="NoSpacing"/>
              <w:jc w:val="center"/>
              <w:rPr>
                <w:b/>
              </w:rPr>
            </w:pPr>
            <w:r>
              <w:rPr>
                <w:b/>
              </w:rPr>
              <w:t>266,187</w:t>
            </w:r>
          </w:p>
        </w:tc>
        <w:tc>
          <w:tcPr>
            <w:tcW w:w="1080" w:type="dxa"/>
            <w:vAlign w:val="center"/>
          </w:tcPr>
          <w:p w:rsidRPr="00D71301" w:rsidR="0045106C" w:rsidP="005139F9" w:rsidRDefault="003A0AC3" w14:paraId="2FD8E844" w14:textId="67E59A14">
            <w:pPr>
              <w:pStyle w:val="NoSpacing"/>
              <w:jc w:val="center"/>
              <w:rPr>
                <w:b/>
              </w:rPr>
            </w:pPr>
            <w:r>
              <w:rPr>
                <w:b/>
              </w:rPr>
              <w:t>-461</w:t>
            </w:r>
          </w:p>
        </w:tc>
        <w:tc>
          <w:tcPr>
            <w:tcW w:w="1080" w:type="dxa"/>
            <w:vAlign w:val="center"/>
          </w:tcPr>
          <w:p w:rsidRPr="00D71301" w:rsidR="0045106C" w:rsidP="005139F9" w:rsidRDefault="003A0AC3" w14:paraId="56E2CD6A" w14:textId="20DFC685">
            <w:pPr>
              <w:pStyle w:val="NoSpacing"/>
              <w:jc w:val="center"/>
              <w:rPr>
                <w:b/>
              </w:rPr>
            </w:pPr>
            <w:r>
              <w:rPr>
                <w:b/>
              </w:rPr>
              <w:t>265,726</w:t>
            </w:r>
          </w:p>
        </w:tc>
      </w:tr>
    </w:tbl>
    <w:p w:rsidR="00D71301" w:rsidP="00F80201" w:rsidRDefault="00D71301" w14:paraId="6DBEE9E2" w14:textId="501F8554">
      <w:pPr>
        <w:pStyle w:val="NoSpacing"/>
        <w:jc w:val="both"/>
      </w:pPr>
    </w:p>
    <w:p w:rsidRPr="00DF25CC" w:rsidR="00676605" w:rsidP="00F80201" w:rsidRDefault="00676605" w14:paraId="1B4ECD69" w14:textId="3F1FB427">
      <w:pPr>
        <w:pStyle w:val="NoSpacing"/>
        <w:jc w:val="both"/>
        <w:rPr>
          <w:b/>
        </w:rPr>
      </w:pPr>
    </w:p>
    <w:p w:rsidR="00F80201" w:rsidP="00F80201" w:rsidRDefault="00F80201" w14:paraId="54F378A0" w14:textId="6E8E8850">
      <w:pPr>
        <w:pStyle w:val="NoSpacing"/>
        <w:jc w:val="both"/>
      </w:pPr>
    </w:p>
    <w:tbl>
      <w:tblPr>
        <w:tblStyle w:val="TableGrid"/>
        <w:tblW w:w="0" w:type="auto"/>
        <w:tblLook w:val="04A0" w:firstRow="1" w:lastRow="0" w:firstColumn="1" w:lastColumn="0" w:noHBand="0" w:noVBand="1"/>
      </w:tblPr>
      <w:tblGrid>
        <w:gridCol w:w="2734"/>
        <w:gridCol w:w="1668"/>
        <w:gridCol w:w="1482"/>
        <w:gridCol w:w="1372"/>
      </w:tblGrid>
      <w:tr w:rsidRPr="00676605" w:rsidR="00676605" w:rsidTr="005139F9" w14:paraId="26D44C23" w14:textId="77777777">
        <w:tc>
          <w:tcPr>
            <w:tcW w:w="2734" w:type="dxa"/>
          </w:tcPr>
          <w:p w:rsidRPr="00676605" w:rsidR="00676605" w:rsidP="00676605" w:rsidRDefault="00676605" w14:paraId="76192F94" w14:textId="77777777">
            <w:pPr>
              <w:pStyle w:val="NoSpacing"/>
              <w:jc w:val="both"/>
              <w:rPr>
                <w:b/>
              </w:rPr>
            </w:pPr>
            <w:r w:rsidRPr="00676605">
              <w:rPr>
                <w:b/>
              </w:rPr>
              <w:t>IC Item</w:t>
            </w:r>
          </w:p>
        </w:tc>
        <w:tc>
          <w:tcPr>
            <w:tcW w:w="1668" w:type="dxa"/>
          </w:tcPr>
          <w:p w:rsidRPr="00676605" w:rsidR="00676605" w:rsidP="00676605" w:rsidRDefault="00676605" w14:paraId="3F4343E4" w14:textId="77777777">
            <w:pPr>
              <w:pStyle w:val="NoSpacing"/>
              <w:jc w:val="both"/>
              <w:rPr>
                <w:b/>
              </w:rPr>
            </w:pPr>
            <w:r w:rsidRPr="00676605">
              <w:rPr>
                <w:b/>
              </w:rPr>
              <w:t>Current Cost</w:t>
            </w:r>
          </w:p>
        </w:tc>
        <w:tc>
          <w:tcPr>
            <w:tcW w:w="1482" w:type="dxa"/>
          </w:tcPr>
          <w:p w:rsidRPr="00676605" w:rsidR="00676605" w:rsidP="00676605" w:rsidRDefault="004F58DF" w14:paraId="129056E0" w14:textId="20C85E6E">
            <w:pPr>
              <w:pStyle w:val="NoSpacing"/>
              <w:jc w:val="both"/>
              <w:rPr>
                <w:b/>
                <w:u w:val="single"/>
              </w:rPr>
            </w:pPr>
            <w:r>
              <w:rPr>
                <w:b/>
              </w:rPr>
              <w:t xml:space="preserve">Changes in </w:t>
            </w:r>
            <w:r w:rsidRPr="00676605" w:rsidR="00676605">
              <w:rPr>
                <w:b/>
              </w:rPr>
              <w:t>Cost</w:t>
            </w:r>
          </w:p>
        </w:tc>
        <w:tc>
          <w:tcPr>
            <w:tcW w:w="1372" w:type="dxa"/>
          </w:tcPr>
          <w:p w:rsidRPr="00676605" w:rsidR="00676605" w:rsidP="00676605" w:rsidRDefault="004F58DF" w14:paraId="46618912" w14:textId="02F2F423">
            <w:pPr>
              <w:pStyle w:val="NoSpacing"/>
              <w:jc w:val="both"/>
              <w:rPr>
                <w:b/>
                <w:u w:val="single"/>
              </w:rPr>
            </w:pPr>
            <w:r>
              <w:rPr>
                <w:b/>
              </w:rPr>
              <w:t>Proposed</w:t>
            </w:r>
            <w:r w:rsidRPr="00676605" w:rsidR="00676605">
              <w:rPr>
                <w:b/>
              </w:rPr>
              <w:t xml:space="preserve"> Cost</w:t>
            </w:r>
          </w:p>
        </w:tc>
      </w:tr>
      <w:tr w:rsidRPr="00676605" w:rsidR="00676605" w:rsidTr="005139F9" w14:paraId="43856831" w14:textId="77777777">
        <w:tc>
          <w:tcPr>
            <w:tcW w:w="2734" w:type="dxa"/>
          </w:tcPr>
          <w:p w:rsidRPr="00DF25CC" w:rsidR="00676605" w:rsidP="00676605" w:rsidRDefault="00CE2AFA" w14:paraId="64663FE8" w14:textId="71AD0183">
            <w:pPr>
              <w:pStyle w:val="NoSpacing"/>
              <w:jc w:val="both"/>
            </w:pPr>
            <w:r w:rsidRPr="00DF25CC">
              <w:t>Response to Office Action (Paper)</w:t>
            </w:r>
          </w:p>
        </w:tc>
        <w:tc>
          <w:tcPr>
            <w:tcW w:w="1668" w:type="dxa"/>
          </w:tcPr>
          <w:p w:rsidRPr="00DF25CC" w:rsidR="00676605" w:rsidP="00F636A7" w:rsidRDefault="00613CC3" w14:paraId="41AE80BF" w14:textId="686880C0">
            <w:pPr>
              <w:pStyle w:val="NoSpacing"/>
              <w:jc w:val="both"/>
            </w:pPr>
            <w:r>
              <w:t>$</w:t>
            </w:r>
            <w:r w:rsidR="00F636A7">
              <w:t>26,325</w:t>
            </w:r>
          </w:p>
        </w:tc>
        <w:tc>
          <w:tcPr>
            <w:tcW w:w="1482" w:type="dxa"/>
          </w:tcPr>
          <w:p w:rsidRPr="00DF25CC" w:rsidR="00676605" w:rsidRDefault="00613CC3" w14:paraId="5E8DF494" w14:textId="05739397">
            <w:pPr>
              <w:pStyle w:val="NoSpacing"/>
              <w:jc w:val="both"/>
            </w:pPr>
            <w:r>
              <w:t>-</w:t>
            </w:r>
            <w:r w:rsidR="00F636A7">
              <w:t>3298</w:t>
            </w:r>
          </w:p>
        </w:tc>
        <w:tc>
          <w:tcPr>
            <w:tcW w:w="1372" w:type="dxa"/>
          </w:tcPr>
          <w:p w:rsidRPr="00DF25CC" w:rsidR="00676605" w:rsidRDefault="00F636A7" w14:paraId="06ECBFC4" w14:textId="6C906293">
            <w:pPr>
              <w:pStyle w:val="NoSpacing"/>
              <w:jc w:val="both"/>
            </w:pPr>
            <w:r>
              <w:t>$13,164</w:t>
            </w:r>
          </w:p>
        </w:tc>
      </w:tr>
      <w:tr w:rsidRPr="00676605" w:rsidR="00CE2AFA" w:rsidTr="005139F9" w14:paraId="2F1A15B0" w14:textId="77777777">
        <w:tc>
          <w:tcPr>
            <w:tcW w:w="2734" w:type="dxa"/>
          </w:tcPr>
          <w:p w:rsidRPr="00DF25CC" w:rsidR="00CE2AFA" w:rsidP="00676605" w:rsidRDefault="00CE2AFA" w14:paraId="37A898F9" w14:textId="7A108406">
            <w:pPr>
              <w:pStyle w:val="NoSpacing"/>
              <w:jc w:val="both"/>
            </w:pPr>
            <w:r w:rsidRPr="00DF25CC">
              <w:t>Voluntary Amendment Not in Response to USPTO Office Action/Letter (Paper)</w:t>
            </w:r>
          </w:p>
        </w:tc>
        <w:tc>
          <w:tcPr>
            <w:tcW w:w="1668" w:type="dxa"/>
          </w:tcPr>
          <w:p w:rsidRPr="00DF25CC" w:rsidR="00CE2AFA" w:rsidP="00676605" w:rsidRDefault="00D448D1" w14:paraId="5A0167B1" w14:textId="520948EE">
            <w:pPr>
              <w:pStyle w:val="NoSpacing"/>
              <w:jc w:val="both"/>
              <w:rPr>
                <w:bCs/>
              </w:rPr>
            </w:pPr>
            <w:r w:rsidRPr="00DF25CC">
              <w:rPr>
                <w:bCs/>
              </w:rPr>
              <w:t>80</w:t>
            </w:r>
          </w:p>
        </w:tc>
        <w:tc>
          <w:tcPr>
            <w:tcW w:w="1482" w:type="dxa"/>
          </w:tcPr>
          <w:p w:rsidRPr="00DF25CC" w:rsidR="00CE2AFA" w:rsidP="00676605" w:rsidRDefault="00613CC3" w14:paraId="02F3C5F9" w14:textId="5144E811">
            <w:pPr>
              <w:pStyle w:val="NoSpacing"/>
              <w:jc w:val="both"/>
              <w:rPr>
                <w:bCs/>
              </w:rPr>
            </w:pPr>
            <w:r>
              <w:rPr>
                <w:bCs/>
              </w:rPr>
              <w:t>-</w:t>
            </w:r>
            <w:r w:rsidR="00202D91">
              <w:rPr>
                <w:bCs/>
              </w:rPr>
              <w:t>40</w:t>
            </w:r>
          </w:p>
        </w:tc>
        <w:tc>
          <w:tcPr>
            <w:tcW w:w="1372" w:type="dxa"/>
          </w:tcPr>
          <w:p w:rsidRPr="00DF25CC" w:rsidR="00CE2AFA" w:rsidP="00676605" w:rsidRDefault="00202D91" w14:paraId="5CFE9EAC" w14:textId="5B87B103">
            <w:pPr>
              <w:pStyle w:val="NoSpacing"/>
              <w:jc w:val="both"/>
              <w:rPr>
                <w:bCs/>
              </w:rPr>
            </w:pPr>
            <w:r>
              <w:rPr>
                <w:bCs/>
              </w:rPr>
              <w:t>40</w:t>
            </w:r>
          </w:p>
        </w:tc>
      </w:tr>
      <w:tr w:rsidRPr="00676605" w:rsidR="00CE2AFA" w:rsidTr="005139F9" w14:paraId="32F95D94" w14:textId="77777777">
        <w:tc>
          <w:tcPr>
            <w:tcW w:w="2734" w:type="dxa"/>
          </w:tcPr>
          <w:p w:rsidRPr="00DF25CC" w:rsidR="00CE2AFA" w:rsidP="00676605" w:rsidRDefault="00CE2AFA" w14:paraId="052FB76E" w14:textId="31143E4E">
            <w:pPr>
              <w:pStyle w:val="NoSpacing"/>
              <w:jc w:val="both"/>
            </w:pPr>
            <w:r w:rsidRPr="00DF25CC">
              <w:t>Post-Approval/Publication/Post-Notice of Allowance (NOA) Amendment (Paper)</w:t>
            </w:r>
          </w:p>
        </w:tc>
        <w:tc>
          <w:tcPr>
            <w:tcW w:w="1668" w:type="dxa"/>
          </w:tcPr>
          <w:p w:rsidRPr="00DF25CC" w:rsidR="00CE2AFA" w:rsidP="00676605" w:rsidRDefault="00D448D1" w14:paraId="129CAF89" w14:textId="5FE06E74">
            <w:pPr>
              <w:pStyle w:val="NoSpacing"/>
              <w:jc w:val="both"/>
              <w:rPr>
                <w:bCs/>
              </w:rPr>
            </w:pPr>
            <w:r w:rsidRPr="00DF25CC">
              <w:rPr>
                <w:bCs/>
              </w:rPr>
              <w:t>5</w:t>
            </w:r>
          </w:p>
        </w:tc>
        <w:tc>
          <w:tcPr>
            <w:tcW w:w="1482" w:type="dxa"/>
          </w:tcPr>
          <w:p w:rsidRPr="00DF25CC" w:rsidR="00CE2AFA" w:rsidP="00676605" w:rsidRDefault="00613CC3" w14:paraId="2006D391" w14:textId="00832ABF">
            <w:pPr>
              <w:pStyle w:val="NoSpacing"/>
              <w:jc w:val="both"/>
              <w:rPr>
                <w:bCs/>
              </w:rPr>
            </w:pPr>
            <w:r>
              <w:rPr>
                <w:bCs/>
              </w:rPr>
              <w:t>-</w:t>
            </w:r>
            <w:r w:rsidR="00F636A7">
              <w:rPr>
                <w:bCs/>
              </w:rPr>
              <w:t>2</w:t>
            </w:r>
          </w:p>
        </w:tc>
        <w:tc>
          <w:tcPr>
            <w:tcW w:w="1372" w:type="dxa"/>
          </w:tcPr>
          <w:p w:rsidRPr="00DF25CC" w:rsidR="00CE2AFA" w:rsidP="00676605" w:rsidRDefault="00F636A7" w14:paraId="40EF2F60" w14:textId="2E635392">
            <w:pPr>
              <w:pStyle w:val="NoSpacing"/>
              <w:jc w:val="both"/>
              <w:rPr>
                <w:bCs/>
              </w:rPr>
            </w:pPr>
            <w:r>
              <w:rPr>
                <w:bCs/>
              </w:rPr>
              <w:t>3</w:t>
            </w:r>
          </w:p>
        </w:tc>
      </w:tr>
      <w:tr w:rsidRPr="00676605" w:rsidR="00AC6EC1" w:rsidTr="005139F9" w14:paraId="40BC7B37" w14:textId="77777777">
        <w:tc>
          <w:tcPr>
            <w:tcW w:w="2734" w:type="dxa"/>
          </w:tcPr>
          <w:p w:rsidRPr="00D71301" w:rsidR="00AC6EC1" w:rsidP="00AC6EC1" w:rsidRDefault="00AC6EC1" w14:paraId="19CFBC2F" w14:textId="77777777">
            <w:pPr>
              <w:pStyle w:val="NoSpacing"/>
              <w:jc w:val="both"/>
              <w:rPr>
                <w:b/>
              </w:rPr>
            </w:pPr>
            <w:r w:rsidRPr="00D71301">
              <w:rPr>
                <w:bCs/>
              </w:rPr>
              <w:t>Petition to Amend Basis Post-Publication (TEAS Global)</w:t>
            </w:r>
          </w:p>
          <w:p w:rsidRPr="00DF25CC" w:rsidR="00AC6EC1" w:rsidP="00676605" w:rsidRDefault="00AC6EC1" w14:paraId="3C60F5A9" w14:textId="77777777">
            <w:pPr>
              <w:pStyle w:val="NoSpacing"/>
              <w:jc w:val="both"/>
            </w:pPr>
          </w:p>
        </w:tc>
        <w:tc>
          <w:tcPr>
            <w:tcW w:w="1668" w:type="dxa"/>
          </w:tcPr>
          <w:p w:rsidR="00AC6EC1" w:rsidP="00676605" w:rsidRDefault="00AC6EC1" w14:paraId="6EBD2B89" w14:textId="11FCA7C0">
            <w:pPr>
              <w:pStyle w:val="NoSpacing"/>
              <w:jc w:val="both"/>
              <w:rPr>
                <w:bCs/>
              </w:rPr>
            </w:pPr>
            <w:r>
              <w:rPr>
                <w:bCs/>
              </w:rPr>
              <w:t>8000</w:t>
            </w:r>
          </w:p>
        </w:tc>
        <w:tc>
          <w:tcPr>
            <w:tcW w:w="1482" w:type="dxa"/>
          </w:tcPr>
          <w:p w:rsidR="00AC6EC1" w:rsidP="00676605" w:rsidRDefault="00AC6EC1" w14:paraId="6A3C0A1F" w14:textId="02F28735">
            <w:pPr>
              <w:pStyle w:val="NoSpacing"/>
              <w:jc w:val="both"/>
              <w:rPr>
                <w:bCs/>
              </w:rPr>
            </w:pPr>
            <w:r>
              <w:rPr>
                <w:bCs/>
              </w:rPr>
              <w:t>1700</w:t>
            </w:r>
          </w:p>
        </w:tc>
        <w:tc>
          <w:tcPr>
            <w:tcW w:w="1372" w:type="dxa"/>
          </w:tcPr>
          <w:p w:rsidR="00AC6EC1" w:rsidP="00676605" w:rsidRDefault="00AC6EC1" w14:paraId="1C5D4212" w14:textId="26714DAA">
            <w:pPr>
              <w:pStyle w:val="NoSpacing"/>
              <w:jc w:val="both"/>
              <w:rPr>
                <w:bCs/>
              </w:rPr>
            </w:pPr>
            <w:r>
              <w:rPr>
                <w:bCs/>
              </w:rPr>
              <w:t>81700</w:t>
            </w:r>
          </w:p>
        </w:tc>
      </w:tr>
      <w:tr w:rsidRPr="00676605" w:rsidR="00CE2AFA" w:rsidTr="005139F9" w14:paraId="247CD0AF" w14:textId="77777777">
        <w:tc>
          <w:tcPr>
            <w:tcW w:w="2734" w:type="dxa"/>
          </w:tcPr>
          <w:p w:rsidRPr="00DF25CC" w:rsidR="00CE2AFA" w:rsidP="00676605" w:rsidRDefault="00CE2AFA" w14:paraId="20737F18" w14:textId="3DD579F0">
            <w:pPr>
              <w:pStyle w:val="NoSpacing"/>
              <w:jc w:val="both"/>
            </w:pPr>
            <w:r w:rsidRPr="00DF25CC">
              <w:t>Petition to Amend Basis Post-Publication (Paper)</w:t>
            </w:r>
          </w:p>
        </w:tc>
        <w:tc>
          <w:tcPr>
            <w:tcW w:w="1668" w:type="dxa"/>
          </w:tcPr>
          <w:p w:rsidRPr="00DF25CC" w:rsidR="00CE2AFA" w:rsidP="00676605" w:rsidRDefault="00F636A7" w14:paraId="09DF6CA7" w14:textId="6785D6FB">
            <w:pPr>
              <w:pStyle w:val="NoSpacing"/>
              <w:jc w:val="both"/>
              <w:rPr>
                <w:bCs/>
              </w:rPr>
            </w:pPr>
            <w:r>
              <w:rPr>
                <w:bCs/>
              </w:rPr>
              <w:t>6616</w:t>
            </w:r>
          </w:p>
        </w:tc>
        <w:tc>
          <w:tcPr>
            <w:tcW w:w="1482" w:type="dxa"/>
          </w:tcPr>
          <w:p w:rsidRPr="00DF25CC" w:rsidR="00CE2AFA" w:rsidP="00676605" w:rsidRDefault="00613CC3" w14:paraId="5B57E73B" w14:textId="4E6C4497">
            <w:pPr>
              <w:pStyle w:val="NoSpacing"/>
              <w:jc w:val="both"/>
              <w:rPr>
                <w:bCs/>
              </w:rPr>
            </w:pPr>
            <w:r>
              <w:rPr>
                <w:bCs/>
              </w:rPr>
              <w:t>-</w:t>
            </w:r>
            <w:r w:rsidR="00F636A7">
              <w:rPr>
                <w:bCs/>
              </w:rPr>
              <w:t>3208</w:t>
            </w:r>
          </w:p>
        </w:tc>
        <w:tc>
          <w:tcPr>
            <w:tcW w:w="1372" w:type="dxa"/>
          </w:tcPr>
          <w:p w:rsidRPr="00DF25CC" w:rsidR="00CE2AFA" w:rsidP="00676605" w:rsidRDefault="00F636A7" w14:paraId="564EB4D9" w14:textId="7397CBDE">
            <w:pPr>
              <w:pStyle w:val="NoSpacing"/>
              <w:jc w:val="both"/>
              <w:rPr>
                <w:bCs/>
              </w:rPr>
            </w:pPr>
            <w:r>
              <w:rPr>
                <w:bCs/>
              </w:rPr>
              <w:t>3408</w:t>
            </w:r>
          </w:p>
        </w:tc>
      </w:tr>
      <w:tr w:rsidRPr="00676605" w:rsidR="00CE2AFA" w:rsidTr="005139F9" w14:paraId="66FFA165" w14:textId="77777777">
        <w:tc>
          <w:tcPr>
            <w:tcW w:w="2734" w:type="dxa"/>
          </w:tcPr>
          <w:p w:rsidRPr="00DF25CC" w:rsidR="00CE2AFA" w:rsidP="00676605" w:rsidRDefault="00CE2AFA" w14:paraId="2AF21A62" w14:textId="7D1B6836">
            <w:pPr>
              <w:pStyle w:val="NoSpacing"/>
              <w:jc w:val="both"/>
            </w:pPr>
            <w:r w:rsidRPr="00DF25CC">
              <w:t>Response to Suspension Inquiry or Letter of Suspension (Paper)</w:t>
            </w:r>
          </w:p>
        </w:tc>
        <w:tc>
          <w:tcPr>
            <w:tcW w:w="1668" w:type="dxa"/>
          </w:tcPr>
          <w:p w:rsidRPr="00DF25CC" w:rsidR="00CE2AFA" w:rsidP="00676605" w:rsidRDefault="00D448D1" w14:paraId="24EAE57D" w14:textId="5EFDFF42">
            <w:pPr>
              <w:pStyle w:val="NoSpacing"/>
              <w:jc w:val="both"/>
              <w:rPr>
                <w:bCs/>
              </w:rPr>
            </w:pPr>
            <w:r w:rsidRPr="00DF25CC">
              <w:rPr>
                <w:bCs/>
              </w:rPr>
              <w:t>6</w:t>
            </w:r>
          </w:p>
        </w:tc>
        <w:tc>
          <w:tcPr>
            <w:tcW w:w="1482" w:type="dxa"/>
          </w:tcPr>
          <w:p w:rsidRPr="00DF25CC" w:rsidR="00CE2AFA" w:rsidP="00676605" w:rsidRDefault="00613CC3" w14:paraId="6272B59D" w14:textId="7E14B7E6">
            <w:pPr>
              <w:pStyle w:val="NoSpacing"/>
              <w:jc w:val="both"/>
              <w:rPr>
                <w:bCs/>
              </w:rPr>
            </w:pPr>
            <w:r>
              <w:rPr>
                <w:bCs/>
              </w:rPr>
              <w:t>-</w:t>
            </w:r>
            <w:r w:rsidR="00202D91">
              <w:rPr>
                <w:bCs/>
              </w:rPr>
              <w:t>3</w:t>
            </w:r>
          </w:p>
        </w:tc>
        <w:tc>
          <w:tcPr>
            <w:tcW w:w="1372" w:type="dxa"/>
          </w:tcPr>
          <w:p w:rsidRPr="00DF25CC" w:rsidR="00CE2AFA" w:rsidP="00676605" w:rsidRDefault="00202D91" w14:paraId="65AE33A1" w14:textId="7BDFF899">
            <w:pPr>
              <w:pStyle w:val="NoSpacing"/>
              <w:jc w:val="both"/>
              <w:rPr>
                <w:bCs/>
              </w:rPr>
            </w:pPr>
            <w:r>
              <w:rPr>
                <w:bCs/>
              </w:rPr>
              <w:t>3</w:t>
            </w:r>
          </w:p>
        </w:tc>
      </w:tr>
      <w:tr w:rsidRPr="00676605" w:rsidR="00CE2AFA" w:rsidTr="005139F9" w14:paraId="41DE115A" w14:textId="77777777">
        <w:tc>
          <w:tcPr>
            <w:tcW w:w="2734" w:type="dxa"/>
          </w:tcPr>
          <w:p w:rsidRPr="00CE2AFA" w:rsidR="00CE2AFA" w:rsidP="00676605" w:rsidRDefault="00CE2AFA" w14:paraId="48CEE305" w14:textId="5B12D50D">
            <w:pPr>
              <w:pStyle w:val="NoSpacing"/>
              <w:jc w:val="both"/>
              <w:rPr>
                <w:b/>
              </w:rPr>
            </w:pPr>
            <w:r>
              <w:rPr>
                <w:b/>
              </w:rPr>
              <w:t>Total</w:t>
            </w:r>
          </w:p>
        </w:tc>
        <w:tc>
          <w:tcPr>
            <w:tcW w:w="1668" w:type="dxa"/>
          </w:tcPr>
          <w:p w:rsidRPr="00202D91" w:rsidR="00202D91" w:rsidP="00202D91" w:rsidRDefault="004D72D8" w14:paraId="715E30F0" w14:textId="5E382264">
            <w:pPr>
              <w:rPr>
                <w:b/>
                <w:bCs/>
              </w:rPr>
            </w:pPr>
            <w:r>
              <w:rPr>
                <w:b/>
                <w:bCs/>
              </w:rPr>
              <w:t>113,058</w:t>
            </w:r>
          </w:p>
          <w:p w:rsidRPr="00676605" w:rsidR="00CE2AFA" w:rsidP="00676605" w:rsidRDefault="00CE2AFA" w14:paraId="43E81D65" w14:textId="54A442F7">
            <w:pPr>
              <w:pStyle w:val="NoSpacing"/>
              <w:jc w:val="both"/>
              <w:rPr>
                <w:b/>
                <w:bCs/>
              </w:rPr>
            </w:pPr>
          </w:p>
        </w:tc>
        <w:tc>
          <w:tcPr>
            <w:tcW w:w="1482" w:type="dxa"/>
          </w:tcPr>
          <w:p w:rsidRPr="00202D91" w:rsidR="00202D91" w:rsidP="00202D91" w:rsidRDefault="00613CC3" w14:paraId="19B9510C" w14:textId="3F19E5B3">
            <w:pPr>
              <w:rPr>
                <w:b/>
                <w:bCs/>
              </w:rPr>
            </w:pPr>
            <w:r>
              <w:rPr>
                <w:b/>
                <w:bCs/>
              </w:rPr>
              <w:t>-</w:t>
            </w:r>
            <w:r w:rsidR="003A0AC3">
              <w:rPr>
                <w:b/>
                <w:bCs/>
              </w:rPr>
              <w:t>14,814</w:t>
            </w:r>
          </w:p>
          <w:p w:rsidRPr="00676605" w:rsidR="00CE2AFA" w:rsidP="00676605" w:rsidRDefault="00CE2AFA" w14:paraId="3ABC78B8" w14:textId="3CA9E5F5">
            <w:pPr>
              <w:pStyle w:val="NoSpacing"/>
              <w:jc w:val="both"/>
              <w:rPr>
                <w:b/>
                <w:bCs/>
              </w:rPr>
            </w:pPr>
          </w:p>
        </w:tc>
        <w:tc>
          <w:tcPr>
            <w:tcW w:w="1372" w:type="dxa"/>
          </w:tcPr>
          <w:p w:rsidRPr="00202D91" w:rsidR="00202D91" w:rsidP="00202D91" w:rsidRDefault="003A0AC3" w14:paraId="7B476026" w14:textId="063634FA">
            <w:pPr>
              <w:rPr>
                <w:rFonts w:ascii="Calibri" w:hAnsi="Calibri" w:cs="Calibri"/>
                <w:b/>
                <w:bCs/>
                <w:color w:val="000000"/>
              </w:rPr>
            </w:pPr>
            <w:r>
              <w:rPr>
                <w:rFonts w:ascii="Calibri" w:hAnsi="Calibri" w:cs="Calibri"/>
                <w:b/>
                <w:bCs/>
                <w:color w:val="000000"/>
              </w:rPr>
              <w:t>98,244</w:t>
            </w:r>
          </w:p>
          <w:p w:rsidRPr="005139F9" w:rsidR="00CE2AFA" w:rsidP="005139F9" w:rsidRDefault="00CE2AFA" w14:paraId="6B6FFA31" w14:textId="347AA862">
            <w:pPr>
              <w:rPr>
                <w:rFonts w:ascii="Calibri" w:hAnsi="Calibri" w:cs="Calibri"/>
                <w:b/>
                <w:bCs/>
                <w:color w:val="000000"/>
              </w:rPr>
            </w:pPr>
          </w:p>
        </w:tc>
      </w:tr>
    </w:tbl>
    <w:p w:rsidRPr="00DF25CC" w:rsidR="007E5988" w:rsidP="00F80201" w:rsidRDefault="007E5988" w14:paraId="4FC44F08" w14:textId="35BAEAAD">
      <w:pPr>
        <w:pStyle w:val="NoSpacing"/>
        <w:jc w:val="both"/>
        <w:rPr>
          <w:b/>
        </w:rPr>
      </w:pPr>
    </w:p>
    <w:p w:rsidR="007E5988" w:rsidP="00F80201" w:rsidRDefault="007E5988" w14:paraId="6EFDEB72" w14:textId="77777777">
      <w:pPr>
        <w:pStyle w:val="NoSpacing"/>
        <w:jc w:val="both"/>
      </w:pPr>
    </w:p>
    <w:p w:rsidR="00F80201" w:rsidP="00F80201" w:rsidRDefault="00C53108" w14:paraId="1B67776E" w14:textId="77777777">
      <w:pPr>
        <w:pStyle w:val="NoSpacing"/>
        <w:jc w:val="both"/>
      </w:pPr>
      <w:r>
        <w:rPr>
          <w:u w:val="single"/>
        </w:rPr>
        <w:t>Summary of Changes</w:t>
      </w:r>
    </w:p>
    <w:p w:rsidR="00C53108" w:rsidP="00F80201" w:rsidRDefault="00C53108" w14:paraId="6B5D809D" w14:textId="77777777">
      <w:pPr>
        <w:pStyle w:val="NoSpacing"/>
        <w:jc w:val="both"/>
      </w:pPr>
    </w:p>
    <w:p w:rsidR="00C53108" w:rsidP="00F80201" w:rsidRDefault="00C53108" w14:paraId="7D1BF613" w14:textId="13F76758">
      <w:pPr>
        <w:pStyle w:val="NoSpacing"/>
        <w:jc w:val="both"/>
      </w:pPr>
      <w:r>
        <w:t>The postage costs will be removed from this collection, resulting in a decrease of</w:t>
      </w:r>
      <w:r w:rsidR="00071A05">
        <w:t xml:space="preserve"> </w:t>
      </w:r>
      <w:r w:rsidR="004D72D8">
        <w:t>461</w:t>
      </w:r>
      <w:r w:rsidR="00EC3EC0">
        <w:t xml:space="preserve"> </w:t>
      </w:r>
      <w:r w:rsidR="00071A05">
        <w:t>hours from the hourly burden and</w:t>
      </w:r>
      <w:r>
        <w:t xml:space="preserve"> $</w:t>
      </w:r>
      <w:r w:rsidR="004D72D8">
        <w:t>14,814</w:t>
      </w:r>
      <w:r w:rsidR="00EC3EC0">
        <w:t xml:space="preserve"> </w:t>
      </w:r>
      <w:r>
        <w:t>to the annual (non-hourly) cost burden.</w:t>
      </w:r>
    </w:p>
    <w:p w:rsidR="00C53108" w:rsidP="00F80201" w:rsidRDefault="00C53108" w14:paraId="34BC3E99" w14:textId="77777777">
      <w:pPr>
        <w:pStyle w:val="NoSpacing"/>
        <w:jc w:val="both"/>
      </w:pPr>
    </w:p>
    <w:p w:rsidR="00C53108" w:rsidP="00F80201" w:rsidRDefault="00C53108" w14:paraId="34BA4BA0" w14:textId="77777777">
      <w:pPr>
        <w:pStyle w:val="NoSpacing"/>
        <w:jc w:val="both"/>
        <w:rPr>
          <w:u w:val="single"/>
        </w:rPr>
      </w:pPr>
      <w:r>
        <w:rPr>
          <w:u w:val="single"/>
        </w:rPr>
        <w:t>Changes in Burden</w:t>
      </w:r>
    </w:p>
    <w:p w:rsidR="00C53108" w:rsidP="00F80201" w:rsidRDefault="00C53108" w14:paraId="69F3FD02" w14:textId="0CAC62F9">
      <w:pPr>
        <w:pStyle w:val="NoSpacing"/>
        <w:jc w:val="both"/>
        <w:rPr>
          <w:u w:val="single"/>
        </w:rPr>
      </w:pPr>
    </w:p>
    <w:tbl>
      <w:tblPr>
        <w:tblStyle w:val="TableGrid1"/>
        <w:tblW w:w="0" w:type="auto"/>
        <w:tblLook w:val="04A0" w:firstRow="1" w:lastRow="0" w:firstColumn="1" w:lastColumn="0" w:noHBand="0" w:noVBand="1"/>
      </w:tblPr>
      <w:tblGrid>
        <w:gridCol w:w="2337"/>
        <w:gridCol w:w="2337"/>
        <w:gridCol w:w="2338"/>
        <w:gridCol w:w="2338"/>
      </w:tblGrid>
      <w:tr w:rsidRPr="00C11726" w:rsidR="00C11726" w:rsidTr="000E46AD" w14:paraId="029774EC" w14:textId="77777777">
        <w:tc>
          <w:tcPr>
            <w:tcW w:w="2337" w:type="dxa"/>
            <w:vAlign w:val="center"/>
          </w:tcPr>
          <w:p w:rsidRPr="00C11726" w:rsidR="00C11726" w:rsidP="00C11726" w:rsidRDefault="00C11726" w14:paraId="470C5BF0" w14:textId="77777777">
            <w:pPr>
              <w:jc w:val="center"/>
              <w:rPr>
                <w:b/>
              </w:rPr>
            </w:pPr>
            <w:r w:rsidRPr="00C11726">
              <w:rPr>
                <w:b/>
              </w:rPr>
              <w:t>Burden Type</w:t>
            </w:r>
          </w:p>
        </w:tc>
        <w:tc>
          <w:tcPr>
            <w:tcW w:w="2337" w:type="dxa"/>
            <w:vAlign w:val="center"/>
          </w:tcPr>
          <w:p w:rsidRPr="00C11726" w:rsidR="00C11726" w:rsidP="00C11726" w:rsidRDefault="00C11726" w14:paraId="402FD4A3" w14:textId="77777777">
            <w:pPr>
              <w:jc w:val="center"/>
              <w:rPr>
                <w:b/>
              </w:rPr>
            </w:pPr>
            <w:r w:rsidRPr="00C11726">
              <w:rPr>
                <w:b/>
              </w:rPr>
              <w:t>Currently Approved</w:t>
            </w:r>
          </w:p>
        </w:tc>
        <w:tc>
          <w:tcPr>
            <w:tcW w:w="2338" w:type="dxa"/>
            <w:vAlign w:val="center"/>
          </w:tcPr>
          <w:p w:rsidRPr="00C11726" w:rsidR="00C11726" w:rsidP="00C11726" w:rsidRDefault="00B553EB" w14:paraId="05FD51E0" w14:textId="3DF9D329">
            <w:pPr>
              <w:jc w:val="center"/>
              <w:rPr>
                <w:b/>
              </w:rPr>
            </w:pPr>
            <w:r w:rsidRPr="003001CB">
              <w:rPr>
                <w:b/>
              </w:rPr>
              <w:t xml:space="preserve">Proposed </w:t>
            </w:r>
            <w:r>
              <w:rPr>
                <w:b/>
              </w:rPr>
              <w:t xml:space="preserve"> Changes</w:t>
            </w:r>
            <w:r w:rsidRPr="00C11726" w:rsidDel="003001CB">
              <w:rPr>
                <w:b/>
              </w:rPr>
              <w:t xml:space="preserve"> </w:t>
            </w:r>
          </w:p>
        </w:tc>
        <w:tc>
          <w:tcPr>
            <w:tcW w:w="2338" w:type="dxa"/>
            <w:vAlign w:val="center"/>
          </w:tcPr>
          <w:p w:rsidRPr="00C11726" w:rsidR="00C11726" w:rsidRDefault="00B553EB" w14:paraId="623ABDFD" w14:textId="34269B9F">
            <w:pPr>
              <w:jc w:val="center"/>
              <w:rPr>
                <w:b/>
              </w:rPr>
            </w:pPr>
            <w:r w:rsidRPr="003001CB">
              <w:rPr>
                <w:b/>
              </w:rPr>
              <w:t>New Estimate</w:t>
            </w:r>
            <w:r w:rsidRPr="003001CB" w:rsidDel="003001CB">
              <w:rPr>
                <w:b/>
              </w:rPr>
              <w:t xml:space="preserve"> </w:t>
            </w:r>
          </w:p>
        </w:tc>
      </w:tr>
      <w:tr w:rsidRPr="00C11726" w:rsidR="00C11726" w:rsidTr="000E46AD" w14:paraId="261B5A3B" w14:textId="77777777">
        <w:tc>
          <w:tcPr>
            <w:tcW w:w="2337" w:type="dxa"/>
            <w:vAlign w:val="center"/>
          </w:tcPr>
          <w:p w:rsidRPr="00C11726" w:rsidR="00C11726" w:rsidP="00C11726" w:rsidRDefault="00C11726" w14:paraId="076D2554" w14:textId="77777777">
            <w:r w:rsidRPr="00C11726">
              <w:t>Annual Respondent</w:t>
            </w:r>
          </w:p>
        </w:tc>
        <w:tc>
          <w:tcPr>
            <w:tcW w:w="2337" w:type="dxa"/>
            <w:vAlign w:val="center"/>
          </w:tcPr>
          <w:p w:rsidRPr="00455A2D" w:rsidR="00C11726" w:rsidP="004D72D8" w:rsidRDefault="004D72D8" w14:paraId="013DC5B6" w14:textId="5C5A532F">
            <w:pPr>
              <w:jc w:val="right"/>
            </w:pPr>
            <w:r>
              <w:t>472,313</w:t>
            </w:r>
          </w:p>
        </w:tc>
        <w:tc>
          <w:tcPr>
            <w:tcW w:w="2338" w:type="dxa"/>
            <w:vAlign w:val="center"/>
          </w:tcPr>
          <w:p w:rsidRPr="00455A2D" w:rsidR="00C11726" w:rsidRDefault="006F7F0F" w14:paraId="39D69872" w14:textId="7CAAA23E">
            <w:pPr>
              <w:jc w:val="right"/>
            </w:pPr>
            <w:r>
              <w:t>0</w:t>
            </w:r>
          </w:p>
        </w:tc>
        <w:tc>
          <w:tcPr>
            <w:tcW w:w="2338" w:type="dxa"/>
            <w:vAlign w:val="center"/>
          </w:tcPr>
          <w:p w:rsidRPr="00C11726" w:rsidR="00C11726" w:rsidRDefault="004D72D8" w14:paraId="78A326FB" w14:textId="2E0D7FF5">
            <w:pPr>
              <w:jc w:val="right"/>
            </w:pPr>
            <w:r>
              <w:t>472,313</w:t>
            </w:r>
          </w:p>
        </w:tc>
      </w:tr>
      <w:tr w:rsidRPr="00C11726" w:rsidR="00C11726" w:rsidTr="000E46AD" w14:paraId="351F611E" w14:textId="77777777">
        <w:tc>
          <w:tcPr>
            <w:tcW w:w="2337" w:type="dxa"/>
            <w:vAlign w:val="center"/>
          </w:tcPr>
          <w:p w:rsidRPr="00C11726" w:rsidR="00C11726" w:rsidP="00C11726" w:rsidRDefault="00C11726" w14:paraId="02614468" w14:textId="77777777">
            <w:r w:rsidRPr="00C11726">
              <w:t xml:space="preserve">Annual hour burden </w:t>
            </w:r>
          </w:p>
        </w:tc>
        <w:tc>
          <w:tcPr>
            <w:tcW w:w="2337" w:type="dxa"/>
            <w:vAlign w:val="center"/>
          </w:tcPr>
          <w:p w:rsidRPr="00C11726" w:rsidR="00C11726" w:rsidP="00C11726" w:rsidRDefault="004D72D8" w14:paraId="6889FB62" w14:textId="6FF79192">
            <w:pPr>
              <w:jc w:val="right"/>
            </w:pPr>
            <w:r>
              <w:t>266,187</w:t>
            </w:r>
          </w:p>
        </w:tc>
        <w:tc>
          <w:tcPr>
            <w:tcW w:w="2338" w:type="dxa"/>
            <w:vAlign w:val="center"/>
          </w:tcPr>
          <w:p w:rsidRPr="00EC3EC0" w:rsidR="00C11726" w:rsidRDefault="003001CB" w14:paraId="107DC1E3" w14:textId="1DE02B3A">
            <w:pPr>
              <w:jc w:val="right"/>
            </w:pPr>
            <w:r>
              <w:t>-</w:t>
            </w:r>
            <w:r w:rsidR="003D2603">
              <w:t>4</w:t>
            </w:r>
            <w:r w:rsidR="004D72D8">
              <w:t>61</w:t>
            </w:r>
          </w:p>
        </w:tc>
        <w:tc>
          <w:tcPr>
            <w:tcW w:w="2338" w:type="dxa"/>
            <w:vAlign w:val="center"/>
          </w:tcPr>
          <w:p w:rsidRPr="00C11726" w:rsidR="00C11726" w:rsidP="00C11726" w:rsidRDefault="004D72D8" w14:paraId="4383DF6E" w14:textId="2D17AD15">
            <w:pPr>
              <w:jc w:val="right"/>
            </w:pPr>
            <w:r>
              <w:t>265,726</w:t>
            </w:r>
          </w:p>
        </w:tc>
      </w:tr>
      <w:tr w:rsidRPr="00C11726" w:rsidR="00C11726" w:rsidTr="000E46AD" w14:paraId="5D44B967" w14:textId="77777777">
        <w:tc>
          <w:tcPr>
            <w:tcW w:w="2337" w:type="dxa"/>
            <w:vAlign w:val="center"/>
          </w:tcPr>
          <w:p w:rsidRPr="00C11726" w:rsidR="00C11726" w:rsidP="00C11726" w:rsidRDefault="00C11726" w14:paraId="0FDD93CB" w14:textId="77777777">
            <w:r w:rsidRPr="00C11726">
              <w:t>Annual (non-hourly) cost burden</w:t>
            </w:r>
          </w:p>
        </w:tc>
        <w:tc>
          <w:tcPr>
            <w:tcW w:w="2337" w:type="dxa"/>
            <w:vAlign w:val="center"/>
          </w:tcPr>
          <w:p w:rsidRPr="00C11726" w:rsidR="00C11726" w:rsidRDefault="00B33C81" w14:paraId="427B88B2" w14:textId="3EF65046">
            <w:pPr>
              <w:jc w:val="right"/>
            </w:pPr>
            <w:r>
              <w:t>$113,</w:t>
            </w:r>
            <w:r w:rsidR="00EC3EC0">
              <w:t>058</w:t>
            </w:r>
          </w:p>
        </w:tc>
        <w:tc>
          <w:tcPr>
            <w:tcW w:w="2338" w:type="dxa"/>
            <w:vAlign w:val="center"/>
          </w:tcPr>
          <w:p w:rsidRPr="00C11726" w:rsidR="00C11726" w:rsidRDefault="004D72D8" w14:paraId="1837E61D" w14:textId="0CF6DDDB">
            <w:pPr>
              <w:jc w:val="right"/>
            </w:pPr>
            <w:r>
              <w:t>-$14,814</w:t>
            </w:r>
          </w:p>
        </w:tc>
        <w:tc>
          <w:tcPr>
            <w:tcW w:w="2338" w:type="dxa"/>
            <w:vAlign w:val="center"/>
          </w:tcPr>
          <w:p w:rsidRPr="00C11726" w:rsidR="00C11726" w:rsidP="003001CB" w:rsidRDefault="004D72D8" w14:paraId="3383AB05" w14:textId="47EDC08A">
            <w:pPr>
              <w:jc w:val="right"/>
            </w:pPr>
            <w:r>
              <w:t>$98,244</w:t>
            </w:r>
          </w:p>
        </w:tc>
      </w:tr>
    </w:tbl>
    <w:p w:rsidR="00C11726" w:rsidP="00F80201" w:rsidRDefault="00C11726" w14:paraId="088FB8AC" w14:textId="48107F30">
      <w:pPr>
        <w:pStyle w:val="NoSpacing"/>
        <w:jc w:val="both"/>
        <w:rPr>
          <w:u w:val="single"/>
        </w:rPr>
      </w:pPr>
    </w:p>
    <w:p w:rsidR="00C53108" w:rsidP="00F80201" w:rsidRDefault="00C53108" w14:paraId="514420AE" w14:textId="77777777">
      <w:pPr>
        <w:pStyle w:val="NoSpacing"/>
        <w:jc w:val="both"/>
      </w:pPr>
    </w:p>
    <w:p w:rsidR="00C53108" w:rsidP="00F80201" w:rsidRDefault="00C53108" w14:paraId="3DA68974" w14:textId="018BD942">
      <w:pPr>
        <w:pStyle w:val="NoSpacing"/>
        <w:jc w:val="both"/>
      </w:pPr>
      <w:r>
        <w:t>0651-0050’s revised total burden is as follows:</w:t>
      </w:r>
      <w:r w:rsidR="003001CB">
        <w:t xml:space="preserve"> </w:t>
      </w:r>
    </w:p>
    <w:p w:rsidR="00C53108" w:rsidP="00F80201" w:rsidRDefault="00C53108" w14:paraId="38F4039A" w14:textId="77777777">
      <w:pPr>
        <w:pStyle w:val="NoSpacing"/>
        <w:jc w:val="both"/>
      </w:pPr>
    </w:p>
    <w:p w:rsidR="00071A05" w:rsidP="00C53108" w:rsidRDefault="004D72D8" w14:paraId="50BB39FD" w14:textId="4FB754CA">
      <w:pPr>
        <w:pStyle w:val="NoSpacing"/>
        <w:numPr>
          <w:ilvl w:val="0"/>
          <w:numId w:val="1"/>
        </w:numPr>
        <w:jc w:val="both"/>
      </w:pPr>
      <w:r>
        <w:t>265,726</w:t>
      </w:r>
      <w:r w:rsidR="001926F0">
        <w:t xml:space="preserve"> </w:t>
      </w:r>
      <w:r w:rsidR="00071A05">
        <w:t>burden hours</w:t>
      </w:r>
    </w:p>
    <w:p w:rsidRPr="00F80201" w:rsidR="00C53108" w:rsidP="00EB7D24" w:rsidRDefault="00C53108" w14:paraId="043B0A55" w14:textId="2B531DB2">
      <w:pPr>
        <w:pStyle w:val="NoSpacing"/>
        <w:numPr>
          <w:ilvl w:val="0"/>
          <w:numId w:val="1"/>
        </w:numPr>
        <w:jc w:val="both"/>
      </w:pPr>
      <w:r>
        <w:t>$</w:t>
      </w:r>
      <w:r w:rsidR="004D72D8">
        <w:t>98,244</w:t>
      </w:r>
      <w:r w:rsidR="00FF2519">
        <w:t xml:space="preserve"> </w:t>
      </w:r>
      <w:r>
        <w:t>in annual (non-hourly) cost burden</w:t>
      </w:r>
    </w:p>
    <w:sectPr w:rsidRPr="00F80201" w:rsidR="00C53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B58D9"/>
    <w:multiLevelType w:val="hybridMultilevel"/>
    <w:tmpl w:val="AEE8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01"/>
    <w:rsid w:val="00071A05"/>
    <w:rsid w:val="000E35A3"/>
    <w:rsid w:val="00126ADE"/>
    <w:rsid w:val="0015475A"/>
    <w:rsid w:val="00175012"/>
    <w:rsid w:val="001926F0"/>
    <w:rsid w:val="001D31B3"/>
    <w:rsid w:val="001E4288"/>
    <w:rsid w:val="00202D91"/>
    <w:rsid w:val="002158E2"/>
    <w:rsid w:val="002459CE"/>
    <w:rsid w:val="00263ACA"/>
    <w:rsid w:val="00280528"/>
    <w:rsid w:val="00290880"/>
    <w:rsid w:val="002C3428"/>
    <w:rsid w:val="002C4E23"/>
    <w:rsid w:val="002C54B7"/>
    <w:rsid w:val="002F1CEC"/>
    <w:rsid w:val="003001CB"/>
    <w:rsid w:val="00314B1F"/>
    <w:rsid w:val="00321ECF"/>
    <w:rsid w:val="00342D6C"/>
    <w:rsid w:val="003442F7"/>
    <w:rsid w:val="00397400"/>
    <w:rsid w:val="003A0AC3"/>
    <w:rsid w:val="003A48FF"/>
    <w:rsid w:val="003C2DC7"/>
    <w:rsid w:val="003D2603"/>
    <w:rsid w:val="003E0496"/>
    <w:rsid w:val="00412216"/>
    <w:rsid w:val="00421C2A"/>
    <w:rsid w:val="004322B9"/>
    <w:rsid w:val="0045106C"/>
    <w:rsid w:val="00455A2D"/>
    <w:rsid w:val="00461319"/>
    <w:rsid w:val="004A5CAF"/>
    <w:rsid w:val="004B4A6A"/>
    <w:rsid w:val="004B553D"/>
    <w:rsid w:val="004C742E"/>
    <w:rsid w:val="004D4D39"/>
    <w:rsid w:val="004D72D8"/>
    <w:rsid w:val="004E645B"/>
    <w:rsid w:val="004F58DF"/>
    <w:rsid w:val="005139F9"/>
    <w:rsid w:val="005244D0"/>
    <w:rsid w:val="00595516"/>
    <w:rsid w:val="005A1931"/>
    <w:rsid w:val="005E38B5"/>
    <w:rsid w:val="005E3F09"/>
    <w:rsid w:val="00613CC3"/>
    <w:rsid w:val="00623B12"/>
    <w:rsid w:val="00656AC8"/>
    <w:rsid w:val="00676605"/>
    <w:rsid w:val="006A6404"/>
    <w:rsid w:val="006C2843"/>
    <w:rsid w:val="006C75B9"/>
    <w:rsid w:val="006E7D44"/>
    <w:rsid w:val="006F4023"/>
    <w:rsid w:val="006F7F0F"/>
    <w:rsid w:val="00700355"/>
    <w:rsid w:val="0071595A"/>
    <w:rsid w:val="00735786"/>
    <w:rsid w:val="007623C6"/>
    <w:rsid w:val="00763351"/>
    <w:rsid w:val="007C3722"/>
    <w:rsid w:val="007D1739"/>
    <w:rsid w:val="007D63DF"/>
    <w:rsid w:val="007E5988"/>
    <w:rsid w:val="00803285"/>
    <w:rsid w:val="00852F4E"/>
    <w:rsid w:val="00853C44"/>
    <w:rsid w:val="00894184"/>
    <w:rsid w:val="008C35B1"/>
    <w:rsid w:val="009337DF"/>
    <w:rsid w:val="00974692"/>
    <w:rsid w:val="009A0EDC"/>
    <w:rsid w:val="009A6963"/>
    <w:rsid w:val="00A13ADA"/>
    <w:rsid w:val="00A26077"/>
    <w:rsid w:val="00A46FB1"/>
    <w:rsid w:val="00A6788D"/>
    <w:rsid w:val="00A95732"/>
    <w:rsid w:val="00AB101C"/>
    <w:rsid w:val="00AC6EC1"/>
    <w:rsid w:val="00B225E2"/>
    <w:rsid w:val="00B33C81"/>
    <w:rsid w:val="00B439BB"/>
    <w:rsid w:val="00B553EB"/>
    <w:rsid w:val="00BA7B39"/>
    <w:rsid w:val="00BC5422"/>
    <w:rsid w:val="00BC65A8"/>
    <w:rsid w:val="00BD2E2E"/>
    <w:rsid w:val="00BE61C3"/>
    <w:rsid w:val="00C11726"/>
    <w:rsid w:val="00C13FC6"/>
    <w:rsid w:val="00C24EBB"/>
    <w:rsid w:val="00C361C8"/>
    <w:rsid w:val="00C53108"/>
    <w:rsid w:val="00C6458D"/>
    <w:rsid w:val="00CA252B"/>
    <w:rsid w:val="00CE2AFA"/>
    <w:rsid w:val="00CE7477"/>
    <w:rsid w:val="00D05663"/>
    <w:rsid w:val="00D263BD"/>
    <w:rsid w:val="00D31E73"/>
    <w:rsid w:val="00D414C0"/>
    <w:rsid w:val="00D43897"/>
    <w:rsid w:val="00D448D1"/>
    <w:rsid w:val="00D54BB7"/>
    <w:rsid w:val="00D65532"/>
    <w:rsid w:val="00D71301"/>
    <w:rsid w:val="00DF25CC"/>
    <w:rsid w:val="00E47C52"/>
    <w:rsid w:val="00E70735"/>
    <w:rsid w:val="00E8400E"/>
    <w:rsid w:val="00E92C6F"/>
    <w:rsid w:val="00E967A0"/>
    <w:rsid w:val="00EA3C8F"/>
    <w:rsid w:val="00EB7D24"/>
    <w:rsid w:val="00EC3EC0"/>
    <w:rsid w:val="00ED7691"/>
    <w:rsid w:val="00EE0FC2"/>
    <w:rsid w:val="00EE364F"/>
    <w:rsid w:val="00EF09BB"/>
    <w:rsid w:val="00F34FDB"/>
    <w:rsid w:val="00F4660B"/>
    <w:rsid w:val="00F636A7"/>
    <w:rsid w:val="00F66C26"/>
    <w:rsid w:val="00F745F6"/>
    <w:rsid w:val="00F768D1"/>
    <w:rsid w:val="00F80201"/>
    <w:rsid w:val="00FA1458"/>
    <w:rsid w:val="00FD6440"/>
    <w:rsid w:val="00FF191B"/>
    <w:rsid w:val="00FF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E25B0"/>
  <w15:docId w15:val="{DD9FE873-4F91-48BD-9BAF-D67C29A5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1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201"/>
    <w:pPr>
      <w:spacing w:after="0" w:line="240" w:lineRule="auto"/>
    </w:pPr>
  </w:style>
  <w:style w:type="table" w:styleId="TableGrid">
    <w:name w:val="Table Grid"/>
    <w:basedOn w:val="TableNormal"/>
    <w:uiPriority w:val="59"/>
    <w:rsid w:val="00C5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1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06C"/>
    <w:rPr>
      <w:rFonts w:ascii="Segoe UI" w:hAnsi="Segoe UI" w:cs="Segoe UI"/>
      <w:sz w:val="18"/>
      <w:szCs w:val="18"/>
    </w:rPr>
  </w:style>
  <w:style w:type="table" w:customStyle="1" w:styleId="TableGrid1">
    <w:name w:val="Table Grid1"/>
    <w:basedOn w:val="TableNormal"/>
    <w:next w:val="TableGrid"/>
    <w:uiPriority w:val="39"/>
    <w:rsid w:val="00C11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3C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691925">
      <w:bodyDiv w:val="1"/>
      <w:marLeft w:val="0"/>
      <w:marRight w:val="0"/>
      <w:marTop w:val="0"/>
      <w:marBottom w:val="0"/>
      <w:divBdr>
        <w:top w:val="none" w:sz="0" w:space="0" w:color="auto"/>
        <w:left w:val="none" w:sz="0" w:space="0" w:color="auto"/>
        <w:bottom w:val="none" w:sz="0" w:space="0" w:color="auto"/>
        <w:right w:val="none" w:sz="0" w:space="0" w:color="auto"/>
      </w:divBdr>
    </w:div>
    <w:div w:id="1366324496">
      <w:bodyDiv w:val="1"/>
      <w:marLeft w:val="0"/>
      <w:marRight w:val="0"/>
      <w:marTop w:val="0"/>
      <w:marBottom w:val="0"/>
      <w:divBdr>
        <w:top w:val="none" w:sz="0" w:space="0" w:color="auto"/>
        <w:left w:val="none" w:sz="0" w:space="0" w:color="auto"/>
        <w:bottom w:val="none" w:sz="0" w:space="0" w:color="auto"/>
        <w:right w:val="none" w:sz="0" w:space="0" w:color="auto"/>
      </w:divBdr>
    </w:div>
    <w:div w:id="1643802497">
      <w:bodyDiv w:val="1"/>
      <w:marLeft w:val="0"/>
      <w:marRight w:val="0"/>
      <w:marTop w:val="0"/>
      <w:marBottom w:val="0"/>
      <w:divBdr>
        <w:top w:val="none" w:sz="0" w:space="0" w:color="auto"/>
        <w:left w:val="none" w:sz="0" w:space="0" w:color="auto"/>
        <w:bottom w:val="none" w:sz="0" w:space="0" w:color="auto"/>
        <w:right w:val="none" w:sz="0" w:space="0" w:color="auto"/>
      </w:divBdr>
    </w:div>
    <w:div w:id="20919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2" ma:contentTypeDescription="Create a new document." ma:contentTypeScope="" ma:versionID="8ee7498be49934691c753773f61fa9a6">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aea8c67de0a9be34cdf0fd7d5207205e"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2019</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59FD8-4A60-44E5-8115-81101FA4C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D4763-E280-4C27-90C3-81B4FC868D25}">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5E862671-4398-4384-A1F5-23D975586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Sarah (AMBIT)</dc:creator>
  <cp:keywords/>
  <dc:description/>
  <cp:lastModifiedBy>Isaac, Justin (AMBIT)</cp:lastModifiedBy>
  <cp:revision>2</cp:revision>
  <dcterms:created xsi:type="dcterms:W3CDTF">2020-01-28T20:18:00Z</dcterms:created>
  <dcterms:modified xsi:type="dcterms:W3CDTF">2020-01-28T20:18:00Z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