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bookmarkStart w:id="0" w:name="_GoBack"/>
      <w:bookmarkEnd w:id="0"/>
      <w:r w:rsidRPr="00BA648E">
        <w:rPr>
          <w:rFonts w:ascii="Georgia" w:eastAsia="Times New Roman" w:hAnsi="Georgia" w:cs="Times New Roman"/>
          <w:b/>
          <w:bCs/>
          <w:color w:val="000000"/>
          <w:sz w:val="36"/>
          <w:szCs w:val="36"/>
        </w:rPr>
        <w:t>COMMERCE/DEPT-23</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SYSTEM NAME:</w:t>
      </w:r>
    </w:p>
    <w:p w:rsidR="00BA648E" w:rsidRPr="00BA648E" w:rsidRDefault="00BA648E" w:rsidP="00BA648E">
      <w:pPr>
        <w:spacing w:after="0" w:line="240" w:lineRule="auto"/>
        <w:rPr>
          <w:rFonts w:ascii="Times New Roman" w:eastAsia="Times New Roman" w:hAnsi="Times New Roman" w:cs="Times New Roman"/>
          <w:sz w:val="24"/>
          <w:szCs w:val="24"/>
        </w:rPr>
      </w:pPr>
      <w:r w:rsidRPr="00BA648E">
        <w:rPr>
          <w:rFonts w:ascii="Times New Roman" w:eastAsia="Times New Roman" w:hAnsi="Times New Roman" w:cs="Times New Roman"/>
          <w:sz w:val="24"/>
          <w:szCs w:val="24"/>
        </w:rPr>
        <w:t>Information Collected Electronically in Connection with Department of Commerce Activities, Events, and Programs.</w:t>
      </w:r>
      <w:r w:rsidRPr="00BA648E">
        <w:rPr>
          <w:rFonts w:ascii="Times New Roman" w:eastAsia="Times New Roman" w:hAnsi="Times New Roman" w:cs="Times New Roman"/>
          <w:sz w:val="24"/>
          <w:szCs w:val="24"/>
        </w:rPr>
        <w:br/>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SECURITY CLASSIFICATION:</w:t>
      </w:r>
    </w:p>
    <w:p w:rsidR="00BA648E" w:rsidRPr="00BA648E" w:rsidRDefault="00BA648E" w:rsidP="00BA648E">
      <w:pPr>
        <w:spacing w:after="0" w:line="240" w:lineRule="auto"/>
        <w:rPr>
          <w:rFonts w:ascii="Times New Roman" w:eastAsia="Times New Roman" w:hAnsi="Times New Roman" w:cs="Times New Roman"/>
          <w:sz w:val="24"/>
          <w:szCs w:val="24"/>
        </w:rPr>
      </w:pPr>
      <w:r w:rsidRPr="00BA648E">
        <w:rPr>
          <w:rFonts w:ascii="Times New Roman" w:eastAsia="Times New Roman" w:hAnsi="Times New Roman" w:cs="Times New Roman"/>
          <w:sz w:val="24"/>
          <w:szCs w:val="24"/>
        </w:rPr>
        <w:t>None.</w:t>
      </w:r>
      <w:r w:rsidRPr="00BA648E">
        <w:rPr>
          <w:rFonts w:ascii="Times New Roman" w:eastAsia="Times New Roman" w:hAnsi="Times New Roman" w:cs="Times New Roman"/>
          <w:sz w:val="24"/>
          <w:szCs w:val="24"/>
        </w:rPr>
        <w:br/>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SYSTEM LOCATIONS: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Information will be maintained electronically and under the control of the individual Departmental offices.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a. For Office of the Secretary, Chief Information Officer, 1401 Constitution Avenue NW., Washington, DC 20230.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b. For U.S. Census Bureau, Chief Information Officer, 4600 Silver Hill Road, Suitland, MD 20746.</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c. For Bureau of Economic Analysis/Economic Statistics Administration, Chief Information Officer, 1401 Constitution Avenue NW., Washington, DC 20230.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d. For Economic Development Administration, Chief Information Officer, 1401 Constitution Avenue NW., Washington, DC 20230.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e. For Bureau of Industry and Security, Chief Information Officer, 1401 Constitution Avenue NW., Washington, DC 20230.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f. For International Trade Administration, Chief Information Officer, 1401 Constitution Avenue NW., Washington, DC 20230.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g. For Minority Business Development Agency, Office of the Secretary, Chief Information Officer, 1401 Constitution Avenue NW., Washington, DC 20230.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h. For National Institute of Standards and Technology, Chief Information Officer, 100 Bureau Drive, Gaithersburg, MD 20899.</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lastRenderedPageBreak/>
        <w:t>i. For National Technical Information Service, Chief Information Officer, 5301 Shawnee Road, Alexandria, VA 22312</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j. For National Telecommunications and Information Administration, Chief Information Officer, 1401 Constitution Avenue NW., Washington, DC 20230.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k. For National Oceanic and Atmospheric Administration, Chief Information Officer, 1305 East-West Highway, SSMC3, Silver Spring, MD 20910.</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l. For U.S. Patent and Trademark Office, Chief Information Officer, 600 Dulany Street, Madison Building, Alexandria, VA 22314.</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m. For Office of Inspector General, Chief Information Officer, Chief Information Officer, 1401 Constitution Avenue NW., Washington, DC 20230.</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CATEGORIES OF INDIVIDUALS COVERED BY THE SYSTEM:</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Individuals who have requested and/or are registered to participate in an agency-sponsored activity, event, or program.</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CATEGORIES OF RECORDS IN THE SYSTEM:</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Name, organization affiliation, title, address, email, and telephone number; credit card information; Web site URL; organization category and description; business function; objectives for matchmaking; sponsorship information; exhibition booth preferences; and special requirements for exhibition needs; and all other information submitted to participate in an agency-sponsored activity, program, or event.</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AUTHORITY FOR MAINTENANCE OF THE SYSTEM:</w:t>
      </w:r>
    </w:p>
    <w:p w:rsidR="00BA648E" w:rsidRPr="00BA648E" w:rsidRDefault="00BA648E" w:rsidP="00BA648E">
      <w:pPr>
        <w:spacing w:after="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5 U.S.C. App.—Inspector General Act of 1978, § 2; 5 U.S.C. App.—Reorganization Plan of 1970, § 2; 13 U.S.C. § 2; 13 U.S.C. § 131; 15 U.S.C. § 272; 15 U.S.C. § 1151; 15 U.S.C. § 1501; 15 U.S.C. § 1512; 15 U.S.C. § 1516; 15 U.S.C. § 3704b; 16 U.S.C. § 1431; 35 U.S.C. § 2; 42 U.S.C. § 3121 et seq.; 47 U.S.C. § 902; 50 U.S.C. App. § 2401 et seq.; E.O. 11625; </w:t>
      </w:r>
      <w:hyperlink r:id="rId5" w:history="1">
        <w:r w:rsidRPr="00BA648E">
          <w:rPr>
            <w:rFonts w:ascii="Georgia" w:eastAsia="Times New Roman" w:hAnsi="Georgia" w:cs="Times New Roman"/>
            <w:color w:val="0000FF"/>
            <w:sz w:val="24"/>
            <w:szCs w:val="24"/>
            <w:u w:val="single"/>
            <w:bdr w:val="none" w:sz="0" w:space="0" w:color="auto" w:frame="1"/>
          </w:rPr>
          <w:t>77 FR 49699</w:t>
        </w:r>
      </w:hyperlink>
      <w:r w:rsidRPr="00BA648E">
        <w:rPr>
          <w:rFonts w:ascii="Georgia" w:eastAsia="Times New Roman" w:hAnsi="Georgia" w:cs="Times New Roman"/>
          <w:sz w:val="24"/>
          <w:szCs w:val="24"/>
        </w:rPr>
        <w:t> (Aug. 16, 1012).</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lastRenderedPageBreak/>
        <w:t>ROUTINE USES OF RECORDS MAINTAINED IN THE SYSTEM, INCLUDING CATEGORIES OF USERS AND PURPOSES OF SUCH USES: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1. A record from this system of records may be disclosed, as a routine use, to other registrants to facilitate company/organization matchmaking. Once registered for an agency activity, event, or program, one would be able to access the following information fields: name; title; address; email address; telephone number; Web site URL; organization category and description; business function, product, or service description; and other fields capturing information related to the agency-sponsored activity, event, or program.</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2. In the event that a system of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3. A record from this system of records may be disclosed in the course of presenting evidence to a court, magistrate or administrative tribunal, including disclosures to opposing counsel in the course of settlement negotiations.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4. A record in this system of records may be disclosed, as a routine use, to a Member of Congress submitting a request involving an individual when the individual has requested assistance from the Member with respect to the subject matter of the record.</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5. A record in this system of records may be disclosed, as a routine use, to the Office of Management and Budget in connection with the review of private relief legislation as set forth in OMB Circular No. A-19 at any stage of the legislative coordination and clearance process as set forth in that Circular.</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6. A record in this system of records may be disclosed, as routine use, to the Department of Justice in connection with determining whether disclosure thereof is required by the Freedom of Information Act (5 U.S.C. § 552).</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7. A record in this system of records may be disclosed, as routine use, to a contractor of the Department having need for the information in the performance of the contract, but not operating a system of records within the meaning of 5 U.S.C. § 552a(m).</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8. A record from this system of records may be disclosed, as routine use, to the Administrator, General Services, or his designee, during an inspection of records conducted by GSA as part of that agency's responsibility to recommend improvements in records management practices and programs, under authority of 44 U.S.C. § 2904 and 2906. Such disclosure shall be made in accordance with the GSA regulations governing inspection of records for this purpose, and any other relevant (i.e. GSA or Commerce) directive. Such disclosure shall not be used to make determinations about individuals.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9. A record in this system of records may be disclosed, as a routine use,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identify theft or fraud, or harm to the security or integrity of this system or other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POLICIES AND PRACTICES FOR STORING, RETRIEVING, ACCESSING, RETAINING, AND DISPOSING OF RECORDS IN THE SYSTEM:</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STORAGE:</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Electronic media, backed up to tape media, using backup software with encryption enabled, and in paper.</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RETRIEVABILITY:</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Name, confirmation number, affiliated organization, mailing address, email address, telephone number, or Web site URL.</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SAFEGUARDS: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Records and servers are located in a locked, climate controlled data centers with physical security and electronic badge access for authorized administrators.</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RETENTION AND DISPOSAL:</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All records shall be retained and disposed of in accordance with National Archives and Records Administration regulations (36 CFR Subchapter B— Records Retention); Departmental directives and comprehensive records schedules.</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SYSTEM MANAGER(S) AND ADDRESS: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System managers are the same as stated in the System Location section above.</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NOTIFICATION PROCEDURE:</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Information may be obtained from: Departmental Privacy Act Officer, Office of the Secretary, U.S. Department of Commerce, 1401 Constitution Avenue NW., Suite A300, Room A326, Washington, DC 20230.</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RECORD ACCESS PROCEDURES: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Requests from individuals should be addressed to the same address as stated in the Notification section above.</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CONTESTING RECORD PROCEDURES: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The Department's rules for contesting the contents of records, and appealing initial determinations by the individual concerned appear in 15 CFR subpart 4B. Use address contained in the Notification section above.</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RECORD SOURCE CATEGORIES:</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Information in this system is provided by the individual on whom the record is maintained.</w:t>
      </w:r>
    </w:p>
    <w:p w:rsidR="00BA648E" w:rsidRPr="00BA648E" w:rsidRDefault="00BA648E" w:rsidP="00BA648E">
      <w:pPr>
        <w:spacing w:before="450" w:after="300" w:line="312" w:lineRule="atLeast"/>
        <w:textAlignment w:val="baseline"/>
        <w:outlineLvl w:val="1"/>
        <w:rPr>
          <w:rFonts w:ascii="Georgia" w:eastAsia="Times New Roman" w:hAnsi="Georgia" w:cs="Times New Roman"/>
          <w:b/>
          <w:bCs/>
          <w:color w:val="000000"/>
          <w:sz w:val="36"/>
          <w:szCs w:val="36"/>
        </w:rPr>
      </w:pPr>
      <w:r w:rsidRPr="00BA648E">
        <w:rPr>
          <w:rFonts w:ascii="Georgia" w:eastAsia="Times New Roman" w:hAnsi="Georgia" w:cs="Times New Roman"/>
          <w:b/>
          <w:bCs/>
          <w:color w:val="000000"/>
          <w:sz w:val="36"/>
          <w:szCs w:val="36"/>
        </w:rPr>
        <w:t>SYSTEM EXEMPTIONS FROM CERTAIN PROVISIONS OF THE ACT:</w:t>
      </w:r>
    </w:p>
    <w:p w:rsidR="00BA648E" w:rsidRPr="00BA648E" w:rsidRDefault="00BA648E" w:rsidP="00BA648E">
      <w:pPr>
        <w:spacing w:after="150" w:line="312" w:lineRule="atLeast"/>
        <w:textAlignment w:val="baseline"/>
        <w:rPr>
          <w:rFonts w:ascii="Georgia" w:eastAsia="Times New Roman" w:hAnsi="Georgia" w:cs="Times New Roman"/>
          <w:sz w:val="24"/>
          <w:szCs w:val="24"/>
        </w:rPr>
      </w:pPr>
      <w:r w:rsidRPr="00BA648E">
        <w:rPr>
          <w:rFonts w:ascii="Georgia" w:eastAsia="Times New Roman" w:hAnsi="Georgia" w:cs="Times New Roman"/>
          <w:sz w:val="24"/>
          <w:szCs w:val="24"/>
        </w:rPr>
        <w:t>None.</w:t>
      </w:r>
    </w:p>
    <w:tbl>
      <w:tblPr>
        <w:tblW w:w="5000" w:type="pct"/>
        <w:tblCellMar>
          <w:left w:w="0" w:type="dxa"/>
          <w:right w:w="0" w:type="dxa"/>
        </w:tblCellMar>
        <w:tblLook w:val="04A0" w:firstRow="1" w:lastRow="0" w:firstColumn="1" w:lastColumn="0" w:noHBand="0" w:noVBand="1"/>
      </w:tblPr>
      <w:tblGrid>
        <w:gridCol w:w="1332"/>
        <w:gridCol w:w="2092"/>
        <w:gridCol w:w="6086"/>
      </w:tblGrid>
      <w:tr w:rsidR="00BA648E" w:rsidRPr="00BA648E" w:rsidTr="00BA648E">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BA648E" w:rsidRPr="00BA648E" w:rsidRDefault="00BA648E" w:rsidP="00BA648E">
            <w:pPr>
              <w:spacing w:after="0" w:line="312" w:lineRule="atLeast"/>
              <w:textAlignment w:val="baseline"/>
              <w:rPr>
                <w:rFonts w:ascii="Georgia" w:eastAsia="Times New Roman" w:hAnsi="Georgia" w:cs="Times New Roman"/>
                <w:color w:val="FFFFFF"/>
                <w:sz w:val="24"/>
                <w:szCs w:val="24"/>
              </w:rPr>
            </w:pPr>
            <w:r w:rsidRPr="00BA648E">
              <w:rPr>
                <w:rFonts w:ascii="Georgia" w:eastAsia="Times New Roman" w:hAnsi="Georgia" w:cs="Times New Roman"/>
                <w:b/>
                <w:bCs/>
                <w:color w:val="FFFFFF"/>
                <w:sz w:val="24"/>
                <w:szCs w:val="24"/>
              </w:rPr>
              <w:t>FEDERAL REGISTER HISTORY:</w:t>
            </w:r>
          </w:p>
        </w:tc>
      </w:tr>
      <w:tr w:rsidR="00BA648E" w:rsidRPr="00BA648E" w:rsidTr="00BA648E">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BA648E" w:rsidRPr="00BA648E" w:rsidRDefault="003516B9" w:rsidP="00BA648E">
            <w:pPr>
              <w:spacing w:after="0" w:line="312" w:lineRule="atLeast"/>
              <w:rPr>
                <w:rFonts w:ascii="Georgia" w:eastAsia="Times New Roman" w:hAnsi="Georgia" w:cs="Times New Roman"/>
                <w:sz w:val="24"/>
                <w:szCs w:val="24"/>
              </w:rPr>
            </w:pPr>
            <w:hyperlink r:id="rId6" w:tgtFrame="_blank" w:history="1">
              <w:r w:rsidR="00BA648E" w:rsidRPr="00BA648E">
                <w:rPr>
                  <w:rFonts w:ascii="Georgia" w:eastAsia="Times New Roman" w:hAnsi="Georgia" w:cs="Times New Roman"/>
                  <w:color w:val="0000FF"/>
                  <w:sz w:val="24"/>
                  <w:szCs w:val="24"/>
                  <w:u w:val="single"/>
                  <w:bdr w:val="none" w:sz="0" w:space="0" w:color="auto" w:frame="1"/>
                </w:rPr>
                <w:t>78 FR 42038</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BA648E" w:rsidRPr="00BA648E" w:rsidRDefault="00BA648E" w:rsidP="00BA648E">
            <w:pPr>
              <w:spacing w:after="0" w:line="312" w:lineRule="atLeast"/>
              <w:rPr>
                <w:rFonts w:ascii="Georgia" w:eastAsia="Times New Roman" w:hAnsi="Georgia" w:cs="Times New Roman"/>
                <w:sz w:val="24"/>
                <w:szCs w:val="24"/>
              </w:rPr>
            </w:pPr>
            <w:r w:rsidRPr="00BA648E">
              <w:rPr>
                <w:rFonts w:ascii="Georgia" w:eastAsia="Times New Roman" w:hAnsi="Georgia" w:cs="Times New Roman"/>
                <w:sz w:val="24"/>
                <w:szCs w:val="24"/>
              </w:rPr>
              <w:t>July 15, 2013</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BA648E" w:rsidRPr="00BA648E" w:rsidRDefault="00BA648E" w:rsidP="00BA648E">
            <w:pPr>
              <w:spacing w:after="0" w:line="312" w:lineRule="atLeast"/>
              <w:rPr>
                <w:rFonts w:ascii="Georgia" w:eastAsia="Times New Roman" w:hAnsi="Georgia" w:cs="Times New Roman"/>
                <w:sz w:val="24"/>
                <w:szCs w:val="24"/>
              </w:rPr>
            </w:pPr>
            <w:r w:rsidRPr="00BA648E">
              <w:rPr>
                <w:rFonts w:ascii="Georgia" w:eastAsia="Times New Roman" w:hAnsi="Georgia" w:cs="Times New Roman"/>
                <w:sz w:val="24"/>
                <w:szCs w:val="24"/>
              </w:rPr>
              <w:t>Effective Date Notice</w:t>
            </w:r>
          </w:p>
        </w:tc>
      </w:tr>
      <w:tr w:rsidR="00BA648E" w:rsidRPr="00BA648E" w:rsidTr="00BA648E">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BA648E" w:rsidRPr="00BA648E" w:rsidRDefault="003516B9" w:rsidP="00BA648E">
            <w:pPr>
              <w:spacing w:after="0" w:line="312" w:lineRule="atLeast"/>
              <w:rPr>
                <w:rFonts w:ascii="Georgia" w:eastAsia="Times New Roman" w:hAnsi="Georgia" w:cs="Times New Roman"/>
                <w:sz w:val="24"/>
                <w:szCs w:val="24"/>
              </w:rPr>
            </w:pPr>
            <w:hyperlink r:id="rId7" w:tgtFrame="_blank" w:history="1">
              <w:r w:rsidR="00BA648E" w:rsidRPr="00BA648E">
                <w:rPr>
                  <w:rFonts w:ascii="Georgia" w:eastAsia="Times New Roman" w:hAnsi="Georgia" w:cs="Times New Roman"/>
                  <w:color w:val="0000FF"/>
                  <w:sz w:val="24"/>
                  <w:szCs w:val="24"/>
                  <w:u w:val="single"/>
                  <w:bdr w:val="none" w:sz="0" w:space="0" w:color="auto" w:frame="1"/>
                </w:rPr>
                <w:t>78 FR 33807</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BA648E" w:rsidRPr="00BA648E" w:rsidRDefault="00BA648E" w:rsidP="00BA648E">
            <w:pPr>
              <w:spacing w:after="0" w:line="312" w:lineRule="atLeast"/>
              <w:rPr>
                <w:rFonts w:ascii="Georgia" w:eastAsia="Times New Roman" w:hAnsi="Georgia" w:cs="Times New Roman"/>
                <w:sz w:val="24"/>
                <w:szCs w:val="24"/>
              </w:rPr>
            </w:pPr>
            <w:r w:rsidRPr="00BA648E">
              <w:rPr>
                <w:rFonts w:ascii="Georgia" w:eastAsia="Times New Roman" w:hAnsi="Georgia" w:cs="Times New Roman"/>
                <w:sz w:val="24"/>
                <w:szCs w:val="24"/>
              </w:rPr>
              <w:t>June 5, 2013</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BA648E" w:rsidRPr="00BA648E" w:rsidRDefault="00BA648E" w:rsidP="00BA648E">
            <w:pPr>
              <w:spacing w:after="0" w:line="312" w:lineRule="atLeast"/>
              <w:rPr>
                <w:rFonts w:ascii="Georgia" w:eastAsia="Times New Roman" w:hAnsi="Georgia" w:cs="Times New Roman"/>
                <w:sz w:val="24"/>
                <w:szCs w:val="24"/>
              </w:rPr>
            </w:pPr>
            <w:r w:rsidRPr="00BA648E">
              <w:rPr>
                <w:rFonts w:ascii="Georgia" w:eastAsia="Times New Roman" w:hAnsi="Georgia" w:cs="Times New Roman"/>
                <w:sz w:val="24"/>
                <w:szCs w:val="24"/>
              </w:rPr>
              <w:t>Notice of Proposed New Privacy Act System of Records</w:t>
            </w:r>
          </w:p>
        </w:tc>
      </w:tr>
    </w:tbl>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8E"/>
    <w:rsid w:val="001675ED"/>
    <w:rsid w:val="001F24DC"/>
    <w:rsid w:val="003516B9"/>
    <w:rsid w:val="006174F3"/>
    <w:rsid w:val="0065726B"/>
    <w:rsid w:val="00700FD6"/>
    <w:rsid w:val="00751CFE"/>
    <w:rsid w:val="00AB54C2"/>
    <w:rsid w:val="00BA648E"/>
    <w:rsid w:val="00C50093"/>
    <w:rsid w:val="00C94EEC"/>
    <w:rsid w:val="00D242CD"/>
    <w:rsid w:val="00D87C6D"/>
    <w:rsid w:val="00ED22F3"/>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1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13/06/05/2013-13330/privacy-act-new-system-of-record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ederalregister.gov/documents/2013/07/15/2013-16813/privacy-act-new-system-of-records" TargetMode="External"/><Relationship Id="rId5" Type="http://schemas.openxmlformats.org/officeDocument/2006/relationships/hyperlink" Target="http://www.osec.doc.gov/citation/77-FR-496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2019-10-07T12:02:00Z</dcterms:created>
  <dcterms:modified xsi:type="dcterms:W3CDTF">2019-10-07T12:02:00Z</dcterms:modified>
</cp:coreProperties>
</file>