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15" w:rsidRDefault="006B0715" w:rsidP="006B0715">
      <w:pPr>
        <w:spacing w:after="0" w:line="240" w:lineRule="auto"/>
        <w:rPr>
          <w:rFonts w:ascii="Times New Roman" w:hAnsi="Times New Roman" w:cs="Times New Roman"/>
          <w:b/>
          <w:sz w:val="24"/>
          <w:szCs w:val="24"/>
        </w:rPr>
      </w:pPr>
      <w:bookmarkStart w:id="0" w:name="_GoBack"/>
      <w:bookmarkEnd w:id="0"/>
      <w:r>
        <w:rPr>
          <w:rFonts w:ascii="Times New Roman" w:hAnsi="Times New Roman"/>
          <w:sz w:val="24"/>
          <w:szCs w:val="24"/>
        </w:rPr>
        <w:t xml:space="preserve">Attachment 3d. </w:t>
      </w:r>
      <w:r w:rsidRPr="00ED069F">
        <w:t>Survei</w:t>
      </w:r>
      <w:r>
        <w:t xml:space="preserve">llance Data Dissemination Plan  </w:t>
      </w:r>
    </w:p>
    <w:p w:rsidR="006B0715" w:rsidRDefault="006B0715" w:rsidP="00D67F22">
      <w:pPr>
        <w:spacing w:after="0" w:line="240" w:lineRule="auto"/>
        <w:jc w:val="center"/>
        <w:rPr>
          <w:rFonts w:ascii="Times New Roman" w:hAnsi="Times New Roman" w:cs="Times New Roman"/>
          <w:b/>
          <w:sz w:val="24"/>
          <w:szCs w:val="24"/>
        </w:rPr>
      </w:pPr>
    </w:p>
    <w:p w:rsidR="00D67F22" w:rsidRPr="00766619" w:rsidRDefault="00D67F22" w:rsidP="00D67F22">
      <w:pPr>
        <w:spacing w:after="0" w:line="240" w:lineRule="auto"/>
        <w:jc w:val="center"/>
        <w:rPr>
          <w:rFonts w:ascii="Times New Roman" w:hAnsi="Times New Roman" w:cs="Times New Roman"/>
          <w:b/>
          <w:sz w:val="24"/>
          <w:szCs w:val="24"/>
        </w:rPr>
      </w:pPr>
      <w:r w:rsidRPr="00766619">
        <w:rPr>
          <w:rFonts w:ascii="Times New Roman" w:hAnsi="Times New Roman" w:cs="Times New Roman"/>
          <w:b/>
          <w:sz w:val="24"/>
          <w:szCs w:val="24"/>
        </w:rPr>
        <w:t>Overdose Data to Action</w:t>
      </w:r>
    </w:p>
    <w:p w:rsidR="00D67F22" w:rsidRPr="00766619" w:rsidRDefault="00D67F22" w:rsidP="00D67F22">
      <w:pPr>
        <w:spacing w:after="0" w:line="240" w:lineRule="auto"/>
        <w:jc w:val="center"/>
        <w:rPr>
          <w:rFonts w:ascii="Times New Roman" w:hAnsi="Times New Roman" w:cs="Times New Roman"/>
          <w:b/>
          <w:sz w:val="24"/>
          <w:szCs w:val="24"/>
        </w:rPr>
      </w:pPr>
      <w:r w:rsidRPr="00766619">
        <w:rPr>
          <w:rFonts w:ascii="Times New Roman" w:hAnsi="Times New Roman" w:cs="Times New Roman"/>
          <w:b/>
          <w:sz w:val="24"/>
          <w:szCs w:val="24"/>
        </w:rPr>
        <w:t>CDC-RFA-CE19-1904</w:t>
      </w:r>
    </w:p>
    <w:p w:rsidR="00D67F22" w:rsidRPr="00766619" w:rsidRDefault="006B0715" w:rsidP="00D67F22">
      <w:pPr>
        <w:spacing w:after="0" w:line="240" w:lineRule="auto"/>
        <w:jc w:val="center"/>
        <w:rPr>
          <w:rFonts w:ascii="Times New Roman" w:hAnsi="Times New Roman" w:cs="Times New Roman"/>
          <w:b/>
          <w:sz w:val="24"/>
          <w:szCs w:val="24"/>
        </w:rPr>
      </w:pPr>
      <w:r w:rsidRPr="006B0715">
        <w:rPr>
          <w:rFonts w:ascii="Times New Roman" w:hAnsi="Times New Roman" w:cs="Times New Roman"/>
          <w:b/>
          <w:sz w:val="24"/>
          <w:szCs w:val="24"/>
        </w:rPr>
        <w:t xml:space="preserve">Surveillance </w:t>
      </w:r>
      <w:r w:rsidR="00D67F22" w:rsidRPr="00766619">
        <w:rPr>
          <w:rFonts w:ascii="Times New Roman" w:hAnsi="Times New Roman" w:cs="Times New Roman"/>
          <w:b/>
          <w:sz w:val="24"/>
          <w:szCs w:val="24"/>
        </w:rPr>
        <w:t>Data Dissemination Plan</w:t>
      </w:r>
    </w:p>
    <w:p w:rsidR="00D67F22" w:rsidRDefault="00D67F22" w:rsidP="00D67F22">
      <w:pPr>
        <w:rPr>
          <w:rFonts w:ascii="Times New Roman" w:hAnsi="Times New Roman" w:cs="Times New Roman"/>
          <w:sz w:val="24"/>
          <w:szCs w:val="24"/>
        </w:rPr>
      </w:pPr>
    </w:p>
    <w:p w:rsidR="004951BA" w:rsidRPr="004951BA" w:rsidRDefault="004951BA" w:rsidP="004951BA">
      <w:pPr>
        <w:spacing w:after="0"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951BA">
        <w:rPr>
          <w:rFonts w:ascii="Times New Roman" w:hAnsi="Times New Roman" w:cs="Times New Roman"/>
          <w:sz w:val="20"/>
          <w:szCs w:val="20"/>
        </w:rPr>
        <w:t>Form Approved</w:t>
      </w:r>
    </w:p>
    <w:p w:rsidR="004951BA" w:rsidRPr="004951BA" w:rsidRDefault="004951BA" w:rsidP="004951BA">
      <w:pPr>
        <w:spacing w:after="0" w:line="240" w:lineRule="auto"/>
        <w:rPr>
          <w:rFonts w:ascii="Times New Roman" w:hAnsi="Times New Roman" w:cs="Times New Roman"/>
          <w:sz w:val="20"/>
          <w:szCs w:val="20"/>
        </w:rPr>
      </w:pP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t>OMB NO:  0920-xxxx</w:t>
      </w:r>
    </w:p>
    <w:p w:rsidR="004951BA" w:rsidRPr="004951BA" w:rsidRDefault="004951BA" w:rsidP="004951BA">
      <w:pPr>
        <w:spacing w:after="0" w:line="240" w:lineRule="auto"/>
        <w:rPr>
          <w:rFonts w:ascii="Times New Roman" w:hAnsi="Times New Roman" w:cs="Times New Roman"/>
          <w:sz w:val="20"/>
          <w:szCs w:val="20"/>
        </w:rPr>
      </w:pP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r>
      <w:r w:rsidRPr="004951BA">
        <w:rPr>
          <w:rFonts w:ascii="Times New Roman" w:hAnsi="Times New Roman" w:cs="Times New Roman"/>
          <w:sz w:val="20"/>
          <w:szCs w:val="20"/>
        </w:rPr>
        <w:tab/>
        <w:t>Exp. Date: X/XX/XXXX</w:t>
      </w:r>
    </w:p>
    <w:p w:rsidR="004951BA" w:rsidRDefault="004951BA" w:rsidP="004951BA">
      <w:pPr>
        <w:spacing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063F6FE" wp14:editId="16072D71">
                <wp:simplePos x="0" y="0"/>
                <wp:positionH relativeFrom="column">
                  <wp:posOffset>-57150</wp:posOffset>
                </wp:positionH>
                <wp:positionV relativeFrom="paragraph">
                  <wp:posOffset>267335</wp:posOffset>
                </wp:positionV>
                <wp:extent cx="6115050" cy="1076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15050" cy="1076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3B23FD" id="Rectangle 1" o:spid="_x0000_s1026" style="position:absolute;margin-left:-4.5pt;margin-top:21.05pt;width:481.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" filled="f" strokecolor="#1f4d78 [1604]" strokeweight="1pt"/>
            </w:pict>
          </mc:Fallback>
        </mc:AlternateContent>
      </w:r>
    </w:p>
    <w:p w:rsidR="004951BA" w:rsidRPr="004951BA" w:rsidRDefault="004951BA" w:rsidP="004951BA">
      <w:pPr>
        <w:spacing w:line="240" w:lineRule="auto"/>
        <w:rPr>
          <w:rFonts w:ascii="Times New Roman" w:hAnsi="Times New Roman" w:cs="Times New Roman"/>
          <w:sz w:val="20"/>
          <w:szCs w:val="20"/>
        </w:rPr>
      </w:pPr>
      <w:r w:rsidRPr="004951BA">
        <w:rPr>
          <w:rFonts w:ascii="Times New Roman" w:hAnsi="Times New Roman" w:cs="Times New Roman"/>
          <w:sz w:val="20"/>
          <w:szCs w:val="20"/>
        </w:rPr>
        <w:t>Public reporting burden of this collection of informati</w:t>
      </w:r>
      <w:r>
        <w:rPr>
          <w:rFonts w:ascii="Times New Roman" w:hAnsi="Times New Roman" w:cs="Times New Roman"/>
          <w:sz w:val="20"/>
          <w:szCs w:val="20"/>
        </w:rPr>
        <w:t>on is estimated at 1 hour</w:t>
      </w:r>
      <w:r w:rsidRPr="004951BA">
        <w:rPr>
          <w:rFonts w:ascii="Times New Roman" w:hAnsi="Times New Roman" w:cs="Times New Roman"/>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CDC/Information Collection Review Office, 1600 Clifton  Road, NE, MS D-74, Atlanta, GA 30333; Attn: PRA (0920-xxxx).</w:t>
      </w:r>
    </w:p>
    <w:p w:rsidR="004951BA" w:rsidRPr="00766619" w:rsidRDefault="004951BA" w:rsidP="00D67F22">
      <w:pPr>
        <w:rPr>
          <w:rFonts w:ascii="Times New Roman" w:hAnsi="Times New Roman" w:cs="Times New Roman"/>
          <w:sz w:val="24"/>
          <w:szCs w:val="24"/>
        </w:rPr>
      </w:pPr>
    </w:p>
    <w:p w:rsidR="00A86888" w:rsidRPr="00766619" w:rsidRDefault="00D67F22" w:rsidP="00D67F22">
      <w:pPr>
        <w:rPr>
          <w:rFonts w:ascii="Times New Roman" w:hAnsi="Times New Roman" w:cs="Times New Roman"/>
          <w:sz w:val="24"/>
          <w:szCs w:val="24"/>
        </w:rPr>
      </w:pPr>
      <w:r w:rsidRPr="00766619">
        <w:rPr>
          <w:rFonts w:ascii="Times New Roman" w:hAnsi="Times New Roman" w:cs="Times New Roman"/>
          <w:b/>
          <w:sz w:val="24"/>
          <w:szCs w:val="24"/>
        </w:rPr>
        <w:t>Background:</w:t>
      </w:r>
      <w:r w:rsidRPr="00766619">
        <w:rPr>
          <w:rFonts w:ascii="Times New Roman" w:hAnsi="Times New Roman" w:cs="Times New Roman"/>
          <w:sz w:val="24"/>
          <w:szCs w:val="24"/>
        </w:rPr>
        <w:t xml:space="preserve"> A key component of effective public health surveillance is the ability to move quickly from collecting data to meaningful action to reduce drug overdose morbidity and mortality. After developing enhanced surveillance reporting, it is critical that actionable results be disseminated in a user-friendly format to key stakeholders, such as state and local governments (e.g., local health departments, first responders, law enforcement, </w:t>
      </w:r>
      <w:r w:rsidR="00D1156C">
        <w:rPr>
          <w:rFonts w:ascii="Times New Roman" w:hAnsi="Times New Roman" w:cs="Times New Roman"/>
          <w:sz w:val="24"/>
          <w:szCs w:val="24"/>
        </w:rPr>
        <w:t xml:space="preserve">medical examiners, coroners, </w:t>
      </w:r>
      <w:r w:rsidRPr="00766619">
        <w:rPr>
          <w:rFonts w:ascii="Times New Roman" w:hAnsi="Times New Roman" w:cs="Times New Roman"/>
          <w:sz w:val="24"/>
          <w:szCs w:val="24"/>
        </w:rPr>
        <w:t xml:space="preserve">city councils, or legislative committees) as well as non-governmental organizations and groups (e.g., people in recovery and their friends and family, people who use drugs, syringe service programs, </w:t>
      </w:r>
      <w:r w:rsidR="00D1156C">
        <w:rPr>
          <w:rFonts w:ascii="Times New Roman" w:hAnsi="Times New Roman" w:cs="Times New Roman"/>
          <w:sz w:val="24"/>
          <w:szCs w:val="24"/>
        </w:rPr>
        <w:t xml:space="preserve">hospitals or physicians, </w:t>
      </w:r>
      <w:r w:rsidRPr="00766619">
        <w:rPr>
          <w:rFonts w:ascii="Times New Roman" w:hAnsi="Times New Roman" w:cs="Times New Roman"/>
          <w:sz w:val="24"/>
          <w:szCs w:val="24"/>
        </w:rPr>
        <w:t>lay naloxone providers, overdose prevention programs, drug treatment providers, organizations for safer opioid prescribing, or community based organizations). Your CDC project officer and science officers will review your plan for any technical assistance needs.</w:t>
      </w:r>
    </w:p>
    <w:p w:rsidR="00195215" w:rsidRPr="00766619" w:rsidRDefault="00195215" w:rsidP="00195215">
      <w:pPr>
        <w:rPr>
          <w:rFonts w:ascii="Times New Roman" w:hAnsi="Times New Roman" w:cs="Times New Roman"/>
          <w:sz w:val="24"/>
          <w:szCs w:val="24"/>
        </w:rPr>
      </w:pPr>
      <w:r w:rsidRPr="00195215">
        <w:rPr>
          <w:rFonts w:ascii="Times New Roman" w:hAnsi="Times New Roman" w:cs="Times New Roman"/>
          <w:b/>
          <w:sz w:val="24"/>
          <w:szCs w:val="24"/>
        </w:rPr>
        <w:t>Deadline:</w:t>
      </w:r>
      <w:r>
        <w:rPr>
          <w:rFonts w:ascii="Times New Roman" w:hAnsi="Times New Roman" w:cs="Times New Roman"/>
          <w:sz w:val="24"/>
          <w:szCs w:val="24"/>
        </w:rPr>
        <w:t xml:space="preserve"> August 31, 2020</w:t>
      </w:r>
    </w:p>
    <w:p w:rsidR="00134F70" w:rsidRDefault="00134F70" w:rsidP="00D67F22">
      <w:pPr>
        <w:rPr>
          <w:rFonts w:ascii="Times New Roman" w:hAnsi="Times New Roman" w:cs="Times New Roman"/>
          <w:sz w:val="24"/>
          <w:szCs w:val="24"/>
        </w:rPr>
      </w:pPr>
      <w:r w:rsidRPr="00766619">
        <w:rPr>
          <w:rFonts w:ascii="Times New Roman" w:hAnsi="Times New Roman" w:cs="Times New Roman"/>
          <w:b/>
          <w:sz w:val="24"/>
          <w:szCs w:val="24"/>
        </w:rPr>
        <w:t>Instructions:</w:t>
      </w:r>
      <w:r w:rsidRPr="00766619">
        <w:rPr>
          <w:rFonts w:ascii="Times New Roman" w:hAnsi="Times New Roman" w:cs="Times New Roman"/>
          <w:sz w:val="24"/>
          <w:szCs w:val="24"/>
        </w:rPr>
        <w:t xml:space="preserve"> Please complete the attached tables</w:t>
      </w:r>
      <w:r w:rsidR="00D1156C">
        <w:rPr>
          <w:rFonts w:ascii="Times New Roman" w:hAnsi="Times New Roman" w:cs="Times New Roman"/>
          <w:sz w:val="24"/>
          <w:szCs w:val="24"/>
        </w:rPr>
        <w:t xml:space="preserve"> and a</w:t>
      </w:r>
      <w:r w:rsidRPr="00766619">
        <w:rPr>
          <w:rFonts w:ascii="Times New Roman" w:hAnsi="Times New Roman" w:cs="Times New Roman"/>
          <w:sz w:val="24"/>
          <w:szCs w:val="24"/>
        </w:rPr>
        <w:t>dd additional rows as needed.</w:t>
      </w:r>
      <w:r w:rsidR="00D22214">
        <w:rPr>
          <w:rFonts w:ascii="Times New Roman" w:hAnsi="Times New Roman" w:cs="Times New Roman"/>
          <w:sz w:val="24"/>
          <w:szCs w:val="24"/>
        </w:rPr>
        <w:t xml:space="preserve"> </w:t>
      </w:r>
      <w:r w:rsidR="00D1156C">
        <w:rPr>
          <w:rFonts w:ascii="Times New Roman" w:hAnsi="Times New Roman" w:cs="Times New Roman"/>
          <w:sz w:val="24"/>
          <w:szCs w:val="24"/>
        </w:rPr>
        <w:t xml:space="preserve">As applicable, recipients should include in their plan both dissemination activities that started as part of ESOOS, PFS, or DDPI and are continued in OD2A as well as new activities they plan as part of OD2A. </w:t>
      </w:r>
    </w:p>
    <w:p w:rsidR="00134F70" w:rsidRPr="00766619" w:rsidRDefault="00134F70" w:rsidP="00134F70">
      <w:pPr>
        <w:ind w:firstLine="720"/>
        <w:rPr>
          <w:rFonts w:ascii="Times New Roman" w:hAnsi="Times New Roman" w:cs="Times New Roman"/>
          <w:sz w:val="24"/>
          <w:szCs w:val="24"/>
        </w:rPr>
      </w:pPr>
      <w:r w:rsidRPr="00791EBD">
        <w:rPr>
          <w:rFonts w:ascii="Times New Roman" w:hAnsi="Times New Roman" w:cs="Times New Roman"/>
          <w:b/>
          <w:sz w:val="24"/>
          <w:szCs w:val="24"/>
        </w:rPr>
        <w:t>Table 1</w:t>
      </w:r>
      <w:r w:rsidRPr="00766619">
        <w:rPr>
          <w:rFonts w:ascii="Times New Roman" w:hAnsi="Times New Roman" w:cs="Times New Roman"/>
          <w:sz w:val="24"/>
          <w:szCs w:val="24"/>
        </w:rPr>
        <w:t>:</w:t>
      </w:r>
      <w:r w:rsidR="00791EBD" w:rsidRPr="00791EBD">
        <w:rPr>
          <w:rFonts w:ascii="Times New Roman" w:hAnsi="Times New Roman" w:cs="Times New Roman"/>
          <w:sz w:val="24"/>
          <w:szCs w:val="24"/>
        </w:rPr>
        <w:t xml:space="preserve"> </w:t>
      </w:r>
      <w:r w:rsidR="00B164D5">
        <w:rPr>
          <w:rFonts w:ascii="Times New Roman" w:hAnsi="Times New Roman" w:cs="Times New Roman"/>
          <w:sz w:val="24"/>
          <w:szCs w:val="24"/>
        </w:rPr>
        <w:t>Data Products</w:t>
      </w:r>
    </w:p>
    <w:p w:rsidR="00545A4F" w:rsidRDefault="0035651B" w:rsidP="00545A4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What type of data product is being shared</w:t>
      </w:r>
      <w:r w:rsidR="005A4F17">
        <w:rPr>
          <w:rFonts w:ascii="Times New Roman" w:hAnsi="Times New Roman" w:cs="Times New Roman"/>
          <w:sz w:val="24"/>
          <w:szCs w:val="24"/>
        </w:rPr>
        <w:t xml:space="preserve"> (e.g.</w:t>
      </w:r>
      <w:r w:rsidR="00545A4F" w:rsidRPr="00766619">
        <w:rPr>
          <w:rFonts w:ascii="Times New Roman" w:hAnsi="Times New Roman" w:cs="Times New Roman"/>
          <w:sz w:val="24"/>
          <w:szCs w:val="24"/>
        </w:rPr>
        <w:t>, report, publication, access to a dashboard, etc.)</w:t>
      </w:r>
      <w:r w:rsidR="005A4F17">
        <w:rPr>
          <w:rFonts w:ascii="Times New Roman" w:hAnsi="Times New Roman" w:cs="Times New Roman"/>
          <w:sz w:val="24"/>
          <w:szCs w:val="24"/>
        </w:rPr>
        <w:t>?</w:t>
      </w:r>
    </w:p>
    <w:p w:rsidR="006A2A39" w:rsidRPr="00766619" w:rsidRDefault="006A2A39" w:rsidP="00545A4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Please list the data sources included in this data product from the following list: ED – Syndromic, ED – Billing, Mortality – SUDORS, Mortality – NVSS, EMS, PDMP, Lab/Toxicology, Other (please specify).</w:t>
      </w:r>
    </w:p>
    <w:p w:rsidR="000D1C28" w:rsidRDefault="000D1C28" w:rsidP="000D1C28">
      <w:pPr>
        <w:pStyle w:val="ListParagraph"/>
        <w:numPr>
          <w:ilvl w:val="0"/>
          <w:numId w:val="3"/>
        </w:numPr>
        <w:rPr>
          <w:rFonts w:ascii="Times New Roman" w:hAnsi="Times New Roman" w:cs="Times New Roman"/>
          <w:sz w:val="24"/>
          <w:szCs w:val="24"/>
        </w:rPr>
      </w:pPr>
      <w:r w:rsidRPr="00766619">
        <w:rPr>
          <w:rFonts w:ascii="Times New Roman" w:hAnsi="Times New Roman" w:cs="Times New Roman"/>
          <w:sz w:val="24"/>
          <w:szCs w:val="24"/>
        </w:rPr>
        <w:t xml:space="preserve">What kind of data will be shared </w:t>
      </w:r>
      <w:r w:rsidR="00545A4F">
        <w:rPr>
          <w:rFonts w:ascii="Times New Roman" w:hAnsi="Times New Roman" w:cs="Times New Roman"/>
          <w:sz w:val="24"/>
          <w:szCs w:val="24"/>
        </w:rPr>
        <w:t>in this product</w:t>
      </w:r>
      <w:r w:rsidRPr="00766619">
        <w:rPr>
          <w:rFonts w:ascii="Times New Roman" w:hAnsi="Times New Roman" w:cs="Times New Roman"/>
          <w:sz w:val="24"/>
          <w:szCs w:val="24"/>
        </w:rPr>
        <w:t>? (</w:t>
      </w:r>
      <w:r w:rsidR="006A2A39">
        <w:rPr>
          <w:rFonts w:ascii="Times New Roman" w:hAnsi="Times New Roman" w:cs="Times New Roman"/>
          <w:sz w:val="24"/>
          <w:szCs w:val="24"/>
        </w:rPr>
        <w:t>L</w:t>
      </w:r>
      <w:r w:rsidRPr="00766619">
        <w:rPr>
          <w:rFonts w:ascii="Times New Roman" w:hAnsi="Times New Roman" w:cs="Times New Roman"/>
          <w:sz w:val="24"/>
          <w:szCs w:val="24"/>
        </w:rPr>
        <w:t>ist information that will be prioritized, such as communities experienc</w:t>
      </w:r>
      <w:r w:rsidR="006A2A39">
        <w:rPr>
          <w:rFonts w:ascii="Times New Roman" w:hAnsi="Times New Roman" w:cs="Times New Roman"/>
          <w:sz w:val="24"/>
          <w:szCs w:val="24"/>
        </w:rPr>
        <w:t xml:space="preserve">ing sharp increases in nonfatal/fatal </w:t>
      </w:r>
      <w:r w:rsidRPr="00766619">
        <w:rPr>
          <w:rFonts w:ascii="Times New Roman" w:hAnsi="Times New Roman" w:cs="Times New Roman"/>
          <w:sz w:val="24"/>
          <w:szCs w:val="24"/>
        </w:rPr>
        <w:t xml:space="preserve">opioid overdoses, monthly percent changes in nonfatal heroin overdoses, </w:t>
      </w:r>
      <w:r w:rsidR="006A2A39">
        <w:rPr>
          <w:rFonts w:ascii="Times New Roman" w:hAnsi="Times New Roman" w:cs="Times New Roman"/>
          <w:sz w:val="24"/>
          <w:szCs w:val="24"/>
        </w:rPr>
        <w:t xml:space="preserve">death rates by specific drugs, </w:t>
      </w:r>
      <w:r w:rsidRPr="00766619">
        <w:rPr>
          <w:rFonts w:ascii="Times New Roman" w:hAnsi="Times New Roman" w:cs="Times New Roman"/>
          <w:sz w:val="24"/>
          <w:szCs w:val="24"/>
        </w:rPr>
        <w:t xml:space="preserve">etc.) </w:t>
      </w:r>
    </w:p>
    <w:p w:rsidR="00D944E8" w:rsidRPr="00D944E8" w:rsidRDefault="00D944E8" w:rsidP="00D944E8">
      <w:pPr>
        <w:pStyle w:val="ListParagraph"/>
        <w:numPr>
          <w:ilvl w:val="0"/>
          <w:numId w:val="3"/>
        </w:numPr>
        <w:rPr>
          <w:rFonts w:ascii="Times New Roman" w:hAnsi="Times New Roman" w:cs="Times New Roman"/>
          <w:sz w:val="24"/>
          <w:szCs w:val="24"/>
        </w:rPr>
      </w:pPr>
      <w:r w:rsidRPr="00766619">
        <w:rPr>
          <w:rFonts w:ascii="Times New Roman" w:hAnsi="Times New Roman" w:cs="Times New Roman"/>
          <w:sz w:val="24"/>
          <w:szCs w:val="24"/>
        </w:rPr>
        <w:t xml:space="preserve">List </w:t>
      </w:r>
      <w:r>
        <w:rPr>
          <w:rFonts w:ascii="Times New Roman" w:hAnsi="Times New Roman" w:cs="Times New Roman"/>
          <w:sz w:val="24"/>
          <w:szCs w:val="24"/>
        </w:rPr>
        <w:t xml:space="preserve">key </w:t>
      </w:r>
      <w:r w:rsidRPr="00766619">
        <w:rPr>
          <w:rFonts w:ascii="Times New Roman" w:hAnsi="Times New Roman" w:cs="Times New Roman"/>
          <w:sz w:val="24"/>
          <w:szCs w:val="24"/>
        </w:rPr>
        <w:t>stakeholder</w:t>
      </w:r>
      <w:r>
        <w:rPr>
          <w:rFonts w:ascii="Times New Roman" w:hAnsi="Times New Roman" w:cs="Times New Roman"/>
          <w:sz w:val="24"/>
          <w:szCs w:val="24"/>
        </w:rPr>
        <w:t>s</w:t>
      </w:r>
      <w:r w:rsidRPr="00766619">
        <w:rPr>
          <w:rFonts w:ascii="Times New Roman" w:hAnsi="Times New Roman" w:cs="Times New Roman"/>
          <w:sz w:val="24"/>
          <w:szCs w:val="24"/>
        </w:rPr>
        <w:t xml:space="preserve"> that will receive </w:t>
      </w:r>
      <w:r>
        <w:rPr>
          <w:rFonts w:ascii="Times New Roman" w:hAnsi="Times New Roman" w:cs="Times New Roman"/>
          <w:sz w:val="24"/>
          <w:szCs w:val="24"/>
        </w:rPr>
        <w:t>this product</w:t>
      </w:r>
      <w:r w:rsidRPr="00766619">
        <w:rPr>
          <w:rFonts w:ascii="Times New Roman" w:hAnsi="Times New Roman" w:cs="Times New Roman"/>
          <w:sz w:val="24"/>
          <w:szCs w:val="24"/>
        </w:rPr>
        <w:t xml:space="preserve">. </w:t>
      </w:r>
      <w:r>
        <w:rPr>
          <w:rFonts w:ascii="Times New Roman" w:hAnsi="Times New Roman" w:cs="Times New Roman"/>
          <w:sz w:val="24"/>
          <w:szCs w:val="24"/>
        </w:rPr>
        <w:t>Consider</w:t>
      </w:r>
      <w:r w:rsidRPr="00766619">
        <w:rPr>
          <w:rFonts w:ascii="Times New Roman" w:hAnsi="Times New Roman" w:cs="Times New Roman"/>
          <w:sz w:val="24"/>
          <w:szCs w:val="24"/>
        </w:rPr>
        <w:t xml:space="preserve"> both governmental and non-governmental organizations</w:t>
      </w:r>
      <w:r>
        <w:rPr>
          <w:rFonts w:ascii="Times New Roman" w:hAnsi="Times New Roman" w:cs="Times New Roman"/>
          <w:sz w:val="24"/>
          <w:szCs w:val="24"/>
        </w:rPr>
        <w:t xml:space="preserve"> as well as</w:t>
      </w:r>
      <w:r w:rsidRPr="00766619">
        <w:rPr>
          <w:rFonts w:ascii="Times New Roman" w:hAnsi="Times New Roman" w:cs="Times New Roman"/>
          <w:sz w:val="24"/>
          <w:szCs w:val="24"/>
        </w:rPr>
        <w:t xml:space="preserve"> internal and external partners, including leadership.</w:t>
      </w:r>
      <w:r>
        <w:rPr>
          <w:rFonts w:ascii="Times New Roman" w:hAnsi="Times New Roman" w:cs="Times New Roman"/>
          <w:sz w:val="24"/>
          <w:szCs w:val="24"/>
        </w:rPr>
        <w:t xml:space="preserve"> If a dissemination product includes the broad public release of data, please list the stakeholder as the public and </w:t>
      </w:r>
      <w:r w:rsidR="00B36EC2">
        <w:rPr>
          <w:rFonts w:ascii="Times New Roman" w:hAnsi="Times New Roman" w:cs="Times New Roman"/>
          <w:sz w:val="24"/>
          <w:szCs w:val="24"/>
        </w:rPr>
        <w:t>then indicate if you have plans to translate the public materials to specific populations.</w:t>
      </w:r>
    </w:p>
    <w:p w:rsidR="000D1C28" w:rsidRPr="00766619" w:rsidRDefault="000D1C28" w:rsidP="000D1C28">
      <w:pPr>
        <w:pStyle w:val="ListParagraph"/>
        <w:numPr>
          <w:ilvl w:val="0"/>
          <w:numId w:val="3"/>
        </w:numPr>
        <w:rPr>
          <w:rFonts w:ascii="Times New Roman" w:hAnsi="Times New Roman" w:cs="Times New Roman"/>
          <w:sz w:val="24"/>
          <w:szCs w:val="24"/>
        </w:rPr>
      </w:pPr>
      <w:r w:rsidRPr="00766619">
        <w:rPr>
          <w:rFonts w:ascii="Times New Roman" w:hAnsi="Times New Roman" w:cs="Times New Roman"/>
          <w:sz w:val="24"/>
          <w:szCs w:val="24"/>
        </w:rPr>
        <w:t xml:space="preserve">How frequently will </w:t>
      </w:r>
      <w:r w:rsidR="00791EBD">
        <w:rPr>
          <w:rFonts w:ascii="Times New Roman" w:hAnsi="Times New Roman" w:cs="Times New Roman"/>
          <w:sz w:val="24"/>
          <w:szCs w:val="24"/>
        </w:rPr>
        <w:t>data</w:t>
      </w:r>
      <w:r w:rsidRPr="00766619">
        <w:rPr>
          <w:rFonts w:ascii="Times New Roman" w:hAnsi="Times New Roman" w:cs="Times New Roman"/>
          <w:sz w:val="24"/>
          <w:szCs w:val="24"/>
        </w:rPr>
        <w:t xml:space="preserve"> be shared</w:t>
      </w:r>
      <w:r w:rsidR="00D944E8">
        <w:rPr>
          <w:rFonts w:ascii="Times New Roman" w:hAnsi="Times New Roman" w:cs="Times New Roman"/>
          <w:sz w:val="24"/>
          <w:szCs w:val="24"/>
        </w:rPr>
        <w:t xml:space="preserve"> or updated</w:t>
      </w:r>
      <w:r w:rsidRPr="00766619">
        <w:rPr>
          <w:rFonts w:ascii="Times New Roman" w:hAnsi="Times New Roman" w:cs="Times New Roman"/>
          <w:sz w:val="24"/>
          <w:szCs w:val="24"/>
        </w:rPr>
        <w:t xml:space="preserve">? </w:t>
      </w:r>
      <w:r w:rsidR="006A2A39" w:rsidRPr="006A2A39">
        <w:rPr>
          <w:rFonts w:ascii="Times New Roman" w:hAnsi="Times New Roman" w:cs="Times New Roman"/>
          <w:sz w:val="24"/>
          <w:szCs w:val="24"/>
        </w:rPr>
        <w:t>Please provide the frequency in which this data product will be shared or updated (e.g., if a dashboard, provide the frequency in which new data are released). If there are no plans to update publications, please note this</w:t>
      </w:r>
      <w:r w:rsidR="006A2A39">
        <w:rPr>
          <w:rFonts w:ascii="Times New Roman" w:hAnsi="Times New Roman" w:cs="Times New Roman"/>
          <w:sz w:val="24"/>
          <w:szCs w:val="24"/>
        </w:rPr>
        <w:t>.</w:t>
      </w:r>
    </w:p>
    <w:p w:rsidR="000D1C28" w:rsidRPr="00766619" w:rsidRDefault="006A2A39" w:rsidP="000D1C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how you receive guidance and feedback (e.g., regular meetings with stakeholders).</w:t>
      </w:r>
    </w:p>
    <w:p w:rsidR="000D1C28" w:rsidRPr="00766619" w:rsidRDefault="000D1C28" w:rsidP="000D1C28">
      <w:pPr>
        <w:ind w:left="720"/>
        <w:rPr>
          <w:rFonts w:ascii="Times New Roman" w:hAnsi="Times New Roman" w:cs="Times New Roman"/>
          <w:sz w:val="24"/>
          <w:szCs w:val="24"/>
        </w:rPr>
      </w:pPr>
      <w:r w:rsidRPr="00791EBD">
        <w:rPr>
          <w:rFonts w:ascii="Times New Roman" w:hAnsi="Times New Roman" w:cs="Times New Roman"/>
          <w:b/>
          <w:sz w:val="24"/>
          <w:szCs w:val="24"/>
        </w:rPr>
        <w:t>Table 2</w:t>
      </w:r>
      <w:r w:rsidRPr="00766619">
        <w:rPr>
          <w:rFonts w:ascii="Times New Roman" w:hAnsi="Times New Roman" w:cs="Times New Roman"/>
          <w:sz w:val="24"/>
          <w:szCs w:val="24"/>
        </w:rPr>
        <w:t>:</w:t>
      </w:r>
      <w:r w:rsidR="00791EBD">
        <w:rPr>
          <w:rFonts w:ascii="Times New Roman" w:hAnsi="Times New Roman" w:cs="Times New Roman"/>
          <w:sz w:val="24"/>
          <w:szCs w:val="24"/>
        </w:rPr>
        <w:t xml:space="preserve"> </w:t>
      </w:r>
      <w:r w:rsidR="00B164D5">
        <w:rPr>
          <w:rFonts w:ascii="Times New Roman" w:hAnsi="Times New Roman" w:cs="Times New Roman"/>
          <w:sz w:val="24"/>
          <w:szCs w:val="24"/>
        </w:rPr>
        <w:t>Data</w:t>
      </w:r>
      <w:r w:rsidR="00791EBD" w:rsidRPr="00766619">
        <w:rPr>
          <w:rFonts w:ascii="Times New Roman" w:hAnsi="Times New Roman" w:cs="Times New Roman"/>
          <w:sz w:val="24"/>
          <w:szCs w:val="24"/>
        </w:rPr>
        <w:t xml:space="preserve"> and </w:t>
      </w:r>
      <w:r w:rsidR="00B164D5">
        <w:rPr>
          <w:rFonts w:ascii="Times New Roman" w:hAnsi="Times New Roman" w:cs="Times New Roman"/>
          <w:sz w:val="24"/>
          <w:szCs w:val="24"/>
        </w:rPr>
        <w:t>P</w:t>
      </w:r>
      <w:r w:rsidR="00791EBD" w:rsidRPr="00766619">
        <w:rPr>
          <w:rFonts w:ascii="Times New Roman" w:hAnsi="Times New Roman" w:cs="Times New Roman"/>
          <w:sz w:val="24"/>
          <w:szCs w:val="24"/>
        </w:rPr>
        <w:t xml:space="preserve">revention </w:t>
      </w:r>
      <w:r w:rsidR="00B164D5">
        <w:rPr>
          <w:rFonts w:ascii="Times New Roman" w:hAnsi="Times New Roman" w:cs="Times New Roman"/>
          <w:sz w:val="24"/>
          <w:szCs w:val="24"/>
        </w:rPr>
        <w:t>P</w:t>
      </w:r>
      <w:r w:rsidR="00791EBD" w:rsidRPr="00766619">
        <w:rPr>
          <w:rFonts w:ascii="Times New Roman" w:hAnsi="Times New Roman" w:cs="Times New Roman"/>
          <w:sz w:val="24"/>
          <w:szCs w:val="24"/>
        </w:rPr>
        <w:t xml:space="preserve">lanning and </w:t>
      </w:r>
      <w:r w:rsidR="00B164D5">
        <w:rPr>
          <w:rFonts w:ascii="Times New Roman" w:hAnsi="Times New Roman" w:cs="Times New Roman"/>
          <w:sz w:val="24"/>
          <w:szCs w:val="24"/>
        </w:rPr>
        <w:t>R</w:t>
      </w:r>
      <w:r w:rsidR="00791EBD" w:rsidRPr="00766619">
        <w:rPr>
          <w:rFonts w:ascii="Times New Roman" w:hAnsi="Times New Roman" w:cs="Times New Roman"/>
          <w:sz w:val="24"/>
          <w:szCs w:val="24"/>
        </w:rPr>
        <w:t>esponse</w:t>
      </w:r>
    </w:p>
    <w:p w:rsidR="000D1C28" w:rsidRPr="00766619" w:rsidRDefault="006A2A39" w:rsidP="000D1C2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Describe the data in the prevention planning or response activity. Include the data sources used for prevention planning or response and the format in which the data were shared.</w:t>
      </w:r>
    </w:p>
    <w:p w:rsidR="000D1C28" w:rsidRPr="006A2A39" w:rsidRDefault="006A2A39" w:rsidP="000D1C28">
      <w:pPr>
        <w:pStyle w:val="ListParagraph"/>
        <w:numPr>
          <w:ilvl w:val="0"/>
          <w:numId w:val="4"/>
        </w:numPr>
        <w:rPr>
          <w:rFonts w:ascii="Times New Roman" w:hAnsi="Times New Roman" w:cs="Times New Roman"/>
          <w:sz w:val="24"/>
          <w:szCs w:val="24"/>
        </w:rPr>
      </w:pPr>
      <w:r w:rsidRPr="006A2A39">
        <w:rPr>
          <w:rFonts w:ascii="Times New Roman" w:hAnsi="Times New Roman" w:cs="Times New Roman"/>
          <w:sz w:val="24"/>
          <w:szCs w:val="24"/>
        </w:rPr>
        <w:t>Describe how the data will be used or were used (e.g., to inform a funding a proposal, identify a promising prevention or response practice, or evaluate a promising prevention or response practice).</w:t>
      </w:r>
    </w:p>
    <w:p w:rsidR="000D1C28" w:rsidRPr="00766619" w:rsidRDefault="000D1C28" w:rsidP="000D1C28">
      <w:pPr>
        <w:rPr>
          <w:rFonts w:ascii="Times New Roman" w:hAnsi="Times New Roman" w:cs="Times New Roman"/>
          <w:sz w:val="24"/>
          <w:szCs w:val="24"/>
        </w:rPr>
      </w:pPr>
    </w:p>
    <w:p w:rsidR="000D1C28" w:rsidRPr="00766619" w:rsidRDefault="000D1C28" w:rsidP="000D1C28">
      <w:pPr>
        <w:rPr>
          <w:rFonts w:ascii="Times New Roman" w:hAnsi="Times New Roman" w:cs="Times New Roman"/>
          <w:sz w:val="24"/>
          <w:szCs w:val="24"/>
        </w:rPr>
      </w:pPr>
    </w:p>
    <w:p w:rsidR="000D1C28" w:rsidRPr="00766619" w:rsidRDefault="000D1C28" w:rsidP="000D1C28">
      <w:pPr>
        <w:rPr>
          <w:rFonts w:ascii="Times New Roman" w:hAnsi="Times New Roman" w:cs="Times New Roman"/>
          <w:sz w:val="24"/>
          <w:szCs w:val="24"/>
        </w:rPr>
      </w:pPr>
    </w:p>
    <w:p w:rsidR="000D1C28" w:rsidRPr="00766619" w:rsidRDefault="000D1C28" w:rsidP="000D1C28">
      <w:pPr>
        <w:rPr>
          <w:rFonts w:ascii="Times New Roman" w:hAnsi="Times New Roman" w:cs="Times New Roman"/>
          <w:sz w:val="24"/>
          <w:szCs w:val="24"/>
        </w:rPr>
        <w:sectPr w:rsidR="000D1C28" w:rsidRPr="00766619" w:rsidSect="00D67F22">
          <w:footerReference w:type="default" r:id="rId8"/>
          <w:pgSz w:w="12240" w:h="15840"/>
          <w:pgMar w:top="1440" w:right="1440" w:bottom="1440" w:left="1440" w:header="720" w:footer="720" w:gutter="0"/>
          <w:cols w:space="720"/>
          <w:docGrid w:linePitch="360"/>
        </w:sectPr>
      </w:pPr>
    </w:p>
    <w:p w:rsidR="00591400" w:rsidRPr="00C66B36" w:rsidRDefault="00591400" w:rsidP="00A86888">
      <w:pPr>
        <w:spacing w:after="0"/>
        <w:rPr>
          <w:rFonts w:ascii="Times New Roman" w:hAnsi="Times New Roman" w:cs="Times New Roman"/>
          <w:sz w:val="24"/>
          <w:szCs w:val="24"/>
        </w:rPr>
      </w:pPr>
      <w:r w:rsidRPr="00C66B36">
        <w:rPr>
          <w:rFonts w:ascii="Times New Roman" w:hAnsi="Times New Roman" w:cs="Times New Roman"/>
          <w:sz w:val="24"/>
          <w:szCs w:val="24"/>
        </w:rPr>
        <w:lastRenderedPageBreak/>
        <w:t>Data Dissemination Plan: [Jurisdiction]</w:t>
      </w:r>
      <w:r w:rsidR="00C66B36" w:rsidRPr="00C66B36">
        <w:rPr>
          <w:rFonts w:ascii="Times New Roman" w:hAnsi="Times New Roman" w:cs="Times New Roman"/>
          <w:sz w:val="24"/>
          <w:szCs w:val="24"/>
        </w:rPr>
        <w:t xml:space="preserve"> </w:t>
      </w:r>
    </w:p>
    <w:p w:rsidR="00C66B36" w:rsidRPr="00C66B36" w:rsidRDefault="00C66B36" w:rsidP="00A86888">
      <w:pPr>
        <w:spacing w:after="0"/>
        <w:rPr>
          <w:rFonts w:ascii="Times New Roman" w:hAnsi="Times New Roman" w:cs="Times New Roman"/>
          <w:sz w:val="24"/>
          <w:szCs w:val="24"/>
        </w:rPr>
      </w:pPr>
    </w:p>
    <w:p w:rsidR="00C66B36" w:rsidRDefault="00C66B36" w:rsidP="00A86888">
      <w:pPr>
        <w:spacing w:after="0"/>
        <w:rPr>
          <w:rFonts w:ascii="Times New Roman" w:hAnsi="Times New Roman" w:cs="Times New Roman"/>
          <w:sz w:val="24"/>
          <w:szCs w:val="24"/>
        </w:rPr>
      </w:pPr>
      <w:r w:rsidRPr="00C66B36">
        <w:rPr>
          <w:rFonts w:ascii="Times New Roman" w:hAnsi="Times New Roman" w:cs="Times New Roman"/>
          <w:sz w:val="24"/>
          <w:szCs w:val="24"/>
        </w:rPr>
        <w:t xml:space="preserve">Date: </w:t>
      </w:r>
    </w:p>
    <w:p w:rsidR="00C66B36" w:rsidRPr="00C66B36" w:rsidRDefault="00C66B36" w:rsidP="00A86888">
      <w:pPr>
        <w:spacing w:after="0"/>
        <w:rPr>
          <w:rFonts w:ascii="Times New Roman" w:hAnsi="Times New Roman" w:cs="Times New Roman"/>
          <w:sz w:val="24"/>
          <w:szCs w:val="24"/>
        </w:rPr>
      </w:pPr>
    </w:p>
    <w:p w:rsidR="00C66B36" w:rsidRDefault="00C66B36" w:rsidP="00A86888">
      <w:pPr>
        <w:spacing w:after="0"/>
        <w:rPr>
          <w:rFonts w:ascii="Times New Roman" w:hAnsi="Times New Roman" w:cs="Times New Roman"/>
          <w:sz w:val="24"/>
          <w:szCs w:val="24"/>
        </w:rPr>
      </w:pPr>
      <w:r w:rsidRPr="00C66B36">
        <w:rPr>
          <w:rFonts w:ascii="Times New Roman" w:hAnsi="Times New Roman" w:cs="Times New Roman"/>
          <w:b/>
          <w:sz w:val="24"/>
          <w:szCs w:val="24"/>
        </w:rPr>
        <w:t>Table 1</w:t>
      </w:r>
      <w:r>
        <w:rPr>
          <w:rFonts w:ascii="Times New Roman" w:hAnsi="Times New Roman" w:cs="Times New Roman"/>
          <w:sz w:val="24"/>
          <w:szCs w:val="24"/>
        </w:rPr>
        <w:t xml:space="preserve">. </w:t>
      </w:r>
      <w:r w:rsidR="006A2A39">
        <w:rPr>
          <w:rFonts w:ascii="Times New Roman" w:hAnsi="Times New Roman" w:cs="Times New Roman"/>
          <w:sz w:val="24"/>
          <w:szCs w:val="24"/>
        </w:rPr>
        <w:t>Data Products</w:t>
      </w:r>
    </w:p>
    <w:tbl>
      <w:tblPr>
        <w:tblStyle w:val="TableGrid"/>
        <w:tblW w:w="14310" w:type="dxa"/>
        <w:tblInd w:w="-635" w:type="dxa"/>
        <w:tblLook w:val="04A0" w:firstRow="1" w:lastRow="0" w:firstColumn="1" w:lastColumn="0" w:noHBand="0" w:noVBand="1"/>
      </w:tblPr>
      <w:tblGrid>
        <w:gridCol w:w="1834"/>
        <w:gridCol w:w="1856"/>
        <w:gridCol w:w="3060"/>
        <w:gridCol w:w="2520"/>
        <w:gridCol w:w="2340"/>
        <w:gridCol w:w="2700"/>
      </w:tblGrid>
      <w:tr w:rsidR="006A2A39" w:rsidRPr="00766619" w:rsidTr="006A2A39">
        <w:tc>
          <w:tcPr>
            <w:tcW w:w="1834" w:type="dxa"/>
            <w:shd w:val="clear" w:color="auto" w:fill="D9D9D9" w:themeFill="background1" w:themeFillShade="D9"/>
          </w:tcPr>
          <w:p w:rsidR="006A2A39" w:rsidRPr="00766619" w:rsidRDefault="006A2A39" w:rsidP="006A2A39">
            <w:pPr>
              <w:ind w:left="252" w:hanging="252"/>
              <w:rPr>
                <w:rFonts w:ascii="Times New Roman" w:hAnsi="Times New Roman" w:cs="Times New Roman"/>
              </w:rPr>
            </w:pPr>
            <w:r w:rsidRPr="00766619">
              <w:rPr>
                <w:rFonts w:ascii="Times New Roman" w:hAnsi="Times New Roman" w:cs="Times New Roman"/>
              </w:rPr>
              <w:t xml:space="preserve">A. </w:t>
            </w:r>
            <w:r>
              <w:rPr>
                <w:rFonts w:ascii="Times New Roman" w:hAnsi="Times New Roman" w:cs="Times New Roman"/>
              </w:rPr>
              <w:t>What type of data product is being shared</w:t>
            </w:r>
            <w:r w:rsidRPr="00766619">
              <w:rPr>
                <w:rFonts w:ascii="Times New Roman" w:hAnsi="Times New Roman" w:cs="Times New Roman"/>
              </w:rPr>
              <w:t>?</w:t>
            </w:r>
          </w:p>
        </w:tc>
        <w:tc>
          <w:tcPr>
            <w:tcW w:w="1856" w:type="dxa"/>
            <w:shd w:val="clear" w:color="auto" w:fill="D9D9D9" w:themeFill="background1" w:themeFillShade="D9"/>
          </w:tcPr>
          <w:p w:rsidR="006A2A39" w:rsidRPr="00766619" w:rsidRDefault="006A2A39" w:rsidP="00791EBD">
            <w:pPr>
              <w:ind w:left="270" w:hanging="270"/>
              <w:rPr>
                <w:rFonts w:ascii="Times New Roman" w:hAnsi="Times New Roman" w:cs="Times New Roman"/>
              </w:rPr>
            </w:pPr>
            <w:r>
              <w:rPr>
                <w:rFonts w:ascii="Times New Roman" w:hAnsi="Times New Roman" w:cs="Times New Roman"/>
              </w:rPr>
              <w:t>B. What data sources are included?</w:t>
            </w:r>
          </w:p>
        </w:tc>
        <w:tc>
          <w:tcPr>
            <w:tcW w:w="3060" w:type="dxa"/>
            <w:shd w:val="clear" w:color="auto" w:fill="D9D9D9" w:themeFill="background1" w:themeFillShade="D9"/>
          </w:tcPr>
          <w:p w:rsidR="006A2A39" w:rsidRPr="00766619" w:rsidRDefault="00602768" w:rsidP="006A2A39">
            <w:pPr>
              <w:ind w:left="270" w:hanging="270"/>
              <w:rPr>
                <w:rFonts w:ascii="Times New Roman" w:hAnsi="Times New Roman" w:cs="Times New Roman"/>
              </w:rPr>
            </w:pPr>
            <w:r>
              <w:rPr>
                <w:rFonts w:ascii="Times New Roman" w:hAnsi="Times New Roman" w:cs="Times New Roman"/>
              </w:rPr>
              <w:t>C</w:t>
            </w:r>
            <w:r w:rsidR="006A2A39" w:rsidRPr="00766619">
              <w:rPr>
                <w:rFonts w:ascii="Times New Roman" w:hAnsi="Times New Roman" w:cs="Times New Roman"/>
              </w:rPr>
              <w:t>. What data will be shared?</w:t>
            </w:r>
          </w:p>
        </w:tc>
        <w:tc>
          <w:tcPr>
            <w:tcW w:w="2520" w:type="dxa"/>
            <w:shd w:val="clear" w:color="auto" w:fill="D9D9D9" w:themeFill="background1" w:themeFillShade="D9"/>
          </w:tcPr>
          <w:p w:rsidR="006A2A39" w:rsidRPr="00766619" w:rsidRDefault="00602768" w:rsidP="006A2A39">
            <w:pPr>
              <w:ind w:left="288" w:hanging="288"/>
              <w:rPr>
                <w:rFonts w:ascii="Times New Roman" w:hAnsi="Times New Roman" w:cs="Times New Roman"/>
              </w:rPr>
            </w:pPr>
            <w:r>
              <w:rPr>
                <w:rFonts w:ascii="Times New Roman" w:hAnsi="Times New Roman" w:cs="Times New Roman"/>
              </w:rPr>
              <w:t>D</w:t>
            </w:r>
            <w:r w:rsidR="006A2A39" w:rsidRPr="00766619">
              <w:rPr>
                <w:rFonts w:ascii="Times New Roman" w:hAnsi="Times New Roman" w:cs="Times New Roman"/>
              </w:rPr>
              <w:t xml:space="preserve">. </w:t>
            </w:r>
            <w:r w:rsidR="006A2A39" w:rsidRPr="00766619">
              <w:rPr>
                <w:rFonts w:ascii="Times New Roman" w:hAnsi="Times New Roman" w:cs="Times New Roman"/>
              </w:rPr>
              <w:tab/>
              <w:t>To which specific stakeholders will you disseminate data?</w:t>
            </w:r>
          </w:p>
        </w:tc>
        <w:tc>
          <w:tcPr>
            <w:tcW w:w="2340" w:type="dxa"/>
            <w:shd w:val="clear" w:color="auto" w:fill="D9D9D9" w:themeFill="background1" w:themeFillShade="D9"/>
          </w:tcPr>
          <w:p w:rsidR="006A2A39" w:rsidRPr="00766619" w:rsidRDefault="00602768" w:rsidP="006A2A39">
            <w:pPr>
              <w:ind w:left="306" w:hanging="306"/>
              <w:rPr>
                <w:rFonts w:ascii="Times New Roman" w:hAnsi="Times New Roman" w:cs="Times New Roman"/>
              </w:rPr>
            </w:pPr>
            <w:r>
              <w:rPr>
                <w:rFonts w:ascii="Times New Roman" w:hAnsi="Times New Roman" w:cs="Times New Roman"/>
              </w:rPr>
              <w:t>E</w:t>
            </w:r>
            <w:r w:rsidR="006A2A39" w:rsidRPr="00766619">
              <w:rPr>
                <w:rFonts w:ascii="Times New Roman" w:hAnsi="Times New Roman" w:cs="Times New Roman"/>
              </w:rPr>
              <w:t xml:space="preserve">. </w:t>
            </w:r>
            <w:r w:rsidR="006A2A39" w:rsidRPr="00766619">
              <w:rPr>
                <w:rFonts w:ascii="Times New Roman" w:hAnsi="Times New Roman" w:cs="Times New Roman"/>
              </w:rPr>
              <w:tab/>
              <w:t>How frequently will data be shared?</w:t>
            </w:r>
          </w:p>
        </w:tc>
        <w:tc>
          <w:tcPr>
            <w:tcW w:w="2700" w:type="dxa"/>
            <w:shd w:val="clear" w:color="auto" w:fill="D9D9D9" w:themeFill="background1" w:themeFillShade="D9"/>
          </w:tcPr>
          <w:p w:rsidR="006A2A39" w:rsidRPr="00766619" w:rsidRDefault="00602768" w:rsidP="006A2A39">
            <w:pPr>
              <w:ind w:left="234" w:hanging="234"/>
              <w:rPr>
                <w:rFonts w:ascii="Times New Roman" w:hAnsi="Times New Roman" w:cs="Times New Roman"/>
              </w:rPr>
            </w:pPr>
            <w:r>
              <w:rPr>
                <w:rFonts w:ascii="Times New Roman" w:hAnsi="Times New Roman" w:cs="Times New Roman"/>
              </w:rPr>
              <w:t>F</w:t>
            </w:r>
            <w:r w:rsidR="006A2A39" w:rsidRPr="00766619">
              <w:rPr>
                <w:rFonts w:ascii="Times New Roman" w:hAnsi="Times New Roman" w:cs="Times New Roman"/>
              </w:rPr>
              <w:t>.</w:t>
            </w:r>
            <w:r w:rsidR="006A2A39" w:rsidRPr="00766619">
              <w:rPr>
                <w:rFonts w:ascii="Times New Roman" w:hAnsi="Times New Roman" w:cs="Times New Roman"/>
              </w:rPr>
              <w:tab/>
              <w:t>How will you receive guidance or feedback about the data shared?</w:t>
            </w:r>
          </w:p>
        </w:tc>
      </w:tr>
      <w:tr w:rsidR="006A2A39" w:rsidRPr="007C4F20" w:rsidTr="006A2A39">
        <w:tc>
          <w:tcPr>
            <w:tcW w:w="1834" w:type="dxa"/>
          </w:tcPr>
          <w:p w:rsidR="006A2A39" w:rsidRPr="007C4F20" w:rsidRDefault="006A2A39" w:rsidP="00D67F22">
            <w:pPr>
              <w:rPr>
                <w:rFonts w:ascii="Times New Roman" w:hAnsi="Times New Roman" w:cs="Times New Roman"/>
                <w:color w:val="767171" w:themeColor="background2" w:themeShade="80"/>
                <w:sz w:val="20"/>
                <w:szCs w:val="20"/>
              </w:rPr>
            </w:pPr>
            <w:r>
              <w:rPr>
                <w:rFonts w:ascii="Times New Roman" w:hAnsi="Times New Roman" w:cs="Times New Roman"/>
                <w:color w:val="767171" w:themeColor="background2" w:themeShade="80"/>
                <w:sz w:val="20"/>
                <w:szCs w:val="20"/>
              </w:rPr>
              <w:t xml:space="preserve">Example: </w:t>
            </w:r>
            <w:r w:rsidRPr="007C4F20">
              <w:rPr>
                <w:rFonts w:ascii="Times New Roman" w:hAnsi="Times New Roman" w:cs="Times New Roman"/>
                <w:color w:val="767171" w:themeColor="background2" w:themeShade="80"/>
                <w:sz w:val="20"/>
                <w:szCs w:val="20"/>
              </w:rPr>
              <w:t>Surveillance report</w:t>
            </w:r>
          </w:p>
        </w:tc>
        <w:tc>
          <w:tcPr>
            <w:tcW w:w="1856" w:type="dxa"/>
          </w:tcPr>
          <w:p w:rsidR="006A2A39" w:rsidRDefault="006A2A39" w:rsidP="007C4F20">
            <w:pPr>
              <w:pStyle w:val="ListParagraph"/>
              <w:numPr>
                <w:ilvl w:val="0"/>
                <w:numId w:val="8"/>
              </w:numPr>
              <w:ind w:left="270" w:hanging="180"/>
              <w:rPr>
                <w:rFonts w:ascii="Times New Roman" w:hAnsi="Times New Roman" w:cs="Times New Roman"/>
                <w:color w:val="767171" w:themeColor="background2" w:themeShade="80"/>
                <w:sz w:val="20"/>
                <w:szCs w:val="20"/>
              </w:rPr>
            </w:pPr>
            <w:r>
              <w:rPr>
                <w:rFonts w:ascii="Times New Roman" w:hAnsi="Times New Roman" w:cs="Times New Roman"/>
                <w:color w:val="767171" w:themeColor="background2" w:themeShade="80"/>
                <w:sz w:val="20"/>
                <w:szCs w:val="20"/>
              </w:rPr>
              <w:t xml:space="preserve">ED </w:t>
            </w:r>
            <w:r w:rsidR="005A4F17">
              <w:rPr>
                <w:rFonts w:ascii="Times New Roman" w:hAnsi="Times New Roman" w:cs="Times New Roman"/>
                <w:color w:val="767171" w:themeColor="background2" w:themeShade="80"/>
                <w:sz w:val="20"/>
                <w:szCs w:val="20"/>
              </w:rPr>
              <w:t>–</w:t>
            </w:r>
            <w:r>
              <w:rPr>
                <w:rFonts w:ascii="Times New Roman" w:hAnsi="Times New Roman" w:cs="Times New Roman"/>
                <w:color w:val="767171" w:themeColor="background2" w:themeShade="80"/>
                <w:sz w:val="20"/>
                <w:szCs w:val="20"/>
              </w:rPr>
              <w:t xml:space="preserve"> Syndromic</w:t>
            </w:r>
          </w:p>
          <w:p w:rsidR="005A4F17" w:rsidRDefault="005A4F17" w:rsidP="007C4F20">
            <w:pPr>
              <w:pStyle w:val="ListParagraph"/>
              <w:numPr>
                <w:ilvl w:val="0"/>
                <w:numId w:val="8"/>
              </w:numPr>
              <w:ind w:left="270" w:hanging="180"/>
              <w:rPr>
                <w:rFonts w:ascii="Times New Roman" w:hAnsi="Times New Roman" w:cs="Times New Roman"/>
                <w:color w:val="767171" w:themeColor="background2" w:themeShade="80"/>
                <w:sz w:val="20"/>
                <w:szCs w:val="20"/>
              </w:rPr>
            </w:pPr>
            <w:r>
              <w:rPr>
                <w:rFonts w:ascii="Times New Roman" w:hAnsi="Times New Roman" w:cs="Times New Roman"/>
                <w:color w:val="767171" w:themeColor="background2" w:themeShade="80"/>
                <w:sz w:val="20"/>
                <w:szCs w:val="20"/>
              </w:rPr>
              <w:t>Mortality – SUDORS</w:t>
            </w:r>
          </w:p>
        </w:tc>
        <w:tc>
          <w:tcPr>
            <w:tcW w:w="3060" w:type="dxa"/>
          </w:tcPr>
          <w:p w:rsidR="006A2A39" w:rsidRDefault="006A2A39" w:rsidP="005A4F17">
            <w:pPr>
              <w:pStyle w:val="ListParagraph"/>
              <w:numPr>
                <w:ilvl w:val="0"/>
                <w:numId w:val="8"/>
              </w:numPr>
              <w:ind w:left="270" w:hanging="180"/>
              <w:rPr>
                <w:rFonts w:ascii="Times New Roman" w:hAnsi="Times New Roman" w:cs="Times New Roman"/>
                <w:color w:val="767171" w:themeColor="background2" w:themeShade="80"/>
                <w:sz w:val="20"/>
                <w:szCs w:val="20"/>
              </w:rPr>
            </w:pPr>
            <w:r w:rsidRPr="005A4F17">
              <w:rPr>
                <w:rFonts w:ascii="Times New Roman" w:hAnsi="Times New Roman" w:cs="Times New Roman"/>
                <w:color w:val="767171" w:themeColor="background2" w:themeShade="80"/>
                <w:sz w:val="20"/>
                <w:szCs w:val="20"/>
              </w:rPr>
              <w:t xml:space="preserve">Percent change between quarters in rate of </w:t>
            </w:r>
            <w:r w:rsidR="005A4F17" w:rsidRPr="005A4F17">
              <w:rPr>
                <w:rFonts w:ascii="Times New Roman" w:hAnsi="Times New Roman" w:cs="Times New Roman"/>
                <w:color w:val="767171" w:themeColor="background2" w:themeShade="80"/>
                <w:sz w:val="20"/>
                <w:szCs w:val="20"/>
              </w:rPr>
              <w:t>overdose-related ED visits</w:t>
            </w:r>
            <w:r w:rsidR="005A4F17" w:rsidRPr="005A4F17">
              <w:rPr>
                <w:rFonts w:ascii="Times New Roman" w:hAnsi="Times New Roman" w:cs="Times New Roman"/>
                <w:color w:val="767171" w:themeColor="background2" w:themeShade="80"/>
                <w:sz w:val="20"/>
                <w:szCs w:val="20"/>
              </w:rPr>
              <w:br/>
            </w:r>
            <w:r w:rsidR="005A4F17">
              <w:rPr>
                <w:rFonts w:ascii="Times New Roman" w:hAnsi="Times New Roman" w:cs="Times New Roman"/>
                <w:color w:val="767171" w:themeColor="background2" w:themeShade="80"/>
                <w:sz w:val="20"/>
                <w:szCs w:val="20"/>
              </w:rPr>
              <w:t xml:space="preserve">- </w:t>
            </w:r>
            <w:r w:rsidRPr="005A4F17">
              <w:rPr>
                <w:rFonts w:ascii="Times New Roman" w:hAnsi="Times New Roman" w:cs="Times New Roman"/>
                <w:color w:val="767171" w:themeColor="background2" w:themeShade="80"/>
                <w:sz w:val="20"/>
                <w:szCs w:val="20"/>
              </w:rPr>
              <w:t>Stratified by county, age group, sex</w:t>
            </w:r>
            <w:r w:rsidR="005A4F17">
              <w:rPr>
                <w:rFonts w:ascii="Times New Roman" w:hAnsi="Times New Roman" w:cs="Times New Roman"/>
                <w:color w:val="767171" w:themeColor="background2" w:themeShade="80"/>
                <w:sz w:val="20"/>
                <w:szCs w:val="20"/>
              </w:rPr>
              <w:br/>
              <w:t>- P</w:t>
            </w:r>
            <w:r w:rsidRPr="005A4F17">
              <w:rPr>
                <w:rFonts w:ascii="Times New Roman" w:hAnsi="Times New Roman" w:cs="Times New Roman"/>
                <w:color w:val="767171" w:themeColor="background2" w:themeShade="80"/>
                <w:sz w:val="20"/>
                <w:szCs w:val="20"/>
              </w:rPr>
              <w:t>resented for all drug, opioid, heroin, and stimulant categories</w:t>
            </w:r>
          </w:p>
          <w:p w:rsidR="005A4F17" w:rsidRDefault="005A4F17" w:rsidP="005A4F17">
            <w:pPr>
              <w:pStyle w:val="ListParagraph"/>
              <w:numPr>
                <w:ilvl w:val="0"/>
                <w:numId w:val="8"/>
              </w:numPr>
              <w:ind w:left="270" w:hanging="180"/>
              <w:rPr>
                <w:rFonts w:ascii="Times New Roman" w:hAnsi="Times New Roman" w:cs="Times New Roman"/>
                <w:color w:val="767171" w:themeColor="background2" w:themeShade="80"/>
                <w:sz w:val="20"/>
                <w:szCs w:val="20"/>
              </w:rPr>
            </w:pPr>
            <w:r>
              <w:rPr>
                <w:rFonts w:ascii="Times New Roman" w:hAnsi="Times New Roman" w:cs="Times New Roman"/>
                <w:color w:val="767171" w:themeColor="background2" w:themeShade="80"/>
                <w:sz w:val="20"/>
                <w:szCs w:val="20"/>
              </w:rPr>
              <w:t>Number and rate of overdoses by drug category</w:t>
            </w:r>
          </w:p>
          <w:p w:rsidR="005A4F17" w:rsidRPr="005A4F17" w:rsidRDefault="005A4F17" w:rsidP="005A4F17">
            <w:pPr>
              <w:pStyle w:val="ListParagraph"/>
              <w:numPr>
                <w:ilvl w:val="0"/>
                <w:numId w:val="10"/>
              </w:numPr>
              <w:ind w:left="432" w:hanging="162"/>
              <w:rPr>
                <w:rFonts w:ascii="Times New Roman" w:hAnsi="Times New Roman" w:cs="Times New Roman"/>
                <w:color w:val="767171" w:themeColor="background2" w:themeShade="80"/>
                <w:sz w:val="20"/>
                <w:szCs w:val="20"/>
              </w:rPr>
            </w:pPr>
            <w:r>
              <w:rPr>
                <w:rFonts w:ascii="Times New Roman" w:hAnsi="Times New Roman" w:cs="Times New Roman"/>
                <w:color w:val="767171" w:themeColor="background2" w:themeShade="80"/>
                <w:sz w:val="20"/>
                <w:szCs w:val="20"/>
              </w:rPr>
              <w:t>Stratified by county</w:t>
            </w:r>
          </w:p>
          <w:p w:rsidR="005A4F17" w:rsidRPr="005A4F17" w:rsidRDefault="005A4F17" w:rsidP="005A4F17">
            <w:pPr>
              <w:ind w:left="90"/>
              <w:rPr>
                <w:rFonts w:ascii="Times New Roman" w:hAnsi="Times New Roman" w:cs="Times New Roman"/>
                <w:color w:val="767171" w:themeColor="background2" w:themeShade="80"/>
                <w:sz w:val="20"/>
                <w:szCs w:val="20"/>
              </w:rPr>
            </w:pPr>
          </w:p>
        </w:tc>
        <w:tc>
          <w:tcPr>
            <w:tcW w:w="2520" w:type="dxa"/>
          </w:tcPr>
          <w:p w:rsidR="006A2A39" w:rsidRPr="00C66B36" w:rsidRDefault="006A2A39" w:rsidP="00C66B36">
            <w:pPr>
              <w:pStyle w:val="ListParagraph"/>
              <w:numPr>
                <w:ilvl w:val="0"/>
                <w:numId w:val="8"/>
              </w:numPr>
              <w:ind w:left="288" w:hanging="180"/>
              <w:rPr>
                <w:rFonts w:ascii="Times New Roman" w:hAnsi="Times New Roman" w:cs="Times New Roman"/>
                <w:color w:val="767171" w:themeColor="background2" w:themeShade="80"/>
                <w:sz w:val="20"/>
                <w:szCs w:val="20"/>
              </w:rPr>
            </w:pPr>
            <w:r w:rsidRPr="00C66B36">
              <w:rPr>
                <w:rFonts w:ascii="Times New Roman" w:hAnsi="Times New Roman" w:cs="Times New Roman"/>
                <w:color w:val="767171" w:themeColor="background2" w:themeShade="80"/>
                <w:sz w:val="20"/>
                <w:szCs w:val="20"/>
              </w:rPr>
              <w:t>Governor’s office</w:t>
            </w:r>
          </w:p>
          <w:p w:rsidR="006A2A39" w:rsidRDefault="006A2A39" w:rsidP="00290BCB">
            <w:pPr>
              <w:pStyle w:val="ListParagraph"/>
              <w:numPr>
                <w:ilvl w:val="0"/>
                <w:numId w:val="8"/>
              </w:numPr>
              <w:ind w:left="288" w:hanging="180"/>
              <w:rPr>
                <w:rFonts w:ascii="Times New Roman" w:hAnsi="Times New Roman" w:cs="Times New Roman"/>
                <w:color w:val="767171" w:themeColor="background2" w:themeShade="80"/>
                <w:sz w:val="20"/>
                <w:szCs w:val="20"/>
              </w:rPr>
            </w:pPr>
            <w:r w:rsidRPr="00C66B36">
              <w:rPr>
                <w:rFonts w:ascii="Times New Roman" w:hAnsi="Times New Roman" w:cs="Times New Roman"/>
                <w:color w:val="767171" w:themeColor="background2" w:themeShade="80"/>
                <w:sz w:val="20"/>
                <w:szCs w:val="20"/>
              </w:rPr>
              <w:t>County health departments</w:t>
            </w:r>
          </w:p>
          <w:p w:rsidR="005A4F17" w:rsidRPr="00290BCB" w:rsidRDefault="005A4F17" w:rsidP="00290BCB">
            <w:pPr>
              <w:pStyle w:val="ListParagraph"/>
              <w:numPr>
                <w:ilvl w:val="0"/>
                <w:numId w:val="8"/>
              </w:numPr>
              <w:ind w:left="288" w:hanging="180"/>
              <w:rPr>
                <w:rFonts w:ascii="Times New Roman" w:hAnsi="Times New Roman" w:cs="Times New Roman"/>
                <w:color w:val="767171" w:themeColor="background2" w:themeShade="80"/>
                <w:sz w:val="20"/>
                <w:szCs w:val="20"/>
              </w:rPr>
            </w:pPr>
            <w:r>
              <w:rPr>
                <w:rFonts w:ascii="Times New Roman" w:hAnsi="Times New Roman" w:cs="Times New Roman"/>
                <w:color w:val="767171" w:themeColor="background2" w:themeShade="80"/>
                <w:sz w:val="20"/>
                <w:szCs w:val="20"/>
              </w:rPr>
              <w:t>Office of the Chief Medical Examiner (OCME)</w:t>
            </w:r>
          </w:p>
        </w:tc>
        <w:tc>
          <w:tcPr>
            <w:tcW w:w="2340" w:type="dxa"/>
          </w:tcPr>
          <w:p w:rsidR="006A2A39" w:rsidRPr="007C4F20" w:rsidRDefault="006A2A39" w:rsidP="00D67F22">
            <w:pPr>
              <w:rPr>
                <w:rFonts w:ascii="Times New Roman" w:hAnsi="Times New Roman" w:cs="Times New Roman"/>
                <w:color w:val="767171" w:themeColor="background2" w:themeShade="80"/>
                <w:sz w:val="20"/>
                <w:szCs w:val="20"/>
              </w:rPr>
            </w:pPr>
            <w:r w:rsidRPr="007C4F20">
              <w:rPr>
                <w:rFonts w:ascii="Times New Roman" w:hAnsi="Times New Roman" w:cs="Times New Roman"/>
                <w:color w:val="767171" w:themeColor="background2" w:themeShade="80"/>
                <w:sz w:val="20"/>
                <w:szCs w:val="20"/>
              </w:rPr>
              <w:t>Quarterly</w:t>
            </w:r>
          </w:p>
        </w:tc>
        <w:tc>
          <w:tcPr>
            <w:tcW w:w="2700" w:type="dxa"/>
          </w:tcPr>
          <w:p w:rsidR="006A2A39" w:rsidRDefault="006A2A39" w:rsidP="00D67F22">
            <w:pPr>
              <w:rPr>
                <w:rFonts w:ascii="Times New Roman" w:hAnsi="Times New Roman" w:cs="Times New Roman"/>
                <w:color w:val="767171" w:themeColor="background2" w:themeShade="80"/>
                <w:sz w:val="20"/>
                <w:szCs w:val="20"/>
              </w:rPr>
            </w:pPr>
            <w:r w:rsidRPr="007C4F20">
              <w:rPr>
                <w:rFonts w:ascii="Times New Roman" w:hAnsi="Times New Roman" w:cs="Times New Roman"/>
                <w:color w:val="767171" w:themeColor="background2" w:themeShade="80"/>
                <w:sz w:val="20"/>
                <w:szCs w:val="20"/>
              </w:rPr>
              <w:t>In-person meeting with Governor and staff within 30 days of sending report</w:t>
            </w:r>
          </w:p>
          <w:p w:rsidR="006A2A39" w:rsidRPr="007C4F20" w:rsidRDefault="006A2A39" w:rsidP="00D67F22">
            <w:pPr>
              <w:rPr>
                <w:rFonts w:ascii="Times New Roman" w:hAnsi="Times New Roman" w:cs="Times New Roman"/>
                <w:color w:val="767171" w:themeColor="background2" w:themeShade="80"/>
                <w:sz w:val="20"/>
                <w:szCs w:val="20"/>
              </w:rPr>
            </w:pPr>
            <w:r>
              <w:rPr>
                <w:rFonts w:ascii="Times New Roman" w:hAnsi="Times New Roman" w:cs="Times New Roman"/>
                <w:color w:val="767171" w:themeColor="background2" w:themeShade="80"/>
                <w:sz w:val="20"/>
                <w:szCs w:val="20"/>
              </w:rPr>
              <w:t xml:space="preserve">From county health departments </w:t>
            </w:r>
            <w:r w:rsidR="005A4F17">
              <w:rPr>
                <w:rFonts w:ascii="Times New Roman" w:hAnsi="Times New Roman" w:cs="Times New Roman"/>
                <w:color w:val="767171" w:themeColor="background2" w:themeShade="80"/>
                <w:sz w:val="20"/>
                <w:szCs w:val="20"/>
              </w:rPr>
              <w:t xml:space="preserve">and OCME </w:t>
            </w:r>
            <w:r>
              <w:rPr>
                <w:rFonts w:ascii="Times New Roman" w:hAnsi="Times New Roman" w:cs="Times New Roman"/>
                <w:color w:val="767171" w:themeColor="background2" w:themeShade="80"/>
                <w:sz w:val="20"/>
                <w:szCs w:val="20"/>
              </w:rPr>
              <w:t>by email</w:t>
            </w:r>
          </w:p>
        </w:tc>
      </w:tr>
      <w:tr w:rsidR="006A2A39" w:rsidRPr="00766619" w:rsidTr="006A2A39">
        <w:tc>
          <w:tcPr>
            <w:tcW w:w="1834" w:type="dxa"/>
          </w:tcPr>
          <w:p w:rsidR="006A2A39" w:rsidRPr="00766619" w:rsidRDefault="006A2A39" w:rsidP="00D67F22">
            <w:pPr>
              <w:rPr>
                <w:rFonts w:ascii="Times New Roman" w:hAnsi="Times New Roman" w:cs="Times New Roman"/>
                <w:sz w:val="24"/>
                <w:szCs w:val="24"/>
              </w:rPr>
            </w:pPr>
          </w:p>
        </w:tc>
        <w:tc>
          <w:tcPr>
            <w:tcW w:w="1856" w:type="dxa"/>
          </w:tcPr>
          <w:p w:rsidR="006A2A39" w:rsidRPr="00766619" w:rsidRDefault="006A2A39" w:rsidP="00D67F22">
            <w:pPr>
              <w:rPr>
                <w:rFonts w:ascii="Times New Roman" w:hAnsi="Times New Roman" w:cs="Times New Roman"/>
                <w:sz w:val="24"/>
                <w:szCs w:val="24"/>
              </w:rPr>
            </w:pPr>
          </w:p>
        </w:tc>
        <w:tc>
          <w:tcPr>
            <w:tcW w:w="3060" w:type="dxa"/>
          </w:tcPr>
          <w:p w:rsidR="006A2A39" w:rsidRPr="00766619" w:rsidRDefault="006A2A39" w:rsidP="00D67F22">
            <w:pPr>
              <w:rPr>
                <w:rFonts w:ascii="Times New Roman" w:hAnsi="Times New Roman" w:cs="Times New Roman"/>
                <w:sz w:val="24"/>
                <w:szCs w:val="24"/>
              </w:rPr>
            </w:pPr>
          </w:p>
        </w:tc>
        <w:tc>
          <w:tcPr>
            <w:tcW w:w="2520" w:type="dxa"/>
          </w:tcPr>
          <w:p w:rsidR="006A2A39" w:rsidRPr="00766619" w:rsidRDefault="006A2A39" w:rsidP="00D67F22">
            <w:pPr>
              <w:rPr>
                <w:rFonts w:ascii="Times New Roman" w:hAnsi="Times New Roman" w:cs="Times New Roman"/>
                <w:sz w:val="24"/>
                <w:szCs w:val="24"/>
              </w:rPr>
            </w:pPr>
          </w:p>
        </w:tc>
        <w:tc>
          <w:tcPr>
            <w:tcW w:w="2340" w:type="dxa"/>
          </w:tcPr>
          <w:p w:rsidR="006A2A39" w:rsidRPr="00766619" w:rsidRDefault="006A2A39" w:rsidP="00D67F22">
            <w:pPr>
              <w:rPr>
                <w:rFonts w:ascii="Times New Roman" w:hAnsi="Times New Roman" w:cs="Times New Roman"/>
                <w:sz w:val="24"/>
                <w:szCs w:val="24"/>
              </w:rPr>
            </w:pPr>
          </w:p>
        </w:tc>
        <w:tc>
          <w:tcPr>
            <w:tcW w:w="2700" w:type="dxa"/>
          </w:tcPr>
          <w:p w:rsidR="006A2A39" w:rsidRPr="00766619" w:rsidRDefault="006A2A39" w:rsidP="00D67F22">
            <w:pPr>
              <w:rPr>
                <w:rFonts w:ascii="Times New Roman" w:hAnsi="Times New Roman" w:cs="Times New Roman"/>
                <w:sz w:val="24"/>
                <w:szCs w:val="24"/>
              </w:rPr>
            </w:pPr>
          </w:p>
        </w:tc>
      </w:tr>
      <w:tr w:rsidR="006A2A39" w:rsidRPr="00766619" w:rsidTr="006A2A39">
        <w:tc>
          <w:tcPr>
            <w:tcW w:w="1834" w:type="dxa"/>
          </w:tcPr>
          <w:p w:rsidR="006A2A39" w:rsidRPr="00766619" w:rsidRDefault="006A2A39" w:rsidP="00D67F22">
            <w:pPr>
              <w:rPr>
                <w:rFonts w:ascii="Times New Roman" w:hAnsi="Times New Roman" w:cs="Times New Roman"/>
                <w:sz w:val="24"/>
                <w:szCs w:val="24"/>
              </w:rPr>
            </w:pPr>
          </w:p>
        </w:tc>
        <w:tc>
          <w:tcPr>
            <w:tcW w:w="1856" w:type="dxa"/>
          </w:tcPr>
          <w:p w:rsidR="006A2A39" w:rsidRPr="00766619" w:rsidRDefault="006A2A39" w:rsidP="00D67F22">
            <w:pPr>
              <w:rPr>
                <w:rFonts w:ascii="Times New Roman" w:hAnsi="Times New Roman" w:cs="Times New Roman"/>
                <w:sz w:val="24"/>
                <w:szCs w:val="24"/>
              </w:rPr>
            </w:pPr>
          </w:p>
        </w:tc>
        <w:tc>
          <w:tcPr>
            <w:tcW w:w="3060" w:type="dxa"/>
          </w:tcPr>
          <w:p w:rsidR="006A2A39" w:rsidRPr="00766619" w:rsidRDefault="006A2A39" w:rsidP="00D67F22">
            <w:pPr>
              <w:rPr>
                <w:rFonts w:ascii="Times New Roman" w:hAnsi="Times New Roman" w:cs="Times New Roman"/>
                <w:sz w:val="24"/>
                <w:szCs w:val="24"/>
              </w:rPr>
            </w:pPr>
          </w:p>
        </w:tc>
        <w:tc>
          <w:tcPr>
            <w:tcW w:w="2520" w:type="dxa"/>
          </w:tcPr>
          <w:p w:rsidR="006A2A39" w:rsidRPr="00766619" w:rsidRDefault="006A2A39" w:rsidP="00D67F22">
            <w:pPr>
              <w:rPr>
                <w:rFonts w:ascii="Times New Roman" w:hAnsi="Times New Roman" w:cs="Times New Roman"/>
                <w:sz w:val="24"/>
                <w:szCs w:val="24"/>
              </w:rPr>
            </w:pPr>
          </w:p>
        </w:tc>
        <w:tc>
          <w:tcPr>
            <w:tcW w:w="2340" w:type="dxa"/>
          </w:tcPr>
          <w:p w:rsidR="006A2A39" w:rsidRPr="00766619" w:rsidRDefault="006A2A39" w:rsidP="00D67F22">
            <w:pPr>
              <w:rPr>
                <w:rFonts w:ascii="Times New Roman" w:hAnsi="Times New Roman" w:cs="Times New Roman"/>
                <w:sz w:val="24"/>
                <w:szCs w:val="24"/>
              </w:rPr>
            </w:pPr>
          </w:p>
        </w:tc>
        <w:tc>
          <w:tcPr>
            <w:tcW w:w="2700" w:type="dxa"/>
          </w:tcPr>
          <w:p w:rsidR="006A2A39" w:rsidRPr="00766619" w:rsidRDefault="006A2A39" w:rsidP="00D67F22">
            <w:pPr>
              <w:rPr>
                <w:rFonts w:ascii="Times New Roman" w:hAnsi="Times New Roman" w:cs="Times New Roman"/>
                <w:sz w:val="24"/>
                <w:szCs w:val="24"/>
              </w:rPr>
            </w:pPr>
          </w:p>
        </w:tc>
      </w:tr>
      <w:tr w:rsidR="006A2A39" w:rsidRPr="00766619" w:rsidTr="006A2A39">
        <w:tc>
          <w:tcPr>
            <w:tcW w:w="1834" w:type="dxa"/>
          </w:tcPr>
          <w:p w:rsidR="006A2A39" w:rsidRPr="00766619" w:rsidRDefault="006A2A39" w:rsidP="00D67F22">
            <w:pPr>
              <w:rPr>
                <w:rFonts w:ascii="Times New Roman" w:hAnsi="Times New Roman" w:cs="Times New Roman"/>
                <w:sz w:val="24"/>
                <w:szCs w:val="24"/>
              </w:rPr>
            </w:pPr>
          </w:p>
        </w:tc>
        <w:tc>
          <w:tcPr>
            <w:tcW w:w="1856" w:type="dxa"/>
          </w:tcPr>
          <w:p w:rsidR="006A2A39" w:rsidRPr="00766619" w:rsidRDefault="006A2A39" w:rsidP="00D67F22">
            <w:pPr>
              <w:rPr>
                <w:rFonts w:ascii="Times New Roman" w:hAnsi="Times New Roman" w:cs="Times New Roman"/>
                <w:sz w:val="24"/>
                <w:szCs w:val="24"/>
              </w:rPr>
            </w:pPr>
          </w:p>
        </w:tc>
        <w:tc>
          <w:tcPr>
            <w:tcW w:w="3060" w:type="dxa"/>
          </w:tcPr>
          <w:p w:rsidR="006A2A39" w:rsidRPr="00766619" w:rsidRDefault="006A2A39" w:rsidP="00D67F22">
            <w:pPr>
              <w:rPr>
                <w:rFonts w:ascii="Times New Roman" w:hAnsi="Times New Roman" w:cs="Times New Roman"/>
                <w:sz w:val="24"/>
                <w:szCs w:val="24"/>
              </w:rPr>
            </w:pPr>
          </w:p>
        </w:tc>
        <w:tc>
          <w:tcPr>
            <w:tcW w:w="2520" w:type="dxa"/>
          </w:tcPr>
          <w:p w:rsidR="006A2A39" w:rsidRPr="00766619" w:rsidRDefault="006A2A39" w:rsidP="00D67F22">
            <w:pPr>
              <w:rPr>
                <w:rFonts w:ascii="Times New Roman" w:hAnsi="Times New Roman" w:cs="Times New Roman"/>
                <w:sz w:val="24"/>
                <w:szCs w:val="24"/>
              </w:rPr>
            </w:pPr>
          </w:p>
        </w:tc>
        <w:tc>
          <w:tcPr>
            <w:tcW w:w="2340" w:type="dxa"/>
          </w:tcPr>
          <w:p w:rsidR="006A2A39" w:rsidRPr="00766619" w:rsidRDefault="006A2A39" w:rsidP="00D67F22">
            <w:pPr>
              <w:rPr>
                <w:rFonts w:ascii="Times New Roman" w:hAnsi="Times New Roman" w:cs="Times New Roman"/>
                <w:sz w:val="24"/>
                <w:szCs w:val="24"/>
              </w:rPr>
            </w:pPr>
          </w:p>
        </w:tc>
        <w:tc>
          <w:tcPr>
            <w:tcW w:w="2700" w:type="dxa"/>
          </w:tcPr>
          <w:p w:rsidR="006A2A39" w:rsidRPr="00766619" w:rsidRDefault="006A2A39" w:rsidP="00D67F22">
            <w:pPr>
              <w:rPr>
                <w:rFonts w:ascii="Times New Roman" w:hAnsi="Times New Roman" w:cs="Times New Roman"/>
                <w:sz w:val="24"/>
                <w:szCs w:val="24"/>
              </w:rPr>
            </w:pPr>
          </w:p>
        </w:tc>
      </w:tr>
      <w:tr w:rsidR="006A2A39" w:rsidRPr="00766619" w:rsidTr="006A2A39">
        <w:tc>
          <w:tcPr>
            <w:tcW w:w="1834" w:type="dxa"/>
          </w:tcPr>
          <w:p w:rsidR="006A2A39" w:rsidRPr="00766619" w:rsidRDefault="006A2A39" w:rsidP="00D67F22">
            <w:pPr>
              <w:rPr>
                <w:rFonts w:ascii="Times New Roman" w:hAnsi="Times New Roman" w:cs="Times New Roman"/>
                <w:sz w:val="24"/>
                <w:szCs w:val="24"/>
              </w:rPr>
            </w:pPr>
          </w:p>
        </w:tc>
        <w:tc>
          <w:tcPr>
            <w:tcW w:w="1856" w:type="dxa"/>
          </w:tcPr>
          <w:p w:rsidR="006A2A39" w:rsidRPr="00766619" w:rsidRDefault="006A2A39" w:rsidP="00D67F22">
            <w:pPr>
              <w:rPr>
                <w:rFonts w:ascii="Times New Roman" w:hAnsi="Times New Roman" w:cs="Times New Roman"/>
                <w:sz w:val="24"/>
                <w:szCs w:val="24"/>
              </w:rPr>
            </w:pPr>
          </w:p>
        </w:tc>
        <w:tc>
          <w:tcPr>
            <w:tcW w:w="3060" w:type="dxa"/>
          </w:tcPr>
          <w:p w:rsidR="006A2A39" w:rsidRPr="00766619" w:rsidRDefault="006A2A39" w:rsidP="00D67F22">
            <w:pPr>
              <w:rPr>
                <w:rFonts w:ascii="Times New Roman" w:hAnsi="Times New Roman" w:cs="Times New Roman"/>
                <w:sz w:val="24"/>
                <w:szCs w:val="24"/>
              </w:rPr>
            </w:pPr>
          </w:p>
        </w:tc>
        <w:tc>
          <w:tcPr>
            <w:tcW w:w="2520" w:type="dxa"/>
          </w:tcPr>
          <w:p w:rsidR="006A2A39" w:rsidRPr="00766619" w:rsidRDefault="006A2A39" w:rsidP="00D67F22">
            <w:pPr>
              <w:rPr>
                <w:rFonts w:ascii="Times New Roman" w:hAnsi="Times New Roman" w:cs="Times New Roman"/>
                <w:sz w:val="24"/>
                <w:szCs w:val="24"/>
              </w:rPr>
            </w:pPr>
          </w:p>
        </w:tc>
        <w:tc>
          <w:tcPr>
            <w:tcW w:w="2340" w:type="dxa"/>
          </w:tcPr>
          <w:p w:rsidR="006A2A39" w:rsidRPr="00766619" w:rsidRDefault="006A2A39" w:rsidP="00D67F22">
            <w:pPr>
              <w:rPr>
                <w:rFonts w:ascii="Times New Roman" w:hAnsi="Times New Roman" w:cs="Times New Roman"/>
                <w:sz w:val="24"/>
                <w:szCs w:val="24"/>
              </w:rPr>
            </w:pPr>
          </w:p>
        </w:tc>
        <w:tc>
          <w:tcPr>
            <w:tcW w:w="2700" w:type="dxa"/>
          </w:tcPr>
          <w:p w:rsidR="006A2A39" w:rsidRPr="00766619" w:rsidRDefault="006A2A39" w:rsidP="00D67F22">
            <w:pPr>
              <w:rPr>
                <w:rFonts w:ascii="Times New Roman" w:hAnsi="Times New Roman" w:cs="Times New Roman"/>
                <w:sz w:val="24"/>
                <w:szCs w:val="24"/>
              </w:rPr>
            </w:pPr>
          </w:p>
        </w:tc>
      </w:tr>
      <w:tr w:rsidR="006A2A39" w:rsidRPr="00766619" w:rsidTr="006A2A39">
        <w:tc>
          <w:tcPr>
            <w:tcW w:w="1834" w:type="dxa"/>
          </w:tcPr>
          <w:p w:rsidR="006A2A39" w:rsidRPr="00766619" w:rsidRDefault="006A2A39" w:rsidP="00D67F22">
            <w:pPr>
              <w:rPr>
                <w:rFonts w:ascii="Times New Roman" w:hAnsi="Times New Roman" w:cs="Times New Roman"/>
                <w:sz w:val="24"/>
                <w:szCs w:val="24"/>
              </w:rPr>
            </w:pPr>
          </w:p>
        </w:tc>
        <w:tc>
          <w:tcPr>
            <w:tcW w:w="1856" w:type="dxa"/>
          </w:tcPr>
          <w:p w:rsidR="006A2A39" w:rsidRPr="00766619" w:rsidRDefault="006A2A39" w:rsidP="00D67F22">
            <w:pPr>
              <w:rPr>
                <w:rFonts w:ascii="Times New Roman" w:hAnsi="Times New Roman" w:cs="Times New Roman"/>
                <w:sz w:val="24"/>
                <w:szCs w:val="24"/>
              </w:rPr>
            </w:pPr>
          </w:p>
        </w:tc>
        <w:tc>
          <w:tcPr>
            <w:tcW w:w="3060" w:type="dxa"/>
          </w:tcPr>
          <w:p w:rsidR="006A2A39" w:rsidRPr="00766619" w:rsidRDefault="006A2A39" w:rsidP="00D67F22">
            <w:pPr>
              <w:rPr>
                <w:rFonts w:ascii="Times New Roman" w:hAnsi="Times New Roman" w:cs="Times New Roman"/>
                <w:sz w:val="24"/>
                <w:szCs w:val="24"/>
              </w:rPr>
            </w:pPr>
          </w:p>
        </w:tc>
        <w:tc>
          <w:tcPr>
            <w:tcW w:w="2520" w:type="dxa"/>
          </w:tcPr>
          <w:p w:rsidR="006A2A39" w:rsidRPr="00766619" w:rsidRDefault="006A2A39" w:rsidP="00D67F22">
            <w:pPr>
              <w:rPr>
                <w:rFonts w:ascii="Times New Roman" w:hAnsi="Times New Roman" w:cs="Times New Roman"/>
                <w:sz w:val="24"/>
                <w:szCs w:val="24"/>
              </w:rPr>
            </w:pPr>
          </w:p>
        </w:tc>
        <w:tc>
          <w:tcPr>
            <w:tcW w:w="2340" w:type="dxa"/>
          </w:tcPr>
          <w:p w:rsidR="006A2A39" w:rsidRPr="00766619" w:rsidRDefault="006A2A39" w:rsidP="00D67F22">
            <w:pPr>
              <w:rPr>
                <w:rFonts w:ascii="Times New Roman" w:hAnsi="Times New Roman" w:cs="Times New Roman"/>
                <w:sz w:val="24"/>
                <w:szCs w:val="24"/>
              </w:rPr>
            </w:pPr>
          </w:p>
        </w:tc>
        <w:tc>
          <w:tcPr>
            <w:tcW w:w="2700" w:type="dxa"/>
          </w:tcPr>
          <w:p w:rsidR="006A2A39" w:rsidRPr="00766619" w:rsidRDefault="006A2A39" w:rsidP="00D67F22">
            <w:pPr>
              <w:rPr>
                <w:rFonts w:ascii="Times New Roman" w:hAnsi="Times New Roman" w:cs="Times New Roman"/>
                <w:sz w:val="24"/>
                <w:szCs w:val="24"/>
              </w:rPr>
            </w:pPr>
          </w:p>
        </w:tc>
      </w:tr>
      <w:tr w:rsidR="006A2A39" w:rsidRPr="00766619" w:rsidTr="006A2A39">
        <w:tc>
          <w:tcPr>
            <w:tcW w:w="1834" w:type="dxa"/>
          </w:tcPr>
          <w:p w:rsidR="006A2A39" w:rsidRPr="00766619" w:rsidRDefault="006A2A39" w:rsidP="00D67F22">
            <w:pPr>
              <w:rPr>
                <w:rFonts w:ascii="Times New Roman" w:hAnsi="Times New Roman" w:cs="Times New Roman"/>
                <w:sz w:val="24"/>
                <w:szCs w:val="24"/>
              </w:rPr>
            </w:pPr>
          </w:p>
        </w:tc>
        <w:tc>
          <w:tcPr>
            <w:tcW w:w="1856" w:type="dxa"/>
          </w:tcPr>
          <w:p w:rsidR="006A2A39" w:rsidRPr="00766619" w:rsidRDefault="006A2A39" w:rsidP="00D67F22">
            <w:pPr>
              <w:rPr>
                <w:rFonts w:ascii="Times New Roman" w:hAnsi="Times New Roman" w:cs="Times New Roman"/>
                <w:sz w:val="24"/>
                <w:szCs w:val="24"/>
              </w:rPr>
            </w:pPr>
          </w:p>
        </w:tc>
        <w:tc>
          <w:tcPr>
            <w:tcW w:w="3060" w:type="dxa"/>
          </w:tcPr>
          <w:p w:rsidR="006A2A39" w:rsidRPr="00766619" w:rsidRDefault="006A2A39" w:rsidP="00D67F22">
            <w:pPr>
              <w:rPr>
                <w:rFonts w:ascii="Times New Roman" w:hAnsi="Times New Roman" w:cs="Times New Roman"/>
                <w:sz w:val="24"/>
                <w:szCs w:val="24"/>
              </w:rPr>
            </w:pPr>
          </w:p>
        </w:tc>
        <w:tc>
          <w:tcPr>
            <w:tcW w:w="2520" w:type="dxa"/>
          </w:tcPr>
          <w:p w:rsidR="006A2A39" w:rsidRPr="00766619" w:rsidRDefault="006A2A39" w:rsidP="00D67F22">
            <w:pPr>
              <w:rPr>
                <w:rFonts w:ascii="Times New Roman" w:hAnsi="Times New Roman" w:cs="Times New Roman"/>
                <w:sz w:val="24"/>
                <w:szCs w:val="24"/>
              </w:rPr>
            </w:pPr>
          </w:p>
        </w:tc>
        <w:tc>
          <w:tcPr>
            <w:tcW w:w="2340" w:type="dxa"/>
          </w:tcPr>
          <w:p w:rsidR="006A2A39" w:rsidRPr="00766619" w:rsidRDefault="006A2A39" w:rsidP="00D67F22">
            <w:pPr>
              <w:rPr>
                <w:rFonts w:ascii="Times New Roman" w:hAnsi="Times New Roman" w:cs="Times New Roman"/>
                <w:sz w:val="24"/>
                <w:szCs w:val="24"/>
              </w:rPr>
            </w:pPr>
          </w:p>
        </w:tc>
        <w:tc>
          <w:tcPr>
            <w:tcW w:w="2700" w:type="dxa"/>
          </w:tcPr>
          <w:p w:rsidR="006A2A39" w:rsidRPr="00766619" w:rsidRDefault="006A2A39" w:rsidP="00D67F22">
            <w:pPr>
              <w:rPr>
                <w:rFonts w:ascii="Times New Roman" w:hAnsi="Times New Roman" w:cs="Times New Roman"/>
                <w:sz w:val="24"/>
                <w:szCs w:val="24"/>
              </w:rPr>
            </w:pPr>
          </w:p>
        </w:tc>
      </w:tr>
    </w:tbl>
    <w:p w:rsidR="00A86888" w:rsidRPr="00766619" w:rsidRDefault="00A86888" w:rsidP="00BF1742">
      <w:pPr>
        <w:spacing w:after="0"/>
        <w:rPr>
          <w:rFonts w:ascii="Times New Roman" w:hAnsi="Times New Roman" w:cs="Times New Roman"/>
          <w:sz w:val="24"/>
          <w:szCs w:val="24"/>
        </w:rPr>
      </w:pPr>
      <w:r w:rsidRPr="00D22214">
        <w:rPr>
          <w:rFonts w:ascii="Times New Roman" w:hAnsi="Times New Roman" w:cs="Times New Roman"/>
          <w:b/>
          <w:sz w:val="24"/>
          <w:szCs w:val="24"/>
        </w:rPr>
        <w:t>Table 2</w:t>
      </w:r>
      <w:r w:rsidRPr="00766619">
        <w:rPr>
          <w:rFonts w:ascii="Times New Roman" w:hAnsi="Times New Roman" w:cs="Times New Roman"/>
          <w:sz w:val="24"/>
          <w:szCs w:val="24"/>
        </w:rPr>
        <w:t xml:space="preserve">. </w:t>
      </w:r>
      <w:r w:rsidR="006A2A39">
        <w:rPr>
          <w:rFonts w:ascii="Times New Roman" w:hAnsi="Times New Roman" w:cs="Times New Roman"/>
          <w:sz w:val="24"/>
          <w:szCs w:val="24"/>
        </w:rPr>
        <w:t>D</w:t>
      </w:r>
      <w:r w:rsidRPr="00766619">
        <w:rPr>
          <w:rFonts w:ascii="Times New Roman" w:hAnsi="Times New Roman" w:cs="Times New Roman"/>
          <w:sz w:val="24"/>
          <w:szCs w:val="24"/>
        </w:rPr>
        <w:t xml:space="preserve">ata and </w:t>
      </w:r>
      <w:r w:rsidR="00602768">
        <w:rPr>
          <w:rFonts w:ascii="Times New Roman" w:hAnsi="Times New Roman" w:cs="Times New Roman"/>
          <w:sz w:val="24"/>
          <w:szCs w:val="24"/>
        </w:rPr>
        <w:t>P</w:t>
      </w:r>
      <w:r w:rsidRPr="00766619">
        <w:rPr>
          <w:rFonts w:ascii="Times New Roman" w:hAnsi="Times New Roman" w:cs="Times New Roman"/>
          <w:sz w:val="24"/>
          <w:szCs w:val="24"/>
        </w:rPr>
        <w:t xml:space="preserve">revention </w:t>
      </w:r>
      <w:r w:rsidR="00602768">
        <w:rPr>
          <w:rFonts w:ascii="Times New Roman" w:hAnsi="Times New Roman" w:cs="Times New Roman"/>
          <w:sz w:val="24"/>
          <w:szCs w:val="24"/>
        </w:rPr>
        <w:t>P</w:t>
      </w:r>
      <w:r w:rsidRPr="00766619">
        <w:rPr>
          <w:rFonts w:ascii="Times New Roman" w:hAnsi="Times New Roman" w:cs="Times New Roman"/>
          <w:sz w:val="24"/>
          <w:szCs w:val="24"/>
        </w:rPr>
        <w:t xml:space="preserve">lanning and </w:t>
      </w:r>
      <w:r w:rsidR="00602768">
        <w:rPr>
          <w:rFonts w:ascii="Times New Roman" w:hAnsi="Times New Roman" w:cs="Times New Roman"/>
          <w:sz w:val="24"/>
          <w:szCs w:val="24"/>
        </w:rPr>
        <w:t>R</w:t>
      </w:r>
      <w:r w:rsidRPr="00766619">
        <w:rPr>
          <w:rFonts w:ascii="Times New Roman" w:hAnsi="Times New Roman" w:cs="Times New Roman"/>
          <w:sz w:val="24"/>
          <w:szCs w:val="24"/>
        </w:rPr>
        <w:t>esponse</w:t>
      </w:r>
    </w:p>
    <w:tbl>
      <w:tblPr>
        <w:tblStyle w:val="TableGrid"/>
        <w:tblW w:w="0" w:type="auto"/>
        <w:tblLook w:val="04A0" w:firstRow="1" w:lastRow="0" w:firstColumn="1" w:lastColumn="0" w:noHBand="0" w:noVBand="1"/>
      </w:tblPr>
      <w:tblGrid>
        <w:gridCol w:w="3775"/>
        <w:gridCol w:w="6300"/>
      </w:tblGrid>
      <w:tr w:rsidR="00A86888" w:rsidRPr="00766619" w:rsidTr="00BF1742">
        <w:tc>
          <w:tcPr>
            <w:tcW w:w="3775" w:type="dxa"/>
            <w:shd w:val="clear" w:color="auto" w:fill="D9D9D9" w:themeFill="background1" w:themeFillShade="D9"/>
          </w:tcPr>
          <w:p w:rsidR="00A86888" w:rsidRPr="00766619" w:rsidRDefault="00BF1742" w:rsidP="00602768">
            <w:pPr>
              <w:tabs>
                <w:tab w:val="left" w:pos="252"/>
              </w:tabs>
              <w:ind w:left="252" w:hanging="252"/>
              <w:rPr>
                <w:rFonts w:ascii="Times New Roman" w:hAnsi="Times New Roman" w:cs="Times New Roman"/>
              </w:rPr>
            </w:pPr>
            <w:r w:rsidRPr="00766619">
              <w:rPr>
                <w:rFonts w:ascii="Times New Roman" w:hAnsi="Times New Roman" w:cs="Times New Roman"/>
              </w:rPr>
              <w:t xml:space="preserve">A. </w:t>
            </w:r>
            <w:r w:rsidR="00602768">
              <w:rPr>
                <w:rFonts w:ascii="Times New Roman" w:hAnsi="Times New Roman" w:cs="Times New Roman"/>
              </w:rPr>
              <w:t>Describe the</w:t>
            </w:r>
            <w:r w:rsidRPr="00766619">
              <w:rPr>
                <w:rFonts w:ascii="Times New Roman" w:hAnsi="Times New Roman" w:cs="Times New Roman"/>
              </w:rPr>
              <w:t xml:space="preserve"> data</w:t>
            </w:r>
            <w:r w:rsidR="00C66B36">
              <w:rPr>
                <w:rFonts w:ascii="Times New Roman" w:hAnsi="Times New Roman" w:cs="Times New Roman"/>
              </w:rPr>
              <w:t xml:space="preserve"> </w:t>
            </w:r>
            <w:r w:rsidR="00602768">
              <w:rPr>
                <w:rFonts w:ascii="Times New Roman" w:hAnsi="Times New Roman" w:cs="Times New Roman"/>
              </w:rPr>
              <w:t>in the p</w:t>
            </w:r>
            <w:r w:rsidR="00C66B36">
              <w:rPr>
                <w:rFonts w:ascii="Times New Roman" w:hAnsi="Times New Roman" w:cs="Times New Roman"/>
              </w:rPr>
              <w:t>revention planning and response</w:t>
            </w:r>
            <w:r w:rsidR="00602768">
              <w:rPr>
                <w:rFonts w:ascii="Times New Roman" w:hAnsi="Times New Roman" w:cs="Times New Roman"/>
              </w:rPr>
              <w:t xml:space="preserve"> activity.</w:t>
            </w:r>
          </w:p>
        </w:tc>
        <w:tc>
          <w:tcPr>
            <w:tcW w:w="6300" w:type="dxa"/>
            <w:shd w:val="clear" w:color="auto" w:fill="D9D9D9" w:themeFill="background1" w:themeFillShade="D9"/>
          </w:tcPr>
          <w:p w:rsidR="00A86888" w:rsidRPr="00766619" w:rsidRDefault="00BF1742" w:rsidP="00602768">
            <w:pPr>
              <w:ind w:left="252" w:hanging="252"/>
              <w:rPr>
                <w:rFonts w:ascii="Times New Roman" w:hAnsi="Times New Roman" w:cs="Times New Roman"/>
              </w:rPr>
            </w:pPr>
            <w:r w:rsidRPr="00766619">
              <w:rPr>
                <w:rFonts w:ascii="Times New Roman" w:hAnsi="Times New Roman" w:cs="Times New Roman"/>
              </w:rPr>
              <w:t xml:space="preserve">B. </w:t>
            </w:r>
            <w:r w:rsidR="00602768">
              <w:rPr>
                <w:rFonts w:ascii="Times New Roman" w:hAnsi="Times New Roman" w:cs="Times New Roman"/>
              </w:rPr>
              <w:t xml:space="preserve">Describe how the </w:t>
            </w:r>
            <w:r w:rsidRPr="00766619">
              <w:rPr>
                <w:rFonts w:ascii="Times New Roman" w:hAnsi="Times New Roman" w:cs="Times New Roman"/>
              </w:rPr>
              <w:t xml:space="preserve">data </w:t>
            </w:r>
            <w:r w:rsidR="00602768">
              <w:rPr>
                <w:rFonts w:ascii="Times New Roman" w:hAnsi="Times New Roman" w:cs="Times New Roman"/>
              </w:rPr>
              <w:t xml:space="preserve">will </w:t>
            </w:r>
            <w:r w:rsidRPr="00766619">
              <w:rPr>
                <w:rFonts w:ascii="Times New Roman" w:hAnsi="Times New Roman" w:cs="Times New Roman"/>
              </w:rPr>
              <w:t>be used</w:t>
            </w:r>
            <w:r w:rsidR="00791EBD">
              <w:rPr>
                <w:rFonts w:ascii="Times New Roman" w:hAnsi="Times New Roman" w:cs="Times New Roman"/>
              </w:rPr>
              <w:t xml:space="preserve"> </w:t>
            </w:r>
            <w:r w:rsidR="00602768">
              <w:rPr>
                <w:rFonts w:ascii="Times New Roman" w:hAnsi="Times New Roman" w:cs="Times New Roman"/>
              </w:rPr>
              <w:t xml:space="preserve">or were used </w:t>
            </w:r>
            <w:r w:rsidR="00791EBD">
              <w:rPr>
                <w:rFonts w:ascii="Times New Roman" w:hAnsi="Times New Roman" w:cs="Times New Roman"/>
              </w:rPr>
              <w:t xml:space="preserve">for </w:t>
            </w:r>
            <w:r w:rsidR="00602768">
              <w:rPr>
                <w:rFonts w:ascii="Times New Roman" w:hAnsi="Times New Roman" w:cs="Times New Roman"/>
              </w:rPr>
              <w:t>prevention planning or response.</w:t>
            </w:r>
          </w:p>
        </w:tc>
      </w:tr>
      <w:tr w:rsidR="00A86888" w:rsidRPr="00766619" w:rsidTr="00BF1742">
        <w:tc>
          <w:tcPr>
            <w:tcW w:w="3775" w:type="dxa"/>
          </w:tcPr>
          <w:p w:rsidR="00A86888" w:rsidRPr="00766619" w:rsidRDefault="007C4F20" w:rsidP="007C4F20">
            <w:pPr>
              <w:rPr>
                <w:rFonts w:ascii="Times New Roman" w:hAnsi="Times New Roman" w:cs="Times New Roman"/>
                <w:sz w:val="24"/>
                <w:szCs w:val="24"/>
              </w:rPr>
            </w:pPr>
            <w:r w:rsidRPr="007C4F20">
              <w:rPr>
                <w:rFonts w:ascii="Times New Roman" w:hAnsi="Times New Roman" w:cs="Times New Roman"/>
                <w:color w:val="767171" w:themeColor="background2" w:themeShade="80"/>
                <w:sz w:val="20"/>
                <w:szCs w:val="20"/>
              </w:rPr>
              <w:t xml:space="preserve">Example: </w:t>
            </w:r>
            <w:r>
              <w:rPr>
                <w:rFonts w:ascii="Times New Roman" w:hAnsi="Times New Roman" w:cs="Times New Roman"/>
                <w:color w:val="767171" w:themeColor="background2" w:themeShade="80"/>
                <w:sz w:val="20"/>
                <w:szCs w:val="20"/>
              </w:rPr>
              <w:t>Notifications sent to local health department directors when the number of ED visits for overdose exceeds an established threshold in their jurisdiction.</w:t>
            </w:r>
          </w:p>
        </w:tc>
        <w:tc>
          <w:tcPr>
            <w:tcW w:w="6300" w:type="dxa"/>
          </w:tcPr>
          <w:p w:rsidR="00A86888" w:rsidRPr="00766619" w:rsidRDefault="00EF0774" w:rsidP="00D67F22">
            <w:pPr>
              <w:rPr>
                <w:rFonts w:ascii="Times New Roman" w:hAnsi="Times New Roman" w:cs="Times New Roman"/>
                <w:sz w:val="24"/>
                <w:szCs w:val="24"/>
              </w:rPr>
            </w:pPr>
            <w:r w:rsidRPr="00EF0774">
              <w:rPr>
                <w:rFonts w:ascii="Times New Roman" w:hAnsi="Times New Roman" w:cs="Times New Roman"/>
                <w:color w:val="767171" w:themeColor="background2" w:themeShade="80"/>
                <w:sz w:val="20"/>
                <w:szCs w:val="20"/>
              </w:rPr>
              <w:t xml:space="preserve">Notifications trigger an outbreak response team when a threshold is exceeded, which includes naloxone distribution campaigns, academic detailing to healthcare facilities, and a </w:t>
            </w:r>
            <w:r>
              <w:rPr>
                <w:rFonts w:ascii="Times New Roman" w:hAnsi="Times New Roman" w:cs="Times New Roman"/>
                <w:color w:val="767171" w:themeColor="background2" w:themeShade="80"/>
                <w:sz w:val="20"/>
                <w:szCs w:val="20"/>
              </w:rPr>
              <w:t xml:space="preserve">local </w:t>
            </w:r>
            <w:r w:rsidRPr="00EF0774">
              <w:rPr>
                <w:rFonts w:ascii="Times New Roman" w:hAnsi="Times New Roman" w:cs="Times New Roman"/>
                <w:color w:val="767171" w:themeColor="background2" w:themeShade="80"/>
                <w:sz w:val="20"/>
                <w:szCs w:val="20"/>
              </w:rPr>
              <w:t>communication campaign.</w:t>
            </w:r>
          </w:p>
        </w:tc>
      </w:tr>
      <w:tr w:rsidR="005A4F17" w:rsidRPr="00766619" w:rsidTr="00BF1742">
        <w:tc>
          <w:tcPr>
            <w:tcW w:w="3775" w:type="dxa"/>
          </w:tcPr>
          <w:p w:rsidR="005A4F17" w:rsidRPr="00766619" w:rsidRDefault="005A4F17" w:rsidP="005A4F17">
            <w:pPr>
              <w:rPr>
                <w:rFonts w:ascii="Times New Roman" w:hAnsi="Times New Roman" w:cs="Times New Roman"/>
                <w:sz w:val="24"/>
                <w:szCs w:val="24"/>
              </w:rPr>
            </w:pPr>
            <w:r w:rsidRPr="007C4F20">
              <w:rPr>
                <w:rFonts w:ascii="Times New Roman" w:hAnsi="Times New Roman" w:cs="Times New Roman"/>
                <w:color w:val="767171" w:themeColor="background2" w:themeShade="80"/>
                <w:sz w:val="20"/>
                <w:szCs w:val="20"/>
              </w:rPr>
              <w:t xml:space="preserve">Example: </w:t>
            </w:r>
            <w:r>
              <w:rPr>
                <w:rFonts w:ascii="Times New Roman" w:hAnsi="Times New Roman" w:cs="Times New Roman"/>
                <w:color w:val="767171" w:themeColor="background2" w:themeShade="80"/>
                <w:sz w:val="20"/>
                <w:szCs w:val="20"/>
              </w:rPr>
              <w:t>Surveillance report</w:t>
            </w:r>
          </w:p>
        </w:tc>
        <w:tc>
          <w:tcPr>
            <w:tcW w:w="6300" w:type="dxa"/>
          </w:tcPr>
          <w:p w:rsidR="005A4F17" w:rsidRPr="00766619" w:rsidRDefault="005A4F17" w:rsidP="005A4F17">
            <w:pPr>
              <w:rPr>
                <w:rFonts w:ascii="Times New Roman" w:hAnsi="Times New Roman" w:cs="Times New Roman"/>
                <w:sz w:val="24"/>
                <w:szCs w:val="24"/>
              </w:rPr>
            </w:pPr>
            <w:r w:rsidRPr="000762B8">
              <w:rPr>
                <w:rFonts w:ascii="Times New Roman" w:hAnsi="Times New Roman" w:cs="Times New Roman"/>
                <w:color w:val="767171" w:themeColor="background2" w:themeShade="80"/>
                <w:sz w:val="20"/>
                <w:szCs w:val="20"/>
              </w:rPr>
              <w:t>Surveillance report demonstrating a lack of toxicological testing in 25% of deaths in 10 counties with greater than 50 deaths a year led the state General Assembly to increase appropriations for the opioid response, specifically for improved toxicological testing in these areas.</w:t>
            </w:r>
          </w:p>
        </w:tc>
      </w:tr>
      <w:tr w:rsidR="005A4F17" w:rsidRPr="00766619" w:rsidTr="00BF1742">
        <w:tc>
          <w:tcPr>
            <w:tcW w:w="3775" w:type="dxa"/>
          </w:tcPr>
          <w:p w:rsidR="005A4F17" w:rsidRPr="007C4F20" w:rsidRDefault="005A4F17" w:rsidP="005A4F17">
            <w:pPr>
              <w:rPr>
                <w:rFonts w:ascii="Times New Roman" w:hAnsi="Times New Roman" w:cs="Times New Roman"/>
                <w:color w:val="767171" w:themeColor="background2" w:themeShade="80"/>
                <w:sz w:val="20"/>
                <w:szCs w:val="20"/>
              </w:rPr>
            </w:pPr>
          </w:p>
        </w:tc>
        <w:tc>
          <w:tcPr>
            <w:tcW w:w="6300" w:type="dxa"/>
          </w:tcPr>
          <w:p w:rsidR="005A4F17" w:rsidRPr="000762B8" w:rsidRDefault="005A4F17" w:rsidP="005A4F17">
            <w:pPr>
              <w:rPr>
                <w:rFonts w:ascii="Times New Roman" w:hAnsi="Times New Roman" w:cs="Times New Roman"/>
                <w:color w:val="767171" w:themeColor="background2" w:themeShade="80"/>
                <w:sz w:val="20"/>
                <w:szCs w:val="20"/>
              </w:rPr>
            </w:pPr>
          </w:p>
        </w:tc>
      </w:tr>
    </w:tbl>
    <w:p w:rsidR="00195215" w:rsidRDefault="00195215" w:rsidP="00BF1742">
      <w:pPr>
        <w:rPr>
          <w:rFonts w:ascii="Times New Roman" w:hAnsi="Times New Roman" w:cs="Times New Roman"/>
          <w:sz w:val="24"/>
          <w:szCs w:val="24"/>
        </w:rPr>
      </w:pPr>
    </w:p>
    <w:p w:rsidR="00EF0774" w:rsidRDefault="00EF0774">
      <w:pPr>
        <w:spacing w:after="160" w:line="259" w:lineRule="auto"/>
        <w:rPr>
          <w:rFonts w:ascii="Times New Roman" w:hAnsi="Times New Roman" w:cs="Times New Roman"/>
          <w:b/>
          <w:sz w:val="24"/>
          <w:szCs w:val="24"/>
        </w:rPr>
      </w:pPr>
    </w:p>
    <w:sectPr w:rsidR="00EF0774" w:rsidSect="00591400">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400" w:rsidRDefault="00591400" w:rsidP="00591400">
      <w:pPr>
        <w:spacing w:after="0" w:line="240" w:lineRule="auto"/>
      </w:pPr>
      <w:r>
        <w:separator/>
      </w:r>
    </w:p>
  </w:endnote>
  <w:endnote w:type="continuationSeparator" w:id="0">
    <w:p w:rsidR="00591400" w:rsidRDefault="00591400" w:rsidP="0059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01039"/>
      <w:docPartObj>
        <w:docPartGallery w:val="Page Numbers (Bottom of Page)"/>
        <w:docPartUnique/>
      </w:docPartObj>
    </w:sdtPr>
    <w:sdtEndPr>
      <w:rPr>
        <w:noProof/>
      </w:rPr>
    </w:sdtEndPr>
    <w:sdtContent>
      <w:p w:rsidR="00591400" w:rsidRDefault="00591400">
        <w:pPr>
          <w:pStyle w:val="Footer"/>
          <w:jc w:val="center"/>
        </w:pPr>
        <w:r>
          <w:fldChar w:fldCharType="begin"/>
        </w:r>
        <w:r>
          <w:instrText xml:space="preserve"> PAGE   \* MERGEFORMAT </w:instrText>
        </w:r>
        <w:r>
          <w:fldChar w:fldCharType="separate"/>
        </w:r>
        <w:r w:rsidR="00F716F3">
          <w:rPr>
            <w:noProof/>
          </w:rPr>
          <w:t>1</w:t>
        </w:r>
        <w:r>
          <w:rPr>
            <w:noProof/>
          </w:rPr>
          <w:fldChar w:fldCharType="end"/>
        </w:r>
      </w:p>
    </w:sdtContent>
  </w:sdt>
  <w:p w:rsidR="00591400" w:rsidRDefault="00591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75740"/>
      <w:docPartObj>
        <w:docPartGallery w:val="Page Numbers (Bottom of Page)"/>
        <w:docPartUnique/>
      </w:docPartObj>
    </w:sdtPr>
    <w:sdtEndPr>
      <w:rPr>
        <w:noProof/>
      </w:rPr>
    </w:sdtEndPr>
    <w:sdtContent>
      <w:p w:rsidR="00591400" w:rsidRDefault="00591400">
        <w:pPr>
          <w:pStyle w:val="Footer"/>
          <w:jc w:val="center"/>
        </w:pPr>
        <w:r>
          <w:fldChar w:fldCharType="begin"/>
        </w:r>
        <w:r>
          <w:instrText xml:space="preserve"> PAGE   \* MERGEFORMAT </w:instrText>
        </w:r>
        <w:r>
          <w:fldChar w:fldCharType="separate"/>
        </w:r>
        <w:r w:rsidR="004951BA">
          <w:rPr>
            <w:noProof/>
          </w:rPr>
          <w:t>2</w:t>
        </w:r>
        <w:r>
          <w:rPr>
            <w:noProof/>
          </w:rPr>
          <w:fldChar w:fldCharType="end"/>
        </w:r>
      </w:p>
    </w:sdtContent>
  </w:sdt>
  <w:p w:rsidR="00591400" w:rsidRDefault="00591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400" w:rsidRDefault="00591400" w:rsidP="00591400">
      <w:pPr>
        <w:spacing w:after="0" w:line="240" w:lineRule="auto"/>
      </w:pPr>
      <w:r>
        <w:separator/>
      </w:r>
    </w:p>
  </w:footnote>
  <w:footnote w:type="continuationSeparator" w:id="0">
    <w:p w:rsidR="00591400" w:rsidRDefault="00591400" w:rsidP="00591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14E"/>
    <w:multiLevelType w:val="hybridMultilevel"/>
    <w:tmpl w:val="CD70D876"/>
    <w:lvl w:ilvl="0" w:tplc="49F81B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FC10CA"/>
    <w:multiLevelType w:val="hybridMultilevel"/>
    <w:tmpl w:val="61464AE4"/>
    <w:lvl w:ilvl="0" w:tplc="E9EA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C522D"/>
    <w:multiLevelType w:val="hybridMultilevel"/>
    <w:tmpl w:val="94CE2BE6"/>
    <w:lvl w:ilvl="0" w:tplc="BA38B0C2">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EE6027C"/>
    <w:multiLevelType w:val="hybridMultilevel"/>
    <w:tmpl w:val="431E4574"/>
    <w:lvl w:ilvl="0" w:tplc="FEEC391C">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0301137"/>
    <w:multiLevelType w:val="hybridMultilevel"/>
    <w:tmpl w:val="C0E257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0C59A8"/>
    <w:multiLevelType w:val="hybridMultilevel"/>
    <w:tmpl w:val="53AA3C6A"/>
    <w:lvl w:ilvl="0" w:tplc="8B3875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0375DA"/>
    <w:multiLevelType w:val="hybridMultilevel"/>
    <w:tmpl w:val="CEA8B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A84CCF"/>
    <w:multiLevelType w:val="hybridMultilevel"/>
    <w:tmpl w:val="CD70D876"/>
    <w:lvl w:ilvl="0" w:tplc="49F81B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95D518C"/>
    <w:multiLevelType w:val="hybridMultilevel"/>
    <w:tmpl w:val="53AA3C6A"/>
    <w:lvl w:ilvl="0" w:tplc="8B3875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C813458"/>
    <w:multiLevelType w:val="hybridMultilevel"/>
    <w:tmpl w:val="A126B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0"/>
  </w:num>
  <w:num w:numId="5">
    <w:abstractNumId w:val="5"/>
  </w:num>
  <w:num w:numId="6">
    <w:abstractNumId w:val="7"/>
  </w:num>
  <w:num w:numId="7">
    <w:abstractNumId w:val="1"/>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22"/>
    <w:rsid w:val="00034EA2"/>
    <w:rsid w:val="000762B8"/>
    <w:rsid w:val="000D1C28"/>
    <w:rsid w:val="00126565"/>
    <w:rsid w:val="00134F70"/>
    <w:rsid w:val="00195215"/>
    <w:rsid w:val="00290BCB"/>
    <w:rsid w:val="0035651B"/>
    <w:rsid w:val="004951BA"/>
    <w:rsid w:val="00545A4F"/>
    <w:rsid w:val="00591400"/>
    <w:rsid w:val="005A4F17"/>
    <w:rsid w:val="00602768"/>
    <w:rsid w:val="006A2A39"/>
    <w:rsid w:val="006B0715"/>
    <w:rsid w:val="00766619"/>
    <w:rsid w:val="00791EBD"/>
    <w:rsid w:val="007C4F20"/>
    <w:rsid w:val="00A86888"/>
    <w:rsid w:val="00B164D5"/>
    <w:rsid w:val="00B36EC2"/>
    <w:rsid w:val="00BF1742"/>
    <w:rsid w:val="00C05D9B"/>
    <w:rsid w:val="00C66B36"/>
    <w:rsid w:val="00CB792E"/>
    <w:rsid w:val="00D1156C"/>
    <w:rsid w:val="00D22214"/>
    <w:rsid w:val="00D26908"/>
    <w:rsid w:val="00D67F22"/>
    <w:rsid w:val="00D944E8"/>
    <w:rsid w:val="00EE154B"/>
    <w:rsid w:val="00EF0774"/>
    <w:rsid w:val="00F716F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888"/>
    <w:pPr>
      <w:ind w:left="720"/>
      <w:contextualSpacing/>
    </w:pPr>
  </w:style>
  <w:style w:type="paragraph" w:styleId="Header">
    <w:name w:val="header"/>
    <w:basedOn w:val="Normal"/>
    <w:link w:val="HeaderChar"/>
    <w:uiPriority w:val="99"/>
    <w:unhideWhenUsed/>
    <w:rsid w:val="00591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00"/>
  </w:style>
  <w:style w:type="paragraph" w:styleId="Footer">
    <w:name w:val="footer"/>
    <w:basedOn w:val="Normal"/>
    <w:link w:val="FooterChar"/>
    <w:uiPriority w:val="99"/>
    <w:unhideWhenUsed/>
    <w:rsid w:val="00591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00"/>
  </w:style>
  <w:style w:type="character" w:styleId="CommentReference">
    <w:name w:val="annotation reference"/>
    <w:basedOn w:val="DefaultParagraphFont"/>
    <w:uiPriority w:val="99"/>
    <w:semiHidden/>
    <w:unhideWhenUsed/>
    <w:rsid w:val="00D1156C"/>
    <w:rPr>
      <w:sz w:val="16"/>
      <w:szCs w:val="16"/>
    </w:rPr>
  </w:style>
  <w:style w:type="paragraph" w:styleId="CommentText">
    <w:name w:val="annotation text"/>
    <w:basedOn w:val="Normal"/>
    <w:link w:val="CommentTextChar"/>
    <w:uiPriority w:val="99"/>
    <w:semiHidden/>
    <w:unhideWhenUsed/>
    <w:rsid w:val="00D1156C"/>
    <w:pPr>
      <w:spacing w:line="240" w:lineRule="auto"/>
    </w:pPr>
    <w:rPr>
      <w:sz w:val="20"/>
      <w:szCs w:val="20"/>
    </w:rPr>
  </w:style>
  <w:style w:type="character" w:customStyle="1" w:styleId="CommentTextChar">
    <w:name w:val="Comment Text Char"/>
    <w:basedOn w:val="DefaultParagraphFont"/>
    <w:link w:val="CommentText"/>
    <w:uiPriority w:val="99"/>
    <w:semiHidden/>
    <w:rsid w:val="00D1156C"/>
    <w:rPr>
      <w:sz w:val="20"/>
      <w:szCs w:val="20"/>
    </w:rPr>
  </w:style>
  <w:style w:type="paragraph" w:styleId="BalloonText">
    <w:name w:val="Balloon Text"/>
    <w:basedOn w:val="Normal"/>
    <w:link w:val="BalloonTextChar"/>
    <w:uiPriority w:val="99"/>
    <w:semiHidden/>
    <w:unhideWhenUsed/>
    <w:rsid w:val="00D11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5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F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888"/>
    <w:pPr>
      <w:ind w:left="720"/>
      <w:contextualSpacing/>
    </w:pPr>
  </w:style>
  <w:style w:type="paragraph" w:styleId="Header">
    <w:name w:val="header"/>
    <w:basedOn w:val="Normal"/>
    <w:link w:val="HeaderChar"/>
    <w:uiPriority w:val="99"/>
    <w:unhideWhenUsed/>
    <w:rsid w:val="00591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400"/>
  </w:style>
  <w:style w:type="paragraph" w:styleId="Footer">
    <w:name w:val="footer"/>
    <w:basedOn w:val="Normal"/>
    <w:link w:val="FooterChar"/>
    <w:uiPriority w:val="99"/>
    <w:unhideWhenUsed/>
    <w:rsid w:val="00591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400"/>
  </w:style>
  <w:style w:type="character" w:styleId="CommentReference">
    <w:name w:val="annotation reference"/>
    <w:basedOn w:val="DefaultParagraphFont"/>
    <w:uiPriority w:val="99"/>
    <w:semiHidden/>
    <w:unhideWhenUsed/>
    <w:rsid w:val="00D1156C"/>
    <w:rPr>
      <w:sz w:val="16"/>
      <w:szCs w:val="16"/>
    </w:rPr>
  </w:style>
  <w:style w:type="paragraph" w:styleId="CommentText">
    <w:name w:val="annotation text"/>
    <w:basedOn w:val="Normal"/>
    <w:link w:val="CommentTextChar"/>
    <w:uiPriority w:val="99"/>
    <w:semiHidden/>
    <w:unhideWhenUsed/>
    <w:rsid w:val="00D1156C"/>
    <w:pPr>
      <w:spacing w:line="240" w:lineRule="auto"/>
    </w:pPr>
    <w:rPr>
      <w:sz w:val="20"/>
      <w:szCs w:val="20"/>
    </w:rPr>
  </w:style>
  <w:style w:type="character" w:customStyle="1" w:styleId="CommentTextChar">
    <w:name w:val="Comment Text Char"/>
    <w:basedOn w:val="DefaultParagraphFont"/>
    <w:link w:val="CommentText"/>
    <w:uiPriority w:val="99"/>
    <w:semiHidden/>
    <w:rsid w:val="00D1156C"/>
    <w:rPr>
      <w:sz w:val="20"/>
      <w:szCs w:val="20"/>
    </w:rPr>
  </w:style>
  <w:style w:type="paragraph" w:styleId="BalloonText">
    <w:name w:val="Balloon Text"/>
    <w:basedOn w:val="Normal"/>
    <w:link w:val="BalloonTextChar"/>
    <w:uiPriority w:val="99"/>
    <w:semiHidden/>
    <w:unhideWhenUsed/>
    <w:rsid w:val="00D11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Hoots, Brooke (CDC/ONDIEH/NCIPC)</dc:creator>
  <cp:keywords/>
  <dc:description/>
  <cp:lastModifiedBy>SYSTEM</cp:lastModifiedBy>
  <cp:revision>2</cp:revision>
  <dcterms:created xsi:type="dcterms:W3CDTF">2019-10-16T22:48:00Z</dcterms:created>
  <dcterms:modified xsi:type="dcterms:W3CDTF">2019-10-16T22:48:00Z</dcterms:modified>
</cp:coreProperties>
</file>