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D13B3" w:rsidR="007D4C26" w:rsidP="00631932" w:rsidRDefault="007D4C26" w14:paraId="4C987363" w14:textId="77777777">
      <w:pPr>
        <w:pBdr>
          <w:top w:val="single" w:color="5F497A" w:themeColor="accent4" w:themeShade="BF" w:sz="48" w:space="1"/>
          <w:bottom w:val="single" w:color="5F497A" w:themeColor="accent4" w:themeShade="BF" w:sz="48" w:space="1"/>
        </w:pBdr>
        <w:spacing w:after="0" w:line="240" w:lineRule="auto"/>
        <w:rPr>
          <w:rFonts w:cs="Arial"/>
          <w:i/>
          <w:sz w:val="18"/>
          <w:szCs w:val="18"/>
        </w:rPr>
      </w:pPr>
    </w:p>
    <w:p w:rsidRPr="000D13B3" w:rsidR="00437DA2" w:rsidP="00631932" w:rsidRDefault="00016546" w14:paraId="0F8F88CA" w14:textId="2B8B8A79">
      <w:pPr>
        <w:pBdr>
          <w:top w:val="single" w:color="5F497A" w:themeColor="accent4" w:themeShade="BF" w:sz="48" w:space="1"/>
          <w:bottom w:val="single" w:color="5F497A" w:themeColor="accent4" w:themeShade="BF" w:sz="48" w:space="1"/>
        </w:pBdr>
        <w:spacing w:after="0" w:line="240" w:lineRule="auto"/>
        <w:rPr>
          <w:rFonts w:cs="Arial"/>
          <w:i/>
          <w:sz w:val="18"/>
          <w:szCs w:val="18"/>
        </w:rPr>
      </w:pPr>
      <w:r w:rsidRPr="000D13B3">
        <w:rPr>
          <w:rFonts w:cs="Arial"/>
          <w:i/>
          <w:sz w:val="18"/>
          <w:szCs w:val="18"/>
        </w:rPr>
        <w:t>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rsidRPr="000D13B3" w:rsidR="00016546" w:rsidP="00631932" w:rsidRDefault="00016546" w14:paraId="03E43061" w14:textId="77777777">
      <w:pPr>
        <w:pBdr>
          <w:top w:val="single" w:color="5F497A" w:themeColor="accent4" w:themeShade="BF" w:sz="48" w:space="1"/>
          <w:bottom w:val="single" w:color="5F497A" w:themeColor="accent4" w:themeShade="BF" w:sz="48" w:space="1"/>
        </w:pBdr>
        <w:spacing w:after="0" w:line="240" w:lineRule="auto"/>
        <w:rPr>
          <w:rFonts w:cs="Arial"/>
          <w:sz w:val="18"/>
          <w:szCs w:val="18"/>
        </w:rPr>
      </w:pPr>
    </w:p>
    <w:p w:rsidRPr="000D13B3" w:rsidR="00AD4A97" w:rsidP="00AD4A97" w:rsidRDefault="00391556" w14:paraId="6420AE49" w14:textId="196C12A0">
      <w:pPr>
        <w:tabs>
          <w:tab w:val="left" w:pos="1980"/>
          <w:tab w:val="left" w:pos="3330"/>
          <w:tab w:val="left" w:pos="5040"/>
        </w:tabs>
        <w:spacing w:after="0" w:line="360" w:lineRule="auto"/>
        <w:jc w:val="right"/>
        <w:rPr>
          <w:rFonts w:cs="Arial"/>
          <w:sz w:val="18"/>
          <w:szCs w:val="18"/>
        </w:rPr>
      </w:pPr>
      <w:r w:rsidRPr="000D13B3">
        <w:rPr>
          <w:rFonts w:cs="Arial"/>
          <w:b/>
          <w:sz w:val="18"/>
          <w:szCs w:val="18"/>
        </w:rPr>
        <w:t>SUBMISSION DATE</w:t>
      </w:r>
      <w:r w:rsidRPr="000D13B3" w:rsidR="00016546">
        <w:rPr>
          <w:rFonts w:cs="Arial"/>
          <w:b/>
          <w:sz w:val="18"/>
          <w:szCs w:val="18"/>
        </w:rPr>
        <w:t>:</w:t>
      </w:r>
      <w:r w:rsidRPr="000D13B3" w:rsidR="00016546">
        <w:rPr>
          <w:rFonts w:cs="Arial"/>
          <w:sz w:val="18"/>
          <w:szCs w:val="18"/>
        </w:rPr>
        <w:tab/>
      </w:r>
      <w:r w:rsidR="00FB2D75">
        <w:rPr>
          <w:rFonts w:cs="Arial"/>
          <w:sz w:val="18"/>
          <w:szCs w:val="18"/>
        </w:rPr>
        <w:t>10</w:t>
      </w:r>
      <w:r w:rsidR="00475555">
        <w:rPr>
          <w:rFonts w:cs="Arial"/>
          <w:sz w:val="18"/>
          <w:szCs w:val="18"/>
        </w:rPr>
        <w:t>/</w:t>
      </w:r>
      <w:r w:rsidR="00FB2D75">
        <w:rPr>
          <w:rFonts w:cs="Arial"/>
          <w:sz w:val="18"/>
          <w:szCs w:val="18"/>
        </w:rPr>
        <w:t>6</w:t>
      </w:r>
      <w:r w:rsidR="00475555">
        <w:rPr>
          <w:rFonts w:cs="Arial"/>
          <w:sz w:val="18"/>
          <w:szCs w:val="18"/>
        </w:rPr>
        <w:t>/</w:t>
      </w:r>
      <w:r w:rsidR="00076A17">
        <w:rPr>
          <w:rFonts w:cs="Arial"/>
          <w:sz w:val="18"/>
          <w:szCs w:val="18"/>
        </w:rPr>
        <w:t>2020</w:t>
      </w:r>
    </w:p>
    <w:p w:rsidR="00016546" w:rsidP="00391556" w:rsidRDefault="00391556" w14:paraId="54CB176F" w14:textId="279FC9B3">
      <w:pPr>
        <w:tabs>
          <w:tab w:val="left" w:pos="1980"/>
          <w:tab w:val="left" w:pos="3330"/>
          <w:tab w:val="left" w:pos="5040"/>
        </w:tabs>
        <w:spacing w:after="0" w:line="360" w:lineRule="auto"/>
        <w:rPr>
          <w:rFonts w:cs="Arial"/>
        </w:rPr>
      </w:pPr>
      <w:r w:rsidRPr="000D13B3">
        <w:rPr>
          <w:rFonts w:cs="Arial"/>
          <w:b/>
        </w:rPr>
        <w:t>PROJECT TITLE</w:t>
      </w:r>
      <w:r w:rsidRPr="000D13B3" w:rsidR="00DA5C9A">
        <w:rPr>
          <w:rFonts w:cs="Arial"/>
          <w:b/>
        </w:rPr>
        <w:t>:</w:t>
      </w:r>
      <w:r w:rsidRPr="000D13B3" w:rsidR="00DA5C9A">
        <w:rPr>
          <w:rFonts w:cs="Arial"/>
        </w:rPr>
        <w:tab/>
      </w:r>
      <w:r w:rsidR="00512273">
        <w:rPr>
          <w:rFonts w:cs="Arial"/>
        </w:rPr>
        <w:t xml:space="preserve">Virtual Visitor Study Pre-Test </w:t>
      </w:r>
    </w:p>
    <w:p w:rsidRPr="000D13B3" w:rsidR="00DA5C9A" w:rsidP="00B10E1F" w:rsidRDefault="00391556" w14:paraId="2A109BDA" w14:textId="406F5CA0">
      <w:pPr>
        <w:pBdr>
          <w:top w:val="single" w:color="5F497A" w:themeColor="accent4" w:themeShade="BF" w:sz="48" w:space="1"/>
        </w:pBdr>
        <w:tabs>
          <w:tab w:val="left" w:pos="1800"/>
        </w:tabs>
        <w:spacing w:after="0" w:line="360" w:lineRule="auto"/>
        <w:rPr>
          <w:rFonts w:cs="Arial"/>
        </w:rPr>
      </w:pPr>
      <w:r w:rsidRPr="000D13B3">
        <w:rPr>
          <w:rFonts w:cs="Arial"/>
          <w:b/>
        </w:rPr>
        <w:t>ABSTRACT</w:t>
      </w:r>
      <w:r w:rsidRPr="000D13B3" w:rsidR="0065616C">
        <w:rPr>
          <w:rFonts w:cs="Arial"/>
          <w:b/>
        </w:rPr>
        <w:t>:</w:t>
      </w:r>
      <w:r w:rsidRPr="000D13B3" w:rsidR="00DA5C9A">
        <w:rPr>
          <w:rFonts w:cs="Arial"/>
        </w:rPr>
        <w:t xml:space="preserve"> </w:t>
      </w:r>
      <w:r w:rsidRPr="000D13B3" w:rsidR="0065616C">
        <w:rPr>
          <w:rFonts w:cs="Arial"/>
        </w:rPr>
        <w:t xml:space="preserve"> </w:t>
      </w:r>
      <w:r w:rsidRPr="000D13B3" w:rsidR="00DA5C9A">
        <w:rPr>
          <w:rFonts w:cs="Arial"/>
        </w:rPr>
        <w:t>(not to exceed 150 words)</w:t>
      </w:r>
    </w:p>
    <w:p w:rsidR="00DA5C9A" w:rsidP="00512273" w:rsidRDefault="00512273" w14:paraId="271F595D" w14:textId="167BDDD4">
      <w:pPr>
        <w:tabs>
          <w:tab w:val="left" w:pos="1800"/>
        </w:tabs>
        <w:spacing w:after="0" w:line="240" w:lineRule="auto"/>
        <w:rPr>
          <w:rFonts w:cs="Arial"/>
        </w:rPr>
      </w:pPr>
      <w:r w:rsidRPr="47518CF0">
        <w:rPr>
          <w:rFonts w:cs="Arial"/>
        </w:rPr>
        <w:t xml:space="preserve">The Virtual Visitor Pre-Test study will </w:t>
      </w:r>
      <w:r w:rsidR="002F1717">
        <w:rPr>
          <w:rFonts w:cs="Arial"/>
        </w:rPr>
        <w:t>test</w:t>
      </w:r>
      <w:r w:rsidRPr="47518CF0">
        <w:rPr>
          <w:rFonts w:cs="Arial"/>
        </w:rPr>
        <w:t xml:space="preserve"> an online survey instrument to </w:t>
      </w:r>
      <w:r w:rsidRPr="47518CF0" w:rsidR="0092412C">
        <w:rPr>
          <w:rFonts w:cs="Arial"/>
        </w:rPr>
        <w:t xml:space="preserve">“virtual </w:t>
      </w:r>
      <w:r w:rsidRPr="47518CF0">
        <w:rPr>
          <w:rFonts w:cs="Arial"/>
        </w:rPr>
        <w:t>visitors</w:t>
      </w:r>
      <w:r w:rsidR="00E46CB4">
        <w:rPr>
          <w:rFonts w:cs="Arial"/>
        </w:rPr>
        <w:t>”</w:t>
      </w:r>
      <w:r w:rsidRPr="47518CF0">
        <w:rPr>
          <w:rFonts w:cs="Arial"/>
        </w:rPr>
        <w:t xml:space="preserve"> of NPS digital assets including NPS.gov, park</w:t>
      </w:r>
      <w:r w:rsidRPr="47518CF0" w:rsidR="0092412C">
        <w:rPr>
          <w:rFonts w:cs="Arial"/>
        </w:rPr>
        <w:t>-</w:t>
      </w:r>
      <w:r w:rsidRPr="47518CF0">
        <w:rPr>
          <w:rFonts w:cs="Arial"/>
        </w:rPr>
        <w:t xml:space="preserve">managed social media accounts, and users of Harpers Ferry Center </w:t>
      </w:r>
      <w:r w:rsidRPr="47518CF0" w:rsidR="0040332B">
        <w:rPr>
          <w:rFonts w:cs="Arial"/>
        </w:rPr>
        <w:t>(HFC)</w:t>
      </w:r>
      <w:r w:rsidRPr="47518CF0">
        <w:rPr>
          <w:rFonts w:cs="Arial"/>
        </w:rPr>
        <w:t xml:space="preserve"> developed apps. </w:t>
      </w:r>
      <w:r w:rsidRPr="47518CF0" w:rsidR="00EE3201">
        <w:rPr>
          <w:rFonts w:cs="Arial"/>
        </w:rPr>
        <w:t xml:space="preserve">The </w:t>
      </w:r>
      <w:r w:rsidRPr="47518CF0">
        <w:rPr>
          <w:rFonts w:cs="Arial"/>
        </w:rPr>
        <w:t xml:space="preserve">study’s core objectives </w:t>
      </w:r>
      <w:r w:rsidRPr="47518CF0" w:rsidR="00EE3201">
        <w:rPr>
          <w:rFonts w:cs="Arial"/>
        </w:rPr>
        <w:t>are</w:t>
      </w:r>
      <w:r w:rsidRPr="47518CF0">
        <w:rPr>
          <w:rFonts w:cs="Arial"/>
        </w:rPr>
        <w:t xml:space="preserve"> to characterize the NPS virtual visitor population</w:t>
      </w:r>
      <w:r w:rsidRPr="47518CF0" w:rsidR="006B658A">
        <w:rPr>
          <w:rFonts w:cs="Arial"/>
        </w:rPr>
        <w:t>,</w:t>
      </w:r>
      <w:r w:rsidRPr="47518CF0" w:rsidR="00E613CA">
        <w:rPr>
          <w:rFonts w:cs="Arial"/>
        </w:rPr>
        <w:t xml:space="preserve"> </w:t>
      </w:r>
      <w:r w:rsidRPr="47518CF0" w:rsidR="00966033">
        <w:rPr>
          <w:rFonts w:cs="Arial"/>
        </w:rPr>
        <w:t xml:space="preserve">describe </w:t>
      </w:r>
      <w:r w:rsidRPr="47518CF0" w:rsidR="00E613CA">
        <w:rPr>
          <w:rFonts w:cs="Arial"/>
        </w:rPr>
        <w:t>their</w:t>
      </w:r>
      <w:r w:rsidRPr="47518CF0" w:rsidR="00966033">
        <w:rPr>
          <w:rFonts w:cs="Arial"/>
        </w:rPr>
        <w:t xml:space="preserve"> motivations</w:t>
      </w:r>
      <w:r w:rsidRPr="47518CF0" w:rsidR="00E613CA">
        <w:rPr>
          <w:rFonts w:cs="Arial"/>
        </w:rPr>
        <w:t xml:space="preserve">, </w:t>
      </w:r>
      <w:r w:rsidRPr="47518CF0">
        <w:rPr>
          <w:rFonts w:cs="Arial"/>
        </w:rPr>
        <w:t xml:space="preserve">and determine </w:t>
      </w:r>
      <w:r w:rsidRPr="004F7D79" w:rsidR="004F7D79">
        <w:rPr>
          <w:rFonts w:cs="Arial"/>
        </w:rPr>
        <w:t>which platforms are best meeting visitor expectations</w:t>
      </w:r>
      <w:r w:rsidRPr="47518CF0">
        <w:rPr>
          <w:rFonts w:cs="Arial"/>
        </w:rPr>
        <w:t xml:space="preserve">. </w:t>
      </w:r>
      <w:r w:rsidRPr="47518CF0" w:rsidR="005D646B">
        <w:rPr>
          <w:rFonts w:cs="Arial"/>
        </w:rPr>
        <w:t xml:space="preserve">The </w:t>
      </w:r>
      <w:r w:rsidR="002F1717">
        <w:rPr>
          <w:rFonts w:cs="Arial"/>
        </w:rPr>
        <w:t>pre-test</w:t>
      </w:r>
      <w:r w:rsidRPr="47518CF0" w:rsidR="005D646B">
        <w:rPr>
          <w:rFonts w:cs="Arial"/>
        </w:rPr>
        <w:t xml:space="preserve"> will assess the instrument’s suitability </w:t>
      </w:r>
      <w:r w:rsidR="008F5761">
        <w:rPr>
          <w:rFonts w:cs="Arial"/>
        </w:rPr>
        <w:t>to address</w:t>
      </w:r>
      <w:r w:rsidRPr="47518CF0" w:rsidR="005D646B">
        <w:rPr>
          <w:rFonts w:cs="Arial"/>
        </w:rPr>
        <w:t xml:space="preserve"> these objectives</w:t>
      </w:r>
      <w:r w:rsidRPr="47518CF0" w:rsidR="000013E0">
        <w:rPr>
          <w:rFonts w:cs="Arial"/>
        </w:rPr>
        <w:t xml:space="preserve"> and allow for any necessary refinement of the </w:t>
      </w:r>
      <w:r w:rsidRPr="47518CF0" w:rsidR="00A21555">
        <w:rPr>
          <w:rFonts w:cs="Arial"/>
        </w:rPr>
        <w:t>survey</w:t>
      </w:r>
      <w:r w:rsidRPr="47518CF0" w:rsidR="000013E0">
        <w:rPr>
          <w:rFonts w:cs="Arial"/>
        </w:rPr>
        <w:t xml:space="preserve"> instrument and </w:t>
      </w:r>
      <w:r w:rsidRPr="47518CF0" w:rsidR="00A21555">
        <w:rPr>
          <w:rFonts w:cs="Arial"/>
        </w:rPr>
        <w:t>administration</w:t>
      </w:r>
      <w:r w:rsidRPr="47518CF0" w:rsidR="000013E0">
        <w:rPr>
          <w:rFonts w:cs="Arial"/>
        </w:rPr>
        <w:t xml:space="preserve"> methods</w:t>
      </w:r>
      <w:r w:rsidRPr="47518CF0" w:rsidR="00596A0D">
        <w:rPr>
          <w:rFonts w:cs="Arial"/>
        </w:rPr>
        <w:t xml:space="preserve">. </w:t>
      </w:r>
      <w:r w:rsidRPr="47518CF0">
        <w:rPr>
          <w:rFonts w:cs="Arial"/>
        </w:rPr>
        <w:t xml:space="preserve">The outcomes of this </w:t>
      </w:r>
      <w:r w:rsidR="00986301">
        <w:rPr>
          <w:rFonts w:cs="Arial"/>
        </w:rPr>
        <w:t xml:space="preserve">overall </w:t>
      </w:r>
      <w:r w:rsidRPr="47518CF0">
        <w:rPr>
          <w:rFonts w:cs="Arial"/>
        </w:rPr>
        <w:t>research</w:t>
      </w:r>
      <w:r w:rsidR="00986301">
        <w:rPr>
          <w:rFonts w:cs="Arial"/>
        </w:rPr>
        <w:t xml:space="preserve"> effort</w:t>
      </w:r>
      <w:r w:rsidRPr="47518CF0">
        <w:rPr>
          <w:rFonts w:cs="Arial"/>
        </w:rPr>
        <w:t xml:space="preserve"> will position the NPS to strategically deploy resources where digital information needs are not being sufficiently met</w:t>
      </w:r>
      <w:r w:rsidRPr="47518CF0" w:rsidR="00932CC1">
        <w:rPr>
          <w:rFonts w:cs="Arial"/>
        </w:rPr>
        <w:t xml:space="preserve">, </w:t>
      </w:r>
      <w:r w:rsidRPr="47518CF0" w:rsidR="00FC69C6">
        <w:rPr>
          <w:rFonts w:cs="Arial"/>
        </w:rPr>
        <w:t xml:space="preserve">to </w:t>
      </w:r>
      <w:r w:rsidRPr="47518CF0" w:rsidR="00932CC1">
        <w:rPr>
          <w:rFonts w:cs="Arial"/>
        </w:rPr>
        <w:t xml:space="preserve">strengthen programs </w:t>
      </w:r>
      <w:r w:rsidRPr="47518CF0">
        <w:rPr>
          <w:rFonts w:cs="Arial"/>
        </w:rPr>
        <w:t xml:space="preserve">where the highest </w:t>
      </w:r>
      <w:r w:rsidR="005B2EB2">
        <w:rPr>
          <w:rFonts w:cs="Arial"/>
        </w:rPr>
        <w:t>impact</w:t>
      </w:r>
      <w:r w:rsidRPr="47518CF0">
        <w:rPr>
          <w:rFonts w:cs="Arial"/>
        </w:rPr>
        <w:t xml:space="preserve"> is being provided</w:t>
      </w:r>
      <w:r w:rsidRPr="47518CF0" w:rsidR="00932CC1">
        <w:rPr>
          <w:rFonts w:cs="Arial"/>
        </w:rPr>
        <w:t>,</w:t>
      </w:r>
      <w:r w:rsidRPr="47518CF0">
        <w:rPr>
          <w:rFonts w:cs="Arial"/>
        </w:rPr>
        <w:t xml:space="preserve"> and to </w:t>
      </w:r>
      <w:r w:rsidRPr="47518CF0" w:rsidR="00D902AD">
        <w:rPr>
          <w:rFonts w:cs="Arial"/>
        </w:rPr>
        <w:t>establish</w:t>
      </w:r>
      <w:r w:rsidRPr="47518CF0">
        <w:rPr>
          <w:rFonts w:cs="Arial"/>
        </w:rPr>
        <w:t xml:space="preserve"> a stronger virtual visitor monitoring program that is consistent with the physical </w:t>
      </w:r>
      <w:r w:rsidRPr="47518CF0" w:rsidR="005F77B3">
        <w:rPr>
          <w:rFonts w:cs="Arial"/>
        </w:rPr>
        <w:t xml:space="preserve">visitor use </w:t>
      </w:r>
      <w:r w:rsidRPr="47518CF0" w:rsidR="001D5BFC">
        <w:rPr>
          <w:rFonts w:cs="Arial"/>
        </w:rPr>
        <w:t xml:space="preserve">monitoring </w:t>
      </w:r>
      <w:r w:rsidRPr="47518CF0">
        <w:rPr>
          <w:rFonts w:cs="Arial"/>
        </w:rPr>
        <w:t>program already in place.</w:t>
      </w:r>
    </w:p>
    <w:p w:rsidRPr="000D13B3" w:rsidR="00475555" w:rsidP="00512273" w:rsidRDefault="00475555" w14:paraId="1A7930F2" w14:textId="77777777">
      <w:pPr>
        <w:tabs>
          <w:tab w:val="left" w:pos="1800"/>
        </w:tabs>
        <w:spacing w:after="0" w:line="240" w:lineRule="auto"/>
        <w:rPr>
          <w:rFonts w:cs="Arial"/>
        </w:rPr>
      </w:pPr>
    </w:p>
    <w:p w:rsidRPr="000D13B3" w:rsidR="00DA5C9A" w:rsidP="00F60846" w:rsidRDefault="00391556" w14:paraId="78B400CD" w14:textId="1520B88C">
      <w:pPr>
        <w:pBdr>
          <w:top w:val="single" w:color="5F497A" w:themeColor="accent4" w:themeShade="BF" w:sz="48" w:space="1"/>
        </w:pBdr>
        <w:tabs>
          <w:tab w:val="left" w:pos="1800"/>
        </w:tabs>
        <w:spacing w:after="0" w:line="360" w:lineRule="auto"/>
        <w:rPr>
          <w:rFonts w:cs="Arial"/>
        </w:rPr>
      </w:pPr>
      <w:r w:rsidRPr="000D13B3">
        <w:rPr>
          <w:rFonts w:cs="Arial"/>
          <w:b/>
        </w:rPr>
        <w:t>PRINCIPAL INVESTIGATOR CONTACT INFORMATION</w:t>
      </w:r>
      <w:r w:rsidRPr="000D13B3" w:rsidR="0065616C">
        <w:rPr>
          <w:rFonts w:cs="Arial"/>
          <w:b/>
        </w:rPr>
        <w:t>:</w:t>
      </w:r>
    </w:p>
    <w:p w:rsidRPr="000D13B3" w:rsidR="00DA5C9A" w:rsidP="0065616C" w:rsidRDefault="00DA5C9A" w14:paraId="2C8FA545" w14:textId="0F8D5B83">
      <w:pPr>
        <w:tabs>
          <w:tab w:val="left" w:pos="360"/>
          <w:tab w:val="left" w:pos="1440"/>
          <w:tab w:val="left" w:pos="5040"/>
          <w:tab w:val="left" w:pos="5760"/>
        </w:tabs>
        <w:spacing w:after="0" w:line="360" w:lineRule="auto"/>
        <w:rPr>
          <w:rFonts w:cs="Arial"/>
        </w:rPr>
      </w:pPr>
      <w:r w:rsidRPr="000D13B3">
        <w:rPr>
          <w:rFonts w:cs="Arial"/>
        </w:rPr>
        <w:tab/>
        <w:t>Name:</w:t>
      </w:r>
      <w:r w:rsidRPr="000D13B3">
        <w:rPr>
          <w:rFonts w:cs="Arial"/>
        </w:rPr>
        <w:tab/>
      </w:r>
      <w:r w:rsidR="00005467">
        <w:rPr>
          <w:rFonts w:cs="Arial"/>
        </w:rPr>
        <w:t>Kevin Hathaway</w:t>
      </w:r>
      <w:r w:rsidR="00005467">
        <w:rPr>
          <w:rFonts w:cs="Arial"/>
        </w:rPr>
        <w:tab/>
      </w:r>
      <w:r w:rsidRPr="000D13B3">
        <w:rPr>
          <w:rFonts w:cs="Arial"/>
        </w:rPr>
        <w:t>Title:</w:t>
      </w:r>
      <w:r w:rsidRPr="000D13B3">
        <w:rPr>
          <w:rFonts w:cs="Arial"/>
        </w:rPr>
        <w:tab/>
      </w:r>
      <w:r w:rsidR="00005467">
        <w:rPr>
          <w:rFonts w:cs="Arial"/>
        </w:rPr>
        <w:t>Vice President</w:t>
      </w:r>
    </w:p>
    <w:p w:rsidRPr="000D13B3" w:rsidR="00DA5C9A" w:rsidP="0065616C" w:rsidRDefault="00DA5C9A" w14:paraId="1DC41804" w14:textId="174E91F0">
      <w:pPr>
        <w:tabs>
          <w:tab w:val="left" w:pos="360"/>
          <w:tab w:val="left" w:pos="1440"/>
          <w:tab w:val="left" w:pos="5040"/>
          <w:tab w:val="left" w:pos="5760"/>
        </w:tabs>
        <w:spacing w:after="0" w:line="360" w:lineRule="auto"/>
        <w:rPr>
          <w:rFonts w:cs="Arial"/>
        </w:rPr>
      </w:pPr>
      <w:r w:rsidRPr="000D13B3">
        <w:rPr>
          <w:rFonts w:cs="Arial"/>
        </w:rPr>
        <w:tab/>
        <w:t>Affiliation:</w:t>
      </w:r>
      <w:r w:rsidRPr="000D13B3">
        <w:rPr>
          <w:rFonts w:cs="Arial"/>
        </w:rPr>
        <w:tab/>
      </w:r>
      <w:r w:rsidR="00005467">
        <w:rPr>
          <w:rFonts w:cs="Arial"/>
        </w:rPr>
        <w:t>RSG, Inc.</w:t>
      </w:r>
      <w:r w:rsidRPr="000D13B3">
        <w:rPr>
          <w:rFonts w:cs="Arial"/>
        </w:rPr>
        <w:tab/>
        <w:t>Phone:</w:t>
      </w:r>
      <w:r w:rsidRPr="000D13B3">
        <w:rPr>
          <w:rFonts w:cs="Arial"/>
        </w:rPr>
        <w:tab/>
      </w:r>
      <w:r w:rsidR="00C3323D">
        <w:rPr>
          <w:rFonts w:cs="Arial"/>
        </w:rPr>
        <w:t>802.295.4999</w:t>
      </w:r>
    </w:p>
    <w:p w:rsidRPr="000D13B3" w:rsidR="00DA5C9A" w:rsidP="0065616C" w:rsidRDefault="00DA5C9A" w14:paraId="06DA2407" w14:textId="20595D33">
      <w:pPr>
        <w:tabs>
          <w:tab w:val="left" w:pos="360"/>
          <w:tab w:val="left" w:pos="1440"/>
          <w:tab w:val="left" w:pos="5040"/>
          <w:tab w:val="left" w:pos="5760"/>
        </w:tabs>
        <w:spacing w:after="0" w:line="360" w:lineRule="auto"/>
        <w:rPr>
          <w:rFonts w:cs="Arial"/>
        </w:rPr>
      </w:pPr>
      <w:r w:rsidRPr="000D13B3">
        <w:rPr>
          <w:rFonts w:cs="Arial"/>
        </w:rPr>
        <w:tab/>
        <w:t>Address:</w:t>
      </w:r>
      <w:r w:rsidRPr="000D13B3">
        <w:rPr>
          <w:rFonts w:cs="Arial"/>
        </w:rPr>
        <w:tab/>
      </w:r>
      <w:r w:rsidRPr="3C68B2F5" w:rsidR="28FC79B4">
        <w:rPr>
          <w:rFonts w:cs="Arial"/>
        </w:rPr>
        <w:t xml:space="preserve"> 55 Railroad Row White River Junction, VT 05001</w:t>
      </w:r>
    </w:p>
    <w:p w:rsidRPr="000D13B3" w:rsidR="00947B88" w:rsidP="0065616C" w:rsidRDefault="00947B88" w14:paraId="79A4DA76" w14:textId="55D893A1">
      <w:pPr>
        <w:tabs>
          <w:tab w:val="left" w:pos="360"/>
          <w:tab w:val="left" w:pos="1440"/>
          <w:tab w:val="left" w:pos="5040"/>
          <w:tab w:val="left" w:pos="5760"/>
        </w:tabs>
        <w:spacing w:after="0" w:line="360" w:lineRule="auto"/>
        <w:rPr>
          <w:rFonts w:cs="Arial"/>
        </w:rPr>
      </w:pPr>
      <w:r w:rsidRPr="000D13B3">
        <w:rPr>
          <w:rFonts w:cs="Arial"/>
        </w:rPr>
        <w:tab/>
        <w:t>Email:</w:t>
      </w:r>
      <w:r w:rsidRPr="000D13B3">
        <w:rPr>
          <w:rFonts w:cs="Arial"/>
        </w:rPr>
        <w:tab/>
      </w:r>
      <w:r w:rsidR="00592F36">
        <w:rPr>
          <w:rFonts w:cs="Arial"/>
        </w:rPr>
        <w:t>kevin.hathaway@rsginc.com</w:t>
      </w:r>
    </w:p>
    <w:p w:rsidRPr="000D13B3" w:rsidR="00947B88" w:rsidP="00F60846" w:rsidRDefault="00391556" w14:paraId="445DCA5E" w14:textId="77777777">
      <w:pPr>
        <w:pBdr>
          <w:top w:val="single" w:color="5F497A" w:themeColor="accent4" w:themeShade="BF" w:sz="18" w:space="1"/>
        </w:pBdr>
        <w:tabs>
          <w:tab w:val="left" w:pos="1800"/>
        </w:tabs>
        <w:spacing w:after="0" w:line="360" w:lineRule="auto"/>
        <w:rPr>
          <w:rFonts w:cs="Arial"/>
        </w:rPr>
      </w:pPr>
      <w:r w:rsidRPr="000D13B3">
        <w:rPr>
          <w:rFonts w:cs="Arial"/>
          <w:b/>
        </w:rPr>
        <w:t>PARK OR PROGRAM LIAISON</w:t>
      </w:r>
      <w:r w:rsidRPr="000D13B3" w:rsidR="00947B88">
        <w:rPr>
          <w:rFonts w:cs="Arial"/>
          <w:b/>
        </w:rPr>
        <w:t xml:space="preserve"> </w:t>
      </w:r>
      <w:r w:rsidRPr="000D13B3">
        <w:rPr>
          <w:rFonts w:cs="Arial"/>
          <w:b/>
        </w:rPr>
        <w:t>CONTACT INFORMATION</w:t>
      </w:r>
      <w:r w:rsidRPr="000D13B3" w:rsidR="0065616C">
        <w:rPr>
          <w:rFonts w:cs="Arial"/>
          <w:b/>
        </w:rPr>
        <w:t>:</w:t>
      </w:r>
    </w:p>
    <w:p w:rsidRPr="000D13B3" w:rsidR="00947B88" w:rsidP="00631932" w:rsidRDefault="00947B88" w14:paraId="5D294865" w14:textId="5C712D85">
      <w:pPr>
        <w:tabs>
          <w:tab w:val="left" w:pos="450"/>
          <w:tab w:val="left" w:pos="1440"/>
          <w:tab w:val="left" w:pos="5040"/>
          <w:tab w:val="left" w:pos="5760"/>
        </w:tabs>
        <w:spacing w:after="0" w:line="360" w:lineRule="auto"/>
        <w:ind w:left="360"/>
        <w:rPr>
          <w:rFonts w:cs="Arial"/>
        </w:rPr>
      </w:pPr>
      <w:r w:rsidRPr="000D13B3">
        <w:rPr>
          <w:rFonts w:cs="Arial"/>
        </w:rPr>
        <w:tab/>
        <w:t>Name:</w:t>
      </w:r>
      <w:r w:rsidR="00F60846">
        <w:rPr>
          <w:rFonts w:cs="Arial"/>
        </w:rPr>
        <w:t xml:space="preserve"> </w:t>
      </w:r>
      <w:r w:rsidR="00C3323D">
        <w:rPr>
          <w:rFonts w:cs="Arial"/>
        </w:rPr>
        <w:t>Todd Edgar</w:t>
      </w:r>
      <w:r w:rsidRPr="000D13B3">
        <w:rPr>
          <w:rFonts w:cs="Arial"/>
        </w:rPr>
        <w:tab/>
        <w:t>Title:</w:t>
      </w:r>
      <w:r w:rsidRPr="000D13B3">
        <w:rPr>
          <w:rFonts w:cs="Arial"/>
        </w:rPr>
        <w:tab/>
      </w:r>
      <w:r w:rsidR="00465B70">
        <w:rPr>
          <w:rFonts w:cs="Arial"/>
        </w:rPr>
        <w:t>Solutions Architect</w:t>
      </w:r>
    </w:p>
    <w:p w:rsidRPr="000D13B3" w:rsidR="00947B88" w:rsidP="00631932" w:rsidRDefault="00947B88" w14:paraId="13CB3924" w14:textId="38572CB5">
      <w:pPr>
        <w:tabs>
          <w:tab w:val="left" w:pos="450"/>
          <w:tab w:val="left" w:pos="1440"/>
          <w:tab w:val="left" w:pos="5040"/>
          <w:tab w:val="left" w:pos="5760"/>
        </w:tabs>
        <w:spacing w:after="0" w:line="360" w:lineRule="auto"/>
        <w:ind w:left="360"/>
        <w:rPr>
          <w:rFonts w:cs="Arial"/>
        </w:rPr>
      </w:pPr>
      <w:r w:rsidRPr="000D13B3">
        <w:rPr>
          <w:rFonts w:cs="Arial"/>
        </w:rPr>
        <w:tab/>
        <w:t>Affiliation:</w:t>
      </w:r>
      <w:r w:rsidRPr="000D13B3">
        <w:rPr>
          <w:rFonts w:cs="Arial"/>
        </w:rPr>
        <w:tab/>
      </w:r>
      <w:r w:rsidR="009051C0">
        <w:rPr>
          <w:rFonts w:cs="Arial"/>
        </w:rPr>
        <w:t xml:space="preserve">Web Services Division </w:t>
      </w:r>
      <w:r w:rsidRPr="000D13B3">
        <w:rPr>
          <w:rFonts w:cs="Arial"/>
        </w:rPr>
        <w:tab/>
        <w:t>Phone:</w:t>
      </w:r>
      <w:r w:rsidRPr="000D13B3">
        <w:rPr>
          <w:rFonts w:cs="Arial"/>
        </w:rPr>
        <w:tab/>
      </w:r>
    </w:p>
    <w:p w:rsidRPr="000D13B3" w:rsidR="00947B88" w:rsidP="00631932" w:rsidRDefault="00947B88" w14:paraId="765BC383" w14:textId="457F6710">
      <w:pPr>
        <w:tabs>
          <w:tab w:val="left" w:pos="450"/>
          <w:tab w:val="left" w:pos="5040"/>
          <w:tab w:val="left" w:pos="5760"/>
        </w:tabs>
        <w:spacing w:after="0" w:line="360" w:lineRule="auto"/>
        <w:ind w:left="360"/>
        <w:rPr>
          <w:rFonts w:cs="Arial"/>
        </w:rPr>
      </w:pPr>
      <w:r w:rsidRPr="000D13B3">
        <w:rPr>
          <w:rFonts w:cs="Arial"/>
        </w:rPr>
        <w:tab/>
        <w:t>Address:</w:t>
      </w:r>
      <w:r w:rsidRPr="000D13B3">
        <w:rPr>
          <w:rFonts w:cs="Arial"/>
        </w:rPr>
        <w:tab/>
      </w:r>
    </w:p>
    <w:p w:rsidRPr="000D13B3" w:rsidR="00947B88" w:rsidP="00631932" w:rsidRDefault="00947B88" w14:paraId="39686397" w14:textId="0B08B4F6">
      <w:pPr>
        <w:pBdr>
          <w:bottom w:val="single" w:color="5F497A" w:themeColor="accent4" w:themeShade="BF" w:sz="48" w:space="1"/>
        </w:pBdr>
        <w:tabs>
          <w:tab w:val="left" w:pos="450"/>
          <w:tab w:val="left" w:pos="5040"/>
          <w:tab w:val="left" w:pos="5760"/>
        </w:tabs>
        <w:spacing w:after="0" w:line="360" w:lineRule="auto"/>
        <w:rPr>
          <w:rFonts w:cs="Arial"/>
        </w:rPr>
      </w:pPr>
      <w:r w:rsidRPr="000D13B3">
        <w:rPr>
          <w:rFonts w:cs="Arial"/>
        </w:rPr>
        <w:tab/>
        <w:t>Email:</w:t>
      </w:r>
      <w:r w:rsidRPr="000D13B3">
        <w:rPr>
          <w:rFonts w:cs="Arial"/>
        </w:rPr>
        <w:tab/>
      </w:r>
      <w:r w:rsidR="009051C0">
        <w:rPr>
          <w:rFonts w:cs="Arial"/>
        </w:rPr>
        <w:t>todd_edgar@nps.gov</w:t>
      </w:r>
    </w:p>
    <w:p w:rsidRPr="000D13B3" w:rsidR="007D4C26" w:rsidRDefault="007D4C26" w14:paraId="74C15A04" w14:textId="77777777">
      <w:pPr>
        <w:rPr>
          <w:rFonts w:cs="Arial"/>
          <w:b/>
        </w:rPr>
      </w:pPr>
    </w:p>
    <w:p w:rsidR="00B80788" w:rsidRDefault="00B80788" w14:paraId="38A73434" w14:textId="77777777">
      <w:pPr>
        <w:rPr>
          <w:rFonts w:cs="Arial"/>
          <w:b/>
        </w:rPr>
      </w:pPr>
      <w:r>
        <w:rPr>
          <w:rFonts w:cs="Arial"/>
          <w:b/>
        </w:rPr>
        <w:br w:type="page"/>
      </w:r>
    </w:p>
    <w:p w:rsidRPr="000D13B3" w:rsidR="0065616C" w:rsidP="00F60846" w:rsidRDefault="00391556" w14:paraId="018A8656" w14:textId="77777777">
      <w:pPr>
        <w:pBdr>
          <w:top w:val="single" w:color="5F497A" w:themeColor="accent4" w:themeShade="BF" w:sz="48" w:space="1"/>
        </w:pBdr>
        <w:tabs>
          <w:tab w:val="left" w:pos="360"/>
          <w:tab w:val="left" w:pos="1440"/>
          <w:tab w:val="left" w:pos="5040"/>
          <w:tab w:val="left" w:pos="5760"/>
        </w:tabs>
        <w:spacing w:after="0" w:line="360" w:lineRule="auto"/>
        <w:rPr>
          <w:rFonts w:cs="Arial"/>
        </w:rPr>
      </w:pPr>
      <w:r w:rsidRPr="000D13B3">
        <w:rPr>
          <w:rFonts w:cs="Arial"/>
          <w:b/>
        </w:rPr>
        <w:lastRenderedPageBreak/>
        <w:t>PROJECT INFORMATION</w:t>
      </w:r>
      <w:r w:rsidRPr="000D13B3" w:rsidR="0065616C">
        <w:rPr>
          <w:rFonts w:cs="Arial"/>
          <w:b/>
        </w:rPr>
        <w:t>:</w:t>
      </w:r>
    </w:p>
    <w:p w:rsidRPr="000D13B3" w:rsidR="0065616C" w:rsidP="00F60846" w:rsidRDefault="0065616C" w14:paraId="3A5043BF" w14:textId="46AF1E8A">
      <w:pPr>
        <w:tabs>
          <w:tab w:val="left" w:pos="360"/>
          <w:tab w:val="left" w:pos="720"/>
          <w:tab w:val="left" w:pos="5040"/>
          <w:tab w:val="left" w:pos="5760"/>
        </w:tabs>
        <w:spacing w:after="0" w:line="360" w:lineRule="auto"/>
        <w:ind w:left="360"/>
        <w:rPr>
          <w:rFonts w:cs="Arial"/>
        </w:rPr>
      </w:pPr>
      <w:r w:rsidRPr="000D13B3">
        <w:rPr>
          <w:rFonts w:cs="Arial"/>
        </w:rPr>
        <w:tab/>
        <w:t>Where will the collection take pla</w:t>
      </w:r>
      <w:r w:rsidR="004A6559">
        <w:rPr>
          <w:rFonts w:cs="Arial"/>
        </w:rPr>
        <w:t>c</w:t>
      </w:r>
      <w:r w:rsidRPr="000D13B3">
        <w:rPr>
          <w:rFonts w:cs="Arial"/>
        </w:rPr>
        <w:t xml:space="preserve">e?  </w:t>
      </w:r>
      <w:r w:rsidR="00571748">
        <w:rPr>
          <w:rFonts w:cs="Arial"/>
        </w:rPr>
        <w:t>Online</w:t>
      </w:r>
      <w:r w:rsidRPr="000D13B3">
        <w:rPr>
          <w:rFonts w:cs="Arial"/>
        </w:rPr>
        <w:t xml:space="preserve"> </w:t>
      </w:r>
      <w:r w:rsidR="0076306F">
        <w:rPr>
          <w:rFonts w:cs="Arial"/>
        </w:rPr>
        <w:t>(NPS.gov, HFC apps, Facebook, Instagram, Twitter)</w:t>
      </w:r>
    </w:p>
    <w:p w:rsidRPr="000D13B3" w:rsidR="0065616C" w:rsidP="00F60846" w:rsidRDefault="0065616C" w14:paraId="3443BA33" w14:textId="1FCD6000">
      <w:pPr>
        <w:tabs>
          <w:tab w:val="left" w:pos="360"/>
          <w:tab w:val="left" w:pos="720"/>
          <w:tab w:val="left" w:pos="1440"/>
          <w:tab w:val="left" w:pos="2160"/>
          <w:tab w:val="left" w:pos="5040"/>
          <w:tab w:val="left" w:pos="5760"/>
        </w:tabs>
        <w:spacing w:after="0" w:line="360" w:lineRule="auto"/>
        <w:ind w:left="360"/>
        <w:rPr>
          <w:rFonts w:cs="Arial"/>
        </w:rPr>
      </w:pPr>
      <w:r w:rsidRPr="000D13B3">
        <w:rPr>
          <w:rFonts w:cs="Arial"/>
        </w:rPr>
        <w:tab/>
        <w:t xml:space="preserve">Sampling Period Start Date:  </w:t>
      </w:r>
      <w:r w:rsidR="00787439">
        <w:rPr>
          <w:rFonts w:cs="Arial"/>
        </w:rPr>
        <w:t>October 2020</w:t>
      </w:r>
      <w:r w:rsidRPr="000D13B3">
        <w:rPr>
          <w:rFonts w:cs="Arial"/>
        </w:rPr>
        <w:t xml:space="preserve">     Sampling Period End Date:  </w:t>
      </w:r>
      <w:r w:rsidR="00787439">
        <w:rPr>
          <w:rFonts w:cs="Arial"/>
        </w:rPr>
        <w:t>November</w:t>
      </w:r>
      <w:r w:rsidR="00475555">
        <w:rPr>
          <w:rFonts w:cs="Arial"/>
        </w:rPr>
        <w:t xml:space="preserve"> </w:t>
      </w:r>
      <w:r w:rsidR="00787439">
        <w:rPr>
          <w:rFonts w:cs="Arial"/>
        </w:rPr>
        <w:t>2020</w:t>
      </w:r>
    </w:p>
    <w:p w:rsidRPr="000D13B3" w:rsidR="0065616C" w:rsidP="00F60846" w:rsidRDefault="0065616C" w14:paraId="254B043B" w14:textId="0E3709E7">
      <w:pPr>
        <w:tabs>
          <w:tab w:val="left" w:pos="360"/>
          <w:tab w:val="left" w:pos="720"/>
          <w:tab w:val="left" w:pos="1440"/>
          <w:tab w:val="left" w:pos="2160"/>
          <w:tab w:val="left" w:pos="5040"/>
          <w:tab w:val="left" w:pos="5760"/>
        </w:tabs>
        <w:spacing w:after="0" w:line="360" w:lineRule="auto"/>
        <w:ind w:left="360"/>
        <w:rPr>
          <w:rFonts w:cs="Arial"/>
        </w:rPr>
      </w:pPr>
      <w:r w:rsidRPr="000D13B3">
        <w:rPr>
          <w:rFonts w:cs="Arial"/>
        </w:rPr>
        <w:tab/>
        <w:t>Type of Information Collection Instrument: (Check ALL that Apply)</w:t>
      </w:r>
    </w:p>
    <w:p w:rsidRPr="000D13B3" w:rsidR="0065616C" w:rsidP="00F60846" w:rsidRDefault="0065616C" w14:paraId="49EE0CC5" w14:textId="77359449">
      <w:pPr>
        <w:tabs>
          <w:tab w:val="left" w:pos="360"/>
          <w:tab w:val="left" w:pos="720"/>
          <w:tab w:val="left" w:pos="1440"/>
          <w:tab w:val="left" w:pos="2160"/>
          <w:tab w:val="left" w:pos="3600"/>
          <w:tab w:val="left" w:pos="5040"/>
          <w:tab w:val="left" w:pos="5760"/>
        </w:tabs>
        <w:spacing w:after="0" w:line="360" w:lineRule="auto"/>
        <w:ind w:left="360"/>
        <w:rPr>
          <w:rFonts w:cs="Arial"/>
        </w:rPr>
      </w:pPr>
      <w:r w:rsidRPr="000D13B3">
        <w:rPr>
          <w:rFonts w:cs="Arial"/>
        </w:rPr>
        <w:tab/>
      </w:r>
      <w:r w:rsidRPr="000D13B3">
        <w:rPr>
          <w:rFonts w:cs="Arial"/>
        </w:rPr>
        <w:fldChar w:fldCharType="begin">
          <w:ffData>
            <w:name w:val="Check1"/>
            <w:enabled/>
            <w:calcOnExit w:val="0"/>
            <w:checkBox>
              <w:sizeAuto/>
              <w:default w:val="0"/>
            </w:checkBox>
          </w:ffData>
        </w:fldChar>
      </w:r>
      <w:bookmarkStart w:name="Check1" w:id="0"/>
      <w:r w:rsidRPr="000D13B3">
        <w:rPr>
          <w:rFonts w:cs="Arial"/>
        </w:rPr>
        <w:instrText xml:space="preserve"> FORMCHECKBOX </w:instrText>
      </w:r>
      <w:r w:rsidR="0080663D">
        <w:rPr>
          <w:rFonts w:cs="Arial"/>
        </w:rPr>
      </w:r>
      <w:r w:rsidR="0080663D">
        <w:rPr>
          <w:rFonts w:cs="Arial"/>
        </w:rPr>
        <w:fldChar w:fldCharType="separate"/>
      </w:r>
      <w:r w:rsidRPr="000D13B3">
        <w:rPr>
          <w:rFonts w:cs="Arial"/>
        </w:rPr>
        <w:fldChar w:fldCharType="end"/>
      </w:r>
      <w:bookmarkEnd w:id="0"/>
      <w:r w:rsidRPr="000D13B3">
        <w:rPr>
          <w:rFonts w:cs="Arial"/>
        </w:rPr>
        <w:t xml:space="preserve">  Mail-Back Questionnaire</w:t>
      </w:r>
      <w:r w:rsidRPr="000D13B3">
        <w:rPr>
          <w:rFonts w:cs="Arial"/>
        </w:rPr>
        <w:tab/>
      </w:r>
      <w:r w:rsidRPr="000D13B3">
        <w:rPr>
          <w:rFonts w:cs="Arial"/>
        </w:rPr>
        <w:fldChar w:fldCharType="begin">
          <w:ffData>
            <w:name w:val="Check1"/>
            <w:enabled/>
            <w:calcOnExit w:val="0"/>
            <w:checkBox>
              <w:sizeAuto/>
              <w:default w:val="0"/>
            </w:checkBox>
          </w:ffData>
        </w:fldChar>
      </w:r>
      <w:r w:rsidRPr="000D13B3">
        <w:rPr>
          <w:rFonts w:cs="Arial"/>
        </w:rPr>
        <w:instrText xml:space="preserve"> FORMCHECKBOX </w:instrText>
      </w:r>
      <w:r w:rsidR="0080663D">
        <w:rPr>
          <w:rFonts w:cs="Arial"/>
        </w:rPr>
      </w:r>
      <w:r w:rsidR="0080663D">
        <w:rPr>
          <w:rFonts w:cs="Arial"/>
        </w:rPr>
        <w:fldChar w:fldCharType="separate"/>
      </w:r>
      <w:r w:rsidRPr="000D13B3">
        <w:rPr>
          <w:rFonts w:cs="Arial"/>
        </w:rPr>
        <w:fldChar w:fldCharType="end"/>
      </w:r>
      <w:r w:rsidRPr="000D13B3">
        <w:rPr>
          <w:rFonts w:cs="Arial"/>
        </w:rPr>
        <w:t xml:space="preserve">  Face-to-Face Interview</w:t>
      </w:r>
      <w:r w:rsidRPr="000D13B3">
        <w:rPr>
          <w:rFonts w:cs="Arial"/>
        </w:rPr>
        <w:tab/>
      </w:r>
      <w:r w:rsidRPr="000D13B3">
        <w:rPr>
          <w:rFonts w:cs="Arial"/>
        </w:rPr>
        <w:tab/>
      </w:r>
      <w:r w:rsidRPr="000D13B3">
        <w:rPr>
          <w:rFonts w:cs="Arial"/>
        </w:rPr>
        <w:fldChar w:fldCharType="begin">
          <w:ffData>
            <w:name w:val="Check1"/>
            <w:enabled/>
            <w:calcOnExit w:val="0"/>
            <w:checkBox>
              <w:sizeAuto/>
              <w:default w:val="0"/>
            </w:checkBox>
          </w:ffData>
        </w:fldChar>
      </w:r>
      <w:r w:rsidRPr="000D13B3">
        <w:rPr>
          <w:rFonts w:cs="Arial"/>
        </w:rPr>
        <w:instrText xml:space="preserve"> FORMCHECKBOX </w:instrText>
      </w:r>
      <w:r w:rsidR="0080663D">
        <w:rPr>
          <w:rFonts w:cs="Arial"/>
        </w:rPr>
      </w:r>
      <w:r w:rsidR="0080663D">
        <w:rPr>
          <w:rFonts w:cs="Arial"/>
        </w:rPr>
        <w:fldChar w:fldCharType="separate"/>
      </w:r>
      <w:r w:rsidRPr="000D13B3">
        <w:rPr>
          <w:rFonts w:cs="Arial"/>
        </w:rPr>
        <w:fldChar w:fldCharType="end"/>
      </w:r>
      <w:r w:rsidRPr="000D13B3">
        <w:rPr>
          <w:rFonts w:cs="Arial"/>
        </w:rPr>
        <w:t xml:space="preserve">  Focus Groups</w:t>
      </w:r>
    </w:p>
    <w:p w:rsidRPr="000D13B3" w:rsidR="0065616C" w:rsidP="00F60846" w:rsidRDefault="0065616C" w14:paraId="4C6CCA64" w14:textId="73F2D4CC">
      <w:pPr>
        <w:tabs>
          <w:tab w:val="left" w:pos="360"/>
          <w:tab w:val="left" w:pos="720"/>
          <w:tab w:val="left" w:pos="1440"/>
          <w:tab w:val="left" w:pos="2160"/>
          <w:tab w:val="left" w:pos="3600"/>
          <w:tab w:val="left" w:pos="5040"/>
          <w:tab w:val="left" w:pos="5760"/>
        </w:tabs>
        <w:spacing w:after="0" w:line="360" w:lineRule="auto"/>
        <w:ind w:left="360"/>
        <w:rPr>
          <w:rFonts w:cs="Arial"/>
        </w:rPr>
      </w:pPr>
      <w:r w:rsidRPr="000D13B3">
        <w:rPr>
          <w:rFonts w:cs="Arial"/>
        </w:rPr>
        <w:tab/>
      </w:r>
      <w:r w:rsidRPr="000D13B3">
        <w:rPr>
          <w:rFonts w:cs="Arial"/>
        </w:rPr>
        <w:fldChar w:fldCharType="begin">
          <w:ffData>
            <w:name w:val="Check1"/>
            <w:enabled/>
            <w:calcOnExit w:val="0"/>
            <w:checkBox>
              <w:sizeAuto/>
              <w:default w:val="0"/>
            </w:checkBox>
          </w:ffData>
        </w:fldChar>
      </w:r>
      <w:r w:rsidRPr="000D13B3">
        <w:rPr>
          <w:rFonts w:cs="Arial"/>
        </w:rPr>
        <w:instrText xml:space="preserve"> FORMCHECKBOX </w:instrText>
      </w:r>
      <w:r w:rsidR="0080663D">
        <w:rPr>
          <w:rFonts w:cs="Arial"/>
        </w:rPr>
      </w:r>
      <w:r w:rsidR="0080663D">
        <w:rPr>
          <w:rFonts w:cs="Arial"/>
        </w:rPr>
        <w:fldChar w:fldCharType="separate"/>
      </w:r>
      <w:r w:rsidRPr="000D13B3">
        <w:rPr>
          <w:rFonts w:cs="Arial"/>
        </w:rPr>
        <w:fldChar w:fldCharType="end"/>
      </w:r>
      <w:r w:rsidRPr="000D13B3">
        <w:rPr>
          <w:rFonts w:cs="Arial"/>
        </w:rPr>
        <w:t xml:space="preserve">  On-Site Questionnaire</w:t>
      </w:r>
      <w:r w:rsidRPr="000D13B3">
        <w:rPr>
          <w:rFonts w:cs="Arial"/>
        </w:rPr>
        <w:tab/>
      </w:r>
      <w:r w:rsidRPr="000D13B3">
        <w:rPr>
          <w:rFonts w:cs="Arial"/>
        </w:rPr>
        <w:fldChar w:fldCharType="begin">
          <w:ffData>
            <w:name w:val=""/>
            <w:enabled/>
            <w:calcOnExit w:val="0"/>
            <w:checkBox>
              <w:sizeAuto/>
              <w:default w:val="0"/>
            </w:checkBox>
          </w:ffData>
        </w:fldChar>
      </w:r>
      <w:r w:rsidRPr="000D13B3">
        <w:rPr>
          <w:rFonts w:cs="Arial"/>
        </w:rPr>
        <w:instrText xml:space="preserve"> FORMCHECKBOX </w:instrText>
      </w:r>
      <w:r w:rsidR="0080663D">
        <w:rPr>
          <w:rFonts w:cs="Arial"/>
        </w:rPr>
      </w:r>
      <w:r w:rsidR="0080663D">
        <w:rPr>
          <w:rFonts w:cs="Arial"/>
        </w:rPr>
        <w:fldChar w:fldCharType="separate"/>
      </w:r>
      <w:r w:rsidRPr="000D13B3">
        <w:rPr>
          <w:rFonts w:cs="Arial"/>
        </w:rPr>
        <w:fldChar w:fldCharType="end"/>
      </w:r>
      <w:r w:rsidRPr="000D13B3">
        <w:rPr>
          <w:rFonts w:cs="Arial"/>
        </w:rPr>
        <w:t xml:space="preserve">  Telephone Survey</w:t>
      </w:r>
    </w:p>
    <w:p w:rsidRPr="000D13B3" w:rsidR="0065616C" w:rsidP="00F60846" w:rsidRDefault="0065616C" w14:paraId="049D3C98" w14:textId="12B07BE4">
      <w:pPr>
        <w:tabs>
          <w:tab w:val="left" w:pos="360"/>
          <w:tab w:val="left" w:pos="720"/>
          <w:tab w:val="left" w:pos="1440"/>
          <w:tab w:val="left" w:pos="2160"/>
          <w:tab w:val="left" w:pos="3600"/>
          <w:tab w:val="left" w:pos="5040"/>
          <w:tab w:val="left" w:pos="5760"/>
        </w:tabs>
        <w:spacing w:after="0" w:line="360" w:lineRule="auto"/>
        <w:ind w:left="360"/>
        <w:rPr>
          <w:rFonts w:cs="Arial"/>
        </w:rPr>
      </w:pPr>
      <w:r w:rsidRPr="000D13B3">
        <w:rPr>
          <w:rFonts w:cs="Arial"/>
        </w:rPr>
        <w:tab/>
      </w:r>
      <w:r w:rsidR="00571748">
        <w:rPr>
          <w:rFonts w:cs="Arial"/>
        </w:rPr>
        <w:fldChar w:fldCharType="begin">
          <w:ffData>
            <w:name w:val=""/>
            <w:enabled/>
            <w:calcOnExit w:val="0"/>
            <w:checkBox>
              <w:sizeAuto/>
              <w:default w:val="1"/>
            </w:checkBox>
          </w:ffData>
        </w:fldChar>
      </w:r>
      <w:r w:rsidR="00571748">
        <w:rPr>
          <w:rFonts w:cs="Arial"/>
        </w:rPr>
        <w:instrText xml:space="preserve"> FORMCHECKBOX </w:instrText>
      </w:r>
      <w:r w:rsidR="0080663D">
        <w:rPr>
          <w:rFonts w:cs="Arial"/>
        </w:rPr>
      </w:r>
      <w:r w:rsidR="0080663D">
        <w:rPr>
          <w:rFonts w:cs="Arial"/>
        </w:rPr>
        <w:fldChar w:fldCharType="separate"/>
      </w:r>
      <w:r w:rsidR="00571748">
        <w:rPr>
          <w:rFonts w:cs="Arial"/>
        </w:rPr>
        <w:fldChar w:fldCharType="end"/>
      </w:r>
      <w:r w:rsidRPr="000D13B3">
        <w:rPr>
          <w:rFonts w:cs="Arial"/>
        </w:rPr>
        <w:t xml:space="preserve">  Other (List) </w:t>
      </w:r>
      <w:r w:rsidR="00571748">
        <w:rPr>
          <w:rFonts w:cs="Arial"/>
        </w:rPr>
        <w:t>Online Survey</w:t>
      </w:r>
    </w:p>
    <w:p w:rsidRPr="000D13B3" w:rsidR="00BB4F22" w:rsidP="00F60846" w:rsidRDefault="0065616C" w14:paraId="1F2A33AA" w14:textId="02160F97">
      <w:pPr>
        <w:tabs>
          <w:tab w:val="left" w:pos="360"/>
          <w:tab w:val="left" w:pos="720"/>
          <w:tab w:val="left" w:pos="1440"/>
          <w:tab w:val="left" w:pos="2160"/>
          <w:tab w:val="left" w:pos="3600"/>
          <w:tab w:val="left" w:pos="5040"/>
          <w:tab w:val="left" w:pos="5760"/>
        </w:tabs>
        <w:spacing w:after="0" w:line="360" w:lineRule="auto"/>
        <w:ind w:left="360"/>
        <w:rPr>
          <w:rFonts w:cs="Arial"/>
        </w:rPr>
      </w:pPr>
      <w:r w:rsidRPr="000D13B3">
        <w:rPr>
          <w:rFonts w:cs="Arial"/>
        </w:rPr>
        <w:tab/>
        <w:t xml:space="preserve">Will an electronic device be used to collect information?  </w:t>
      </w:r>
      <w:r w:rsidRPr="000D13B3" w:rsidR="00BB4F22">
        <w:rPr>
          <w:rFonts w:cs="Arial"/>
        </w:rPr>
        <w:fldChar w:fldCharType="begin">
          <w:ffData>
            <w:name w:val="Check1"/>
            <w:enabled/>
            <w:calcOnExit w:val="0"/>
            <w:checkBox>
              <w:sizeAuto/>
              <w:default w:val="0"/>
            </w:checkBox>
          </w:ffData>
        </w:fldChar>
      </w:r>
      <w:r w:rsidRPr="000D13B3" w:rsidR="00BB4F22">
        <w:rPr>
          <w:rFonts w:cs="Arial"/>
        </w:rPr>
        <w:instrText xml:space="preserve"> FORMCHECKBOX </w:instrText>
      </w:r>
      <w:r w:rsidR="0080663D">
        <w:rPr>
          <w:rFonts w:cs="Arial"/>
        </w:rPr>
      </w:r>
      <w:r w:rsidR="0080663D">
        <w:rPr>
          <w:rFonts w:cs="Arial"/>
        </w:rPr>
        <w:fldChar w:fldCharType="separate"/>
      </w:r>
      <w:r w:rsidRPr="000D13B3" w:rsidR="00BB4F22">
        <w:rPr>
          <w:rFonts w:cs="Arial"/>
        </w:rPr>
        <w:fldChar w:fldCharType="end"/>
      </w:r>
      <w:r w:rsidRPr="000D13B3" w:rsidR="00BB4F22">
        <w:rPr>
          <w:rFonts w:cs="Arial"/>
        </w:rPr>
        <w:t xml:space="preserve">  No  </w:t>
      </w:r>
      <w:r w:rsidR="00571748">
        <w:rPr>
          <w:rFonts w:cs="Arial"/>
        </w:rPr>
        <w:fldChar w:fldCharType="begin">
          <w:ffData>
            <w:name w:val=""/>
            <w:enabled/>
            <w:calcOnExit w:val="0"/>
            <w:checkBox>
              <w:sizeAuto/>
              <w:default w:val="1"/>
            </w:checkBox>
          </w:ffData>
        </w:fldChar>
      </w:r>
      <w:r w:rsidR="00571748">
        <w:rPr>
          <w:rFonts w:cs="Arial"/>
        </w:rPr>
        <w:instrText xml:space="preserve"> FORMCHECKBOX </w:instrText>
      </w:r>
      <w:r w:rsidR="0080663D">
        <w:rPr>
          <w:rFonts w:cs="Arial"/>
        </w:rPr>
      </w:r>
      <w:r w:rsidR="0080663D">
        <w:rPr>
          <w:rFonts w:cs="Arial"/>
        </w:rPr>
        <w:fldChar w:fldCharType="separate"/>
      </w:r>
      <w:r w:rsidR="00571748">
        <w:rPr>
          <w:rFonts w:cs="Arial"/>
        </w:rPr>
        <w:fldChar w:fldCharType="end"/>
      </w:r>
      <w:r w:rsidRPr="000D13B3" w:rsidR="00BB4F22">
        <w:rPr>
          <w:rFonts w:cs="Arial"/>
        </w:rPr>
        <w:t xml:space="preserve">  Yes – Type of Device:  </w:t>
      </w:r>
      <w:r w:rsidR="00103F75">
        <w:t xml:space="preserve">Respondents’ personal devices (including </w:t>
      </w:r>
      <w:r w:rsidRPr="00CE6E0B" w:rsidR="00103F75">
        <w:t>smartphones, laptops, desktop computers, tablet</w:t>
      </w:r>
      <w:r w:rsidR="00103F75">
        <w:t>s, etc.)</w:t>
      </w:r>
      <w:r w:rsidRPr="000D13B3" w:rsidR="00CF1700">
        <w:rPr>
          <w:rFonts w:cs="Arial"/>
        </w:rPr>
        <w:t xml:space="preserve"> </w:t>
      </w:r>
    </w:p>
    <w:p w:rsidRPr="000D13B3" w:rsidR="00BB4F22" w:rsidP="00F60846" w:rsidRDefault="00391556" w14:paraId="310CCD30" w14:textId="0B412E49">
      <w:pPr>
        <w:pBdr>
          <w:top w:val="single" w:color="5F497A" w:themeColor="accent4" w:themeShade="BF" w:sz="48" w:space="1"/>
        </w:pBdr>
        <w:tabs>
          <w:tab w:val="left" w:pos="360"/>
          <w:tab w:val="left" w:pos="720"/>
          <w:tab w:val="left" w:pos="1440"/>
          <w:tab w:val="left" w:pos="2160"/>
          <w:tab w:val="left" w:pos="3600"/>
          <w:tab w:val="left" w:pos="5040"/>
          <w:tab w:val="left" w:pos="5760"/>
        </w:tabs>
        <w:spacing w:before="120" w:after="0" w:line="360" w:lineRule="auto"/>
        <w:rPr>
          <w:rFonts w:cs="Arial"/>
        </w:rPr>
      </w:pPr>
      <w:r w:rsidRPr="000D13B3">
        <w:rPr>
          <w:rFonts w:cs="Arial"/>
          <w:b/>
        </w:rPr>
        <w:t>SURVEY JUSTIFICATION</w:t>
      </w:r>
      <w:r w:rsidRPr="000D13B3" w:rsidR="00BB4F22">
        <w:rPr>
          <w:rFonts w:cs="Arial"/>
          <w:b/>
        </w:rPr>
        <w:t>:</w:t>
      </w:r>
    </w:p>
    <w:p w:rsidRPr="000D13B3" w:rsidR="00BB4F22" w:rsidP="00F60846" w:rsidRDefault="00BB4F22" w14:paraId="53286867" w14:textId="20F196A2">
      <w:pPr>
        <w:tabs>
          <w:tab w:val="left" w:pos="360"/>
          <w:tab w:val="left" w:pos="720"/>
          <w:tab w:val="left" w:pos="1440"/>
          <w:tab w:val="left" w:pos="2160"/>
          <w:tab w:val="left" w:pos="3600"/>
          <w:tab w:val="left" w:pos="5040"/>
          <w:tab w:val="left" w:pos="5760"/>
        </w:tabs>
        <w:spacing w:after="60" w:line="240" w:lineRule="auto"/>
        <w:ind w:left="360"/>
        <w:rPr>
          <w:rFonts w:cs="Arial"/>
          <w:i/>
        </w:rPr>
      </w:pPr>
      <w:r w:rsidRPr="000D13B3">
        <w:rPr>
          <w:rFonts w:cs="Arial"/>
          <w:i/>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p>
    <w:p w:rsidR="00424445" w:rsidP="00424445" w:rsidRDefault="00424445" w14:paraId="2BF15FC9" w14:textId="77777777">
      <w:pPr>
        <w:tabs>
          <w:tab w:val="left" w:pos="1800"/>
        </w:tabs>
        <w:spacing w:after="0" w:line="240" w:lineRule="auto"/>
        <w:rPr>
          <w:rFonts w:cs="Arial"/>
        </w:rPr>
      </w:pPr>
    </w:p>
    <w:p w:rsidR="00424445" w:rsidP="00F60846" w:rsidRDefault="00CC4822" w14:paraId="34A2D931" w14:textId="41E31975">
      <w:pPr>
        <w:ind w:left="360"/>
      </w:pPr>
      <w:r w:rsidRPr="00CC4822">
        <w:t>The National Park Service (NPS) directly manages thousands of digital media web pages,</w:t>
      </w:r>
      <w:r w:rsidR="00424445">
        <w:t xml:space="preserve"> </w:t>
      </w:r>
      <w:r w:rsidRPr="00CC4822">
        <w:t>mobile app</w:t>
      </w:r>
      <w:r w:rsidR="003D3FD9">
        <w:t>s</w:t>
      </w:r>
      <w:r w:rsidRPr="00CC4822">
        <w:t xml:space="preserve">, and social media channels. </w:t>
      </w:r>
      <w:r w:rsidR="009C1C45">
        <w:t>The NPS</w:t>
      </w:r>
      <w:r w:rsidRPr="00CC4822">
        <w:t xml:space="preserve"> also suppl</w:t>
      </w:r>
      <w:r w:rsidR="009C1C45">
        <w:t>ies</w:t>
      </w:r>
      <w:r w:rsidRPr="00CC4822">
        <w:t xml:space="preserve"> content, directly or indirectly,</w:t>
      </w:r>
      <w:r w:rsidR="00424445">
        <w:t xml:space="preserve"> </w:t>
      </w:r>
      <w:r w:rsidRPr="00CC4822">
        <w:t xml:space="preserve">for third-party providers that share digital media </w:t>
      </w:r>
      <w:r w:rsidR="00424445">
        <w:t>i</w:t>
      </w:r>
      <w:r w:rsidRPr="00CC4822">
        <w:t>nformation with the public. Within this large</w:t>
      </w:r>
      <w:r w:rsidR="00424445">
        <w:t xml:space="preserve"> </w:t>
      </w:r>
      <w:r w:rsidRPr="00CC4822">
        <w:t xml:space="preserve">digital ecosystem, millions of online users around the world rely on these resources </w:t>
      </w:r>
      <w:r w:rsidR="00E95470">
        <w:t xml:space="preserve">to quickly and easily </w:t>
      </w:r>
      <w:r w:rsidR="007E6D74">
        <w:t>access</w:t>
      </w:r>
      <w:r w:rsidR="00E95470">
        <w:t xml:space="preserve"> </w:t>
      </w:r>
      <w:r w:rsidRPr="00CC4822">
        <w:t>a</w:t>
      </w:r>
      <w:r w:rsidR="00424445">
        <w:t xml:space="preserve"> </w:t>
      </w:r>
      <w:r w:rsidRPr="00CC4822">
        <w:t>wide range of information</w:t>
      </w:r>
      <w:r w:rsidR="00307EF4">
        <w:t xml:space="preserve">. </w:t>
      </w:r>
      <w:r w:rsidR="005F104C">
        <w:t>Furthermore, the second century of the NPS has involved a greater focus on community engagement beyond physical visitation alone; engaging the American public through digital opportunities and activities is increasingly recognized as an important opportunity for the NPS to build relationships with individuals who may have limited awareness of, interest in, or ability to visit national parks themselves.</w:t>
      </w:r>
      <w:r w:rsidR="00307EF4">
        <w:t xml:space="preserve"> It</w:t>
      </w:r>
      <w:r w:rsidR="00F166B6">
        <w:t xml:space="preserve"> is</w:t>
      </w:r>
      <w:r w:rsidR="00AD72E6">
        <w:t xml:space="preserve"> therefore </w:t>
      </w:r>
      <w:r w:rsidR="00F166B6">
        <w:t xml:space="preserve">increasingly important that </w:t>
      </w:r>
      <w:r w:rsidR="000F4054">
        <w:t xml:space="preserve">NPS’s </w:t>
      </w:r>
      <w:r w:rsidR="00A177C9">
        <w:t xml:space="preserve">universe </w:t>
      </w:r>
      <w:r w:rsidR="00590EDB">
        <w:t xml:space="preserve">of digital </w:t>
      </w:r>
      <w:r w:rsidR="00AD72E6">
        <w:t>assets be</w:t>
      </w:r>
      <w:r w:rsidR="00590EDB">
        <w:t xml:space="preserve"> </w:t>
      </w:r>
      <w:r w:rsidR="00314A83">
        <w:t>assessed according</w:t>
      </w:r>
      <w:r w:rsidR="00C5004D">
        <w:t xml:space="preserve"> to user experience</w:t>
      </w:r>
      <w:r w:rsidR="00314A83">
        <w:t xml:space="preserve"> in order t</w:t>
      </w:r>
      <w:r w:rsidR="001B351F">
        <w:t>o determine their value to</w:t>
      </w:r>
      <w:r w:rsidR="00A177C9">
        <w:t xml:space="preserve"> the </w:t>
      </w:r>
      <w:r w:rsidR="00980A7C">
        <w:t>public</w:t>
      </w:r>
      <w:r w:rsidR="00DA1E1C">
        <w:t>.</w:t>
      </w:r>
      <w:r w:rsidR="00980A7C">
        <w:t xml:space="preserve"> </w:t>
      </w:r>
    </w:p>
    <w:p w:rsidR="00705C15" w:rsidP="00F60846" w:rsidRDefault="00CC4822" w14:paraId="466D87BA" w14:textId="5D08CE90">
      <w:pPr>
        <w:ind w:left="360"/>
      </w:pPr>
      <w:r w:rsidRPr="00CC4822">
        <w:t>While</w:t>
      </w:r>
      <w:r w:rsidR="00C534BE">
        <w:t xml:space="preserve"> the</w:t>
      </w:r>
      <w:r w:rsidRPr="00CC4822">
        <w:t xml:space="preserve"> NPS has an established program for measuring and monitoring physical visitation to its</w:t>
      </w:r>
      <w:r w:rsidR="00424445">
        <w:t xml:space="preserve"> </w:t>
      </w:r>
      <w:r w:rsidRPr="00CC4822">
        <w:t xml:space="preserve">park units, </w:t>
      </w:r>
      <w:r w:rsidR="00F508D3">
        <w:t>much less</w:t>
      </w:r>
      <w:r w:rsidR="00764B56">
        <w:t xml:space="preserve"> </w:t>
      </w:r>
      <w:r w:rsidR="007F060A">
        <w:t>is known</w:t>
      </w:r>
      <w:r w:rsidR="00764B56">
        <w:t xml:space="preserve"> </w:t>
      </w:r>
      <w:r w:rsidR="00F508D3">
        <w:t xml:space="preserve">about </w:t>
      </w:r>
      <w:r w:rsidR="00570E5F">
        <w:t>vir</w:t>
      </w:r>
      <w:r w:rsidR="00151366">
        <w:t xml:space="preserve">tual visitor </w:t>
      </w:r>
      <w:r w:rsidR="00C40479">
        <w:t xml:space="preserve">behavior and </w:t>
      </w:r>
      <w:r w:rsidR="00A86624">
        <w:t xml:space="preserve">experience across </w:t>
      </w:r>
      <w:r w:rsidR="00DA1E1C">
        <w:t xml:space="preserve">all </w:t>
      </w:r>
      <w:r w:rsidR="00A86624">
        <w:t>NPS</w:t>
      </w:r>
      <w:r w:rsidR="005D5E7C">
        <w:t xml:space="preserve"> digital assets. </w:t>
      </w:r>
      <w:r w:rsidRPr="00CC4822">
        <w:t xml:space="preserve">This project </w:t>
      </w:r>
      <w:r w:rsidR="005B3BDA">
        <w:t>will</w:t>
      </w:r>
      <w:r w:rsidRPr="00CC4822">
        <w:t xml:space="preserve"> </w:t>
      </w:r>
      <w:r w:rsidR="005B3BDA">
        <w:t>evaluat</w:t>
      </w:r>
      <w:r w:rsidR="00DA1E1C">
        <w:t>e</w:t>
      </w:r>
      <w:r w:rsidR="00E826DD">
        <w:t xml:space="preserve"> </w:t>
      </w:r>
      <w:r w:rsidR="0006371C">
        <w:t xml:space="preserve">NPS’s </w:t>
      </w:r>
      <w:r w:rsidR="00D063D9">
        <w:t>primary</w:t>
      </w:r>
      <w:r w:rsidR="00DD4618">
        <w:t xml:space="preserve"> public</w:t>
      </w:r>
      <w:r w:rsidR="00C54FAC">
        <w:t>-</w:t>
      </w:r>
      <w:r w:rsidR="00DD4618">
        <w:t xml:space="preserve">facing </w:t>
      </w:r>
      <w:r w:rsidR="00D063D9">
        <w:t>digital</w:t>
      </w:r>
      <w:r w:rsidR="004F113E">
        <w:t xml:space="preserve"> </w:t>
      </w:r>
      <w:r w:rsidR="00DD4618">
        <w:t xml:space="preserve">platforms </w:t>
      </w:r>
      <w:r w:rsidR="00824014">
        <w:t xml:space="preserve">that include </w:t>
      </w:r>
      <w:r w:rsidR="007874C6">
        <w:t>NPS.gov</w:t>
      </w:r>
      <w:r w:rsidR="0051166E">
        <w:t xml:space="preserve">, </w:t>
      </w:r>
      <w:r w:rsidR="008A38F6">
        <w:t xml:space="preserve">park-specific </w:t>
      </w:r>
      <w:r w:rsidR="0051166E">
        <w:t>social media accounts</w:t>
      </w:r>
      <w:r w:rsidR="008766ED">
        <w:t>,</w:t>
      </w:r>
      <w:r w:rsidR="0051166E">
        <w:t xml:space="preserve"> and official mobile apps</w:t>
      </w:r>
      <w:r w:rsidR="00EE7EA4">
        <w:t xml:space="preserve">. </w:t>
      </w:r>
    </w:p>
    <w:p w:rsidR="00312B93" w:rsidP="00F60846" w:rsidRDefault="00D901D5" w14:paraId="44058C35" w14:textId="0ABC0980">
      <w:pPr>
        <w:ind w:left="360"/>
      </w:pPr>
      <w:r>
        <w:t>T</w:t>
      </w:r>
      <w:r w:rsidR="00390780">
        <w:t xml:space="preserve">he </w:t>
      </w:r>
      <w:r w:rsidR="00764B56">
        <w:t>objective</w:t>
      </w:r>
      <w:r w:rsidR="00A843E1">
        <w:t xml:space="preserve"> of </w:t>
      </w:r>
      <w:r w:rsidR="00DA1E1C">
        <w:t xml:space="preserve">this request is </w:t>
      </w:r>
      <w:r w:rsidR="00B75A13">
        <w:t xml:space="preserve">to </w:t>
      </w:r>
      <w:r w:rsidR="00406B22">
        <w:t>survey</w:t>
      </w:r>
      <w:r w:rsidR="00390780">
        <w:t xml:space="preserve"> </w:t>
      </w:r>
      <w:r w:rsidRPr="00512273" w:rsidR="00FA4649">
        <w:t>NPS</w:t>
      </w:r>
      <w:r w:rsidR="00F373DF">
        <w:t>’s</w:t>
      </w:r>
      <w:r w:rsidRPr="00512273" w:rsidR="00FA4649">
        <w:t xml:space="preserve"> virtual visitor population</w:t>
      </w:r>
      <w:r w:rsidR="00E36875">
        <w:t xml:space="preserve"> </w:t>
      </w:r>
      <w:r w:rsidR="00DA1E1C">
        <w:t>to</w:t>
      </w:r>
      <w:r w:rsidRPr="00512273" w:rsidR="00FA4649">
        <w:t xml:space="preserve"> describ</w:t>
      </w:r>
      <w:r w:rsidR="00DA1E1C">
        <w:t>e</w:t>
      </w:r>
      <w:r w:rsidRPr="00512273" w:rsidR="00FA4649">
        <w:t xml:space="preserve"> </w:t>
      </w:r>
      <w:r w:rsidR="00654EC0">
        <w:t>their</w:t>
      </w:r>
      <w:r w:rsidR="001C116D">
        <w:t xml:space="preserve"> </w:t>
      </w:r>
      <w:r w:rsidRPr="00512273" w:rsidR="001C116D">
        <w:t>motivations</w:t>
      </w:r>
      <w:r w:rsidR="005038BD">
        <w:t xml:space="preserve"> </w:t>
      </w:r>
      <w:r w:rsidR="001C116D">
        <w:t xml:space="preserve">for </w:t>
      </w:r>
      <w:r w:rsidR="005038BD">
        <w:t xml:space="preserve">using </w:t>
      </w:r>
      <w:r w:rsidR="001C116D">
        <w:t xml:space="preserve">specific </w:t>
      </w:r>
      <w:r w:rsidR="005038BD">
        <w:t xml:space="preserve">digital </w:t>
      </w:r>
      <w:r w:rsidR="001C116D">
        <w:t>platforms</w:t>
      </w:r>
      <w:r w:rsidR="00390780">
        <w:t>,</w:t>
      </w:r>
      <w:r w:rsidRPr="00512273" w:rsidR="001C116D">
        <w:t xml:space="preserve"> and</w:t>
      </w:r>
      <w:r w:rsidR="00FA4649">
        <w:t xml:space="preserve"> </w:t>
      </w:r>
      <w:r w:rsidR="00390780">
        <w:t xml:space="preserve">to </w:t>
      </w:r>
      <w:r w:rsidR="007377D9">
        <w:t xml:space="preserve">help </w:t>
      </w:r>
      <w:r w:rsidR="00FA4649">
        <w:t>d</w:t>
      </w:r>
      <w:r w:rsidRPr="00512273" w:rsidR="00FA4649">
        <w:t xml:space="preserve">etermine if the current </w:t>
      </w:r>
      <w:r w:rsidR="00F836F6">
        <w:t>suite</w:t>
      </w:r>
      <w:r w:rsidRPr="00512273" w:rsidR="00F836F6">
        <w:t xml:space="preserve"> </w:t>
      </w:r>
      <w:r w:rsidRPr="00512273" w:rsidR="00FA4649">
        <w:t xml:space="preserve">of digital media </w:t>
      </w:r>
      <w:r w:rsidR="00641397">
        <w:t>resources</w:t>
      </w:r>
      <w:r w:rsidRPr="00512273" w:rsidR="00FA4649">
        <w:t xml:space="preserve"> </w:t>
      </w:r>
      <w:r w:rsidR="00DA1E1C">
        <w:t xml:space="preserve">meets </w:t>
      </w:r>
      <w:r w:rsidR="0086085B">
        <w:t>NPS objectives</w:t>
      </w:r>
      <w:r w:rsidR="00B00584">
        <w:t>.</w:t>
      </w:r>
      <w:r w:rsidR="00131A07">
        <w:t xml:space="preserve"> </w:t>
      </w:r>
      <w:r w:rsidR="00DA1E1C">
        <w:t>T</w:t>
      </w:r>
      <w:r w:rsidR="00AC4F10">
        <w:t xml:space="preserve">o date </w:t>
      </w:r>
      <w:r w:rsidR="00DA1E1C">
        <w:t>the</w:t>
      </w:r>
      <w:r w:rsidR="00B75A13">
        <w:t>re</w:t>
      </w:r>
      <w:r w:rsidR="00DA1E1C">
        <w:t xml:space="preserve"> is no information available to</w:t>
      </w:r>
      <w:r w:rsidR="00AC4F10">
        <w:t xml:space="preserve"> measure virtual visitor behavior and sentiment across the full </w:t>
      </w:r>
      <w:r w:rsidR="00F1030D">
        <w:t>universe of NPS digital assets</w:t>
      </w:r>
      <w:r w:rsidR="00DA1E1C">
        <w:t>. This request is</w:t>
      </w:r>
      <w:r w:rsidR="00F1030D">
        <w:t xml:space="preserve"> </w:t>
      </w:r>
      <w:r w:rsidR="00DA1E1C">
        <w:t xml:space="preserve">a </w:t>
      </w:r>
      <w:r w:rsidR="00E01650">
        <w:t>pre-test ef</w:t>
      </w:r>
      <w:r w:rsidR="00DA1E1C">
        <w:t xml:space="preserve">fort </w:t>
      </w:r>
      <w:r w:rsidR="00F1030D">
        <w:t xml:space="preserve">to test the </w:t>
      </w:r>
      <w:r w:rsidR="004D099B">
        <w:t xml:space="preserve">overall </w:t>
      </w:r>
      <w:r w:rsidR="00F1030D">
        <w:t>approach</w:t>
      </w:r>
      <w:r w:rsidR="005B4314">
        <w:t>,</w:t>
      </w:r>
      <w:r w:rsidR="00717166">
        <w:t xml:space="preserve"> sampling plan,</w:t>
      </w:r>
      <w:r w:rsidR="005B4314">
        <w:t xml:space="preserve"> administration strategies,</w:t>
      </w:r>
      <w:r w:rsidR="00F1030D">
        <w:t xml:space="preserve"> and</w:t>
      </w:r>
      <w:r w:rsidR="004D099B">
        <w:t xml:space="preserve"> </w:t>
      </w:r>
      <w:r w:rsidR="00367A88">
        <w:t xml:space="preserve">the </w:t>
      </w:r>
      <w:r w:rsidR="004D099B">
        <w:t>survey</w:t>
      </w:r>
      <w:r w:rsidR="00F1030D">
        <w:t xml:space="preserve"> instrument</w:t>
      </w:r>
      <w:r w:rsidR="00DA1E1C">
        <w:t xml:space="preserve">. </w:t>
      </w:r>
      <w:r w:rsidR="002C6262">
        <w:t>Th</w:t>
      </w:r>
      <w:r w:rsidR="009B5C1D">
        <w:t>e p</w:t>
      </w:r>
      <w:r w:rsidR="00E01650">
        <w:t>re-test</w:t>
      </w:r>
      <w:r w:rsidR="009B5C1D">
        <w:t xml:space="preserve"> effort </w:t>
      </w:r>
      <w:r w:rsidR="002C6262">
        <w:t>will</w:t>
      </w:r>
      <w:r w:rsidR="009B5C1D">
        <w:t xml:space="preserve"> help to</w:t>
      </w:r>
      <w:r w:rsidR="002C6262">
        <w:t xml:space="preserve"> ensure </w:t>
      </w:r>
      <w:r w:rsidR="00DA1E1C">
        <w:t xml:space="preserve">the </w:t>
      </w:r>
      <w:r w:rsidR="005126BF">
        <w:t xml:space="preserve">survey will </w:t>
      </w:r>
      <w:r w:rsidR="005E2529">
        <w:t>be conducted</w:t>
      </w:r>
      <w:r w:rsidR="00FE249F">
        <w:t xml:space="preserve"> in a manner that maximizes the </w:t>
      </w:r>
      <w:r w:rsidR="00C47787">
        <w:t xml:space="preserve">ability to </w:t>
      </w:r>
      <w:r w:rsidR="00B34F04">
        <w:t xml:space="preserve">achieve the </w:t>
      </w:r>
      <w:r w:rsidR="00DA1E1C">
        <w:t xml:space="preserve">subsequent full-scale </w:t>
      </w:r>
      <w:r w:rsidR="00B34F04">
        <w:t>study’s overall objectives.</w:t>
      </w:r>
      <w:r w:rsidR="0054054E">
        <w:t xml:space="preserve"> </w:t>
      </w:r>
    </w:p>
    <w:p w:rsidR="004458D4" w:rsidRDefault="004458D4" w14:paraId="55E5EF0D" w14:textId="77777777">
      <w:r>
        <w:br w:type="page"/>
      </w:r>
    </w:p>
    <w:p w:rsidR="0076647A" w:rsidP="00F60846" w:rsidRDefault="00DA1E1C" w14:paraId="408BD271" w14:textId="461DDEEB">
      <w:pPr>
        <w:ind w:left="360"/>
      </w:pPr>
      <w:r>
        <w:lastRenderedPageBreak/>
        <w:t xml:space="preserve">This </w:t>
      </w:r>
      <w:r w:rsidR="002F1717">
        <w:t>pre-test</w:t>
      </w:r>
      <w:r w:rsidR="0092490B">
        <w:t xml:space="preserve"> </w:t>
      </w:r>
      <w:r>
        <w:t>will</w:t>
      </w:r>
      <w:r w:rsidDel="00DA1E1C">
        <w:t xml:space="preserve"> </w:t>
      </w:r>
      <w:r w:rsidR="00B62065">
        <w:t xml:space="preserve">test </w:t>
      </w:r>
      <w:r w:rsidR="008B168B">
        <w:t xml:space="preserve">and </w:t>
      </w:r>
      <w:r>
        <w:t xml:space="preserve">validate </w:t>
      </w:r>
      <w:r w:rsidR="003017E3">
        <w:t>the follow</w:t>
      </w:r>
      <w:r w:rsidR="00B75A13">
        <w:t>ing</w:t>
      </w:r>
      <w:r w:rsidR="00A754AE">
        <w:t>:</w:t>
      </w:r>
    </w:p>
    <w:p w:rsidR="006305E6" w:rsidP="00F60846" w:rsidRDefault="00F72C5C" w14:paraId="5C8EA38C" w14:textId="0E548ADD">
      <w:pPr>
        <w:pStyle w:val="ListParagraph"/>
        <w:numPr>
          <w:ilvl w:val="0"/>
          <w:numId w:val="6"/>
        </w:numPr>
        <w:tabs>
          <w:tab w:val="left" w:pos="1800"/>
        </w:tabs>
        <w:spacing w:after="0" w:line="240" w:lineRule="auto"/>
        <w:ind w:left="1080"/>
        <w:rPr>
          <w:rFonts w:cs="Arial"/>
        </w:rPr>
      </w:pPr>
      <w:r w:rsidRPr="009301C0">
        <w:rPr>
          <w:rFonts w:cs="Arial"/>
          <w:b/>
          <w:bCs/>
        </w:rPr>
        <w:t>Administration methods:</w:t>
      </w:r>
      <w:r>
        <w:rPr>
          <w:rFonts w:cs="Arial"/>
        </w:rPr>
        <w:t xml:space="preserve"> </w:t>
      </w:r>
      <w:r w:rsidR="006305E6">
        <w:rPr>
          <w:rFonts w:cs="Arial"/>
        </w:rPr>
        <w:t xml:space="preserve">Fielding the survey across the distinct </w:t>
      </w:r>
      <w:r w:rsidR="00D43E23">
        <w:rPr>
          <w:rFonts w:cs="Arial"/>
        </w:rPr>
        <w:t xml:space="preserve">digital </w:t>
      </w:r>
      <w:r w:rsidR="006305E6">
        <w:rPr>
          <w:rFonts w:cs="Arial"/>
        </w:rPr>
        <w:t>platforms</w:t>
      </w:r>
      <w:r w:rsidR="00E259A1">
        <w:rPr>
          <w:rFonts w:cs="Arial"/>
        </w:rPr>
        <w:t xml:space="preserve"> and social media a</w:t>
      </w:r>
      <w:r w:rsidR="006305E6">
        <w:rPr>
          <w:rFonts w:cs="Arial"/>
        </w:rPr>
        <w:t>ccounts</w:t>
      </w:r>
      <w:r w:rsidR="00E259A1">
        <w:rPr>
          <w:rFonts w:cs="Arial"/>
        </w:rPr>
        <w:t xml:space="preserve"> will require </w:t>
      </w:r>
      <w:r w:rsidR="00293407">
        <w:rPr>
          <w:rFonts w:cs="Arial"/>
        </w:rPr>
        <w:t>coordination with asset managers throughout</w:t>
      </w:r>
      <w:r w:rsidR="000E7C80">
        <w:rPr>
          <w:rFonts w:cs="Arial"/>
        </w:rPr>
        <w:t xml:space="preserve"> the</w:t>
      </w:r>
      <w:r w:rsidR="00293407">
        <w:rPr>
          <w:rFonts w:cs="Arial"/>
        </w:rPr>
        <w:t xml:space="preserve"> NP</w:t>
      </w:r>
      <w:r w:rsidR="000E7C80">
        <w:rPr>
          <w:rFonts w:cs="Arial"/>
        </w:rPr>
        <w:t xml:space="preserve">S organization. </w:t>
      </w:r>
      <w:r w:rsidR="009123C6">
        <w:rPr>
          <w:rFonts w:cs="Arial"/>
        </w:rPr>
        <w:t>While the survey will be centrally hosted</w:t>
      </w:r>
      <w:r w:rsidR="009B390F">
        <w:rPr>
          <w:rFonts w:cs="Arial"/>
        </w:rPr>
        <w:t xml:space="preserve"> on a dedicated web</w:t>
      </w:r>
      <w:r w:rsidR="00C54284">
        <w:rPr>
          <w:rFonts w:cs="Arial"/>
        </w:rPr>
        <w:t xml:space="preserve"> platform</w:t>
      </w:r>
      <w:r w:rsidR="009123C6">
        <w:rPr>
          <w:rFonts w:cs="Arial"/>
        </w:rPr>
        <w:t>,</w:t>
      </w:r>
      <w:r w:rsidR="003D7A6D">
        <w:rPr>
          <w:rFonts w:cs="Arial"/>
        </w:rPr>
        <w:t xml:space="preserve"> the actual </w:t>
      </w:r>
      <w:r w:rsidR="009123C6">
        <w:rPr>
          <w:rFonts w:cs="Arial"/>
        </w:rPr>
        <w:t>disbursement</w:t>
      </w:r>
      <w:r w:rsidR="003D7A6D">
        <w:rPr>
          <w:rFonts w:cs="Arial"/>
        </w:rPr>
        <w:t xml:space="preserve"> of invitations </w:t>
      </w:r>
      <w:r w:rsidR="009123C6">
        <w:rPr>
          <w:rFonts w:cs="Arial"/>
        </w:rPr>
        <w:t>to the public will be carried out at the asset</w:t>
      </w:r>
      <w:r w:rsidR="009730C5">
        <w:rPr>
          <w:rFonts w:cs="Arial"/>
        </w:rPr>
        <w:t xml:space="preserve"> or resource </w:t>
      </w:r>
      <w:r w:rsidR="009123C6">
        <w:rPr>
          <w:rFonts w:cs="Arial"/>
        </w:rPr>
        <w:t>manager level</w:t>
      </w:r>
      <w:r w:rsidR="003D7A6D">
        <w:rPr>
          <w:rFonts w:cs="Arial"/>
        </w:rPr>
        <w:t xml:space="preserve"> within NPS. </w:t>
      </w:r>
      <w:r w:rsidR="005A47E6">
        <w:rPr>
          <w:rFonts w:cs="Arial"/>
        </w:rPr>
        <w:t>A primary</w:t>
      </w:r>
      <w:r w:rsidR="00783407">
        <w:rPr>
          <w:rFonts w:cs="Arial"/>
        </w:rPr>
        <w:t xml:space="preserve"> o</w:t>
      </w:r>
      <w:r w:rsidR="008E3842">
        <w:rPr>
          <w:rFonts w:cs="Arial"/>
        </w:rPr>
        <w:t>utcome</w:t>
      </w:r>
      <w:r w:rsidR="00783407">
        <w:rPr>
          <w:rFonts w:cs="Arial"/>
        </w:rPr>
        <w:t xml:space="preserve"> of</w:t>
      </w:r>
      <w:r w:rsidR="0034501E">
        <w:rPr>
          <w:rFonts w:cs="Arial"/>
        </w:rPr>
        <w:t xml:space="preserve"> the</w:t>
      </w:r>
      <w:r w:rsidR="00783407">
        <w:rPr>
          <w:rFonts w:cs="Arial"/>
        </w:rPr>
        <w:t xml:space="preserve"> </w:t>
      </w:r>
      <w:r w:rsidR="00342623">
        <w:rPr>
          <w:rFonts w:cs="Arial"/>
        </w:rPr>
        <w:t>pre-test</w:t>
      </w:r>
      <w:r w:rsidR="00783407">
        <w:rPr>
          <w:rFonts w:cs="Arial"/>
        </w:rPr>
        <w:t xml:space="preserve"> will be to test and refine</w:t>
      </w:r>
      <w:r w:rsidR="008E3842">
        <w:rPr>
          <w:rFonts w:cs="Arial"/>
        </w:rPr>
        <w:t xml:space="preserve"> the proposed </w:t>
      </w:r>
      <w:r w:rsidR="007530FC">
        <w:rPr>
          <w:rFonts w:cs="Arial"/>
        </w:rPr>
        <w:t>administration</w:t>
      </w:r>
      <w:r w:rsidR="00710BEF">
        <w:rPr>
          <w:rFonts w:cs="Arial"/>
        </w:rPr>
        <w:t xml:space="preserve"> methods to ensure </w:t>
      </w:r>
      <w:r w:rsidR="00251121">
        <w:rPr>
          <w:rFonts w:cs="Arial"/>
        </w:rPr>
        <w:t>efficient</w:t>
      </w:r>
      <w:r w:rsidR="004211C1">
        <w:rPr>
          <w:rFonts w:cs="Arial"/>
        </w:rPr>
        <w:t>, smooth</w:t>
      </w:r>
      <w:r w:rsidR="00A822C8">
        <w:rPr>
          <w:rFonts w:cs="Arial"/>
        </w:rPr>
        <w:t>,</w:t>
      </w:r>
      <w:r w:rsidR="004211C1">
        <w:rPr>
          <w:rFonts w:cs="Arial"/>
        </w:rPr>
        <w:t xml:space="preserve"> and error</w:t>
      </w:r>
      <w:r w:rsidR="00A702F0">
        <w:rPr>
          <w:rFonts w:cs="Arial"/>
        </w:rPr>
        <w:t>-</w:t>
      </w:r>
      <w:r w:rsidR="004211C1">
        <w:rPr>
          <w:rFonts w:cs="Arial"/>
        </w:rPr>
        <w:t xml:space="preserve">free </w:t>
      </w:r>
      <w:r w:rsidR="008E3842">
        <w:rPr>
          <w:rFonts w:cs="Arial"/>
        </w:rPr>
        <w:t xml:space="preserve">distribution of survey invitations to a diverse </w:t>
      </w:r>
      <w:r w:rsidR="00A702F0">
        <w:rPr>
          <w:rFonts w:cs="Arial"/>
        </w:rPr>
        <w:t>cross-section</w:t>
      </w:r>
      <w:r w:rsidR="006F4475">
        <w:rPr>
          <w:rFonts w:cs="Arial"/>
        </w:rPr>
        <w:t xml:space="preserve"> of</w:t>
      </w:r>
      <w:r w:rsidR="008E3842">
        <w:rPr>
          <w:rFonts w:cs="Arial"/>
        </w:rPr>
        <w:t xml:space="preserve"> </w:t>
      </w:r>
      <w:r w:rsidR="00407DAE">
        <w:rPr>
          <w:rFonts w:cs="Arial"/>
        </w:rPr>
        <w:t>virtual visitors.</w:t>
      </w:r>
      <w:r w:rsidR="007530FC">
        <w:rPr>
          <w:rFonts w:cs="Arial"/>
        </w:rPr>
        <w:t xml:space="preserve"> </w:t>
      </w:r>
    </w:p>
    <w:p w:rsidRPr="006F47DE" w:rsidR="00A53838" w:rsidP="00F60846" w:rsidRDefault="00A53838" w14:paraId="09B13198" w14:textId="77777777">
      <w:pPr>
        <w:pStyle w:val="ListParagraph"/>
        <w:tabs>
          <w:tab w:val="left" w:pos="1800"/>
        </w:tabs>
        <w:spacing w:after="0" w:line="240" w:lineRule="auto"/>
        <w:ind w:left="1080"/>
      </w:pPr>
    </w:p>
    <w:p w:rsidR="00524220" w:rsidP="00F60846" w:rsidRDefault="0041697C" w14:paraId="46D0F00B" w14:textId="78629AA5">
      <w:pPr>
        <w:pStyle w:val="ListParagraph"/>
        <w:numPr>
          <w:ilvl w:val="0"/>
          <w:numId w:val="6"/>
        </w:numPr>
        <w:tabs>
          <w:tab w:val="left" w:pos="1800"/>
        </w:tabs>
        <w:spacing w:after="0" w:line="240" w:lineRule="auto"/>
        <w:ind w:left="1080"/>
      </w:pPr>
      <w:r w:rsidRPr="00492D42">
        <w:rPr>
          <w:rFonts w:cs="Arial"/>
          <w:b/>
          <w:bCs/>
        </w:rPr>
        <w:t xml:space="preserve">Response </w:t>
      </w:r>
      <w:r w:rsidRPr="00A21D03" w:rsidR="00BC411C">
        <w:rPr>
          <w:rFonts w:cs="Arial"/>
          <w:b/>
        </w:rPr>
        <w:t>r</w:t>
      </w:r>
      <w:r w:rsidRPr="00492D42">
        <w:rPr>
          <w:rFonts w:cs="Arial"/>
          <w:b/>
          <w:bCs/>
        </w:rPr>
        <w:t>ates:</w:t>
      </w:r>
      <w:r w:rsidRPr="00A21D03" w:rsidR="000B17D0">
        <w:rPr>
          <w:rFonts w:cs="Arial"/>
          <w:b/>
        </w:rPr>
        <w:t xml:space="preserve"> </w:t>
      </w:r>
      <w:r w:rsidR="00BC2C31">
        <w:rPr>
          <w:rFonts w:cs="Arial"/>
        </w:rPr>
        <w:t>C</w:t>
      </w:r>
      <w:r w:rsidRPr="00A53838" w:rsidR="00E745F2">
        <w:rPr>
          <w:rFonts w:cs="Arial"/>
        </w:rPr>
        <w:t>l</w:t>
      </w:r>
      <w:r w:rsidRPr="00A53838" w:rsidR="009B2921">
        <w:rPr>
          <w:rFonts w:cs="Arial"/>
        </w:rPr>
        <w:t>ick and response rate assumptions will be</w:t>
      </w:r>
      <w:r w:rsidRPr="00A53838" w:rsidR="00BA4613">
        <w:rPr>
          <w:rFonts w:cs="Arial"/>
        </w:rPr>
        <w:t xml:space="preserve"> based on conservative estimates obtained </w:t>
      </w:r>
      <w:r w:rsidRPr="00A53838" w:rsidR="00A250CE">
        <w:rPr>
          <w:rFonts w:cs="Arial"/>
        </w:rPr>
        <w:t>through similar research,</w:t>
      </w:r>
      <w:r w:rsidRPr="00A53838" w:rsidR="009B2921">
        <w:rPr>
          <w:rFonts w:cs="Arial"/>
        </w:rPr>
        <w:t xml:space="preserve"> </w:t>
      </w:r>
      <w:r w:rsidR="0076470F">
        <w:rPr>
          <w:rFonts w:cs="Arial"/>
        </w:rPr>
        <w:t xml:space="preserve">and </w:t>
      </w:r>
      <w:r w:rsidRPr="00A53838" w:rsidR="00A250CE">
        <w:rPr>
          <w:rFonts w:cs="Arial"/>
        </w:rPr>
        <w:t>t</w:t>
      </w:r>
      <w:r w:rsidRPr="00A53838" w:rsidR="00B7683B">
        <w:rPr>
          <w:rFonts w:cs="Arial"/>
        </w:rPr>
        <w:t xml:space="preserve">he </w:t>
      </w:r>
      <w:r w:rsidR="00342623">
        <w:rPr>
          <w:rFonts w:cs="Arial"/>
        </w:rPr>
        <w:t>pre-test</w:t>
      </w:r>
      <w:r w:rsidRPr="00A53838" w:rsidR="00D364AF">
        <w:rPr>
          <w:rFonts w:cs="Arial"/>
        </w:rPr>
        <w:t xml:space="preserve"> will </w:t>
      </w:r>
      <w:r w:rsidRPr="00E72AC7" w:rsidR="002D4DBC">
        <w:rPr>
          <w:rFonts w:cs="Arial"/>
        </w:rPr>
        <w:t xml:space="preserve">be used to assess </w:t>
      </w:r>
      <w:r w:rsidR="0076470F">
        <w:rPr>
          <w:rFonts w:cs="Arial"/>
        </w:rPr>
        <w:t xml:space="preserve">those </w:t>
      </w:r>
      <w:r w:rsidRPr="00A53838" w:rsidR="00F86C6C">
        <w:rPr>
          <w:rFonts w:cs="Arial"/>
        </w:rPr>
        <w:t xml:space="preserve">assumptions </w:t>
      </w:r>
      <w:r w:rsidRPr="005416B0" w:rsidR="00D55A4E">
        <w:rPr>
          <w:rFonts w:cs="Arial"/>
        </w:rPr>
        <w:t xml:space="preserve">in order to guide </w:t>
      </w:r>
      <w:r w:rsidRPr="005416B0" w:rsidR="00F549CF">
        <w:rPr>
          <w:rFonts w:cs="Arial"/>
        </w:rPr>
        <w:t>data collection efforts for the</w:t>
      </w:r>
      <w:r w:rsidRPr="00852B25" w:rsidR="00F549CF">
        <w:rPr>
          <w:rFonts w:cs="Arial"/>
        </w:rPr>
        <w:t xml:space="preserve"> full launch.</w:t>
      </w:r>
      <w:r w:rsidRPr="00852B25" w:rsidR="00C82A85">
        <w:rPr>
          <w:rFonts w:cs="Arial"/>
        </w:rPr>
        <w:t xml:space="preserve"> </w:t>
      </w:r>
      <w:r w:rsidRPr="00023BC6" w:rsidR="006C325C">
        <w:rPr>
          <w:rFonts w:cs="Arial"/>
        </w:rPr>
        <w:t xml:space="preserve">During the </w:t>
      </w:r>
      <w:r w:rsidR="00342623">
        <w:rPr>
          <w:rFonts w:cs="Arial"/>
        </w:rPr>
        <w:t>pre-test</w:t>
      </w:r>
      <w:r w:rsidRPr="00023BC6" w:rsidR="006C325C">
        <w:rPr>
          <w:rFonts w:cs="Arial"/>
        </w:rPr>
        <w:t xml:space="preserve"> phase</w:t>
      </w:r>
      <w:r w:rsidRPr="00A53838" w:rsidR="007F53E1">
        <w:rPr>
          <w:rFonts w:cs="Arial"/>
        </w:rPr>
        <w:t>,</w:t>
      </w:r>
      <w:r w:rsidRPr="00607AE4" w:rsidR="005868C9">
        <w:rPr>
          <w:rFonts w:cs="Arial"/>
        </w:rPr>
        <w:t xml:space="preserve"> </w:t>
      </w:r>
      <w:r w:rsidRPr="001B58B2" w:rsidR="005868C9">
        <w:rPr>
          <w:rFonts w:cs="Arial"/>
        </w:rPr>
        <w:t>click rates</w:t>
      </w:r>
      <w:r w:rsidRPr="00A53838" w:rsidR="005868C9">
        <w:rPr>
          <w:rFonts w:cs="Arial"/>
        </w:rPr>
        <w:t xml:space="preserve">, </w:t>
      </w:r>
      <w:r w:rsidRPr="001B58B2" w:rsidR="005868C9">
        <w:rPr>
          <w:rFonts w:cs="Arial"/>
        </w:rPr>
        <w:t>social media engagements</w:t>
      </w:r>
      <w:r w:rsidRPr="00A53838" w:rsidR="005868C9">
        <w:rPr>
          <w:rFonts w:cs="Arial"/>
        </w:rPr>
        <w:t>, completion times</w:t>
      </w:r>
      <w:r w:rsidR="00685842">
        <w:rPr>
          <w:rFonts w:cs="Arial"/>
        </w:rPr>
        <w:t>,</w:t>
      </w:r>
      <w:r w:rsidRPr="00607AE4" w:rsidR="005868C9">
        <w:rPr>
          <w:rFonts w:cs="Arial"/>
        </w:rPr>
        <w:t xml:space="preserve"> and response rates will be carefully monitored to better assess the level of effort and dissemination</w:t>
      </w:r>
      <w:r w:rsidRPr="00A53838" w:rsidR="005868C9">
        <w:rPr>
          <w:rFonts w:cs="Arial"/>
        </w:rPr>
        <w:t xml:space="preserve"> required to successfully collect the full sample</w:t>
      </w:r>
      <w:r w:rsidRPr="00A21D03" w:rsidR="005868C9">
        <w:rPr>
          <w:rFonts w:cs="Arial"/>
        </w:rPr>
        <w:t>.</w:t>
      </w:r>
      <w:r w:rsidR="005868C9">
        <w:t xml:space="preserve"> </w:t>
      </w:r>
    </w:p>
    <w:p w:rsidRPr="00A21D03" w:rsidR="00A53838" w:rsidP="00F60846" w:rsidRDefault="00A53838" w14:paraId="4F31336D" w14:textId="77777777">
      <w:pPr>
        <w:pStyle w:val="ListParagraph"/>
        <w:tabs>
          <w:tab w:val="left" w:pos="1800"/>
        </w:tabs>
        <w:spacing w:after="0" w:line="240" w:lineRule="auto"/>
        <w:ind w:left="1080"/>
      </w:pPr>
    </w:p>
    <w:p w:rsidR="00A77CC9" w:rsidP="00F60846" w:rsidRDefault="0041697C" w14:paraId="7BAEE685" w14:textId="0D704F5C">
      <w:pPr>
        <w:pStyle w:val="ListParagraph"/>
        <w:numPr>
          <w:ilvl w:val="0"/>
          <w:numId w:val="6"/>
        </w:numPr>
        <w:tabs>
          <w:tab w:val="left" w:pos="1800"/>
        </w:tabs>
        <w:spacing w:after="0" w:line="240" w:lineRule="auto"/>
        <w:ind w:left="1080"/>
        <w:rPr>
          <w:rFonts w:cs="Arial"/>
        </w:rPr>
      </w:pPr>
      <w:r w:rsidRPr="00EE4D38">
        <w:rPr>
          <w:rFonts w:cs="Arial"/>
          <w:b/>
          <w:bCs/>
        </w:rPr>
        <w:t xml:space="preserve">Survey </w:t>
      </w:r>
      <w:r w:rsidR="00BC411C">
        <w:rPr>
          <w:rFonts w:cs="Arial"/>
          <w:b/>
          <w:bCs/>
        </w:rPr>
        <w:t>a</w:t>
      </w:r>
      <w:r w:rsidRPr="00EE4D38">
        <w:rPr>
          <w:rFonts w:cs="Arial"/>
          <w:b/>
          <w:bCs/>
        </w:rPr>
        <w:t>nswers</w:t>
      </w:r>
      <w:r w:rsidR="0012292C">
        <w:rPr>
          <w:rFonts w:cs="Arial"/>
          <w:b/>
          <w:bCs/>
        </w:rPr>
        <w:t xml:space="preserve">: </w:t>
      </w:r>
      <w:r w:rsidRPr="00EE4D38" w:rsidR="00751B88">
        <w:rPr>
          <w:rFonts w:cs="Arial"/>
        </w:rPr>
        <w:t>T</w:t>
      </w:r>
      <w:r w:rsidR="00751B88">
        <w:rPr>
          <w:rFonts w:cs="Arial"/>
        </w:rPr>
        <w:t>he study team will conduct a thorough analysis of responses to the survey questions to assess the instrument</w:t>
      </w:r>
      <w:r w:rsidR="00F61F8A">
        <w:rPr>
          <w:rFonts w:cs="Arial"/>
        </w:rPr>
        <w:t>’</w:t>
      </w:r>
      <w:r w:rsidR="00751B88">
        <w:rPr>
          <w:rFonts w:cs="Arial"/>
        </w:rPr>
        <w:t>s design</w:t>
      </w:r>
      <w:r w:rsidR="00467BBC">
        <w:rPr>
          <w:rFonts w:cs="Arial"/>
        </w:rPr>
        <w:t xml:space="preserve">, </w:t>
      </w:r>
      <w:r w:rsidR="00E46AE6">
        <w:rPr>
          <w:rFonts w:cs="Arial"/>
        </w:rPr>
        <w:t>logic, respondent comprehension</w:t>
      </w:r>
      <w:r w:rsidR="00C81410">
        <w:rPr>
          <w:rFonts w:cs="Arial"/>
        </w:rPr>
        <w:t>,</w:t>
      </w:r>
      <w:r w:rsidR="00751B88">
        <w:rPr>
          <w:rFonts w:cs="Arial"/>
        </w:rPr>
        <w:t xml:space="preserve"> and </w:t>
      </w:r>
      <w:r w:rsidR="00C13F64">
        <w:rPr>
          <w:rFonts w:cs="Arial"/>
        </w:rPr>
        <w:t xml:space="preserve">performance at meeting the </w:t>
      </w:r>
      <w:r w:rsidR="00E46AE6">
        <w:rPr>
          <w:rFonts w:cs="Arial"/>
        </w:rPr>
        <w:t xml:space="preserve">study’s overall </w:t>
      </w:r>
      <w:r w:rsidR="00C13F64">
        <w:rPr>
          <w:rFonts w:cs="Arial"/>
        </w:rPr>
        <w:t xml:space="preserve">objectives. </w:t>
      </w:r>
      <w:r w:rsidR="00EB7B0A">
        <w:rPr>
          <w:rFonts w:cs="Arial"/>
        </w:rPr>
        <w:t xml:space="preserve">The questionnaire will contain </w:t>
      </w:r>
      <w:r w:rsidR="00A77CC9">
        <w:rPr>
          <w:rFonts w:cs="Arial"/>
        </w:rPr>
        <w:t>c</w:t>
      </w:r>
      <w:r w:rsidRPr="00A77CC9" w:rsidR="00A77CC9">
        <w:rPr>
          <w:rFonts w:cs="Arial"/>
        </w:rPr>
        <w:t>hannel-specific (Facebook, Twitter, Instagram, HFC apps, or NPS.gov) questions</w:t>
      </w:r>
      <w:r w:rsidR="00A77CC9">
        <w:rPr>
          <w:rFonts w:cs="Arial"/>
        </w:rPr>
        <w:t xml:space="preserve"> that will be </w:t>
      </w:r>
      <w:r w:rsidR="003A0BD5">
        <w:rPr>
          <w:rFonts w:cs="Arial"/>
        </w:rPr>
        <w:t xml:space="preserve">evaluated </w:t>
      </w:r>
      <w:r w:rsidR="00A77CC9">
        <w:rPr>
          <w:rFonts w:cs="Arial"/>
        </w:rPr>
        <w:t>separately</w:t>
      </w:r>
      <w:r w:rsidR="003A0BD5">
        <w:rPr>
          <w:rFonts w:cs="Arial"/>
        </w:rPr>
        <w:t>.</w:t>
      </w:r>
      <w:r w:rsidR="00A77CC9">
        <w:rPr>
          <w:rFonts w:cs="Arial"/>
        </w:rPr>
        <w:t xml:space="preserve"> The results of the </w:t>
      </w:r>
      <w:r w:rsidR="00342623">
        <w:rPr>
          <w:rFonts w:cs="Arial"/>
        </w:rPr>
        <w:t>pre-test</w:t>
      </w:r>
      <w:r w:rsidR="00A02BC9">
        <w:rPr>
          <w:rFonts w:cs="Arial"/>
        </w:rPr>
        <w:t xml:space="preserve"> will inform an</w:t>
      </w:r>
      <w:r w:rsidR="00F43F9B">
        <w:rPr>
          <w:rFonts w:cs="Arial"/>
        </w:rPr>
        <w:t>y necessary</w:t>
      </w:r>
      <w:r w:rsidR="00A02BC9">
        <w:rPr>
          <w:rFonts w:cs="Arial"/>
        </w:rPr>
        <w:t xml:space="preserve"> adjustments or updates </w:t>
      </w:r>
      <w:r w:rsidR="00F43F9B">
        <w:rPr>
          <w:rFonts w:cs="Arial"/>
        </w:rPr>
        <w:t xml:space="preserve">to </w:t>
      </w:r>
      <w:r w:rsidR="005B58DD">
        <w:rPr>
          <w:rFonts w:cs="Arial"/>
        </w:rPr>
        <w:t xml:space="preserve">the </w:t>
      </w:r>
      <w:r w:rsidR="00F43F9B">
        <w:rPr>
          <w:rFonts w:cs="Arial"/>
        </w:rPr>
        <w:t>instrument before</w:t>
      </w:r>
      <w:r w:rsidR="00BD608B">
        <w:rPr>
          <w:rFonts w:cs="Arial"/>
        </w:rPr>
        <w:t xml:space="preserve"> the</w:t>
      </w:r>
      <w:r w:rsidR="00F43F9B">
        <w:rPr>
          <w:rFonts w:cs="Arial"/>
        </w:rPr>
        <w:t xml:space="preserve"> full adminis</w:t>
      </w:r>
      <w:r w:rsidR="00C97996">
        <w:rPr>
          <w:rFonts w:cs="Arial"/>
        </w:rPr>
        <w:t xml:space="preserve">tration. </w:t>
      </w:r>
    </w:p>
    <w:p w:rsidR="00A53838" w:rsidP="00F60846" w:rsidRDefault="00A53838" w14:paraId="5627E1CD" w14:textId="77777777">
      <w:pPr>
        <w:pStyle w:val="ListParagraph"/>
        <w:tabs>
          <w:tab w:val="left" w:pos="1800"/>
        </w:tabs>
        <w:spacing w:after="0" w:line="240" w:lineRule="auto"/>
        <w:ind w:left="1080"/>
        <w:rPr>
          <w:rFonts w:cs="Arial"/>
        </w:rPr>
      </w:pPr>
    </w:p>
    <w:p w:rsidRPr="009E62F7" w:rsidR="00F72C5C" w:rsidP="00F60846" w:rsidRDefault="009E7670" w14:paraId="730BADBA" w14:textId="605B0727">
      <w:pPr>
        <w:pStyle w:val="ListParagraph"/>
        <w:numPr>
          <w:ilvl w:val="0"/>
          <w:numId w:val="6"/>
        </w:numPr>
        <w:tabs>
          <w:tab w:val="left" w:pos="1800"/>
        </w:tabs>
        <w:spacing w:after="0" w:line="240" w:lineRule="auto"/>
        <w:ind w:left="1080"/>
        <w:rPr>
          <w:rFonts w:cs="Arial"/>
        </w:rPr>
      </w:pPr>
      <w:r w:rsidRPr="00EE4D38">
        <w:rPr>
          <w:rFonts w:cs="Arial"/>
          <w:b/>
          <w:bCs/>
        </w:rPr>
        <w:t>Device specific differences:</w:t>
      </w:r>
      <w:r w:rsidRPr="00EE4D38" w:rsidR="00C23EA3">
        <w:rPr>
          <w:rFonts w:cs="Arial"/>
          <w:b/>
          <w:bCs/>
        </w:rPr>
        <w:t xml:space="preserve"> </w:t>
      </w:r>
      <w:r w:rsidRPr="00EE4D38" w:rsidR="009E62F7">
        <w:rPr>
          <w:rFonts w:cs="Arial"/>
        </w:rPr>
        <w:t xml:space="preserve">Although </w:t>
      </w:r>
      <w:r w:rsidR="009E62F7">
        <w:rPr>
          <w:rFonts w:cs="Arial"/>
        </w:rPr>
        <w:t>t</w:t>
      </w:r>
      <w:r w:rsidRPr="009E62F7" w:rsidR="00380663">
        <w:rPr>
          <w:rFonts w:cs="Arial"/>
        </w:rPr>
        <w:t xml:space="preserve">he </w:t>
      </w:r>
      <w:r w:rsidRPr="009E62F7" w:rsidR="00FE0221">
        <w:rPr>
          <w:rFonts w:cs="Arial"/>
        </w:rPr>
        <w:t xml:space="preserve">instrument will be designed to operate seamlessly </w:t>
      </w:r>
      <w:r w:rsidRPr="00EE4D38" w:rsidR="00FE0221">
        <w:rPr>
          <w:rFonts w:cs="Arial"/>
        </w:rPr>
        <w:t>on mobile</w:t>
      </w:r>
      <w:r w:rsidRPr="009E62F7" w:rsidR="00FE0221">
        <w:rPr>
          <w:rFonts w:cs="Arial"/>
        </w:rPr>
        <w:t xml:space="preserve"> devices</w:t>
      </w:r>
      <w:r w:rsidRPr="009E62F7" w:rsidR="00580603">
        <w:rPr>
          <w:rFonts w:cs="Arial"/>
        </w:rPr>
        <w:t xml:space="preserve">, </w:t>
      </w:r>
      <w:r w:rsidRPr="009E62F7" w:rsidR="00070033">
        <w:rPr>
          <w:rFonts w:cs="Arial"/>
        </w:rPr>
        <w:t xml:space="preserve">the </w:t>
      </w:r>
      <w:r w:rsidR="00342623">
        <w:rPr>
          <w:rFonts w:cs="Arial"/>
        </w:rPr>
        <w:t>pre-test</w:t>
      </w:r>
      <w:r w:rsidR="009E62F7">
        <w:rPr>
          <w:rFonts w:cs="Arial"/>
        </w:rPr>
        <w:t xml:space="preserve"> will be used </w:t>
      </w:r>
      <w:r w:rsidR="001D6465">
        <w:rPr>
          <w:rFonts w:cs="Arial"/>
        </w:rPr>
        <w:t>to</w:t>
      </w:r>
      <w:r w:rsidR="009E62F7">
        <w:rPr>
          <w:rFonts w:cs="Arial"/>
        </w:rPr>
        <w:t xml:space="preserve"> </w:t>
      </w:r>
      <w:r w:rsidRPr="009E62F7" w:rsidR="009E62F7">
        <w:rPr>
          <w:rFonts w:cs="Arial"/>
        </w:rPr>
        <w:t>assess the approach</w:t>
      </w:r>
      <w:r w:rsidR="009E62F7">
        <w:rPr>
          <w:rFonts w:cs="Arial"/>
        </w:rPr>
        <w:t xml:space="preserve"> by</w:t>
      </w:r>
      <w:r w:rsidRPr="009E62F7" w:rsidR="009E62F7">
        <w:rPr>
          <w:rFonts w:cs="Arial"/>
        </w:rPr>
        <w:t xml:space="preserve"> looking for any device-specific differences in</w:t>
      </w:r>
      <w:r w:rsidR="009E62F7">
        <w:rPr>
          <w:rFonts w:cs="Arial"/>
        </w:rPr>
        <w:t xml:space="preserve"> </w:t>
      </w:r>
      <w:r w:rsidRPr="009E62F7" w:rsidR="009E62F7">
        <w:rPr>
          <w:rFonts w:cs="Arial"/>
        </w:rPr>
        <w:t>responses. This could entail examining survey completion times and dropout rates</w:t>
      </w:r>
      <w:r w:rsidR="0054252E">
        <w:rPr>
          <w:rFonts w:cs="Arial"/>
        </w:rPr>
        <w:t xml:space="preserve">, both </w:t>
      </w:r>
      <w:r w:rsidRPr="009E62F7" w:rsidR="009E62F7">
        <w:rPr>
          <w:rFonts w:cs="Arial"/>
        </w:rPr>
        <w:t xml:space="preserve">by device </w:t>
      </w:r>
      <w:r w:rsidRPr="00744D31" w:rsidR="009E62F7">
        <w:rPr>
          <w:rFonts w:cs="Arial"/>
        </w:rPr>
        <w:t>and by the digital resource the respondent was recruited from.</w:t>
      </w:r>
      <w:r w:rsidRPr="00744D31" w:rsidR="00FE0221">
        <w:rPr>
          <w:rFonts w:cs="Arial"/>
        </w:rPr>
        <w:t xml:space="preserve"> </w:t>
      </w:r>
    </w:p>
    <w:p w:rsidR="0076647A" w:rsidP="00424445" w:rsidRDefault="0076647A" w14:paraId="7662E7EB" w14:textId="59AB0E76">
      <w:pPr>
        <w:tabs>
          <w:tab w:val="left" w:pos="1800"/>
        </w:tabs>
        <w:spacing w:after="0" w:line="240" w:lineRule="auto"/>
        <w:rPr>
          <w:rFonts w:cs="Arial"/>
        </w:rPr>
      </w:pPr>
    </w:p>
    <w:p w:rsidR="003A0BD5" w:rsidP="00424445" w:rsidRDefault="00806DF4" w14:paraId="1256B556" w14:textId="25F2F227">
      <w:pPr>
        <w:tabs>
          <w:tab w:val="left" w:pos="1800"/>
        </w:tabs>
        <w:spacing w:after="0" w:line="240" w:lineRule="auto"/>
        <w:rPr>
          <w:rFonts w:cs="Arial"/>
        </w:rPr>
      </w:pPr>
      <w:r>
        <w:rPr>
          <w:rFonts w:cs="Arial"/>
        </w:rPr>
        <w:t>W</w:t>
      </w:r>
      <w:r w:rsidR="000A7133">
        <w:rPr>
          <w:rFonts w:cs="Arial"/>
        </w:rPr>
        <w:t xml:space="preserve">e will use the results of the </w:t>
      </w:r>
      <w:r w:rsidR="00C33F38">
        <w:rPr>
          <w:rFonts w:cs="Arial"/>
        </w:rPr>
        <w:t>pre-test</w:t>
      </w:r>
      <w:r w:rsidR="000A7133">
        <w:rPr>
          <w:rFonts w:cs="Arial"/>
        </w:rPr>
        <w:t xml:space="preserve"> to revise the instrument and methods and </w:t>
      </w:r>
      <w:r w:rsidR="00635224">
        <w:rPr>
          <w:rFonts w:cs="Arial"/>
        </w:rPr>
        <w:t xml:space="preserve">will </w:t>
      </w:r>
      <w:r w:rsidR="000A7133">
        <w:rPr>
          <w:rFonts w:cs="Arial"/>
        </w:rPr>
        <w:t xml:space="preserve">submit </w:t>
      </w:r>
      <w:r w:rsidR="00635224">
        <w:rPr>
          <w:rFonts w:cs="Arial"/>
        </w:rPr>
        <w:t xml:space="preserve">a subsequent IC request </w:t>
      </w:r>
      <w:r w:rsidR="00932BD5">
        <w:rPr>
          <w:rFonts w:cs="Arial"/>
        </w:rPr>
        <w:t xml:space="preserve">to OMB </w:t>
      </w:r>
      <w:r w:rsidR="000A7133">
        <w:rPr>
          <w:rFonts w:cs="Arial"/>
        </w:rPr>
        <w:t xml:space="preserve">for review and </w:t>
      </w:r>
      <w:r w:rsidR="00932BD5">
        <w:rPr>
          <w:rFonts w:cs="Arial"/>
        </w:rPr>
        <w:t xml:space="preserve">approval for </w:t>
      </w:r>
      <w:r w:rsidR="000A7133">
        <w:rPr>
          <w:rFonts w:cs="Arial"/>
        </w:rPr>
        <w:t>f</w:t>
      </w:r>
      <w:r w:rsidR="00932BD5">
        <w:rPr>
          <w:rFonts w:cs="Arial"/>
        </w:rPr>
        <w:t>u</w:t>
      </w:r>
      <w:r w:rsidR="000A7133">
        <w:rPr>
          <w:rFonts w:cs="Arial"/>
        </w:rPr>
        <w:t>ll imp</w:t>
      </w:r>
      <w:r w:rsidR="00932BD5">
        <w:rPr>
          <w:rFonts w:cs="Arial"/>
        </w:rPr>
        <w:t>lement</w:t>
      </w:r>
      <w:r w:rsidR="000A7133">
        <w:rPr>
          <w:rFonts w:cs="Arial"/>
        </w:rPr>
        <w:t>ation</w:t>
      </w:r>
      <w:r w:rsidR="00932BD5">
        <w:rPr>
          <w:rFonts w:cs="Arial"/>
        </w:rPr>
        <w:t>.</w:t>
      </w:r>
    </w:p>
    <w:p w:rsidRPr="000D13B3" w:rsidR="007D4C26" w:rsidP="000A6587" w:rsidRDefault="007D4C26" w14:paraId="5FF3F44B" w14:textId="5E8FDA73">
      <w:pPr>
        <w:tabs>
          <w:tab w:val="left" w:pos="1800"/>
        </w:tabs>
        <w:spacing w:after="0" w:line="240" w:lineRule="auto"/>
        <w:rPr>
          <w:rFonts w:cs="Arial"/>
          <w:b/>
        </w:rPr>
      </w:pPr>
    </w:p>
    <w:p w:rsidRPr="000D13B3" w:rsidR="00BB4F22" w:rsidP="00B957AD" w:rsidRDefault="00DD4CE9" w14:paraId="2CEFBD8F" w14:textId="00BD72CF">
      <w:pPr>
        <w:pBdr>
          <w:top w:val="single" w:color="5F497A" w:themeColor="accent4" w:themeShade="BF" w:sz="48" w:space="1"/>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fldChar w:fldCharType="begin"/>
      </w:r>
      <w:r w:rsidRPr="000D13B3">
        <w:rPr>
          <w:rFonts w:cs="Arial"/>
          <w:b/>
        </w:rPr>
        <w:instrText xml:space="preserve">  </w:instrText>
      </w:r>
      <w:r w:rsidRPr="000D13B3">
        <w:rPr>
          <w:rFonts w:cs="Arial"/>
          <w:b/>
        </w:rPr>
        <w:fldChar w:fldCharType="end"/>
      </w:r>
      <w:r w:rsidRPr="000D13B3" w:rsidR="00391556">
        <w:rPr>
          <w:rFonts w:cs="Arial"/>
          <w:b/>
        </w:rPr>
        <w:t>SURVEY METHODOLOGY:</w:t>
      </w:r>
    </w:p>
    <w:p w:rsidRPr="000D13B3" w:rsidR="00E95952" w:rsidP="00F60846" w:rsidRDefault="00A46E01" w14:paraId="0447E866" w14:textId="77777777">
      <w:pPr>
        <w:pStyle w:val="ListParagraph"/>
        <w:numPr>
          <w:ilvl w:val="0"/>
          <w:numId w:val="1"/>
        </w:numPr>
        <w:tabs>
          <w:tab w:val="left" w:pos="1440"/>
          <w:tab w:val="left" w:pos="2160"/>
          <w:tab w:val="left" w:pos="3600"/>
          <w:tab w:val="left" w:pos="5040"/>
          <w:tab w:val="left" w:pos="5760"/>
        </w:tabs>
        <w:spacing w:after="0" w:line="360" w:lineRule="auto"/>
        <w:ind w:left="720"/>
        <w:rPr>
          <w:rFonts w:cs="Arial"/>
        </w:rPr>
      </w:pPr>
      <w:r w:rsidRPr="000D13B3">
        <w:rPr>
          <w:rFonts w:cs="Arial"/>
        </w:rPr>
        <w:t xml:space="preserve">Respondent Universe:  </w:t>
      </w:r>
    </w:p>
    <w:p w:rsidR="009335FE" w:rsidP="00F60846" w:rsidRDefault="00916AEB" w14:paraId="109452A4" w14:textId="277D71ED">
      <w:pPr>
        <w:ind w:left="360"/>
      </w:pPr>
      <w:r w:rsidRPr="00916AEB">
        <w:t xml:space="preserve">The respondent universe for this </w:t>
      </w:r>
      <w:r w:rsidR="00A02ED6">
        <w:t xml:space="preserve">data </w:t>
      </w:r>
      <w:r w:rsidRPr="00916AEB">
        <w:t>collection</w:t>
      </w:r>
      <w:r w:rsidR="00A02ED6">
        <w:t xml:space="preserve"> effort</w:t>
      </w:r>
      <w:r w:rsidRPr="00916AEB">
        <w:t xml:space="preserve"> will be </w:t>
      </w:r>
      <w:r w:rsidR="004548F8">
        <w:t>any</w:t>
      </w:r>
      <w:r w:rsidRPr="00916AEB">
        <w:t xml:space="preserve"> </w:t>
      </w:r>
      <w:r>
        <w:t>vir</w:t>
      </w:r>
      <w:r w:rsidR="00835E67">
        <w:t>tual</w:t>
      </w:r>
      <w:r w:rsidRPr="00916AEB">
        <w:t xml:space="preserve"> visitors, age 18 or older</w:t>
      </w:r>
      <w:r w:rsidR="0028776F">
        <w:t>,</w:t>
      </w:r>
      <w:r w:rsidR="00672DBF">
        <w:t xml:space="preserve"> who</w:t>
      </w:r>
      <w:r w:rsidR="00F3062A">
        <w:t xml:space="preserve"> </w:t>
      </w:r>
      <w:r w:rsidR="0087117F">
        <w:t>meet the following criteria</w:t>
      </w:r>
      <w:r w:rsidR="00652D68">
        <w:t xml:space="preserve"> </w:t>
      </w:r>
      <w:r w:rsidR="0087117F">
        <w:t xml:space="preserve">over the course of </w:t>
      </w:r>
      <w:r w:rsidR="00652D68">
        <w:t>the sampl</w:t>
      </w:r>
      <w:r w:rsidR="0037219E">
        <w:t xml:space="preserve">ing </w:t>
      </w:r>
      <w:r w:rsidR="00652D68">
        <w:t>period</w:t>
      </w:r>
      <w:r w:rsidR="009335FE">
        <w:t>:</w:t>
      </w:r>
    </w:p>
    <w:p w:rsidR="009335FE" w:rsidP="00F60846" w:rsidRDefault="00A74474" w14:paraId="2163887E" w14:textId="2A4333DE">
      <w:pPr>
        <w:pStyle w:val="ListParagraph"/>
        <w:numPr>
          <w:ilvl w:val="0"/>
          <w:numId w:val="10"/>
        </w:numPr>
        <w:tabs>
          <w:tab w:val="left" w:pos="360"/>
          <w:tab w:val="left" w:pos="1440"/>
          <w:tab w:val="left" w:pos="2160"/>
          <w:tab w:val="left" w:pos="3600"/>
          <w:tab w:val="left" w:pos="5040"/>
          <w:tab w:val="left" w:pos="5760"/>
        </w:tabs>
        <w:spacing w:after="0" w:line="240" w:lineRule="auto"/>
        <w:ind w:left="1260"/>
        <w:rPr>
          <w:rFonts w:cs="Arial"/>
        </w:rPr>
      </w:pPr>
      <w:r>
        <w:rPr>
          <w:rFonts w:cs="Arial"/>
        </w:rPr>
        <w:t>V</w:t>
      </w:r>
      <w:r w:rsidRPr="009335FE" w:rsidR="00835E67">
        <w:rPr>
          <w:rFonts w:cs="Arial"/>
        </w:rPr>
        <w:t xml:space="preserve">iew NPS digital content </w:t>
      </w:r>
      <w:r w:rsidRPr="009335FE" w:rsidR="002E2ADC">
        <w:rPr>
          <w:rFonts w:cs="Arial"/>
        </w:rPr>
        <w:t>on NPS.gov</w:t>
      </w:r>
      <w:r w:rsidR="0037219E">
        <w:rPr>
          <w:rFonts w:cs="Arial"/>
        </w:rPr>
        <w:t>.</w:t>
      </w:r>
    </w:p>
    <w:p w:rsidR="0037219E" w:rsidP="00F60846" w:rsidRDefault="00A74474" w14:paraId="51CDC296" w14:textId="2E919D9B">
      <w:pPr>
        <w:pStyle w:val="ListParagraph"/>
        <w:numPr>
          <w:ilvl w:val="0"/>
          <w:numId w:val="10"/>
        </w:numPr>
        <w:tabs>
          <w:tab w:val="left" w:pos="360"/>
          <w:tab w:val="left" w:pos="1440"/>
          <w:tab w:val="left" w:pos="2160"/>
          <w:tab w:val="left" w:pos="3600"/>
          <w:tab w:val="left" w:pos="5040"/>
          <w:tab w:val="left" w:pos="5760"/>
        </w:tabs>
        <w:spacing w:after="0" w:line="240" w:lineRule="auto"/>
        <w:ind w:left="1260"/>
        <w:rPr>
          <w:rFonts w:cs="Arial"/>
        </w:rPr>
      </w:pPr>
      <w:r>
        <w:rPr>
          <w:rFonts w:cs="Arial"/>
        </w:rPr>
        <w:t>U</w:t>
      </w:r>
      <w:r w:rsidR="00F34AE7">
        <w:rPr>
          <w:rFonts w:cs="Arial"/>
        </w:rPr>
        <w:t>se a</w:t>
      </w:r>
      <w:r w:rsidR="00762573">
        <w:rPr>
          <w:rFonts w:cs="Arial"/>
        </w:rPr>
        <w:t>n HFC-</w:t>
      </w:r>
      <w:r w:rsidRPr="009335FE" w:rsidR="004766DD">
        <w:rPr>
          <w:rFonts w:cs="Arial"/>
        </w:rPr>
        <w:t>developed</w:t>
      </w:r>
      <w:r w:rsidRPr="009335FE" w:rsidR="0070516D">
        <w:rPr>
          <w:rFonts w:cs="Arial"/>
        </w:rPr>
        <w:t xml:space="preserve"> </w:t>
      </w:r>
      <w:r w:rsidRPr="009335FE" w:rsidR="002E2ADC">
        <w:rPr>
          <w:rFonts w:cs="Arial"/>
        </w:rPr>
        <w:t>app</w:t>
      </w:r>
      <w:r w:rsidRPr="009335FE" w:rsidR="008A46AC">
        <w:rPr>
          <w:rFonts w:cs="Arial"/>
        </w:rPr>
        <w:t xml:space="preserve"> </w:t>
      </w:r>
      <w:r w:rsidR="006B1685">
        <w:rPr>
          <w:rFonts w:cs="Arial"/>
        </w:rPr>
        <w:t>on</w:t>
      </w:r>
      <w:r w:rsidRPr="009335FE" w:rsidR="008A46AC">
        <w:rPr>
          <w:rFonts w:cs="Arial"/>
        </w:rPr>
        <w:t xml:space="preserve"> thei</w:t>
      </w:r>
      <w:r w:rsidRPr="009335FE" w:rsidR="003416AB">
        <w:rPr>
          <w:rFonts w:cs="Arial"/>
        </w:rPr>
        <w:t>r</w:t>
      </w:r>
      <w:r w:rsidRPr="009335FE" w:rsidR="008A46AC">
        <w:rPr>
          <w:rFonts w:cs="Arial"/>
        </w:rPr>
        <w:t xml:space="preserve"> mobile </w:t>
      </w:r>
      <w:r w:rsidRPr="00A21D03" w:rsidR="008A46AC">
        <w:rPr>
          <w:rFonts w:cs="Arial"/>
        </w:rPr>
        <w:t>device</w:t>
      </w:r>
      <w:r w:rsidR="006B1685">
        <w:rPr>
          <w:rFonts w:cs="Arial"/>
        </w:rPr>
        <w:t>.</w:t>
      </w:r>
    </w:p>
    <w:p w:rsidRPr="009335FE" w:rsidR="00391556" w:rsidP="00F60846" w:rsidRDefault="00A74474" w14:paraId="55AB558A" w14:textId="40637AA0">
      <w:pPr>
        <w:pStyle w:val="ListParagraph"/>
        <w:numPr>
          <w:ilvl w:val="0"/>
          <w:numId w:val="10"/>
        </w:numPr>
        <w:tabs>
          <w:tab w:val="left" w:pos="360"/>
          <w:tab w:val="left" w:pos="1440"/>
          <w:tab w:val="left" w:pos="2160"/>
          <w:tab w:val="left" w:pos="3600"/>
          <w:tab w:val="left" w:pos="5040"/>
          <w:tab w:val="left" w:pos="5760"/>
        </w:tabs>
        <w:spacing w:after="0" w:line="240" w:lineRule="auto"/>
        <w:ind w:left="1260"/>
        <w:rPr>
          <w:rFonts w:cs="Arial"/>
        </w:rPr>
      </w:pPr>
      <w:r>
        <w:rPr>
          <w:rFonts w:cs="Arial"/>
        </w:rPr>
        <w:t>V</w:t>
      </w:r>
      <w:r w:rsidR="00CE3A2D">
        <w:rPr>
          <w:rFonts w:cs="Arial"/>
        </w:rPr>
        <w:t>iew</w:t>
      </w:r>
      <w:r w:rsidRPr="009335FE" w:rsidR="006710BA">
        <w:rPr>
          <w:rFonts w:cs="Arial"/>
        </w:rPr>
        <w:t xml:space="preserve"> social media accounts (Facebook, Twitter or </w:t>
      </w:r>
      <w:r w:rsidRPr="009335FE" w:rsidR="00EC67A5">
        <w:rPr>
          <w:rFonts w:cs="Arial"/>
        </w:rPr>
        <w:t>Instagram)</w:t>
      </w:r>
      <w:r w:rsidRPr="009335FE" w:rsidR="00731E2F">
        <w:rPr>
          <w:rFonts w:cs="Arial"/>
        </w:rPr>
        <w:t xml:space="preserve"> managed by one</w:t>
      </w:r>
      <w:r w:rsidRPr="009335FE" w:rsidR="002548BF">
        <w:rPr>
          <w:rFonts w:cs="Arial"/>
        </w:rPr>
        <w:t xml:space="preserve"> of thirty-four </w:t>
      </w:r>
      <w:r w:rsidRPr="009335FE" w:rsidR="00A05204">
        <w:rPr>
          <w:rFonts w:cs="Arial"/>
        </w:rPr>
        <w:t>participating park u</w:t>
      </w:r>
      <w:r w:rsidRPr="00F02AAC" w:rsidR="00A05204">
        <w:rPr>
          <w:rFonts w:cs="Arial"/>
        </w:rPr>
        <w:t>nit</w:t>
      </w:r>
      <w:r w:rsidRPr="009335FE" w:rsidR="008C1701">
        <w:rPr>
          <w:rFonts w:cs="Arial"/>
        </w:rPr>
        <w:t>s</w:t>
      </w:r>
      <w:r w:rsidRPr="009335FE" w:rsidR="00A05204">
        <w:rPr>
          <w:rFonts w:cs="Arial"/>
        </w:rPr>
        <w:t xml:space="preserve"> that have agreed t</w:t>
      </w:r>
      <w:r w:rsidRPr="009335FE" w:rsidR="00F26F07">
        <w:rPr>
          <w:rFonts w:cs="Arial"/>
        </w:rPr>
        <w:t>o post invitations</w:t>
      </w:r>
      <w:r w:rsidRPr="009335FE" w:rsidR="00A97878">
        <w:rPr>
          <w:rFonts w:cs="Arial"/>
        </w:rPr>
        <w:t xml:space="preserve"> to the survey</w:t>
      </w:r>
      <w:r w:rsidRPr="009335FE" w:rsidR="00A8398A">
        <w:rPr>
          <w:rFonts w:cs="Arial"/>
        </w:rPr>
        <w:t xml:space="preserve"> on those platforms.</w:t>
      </w:r>
      <w:r w:rsidRPr="009335FE" w:rsidR="008C1701">
        <w:rPr>
          <w:rFonts w:cs="Arial"/>
        </w:rPr>
        <w:t xml:space="preserve"> </w:t>
      </w:r>
    </w:p>
    <w:p w:rsidRPr="000D13B3" w:rsidR="007D4C26" w:rsidP="00E95952" w:rsidRDefault="007D4C26" w14:paraId="28FD69B9" w14:textId="77777777">
      <w:pPr>
        <w:pStyle w:val="ListParagraph"/>
        <w:tabs>
          <w:tab w:val="left" w:pos="360"/>
          <w:tab w:val="left" w:pos="720"/>
          <w:tab w:val="left" w:pos="1440"/>
          <w:tab w:val="left" w:pos="2160"/>
          <w:tab w:val="left" w:pos="3600"/>
          <w:tab w:val="left" w:pos="5040"/>
          <w:tab w:val="left" w:pos="5760"/>
        </w:tabs>
        <w:spacing w:after="0" w:line="360" w:lineRule="auto"/>
        <w:rPr>
          <w:rFonts w:cs="Arial"/>
        </w:rPr>
      </w:pPr>
    </w:p>
    <w:p w:rsidRPr="000D13B3" w:rsidR="00E95952" w:rsidP="00B957AD" w:rsidRDefault="00A46E01" w14:paraId="1CCDA8D7" w14:textId="4FBC4A50">
      <w:pPr>
        <w:pStyle w:val="ListParagraph"/>
        <w:numPr>
          <w:ilvl w:val="0"/>
          <w:numId w:val="1"/>
        </w:numPr>
        <w:pBdr>
          <w:top w:val="single" w:color="5F497A" w:themeColor="accent4" w:themeShade="BF" w:sz="18" w:space="1"/>
        </w:pBdr>
        <w:tabs>
          <w:tab w:val="left" w:pos="360"/>
          <w:tab w:val="left" w:pos="1440"/>
          <w:tab w:val="left" w:pos="2160"/>
          <w:tab w:val="left" w:pos="3600"/>
          <w:tab w:val="left" w:pos="5040"/>
          <w:tab w:val="left" w:pos="5760"/>
        </w:tabs>
        <w:spacing w:after="0" w:line="360" w:lineRule="auto"/>
        <w:rPr>
          <w:rFonts w:cs="Arial"/>
        </w:rPr>
      </w:pPr>
      <w:r w:rsidRPr="000D13B3">
        <w:rPr>
          <w:rFonts w:cs="Arial"/>
        </w:rPr>
        <w:t xml:space="preserve">Sampling Plan / Procedures:  </w:t>
      </w:r>
    </w:p>
    <w:p w:rsidRPr="00533EF1" w:rsidR="00AD6C37" w:rsidP="00F60846" w:rsidRDefault="00B16320" w14:paraId="4A0BA66A" w14:textId="776F4329">
      <w:pPr>
        <w:ind w:left="360"/>
      </w:pPr>
      <w:r>
        <w:t>The survey will be administered using a web-based instrument</w:t>
      </w:r>
      <w:r w:rsidR="0034721F">
        <w:t>.</w:t>
      </w:r>
      <w:r>
        <w:t xml:space="preserve"> </w:t>
      </w:r>
      <w:r w:rsidR="00572A0F">
        <w:t xml:space="preserve">Invitations to participate in the </w:t>
      </w:r>
      <w:r w:rsidR="00342623">
        <w:t>pre-test</w:t>
      </w:r>
      <w:r w:rsidR="00572A0F">
        <w:t xml:space="preserve"> survey will be distributed </w:t>
      </w:r>
      <w:r w:rsidR="00684F1C">
        <w:t xml:space="preserve">through </w:t>
      </w:r>
      <w:r w:rsidR="00E44092">
        <w:t>platform</w:t>
      </w:r>
      <w:r w:rsidR="00BA29E9">
        <w:t>-</w:t>
      </w:r>
      <w:r w:rsidR="0030248F">
        <w:t xml:space="preserve">specific </w:t>
      </w:r>
      <w:r w:rsidR="00A83DB3">
        <w:t>outreach strategies</w:t>
      </w:r>
      <w:r w:rsidR="00292EE0">
        <w:t xml:space="preserve"> described below</w:t>
      </w:r>
      <w:r w:rsidR="00A83DB3">
        <w:t xml:space="preserve">. It is anticipated that the administration </w:t>
      </w:r>
      <w:r w:rsidR="008D7949">
        <w:t xml:space="preserve">effort will take place over approximately </w:t>
      </w:r>
      <w:r w:rsidR="00280D8A">
        <w:t xml:space="preserve">four </w:t>
      </w:r>
      <w:r w:rsidR="008D7949">
        <w:t>weeks.</w:t>
      </w:r>
      <w:r w:rsidR="00A83DB3">
        <w:t xml:space="preserve"> </w:t>
      </w:r>
      <w:r w:rsidR="00AD6C37">
        <w:t xml:space="preserve">The </w:t>
      </w:r>
      <w:r w:rsidR="00342623">
        <w:t>pre-test</w:t>
      </w:r>
      <w:r w:rsidR="00AD6C37">
        <w:t xml:space="preserve"> effort will </w:t>
      </w:r>
      <w:r w:rsidRPr="00533EF1" w:rsidR="00AD6C37">
        <w:t xml:space="preserve">aim to collect </w:t>
      </w:r>
      <w:r w:rsidRPr="00533EF1" w:rsidR="0028776F">
        <w:t>1,460</w:t>
      </w:r>
      <w:r w:rsidRPr="00533EF1" w:rsidR="00AD6C37">
        <w:t xml:space="preserve"> complete</w:t>
      </w:r>
      <w:r w:rsidR="00EA1A1A">
        <w:t>d</w:t>
      </w:r>
      <w:r w:rsidRPr="00533EF1" w:rsidR="00AD6C37">
        <w:t xml:space="preserve"> questionnaires, with a </w:t>
      </w:r>
      <w:r w:rsidRPr="00533EF1" w:rsidR="00866847">
        <w:t>target of</w:t>
      </w:r>
      <w:r w:rsidRPr="00533EF1" w:rsidR="00AD6C37">
        <w:t xml:space="preserve"> </w:t>
      </w:r>
      <w:r w:rsidRPr="00533EF1" w:rsidR="0028776F">
        <w:t xml:space="preserve">292 </w:t>
      </w:r>
      <w:r w:rsidR="008A3D57">
        <w:t>completed responses per</w:t>
      </w:r>
      <w:r w:rsidRPr="00533EF1" w:rsidR="00193408">
        <w:t xml:space="preserve"> platform </w:t>
      </w:r>
      <w:r w:rsidRPr="00533EF1" w:rsidR="0038353C">
        <w:t>(</w:t>
      </w:r>
      <w:r w:rsidRPr="00533EF1" w:rsidR="0038353C">
        <w:fldChar w:fldCharType="begin"/>
      </w:r>
      <w:r w:rsidRPr="00533EF1" w:rsidR="0038353C">
        <w:instrText xml:space="preserve"> REF _Ref38537404 \h </w:instrText>
      </w:r>
      <w:r w:rsidR="00533EF1">
        <w:instrText xml:space="preserve"> \* MERGEFORMAT </w:instrText>
      </w:r>
      <w:r w:rsidRPr="00533EF1" w:rsidR="0038353C">
        <w:fldChar w:fldCharType="separate"/>
      </w:r>
      <w:r w:rsidRPr="00533EF1" w:rsidR="00CE6E0B">
        <w:t xml:space="preserve">Table </w:t>
      </w:r>
      <w:r w:rsidRPr="00533EF1" w:rsidR="00CE6E0B">
        <w:rPr>
          <w:noProof/>
        </w:rPr>
        <w:t>1</w:t>
      </w:r>
      <w:r w:rsidRPr="00533EF1" w:rsidR="0038353C">
        <w:fldChar w:fldCharType="end"/>
      </w:r>
      <w:r w:rsidRPr="00533EF1" w:rsidR="0038353C">
        <w:t>)</w:t>
      </w:r>
      <w:r w:rsidRPr="00533EF1" w:rsidR="00193408">
        <w:t xml:space="preserve">. </w:t>
      </w:r>
    </w:p>
    <w:p w:rsidR="00631932" w:rsidRDefault="00631932" w14:paraId="4CCD0508" w14:textId="1C0FBAF1">
      <w:pPr>
        <w:rPr>
          <w:rFonts w:cs="Arial"/>
        </w:rPr>
      </w:pPr>
      <w:r>
        <w:rPr>
          <w:rFonts w:cs="Arial"/>
        </w:rPr>
        <w:br w:type="page"/>
      </w:r>
    </w:p>
    <w:p w:rsidR="00AD6C37" w:rsidP="00993D46" w:rsidRDefault="00AD6C37" w14:paraId="228364AD" w14:textId="77777777">
      <w:pPr>
        <w:tabs>
          <w:tab w:val="left" w:pos="1800"/>
        </w:tabs>
        <w:spacing w:after="0" w:line="240" w:lineRule="auto"/>
        <w:rPr>
          <w:rFonts w:cs="Arial"/>
        </w:rPr>
      </w:pPr>
    </w:p>
    <w:p w:rsidRPr="004140B3" w:rsidR="00193408" w:rsidP="004140B3" w:rsidRDefault="00193408" w14:paraId="1948ECAD" w14:textId="25595A0F">
      <w:pPr>
        <w:pStyle w:val="Caption"/>
        <w:keepNext/>
        <w:spacing w:after="0"/>
        <w:ind w:left="360"/>
        <w:rPr>
          <w:b/>
          <w:bCs/>
          <w:i w:val="0"/>
          <w:iCs w:val="0"/>
          <w:color w:val="auto"/>
          <w:sz w:val="22"/>
          <w:szCs w:val="22"/>
        </w:rPr>
      </w:pPr>
      <w:bookmarkStart w:name="_Ref38537404" w:id="1"/>
      <w:r w:rsidRPr="004140B3">
        <w:rPr>
          <w:b/>
          <w:bCs/>
          <w:i w:val="0"/>
          <w:iCs w:val="0"/>
          <w:color w:val="auto"/>
          <w:sz w:val="22"/>
          <w:szCs w:val="22"/>
        </w:rPr>
        <w:t xml:space="preserve">Table </w:t>
      </w:r>
      <w:r w:rsidRPr="004140B3">
        <w:rPr>
          <w:b/>
          <w:bCs/>
          <w:i w:val="0"/>
          <w:iCs w:val="0"/>
          <w:color w:val="auto"/>
          <w:sz w:val="22"/>
          <w:szCs w:val="22"/>
        </w:rPr>
        <w:fldChar w:fldCharType="begin"/>
      </w:r>
      <w:r w:rsidRPr="004140B3">
        <w:rPr>
          <w:b/>
          <w:bCs/>
          <w:i w:val="0"/>
          <w:iCs w:val="0"/>
          <w:color w:val="auto"/>
          <w:sz w:val="22"/>
          <w:szCs w:val="22"/>
        </w:rPr>
        <w:instrText>SEQ Table \* ARABIC</w:instrText>
      </w:r>
      <w:r w:rsidRPr="004140B3">
        <w:rPr>
          <w:b/>
          <w:bCs/>
          <w:i w:val="0"/>
          <w:iCs w:val="0"/>
          <w:color w:val="auto"/>
          <w:sz w:val="22"/>
          <w:szCs w:val="22"/>
        </w:rPr>
        <w:fldChar w:fldCharType="separate"/>
      </w:r>
      <w:r w:rsidRPr="004140B3" w:rsidR="00CE6E0B">
        <w:rPr>
          <w:b/>
          <w:bCs/>
          <w:i w:val="0"/>
          <w:iCs w:val="0"/>
          <w:noProof/>
          <w:color w:val="auto"/>
          <w:sz w:val="22"/>
          <w:szCs w:val="22"/>
        </w:rPr>
        <w:t>1</w:t>
      </w:r>
      <w:r w:rsidRPr="004140B3">
        <w:rPr>
          <w:b/>
          <w:bCs/>
          <w:i w:val="0"/>
          <w:iCs w:val="0"/>
          <w:color w:val="auto"/>
          <w:sz w:val="22"/>
          <w:szCs w:val="22"/>
        </w:rPr>
        <w:fldChar w:fldCharType="end"/>
      </w:r>
      <w:bookmarkEnd w:id="1"/>
      <w:r w:rsidRPr="004140B3">
        <w:rPr>
          <w:b/>
          <w:bCs/>
          <w:i w:val="0"/>
          <w:iCs w:val="0"/>
          <w:color w:val="auto"/>
          <w:sz w:val="22"/>
          <w:szCs w:val="22"/>
        </w:rPr>
        <w:t xml:space="preserve">: </w:t>
      </w:r>
      <w:r w:rsidR="00342623">
        <w:rPr>
          <w:b/>
          <w:bCs/>
          <w:i w:val="0"/>
          <w:iCs w:val="0"/>
          <w:color w:val="auto"/>
          <w:sz w:val="22"/>
          <w:szCs w:val="22"/>
        </w:rPr>
        <w:t>Pre-test</w:t>
      </w:r>
      <w:r w:rsidRPr="004140B3">
        <w:rPr>
          <w:b/>
          <w:bCs/>
          <w:i w:val="0"/>
          <w:iCs w:val="0"/>
          <w:color w:val="auto"/>
          <w:sz w:val="22"/>
          <w:szCs w:val="22"/>
        </w:rPr>
        <w:t xml:space="preserve"> Survey </w:t>
      </w:r>
      <w:r w:rsidRPr="004140B3" w:rsidR="004D2658">
        <w:rPr>
          <w:b/>
          <w:bCs/>
          <w:i w:val="0"/>
          <w:iCs w:val="0"/>
          <w:color w:val="auto"/>
          <w:sz w:val="22"/>
          <w:szCs w:val="22"/>
        </w:rPr>
        <w:t>Target</w:t>
      </w:r>
      <w:r w:rsidRPr="004140B3">
        <w:rPr>
          <w:b/>
          <w:bCs/>
          <w:i w:val="0"/>
          <w:iCs w:val="0"/>
          <w:color w:val="auto"/>
          <w:sz w:val="22"/>
          <w:szCs w:val="22"/>
        </w:rPr>
        <w:t xml:space="preserve"> Completes by Platform Type</w:t>
      </w:r>
    </w:p>
    <w:tbl>
      <w:tblPr>
        <w:tblW w:w="5873" w:type="dxa"/>
        <w:tblInd w:w="1075" w:type="dxa"/>
        <w:tblBorders>
          <w:top w:val="single" w:color="403152" w:themeColor="accent4" w:themeShade="80" w:sz="4" w:space="0"/>
          <w:left w:val="single" w:color="403152" w:themeColor="accent4" w:themeShade="80" w:sz="4" w:space="0"/>
          <w:bottom w:val="single" w:color="403152" w:themeColor="accent4" w:themeShade="80" w:sz="4" w:space="0"/>
          <w:right w:val="single" w:color="403152" w:themeColor="accent4" w:themeShade="80" w:sz="4" w:space="0"/>
          <w:insideH w:val="single" w:color="403152" w:themeColor="accent4" w:themeShade="80" w:sz="4" w:space="0"/>
          <w:insideV w:val="single" w:color="403152" w:themeColor="accent4" w:themeShade="80" w:sz="4" w:space="0"/>
        </w:tblBorders>
        <w:tblLook w:val="04A0" w:firstRow="1" w:lastRow="0" w:firstColumn="1" w:lastColumn="0" w:noHBand="0" w:noVBand="1"/>
      </w:tblPr>
      <w:tblGrid>
        <w:gridCol w:w="3409"/>
        <w:gridCol w:w="2464"/>
      </w:tblGrid>
      <w:tr w:rsidRPr="00AB523C" w:rsidR="00AD6C37" w:rsidTr="00631932" w14:paraId="79AE598C" w14:textId="77777777">
        <w:trPr>
          <w:trHeight w:val="467"/>
        </w:trPr>
        <w:tc>
          <w:tcPr>
            <w:tcW w:w="3409" w:type="dxa"/>
            <w:shd w:val="clear" w:color="auto" w:fill="auto"/>
            <w:noWrap/>
            <w:vAlign w:val="center"/>
          </w:tcPr>
          <w:p w:rsidRPr="005544A3" w:rsidR="00AD6C37" w:rsidP="004140B3" w:rsidRDefault="00193408" w14:paraId="0E6DC46C" w14:textId="6B1A1D42">
            <w:pPr>
              <w:autoSpaceDE w:val="0"/>
              <w:autoSpaceDN w:val="0"/>
              <w:spacing w:after="0" w:line="240" w:lineRule="auto"/>
              <w:jc w:val="center"/>
              <w:rPr>
                <w:rFonts w:ascii="Calibri" w:hAnsi="Calibri" w:eastAsia="Times New Roman" w:cs="Calibri"/>
                <w:b/>
                <w:bCs/>
                <w:sz w:val="20"/>
                <w:szCs w:val="18"/>
              </w:rPr>
            </w:pPr>
            <w:r w:rsidRPr="005544A3">
              <w:rPr>
                <w:rFonts w:ascii="Calibri" w:hAnsi="Calibri" w:eastAsia="Times New Roman" w:cs="Calibri"/>
                <w:b/>
                <w:bCs/>
                <w:sz w:val="20"/>
                <w:szCs w:val="18"/>
              </w:rPr>
              <w:t>Platform Type</w:t>
            </w:r>
          </w:p>
        </w:tc>
        <w:tc>
          <w:tcPr>
            <w:tcW w:w="2464" w:type="dxa"/>
            <w:shd w:val="clear" w:color="auto" w:fill="B2A1C7" w:themeFill="accent4" w:themeFillTint="99"/>
            <w:noWrap/>
            <w:vAlign w:val="center"/>
          </w:tcPr>
          <w:p w:rsidRPr="002A0088" w:rsidR="00AD6C37" w:rsidP="004140B3" w:rsidRDefault="00BF28AB" w14:paraId="24150AE0" w14:textId="531F6E3A">
            <w:pPr>
              <w:autoSpaceDE w:val="0"/>
              <w:autoSpaceDN w:val="0"/>
              <w:spacing w:after="0" w:line="240" w:lineRule="auto"/>
              <w:jc w:val="center"/>
              <w:rPr>
                <w:rFonts w:ascii="Calibri" w:hAnsi="Calibri" w:eastAsia="Times New Roman" w:cs="Calibri"/>
                <w:bCs/>
                <w:sz w:val="16"/>
                <w:szCs w:val="16"/>
              </w:rPr>
            </w:pPr>
            <w:r>
              <w:rPr>
                <w:rFonts w:cstheme="minorHAnsi"/>
                <w:b/>
                <w:bCs/>
                <w:sz w:val="20"/>
                <w:szCs w:val="20"/>
              </w:rPr>
              <w:t>Target</w:t>
            </w:r>
            <w:r w:rsidR="00193408">
              <w:rPr>
                <w:rFonts w:cstheme="minorHAnsi"/>
                <w:b/>
                <w:bCs/>
                <w:sz w:val="20"/>
                <w:szCs w:val="20"/>
              </w:rPr>
              <w:t xml:space="preserve"> </w:t>
            </w:r>
            <w:r w:rsidRPr="005544A3" w:rsidR="00AD6C37">
              <w:rPr>
                <w:rFonts w:cstheme="minorHAnsi"/>
                <w:b/>
                <w:bCs/>
                <w:sz w:val="20"/>
                <w:szCs w:val="20"/>
              </w:rPr>
              <w:t>Complet</w:t>
            </w:r>
            <w:r>
              <w:rPr>
                <w:rFonts w:cstheme="minorHAnsi"/>
                <w:b/>
                <w:bCs/>
                <w:sz w:val="20"/>
                <w:szCs w:val="20"/>
              </w:rPr>
              <w:t>e</w:t>
            </w:r>
            <w:r w:rsidRPr="005544A3" w:rsidR="00AD6C37">
              <w:rPr>
                <w:rFonts w:cstheme="minorHAnsi"/>
                <w:b/>
                <w:bCs/>
                <w:sz w:val="20"/>
                <w:szCs w:val="20"/>
              </w:rPr>
              <w:t xml:space="preserve"> Surveys</w:t>
            </w:r>
          </w:p>
        </w:tc>
      </w:tr>
      <w:tr w:rsidRPr="002A0088" w:rsidR="00AD6C37" w:rsidTr="00631932" w14:paraId="54342838" w14:textId="77777777">
        <w:trPr>
          <w:trHeight w:val="386"/>
        </w:trPr>
        <w:tc>
          <w:tcPr>
            <w:tcW w:w="3409" w:type="dxa"/>
            <w:shd w:val="clear" w:color="auto" w:fill="auto"/>
            <w:noWrap/>
            <w:vAlign w:val="center"/>
          </w:tcPr>
          <w:p w:rsidRPr="002A0088" w:rsidR="00AD6C37" w:rsidP="00A3610C" w:rsidRDefault="00AD6C37" w14:paraId="30AE553C" w14:textId="5CA18E9B">
            <w:pPr>
              <w:autoSpaceDE w:val="0"/>
              <w:autoSpaceDN w:val="0"/>
              <w:spacing w:after="0" w:line="240" w:lineRule="auto"/>
              <w:ind w:left="195"/>
              <w:rPr>
                <w:rFonts w:ascii="Calibri" w:hAnsi="Calibri" w:eastAsia="Times New Roman" w:cs="Times New Roman"/>
                <w:sz w:val="20"/>
                <w:szCs w:val="18"/>
              </w:rPr>
            </w:pPr>
            <w:r>
              <w:rPr>
                <w:rFonts w:cstheme="minorHAnsi"/>
                <w:sz w:val="20"/>
                <w:szCs w:val="20"/>
              </w:rPr>
              <w:t xml:space="preserve">NPS.gov </w:t>
            </w:r>
          </w:p>
        </w:tc>
        <w:tc>
          <w:tcPr>
            <w:tcW w:w="2464" w:type="dxa"/>
            <w:shd w:val="clear" w:color="auto" w:fill="auto"/>
            <w:noWrap/>
            <w:vAlign w:val="center"/>
          </w:tcPr>
          <w:p w:rsidRPr="002A0088" w:rsidR="00AD6C37" w:rsidP="00A3610C" w:rsidRDefault="00843B54" w14:paraId="2B089E90" w14:textId="1334EC26">
            <w:pPr>
              <w:autoSpaceDE w:val="0"/>
              <w:autoSpaceDN w:val="0"/>
              <w:spacing w:after="0" w:line="240" w:lineRule="auto"/>
              <w:jc w:val="center"/>
              <w:rPr>
                <w:rFonts w:ascii="Calibri" w:hAnsi="Calibri" w:eastAsia="Times New Roman" w:cs="Calibri"/>
                <w:bCs/>
                <w:sz w:val="20"/>
                <w:szCs w:val="18"/>
              </w:rPr>
            </w:pPr>
            <w:r w:rsidRPr="00533EF1">
              <w:rPr>
                <w:rFonts w:ascii="Calibri" w:hAnsi="Calibri" w:eastAsia="Times New Roman" w:cs="Calibri"/>
                <w:bCs/>
                <w:sz w:val="20"/>
                <w:szCs w:val="18"/>
              </w:rPr>
              <w:t>29</w:t>
            </w:r>
            <w:r w:rsidRPr="00533EF1" w:rsidR="009D6B62">
              <w:rPr>
                <w:rFonts w:ascii="Calibri" w:hAnsi="Calibri" w:eastAsia="Times New Roman" w:cs="Calibri"/>
                <w:bCs/>
                <w:sz w:val="20"/>
                <w:szCs w:val="18"/>
              </w:rPr>
              <w:t>2</w:t>
            </w:r>
          </w:p>
        </w:tc>
      </w:tr>
      <w:tr w:rsidRPr="002A0088" w:rsidR="00423EAD" w:rsidTr="00631932" w14:paraId="5149ED8C" w14:textId="77777777">
        <w:trPr>
          <w:trHeight w:val="359"/>
        </w:trPr>
        <w:tc>
          <w:tcPr>
            <w:tcW w:w="3409" w:type="dxa"/>
            <w:shd w:val="clear" w:color="auto" w:fill="auto"/>
            <w:noWrap/>
            <w:vAlign w:val="center"/>
          </w:tcPr>
          <w:p w:rsidR="00423EAD" w:rsidP="00423EAD" w:rsidRDefault="00423EAD" w14:paraId="2E1F398E" w14:textId="7A2A2DBD">
            <w:pPr>
              <w:autoSpaceDE w:val="0"/>
              <w:autoSpaceDN w:val="0"/>
              <w:spacing w:after="0" w:line="240" w:lineRule="auto"/>
              <w:ind w:left="195"/>
              <w:rPr>
                <w:rFonts w:cstheme="minorHAnsi"/>
                <w:sz w:val="20"/>
                <w:szCs w:val="20"/>
              </w:rPr>
            </w:pPr>
            <w:r>
              <w:rPr>
                <w:rFonts w:cstheme="minorHAnsi"/>
                <w:sz w:val="20"/>
                <w:szCs w:val="20"/>
              </w:rPr>
              <w:t>HFC Apps</w:t>
            </w:r>
          </w:p>
        </w:tc>
        <w:tc>
          <w:tcPr>
            <w:tcW w:w="2464" w:type="dxa"/>
            <w:shd w:val="clear" w:color="auto" w:fill="auto"/>
            <w:noWrap/>
            <w:vAlign w:val="center"/>
          </w:tcPr>
          <w:p w:rsidRPr="00533EF1" w:rsidR="00423EAD" w:rsidP="00423EAD" w:rsidRDefault="00423EAD" w14:paraId="7EEFD1A0" w14:textId="70542A32">
            <w:pPr>
              <w:autoSpaceDE w:val="0"/>
              <w:autoSpaceDN w:val="0"/>
              <w:spacing w:after="0" w:line="240" w:lineRule="auto"/>
              <w:jc w:val="center"/>
              <w:rPr>
                <w:rFonts w:ascii="Calibri" w:hAnsi="Calibri" w:eastAsia="Times New Roman" w:cs="Calibri"/>
                <w:sz w:val="20"/>
                <w:szCs w:val="18"/>
              </w:rPr>
            </w:pPr>
            <w:r w:rsidRPr="00533EF1">
              <w:rPr>
                <w:rFonts w:ascii="Calibri" w:hAnsi="Calibri" w:eastAsia="Times New Roman" w:cs="Calibri"/>
                <w:bCs/>
                <w:sz w:val="20"/>
                <w:szCs w:val="18"/>
              </w:rPr>
              <w:t>292</w:t>
            </w:r>
          </w:p>
        </w:tc>
      </w:tr>
      <w:tr w:rsidRPr="002A0088" w:rsidR="00AD6C37" w:rsidTr="00631932" w14:paraId="5FE711D5" w14:textId="77777777">
        <w:trPr>
          <w:trHeight w:val="350"/>
        </w:trPr>
        <w:tc>
          <w:tcPr>
            <w:tcW w:w="3409" w:type="dxa"/>
            <w:shd w:val="clear" w:color="auto" w:fill="auto"/>
            <w:noWrap/>
            <w:vAlign w:val="center"/>
          </w:tcPr>
          <w:p w:rsidR="00AD6C37" w:rsidP="00A3610C" w:rsidRDefault="00AD6C37" w14:paraId="16F6152F" w14:textId="18A64A02">
            <w:pPr>
              <w:autoSpaceDE w:val="0"/>
              <w:autoSpaceDN w:val="0"/>
              <w:spacing w:after="0" w:line="240" w:lineRule="auto"/>
              <w:ind w:left="195"/>
              <w:rPr>
                <w:rFonts w:cstheme="minorHAnsi"/>
                <w:sz w:val="20"/>
                <w:szCs w:val="20"/>
              </w:rPr>
            </w:pPr>
            <w:r>
              <w:rPr>
                <w:rFonts w:cstheme="minorHAnsi"/>
                <w:sz w:val="20"/>
                <w:szCs w:val="20"/>
              </w:rPr>
              <w:t>Social Media (Facebook</w:t>
            </w:r>
            <w:r w:rsidRPr="00533EF1" w:rsidR="001655AC">
              <w:rPr>
                <w:rFonts w:cstheme="minorHAnsi"/>
                <w:sz w:val="20"/>
                <w:szCs w:val="20"/>
              </w:rPr>
              <w:t>)</w:t>
            </w:r>
            <w:r w:rsidRPr="00533EF1">
              <w:rPr>
                <w:rFonts w:cstheme="minorHAnsi"/>
                <w:sz w:val="20"/>
                <w:szCs w:val="20"/>
              </w:rPr>
              <w:t>)</w:t>
            </w:r>
          </w:p>
        </w:tc>
        <w:tc>
          <w:tcPr>
            <w:tcW w:w="2464" w:type="dxa"/>
            <w:shd w:val="clear" w:color="auto" w:fill="auto"/>
            <w:noWrap/>
            <w:vAlign w:val="center"/>
          </w:tcPr>
          <w:p w:rsidR="00AD6C37" w:rsidP="00A3610C" w:rsidRDefault="00843B54" w14:paraId="79975FC6" w14:textId="3E71F948">
            <w:pPr>
              <w:autoSpaceDE w:val="0"/>
              <w:autoSpaceDN w:val="0"/>
              <w:spacing w:after="0" w:line="240" w:lineRule="auto"/>
              <w:jc w:val="center"/>
              <w:rPr>
                <w:rFonts w:ascii="Calibri" w:hAnsi="Calibri" w:eastAsia="Times New Roman" w:cs="Calibri"/>
                <w:bCs/>
                <w:sz w:val="20"/>
                <w:szCs w:val="18"/>
              </w:rPr>
            </w:pPr>
            <w:r w:rsidRPr="00533EF1">
              <w:rPr>
                <w:rFonts w:ascii="Calibri" w:hAnsi="Calibri" w:eastAsia="Times New Roman" w:cs="Calibri"/>
                <w:bCs/>
                <w:sz w:val="20"/>
                <w:szCs w:val="18"/>
              </w:rPr>
              <w:t>29</w:t>
            </w:r>
            <w:r w:rsidRPr="00533EF1" w:rsidR="009D6B62">
              <w:rPr>
                <w:rFonts w:ascii="Calibri" w:hAnsi="Calibri" w:eastAsia="Times New Roman" w:cs="Calibri"/>
                <w:bCs/>
                <w:sz w:val="20"/>
                <w:szCs w:val="18"/>
              </w:rPr>
              <w:t>2</w:t>
            </w:r>
          </w:p>
        </w:tc>
      </w:tr>
      <w:tr w:rsidRPr="002A0088" w:rsidR="009A1E5C" w:rsidTr="00631932" w14:paraId="28030667" w14:textId="77777777">
        <w:trPr>
          <w:trHeight w:val="449"/>
        </w:trPr>
        <w:tc>
          <w:tcPr>
            <w:tcW w:w="3409" w:type="dxa"/>
            <w:shd w:val="clear" w:color="auto" w:fill="auto"/>
            <w:noWrap/>
            <w:vAlign w:val="center"/>
          </w:tcPr>
          <w:p w:rsidR="009A1E5C" w:rsidP="00A3610C" w:rsidRDefault="009D6B62" w14:paraId="20C517DC" w14:textId="4CF7CDCB">
            <w:pPr>
              <w:autoSpaceDE w:val="0"/>
              <w:autoSpaceDN w:val="0"/>
              <w:spacing w:after="0" w:line="240" w:lineRule="auto"/>
              <w:ind w:left="195"/>
              <w:rPr>
                <w:rFonts w:cstheme="minorHAnsi"/>
                <w:sz w:val="20"/>
                <w:szCs w:val="20"/>
              </w:rPr>
            </w:pPr>
            <w:r>
              <w:rPr>
                <w:rFonts w:cstheme="minorHAnsi"/>
                <w:sz w:val="20"/>
                <w:szCs w:val="20"/>
              </w:rPr>
              <w:t>Social Media (Instagram)</w:t>
            </w:r>
          </w:p>
        </w:tc>
        <w:tc>
          <w:tcPr>
            <w:tcW w:w="2464" w:type="dxa"/>
            <w:shd w:val="clear" w:color="auto" w:fill="auto"/>
            <w:noWrap/>
            <w:vAlign w:val="center"/>
          </w:tcPr>
          <w:p w:rsidRPr="00533EF1" w:rsidR="009A1E5C" w:rsidP="00A3610C" w:rsidRDefault="00843B54" w14:paraId="443107BF" w14:textId="1B2C6ACC">
            <w:pPr>
              <w:autoSpaceDE w:val="0"/>
              <w:autoSpaceDN w:val="0"/>
              <w:spacing w:after="0" w:line="240" w:lineRule="auto"/>
              <w:jc w:val="center"/>
              <w:rPr>
                <w:rFonts w:ascii="Calibri" w:hAnsi="Calibri" w:eastAsia="Times New Roman" w:cs="Calibri"/>
                <w:sz w:val="20"/>
                <w:szCs w:val="18"/>
              </w:rPr>
            </w:pPr>
            <w:r w:rsidRPr="00533EF1">
              <w:rPr>
                <w:rFonts w:ascii="Calibri" w:hAnsi="Calibri" w:eastAsia="Times New Roman" w:cs="Calibri"/>
                <w:sz w:val="20"/>
                <w:szCs w:val="18"/>
              </w:rPr>
              <w:t>29</w:t>
            </w:r>
            <w:r w:rsidRPr="00533EF1" w:rsidR="009D6B62">
              <w:rPr>
                <w:rFonts w:ascii="Calibri" w:hAnsi="Calibri" w:eastAsia="Times New Roman" w:cs="Calibri"/>
                <w:sz w:val="20"/>
                <w:szCs w:val="18"/>
              </w:rPr>
              <w:t>2</w:t>
            </w:r>
          </w:p>
        </w:tc>
      </w:tr>
      <w:tr w:rsidRPr="002A0088" w:rsidR="009A1E5C" w:rsidTr="00631932" w14:paraId="6C430AFC" w14:textId="77777777">
        <w:trPr>
          <w:trHeight w:val="431"/>
        </w:trPr>
        <w:tc>
          <w:tcPr>
            <w:tcW w:w="3409" w:type="dxa"/>
            <w:shd w:val="clear" w:color="auto" w:fill="auto"/>
            <w:noWrap/>
            <w:vAlign w:val="center"/>
          </w:tcPr>
          <w:p w:rsidR="009A1E5C" w:rsidP="00A3610C" w:rsidRDefault="009D6B62" w14:paraId="0CFCB69E" w14:textId="4B31E73A">
            <w:pPr>
              <w:autoSpaceDE w:val="0"/>
              <w:autoSpaceDN w:val="0"/>
              <w:spacing w:after="0" w:line="240" w:lineRule="auto"/>
              <w:ind w:left="195"/>
              <w:rPr>
                <w:rFonts w:cstheme="minorHAnsi"/>
                <w:sz w:val="20"/>
                <w:szCs w:val="20"/>
              </w:rPr>
            </w:pPr>
            <w:r>
              <w:rPr>
                <w:rFonts w:cstheme="minorHAnsi"/>
                <w:sz w:val="20"/>
                <w:szCs w:val="20"/>
              </w:rPr>
              <w:t>Social Media (Twitter)</w:t>
            </w:r>
          </w:p>
        </w:tc>
        <w:tc>
          <w:tcPr>
            <w:tcW w:w="2464" w:type="dxa"/>
            <w:shd w:val="clear" w:color="auto" w:fill="auto"/>
            <w:noWrap/>
            <w:vAlign w:val="center"/>
          </w:tcPr>
          <w:p w:rsidRPr="00533EF1" w:rsidR="009A1E5C" w:rsidP="00A3610C" w:rsidRDefault="00843B54" w14:paraId="55F67DC0" w14:textId="21032013">
            <w:pPr>
              <w:autoSpaceDE w:val="0"/>
              <w:autoSpaceDN w:val="0"/>
              <w:spacing w:after="0" w:line="240" w:lineRule="auto"/>
              <w:jc w:val="center"/>
              <w:rPr>
                <w:rFonts w:ascii="Calibri" w:hAnsi="Calibri" w:eastAsia="Times New Roman" w:cs="Calibri"/>
                <w:sz w:val="20"/>
                <w:szCs w:val="18"/>
              </w:rPr>
            </w:pPr>
            <w:r w:rsidRPr="00533EF1">
              <w:rPr>
                <w:rFonts w:ascii="Calibri" w:hAnsi="Calibri" w:eastAsia="Times New Roman" w:cs="Calibri"/>
                <w:sz w:val="20"/>
                <w:szCs w:val="18"/>
              </w:rPr>
              <w:t>29</w:t>
            </w:r>
            <w:r w:rsidRPr="00533EF1" w:rsidR="009D6B62">
              <w:rPr>
                <w:rFonts w:ascii="Calibri" w:hAnsi="Calibri" w:eastAsia="Times New Roman" w:cs="Calibri"/>
                <w:sz w:val="20"/>
                <w:szCs w:val="18"/>
              </w:rPr>
              <w:t>2</w:t>
            </w:r>
          </w:p>
        </w:tc>
      </w:tr>
      <w:tr w:rsidRPr="002A0088" w:rsidR="00AD6C37" w:rsidTr="00631932" w14:paraId="47C8DFE2" w14:textId="77777777">
        <w:trPr>
          <w:trHeight w:val="431"/>
        </w:trPr>
        <w:tc>
          <w:tcPr>
            <w:tcW w:w="3409" w:type="dxa"/>
            <w:shd w:val="clear" w:color="auto" w:fill="auto"/>
            <w:noWrap/>
            <w:vAlign w:val="center"/>
          </w:tcPr>
          <w:p w:rsidRPr="005544A3" w:rsidR="00AD6C37" w:rsidP="005544A3" w:rsidRDefault="00AD6C37" w14:paraId="28B49F9C" w14:textId="2BBDFCC1">
            <w:pPr>
              <w:autoSpaceDE w:val="0"/>
              <w:autoSpaceDN w:val="0"/>
              <w:spacing w:after="0" w:line="240" w:lineRule="auto"/>
              <w:ind w:left="195"/>
              <w:jc w:val="right"/>
              <w:rPr>
                <w:rFonts w:cstheme="minorHAnsi"/>
                <w:b/>
                <w:bCs/>
                <w:sz w:val="20"/>
                <w:szCs w:val="20"/>
              </w:rPr>
            </w:pPr>
            <w:r w:rsidRPr="005544A3">
              <w:rPr>
                <w:rFonts w:cstheme="minorHAnsi"/>
                <w:b/>
                <w:bCs/>
                <w:sz w:val="20"/>
                <w:szCs w:val="20"/>
              </w:rPr>
              <w:t>Total</w:t>
            </w:r>
          </w:p>
        </w:tc>
        <w:tc>
          <w:tcPr>
            <w:tcW w:w="2464" w:type="dxa"/>
            <w:shd w:val="clear" w:color="auto" w:fill="auto"/>
            <w:noWrap/>
            <w:vAlign w:val="center"/>
          </w:tcPr>
          <w:p w:rsidRPr="005544A3" w:rsidR="00AD6C37" w:rsidP="00A3610C" w:rsidRDefault="001655AC" w14:paraId="345BFB6A" w14:textId="35750EBB">
            <w:pPr>
              <w:autoSpaceDE w:val="0"/>
              <w:autoSpaceDN w:val="0"/>
              <w:spacing w:after="0" w:line="240" w:lineRule="auto"/>
              <w:jc w:val="center"/>
              <w:rPr>
                <w:rFonts w:ascii="Calibri" w:hAnsi="Calibri" w:eastAsia="Times New Roman" w:cs="Calibri"/>
                <w:b/>
                <w:sz w:val="20"/>
                <w:szCs w:val="18"/>
              </w:rPr>
            </w:pPr>
            <w:r>
              <w:rPr>
                <w:rFonts w:ascii="Calibri" w:hAnsi="Calibri" w:eastAsia="Times New Roman" w:cs="Calibri"/>
                <w:b/>
                <w:sz w:val="20"/>
                <w:szCs w:val="18"/>
              </w:rPr>
              <w:t>1,460</w:t>
            </w:r>
          </w:p>
        </w:tc>
      </w:tr>
    </w:tbl>
    <w:p w:rsidR="00F60846" w:rsidP="00EE6FEA" w:rsidRDefault="00F60846" w14:paraId="22282EF1" w14:textId="77777777"/>
    <w:p w:rsidR="00E91687" w:rsidP="00F60846" w:rsidRDefault="008B34CD" w14:paraId="425F791C" w14:textId="148A8BF7">
      <w:pPr>
        <w:ind w:left="360"/>
      </w:pPr>
      <w:r w:rsidRPr="001E317F">
        <w:t>Because of differences in how</w:t>
      </w:r>
      <w:r w:rsidRPr="001E317F" w:rsidDel="00672DBF">
        <w:t xml:space="preserve"> </w:t>
      </w:r>
      <w:r w:rsidRPr="005952D2">
        <w:t xml:space="preserve">virtual visitors </w:t>
      </w:r>
      <w:r w:rsidRPr="005952D2" w:rsidR="003017E3">
        <w:t xml:space="preserve">interact </w:t>
      </w:r>
      <w:r w:rsidR="003017E3">
        <w:t>with the content on</w:t>
      </w:r>
      <w:r w:rsidRPr="005952D2" w:rsidR="003017E3">
        <w:t xml:space="preserve"> </w:t>
      </w:r>
      <w:r w:rsidRPr="005952D2">
        <w:t xml:space="preserve">each platform, it is necessary to implement platform-specific sampling strategies to invite virtual visitors to participate in the survey. </w:t>
      </w:r>
      <w:r w:rsidRPr="005952D2" w:rsidR="00DD6538">
        <w:t>P</w:t>
      </w:r>
      <w:r w:rsidRPr="005952D2" w:rsidR="00033FA6">
        <w:t xml:space="preserve">latform-specific </w:t>
      </w:r>
      <w:r w:rsidRPr="005952D2">
        <w:t xml:space="preserve">hyperlinks </w:t>
      </w:r>
      <w:r w:rsidRPr="00540520" w:rsidR="00033FA6">
        <w:t xml:space="preserve">will </w:t>
      </w:r>
      <w:r w:rsidRPr="001B58B2" w:rsidR="001866BD">
        <w:t xml:space="preserve">be developed </w:t>
      </w:r>
      <w:r w:rsidRPr="001B58B2">
        <w:t>for</w:t>
      </w:r>
      <w:r w:rsidRPr="001B58B2" w:rsidR="00813E18">
        <w:t xml:space="preserve"> digital administrator</w:t>
      </w:r>
      <w:r w:rsidRPr="000A3638" w:rsidR="00C44DBD">
        <w:t>s o</w:t>
      </w:r>
      <w:r w:rsidRPr="00E46CB4" w:rsidR="00C44DBD">
        <w:t xml:space="preserve">f each resource </w:t>
      </w:r>
      <w:r w:rsidRPr="00571748">
        <w:t>to</w:t>
      </w:r>
      <w:r w:rsidRPr="00571748" w:rsidR="00693644">
        <w:t xml:space="preserve"> post or pin on platform pages, tweet</w:t>
      </w:r>
      <w:r w:rsidRPr="00571748" w:rsidR="00CA7D30">
        <w:t xml:space="preserve"> </w:t>
      </w:r>
      <w:r w:rsidRPr="00571748" w:rsidR="00693644">
        <w:t xml:space="preserve">directly </w:t>
      </w:r>
      <w:r w:rsidRPr="00571748" w:rsidR="0030398C">
        <w:t>into</w:t>
      </w:r>
      <w:r w:rsidRPr="00571748" w:rsidR="00693644">
        <w:t xml:space="preserve"> feed</w:t>
      </w:r>
      <w:r w:rsidRPr="001435F5" w:rsidR="0030398C">
        <w:t>s</w:t>
      </w:r>
      <w:r w:rsidRPr="001435F5" w:rsidR="00693644">
        <w:t>, or provide</w:t>
      </w:r>
      <w:r w:rsidRPr="00103F75" w:rsidR="00CA7D30">
        <w:t xml:space="preserve"> </w:t>
      </w:r>
      <w:r w:rsidRPr="00103F75" w:rsidR="00693644">
        <w:t xml:space="preserve">via </w:t>
      </w:r>
      <w:r w:rsidRPr="00C54FAC" w:rsidR="00693644">
        <w:t>a website pop-up.</w:t>
      </w:r>
      <w:r w:rsidRPr="00ED6597" w:rsidR="007B5C67">
        <w:t xml:space="preserve"> The hyperlinks to the survey will be included within</w:t>
      </w:r>
      <w:r w:rsidRPr="00533EF1" w:rsidR="00D64860">
        <w:t xml:space="preserve"> brief invitation text that will </w:t>
      </w:r>
      <w:r w:rsidRPr="00533EF1" w:rsidR="007F7F91">
        <w:t xml:space="preserve">include NPS </w:t>
      </w:r>
      <w:r w:rsidRPr="00EE6FEA" w:rsidR="00F5175D">
        <w:t xml:space="preserve">branding and </w:t>
      </w:r>
      <w:r w:rsidRPr="00EE6FEA" w:rsidR="00D64860">
        <w:t>concisely describe the survey and the benefits of participation.</w:t>
      </w:r>
      <w:r w:rsidRPr="00EE6FEA" w:rsidR="00693644">
        <w:t xml:space="preserve"> The unique hyperlinks will allow the survey instrument to automatically detect which platform the respondent has been directed from</w:t>
      </w:r>
      <w:r w:rsidRPr="00EE6FEA" w:rsidR="0030398C">
        <w:t xml:space="preserve"> </w:t>
      </w:r>
      <w:r w:rsidRPr="00EE6FEA" w:rsidR="00693644">
        <w:t xml:space="preserve">and </w:t>
      </w:r>
      <w:r w:rsidRPr="00EE6FEA" w:rsidR="00787CF2">
        <w:t xml:space="preserve">permit </w:t>
      </w:r>
      <w:r w:rsidRPr="00EE6FEA" w:rsidR="00693644">
        <w:t>the appropriate survey logic</w:t>
      </w:r>
      <w:r w:rsidRPr="00EE6FEA" w:rsidR="002E2E2C">
        <w:t xml:space="preserve"> an</w:t>
      </w:r>
      <w:r w:rsidRPr="00EE6FEA" w:rsidR="002D747B">
        <w:t>d</w:t>
      </w:r>
      <w:r w:rsidRPr="00EE6FEA" w:rsidR="002E2E2C">
        <w:t xml:space="preserve"> question branching. </w:t>
      </w:r>
      <w:r w:rsidRPr="00EE6FEA">
        <w:t>Sampling strategies for each platform are described below</w:t>
      </w:r>
      <w:r>
        <w:t>.</w:t>
      </w:r>
    </w:p>
    <w:p w:rsidR="000B4170" w:rsidP="00117FA1" w:rsidRDefault="00686B93" w14:paraId="0C3D25F1" w14:textId="0241E06F">
      <w:pPr>
        <w:pStyle w:val="ListParagraph"/>
        <w:numPr>
          <w:ilvl w:val="0"/>
          <w:numId w:val="14"/>
        </w:numPr>
      </w:pPr>
      <w:r w:rsidRPr="003017E3">
        <w:rPr>
          <w:b/>
        </w:rPr>
        <w:t>NPS.gov:</w:t>
      </w:r>
      <w:r w:rsidRPr="00CE6E0B">
        <w:t xml:space="preserve"> </w:t>
      </w:r>
      <w:r w:rsidRPr="00614809" w:rsidR="0071398E">
        <w:t xml:space="preserve">Respondents recruited at </w:t>
      </w:r>
      <w:r w:rsidRPr="00614809" w:rsidR="000B4170">
        <w:t>NPS.gov will</w:t>
      </w:r>
      <w:r w:rsidRPr="00614809" w:rsidR="007B3C88">
        <w:t xml:space="preserve"> receive a pop-up </w:t>
      </w:r>
      <w:r w:rsidRPr="00614809" w:rsidR="00CE539D">
        <w:t xml:space="preserve">invitation </w:t>
      </w:r>
      <w:r w:rsidRPr="00614809" w:rsidR="009E404F">
        <w:t>in their web</w:t>
      </w:r>
      <w:r w:rsidRPr="00614809" w:rsidR="00DB36B7">
        <w:t xml:space="preserve"> </w:t>
      </w:r>
      <w:r w:rsidRPr="00614809" w:rsidR="009E404F">
        <w:t>browsers</w:t>
      </w:r>
      <w:r w:rsidRPr="00614809" w:rsidR="00AD6C37">
        <w:t xml:space="preserve"> that includes the platform</w:t>
      </w:r>
      <w:r w:rsidRPr="00614809" w:rsidR="008B34CD">
        <w:t>-</w:t>
      </w:r>
      <w:r w:rsidRPr="00614809" w:rsidR="00AD6C37">
        <w:t>specific hyperlink to enter the survey</w:t>
      </w:r>
      <w:r w:rsidRPr="00614809" w:rsidR="009E404F">
        <w:t>. Th</w:t>
      </w:r>
      <w:r w:rsidRPr="00614809" w:rsidR="00860FF1">
        <w:t xml:space="preserve">is </w:t>
      </w:r>
      <w:r w:rsidRPr="00614809" w:rsidR="00A567F2">
        <w:t>invitation will be shown a</w:t>
      </w:r>
      <w:r w:rsidRPr="00614809" w:rsidR="00D6122F">
        <w:t>t</w:t>
      </w:r>
      <w:r w:rsidRPr="00614809" w:rsidR="00764AD0">
        <w:t xml:space="preserve"> random</w:t>
      </w:r>
      <w:r w:rsidRPr="00614809" w:rsidR="009B5CB7">
        <w:t xml:space="preserve"> </w:t>
      </w:r>
      <w:r w:rsidRPr="00614809" w:rsidR="00D6122F">
        <w:t>to</w:t>
      </w:r>
      <w:r w:rsidRPr="00614809" w:rsidR="00F2023F">
        <w:t xml:space="preserve"> </w:t>
      </w:r>
      <w:r w:rsidR="004708D0">
        <w:t>0.5</w:t>
      </w:r>
      <w:r w:rsidRPr="00614809" w:rsidR="00F2023F">
        <w:t xml:space="preserve">% of </w:t>
      </w:r>
      <w:r w:rsidRPr="00614809" w:rsidR="00416CF8">
        <w:t xml:space="preserve">visitors who </w:t>
      </w:r>
      <w:r w:rsidRPr="00614809" w:rsidR="004C7C37">
        <w:t>arrive</w:t>
      </w:r>
      <w:r w:rsidRPr="00614809" w:rsidR="00926233">
        <w:t xml:space="preserve"> a</w:t>
      </w:r>
      <w:r w:rsidRPr="00614809" w:rsidR="006750B6">
        <w:t xml:space="preserve">nd </w:t>
      </w:r>
      <w:r w:rsidRPr="00614809" w:rsidR="00926233">
        <w:t xml:space="preserve">view </w:t>
      </w:r>
      <w:r w:rsidRPr="00614809" w:rsidR="00BB66B1">
        <w:t>two or more</w:t>
      </w:r>
      <w:r w:rsidRPr="00614809" w:rsidR="006750B6">
        <w:t xml:space="preserve"> pages</w:t>
      </w:r>
      <w:r w:rsidRPr="00614809" w:rsidR="00AC54F3">
        <w:t xml:space="preserve"> on </w:t>
      </w:r>
      <w:r w:rsidRPr="00614809" w:rsidR="00C62B2A">
        <w:t xml:space="preserve">the </w:t>
      </w:r>
      <w:r w:rsidRPr="00614809" w:rsidR="00D6122F">
        <w:t>NPS.gov</w:t>
      </w:r>
      <w:r w:rsidRPr="00614809" w:rsidR="00AC54F3">
        <w:t xml:space="preserve"> </w:t>
      </w:r>
      <w:r w:rsidRPr="00EE6FEA" w:rsidR="00AC54F3">
        <w:t>website</w:t>
      </w:r>
      <w:r w:rsidRPr="00EE6FEA" w:rsidR="00926233">
        <w:t xml:space="preserve">. </w:t>
      </w:r>
      <w:r w:rsidRPr="00EE6FEA" w:rsidR="001063B7">
        <w:t>From</w:t>
      </w:r>
      <w:r w:rsidRPr="00EE6FEA" w:rsidR="008A326B">
        <w:t xml:space="preserve"> January </w:t>
      </w:r>
      <w:r w:rsidRPr="00EE6FEA" w:rsidR="001063B7">
        <w:t>through</w:t>
      </w:r>
      <w:r w:rsidRPr="00EE6FEA" w:rsidR="008A326B">
        <w:t xml:space="preserve"> March 2020,</w:t>
      </w:r>
      <w:r w:rsidRPr="00EE6FEA" w:rsidR="00926233">
        <w:t xml:space="preserve"> NPS.gov had more than </w:t>
      </w:r>
      <w:r w:rsidRPr="00EE6FEA" w:rsidR="000303FE">
        <w:t>3</w:t>
      </w:r>
      <w:r w:rsidRPr="00EE6FEA" w:rsidR="008A326B">
        <w:t>9</w:t>
      </w:r>
      <w:r w:rsidRPr="00EE6FEA" w:rsidR="00FF5195">
        <w:t xml:space="preserve"> million individual page views from </w:t>
      </w:r>
      <w:r w:rsidRPr="00EE6FEA" w:rsidR="000303FE">
        <w:t>19</w:t>
      </w:r>
      <w:r w:rsidRPr="00EE6FEA" w:rsidR="00A3193A">
        <w:t xml:space="preserve"> million unique sessions</w:t>
      </w:r>
      <w:r w:rsidRPr="00EE6FEA" w:rsidR="000303FE">
        <w:t xml:space="preserve"> where </w:t>
      </w:r>
      <w:r w:rsidRPr="00EE6FEA" w:rsidR="00943BB0">
        <w:t>visitors visited two or more pages</w:t>
      </w:r>
      <w:r w:rsidRPr="00EE6FEA" w:rsidR="006750B6">
        <w:t>,</w:t>
      </w:r>
      <w:r w:rsidRPr="00EE6FEA" w:rsidR="00A3193A">
        <w:t xml:space="preserve"> correspond</w:t>
      </w:r>
      <w:r w:rsidRPr="00EE6FEA" w:rsidR="006750B6">
        <w:t>ing</w:t>
      </w:r>
      <w:r w:rsidRPr="00EE6FEA" w:rsidR="00A3193A">
        <w:t xml:space="preserve"> to </w:t>
      </w:r>
      <w:r w:rsidRPr="00EE6FEA" w:rsidR="00FF3EF9">
        <w:t xml:space="preserve">roughly </w:t>
      </w:r>
      <w:r w:rsidRPr="00EE6FEA" w:rsidR="00A01226">
        <w:t xml:space="preserve">208,000 candidate </w:t>
      </w:r>
      <w:r w:rsidRPr="00EE6FEA" w:rsidR="003B0352">
        <w:t>sessions per day.</w:t>
      </w:r>
      <w:r w:rsidRPr="00EE6FEA" w:rsidR="00652D68">
        <w:t xml:space="preserve"> </w:t>
      </w:r>
      <w:r w:rsidRPr="00EE6FEA" w:rsidR="006160C5">
        <w:t>It is projected that o</w:t>
      </w:r>
      <w:r w:rsidRPr="00EE6FEA" w:rsidR="00492CAC">
        <w:t>btaining a sample of</w:t>
      </w:r>
      <w:r w:rsidRPr="00EE6FEA" w:rsidR="0016685F">
        <w:t xml:space="preserve"> at least</w:t>
      </w:r>
      <w:r w:rsidRPr="00EE6FEA" w:rsidR="00492CAC">
        <w:t xml:space="preserve"> </w:t>
      </w:r>
      <w:r w:rsidRPr="00EE6FEA" w:rsidR="004C798D">
        <w:t>2</w:t>
      </w:r>
      <w:r w:rsidRPr="00EE6FEA" w:rsidR="007E4B1F">
        <w:t>92</w:t>
      </w:r>
      <w:r w:rsidRPr="00EE6FEA" w:rsidR="00492CAC">
        <w:t xml:space="preserve"> completed questionnaire</w:t>
      </w:r>
      <w:r w:rsidRPr="00EE6FEA" w:rsidR="006160C5">
        <w:t>s</w:t>
      </w:r>
      <w:r w:rsidRPr="00EE6FEA" w:rsidR="00492CAC">
        <w:t xml:space="preserve"> will require selecting approximately </w:t>
      </w:r>
      <w:r w:rsidRPr="00EE6FEA" w:rsidR="00B61FCC">
        <w:t>2</w:t>
      </w:r>
      <w:r w:rsidRPr="00EE6FEA" w:rsidR="007E4B1F">
        <w:t>9</w:t>
      </w:r>
      <w:r w:rsidRPr="00EE6FEA" w:rsidR="00492CAC">
        <w:t>,</w:t>
      </w:r>
      <w:r w:rsidRPr="00EE6FEA" w:rsidR="007E4B1F">
        <w:t>2</w:t>
      </w:r>
      <w:r w:rsidRPr="00EE6FEA" w:rsidR="00492CAC">
        <w:t>00 website</w:t>
      </w:r>
      <w:r w:rsidRPr="00EE6FEA" w:rsidR="00677DC1">
        <w:t xml:space="preserve"> sessions </w:t>
      </w:r>
      <w:r w:rsidRPr="00EE6FEA" w:rsidR="00492CAC">
        <w:t>to be show</w:t>
      </w:r>
      <w:r w:rsidRPr="00EE6FEA" w:rsidR="00677DC1">
        <w:t xml:space="preserve">n a pop-up </w:t>
      </w:r>
      <w:r w:rsidRPr="00EE6FEA" w:rsidR="00492CAC">
        <w:t>invitation</w:t>
      </w:r>
      <w:r w:rsidRPr="00EE6FEA" w:rsidR="00280D8A">
        <w:t xml:space="preserve"> over the study period</w:t>
      </w:r>
      <w:r w:rsidRPr="00EE6FEA" w:rsidR="008B34CD">
        <w:t xml:space="preserve"> (for more information, see Section D, Expected Response Rate/Confidence Level).</w:t>
      </w:r>
      <w:r w:rsidRPr="00EE6FEA" w:rsidR="00307319">
        <w:t xml:space="preserve"> </w:t>
      </w:r>
      <w:r w:rsidRPr="00EE6FEA" w:rsidR="00CF1195">
        <w:t xml:space="preserve">By keeping </w:t>
      </w:r>
      <w:r w:rsidRPr="00EE6FEA" w:rsidR="00321477">
        <w:t>selection</w:t>
      </w:r>
      <w:r w:rsidRPr="00EE6FEA" w:rsidR="00CF1195">
        <w:t xml:space="preserve"> of visitors random</w:t>
      </w:r>
      <w:r w:rsidRPr="00EE6FEA" w:rsidR="007E4B1F">
        <w:t xml:space="preserve">, </w:t>
      </w:r>
      <w:r w:rsidRPr="00EE6FEA" w:rsidR="00CF1195">
        <w:t>the distribution of visitor</w:t>
      </w:r>
      <w:r w:rsidRPr="00EE6FEA" w:rsidR="005B4CBF">
        <w:t>s</w:t>
      </w:r>
      <w:r w:rsidR="00CF1195">
        <w:t xml:space="preserve"> </w:t>
      </w:r>
      <w:r w:rsidR="00EE6FEA">
        <w:t>who are</w:t>
      </w:r>
      <w:r w:rsidRPr="00EE6FEA" w:rsidR="00CF1195">
        <w:t xml:space="preserve"> </w:t>
      </w:r>
      <w:r w:rsidRPr="00EE6FEA" w:rsidR="005B4CBF">
        <w:t xml:space="preserve">sent an invitation </w:t>
      </w:r>
      <w:r w:rsidRPr="00EE6FEA" w:rsidR="0018632A">
        <w:t>is expected to</w:t>
      </w:r>
      <w:r w:rsidRPr="00EE6FEA" w:rsidR="00CF1195">
        <w:t xml:space="preserve"> approximate the true population</w:t>
      </w:r>
      <w:r w:rsidRPr="00614809" w:rsidR="00CF1195">
        <w:t xml:space="preserve"> of visitors</w:t>
      </w:r>
      <w:r w:rsidRPr="00614809" w:rsidR="00232288">
        <w:t xml:space="preserve"> accessing NPS.gov resources</w:t>
      </w:r>
      <w:r w:rsidRPr="00614809" w:rsidR="00106921">
        <w:t>.</w:t>
      </w:r>
      <w:r w:rsidRPr="00CE6E0B" w:rsidR="00106921">
        <w:t xml:space="preserve"> </w:t>
      </w:r>
      <w:r w:rsidR="006A09DD">
        <w:fldChar w:fldCharType="begin"/>
      </w:r>
      <w:r w:rsidR="006A09DD">
        <w:instrText xml:space="preserve"> REF _Ref38625131 \h </w:instrText>
      </w:r>
      <w:r w:rsidR="00EE6FEA">
        <w:instrText xml:space="preserve"> \* MERGEFORMAT </w:instrText>
      </w:r>
      <w:r w:rsidR="006A09DD">
        <w:fldChar w:fldCharType="separate"/>
      </w:r>
      <w:r w:rsidR="006A09DD">
        <w:t xml:space="preserve">Table </w:t>
      </w:r>
      <w:r w:rsidR="006A09DD">
        <w:rPr>
          <w:noProof/>
        </w:rPr>
        <w:t>2</w:t>
      </w:r>
      <w:r w:rsidR="006A09DD">
        <w:fldChar w:fldCharType="end"/>
      </w:r>
      <w:r w:rsidRPr="00CE6E0B" w:rsidR="00CE6E0B">
        <w:t xml:space="preserve"> </w:t>
      </w:r>
      <w:r w:rsidR="00CE6E0B">
        <w:t xml:space="preserve">shows expected invitations and daily contacts for </w:t>
      </w:r>
      <w:r w:rsidR="006A09DD">
        <w:t xml:space="preserve">respondents recruited through NPS.gov visits. </w:t>
      </w:r>
    </w:p>
    <w:p w:rsidRPr="003017E3" w:rsidR="003017E3" w:rsidP="003017E3" w:rsidRDefault="003017E3" w14:paraId="61D37560" w14:textId="77777777">
      <w:pPr>
        <w:pStyle w:val="ListParagraph"/>
        <w:ind w:left="630"/>
      </w:pPr>
    </w:p>
    <w:p w:rsidR="00933C7C" w:rsidP="00117FA1" w:rsidRDefault="00BF3964" w14:paraId="4ACEFE64" w14:textId="6F29A004">
      <w:pPr>
        <w:pStyle w:val="ListParagraph"/>
        <w:numPr>
          <w:ilvl w:val="0"/>
          <w:numId w:val="15"/>
        </w:numPr>
      </w:pPr>
      <w:r w:rsidRPr="00307A6F">
        <w:rPr>
          <w:b/>
        </w:rPr>
        <w:t xml:space="preserve">HFC </w:t>
      </w:r>
      <w:r w:rsidRPr="00307A6F" w:rsidR="00933C7C">
        <w:rPr>
          <w:b/>
        </w:rPr>
        <w:t>Apps:</w:t>
      </w:r>
      <w:r w:rsidR="00933C7C">
        <w:t xml:space="preserve"> </w:t>
      </w:r>
      <w:r>
        <w:t>HFC</w:t>
      </w:r>
      <w:r w:rsidR="00933C7C">
        <w:t xml:space="preserve"> currently manages the development and maintenance of 28 official NPS mobile applications that the public may </w:t>
      </w:r>
      <w:r w:rsidRPr="00F84CAB" w:rsidR="00933C7C">
        <w:t>download to their smart phones, tablets, and e-readers. Most HFC apps have been developed on behalf of individual parks and include features such as interactive visitor maps, park alerts</w:t>
      </w:r>
      <w:r w:rsidRPr="00F84CAB" w:rsidR="00AB6511">
        <w:t>,</w:t>
      </w:r>
      <w:r w:rsidRPr="00F84CAB" w:rsidR="00933C7C">
        <w:t xml:space="preserve"> and other site specific and visitor information. </w:t>
      </w:r>
      <w:r w:rsidRPr="00F84CAB" w:rsidR="00A1627A">
        <w:t>Based on data f</w:t>
      </w:r>
      <w:r w:rsidRPr="00F84CAB" w:rsidR="00352379">
        <w:t xml:space="preserve">rom </w:t>
      </w:r>
      <w:r w:rsidRPr="00F84CAB" w:rsidR="00887EF3">
        <w:t>November</w:t>
      </w:r>
      <w:r w:rsidRPr="00F84CAB" w:rsidR="00352379">
        <w:t xml:space="preserve"> 2018 to </w:t>
      </w:r>
      <w:r w:rsidRPr="00F84CAB" w:rsidR="00887EF3">
        <w:t>November</w:t>
      </w:r>
      <w:r w:rsidRPr="00F84CAB" w:rsidR="00933C7C">
        <w:t xml:space="preserve"> 2019, </w:t>
      </w:r>
      <w:r w:rsidRPr="00F84CAB" w:rsidR="00806B6D">
        <w:t xml:space="preserve">we can estimate </w:t>
      </w:r>
      <w:r w:rsidRPr="00F84CAB" w:rsidR="00ED1A92">
        <w:t xml:space="preserve">approximately </w:t>
      </w:r>
      <w:r w:rsidRPr="00F84CAB" w:rsidR="00806B6D">
        <w:t>1</w:t>
      </w:r>
      <w:r w:rsidRPr="00F84CAB" w:rsidR="00461ED4">
        <w:t>,</w:t>
      </w:r>
      <w:r w:rsidRPr="00F84CAB" w:rsidR="00806B6D">
        <w:t>316</w:t>
      </w:r>
      <w:r w:rsidRPr="00F84CAB" w:rsidR="00461ED4">
        <w:t>,</w:t>
      </w:r>
      <w:r w:rsidRPr="00F84CAB" w:rsidR="00806B6D">
        <w:t>721</w:t>
      </w:r>
      <w:r w:rsidRPr="00F84CAB" w:rsidDel="00BA7F39" w:rsidR="00933C7C">
        <w:t xml:space="preserve"> </w:t>
      </w:r>
      <w:r w:rsidRPr="00F84CAB" w:rsidR="00A1627A">
        <w:t xml:space="preserve">total </w:t>
      </w:r>
      <w:r w:rsidRPr="00F84CAB" w:rsidR="00ED1A92">
        <w:t>app downloads</w:t>
      </w:r>
      <w:r w:rsidRPr="00F84CAB" w:rsidR="00323436">
        <w:t xml:space="preserve"> occur per year</w:t>
      </w:r>
      <w:r w:rsidRPr="00F84CAB" w:rsidR="00ED1A92">
        <w:t xml:space="preserve">. </w:t>
      </w:r>
      <w:r w:rsidRPr="00F84CAB" w:rsidR="00A11E64">
        <w:t xml:space="preserve">If we assume that one download </w:t>
      </w:r>
      <w:r w:rsidRPr="00F84CAB" w:rsidR="0045114E">
        <w:t xml:space="preserve">represents one candidate session, </w:t>
      </w:r>
      <w:r w:rsidRPr="00F84CAB" w:rsidR="0082071D">
        <w:t>this would correspond to</w:t>
      </w:r>
      <w:r w:rsidRPr="00F84CAB" w:rsidR="00B1247D">
        <w:t xml:space="preserve"> </w:t>
      </w:r>
      <w:r w:rsidR="003E1AAA">
        <w:t>approximately</w:t>
      </w:r>
      <w:r w:rsidRPr="00F84CAB" w:rsidR="003E1AAA">
        <w:t xml:space="preserve"> </w:t>
      </w:r>
      <w:r w:rsidRPr="00F84CAB" w:rsidR="00B1247D">
        <w:t>1</w:t>
      </w:r>
      <w:r w:rsidR="00CC4274">
        <w:t>1</w:t>
      </w:r>
      <w:r w:rsidR="003E1AAA">
        <w:t>2</w:t>
      </w:r>
      <w:r w:rsidRPr="00F84CAB" w:rsidR="00B1247D">
        <w:t xml:space="preserve">,000 candidate sessions </w:t>
      </w:r>
      <w:r w:rsidRPr="00F84CAB" w:rsidR="0082071D">
        <w:t xml:space="preserve">across the </w:t>
      </w:r>
      <w:r w:rsidRPr="00F84CAB" w:rsidR="009717CA">
        <w:t>sampling</w:t>
      </w:r>
      <w:r w:rsidRPr="00F84CAB" w:rsidR="0082071D">
        <w:t xml:space="preserve"> period. </w:t>
      </w:r>
      <w:r w:rsidRPr="00F84CAB" w:rsidR="00933C7C">
        <w:t>To recruit these users, in-app notifications will be programmed by HFC that will pop-up and invite the user to participate in the survey during an individual session. In-app notifications will be program</w:t>
      </w:r>
      <w:r w:rsidRPr="00F84CAB" w:rsidR="003C5220">
        <w:t>m</w:t>
      </w:r>
      <w:r w:rsidRPr="00F84CAB" w:rsidR="00933C7C">
        <w:t xml:space="preserve">ed to </w:t>
      </w:r>
      <w:r w:rsidRPr="00F84CAB" w:rsidR="00BC3685">
        <w:t xml:space="preserve">be randomly </w:t>
      </w:r>
      <w:r w:rsidRPr="00F84CAB" w:rsidDel="00BC3685" w:rsidR="00933C7C">
        <w:t>d</w:t>
      </w:r>
      <w:r w:rsidRPr="00F84CAB" w:rsidR="00933C7C">
        <w:t xml:space="preserve">istributed to </w:t>
      </w:r>
      <w:r w:rsidRPr="00F84CAB" w:rsidR="003C5220">
        <w:t>29%</w:t>
      </w:r>
      <w:r w:rsidRPr="00F84CAB" w:rsidR="00933C7C">
        <w:t xml:space="preserve"> of users</w:t>
      </w:r>
      <w:r w:rsidRPr="00F84CAB" w:rsidR="003C6007">
        <w:t xml:space="preserve"> during the study period</w:t>
      </w:r>
      <w:r w:rsidRPr="00F84CAB" w:rsidR="000D61B7">
        <w:t>.</w:t>
      </w:r>
      <w:r w:rsidRPr="00F84CAB" w:rsidR="00933C7C">
        <w:t xml:space="preserve"> To receive an invitation, a user must have the app open on their device and be connected to Wi-Fi or data-connected </w:t>
      </w:r>
      <w:r w:rsidRPr="00F84CAB" w:rsidR="00933C7C">
        <w:lastRenderedPageBreak/>
        <w:t>cellular service. Once the respondent</w:t>
      </w:r>
      <w:r w:rsidR="00933C7C">
        <w:t xml:space="preserve"> clicks the hyperlink, a survey instance will be initiated in their device’s default web browser. It is expected that gather</w:t>
      </w:r>
      <w:r w:rsidR="007B73A4">
        <w:t>ing</w:t>
      </w:r>
      <w:r w:rsidR="00933C7C">
        <w:t xml:space="preserve"> </w:t>
      </w:r>
      <w:r w:rsidR="00A52433">
        <w:t xml:space="preserve">292 </w:t>
      </w:r>
      <w:r w:rsidR="00933C7C">
        <w:t xml:space="preserve">completed questionnaires will require selecting approximately </w:t>
      </w:r>
      <w:r w:rsidR="00A52433">
        <w:t>29,200</w:t>
      </w:r>
      <w:r w:rsidRPr="00CE6E0B" w:rsidR="00A52433">
        <w:t xml:space="preserve"> </w:t>
      </w:r>
      <w:r w:rsidRPr="00CE6E0B" w:rsidR="00933C7C">
        <w:t>app</w:t>
      </w:r>
      <w:r w:rsidR="00933C7C">
        <w:t xml:space="preserve"> sessions to be shown a pop-up invitation (for more information, see Section D</w:t>
      </w:r>
      <w:r w:rsidRPr="008B34CD" w:rsidR="00933C7C">
        <w:t>, Expected Response Rate/Confidence Level</w:t>
      </w:r>
      <w:r w:rsidR="00933C7C">
        <w:t>)</w:t>
      </w:r>
      <w:r w:rsidRPr="008B34CD" w:rsidR="00933C7C">
        <w:t>.</w:t>
      </w:r>
      <w:r w:rsidR="00933C7C">
        <w:t xml:space="preserve"> </w:t>
      </w:r>
    </w:p>
    <w:p w:rsidR="00933C7C" w:rsidP="00933C7C" w:rsidRDefault="00933C7C" w14:paraId="0202144E" w14:textId="77777777">
      <w:pPr>
        <w:pStyle w:val="Caption"/>
        <w:keepNext/>
        <w:spacing w:after="0"/>
      </w:pPr>
    </w:p>
    <w:p w:rsidRPr="00B957AD" w:rsidR="00933C7C" w:rsidP="00DA6D3C" w:rsidRDefault="00933C7C" w14:paraId="24D19CE0" w14:textId="3609CB1E">
      <w:pPr>
        <w:pStyle w:val="Caption"/>
        <w:keepNext/>
        <w:spacing w:after="0"/>
        <w:ind w:left="540"/>
        <w:rPr>
          <w:b/>
          <w:bCs/>
          <w:i w:val="0"/>
          <w:iCs w:val="0"/>
          <w:color w:val="auto"/>
          <w:sz w:val="22"/>
          <w:szCs w:val="22"/>
        </w:rPr>
      </w:pPr>
      <w:bookmarkStart w:name="_Ref38625131" w:id="2"/>
      <w:r w:rsidRPr="00B957AD">
        <w:rPr>
          <w:b/>
          <w:bCs/>
          <w:i w:val="0"/>
          <w:iCs w:val="0"/>
          <w:color w:val="auto"/>
          <w:sz w:val="22"/>
          <w:szCs w:val="22"/>
        </w:rPr>
        <w:t xml:space="preserve">Table </w:t>
      </w:r>
      <w:r w:rsidRPr="00B957AD">
        <w:rPr>
          <w:b/>
          <w:bCs/>
          <w:i w:val="0"/>
          <w:iCs w:val="0"/>
          <w:color w:val="auto"/>
          <w:sz w:val="22"/>
          <w:szCs w:val="22"/>
        </w:rPr>
        <w:fldChar w:fldCharType="begin"/>
      </w:r>
      <w:r w:rsidRPr="00B957AD">
        <w:rPr>
          <w:b/>
          <w:bCs/>
          <w:i w:val="0"/>
          <w:iCs w:val="0"/>
          <w:color w:val="auto"/>
          <w:sz w:val="22"/>
          <w:szCs w:val="22"/>
        </w:rPr>
        <w:instrText>SEQ Table \* ARABIC</w:instrText>
      </w:r>
      <w:r w:rsidRPr="00B957AD">
        <w:rPr>
          <w:b/>
          <w:bCs/>
          <w:i w:val="0"/>
          <w:iCs w:val="0"/>
          <w:color w:val="auto"/>
          <w:sz w:val="22"/>
          <w:szCs w:val="22"/>
        </w:rPr>
        <w:fldChar w:fldCharType="separate"/>
      </w:r>
      <w:r w:rsidRPr="00B957AD">
        <w:rPr>
          <w:b/>
          <w:bCs/>
          <w:i w:val="0"/>
          <w:iCs w:val="0"/>
          <w:noProof/>
          <w:color w:val="auto"/>
          <w:sz w:val="22"/>
          <w:szCs w:val="22"/>
        </w:rPr>
        <w:t>2</w:t>
      </w:r>
      <w:r w:rsidRPr="00B957AD">
        <w:rPr>
          <w:b/>
          <w:bCs/>
          <w:i w:val="0"/>
          <w:iCs w:val="0"/>
          <w:color w:val="auto"/>
          <w:sz w:val="22"/>
          <w:szCs w:val="22"/>
        </w:rPr>
        <w:fldChar w:fldCharType="end"/>
      </w:r>
      <w:bookmarkEnd w:id="2"/>
      <w:r w:rsidRPr="00B957AD">
        <w:rPr>
          <w:b/>
          <w:bCs/>
          <w:i w:val="0"/>
          <w:iCs w:val="0"/>
          <w:color w:val="auto"/>
          <w:sz w:val="22"/>
          <w:szCs w:val="22"/>
        </w:rPr>
        <w:t xml:space="preserve">: Expected Invitations During the Sampling Period </w:t>
      </w:r>
    </w:p>
    <w:tbl>
      <w:tblPr>
        <w:tblW w:w="8550" w:type="dxa"/>
        <w:tblInd w:w="805" w:type="dxa"/>
        <w:tblBorders>
          <w:top w:val="single" w:color="403152" w:themeColor="accent4" w:themeShade="80" w:sz="4" w:space="0"/>
          <w:left w:val="single" w:color="403152" w:themeColor="accent4" w:themeShade="80" w:sz="4" w:space="0"/>
          <w:bottom w:val="single" w:color="403152" w:themeColor="accent4" w:themeShade="80" w:sz="4" w:space="0"/>
          <w:right w:val="single" w:color="403152" w:themeColor="accent4" w:themeShade="80" w:sz="4" w:space="0"/>
          <w:insideH w:val="single" w:color="403152" w:themeColor="accent4" w:themeShade="80" w:sz="4" w:space="0"/>
          <w:insideV w:val="single" w:color="403152" w:themeColor="accent4" w:themeShade="80" w:sz="4" w:space="0"/>
        </w:tblBorders>
        <w:tblLook w:val="04A0" w:firstRow="1" w:lastRow="0" w:firstColumn="1" w:lastColumn="0" w:noHBand="0" w:noVBand="1"/>
      </w:tblPr>
      <w:tblGrid>
        <w:gridCol w:w="1890"/>
        <w:gridCol w:w="1710"/>
        <w:gridCol w:w="1440"/>
        <w:gridCol w:w="1710"/>
        <w:gridCol w:w="1800"/>
      </w:tblGrid>
      <w:tr w:rsidRPr="00AB523C" w:rsidR="00933C7C" w:rsidTr="00F60846" w14:paraId="4CC21B4A" w14:textId="77777777">
        <w:trPr>
          <w:trHeight w:val="289"/>
        </w:trPr>
        <w:tc>
          <w:tcPr>
            <w:tcW w:w="1890" w:type="dxa"/>
            <w:shd w:val="clear" w:color="auto" w:fill="B2A1C7" w:themeFill="accent4" w:themeFillTint="99"/>
            <w:vAlign w:val="center"/>
          </w:tcPr>
          <w:p w:rsidR="00933C7C" w:rsidP="000E2069" w:rsidRDefault="00933C7C" w14:paraId="187BFB1F" w14:textId="77777777">
            <w:pPr>
              <w:keepNext/>
              <w:autoSpaceDE w:val="0"/>
              <w:autoSpaceDN w:val="0"/>
              <w:spacing w:after="0" w:line="240" w:lineRule="auto"/>
              <w:jc w:val="center"/>
              <w:rPr>
                <w:rFonts w:ascii="Calibri" w:hAnsi="Calibri" w:eastAsia="Times New Roman" w:cs="Calibri"/>
                <w:b/>
                <w:bCs/>
                <w:sz w:val="20"/>
                <w:szCs w:val="18"/>
              </w:rPr>
            </w:pPr>
            <w:r>
              <w:rPr>
                <w:rFonts w:ascii="Calibri" w:hAnsi="Calibri" w:eastAsia="Times New Roman" w:cs="Calibri"/>
                <w:b/>
                <w:bCs/>
                <w:sz w:val="20"/>
                <w:szCs w:val="18"/>
              </w:rPr>
              <w:t>Platform</w:t>
            </w:r>
          </w:p>
        </w:tc>
        <w:tc>
          <w:tcPr>
            <w:tcW w:w="1710" w:type="dxa"/>
            <w:shd w:val="clear" w:color="auto" w:fill="B2A1C7" w:themeFill="accent4" w:themeFillTint="99"/>
            <w:noWrap/>
            <w:vAlign w:val="center"/>
          </w:tcPr>
          <w:p w:rsidRPr="002F110B" w:rsidR="00933C7C" w:rsidP="000E2069" w:rsidRDefault="00933C7C" w14:paraId="675D9227" w14:textId="307F1B7D">
            <w:pPr>
              <w:keepNext/>
              <w:autoSpaceDE w:val="0"/>
              <w:autoSpaceDN w:val="0"/>
              <w:spacing w:after="0" w:line="240" w:lineRule="auto"/>
              <w:rPr>
                <w:rFonts w:ascii="Calibri" w:hAnsi="Calibri" w:eastAsia="Times New Roman" w:cs="Calibri"/>
                <w:b/>
                <w:bCs/>
                <w:sz w:val="20"/>
                <w:szCs w:val="18"/>
              </w:rPr>
            </w:pPr>
            <w:r>
              <w:rPr>
                <w:rFonts w:ascii="Calibri" w:hAnsi="Calibri" w:eastAsia="Times New Roman" w:cs="Calibri"/>
                <w:b/>
                <w:bCs/>
                <w:sz w:val="20"/>
                <w:szCs w:val="18"/>
              </w:rPr>
              <w:t xml:space="preserve">Candidate Instances </w:t>
            </w:r>
          </w:p>
        </w:tc>
        <w:tc>
          <w:tcPr>
            <w:tcW w:w="1440" w:type="dxa"/>
            <w:shd w:val="clear" w:color="auto" w:fill="B2A1C7" w:themeFill="accent4" w:themeFillTint="99"/>
            <w:noWrap/>
            <w:vAlign w:val="center"/>
          </w:tcPr>
          <w:p w:rsidRPr="002A0088" w:rsidR="00933C7C" w:rsidP="000E2069" w:rsidRDefault="00933C7C" w14:paraId="0BBCBD5C" w14:textId="77777777">
            <w:pPr>
              <w:keepNext/>
              <w:autoSpaceDE w:val="0"/>
              <w:autoSpaceDN w:val="0"/>
              <w:spacing w:after="0" w:line="240" w:lineRule="auto"/>
              <w:jc w:val="center"/>
              <w:rPr>
                <w:rFonts w:ascii="Calibri" w:hAnsi="Calibri" w:eastAsia="Times New Roman" w:cs="Calibri"/>
                <w:bCs/>
                <w:sz w:val="16"/>
                <w:szCs w:val="16"/>
              </w:rPr>
            </w:pPr>
            <w:r w:rsidRPr="00D623A4">
              <w:rPr>
                <w:rFonts w:ascii="Calibri" w:hAnsi="Calibri" w:eastAsia="Times New Roman" w:cs="Calibri"/>
                <w:b/>
                <w:bCs/>
                <w:sz w:val="20"/>
                <w:szCs w:val="18"/>
              </w:rPr>
              <w:t>Daily Invitations</w:t>
            </w:r>
          </w:p>
        </w:tc>
        <w:tc>
          <w:tcPr>
            <w:tcW w:w="1710" w:type="dxa"/>
            <w:shd w:val="clear" w:color="auto" w:fill="B2A1C7" w:themeFill="accent4" w:themeFillTint="99"/>
            <w:vAlign w:val="center"/>
          </w:tcPr>
          <w:p w:rsidRPr="00D623A4" w:rsidR="00933C7C" w:rsidP="000E2069" w:rsidRDefault="00933C7C" w14:paraId="62B92812" w14:textId="77777777">
            <w:pPr>
              <w:keepNext/>
              <w:autoSpaceDE w:val="0"/>
              <w:autoSpaceDN w:val="0"/>
              <w:spacing w:after="0" w:line="240" w:lineRule="auto"/>
              <w:jc w:val="center"/>
              <w:rPr>
                <w:rFonts w:ascii="Calibri" w:hAnsi="Calibri" w:eastAsia="Times New Roman" w:cs="Calibri"/>
                <w:b/>
                <w:bCs/>
                <w:sz w:val="20"/>
                <w:szCs w:val="18"/>
              </w:rPr>
            </w:pPr>
            <w:r w:rsidRPr="00D623A4">
              <w:rPr>
                <w:rFonts w:ascii="Calibri" w:hAnsi="Calibri" w:eastAsia="Times New Roman" w:cs="Calibri"/>
                <w:b/>
                <w:bCs/>
                <w:sz w:val="20"/>
                <w:szCs w:val="18"/>
              </w:rPr>
              <w:t>Total Number of Invitations</w:t>
            </w:r>
          </w:p>
        </w:tc>
        <w:tc>
          <w:tcPr>
            <w:tcW w:w="1800" w:type="dxa"/>
            <w:shd w:val="clear" w:color="auto" w:fill="B2A1C7" w:themeFill="accent4" w:themeFillTint="99"/>
            <w:vAlign w:val="center"/>
          </w:tcPr>
          <w:p w:rsidRPr="00D623A4" w:rsidR="00933C7C" w:rsidP="000E2069" w:rsidRDefault="00933C7C" w14:paraId="74431679" w14:textId="77777777">
            <w:pPr>
              <w:keepNext/>
              <w:autoSpaceDE w:val="0"/>
              <w:autoSpaceDN w:val="0"/>
              <w:spacing w:after="0" w:line="240" w:lineRule="auto"/>
              <w:jc w:val="center"/>
              <w:rPr>
                <w:rFonts w:ascii="Calibri" w:hAnsi="Calibri" w:eastAsia="Times New Roman" w:cs="Calibri"/>
                <w:b/>
                <w:bCs/>
                <w:sz w:val="20"/>
                <w:szCs w:val="18"/>
              </w:rPr>
            </w:pPr>
            <w:r w:rsidRPr="00D623A4">
              <w:rPr>
                <w:rFonts w:ascii="Calibri" w:hAnsi="Calibri" w:eastAsia="Times New Roman" w:cs="Calibri"/>
                <w:b/>
                <w:bCs/>
                <w:sz w:val="20"/>
                <w:szCs w:val="18"/>
              </w:rPr>
              <w:t>% of Daily Sessions Contacted</w:t>
            </w:r>
          </w:p>
        </w:tc>
      </w:tr>
      <w:tr w:rsidRPr="002A0088" w:rsidR="00933C7C" w:rsidTr="004140B3" w14:paraId="16BE3807" w14:textId="77777777">
        <w:trPr>
          <w:trHeight w:val="413"/>
        </w:trPr>
        <w:tc>
          <w:tcPr>
            <w:tcW w:w="1890" w:type="dxa"/>
            <w:vAlign w:val="center"/>
          </w:tcPr>
          <w:p w:rsidR="00933C7C" w:rsidP="00B957AD" w:rsidRDefault="00933C7C" w14:paraId="4D9DBF1F" w14:textId="77777777">
            <w:pPr>
              <w:keepNext/>
              <w:autoSpaceDE w:val="0"/>
              <w:autoSpaceDN w:val="0"/>
              <w:spacing w:after="0" w:line="240" w:lineRule="auto"/>
              <w:rPr>
                <w:rFonts w:ascii="Calibri" w:hAnsi="Calibri" w:eastAsia="Times New Roman" w:cs="Times New Roman"/>
                <w:sz w:val="20"/>
                <w:szCs w:val="18"/>
              </w:rPr>
            </w:pPr>
            <w:r>
              <w:rPr>
                <w:rFonts w:ascii="Calibri" w:hAnsi="Calibri" w:eastAsia="Times New Roman" w:cs="Times New Roman"/>
                <w:sz w:val="20"/>
                <w:szCs w:val="18"/>
              </w:rPr>
              <w:t>NPS.gov</w:t>
            </w:r>
          </w:p>
        </w:tc>
        <w:tc>
          <w:tcPr>
            <w:tcW w:w="1710" w:type="dxa"/>
            <w:shd w:val="clear" w:color="auto" w:fill="auto"/>
            <w:noWrap/>
            <w:vAlign w:val="center"/>
          </w:tcPr>
          <w:p w:rsidRPr="002A0088" w:rsidR="00933C7C" w:rsidP="00B957AD" w:rsidRDefault="00933C7C" w14:paraId="37B9EEEA" w14:textId="3F8669F8">
            <w:pPr>
              <w:keepNext/>
              <w:autoSpaceDE w:val="0"/>
              <w:autoSpaceDN w:val="0"/>
              <w:spacing w:after="0" w:line="240" w:lineRule="auto"/>
              <w:jc w:val="center"/>
              <w:rPr>
                <w:rFonts w:ascii="Calibri" w:hAnsi="Calibri" w:eastAsia="Times New Roman" w:cs="Times New Roman"/>
                <w:sz w:val="20"/>
                <w:szCs w:val="18"/>
              </w:rPr>
            </w:pPr>
            <w:r>
              <w:rPr>
                <w:rFonts w:ascii="Calibri" w:hAnsi="Calibri" w:eastAsia="Times New Roman" w:cs="Times New Roman"/>
                <w:sz w:val="20"/>
                <w:szCs w:val="18"/>
              </w:rPr>
              <w:t>5,824,000</w:t>
            </w:r>
          </w:p>
        </w:tc>
        <w:tc>
          <w:tcPr>
            <w:tcW w:w="1440" w:type="dxa"/>
            <w:shd w:val="clear" w:color="auto" w:fill="auto"/>
            <w:noWrap/>
            <w:vAlign w:val="center"/>
          </w:tcPr>
          <w:p w:rsidRPr="002A0088" w:rsidR="00933C7C" w:rsidP="00B957AD" w:rsidRDefault="00933C7C" w14:paraId="730F5B00" w14:textId="34DEC321">
            <w:pPr>
              <w:keepNext/>
              <w:autoSpaceDE w:val="0"/>
              <w:autoSpaceDN w:val="0"/>
              <w:spacing w:after="0" w:line="240" w:lineRule="auto"/>
              <w:jc w:val="center"/>
              <w:rPr>
                <w:rFonts w:ascii="Calibri" w:hAnsi="Calibri" w:eastAsia="Times New Roman" w:cs="Calibri"/>
                <w:bCs/>
                <w:sz w:val="20"/>
                <w:szCs w:val="18"/>
              </w:rPr>
            </w:pPr>
            <w:r>
              <w:rPr>
                <w:rFonts w:ascii="Calibri" w:hAnsi="Calibri" w:eastAsia="Times New Roman" w:cs="Calibri"/>
                <w:bCs/>
                <w:sz w:val="20"/>
                <w:szCs w:val="18"/>
              </w:rPr>
              <w:t>1043</w:t>
            </w:r>
          </w:p>
        </w:tc>
        <w:tc>
          <w:tcPr>
            <w:tcW w:w="1710" w:type="dxa"/>
            <w:vAlign w:val="center"/>
          </w:tcPr>
          <w:p w:rsidR="00933C7C" w:rsidP="00B957AD" w:rsidRDefault="00933C7C" w14:paraId="2F230098" w14:textId="0B78271F">
            <w:pPr>
              <w:keepNext/>
              <w:autoSpaceDE w:val="0"/>
              <w:autoSpaceDN w:val="0"/>
              <w:spacing w:after="0" w:line="240" w:lineRule="auto"/>
              <w:jc w:val="center"/>
              <w:rPr>
                <w:rFonts w:ascii="Calibri" w:hAnsi="Calibri" w:eastAsia="Times New Roman" w:cs="Calibri"/>
                <w:bCs/>
                <w:sz w:val="20"/>
                <w:szCs w:val="18"/>
              </w:rPr>
            </w:pPr>
            <w:r>
              <w:rPr>
                <w:rFonts w:ascii="Calibri" w:hAnsi="Calibri" w:eastAsia="Times New Roman" w:cs="Calibri"/>
                <w:bCs/>
                <w:sz w:val="20"/>
                <w:szCs w:val="18"/>
              </w:rPr>
              <w:t>29,200</w:t>
            </w:r>
          </w:p>
        </w:tc>
        <w:tc>
          <w:tcPr>
            <w:tcW w:w="1800" w:type="dxa"/>
            <w:vAlign w:val="center"/>
          </w:tcPr>
          <w:p w:rsidR="00933C7C" w:rsidP="00B957AD" w:rsidRDefault="00933C7C" w14:paraId="6CDA88C7" w14:textId="229C1468">
            <w:pPr>
              <w:keepNext/>
              <w:tabs>
                <w:tab w:val="left" w:pos="472"/>
                <w:tab w:val="center" w:pos="612"/>
              </w:tabs>
              <w:autoSpaceDE w:val="0"/>
              <w:autoSpaceDN w:val="0"/>
              <w:spacing w:after="0" w:line="240" w:lineRule="auto"/>
              <w:jc w:val="center"/>
              <w:rPr>
                <w:rFonts w:ascii="Calibri" w:hAnsi="Calibri" w:eastAsia="Times New Roman" w:cs="Calibri"/>
                <w:bCs/>
                <w:sz w:val="20"/>
                <w:szCs w:val="18"/>
              </w:rPr>
            </w:pPr>
            <w:r>
              <w:rPr>
                <w:rFonts w:ascii="Calibri" w:hAnsi="Calibri" w:eastAsia="Times New Roman" w:cs="Calibri"/>
                <w:bCs/>
                <w:sz w:val="20"/>
                <w:szCs w:val="18"/>
              </w:rPr>
              <w:t>0.5%</w:t>
            </w:r>
          </w:p>
        </w:tc>
      </w:tr>
      <w:tr w:rsidRPr="002A0088" w:rsidR="00933C7C" w:rsidTr="004140B3" w14:paraId="329B11D2" w14:textId="77777777">
        <w:trPr>
          <w:trHeight w:val="485"/>
        </w:trPr>
        <w:tc>
          <w:tcPr>
            <w:tcW w:w="1890" w:type="dxa"/>
            <w:vAlign w:val="center"/>
          </w:tcPr>
          <w:p w:rsidR="00933C7C" w:rsidP="00B957AD" w:rsidRDefault="00933C7C" w14:paraId="4B3C60AC" w14:textId="77777777">
            <w:pPr>
              <w:keepNext/>
              <w:autoSpaceDE w:val="0"/>
              <w:autoSpaceDN w:val="0"/>
              <w:spacing w:after="0" w:line="240" w:lineRule="auto"/>
              <w:rPr>
                <w:rFonts w:ascii="Calibri" w:hAnsi="Calibri" w:eastAsia="Times New Roman" w:cs="Times New Roman"/>
                <w:sz w:val="20"/>
                <w:szCs w:val="18"/>
              </w:rPr>
            </w:pPr>
            <w:r>
              <w:rPr>
                <w:rFonts w:ascii="Calibri" w:hAnsi="Calibri" w:eastAsia="Times New Roman" w:cs="Times New Roman"/>
                <w:sz w:val="20"/>
                <w:szCs w:val="18"/>
              </w:rPr>
              <w:t>HFC Apps</w:t>
            </w:r>
          </w:p>
        </w:tc>
        <w:tc>
          <w:tcPr>
            <w:tcW w:w="1710" w:type="dxa"/>
            <w:shd w:val="clear" w:color="auto" w:fill="auto"/>
            <w:noWrap/>
            <w:vAlign w:val="center"/>
          </w:tcPr>
          <w:p w:rsidRPr="006E7BC2" w:rsidR="00933C7C" w:rsidP="00B957AD" w:rsidRDefault="009717CA" w14:paraId="665570D0" w14:textId="52E138BF">
            <w:pPr>
              <w:keepNext/>
              <w:autoSpaceDE w:val="0"/>
              <w:autoSpaceDN w:val="0"/>
              <w:spacing w:after="0" w:line="240" w:lineRule="auto"/>
              <w:jc w:val="center"/>
              <w:rPr>
                <w:rFonts w:ascii="Calibri" w:hAnsi="Calibri" w:eastAsia="Times New Roman" w:cs="Times New Roman"/>
                <w:sz w:val="20"/>
                <w:szCs w:val="18"/>
              </w:rPr>
            </w:pPr>
            <w:r w:rsidRPr="006E7BC2">
              <w:rPr>
                <w:rFonts w:ascii="Calibri" w:hAnsi="Calibri" w:eastAsia="Times New Roman" w:cs="Times New Roman"/>
                <w:sz w:val="20"/>
                <w:szCs w:val="18"/>
              </w:rPr>
              <w:t>101,009</w:t>
            </w:r>
          </w:p>
        </w:tc>
        <w:tc>
          <w:tcPr>
            <w:tcW w:w="1440" w:type="dxa"/>
            <w:shd w:val="clear" w:color="auto" w:fill="auto"/>
            <w:noWrap/>
            <w:vAlign w:val="center"/>
          </w:tcPr>
          <w:p w:rsidRPr="006E7BC2" w:rsidR="00933C7C" w:rsidP="00B957AD" w:rsidRDefault="00D56AEC" w14:paraId="76D5BC97" w14:textId="254ACB15">
            <w:pPr>
              <w:keepNext/>
              <w:autoSpaceDE w:val="0"/>
              <w:autoSpaceDN w:val="0"/>
              <w:spacing w:after="0" w:line="240" w:lineRule="auto"/>
              <w:jc w:val="center"/>
              <w:rPr>
                <w:rFonts w:ascii="Calibri" w:hAnsi="Calibri" w:eastAsia="Times New Roman" w:cs="Calibri"/>
                <w:sz w:val="20"/>
                <w:szCs w:val="18"/>
              </w:rPr>
            </w:pPr>
            <w:r w:rsidRPr="006E7BC2">
              <w:rPr>
                <w:rFonts w:ascii="Calibri" w:hAnsi="Calibri" w:eastAsia="Times New Roman" w:cs="Calibri"/>
                <w:sz w:val="20"/>
                <w:szCs w:val="18"/>
              </w:rPr>
              <w:t>1043</w:t>
            </w:r>
          </w:p>
        </w:tc>
        <w:tc>
          <w:tcPr>
            <w:tcW w:w="1710" w:type="dxa"/>
            <w:vAlign w:val="center"/>
          </w:tcPr>
          <w:p w:rsidRPr="006E7BC2" w:rsidR="00933C7C" w:rsidP="00B957AD" w:rsidRDefault="002516AA" w14:paraId="00B0F5AE" w14:textId="415DBA59">
            <w:pPr>
              <w:keepNext/>
              <w:autoSpaceDE w:val="0"/>
              <w:autoSpaceDN w:val="0"/>
              <w:spacing w:after="0" w:line="240" w:lineRule="auto"/>
              <w:jc w:val="center"/>
              <w:rPr>
                <w:rFonts w:ascii="Calibri" w:hAnsi="Calibri" w:eastAsia="Times New Roman" w:cs="Calibri"/>
                <w:sz w:val="20"/>
                <w:szCs w:val="18"/>
              </w:rPr>
            </w:pPr>
            <w:r w:rsidRPr="006E7BC2">
              <w:rPr>
                <w:rFonts w:ascii="Calibri" w:hAnsi="Calibri" w:eastAsia="Times New Roman" w:cs="Calibri"/>
                <w:sz w:val="20"/>
                <w:szCs w:val="18"/>
              </w:rPr>
              <w:t>29,200</w:t>
            </w:r>
          </w:p>
        </w:tc>
        <w:tc>
          <w:tcPr>
            <w:tcW w:w="1800" w:type="dxa"/>
            <w:vAlign w:val="center"/>
          </w:tcPr>
          <w:p w:rsidRPr="006E7BC2" w:rsidR="00933C7C" w:rsidP="00B957AD" w:rsidRDefault="00A14C72" w14:paraId="1FCDBB67" w14:textId="43C2BA61">
            <w:pPr>
              <w:keepNext/>
              <w:autoSpaceDE w:val="0"/>
              <w:autoSpaceDN w:val="0"/>
              <w:spacing w:after="0" w:line="240" w:lineRule="auto"/>
              <w:jc w:val="center"/>
              <w:rPr>
                <w:rFonts w:ascii="Calibri" w:hAnsi="Calibri" w:eastAsia="Times New Roman" w:cs="Calibri"/>
                <w:sz w:val="20"/>
                <w:szCs w:val="18"/>
              </w:rPr>
            </w:pPr>
            <w:r w:rsidRPr="006E7BC2">
              <w:rPr>
                <w:rFonts w:ascii="Calibri" w:hAnsi="Calibri" w:eastAsia="Times New Roman" w:cs="Calibri"/>
                <w:sz w:val="20"/>
                <w:szCs w:val="18"/>
              </w:rPr>
              <w:t>29</w:t>
            </w:r>
            <w:r w:rsidRPr="006E7BC2">
              <w:rPr>
                <w:rFonts w:ascii="Calibri" w:hAnsi="Calibri" w:eastAsia="Times New Roman" w:cs="Calibri"/>
                <w:bCs/>
                <w:sz w:val="20"/>
                <w:szCs w:val="18"/>
              </w:rPr>
              <w:t>%</w:t>
            </w:r>
          </w:p>
        </w:tc>
      </w:tr>
    </w:tbl>
    <w:p w:rsidR="00933C7C" w:rsidRDefault="00933C7C" w14:paraId="763019EC" w14:textId="77777777">
      <w:pPr>
        <w:tabs>
          <w:tab w:val="left" w:pos="360"/>
          <w:tab w:val="left" w:pos="540"/>
          <w:tab w:val="left" w:pos="1440"/>
          <w:tab w:val="left" w:pos="2160"/>
          <w:tab w:val="left" w:pos="3600"/>
          <w:tab w:val="left" w:pos="5040"/>
          <w:tab w:val="left" w:pos="5760"/>
        </w:tabs>
        <w:spacing w:after="0" w:line="240" w:lineRule="auto"/>
        <w:rPr>
          <w:rFonts w:cs="Arial"/>
        </w:rPr>
      </w:pPr>
    </w:p>
    <w:p w:rsidR="0059340F" w:rsidP="00117FA1" w:rsidRDefault="00686B93" w14:paraId="116A55EF" w14:textId="1E883EE7">
      <w:pPr>
        <w:pStyle w:val="ListParagraph"/>
        <w:numPr>
          <w:ilvl w:val="0"/>
          <w:numId w:val="16"/>
        </w:numPr>
      </w:pPr>
      <w:r w:rsidRPr="00307A6F">
        <w:rPr>
          <w:b/>
        </w:rPr>
        <w:t>Social Media Channels:</w:t>
      </w:r>
      <w:r w:rsidRPr="004F3DB5" w:rsidR="006B3A4C">
        <w:t xml:space="preserve"> </w:t>
      </w:r>
      <w:r w:rsidR="00827EF3">
        <w:t>S</w:t>
      </w:r>
      <w:r w:rsidRPr="00D623A4" w:rsidR="00AC2156">
        <w:t xml:space="preserve">ocial media account </w:t>
      </w:r>
      <w:r w:rsidRPr="00D623A4" w:rsidR="00A26F3D">
        <w:t>managers at</w:t>
      </w:r>
      <w:r w:rsidRPr="00D623A4" w:rsidR="0064308C">
        <w:t xml:space="preserve"> </w:t>
      </w:r>
      <w:r w:rsidRPr="00D623A4" w:rsidR="00A26F3D">
        <w:t xml:space="preserve">34 </w:t>
      </w:r>
      <w:r w:rsidR="00827EF3">
        <w:t xml:space="preserve">park </w:t>
      </w:r>
      <w:r w:rsidRPr="00D623A4" w:rsidR="00B24590">
        <w:t>units</w:t>
      </w:r>
      <w:r w:rsidR="00827EF3">
        <w:t xml:space="preserve"> have been recruited</w:t>
      </w:r>
      <w:r w:rsidR="00C20406">
        <w:t xml:space="preserve"> to </w:t>
      </w:r>
      <w:r w:rsidR="00DA0D38">
        <w:t xml:space="preserve">post, </w:t>
      </w:r>
      <w:r w:rsidR="003E1438">
        <w:t>tweet,</w:t>
      </w:r>
      <w:r w:rsidR="00DA0D38">
        <w:t xml:space="preserve"> or pin</w:t>
      </w:r>
      <w:r w:rsidR="00C20406">
        <w:t xml:space="preserve"> invitations on </w:t>
      </w:r>
      <w:r w:rsidR="008E79AA">
        <w:t>park specific</w:t>
      </w:r>
      <w:r w:rsidR="00D855D3">
        <w:t xml:space="preserve"> </w:t>
      </w:r>
      <w:r w:rsidR="00BC1D5B">
        <w:t xml:space="preserve">NPS </w:t>
      </w:r>
      <w:r w:rsidR="00F42CC3">
        <w:t>social media accounts on behalf of the study team</w:t>
      </w:r>
      <w:r w:rsidR="00C20406">
        <w:t>.</w:t>
      </w:r>
      <w:r w:rsidR="00F42CC3">
        <w:t xml:space="preserve"> </w:t>
      </w:r>
      <w:r w:rsidR="007B6D66">
        <w:t>P</w:t>
      </w:r>
      <w:r w:rsidR="00F42CC3">
        <w:t xml:space="preserve">articipating parks </w:t>
      </w:r>
      <w:r w:rsidR="008641BC">
        <w:t>vary in their volumes</w:t>
      </w:r>
      <w:r w:rsidRPr="004F3DB5" w:rsidR="00C02E6C">
        <w:t xml:space="preserve"> of </w:t>
      </w:r>
      <w:r w:rsidRPr="00D623A4" w:rsidR="00C02E6C">
        <w:t>physical and virtual visitors</w:t>
      </w:r>
      <w:r w:rsidR="008641BC">
        <w:t xml:space="preserve"> and </w:t>
      </w:r>
      <w:r w:rsidRPr="00D623A4" w:rsidR="00752343">
        <w:t>represent</w:t>
      </w:r>
      <w:r w:rsidRPr="00D623A4" w:rsidR="00CC0311">
        <w:t xml:space="preserve"> </w:t>
      </w:r>
      <w:r w:rsidR="002B3AF7">
        <w:t>all seven of</w:t>
      </w:r>
      <w:r w:rsidRPr="004F3DB5" w:rsidR="00CC0311">
        <w:t xml:space="preserve"> </w:t>
      </w:r>
      <w:r w:rsidRPr="00D623A4" w:rsidR="00380BA4">
        <w:t>NPS’</w:t>
      </w:r>
      <w:r w:rsidR="009A33C5">
        <w:t>s</w:t>
      </w:r>
      <w:r w:rsidRPr="00D623A4" w:rsidR="00380BA4">
        <w:t xml:space="preserve"> administrative regions.</w:t>
      </w:r>
      <w:r w:rsidRPr="00D623A4" w:rsidR="00C02E6C">
        <w:t xml:space="preserve"> In total, </w:t>
      </w:r>
      <w:r w:rsidR="002B3AF7">
        <w:t>units in</w:t>
      </w:r>
      <w:r w:rsidR="00970B95">
        <w:t>cluded in</w:t>
      </w:r>
      <w:r w:rsidR="002B3AF7">
        <w:t xml:space="preserve"> the </w:t>
      </w:r>
      <w:r w:rsidR="00342623">
        <w:t>pre-test</w:t>
      </w:r>
      <w:r w:rsidR="002B3AF7">
        <w:t xml:space="preserve"> administration</w:t>
      </w:r>
      <w:r w:rsidRPr="004F3DB5" w:rsidR="00C02E6C">
        <w:t xml:space="preserve"> </w:t>
      </w:r>
      <w:r w:rsidRPr="004F3DB5" w:rsidR="006D00D1">
        <w:t>manage 33 Facebook profiles, 31 Twitter</w:t>
      </w:r>
      <w:r w:rsidRPr="004F3DB5" w:rsidR="002054F0">
        <w:t xml:space="preserve"> </w:t>
      </w:r>
      <w:r w:rsidRPr="00D623A4" w:rsidR="006D00D1">
        <w:t xml:space="preserve">accounts and </w:t>
      </w:r>
      <w:r w:rsidRPr="00D623A4" w:rsidR="00263825">
        <w:t>29</w:t>
      </w:r>
      <w:r w:rsidRPr="00D623A4" w:rsidR="00380BA4">
        <w:t xml:space="preserve"> </w:t>
      </w:r>
      <w:r w:rsidRPr="00D623A4" w:rsidR="00263825">
        <w:t xml:space="preserve">Instagram </w:t>
      </w:r>
      <w:r w:rsidR="002B3AF7">
        <w:t>pages</w:t>
      </w:r>
      <w:r w:rsidRPr="004F3DB5" w:rsidR="002344B2">
        <w:t xml:space="preserve"> with </w:t>
      </w:r>
      <w:r w:rsidR="002B3AF7">
        <w:t xml:space="preserve">a combined </w:t>
      </w:r>
      <w:r w:rsidRPr="00D623A4" w:rsidR="00BA5CDF">
        <w:t>7.8 million followers</w:t>
      </w:r>
      <w:r w:rsidRPr="00991DFC" w:rsidR="002054F0">
        <w:t>.</w:t>
      </w:r>
      <w:r w:rsidRPr="00322C1B" w:rsidR="003C63AE">
        <w:t xml:space="preserve"> </w:t>
      </w:r>
      <w:r w:rsidRPr="00B54E2C" w:rsidR="00FC5979">
        <w:t xml:space="preserve">Metrics describing </w:t>
      </w:r>
      <w:r w:rsidRPr="00B54E2C" w:rsidR="003C63AE">
        <w:t xml:space="preserve">daily </w:t>
      </w:r>
      <w:r w:rsidRPr="00B54E2C" w:rsidR="002A6FB7">
        <w:t>visit</w:t>
      </w:r>
      <w:r w:rsidRPr="00B54E2C" w:rsidR="00BB3DC0">
        <w:t>ors</w:t>
      </w:r>
      <w:r w:rsidRPr="00B54E2C" w:rsidR="002A6FB7">
        <w:t xml:space="preserve"> </w:t>
      </w:r>
      <w:r w:rsidRPr="00B54E2C" w:rsidR="00BB3DC0">
        <w:t>a</w:t>
      </w:r>
      <w:r w:rsidRPr="00B54E2C" w:rsidR="00487794">
        <w:t xml:space="preserve">cross social </w:t>
      </w:r>
      <w:r w:rsidRPr="00B54E2C" w:rsidR="00937899">
        <w:t>media</w:t>
      </w:r>
      <w:r w:rsidRPr="00B54E2C" w:rsidR="00487794">
        <w:t xml:space="preserve"> accounts </w:t>
      </w:r>
      <w:r w:rsidRPr="00B54E2C" w:rsidR="001907F7">
        <w:t xml:space="preserve">included within the sample frame </w:t>
      </w:r>
      <w:r w:rsidRPr="00B54E2C" w:rsidR="00483FFC">
        <w:t>are</w:t>
      </w:r>
      <w:r w:rsidRPr="00B54E2C" w:rsidR="00937899">
        <w:t xml:space="preserve"> not available to inform</w:t>
      </w:r>
      <w:r w:rsidRPr="00B54E2C" w:rsidR="00637219">
        <w:t xml:space="preserve"> the</w:t>
      </w:r>
      <w:r w:rsidRPr="00B54E2C" w:rsidR="00504713">
        <w:t xml:space="preserve"> potential </w:t>
      </w:r>
      <w:r w:rsidRPr="00B54E2C" w:rsidR="00637219">
        <w:t>rate of incidence</w:t>
      </w:r>
      <w:r w:rsidRPr="00991DFC" w:rsidR="00487794">
        <w:t xml:space="preserve">; </w:t>
      </w:r>
      <w:r w:rsidRPr="00322C1B" w:rsidR="00017DBA">
        <w:t>therefore</w:t>
      </w:r>
      <w:r w:rsidR="00E23795">
        <w:t>,</w:t>
      </w:r>
      <w:r w:rsidR="00017DBA">
        <w:t xml:space="preserve"> </w:t>
      </w:r>
      <w:r w:rsidR="00487794">
        <w:t xml:space="preserve">a main outcome </w:t>
      </w:r>
      <w:r w:rsidR="0012520E">
        <w:t>of th</w:t>
      </w:r>
      <w:r w:rsidR="008E6E6F">
        <w:t>e</w:t>
      </w:r>
      <w:r w:rsidR="0012520E">
        <w:t xml:space="preserve"> </w:t>
      </w:r>
      <w:r w:rsidR="007153ED">
        <w:t>pre-test</w:t>
      </w:r>
      <w:r w:rsidR="0012520E">
        <w:t xml:space="preserve"> </w:t>
      </w:r>
      <w:r w:rsidR="00584430">
        <w:t>will be</w:t>
      </w:r>
      <w:r w:rsidR="0012520E">
        <w:t xml:space="preserve"> </w:t>
      </w:r>
      <w:r w:rsidR="00810322">
        <w:t xml:space="preserve">to </w:t>
      </w:r>
      <w:r w:rsidR="0012520E">
        <w:t xml:space="preserve">assess </w:t>
      </w:r>
      <w:r w:rsidR="00B1510E">
        <w:t xml:space="preserve">an appropriate </w:t>
      </w:r>
      <w:r w:rsidR="001F5F0E">
        <w:t xml:space="preserve">cadence of posts and reminder posts </w:t>
      </w:r>
      <w:r w:rsidR="004D7294">
        <w:t xml:space="preserve">on each of the three platforms to determine what level of promotion </w:t>
      </w:r>
      <w:r w:rsidR="003253B0">
        <w:t xml:space="preserve">generates </w:t>
      </w:r>
      <w:r w:rsidR="00D53FA3">
        <w:t xml:space="preserve">rates of </w:t>
      </w:r>
      <w:r w:rsidR="000C11AA">
        <w:t xml:space="preserve">engagement </w:t>
      </w:r>
      <w:r w:rsidR="00A661CD">
        <w:t>to meet the sample objectives</w:t>
      </w:r>
      <w:r w:rsidR="00790ACF">
        <w:t xml:space="preserve"> of </w:t>
      </w:r>
      <w:r w:rsidR="00B45787">
        <w:t xml:space="preserve">292 </w:t>
      </w:r>
      <w:r w:rsidR="00790ACF">
        <w:t>completed surveys</w:t>
      </w:r>
      <w:r w:rsidR="00C8084C">
        <w:t xml:space="preserve"> per</w:t>
      </w:r>
      <w:r w:rsidR="000008C0">
        <w:t xml:space="preserve"> social media</w:t>
      </w:r>
      <w:r w:rsidR="00C8084C">
        <w:t xml:space="preserve"> platform</w:t>
      </w:r>
      <w:r w:rsidR="00025F3C">
        <w:t>.</w:t>
      </w:r>
      <w:r w:rsidR="0067634A">
        <w:t xml:space="preserve"> </w:t>
      </w:r>
    </w:p>
    <w:p w:rsidR="003C4E2D" w:rsidP="0020102F" w:rsidRDefault="0008397E" w14:paraId="6487582E" w14:textId="5C624A4C">
      <w:r>
        <w:t xml:space="preserve">The distribution of </w:t>
      </w:r>
      <w:r w:rsidR="003B5D32">
        <w:t xml:space="preserve">actual </w:t>
      </w:r>
      <w:r>
        <w:t>survey invitations</w:t>
      </w:r>
      <w:r w:rsidR="00C97E86">
        <w:t xml:space="preserve"> will be </w:t>
      </w:r>
      <w:r w:rsidR="008F47DF">
        <w:t>executed at</w:t>
      </w:r>
      <w:r w:rsidR="00094D8B">
        <w:t xml:space="preserve"> the park level</w:t>
      </w:r>
      <w:r w:rsidR="00E1186A">
        <w:t xml:space="preserve"> by the </w:t>
      </w:r>
      <w:r w:rsidR="008F47DF">
        <w:t>individual resource manager according to the sample design.</w:t>
      </w:r>
      <w:r w:rsidR="003B5D32">
        <w:t xml:space="preserve"> </w:t>
      </w:r>
      <w:r w:rsidR="00990816">
        <w:t>Based on consultation with website and social media account managers, p</w:t>
      </w:r>
      <w:r w:rsidR="003B7B06">
        <w:t>ost</w:t>
      </w:r>
      <w:r w:rsidR="007B3B34">
        <w:t>s</w:t>
      </w:r>
      <w:r w:rsidR="003B7B06">
        <w:t xml:space="preserve"> and </w:t>
      </w:r>
      <w:r w:rsidR="007B3B34">
        <w:t>tweets</w:t>
      </w:r>
      <w:r w:rsidR="003B7B06">
        <w:t xml:space="preserve"> will </w:t>
      </w:r>
      <w:r w:rsidR="008C0610">
        <w:t>be carried</w:t>
      </w:r>
      <w:r w:rsidR="001D7F9C">
        <w:t xml:space="preserve"> out</w:t>
      </w:r>
      <w:r w:rsidDel="00FF35E1" w:rsidR="001D7F9C">
        <w:t xml:space="preserve"> </w:t>
      </w:r>
      <w:r w:rsidR="00FF35E1">
        <w:t xml:space="preserve">across the </w:t>
      </w:r>
      <w:r w:rsidR="001D7F9C">
        <w:t xml:space="preserve">study period </w:t>
      </w:r>
      <w:r w:rsidR="00F50058">
        <w:t>to test</w:t>
      </w:r>
      <w:r w:rsidR="008C0610">
        <w:t xml:space="preserve"> potential engagement</w:t>
      </w:r>
      <w:r w:rsidR="00F50058">
        <w:t xml:space="preserve"> using a varied invitation approach</w:t>
      </w:r>
      <w:r w:rsidR="008C0610">
        <w:t>.</w:t>
      </w:r>
      <w:r w:rsidR="00EA630C">
        <w:t xml:space="preserve"> During the </w:t>
      </w:r>
      <w:r w:rsidR="00F50058">
        <w:t>pre-test</w:t>
      </w:r>
      <w:r w:rsidR="00EA630C">
        <w:t>,</w:t>
      </w:r>
      <w:r w:rsidRPr="002F110B" w:rsidR="00EA630C">
        <w:t xml:space="preserve"> </w:t>
      </w:r>
      <w:r w:rsidR="00EA630C">
        <w:t>invitation</w:t>
      </w:r>
      <w:r w:rsidRPr="002F110B" w:rsidR="00EA630C">
        <w:t xml:space="preserve"> spacing or frequency</w:t>
      </w:r>
      <w:r w:rsidR="00EA630C">
        <w:t xml:space="preserve"> (i.e.</w:t>
      </w:r>
      <w:r w:rsidR="00E2217B">
        <w:t>,</w:t>
      </w:r>
      <w:r w:rsidR="00EA630C">
        <w:t xml:space="preserve"> the number of times a man</w:t>
      </w:r>
      <w:r w:rsidR="00B31210">
        <w:t>a</w:t>
      </w:r>
      <w:r w:rsidR="00EA630C">
        <w:t>ger</w:t>
      </w:r>
      <w:r w:rsidR="00310459">
        <w:t xml:space="preserve"> will</w:t>
      </w:r>
      <w:r w:rsidR="00EA630C">
        <w:t xml:space="preserve"> post and repost </w:t>
      </w:r>
      <w:r w:rsidR="00310459">
        <w:t>the</w:t>
      </w:r>
      <w:r w:rsidR="00EA630C">
        <w:t xml:space="preserve"> invitation)</w:t>
      </w:r>
      <w:r w:rsidDel="003A5AF3" w:rsidR="00EA630C">
        <w:t xml:space="preserve"> </w:t>
      </w:r>
      <w:r w:rsidR="003F5F68">
        <w:t>will initially</w:t>
      </w:r>
      <w:r w:rsidR="00CD1B01">
        <w:t xml:space="preserve"> be</w:t>
      </w:r>
      <w:r w:rsidR="003F5F68">
        <w:t xml:space="preserve"> standardized</w:t>
      </w:r>
      <w:r w:rsidR="008F45EF">
        <w:t xml:space="preserve"> to three posts </w:t>
      </w:r>
      <w:r w:rsidR="00092682">
        <w:t xml:space="preserve">per park-specific social media platform </w:t>
      </w:r>
      <w:r w:rsidR="008F45EF">
        <w:t xml:space="preserve">across </w:t>
      </w:r>
      <w:r w:rsidR="00750AD9">
        <w:t>the first</w:t>
      </w:r>
      <w:r w:rsidR="008F45EF">
        <w:t xml:space="preserve"> 14</w:t>
      </w:r>
      <w:r w:rsidR="00B31210">
        <w:t xml:space="preserve"> </w:t>
      </w:r>
      <w:r w:rsidR="008F45EF">
        <w:t>day</w:t>
      </w:r>
      <w:r w:rsidR="00750AD9">
        <w:t>s of the sampling</w:t>
      </w:r>
      <w:r w:rsidR="008F45EF">
        <w:t xml:space="preserve"> period</w:t>
      </w:r>
      <w:r w:rsidR="008A09AF">
        <w:t>. The invitation rate</w:t>
      </w:r>
      <w:r w:rsidR="00B31210">
        <w:rPr>
          <w:rStyle w:val="CommentReference"/>
          <w:rFonts w:ascii="Times New Roman" w:hAnsi="Times New Roman" w:eastAsia="Times New Roman"/>
        </w:rPr>
        <w:t xml:space="preserve"> </w:t>
      </w:r>
      <w:r w:rsidR="00750AD9">
        <w:t>will</w:t>
      </w:r>
      <w:r w:rsidR="003F5F68">
        <w:t xml:space="preserve"> then</w:t>
      </w:r>
      <w:r w:rsidR="00402BED">
        <w:t xml:space="preserve"> be</w:t>
      </w:r>
      <w:r w:rsidR="007239DC">
        <w:t xml:space="preserve"> adjusted based on </w:t>
      </w:r>
      <w:r w:rsidR="00B31210">
        <w:t>observed</w:t>
      </w:r>
      <w:r w:rsidR="007239DC">
        <w:t xml:space="preserve"> response rate by </w:t>
      </w:r>
      <w:r w:rsidR="008A09AF">
        <w:t xml:space="preserve">social media </w:t>
      </w:r>
      <w:r w:rsidR="007239DC">
        <w:t>platform</w:t>
      </w:r>
      <w:r w:rsidR="008A09AF">
        <w:t xml:space="preserve"> over the remaining </w:t>
      </w:r>
      <w:r w:rsidR="00A53C69">
        <w:t>sampling period</w:t>
      </w:r>
      <w:r w:rsidR="007239DC">
        <w:t>.</w:t>
      </w:r>
      <w:r w:rsidRPr="00D457EB" w:rsidR="008C0610">
        <w:t xml:space="preserve"> </w:t>
      </w:r>
      <w:r w:rsidR="00E1220B">
        <w:t xml:space="preserve">Over the course of the </w:t>
      </w:r>
      <w:r w:rsidR="00F50058">
        <w:t>pre-test</w:t>
      </w:r>
      <w:r w:rsidR="00956706">
        <w:t>,</w:t>
      </w:r>
      <w:r w:rsidR="00E1220B">
        <w:t xml:space="preserve"> the </w:t>
      </w:r>
      <w:r w:rsidR="00740836">
        <w:t xml:space="preserve">study team will </w:t>
      </w:r>
      <w:r w:rsidRPr="00DF6CAD" w:rsidR="00946463">
        <w:t>monitor</w:t>
      </w:r>
      <w:r w:rsidRPr="00DF6CAD" w:rsidR="00D450E1">
        <w:t xml:space="preserve"> engagement</w:t>
      </w:r>
      <w:r w:rsidR="00D450E1">
        <w:t xml:space="preserve"> (</w:t>
      </w:r>
      <w:r w:rsidR="00946463">
        <w:t xml:space="preserve">number </w:t>
      </w:r>
      <w:r w:rsidR="00ED2EE1">
        <w:t xml:space="preserve">of </w:t>
      </w:r>
      <w:r w:rsidR="00D450E1">
        <w:t>clicks) and completions</w:t>
      </w:r>
      <w:r w:rsidR="00946463">
        <w:t xml:space="preserve"> across each </w:t>
      </w:r>
      <w:r w:rsidR="00366712">
        <w:t>social media</w:t>
      </w:r>
      <w:r w:rsidR="00946463">
        <w:t xml:space="preserve"> platform </w:t>
      </w:r>
      <w:r w:rsidR="00350547">
        <w:t xml:space="preserve">to establish </w:t>
      </w:r>
      <w:r w:rsidR="00F1331D">
        <w:t xml:space="preserve">approximate response rates and inform any </w:t>
      </w:r>
      <w:r w:rsidR="00FA23BD">
        <w:t xml:space="preserve">adjustments to </w:t>
      </w:r>
      <w:r w:rsidR="00964E8B">
        <w:t xml:space="preserve">sampling </w:t>
      </w:r>
      <w:r w:rsidR="00FA23BD">
        <w:t xml:space="preserve">methodologies for the </w:t>
      </w:r>
      <w:r w:rsidR="00556CBE">
        <w:t>full-scale</w:t>
      </w:r>
      <w:r w:rsidR="00FA23BD">
        <w:t xml:space="preserve"> study.</w:t>
      </w:r>
      <w:r w:rsidR="00D450E1">
        <w:t xml:space="preserve"> </w:t>
      </w:r>
      <w:bookmarkStart w:name="_Ref38537112" w:id="3"/>
      <w:r w:rsidR="00F50058">
        <w:t xml:space="preserve">These efforts during the pre-test will inform invitation strategy during the full implementation </w:t>
      </w:r>
      <w:r w:rsidR="001F71DD">
        <w:t>of</w:t>
      </w:r>
      <w:r w:rsidR="00F50058">
        <w:t xml:space="preserve"> the survey.</w:t>
      </w:r>
    </w:p>
    <w:bookmarkEnd w:id="3"/>
    <w:p w:rsidRPr="00F87CCB" w:rsidR="00334174" w:rsidP="00536E6D" w:rsidRDefault="001631BD" w14:paraId="79750C6B" w14:textId="04619C49">
      <w:r>
        <w:t xml:space="preserve">Overall, </w:t>
      </w:r>
      <w:r w:rsidRPr="00536E6D">
        <w:t>g</w:t>
      </w:r>
      <w:r w:rsidRPr="00536E6D" w:rsidR="00334174">
        <w:t>iven</w:t>
      </w:r>
      <w:r w:rsidRPr="002266C1" w:rsidR="00334174">
        <w:t xml:space="preserve"> </w:t>
      </w:r>
      <w:r w:rsidR="005A117C">
        <w:t>a</w:t>
      </w:r>
      <w:r w:rsidRPr="002266C1" w:rsidR="00334174">
        <w:t xml:space="preserve"> target number of</w:t>
      </w:r>
      <w:r w:rsidDel="00750AD9" w:rsidR="005A117C">
        <w:t xml:space="preserve"> </w:t>
      </w:r>
      <w:r w:rsidR="00750AD9">
        <w:t xml:space="preserve">1,460 </w:t>
      </w:r>
      <w:r w:rsidRPr="002266C1" w:rsidR="00334174">
        <w:t xml:space="preserve">completed questionnaires, and an assumed </w:t>
      </w:r>
      <w:r w:rsidR="004B5F6A">
        <w:t>completion</w:t>
      </w:r>
      <w:r w:rsidRPr="002266C1" w:rsidR="00334174">
        <w:t xml:space="preserve"> rate </w:t>
      </w:r>
      <w:r w:rsidRPr="00536E6D" w:rsidR="00334174">
        <w:t>of</w:t>
      </w:r>
      <w:r w:rsidRPr="00536E6D" w:rsidR="0058188A">
        <w:t xml:space="preserve"> </w:t>
      </w:r>
      <w:r w:rsidRPr="00536E6D" w:rsidR="00166821">
        <w:t xml:space="preserve">1% </w:t>
      </w:r>
      <w:r w:rsidRPr="00536E6D" w:rsidR="002D2C78">
        <w:t>across all platforms</w:t>
      </w:r>
      <w:r w:rsidRPr="00536E6D" w:rsidR="00166821">
        <w:t xml:space="preserve"> </w:t>
      </w:r>
      <w:r w:rsidRPr="00536E6D" w:rsidR="0058188A">
        <w:t>(</w:t>
      </w:r>
      <w:r w:rsidRPr="002266C1" w:rsidR="00334174">
        <w:t>See Section D: Expected Response Rate/Confidence Interval for more detail), the total number of visitor contacts</w:t>
      </w:r>
      <w:r w:rsidR="00334174">
        <w:t xml:space="preserve"> </w:t>
      </w:r>
      <w:r w:rsidR="005A117C">
        <w:t xml:space="preserve">across all </w:t>
      </w:r>
      <w:r w:rsidR="00366712">
        <w:t xml:space="preserve">three </w:t>
      </w:r>
      <w:r w:rsidR="005A117C">
        <w:t>platforms</w:t>
      </w:r>
      <w:r w:rsidRPr="002266C1" w:rsidR="00334174">
        <w:t xml:space="preserve"> </w:t>
      </w:r>
      <w:r w:rsidRPr="00536E6D" w:rsidR="00334174">
        <w:t xml:space="preserve">will be </w:t>
      </w:r>
      <w:r w:rsidRPr="00536E6D" w:rsidR="007575DE">
        <w:t xml:space="preserve">146,000 </w:t>
      </w:r>
      <w:r w:rsidRPr="00536E6D" w:rsidR="00334174">
        <w:t>visitors.</w:t>
      </w:r>
    </w:p>
    <w:p w:rsidRPr="004F3DB5" w:rsidR="00CC203B" w:rsidP="00B957AD" w:rsidRDefault="00E95952" w14:paraId="0920AE66" w14:textId="77D2846C">
      <w:pPr>
        <w:pStyle w:val="ListParagraph"/>
        <w:numPr>
          <w:ilvl w:val="0"/>
          <w:numId w:val="1"/>
        </w:numPr>
        <w:pBdr>
          <w:top w:val="single" w:color="5F497A" w:themeColor="accent4" w:themeShade="BF" w:sz="18" w:space="1"/>
        </w:pBdr>
        <w:tabs>
          <w:tab w:val="left" w:pos="360"/>
          <w:tab w:val="left" w:pos="1440"/>
          <w:tab w:val="left" w:pos="2160"/>
          <w:tab w:val="left" w:pos="3600"/>
          <w:tab w:val="left" w:pos="5040"/>
          <w:tab w:val="left" w:pos="5760"/>
        </w:tabs>
        <w:spacing w:after="0" w:line="360" w:lineRule="auto"/>
        <w:rPr>
          <w:rFonts w:cs="Arial"/>
        </w:rPr>
      </w:pPr>
      <w:r w:rsidRPr="000D13B3">
        <w:rPr>
          <w:rFonts w:cs="Arial"/>
          <w:b/>
        </w:rPr>
        <w:t>Instrument Administration:</w:t>
      </w:r>
    </w:p>
    <w:p w:rsidR="00091B16" w:rsidP="00536E6D" w:rsidRDefault="00091B16" w14:paraId="3D6B276F" w14:textId="1A034189">
      <w:r w:rsidRPr="00CE6E0B">
        <w:t>The survey will be centrally hosted</w:t>
      </w:r>
      <w:r w:rsidRPr="00CE6E0B" w:rsidR="001B48A0">
        <w:t xml:space="preserve"> and programmed </w:t>
      </w:r>
      <w:r w:rsidRPr="00CE6E0B">
        <w:t>using a</w:t>
      </w:r>
      <w:r w:rsidRPr="00CE6E0B" w:rsidR="00FB60E5">
        <w:t xml:space="preserve"> customized and </w:t>
      </w:r>
      <w:r w:rsidRPr="00CE6E0B">
        <w:t xml:space="preserve">proprietary </w:t>
      </w:r>
      <w:r w:rsidRPr="00CE6E0B" w:rsidR="00622E5E">
        <w:t xml:space="preserve">computer </w:t>
      </w:r>
      <w:r w:rsidRPr="00CE6E0B" w:rsidR="001B48A0">
        <w:t xml:space="preserve">survey </w:t>
      </w:r>
      <w:r w:rsidRPr="00CE6E0B">
        <w:t>platform to implement and administer the instrument, independent of NPS digital resources included in the study.</w:t>
      </w:r>
      <w:r w:rsidRPr="00CE6E0B" w:rsidR="007F08C7">
        <w:t xml:space="preserve"> This system provides a graphical user interface and dynamic branching to improve the efficiency and ease by which responde</w:t>
      </w:r>
      <w:r w:rsidRPr="00CE6E0B" w:rsidR="00350238">
        <w:t xml:space="preserve">nts can navigate </w:t>
      </w:r>
      <w:r w:rsidRPr="00CE6E0B" w:rsidR="00355D92">
        <w:t xml:space="preserve">and complete </w:t>
      </w:r>
      <w:r w:rsidRPr="00CE6E0B" w:rsidR="00350238">
        <w:t>the instrument</w:t>
      </w:r>
      <w:r w:rsidRPr="00CE6E0B" w:rsidR="007F08C7">
        <w:t>.</w:t>
      </w:r>
      <w:r w:rsidRPr="00CE6E0B">
        <w:t xml:space="preserve"> All respondents who </w:t>
      </w:r>
      <w:r w:rsidRPr="00CE6E0B" w:rsidR="005E3E93">
        <w:t>elect to participate</w:t>
      </w:r>
      <w:r w:rsidRPr="00CE6E0B">
        <w:t xml:space="preserve"> will enter the study via </w:t>
      </w:r>
      <w:r w:rsidRPr="00CE6E0B" w:rsidR="00355D92">
        <w:t xml:space="preserve">a </w:t>
      </w:r>
      <w:r w:rsidRPr="00CE6E0B" w:rsidR="00122129">
        <w:t>pl</w:t>
      </w:r>
      <w:r w:rsidRPr="00CE6E0B" w:rsidR="005E3E93">
        <w:t>atform</w:t>
      </w:r>
      <w:r w:rsidRPr="00CE6E0B" w:rsidR="00EF58CB">
        <w:t>-</w:t>
      </w:r>
      <w:r w:rsidRPr="00CE6E0B" w:rsidR="005E3E93">
        <w:t xml:space="preserve">customized </w:t>
      </w:r>
      <w:r w:rsidRPr="00CE6E0B">
        <w:t xml:space="preserve">weblink which will direct the respondent from their recruitment platform to a </w:t>
      </w:r>
      <w:r w:rsidRPr="00CE6E0B" w:rsidR="00122129">
        <w:t xml:space="preserve">survey </w:t>
      </w:r>
      <w:r w:rsidRPr="00CE6E0B">
        <w:t xml:space="preserve">landing page through their default web browser. This means that a survey respondent </w:t>
      </w:r>
      <w:r w:rsidR="00DA6D3C">
        <w:t>using</w:t>
      </w:r>
      <w:r w:rsidRPr="00CE6E0B">
        <w:t xml:space="preserve"> NPS.gov will be redirected to the same survey </w:t>
      </w:r>
      <w:r w:rsidRPr="00CE6E0B">
        <w:lastRenderedPageBreak/>
        <w:t xml:space="preserve">platform as someone </w:t>
      </w:r>
      <w:r w:rsidR="00DA6D3C">
        <w:t>using</w:t>
      </w:r>
      <w:r w:rsidRPr="00CE6E0B">
        <w:t xml:space="preserve"> Twitter, Facebook</w:t>
      </w:r>
      <w:r w:rsidR="003D6F8A">
        <w:t>,</w:t>
      </w:r>
      <w:r w:rsidRPr="00CE6E0B">
        <w:t xml:space="preserve"> or Instagram</w:t>
      </w:r>
      <w:r w:rsidRPr="00CE6E0B" w:rsidR="00EF58CB">
        <w:t>,</w:t>
      </w:r>
      <w:r w:rsidRPr="00CE6E0B" w:rsidR="00EF2A79">
        <w:t xml:space="preserve"> </w:t>
      </w:r>
      <w:r w:rsidR="00DA6D3C">
        <w:t xml:space="preserve">which </w:t>
      </w:r>
      <w:r w:rsidRPr="00CE6E0B" w:rsidR="00DA6D3C">
        <w:t>enabl</w:t>
      </w:r>
      <w:r w:rsidR="00DA6D3C">
        <w:t>es</w:t>
      </w:r>
      <w:r w:rsidRPr="00CE6E0B" w:rsidR="00DA6D3C">
        <w:t xml:space="preserve"> </w:t>
      </w:r>
      <w:r w:rsidR="00DA6D3C">
        <w:t xml:space="preserve">all </w:t>
      </w:r>
      <w:r w:rsidRPr="00CE6E0B" w:rsidR="00EF2A79">
        <w:t>data to be collected and stored on a single</w:t>
      </w:r>
      <w:r w:rsidRPr="00CE6E0B" w:rsidR="00D11B5B">
        <w:t>,</w:t>
      </w:r>
      <w:r w:rsidRPr="00CE6E0B" w:rsidR="008B7879">
        <w:t xml:space="preserve"> secure server</w:t>
      </w:r>
      <w:r w:rsidRPr="00CE6E0B">
        <w:t>.</w:t>
      </w:r>
      <w:r w:rsidRPr="00CE6E0B" w:rsidR="008B7879">
        <w:t xml:space="preserve"> </w:t>
      </w:r>
      <w:r w:rsidRPr="00CE6E0B" w:rsidR="00A14324">
        <w:t xml:space="preserve">The platform-specific </w:t>
      </w:r>
      <w:r w:rsidRPr="00CE6E0B" w:rsidR="008B7879">
        <w:t>weblinks will automatically branch</w:t>
      </w:r>
      <w:r w:rsidRPr="00CE6E0B" w:rsidR="00A461FA">
        <w:t xml:space="preserve"> </w:t>
      </w:r>
      <w:r w:rsidRPr="00CE6E0B" w:rsidR="00355D92">
        <w:t xml:space="preserve">each respondent </w:t>
      </w:r>
      <w:r w:rsidRPr="00CE6E0B" w:rsidR="00A461FA">
        <w:t>to the correct pla</w:t>
      </w:r>
      <w:r w:rsidRPr="00CE6E0B" w:rsidR="008506C1">
        <w:t>tform</w:t>
      </w:r>
      <w:r w:rsidRPr="00CE6E0B" w:rsidR="00A14324">
        <w:t>-</w:t>
      </w:r>
      <w:r w:rsidRPr="00CE6E0B" w:rsidR="008506C1">
        <w:t>specific questions</w:t>
      </w:r>
      <w:r w:rsidR="00DA6D3C">
        <w:t>.</w:t>
      </w:r>
      <w:r w:rsidRPr="00CE6E0B">
        <w:t xml:space="preserve"> Respondents will be able to take the survey on whatever device they were using when they were recruited for the survey, including smartphones, laptops, desktop computers, tablets, etc</w:t>
      </w:r>
      <w:r>
        <w:t xml:space="preserve">. </w:t>
      </w:r>
    </w:p>
    <w:p w:rsidR="00091B16" w:rsidP="00536E6D" w:rsidRDefault="00091B16" w14:paraId="52D4AC68" w14:textId="6133EE99">
      <w:r w:rsidRPr="002266C1">
        <w:t>Per Dillman and Bowker’s (2000) principles for the design of web surveys, the landing page will be motivational, introduce the purpose of the study</w:t>
      </w:r>
      <w:r>
        <w:t xml:space="preserve"> and the approximate time required to complete the survey</w:t>
      </w:r>
      <w:r w:rsidRPr="002266C1">
        <w:t>, emphasize the anonymity of the data collection and the ease of responding, and instruct respondents on the action needed for proceeding to the next page</w:t>
      </w:r>
      <w:r>
        <w:t xml:space="preserve"> to begin the survey</w:t>
      </w:r>
      <w:r w:rsidRPr="002266C1">
        <w:t xml:space="preserve">. </w:t>
      </w:r>
      <w:r>
        <w:t xml:space="preserve">The survey will be pre-tested to ensure that the questionnaire is functional and aesthetically </w:t>
      </w:r>
      <w:r w:rsidR="007B74A4">
        <w:t xml:space="preserve">pleasing </w:t>
      </w:r>
      <w:r>
        <w:t>on different screen configurations, operating systems, browsers, and partial screen displays. Clear, specific instructions will be provided on each question to ensure that respondents understand how to take the computer action necessary to respond to each question (Dillman and Bowker, 2000).</w:t>
      </w:r>
    </w:p>
    <w:p w:rsidRPr="005658BF" w:rsidR="007D4C26" w:rsidP="00536E6D" w:rsidRDefault="00091B16" w14:paraId="6742A60F" w14:textId="29DE9F96">
      <w:pPr>
        <w:rPr>
          <w:rFonts w:cs="Arial"/>
        </w:rPr>
      </w:pPr>
      <w:r>
        <w:t xml:space="preserve">The survey platform will be live for </w:t>
      </w:r>
      <w:r w:rsidR="00BB1548">
        <w:t xml:space="preserve">four </w:t>
      </w:r>
      <w:r>
        <w:t xml:space="preserve">weeks. </w:t>
      </w:r>
      <w:r w:rsidR="001E484C">
        <w:t xml:space="preserve">A tracking page will </w:t>
      </w:r>
      <w:r w:rsidR="002A0CC7">
        <w:t>be used to</w:t>
      </w:r>
      <w:r w:rsidR="001E484C">
        <w:t xml:space="preserve"> </w:t>
      </w:r>
      <w:r>
        <w:t xml:space="preserve">monitor survey </w:t>
      </w:r>
      <w:r w:rsidR="001E484C">
        <w:t>r</w:t>
      </w:r>
      <w:r>
        <w:t>esults in real time</w:t>
      </w:r>
      <w:r w:rsidR="001E484C">
        <w:t>, including survey starts</w:t>
      </w:r>
      <w:r w:rsidR="00E037AB">
        <w:t>,</w:t>
      </w:r>
      <w:r w:rsidR="001E484C">
        <w:t xml:space="preserve"> completions</w:t>
      </w:r>
      <w:r w:rsidR="008A68D6">
        <w:t>,</w:t>
      </w:r>
      <w:r w:rsidR="001E484C">
        <w:t xml:space="preserve"> and drop</w:t>
      </w:r>
      <w:r w:rsidR="008A68D6">
        <w:t>-</w:t>
      </w:r>
      <w:r w:rsidR="001E484C">
        <w:t>off</w:t>
      </w:r>
      <w:r w:rsidR="00E037AB">
        <w:t xml:space="preserve"> locations </w:t>
      </w:r>
      <w:r w:rsidR="001E484C">
        <w:t xml:space="preserve">by </w:t>
      </w:r>
      <w:r w:rsidR="00E037AB">
        <w:t>platform type,</w:t>
      </w:r>
      <w:r>
        <w:t xml:space="preserve"> to ensure that the survey is working as intended. </w:t>
      </w:r>
    </w:p>
    <w:p w:rsidRPr="000D13B3" w:rsidR="00E95952" w:rsidP="00B957AD" w:rsidRDefault="00E95952" w14:paraId="02E981D1" w14:textId="4AA78392">
      <w:pPr>
        <w:pStyle w:val="ListParagraph"/>
        <w:numPr>
          <w:ilvl w:val="0"/>
          <w:numId w:val="1"/>
        </w:numPr>
        <w:pBdr>
          <w:top w:val="single" w:color="5F497A" w:themeColor="accent4" w:themeShade="BF" w:sz="18" w:space="1"/>
        </w:pBdr>
        <w:tabs>
          <w:tab w:val="left" w:pos="360"/>
          <w:tab w:val="left" w:pos="1440"/>
          <w:tab w:val="left" w:pos="2160"/>
          <w:tab w:val="left" w:pos="3600"/>
          <w:tab w:val="left" w:pos="5040"/>
          <w:tab w:val="left" w:pos="5760"/>
        </w:tabs>
        <w:spacing w:after="0" w:line="360" w:lineRule="auto"/>
        <w:rPr>
          <w:rFonts w:cs="Arial"/>
          <w:b/>
        </w:rPr>
      </w:pPr>
      <w:r w:rsidRPr="000D13B3">
        <w:rPr>
          <w:rFonts w:cs="Arial"/>
          <w:b/>
        </w:rPr>
        <w:t>Expected Response Rate / Confidence Level:</w:t>
      </w:r>
    </w:p>
    <w:p w:rsidR="00082A1C" w:rsidP="00700CFF" w:rsidRDefault="009C0704" w14:paraId="6A564802" w14:textId="561BE0CE">
      <w:r>
        <w:t xml:space="preserve">The </w:t>
      </w:r>
      <w:r w:rsidR="007153ED">
        <w:t>pre-test</w:t>
      </w:r>
      <w:r w:rsidR="0028783E">
        <w:t xml:space="preserve"> survey effort</w:t>
      </w:r>
      <w:r>
        <w:t xml:space="preserve"> aims to</w:t>
      </w:r>
      <w:r w:rsidR="00F5211D">
        <w:t xml:space="preserve"> contact</w:t>
      </w:r>
      <w:r w:rsidR="00BD42B9">
        <w:t xml:space="preserve"> a </w:t>
      </w:r>
      <w:r w:rsidRPr="00512D71" w:rsidR="00BD42B9">
        <w:t>total of</w:t>
      </w:r>
      <w:r w:rsidRPr="00D36C62" w:rsidR="00F5211D">
        <w:t xml:space="preserve"> approximately </w:t>
      </w:r>
      <w:r w:rsidRPr="00512D71" w:rsidR="000B339B">
        <w:t>146</w:t>
      </w:r>
      <w:r w:rsidRPr="00512D71" w:rsidR="001201F4">
        <w:t>,00</w:t>
      </w:r>
      <w:r w:rsidRPr="00512D71" w:rsidR="000B339B">
        <w:t xml:space="preserve">0 </w:t>
      </w:r>
      <w:r w:rsidRPr="00512D71" w:rsidR="00F5211D">
        <w:t xml:space="preserve">virtual visitors across </w:t>
      </w:r>
      <w:r w:rsidRPr="00512D71" w:rsidR="00BD42B9">
        <w:t xml:space="preserve">the three platform types. </w:t>
      </w:r>
      <w:r w:rsidRPr="00512D71" w:rsidR="00D92D78">
        <w:t xml:space="preserve">Based upon </w:t>
      </w:r>
      <w:r w:rsidRPr="00512D71" w:rsidR="00C04E03">
        <w:t>other</w:t>
      </w:r>
      <w:r w:rsidRPr="00512D71" w:rsidR="00D92D78">
        <w:t xml:space="preserve"> studies conducted by Resource Systems Group, Inc. (RSG), using similar prescribed sampling methods, </w:t>
      </w:r>
      <w:r w:rsidRPr="00512D71" w:rsidR="004C128D">
        <w:t xml:space="preserve">as well as on the acceptance rate for similar </w:t>
      </w:r>
      <w:r w:rsidRPr="00512D71" w:rsidR="00F32BD0">
        <w:t>surveys of</w:t>
      </w:r>
      <w:r w:rsidRPr="00512D71" w:rsidR="004C128D">
        <w:t xml:space="preserve"> NPS.gov </w:t>
      </w:r>
      <w:r w:rsidRPr="00512D71" w:rsidR="00F32BD0">
        <w:t>virtual visitors</w:t>
      </w:r>
      <w:r w:rsidRPr="00512D71" w:rsidR="0077572D">
        <w:t>, w</w:t>
      </w:r>
      <w:r w:rsidRPr="00512D71" w:rsidR="00D92D78">
        <w:t xml:space="preserve">e </w:t>
      </w:r>
      <w:r w:rsidRPr="00512D71" w:rsidR="00FE39C1">
        <w:t>anticipate that</w:t>
      </w:r>
      <w:r w:rsidRPr="00512D71" w:rsidR="002E6533">
        <w:t xml:space="preserve"> </w:t>
      </w:r>
      <w:r w:rsidRPr="00426180" w:rsidR="0085263C">
        <w:t>1</w:t>
      </w:r>
      <w:r w:rsidR="00D72198">
        <w:t>.3</w:t>
      </w:r>
      <w:r w:rsidRPr="00426180" w:rsidR="0085263C">
        <w:t>%</w:t>
      </w:r>
      <w:r w:rsidRPr="00426180" w:rsidR="00242D9A">
        <w:t xml:space="preserve"> of</w:t>
      </w:r>
      <w:r w:rsidRPr="00512D71" w:rsidR="00242D9A">
        <w:t xml:space="preserve"> virtual visitors </w:t>
      </w:r>
      <w:r w:rsidR="00F32BE3">
        <w:t xml:space="preserve">across platforms </w:t>
      </w:r>
      <w:r w:rsidRPr="00512D71" w:rsidR="00242D9A">
        <w:t>will click on the surv</w:t>
      </w:r>
      <w:r w:rsidRPr="00F32BE3" w:rsidR="00242D9A">
        <w:t>ey hyperlink</w:t>
      </w:r>
      <w:r w:rsidRPr="00F32BE3" w:rsidR="003C6A70">
        <w:t xml:space="preserve">, </w:t>
      </w:r>
      <w:r w:rsidR="004A34AC">
        <w:t>and 1%</w:t>
      </w:r>
      <w:r w:rsidR="0048327E">
        <w:t xml:space="preserve"> </w:t>
      </w:r>
      <w:r w:rsidR="00242D9A">
        <w:t xml:space="preserve">of </w:t>
      </w:r>
      <w:r w:rsidR="004A34AC">
        <w:t>all virtual</w:t>
      </w:r>
      <w:r w:rsidRPr="00F32BE3" w:rsidR="00242D9A">
        <w:t xml:space="preserve"> visitors </w:t>
      </w:r>
      <w:r w:rsidR="004A34AC">
        <w:t xml:space="preserve">will </w:t>
      </w:r>
      <w:r w:rsidRPr="00F32BE3" w:rsidR="003C6A70">
        <w:t>complet</w:t>
      </w:r>
      <w:r w:rsidR="004A34AC">
        <w:t>e</w:t>
      </w:r>
      <w:r w:rsidRPr="00F32BE3" w:rsidR="00242D9A">
        <w:t xml:space="preserve"> the survey</w:t>
      </w:r>
      <w:r w:rsidRPr="00F32BE3" w:rsidR="00E20DAA">
        <w:t xml:space="preserve"> for a total target </w:t>
      </w:r>
      <w:r w:rsidRPr="00F32BE3" w:rsidR="00E21593">
        <w:t xml:space="preserve">of </w:t>
      </w:r>
      <w:r w:rsidRPr="00512D71" w:rsidR="00512D71">
        <w:t xml:space="preserve">1,460 </w:t>
      </w:r>
      <w:r w:rsidRPr="00512D71" w:rsidR="00E21593">
        <w:t>questionnaires</w:t>
      </w:r>
      <w:r w:rsidRPr="00F32BE3" w:rsidR="00D92D78">
        <w:t>.</w:t>
      </w:r>
      <w:r w:rsidRPr="00D92D78" w:rsidR="00D92D78">
        <w:t xml:space="preserve"> </w:t>
      </w:r>
    </w:p>
    <w:p w:rsidR="00082A1C" w:rsidP="00700CFF" w:rsidRDefault="00082A1C" w14:paraId="516E9CB1" w14:textId="4F010364">
      <w:r>
        <w:t xml:space="preserve">Rates of response </w:t>
      </w:r>
      <w:r w:rsidR="00A7294A">
        <w:t>will likely vary between platform type:</w:t>
      </w:r>
    </w:p>
    <w:p w:rsidR="00F8707D" w:rsidP="00A7294A" w:rsidRDefault="00A7294A" w14:paraId="45FA8848" w14:textId="3FFC3418">
      <w:pPr>
        <w:pStyle w:val="ListParagraph"/>
        <w:numPr>
          <w:ilvl w:val="0"/>
          <w:numId w:val="9"/>
        </w:numPr>
        <w:tabs>
          <w:tab w:val="left" w:pos="1800"/>
        </w:tabs>
        <w:spacing w:after="0" w:line="240" w:lineRule="auto"/>
        <w:rPr>
          <w:rFonts w:cs="Arial"/>
        </w:rPr>
      </w:pPr>
      <w:r w:rsidRPr="007F4FEE">
        <w:rPr>
          <w:rFonts w:cs="Arial"/>
          <w:b/>
          <w:bCs/>
        </w:rPr>
        <w:t>NPS.gov</w:t>
      </w:r>
      <w:r w:rsidRPr="00D36C62">
        <w:rPr>
          <w:rFonts w:cs="Arial"/>
        </w:rPr>
        <w:t xml:space="preserve">: </w:t>
      </w:r>
      <w:r w:rsidRPr="0027226F" w:rsidR="007F4FEE">
        <w:t>In the on-going NPS Web Monitor Survey that deploys a similar pop-up invitation method</w:t>
      </w:r>
      <w:r w:rsidRPr="0027226F" w:rsidR="00ED37BC">
        <w:t xml:space="preserve"> and </w:t>
      </w:r>
      <w:r w:rsidRPr="0027226F" w:rsidR="00391E21">
        <w:t>online administration</w:t>
      </w:r>
      <w:r w:rsidRPr="0027226F" w:rsidR="007F4FEE">
        <w:t>,</w:t>
      </w:r>
      <w:r w:rsidRPr="0027226F" w:rsidDel="00ED37BC" w:rsidR="007F4FEE">
        <w:t xml:space="preserve"> </w:t>
      </w:r>
      <w:r w:rsidRPr="0027226F" w:rsidR="007F4FEE">
        <w:t>it was observed that approximately 1% of web visitors invited to participate opened the hyperlink to initiate a survey, and of these more than 80% went on to complete the questionnaire.</w:t>
      </w:r>
      <w:r w:rsidRPr="0027226F">
        <w:t xml:space="preserve"> Based on </w:t>
      </w:r>
      <w:r w:rsidRPr="0027226F" w:rsidR="00D36C62">
        <w:t>this response rate</w:t>
      </w:r>
      <w:r w:rsidRPr="0027226F" w:rsidR="004A34AC">
        <w:t xml:space="preserve"> and additional measures </w:t>
      </w:r>
      <w:r w:rsidRPr="0027226F" w:rsidR="0027226F">
        <w:t>we will take</w:t>
      </w:r>
      <w:r w:rsidRPr="0027226F" w:rsidR="004A34AC">
        <w:t xml:space="preserve"> to maximize response rate, including best-practice invitation and survey design</w:t>
      </w:r>
      <w:r w:rsidRPr="0027226F" w:rsidR="00987551">
        <w:t xml:space="preserve">, </w:t>
      </w:r>
      <w:r w:rsidRPr="0027226F" w:rsidR="00EE715A">
        <w:t xml:space="preserve">the anticipated </w:t>
      </w:r>
      <w:r w:rsidRPr="0027226F" w:rsidR="004A34AC">
        <w:t xml:space="preserve">completion </w:t>
      </w:r>
      <w:r w:rsidRPr="0027226F" w:rsidR="00456CF9">
        <w:t xml:space="preserve">rate among those invited to participate is </w:t>
      </w:r>
      <w:r w:rsidRPr="0027226F" w:rsidR="005B1E14">
        <w:t xml:space="preserve">at </w:t>
      </w:r>
      <w:r w:rsidRPr="0027226F" w:rsidR="00794D76">
        <w:t>1</w:t>
      </w:r>
      <w:r w:rsidRPr="0027226F" w:rsidR="005B1E14">
        <w:t>% for this collection</w:t>
      </w:r>
      <w:r w:rsidR="00F20BAD">
        <w:t>.</w:t>
      </w:r>
      <w:r w:rsidR="00806E19">
        <w:t xml:space="preserve"> </w:t>
      </w:r>
      <w:r w:rsidRPr="0027226F" w:rsidR="005B1E14">
        <w:t xml:space="preserve">We </w:t>
      </w:r>
      <w:r w:rsidRPr="0027226F" w:rsidR="00AA7D69">
        <w:t>plan to contact 29,200 visitors over the sampling period to meet our goal</w:t>
      </w:r>
      <w:r w:rsidR="00AA7D69">
        <w:rPr>
          <w:rFonts w:cs="Arial"/>
        </w:rPr>
        <w:t xml:space="preserve"> of </w:t>
      </w:r>
      <w:r w:rsidR="008B5491">
        <w:rPr>
          <w:rFonts w:cs="Arial"/>
        </w:rPr>
        <w:t>292</w:t>
      </w:r>
      <w:r w:rsidR="00F8707D">
        <w:rPr>
          <w:rFonts w:cs="Arial"/>
        </w:rPr>
        <w:t xml:space="preserve"> completed surveys.</w:t>
      </w:r>
      <w:r w:rsidR="00005D43">
        <w:rPr>
          <w:rFonts w:cs="Arial"/>
        </w:rPr>
        <w:t xml:space="preserve"> </w:t>
      </w:r>
    </w:p>
    <w:p w:rsidR="00DA6D3C" w:rsidP="00DA6D3C" w:rsidRDefault="00DA6D3C" w14:paraId="496746F9" w14:textId="77777777">
      <w:pPr>
        <w:pStyle w:val="ListParagraph"/>
        <w:tabs>
          <w:tab w:val="left" w:pos="1800"/>
        </w:tabs>
        <w:spacing w:after="0" w:line="240" w:lineRule="auto"/>
        <w:rPr>
          <w:rFonts w:cs="Arial"/>
        </w:rPr>
      </w:pPr>
    </w:p>
    <w:p w:rsidRPr="00DA6D3C" w:rsidR="00A7294A" w:rsidP="00A7294A" w:rsidRDefault="00F8707D" w14:paraId="74EBE7C5" w14:textId="2554438B">
      <w:pPr>
        <w:pStyle w:val="ListParagraph"/>
        <w:numPr>
          <w:ilvl w:val="0"/>
          <w:numId w:val="9"/>
        </w:numPr>
        <w:tabs>
          <w:tab w:val="left" w:pos="1800"/>
        </w:tabs>
        <w:spacing w:after="0" w:line="240" w:lineRule="auto"/>
        <w:rPr>
          <w:rFonts w:cs="Arial"/>
        </w:rPr>
      </w:pPr>
      <w:r w:rsidRPr="00641058">
        <w:rPr>
          <w:rFonts w:cs="Arial"/>
          <w:b/>
          <w:bCs/>
        </w:rPr>
        <w:t>Social Media</w:t>
      </w:r>
      <w:r>
        <w:rPr>
          <w:rFonts w:cs="Arial"/>
        </w:rPr>
        <w:t xml:space="preserve">: </w:t>
      </w:r>
      <w:r w:rsidRPr="007565C8" w:rsidR="007565C8">
        <w:rPr>
          <w:rFonts w:cs="Arial"/>
        </w:rPr>
        <w:t xml:space="preserve">Generally, it is expected that response rates to social posts will be low; in similar research conducted by RSG, where survey recruitment has been handled through paid social media advertising, rates of response (the ratio of </w:t>
      </w:r>
      <w:r w:rsidR="007D268D">
        <w:rPr>
          <w:rFonts w:cs="Arial"/>
        </w:rPr>
        <w:t xml:space="preserve">those </w:t>
      </w:r>
      <w:r w:rsidRPr="007565C8" w:rsidR="007565C8">
        <w:rPr>
          <w:rFonts w:cs="Arial"/>
        </w:rPr>
        <w:t>view</w:t>
      </w:r>
      <w:r w:rsidR="007D268D">
        <w:rPr>
          <w:rFonts w:cs="Arial"/>
        </w:rPr>
        <w:t>ed an invitation</w:t>
      </w:r>
      <w:r w:rsidRPr="007565C8" w:rsidR="007565C8">
        <w:rPr>
          <w:rFonts w:cs="Arial"/>
        </w:rPr>
        <w:t xml:space="preserve"> to </w:t>
      </w:r>
      <w:r w:rsidR="007D268D">
        <w:rPr>
          <w:rFonts w:cs="Arial"/>
        </w:rPr>
        <w:t xml:space="preserve">those who </w:t>
      </w:r>
      <w:r w:rsidRPr="007565C8" w:rsidR="007565C8">
        <w:rPr>
          <w:rFonts w:cs="Arial"/>
        </w:rPr>
        <w:t xml:space="preserve">completed </w:t>
      </w:r>
      <w:r w:rsidR="007D268D">
        <w:rPr>
          <w:rFonts w:cs="Arial"/>
        </w:rPr>
        <w:t xml:space="preserve">a </w:t>
      </w:r>
      <w:r w:rsidRPr="007565C8" w:rsidR="007565C8">
        <w:rPr>
          <w:rFonts w:cs="Arial"/>
        </w:rPr>
        <w:t xml:space="preserve">questionnaire) </w:t>
      </w:r>
      <w:r w:rsidR="00195A9E">
        <w:rPr>
          <w:rFonts w:cs="Arial"/>
        </w:rPr>
        <w:t>were</w:t>
      </w:r>
      <w:r w:rsidRPr="007565C8" w:rsidR="00195A9E">
        <w:rPr>
          <w:rFonts w:cs="Arial"/>
        </w:rPr>
        <w:t xml:space="preserve"> </w:t>
      </w:r>
      <w:r w:rsidRPr="007565C8" w:rsidR="007565C8">
        <w:rPr>
          <w:rFonts w:cs="Arial"/>
        </w:rPr>
        <w:t>generally below 1%. Because this survey is being promoted by NPS social media channels, rather than th</w:t>
      </w:r>
      <w:r w:rsidR="00CA452D">
        <w:rPr>
          <w:rFonts w:cs="Arial"/>
        </w:rPr>
        <w:t>r</w:t>
      </w:r>
      <w:r w:rsidRPr="007565C8" w:rsidR="007565C8">
        <w:rPr>
          <w:rFonts w:cs="Arial"/>
        </w:rPr>
        <w:t xml:space="preserve">ough paid posts, </w:t>
      </w:r>
      <w:r w:rsidR="00195A9E">
        <w:rPr>
          <w:rFonts w:cs="Arial"/>
        </w:rPr>
        <w:t xml:space="preserve">and targets virtual visitors who may already be interested in the NPS, </w:t>
      </w:r>
      <w:r w:rsidRPr="007565C8" w:rsidR="007565C8">
        <w:rPr>
          <w:rFonts w:cs="Arial"/>
        </w:rPr>
        <w:t>it may be reasonable to expect somewhat higher rates of participation, but these benefits are not certain.</w:t>
      </w:r>
      <w:r w:rsidR="00195A9E">
        <w:rPr>
          <w:rFonts w:cs="Arial"/>
        </w:rPr>
        <w:t xml:space="preserve"> A conservative </w:t>
      </w:r>
      <w:r w:rsidR="00527383">
        <w:rPr>
          <w:rFonts w:cs="Arial"/>
        </w:rPr>
        <w:t>completion</w:t>
      </w:r>
      <w:r w:rsidR="00F61689">
        <w:rPr>
          <w:rFonts w:cs="Arial"/>
        </w:rPr>
        <w:t xml:space="preserve"> rate of 1% is anticipated across social media platforms</w:t>
      </w:r>
      <w:r w:rsidR="00ED2EE1">
        <w:rPr>
          <w:rFonts w:cs="Arial"/>
        </w:rPr>
        <w:t>.</w:t>
      </w:r>
      <w:r w:rsidR="00A242A6">
        <w:rPr>
          <w:rFonts w:cs="Arial"/>
        </w:rPr>
        <w:t xml:space="preserve"> As a result, we will aim to contact 29,200 virtual visitors per social media platform </w:t>
      </w:r>
      <w:r w:rsidR="00105057">
        <w:rPr>
          <w:rFonts w:cs="Arial"/>
        </w:rPr>
        <w:t>in order to receive 292 completed surveys per platform.</w:t>
      </w:r>
      <w:r w:rsidR="00ED2EE1">
        <w:rPr>
          <w:rFonts w:cs="Arial"/>
        </w:rPr>
        <w:t xml:space="preserve"> Engagement and completions </w:t>
      </w:r>
      <w:r w:rsidR="00033179">
        <w:rPr>
          <w:rFonts w:cs="Arial"/>
        </w:rPr>
        <w:t xml:space="preserve">will be monitored throughout the course of the </w:t>
      </w:r>
      <w:r w:rsidR="007153ED">
        <w:rPr>
          <w:rFonts w:cs="Arial"/>
        </w:rPr>
        <w:t>pre-test</w:t>
      </w:r>
      <w:r w:rsidR="00033179">
        <w:rPr>
          <w:rFonts w:cs="Arial"/>
        </w:rPr>
        <w:t xml:space="preserve"> </w:t>
      </w:r>
      <w:r w:rsidR="00036ED4">
        <w:rPr>
          <w:rFonts w:cs="Arial"/>
        </w:rPr>
        <w:t xml:space="preserve">to inform </w:t>
      </w:r>
      <w:r w:rsidR="00036ED4">
        <w:t>any adjustments to sampling methodologies for the full-scale study.</w:t>
      </w:r>
    </w:p>
    <w:p w:rsidRPr="00DA6D3C" w:rsidR="00DA6D3C" w:rsidP="003D6F8A" w:rsidRDefault="00DA6D3C" w14:paraId="5EAD7A37" w14:textId="77777777">
      <w:pPr>
        <w:pStyle w:val="ListParagraph"/>
        <w:rPr>
          <w:rFonts w:cs="Arial"/>
        </w:rPr>
      </w:pPr>
    </w:p>
    <w:p w:rsidR="002A31B1" w:rsidP="002A31B1" w:rsidRDefault="00C84815" w14:paraId="1144BD3D" w14:textId="079F8D6F">
      <w:pPr>
        <w:pStyle w:val="ListParagraph"/>
        <w:numPr>
          <w:ilvl w:val="0"/>
          <w:numId w:val="9"/>
        </w:numPr>
        <w:tabs>
          <w:tab w:val="left" w:pos="1800"/>
        </w:tabs>
        <w:spacing w:after="0" w:line="240" w:lineRule="auto"/>
        <w:rPr>
          <w:rFonts w:cs="Arial"/>
        </w:rPr>
      </w:pPr>
      <w:r w:rsidRPr="002A31B1">
        <w:rPr>
          <w:rFonts w:cs="Arial"/>
          <w:b/>
          <w:bCs/>
        </w:rPr>
        <w:t>HFC Apps</w:t>
      </w:r>
      <w:r w:rsidRPr="002A31B1">
        <w:rPr>
          <w:rFonts w:cs="Arial"/>
        </w:rPr>
        <w:t xml:space="preserve">: Based on comparable research conducted by RSG that has utilized trusted source email invitations, </w:t>
      </w:r>
      <w:r w:rsidR="002A31B1">
        <w:rPr>
          <w:rFonts w:cs="Arial"/>
        </w:rPr>
        <w:t xml:space="preserve">the </w:t>
      </w:r>
      <w:r w:rsidR="00CA1B21">
        <w:rPr>
          <w:rFonts w:cs="Arial"/>
        </w:rPr>
        <w:t xml:space="preserve">completion </w:t>
      </w:r>
      <w:r w:rsidR="002A31B1">
        <w:rPr>
          <w:rFonts w:cs="Arial"/>
        </w:rPr>
        <w:t xml:space="preserve">rate </w:t>
      </w:r>
      <w:r w:rsidR="00CA1B21">
        <w:rPr>
          <w:rFonts w:cs="Arial"/>
        </w:rPr>
        <w:t>is expected to mirror that of</w:t>
      </w:r>
      <w:r w:rsidR="002A31B1">
        <w:rPr>
          <w:rFonts w:cs="Arial"/>
        </w:rPr>
        <w:t xml:space="preserve"> </w:t>
      </w:r>
      <w:r w:rsidR="00E972DB">
        <w:rPr>
          <w:rFonts w:cs="Arial"/>
        </w:rPr>
        <w:t xml:space="preserve">NPS.gov </w:t>
      </w:r>
      <w:r w:rsidR="00CA1B21">
        <w:rPr>
          <w:rFonts w:cs="Arial"/>
        </w:rPr>
        <w:t>at</w:t>
      </w:r>
      <w:r w:rsidR="00E972DB">
        <w:rPr>
          <w:rFonts w:cs="Arial"/>
        </w:rPr>
        <w:t xml:space="preserve"> approximately 1%.</w:t>
      </w:r>
    </w:p>
    <w:p w:rsidRPr="002A31B1" w:rsidR="00E972DB" w:rsidP="00E972DB" w:rsidRDefault="00E972DB" w14:paraId="2D1D72F6" w14:textId="77777777">
      <w:pPr>
        <w:pStyle w:val="ListParagraph"/>
        <w:tabs>
          <w:tab w:val="left" w:pos="1800"/>
        </w:tabs>
        <w:spacing w:after="0" w:line="240" w:lineRule="auto"/>
        <w:rPr>
          <w:rFonts w:cs="Arial"/>
        </w:rPr>
      </w:pPr>
    </w:p>
    <w:p w:rsidR="005A6B75" w:rsidP="005D4F3D" w:rsidRDefault="00351A0A" w14:paraId="1806EFE2" w14:textId="5B680EAA">
      <w:r w:rsidRPr="005D4F3D">
        <w:lastRenderedPageBreak/>
        <w:fldChar w:fldCharType="begin"/>
      </w:r>
      <w:r w:rsidRPr="005D4F3D">
        <w:instrText xml:space="preserve"> REF _Ref38554871 \h </w:instrText>
      </w:r>
      <w:r w:rsidRPr="005D4F3D" w:rsidR="00E72C37">
        <w:instrText xml:space="preserve"> \* MERGEFORMAT </w:instrText>
      </w:r>
      <w:r w:rsidRPr="005D4F3D">
        <w:fldChar w:fldCharType="separate"/>
      </w:r>
      <w:r w:rsidRPr="005D4F3D" w:rsidR="00CE6E0B">
        <w:t>Table 3</w:t>
      </w:r>
      <w:r w:rsidRPr="005D4F3D">
        <w:fldChar w:fldCharType="end"/>
      </w:r>
      <w:r w:rsidRPr="005D4F3D">
        <w:t xml:space="preserve"> shows estimated </w:t>
      </w:r>
      <w:r w:rsidRPr="005D4F3D" w:rsidR="002315A5">
        <w:t xml:space="preserve">response </w:t>
      </w:r>
      <w:r w:rsidRPr="005D4F3D" w:rsidR="002F05A7">
        <w:t xml:space="preserve">rates </w:t>
      </w:r>
      <w:r w:rsidRPr="005D4F3D" w:rsidR="0087309F">
        <w:t xml:space="preserve">by </w:t>
      </w:r>
      <w:r w:rsidRPr="005D4F3D" w:rsidR="001874D3">
        <w:t xml:space="preserve">platform type. </w:t>
      </w:r>
      <w:r w:rsidRPr="005D4F3D" w:rsidR="00BB582A">
        <w:t xml:space="preserve">Rate of </w:t>
      </w:r>
      <w:r w:rsidRPr="005D4F3D" w:rsidR="002315A5">
        <w:t xml:space="preserve">completion </w:t>
      </w:r>
      <w:r w:rsidRPr="005D4F3D" w:rsidR="00BB582A">
        <w:t xml:space="preserve">is defined as </w:t>
      </w:r>
      <w:r w:rsidRPr="005D4F3D" w:rsidR="00D805D5">
        <w:t>the portion of</w:t>
      </w:r>
      <w:r w:rsidRPr="005D4F3D" w:rsidR="00BB582A">
        <w:t xml:space="preserve"> respondent</w:t>
      </w:r>
      <w:r w:rsidRPr="005D4F3D" w:rsidR="00D805D5">
        <w:t>s</w:t>
      </w:r>
      <w:r w:rsidRPr="005D4F3D" w:rsidR="00BB582A">
        <w:t xml:space="preserve"> who </w:t>
      </w:r>
      <w:r w:rsidRPr="005D4F3D" w:rsidR="00D805D5">
        <w:t xml:space="preserve">are invited and </w:t>
      </w:r>
      <w:r w:rsidRPr="005D4F3D" w:rsidR="00BB582A">
        <w:t xml:space="preserve">complete the questionnaire. </w:t>
      </w:r>
      <w:r w:rsidR="00BB1DE0">
        <w:t>Partial non-respondents are</w:t>
      </w:r>
      <w:r w:rsidRPr="00CE6E0B" w:rsidR="009B630D">
        <w:t xml:space="preserve"> those who</w:t>
      </w:r>
      <w:r w:rsidRPr="00CE6E0B" w:rsidR="00113BE1">
        <w:t xml:space="preserve"> </w:t>
      </w:r>
      <w:r w:rsidR="00BB1DE0">
        <w:t>accept the invitation</w:t>
      </w:r>
      <w:r w:rsidRPr="00CE6E0B" w:rsidR="00BB1DE0">
        <w:t xml:space="preserve"> </w:t>
      </w:r>
      <w:r w:rsidRPr="00CE6E0B" w:rsidR="00113BE1">
        <w:t xml:space="preserve">but do not </w:t>
      </w:r>
      <w:r w:rsidRPr="005D4F3D" w:rsidR="005D4F3D">
        <w:t>complete</w:t>
      </w:r>
      <w:r w:rsidR="00BB1DE0">
        <w:t xml:space="preserve"> every question of the</w:t>
      </w:r>
      <w:r w:rsidRPr="00CE6E0B" w:rsidR="00113BE1">
        <w:t xml:space="preserve"> questionnaire.</w:t>
      </w:r>
      <w:r w:rsidR="00A032D3">
        <w:t xml:space="preserve"> Rates of partial non-response will be assumed to be approximately </w:t>
      </w:r>
      <w:r w:rsidR="00711AAB">
        <w:t>0</w:t>
      </w:r>
      <w:r w:rsidR="00A032D3">
        <w:t>.3% of all those invited. This rate</w:t>
      </w:r>
      <w:r w:rsidR="00C425F1">
        <w:t xml:space="preserve"> is</w:t>
      </w:r>
      <w:r w:rsidR="00A032D3">
        <w:t xml:space="preserve"> slightly higher than what was observed in NPS Web Monitor survey owing to the slightly longer survey length of this present effort.  </w:t>
      </w:r>
      <w:r w:rsidRPr="005D4F3D" w:rsidR="00BB582A">
        <w:t xml:space="preserve">Non-respondents </w:t>
      </w:r>
      <w:r w:rsidRPr="005D4F3D" w:rsidR="00650875">
        <w:t xml:space="preserve">are those </w:t>
      </w:r>
      <w:r w:rsidRPr="005D4F3D" w:rsidR="00494AD3">
        <w:t>who</w:t>
      </w:r>
      <w:r w:rsidRPr="005D4F3D" w:rsidR="00D805D5">
        <w:t xml:space="preserve"> are invited and</w:t>
      </w:r>
      <w:r w:rsidRPr="005D4F3D" w:rsidR="00494AD3">
        <w:t xml:space="preserve"> do not </w:t>
      </w:r>
      <w:r w:rsidRPr="005D4F3D" w:rsidR="009B630D">
        <w:t>click to start a survey</w:t>
      </w:r>
      <w:r w:rsidRPr="005D4F3D" w:rsidR="00BB1DE0">
        <w:t xml:space="preserve">. </w:t>
      </w:r>
    </w:p>
    <w:p w:rsidRPr="00B957AD" w:rsidR="0020414E" w:rsidP="0020414E" w:rsidRDefault="0020414E" w14:paraId="65FE34E1" w14:textId="62DBD9DA">
      <w:pPr>
        <w:pStyle w:val="Caption"/>
        <w:keepNext/>
        <w:spacing w:after="0"/>
        <w:rPr>
          <w:b/>
          <w:bCs/>
          <w:i w:val="0"/>
          <w:iCs w:val="0"/>
          <w:color w:val="auto"/>
          <w:sz w:val="22"/>
          <w:szCs w:val="22"/>
        </w:rPr>
      </w:pPr>
      <w:bookmarkStart w:name="_Ref38554871" w:id="4"/>
      <w:r w:rsidRPr="00B957AD">
        <w:rPr>
          <w:b/>
          <w:bCs/>
          <w:i w:val="0"/>
          <w:iCs w:val="0"/>
          <w:color w:val="auto"/>
          <w:sz w:val="22"/>
          <w:szCs w:val="22"/>
        </w:rPr>
        <w:t xml:space="preserve">Table </w:t>
      </w:r>
      <w:r w:rsidRPr="00B957AD">
        <w:rPr>
          <w:b/>
          <w:bCs/>
          <w:i w:val="0"/>
          <w:iCs w:val="0"/>
          <w:color w:val="auto"/>
          <w:sz w:val="22"/>
          <w:szCs w:val="22"/>
        </w:rPr>
        <w:fldChar w:fldCharType="begin"/>
      </w:r>
      <w:r w:rsidRPr="00B957AD">
        <w:rPr>
          <w:b/>
          <w:bCs/>
          <w:i w:val="0"/>
          <w:iCs w:val="0"/>
          <w:color w:val="auto"/>
          <w:sz w:val="22"/>
          <w:szCs w:val="22"/>
        </w:rPr>
        <w:instrText>SEQ Table \* ARABIC</w:instrText>
      </w:r>
      <w:r w:rsidRPr="00B957AD">
        <w:rPr>
          <w:b/>
          <w:bCs/>
          <w:i w:val="0"/>
          <w:iCs w:val="0"/>
          <w:color w:val="auto"/>
          <w:sz w:val="22"/>
          <w:szCs w:val="22"/>
        </w:rPr>
        <w:fldChar w:fldCharType="separate"/>
      </w:r>
      <w:r w:rsidRPr="00B957AD" w:rsidR="00CE6E0B">
        <w:rPr>
          <w:b/>
          <w:bCs/>
          <w:i w:val="0"/>
          <w:iCs w:val="0"/>
          <w:noProof/>
          <w:color w:val="auto"/>
          <w:sz w:val="22"/>
          <w:szCs w:val="22"/>
        </w:rPr>
        <w:t>3</w:t>
      </w:r>
      <w:r w:rsidRPr="00B957AD">
        <w:rPr>
          <w:b/>
          <w:bCs/>
          <w:i w:val="0"/>
          <w:iCs w:val="0"/>
          <w:color w:val="auto"/>
          <w:sz w:val="22"/>
          <w:szCs w:val="22"/>
        </w:rPr>
        <w:fldChar w:fldCharType="end"/>
      </w:r>
      <w:bookmarkEnd w:id="4"/>
      <w:r w:rsidRPr="00B957AD">
        <w:rPr>
          <w:b/>
          <w:bCs/>
          <w:i w:val="0"/>
          <w:iCs w:val="0"/>
          <w:color w:val="auto"/>
          <w:sz w:val="22"/>
          <w:szCs w:val="22"/>
        </w:rPr>
        <w:t>: Estimated Response Rates by Platform Type</w:t>
      </w:r>
    </w:p>
    <w:tbl>
      <w:tblPr>
        <w:tblStyle w:val="TableGrid"/>
        <w:tblW w:w="0" w:type="auto"/>
        <w:tblInd w:w="355" w:type="dxa"/>
        <w:tblBorders>
          <w:top w:val="single" w:color="403152" w:themeColor="accent4" w:themeShade="80" w:sz="8" w:space="0"/>
          <w:left w:val="single" w:color="403152" w:themeColor="accent4" w:themeShade="80" w:sz="8" w:space="0"/>
          <w:bottom w:val="single" w:color="403152" w:themeColor="accent4" w:themeShade="80" w:sz="8" w:space="0"/>
          <w:right w:val="single" w:color="403152" w:themeColor="accent4" w:themeShade="80" w:sz="8" w:space="0"/>
          <w:insideH w:val="single" w:color="403152" w:themeColor="accent4" w:themeShade="80" w:sz="8" w:space="0"/>
          <w:insideV w:val="single" w:color="403152" w:themeColor="accent4" w:themeShade="80" w:sz="8" w:space="0"/>
        </w:tblBorders>
        <w:tblLook w:val="04A0" w:firstRow="1" w:lastRow="0" w:firstColumn="1" w:lastColumn="0" w:noHBand="0" w:noVBand="1"/>
      </w:tblPr>
      <w:tblGrid>
        <w:gridCol w:w="2790"/>
        <w:gridCol w:w="1530"/>
        <w:gridCol w:w="1530"/>
        <w:gridCol w:w="2160"/>
        <w:gridCol w:w="1800"/>
      </w:tblGrid>
      <w:tr w:rsidRPr="000D13B3" w:rsidR="0020414E" w:rsidTr="00B957AD" w14:paraId="11DE3BC5" w14:textId="7A0A24AA">
        <w:tc>
          <w:tcPr>
            <w:tcW w:w="2790" w:type="dxa"/>
            <w:shd w:val="clear" w:color="auto" w:fill="B2A1C7" w:themeFill="accent4" w:themeFillTint="99"/>
            <w:vAlign w:val="center"/>
          </w:tcPr>
          <w:p w:rsidRPr="000D13B3" w:rsidR="0020414E" w:rsidP="00B957AD" w:rsidRDefault="0020414E" w14:paraId="643F90C6" w14:textId="334CC287">
            <w:pPr>
              <w:keepNext/>
              <w:tabs>
                <w:tab w:val="left" w:pos="360"/>
                <w:tab w:val="left" w:pos="720"/>
                <w:tab w:val="left" w:pos="1440"/>
                <w:tab w:val="left" w:pos="2160"/>
                <w:tab w:val="left" w:pos="3600"/>
                <w:tab w:val="left" w:pos="5040"/>
                <w:tab w:val="left" w:pos="5760"/>
              </w:tabs>
              <w:jc w:val="center"/>
              <w:rPr>
                <w:rFonts w:cs="Arial"/>
                <w:b/>
                <w:sz w:val="20"/>
                <w:szCs w:val="20"/>
              </w:rPr>
            </w:pPr>
            <w:r w:rsidRPr="00020BE3">
              <w:rPr>
                <w:rFonts w:cs="Arial"/>
                <w:b/>
                <w:sz w:val="20"/>
                <w:szCs w:val="20"/>
              </w:rPr>
              <w:t>Platform Type</w:t>
            </w:r>
          </w:p>
        </w:tc>
        <w:tc>
          <w:tcPr>
            <w:tcW w:w="1530" w:type="dxa"/>
            <w:shd w:val="clear" w:color="auto" w:fill="B2A1C7" w:themeFill="accent4" w:themeFillTint="99"/>
            <w:vAlign w:val="center"/>
          </w:tcPr>
          <w:p w:rsidRPr="000D13B3" w:rsidR="0020414E" w:rsidP="00B957AD" w:rsidRDefault="0020414E" w14:paraId="75A1F17D" w14:textId="77777777">
            <w:pPr>
              <w:keepNext/>
              <w:tabs>
                <w:tab w:val="left" w:pos="360"/>
                <w:tab w:val="left" w:pos="720"/>
                <w:tab w:val="left" w:pos="1440"/>
                <w:tab w:val="left" w:pos="2160"/>
                <w:tab w:val="left" w:pos="3600"/>
                <w:tab w:val="left" w:pos="5040"/>
                <w:tab w:val="left" w:pos="5760"/>
              </w:tabs>
              <w:jc w:val="center"/>
              <w:rPr>
                <w:rFonts w:cs="Arial"/>
                <w:b/>
                <w:sz w:val="20"/>
                <w:szCs w:val="20"/>
              </w:rPr>
            </w:pPr>
            <w:r w:rsidRPr="000D13B3">
              <w:rPr>
                <w:rFonts w:cs="Arial"/>
                <w:b/>
                <w:sz w:val="20"/>
                <w:szCs w:val="20"/>
              </w:rPr>
              <w:t>Initial Contacts</w:t>
            </w:r>
          </w:p>
        </w:tc>
        <w:tc>
          <w:tcPr>
            <w:tcW w:w="1530" w:type="dxa"/>
            <w:shd w:val="clear" w:color="auto" w:fill="B2A1C7" w:themeFill="accent4" w:themeFillTint="99"/>
            <w:vAlign w:val="center"/>
          </w:tcPr>
          <w:p w:rsidRPr="000D13B3" w:rsidR="00DB402D" w:rsidP="00B957AD" w:rsidRDefault="00DB402D" w14:paraId="005DACB3" w14:textId="22CF8D16">
            <w:pPr>
              <w:keepNext/>
              <w:autoSpaceDE w:val="0"/>
              <w:autoSpaceDN w:val="0"/>
              <w:jc w:val="center"/>
              <w:rPr>
                <w:rFonts w:eastAsia="Times New Roman" w:cs="Times New Roman"/>
                <w:b/>
                <w:color w:val="000000"/>
                <w:sz w:val="20"/>
                <w:szCs w:val="20"/>
              </w:rPr>
            </w:pPr>
            <w:r>
              <w:rPr>
                <w:rFonts w:eastAsia="Times New Roman" w:cs="Times New Roman"/>
                <w:b/>
                <w:color w:val="000000"/>
                <w:sz w:val="20"/>
                <w:szCs w:val="20"/>
              </w:rPr>
              <w:t>Completion</w:t>
            </w:r>
          </w:p>
          <w:p w:rsidRPr="000D13B3" w:rsidR="0020414E" w:rsidP="00B957AD" w:rsidRDefault="003A0BD5" w14:paraId="6577E118" w14:textId="5CFCE5D4">
            <w:pPr>
              <w:keepNext/>
              <w:autoSpaceDE w:val="0"/>
              <w:autoSpaceDN w:val="0"/>
              <w:jc w:val="center"/>
              <w:rPr>
                <w:rFonts w:cs="Arial"/>
                <w:b/>
                <w:sz w:val="20"/>
                <w:szCs w:val="20"/>
              </w:rPr>
            </w:pPr>
            <w:r>
              <w:rPr>
                <w:rFonts w:cs="Arial"/>
                <w:sz w:val="20"/>
                <w:szCs w:val="20"/>
              </w:rPr>
              <w:t>1</w:t>
            </w:r>
            <w:r w:rsidRPr="000D13B3" w:rsidR="0020414E">
              <w:rPr>
                <w:rFonts w:eastAsia="Times New Roman" w:cs="Times New Roman"/>
                <w:b/>
                <w:color w:val="000000"/>
                <w:sz w:val="20"/>
                <w:szCs w:val="20"/>
              </w:rPr>
              <w:t>%</w:t>
            </w:r>
          </w:p>
        </w:tc>
        <w:tc>
          <w:tcPr>
            <w:tcW w:w="2160" w:type="dxa"/>
            <w:shd w:val="clear" w:color="auto" w:fill="B2A1C7" w:themeFill="accent4" w:themeFillTint="99"/>
            <w:vAlign w:val="center"/>
          </w:tcPr>
          <w:p w:rsidRPr="000D13B3" w:rsidR="0020414E" w:rsidP="00B957AD" w:rsidRDefault="00DB402D" w14:paraId="43033B79" w14:textId="0D9E31AE">
            <w:pPr>
              <w:keepNext/>
              <w:jc w:val="center"/>
              <w:rPr>
                <w:b/>
                <w:color w:val="000000"/>
                <w:sz w:val="20"/>
                <w:szCs w:val="20"/>
              </w:rPr>
            </w:pPr>
            <w:r>
              <w:rPr>
                <w:b/>
                <w:color w:val="000000"/>
                <w:sz w:val="20"/>
                <w:szCs w:val="20"/>
              </w:rPr>
              <w:t xml:space="preserve">Partial </w:t>
            </w:r>
            <w:r w:rsidRPr="000D13B3" w:rsidR="0020414E">
              <w:rPr>
                <w:b/>
                <w:color w:val="000000"/>
                <w:sz w:val="20"/>
                <w:szCs w:val="20"/>
              </w:rPr>
              <w:t>Non-respondents</w:t>
            </w:r>
          </w:p>
          <w:p w:rsidRPr="000D13B3" w:rsidR="0020414E" w:rsidP="00B957AD" w:rsidRDefault="003A0BD5" w14:paraId="6E0D5E0E" w14:textId="21C35196">
            <w:pPr>
              <w:keepNext/>
              <w:tabs>
                <w:tab w:val="left" w:pos="360"/>
                <w:tab w:val="left" w:pos="720"/>
                <w:tab w:val="left" w:pos="1440"/>
                <w:tab w:val="left" w:pos="2160"/>
                <w:tab w:val="left" w:pos="3600"/>
                <w:tab w:val="left" w:pos="5040"/>
                <w:tab w:val="left" w:pos="5760"/>
              </w:tabs>
              <w:jc w:val="center"/>
              <w:rPr>
                <w:rFonts w:cs="Arial"/>
                <w:b/>
                <w:sz w:val="20"/>
                <w:szCs w:val="20"/>
              </w:rPr>
            </w:pPr>
            <w:r>
              <w:rPr>
                <w:rFonts w:cs="Arial"/>
                <w:sz w:val="20"/>
                <w:szCs w:val="20"/>
              </w:rPr>
              <w:t>0.3</w:t>
            </w:r>
            <w:r w:rsidRPr="005D4F3D" w:rsidR="00DB402D">
              <w:rPr>
                <w:b/>
                <w:color w:val="000000"/>
                <w:sz w:val="20"/>
                <w:szCs w:val="20"/>
              </w:rPr>
              <w:t>%</w:t>
            </w:r>
          </w:p>
        </w:tc>
        <w:tc>
          <w:tcPr>
            <w:tcW w:w="1800" w:type="dxa"/>
            <w:shd w:val="clear" w:color="auto" w:fill="B2A1C7" w:themeFill="accent4" w:themeFillTint="99"/>
            <w:vAlign w:val="center"/>
          </w:tcPr>
          <w:p w:rsidR="00DB402D" w:rsidP="00B957AD" w:rsidRDefault="00B2000A" w14:paraId="293232CE" w14:textId="77777777">
            <w:pPr>
              <w:keepNext/>
              <w:jc w:val="center"/>
              <w:rPr>
                <w:b/>
                <w:color w:val="000000"/>
                <w:sz w:val="20"/>
                <w:szCs w:val="20"/>
              </w:rPr>
            </w:pPr>
            <w:r>
              <w:rPr>
                <w:b/>
                <w:color w:val="000000"/>
                <w:sz w:val="20"/>
                <w:szCs w:val="20"/>
              </w:rPr>
              <w:t>Non-respondents</w:t>
            </w:r>
          </w:p>
          <w:p w:rsidRPr="000D13B3" w:rsidR="00DB402D" w:rsidP="00B957AD" w:rsidRDefault="003A0BD5" w14:paraId="085A6814" w14:textId="1ED65F0B">
            <w:pPr>
              <w:keepNext/>
              <w:jc w:val="center"/>
              <w:rPr>
                <w:b/>
                <w:color w:val="000000"/>
                <w:sz w:val="20"/>
                <w:szCs w:val="20"/>
              </w:rPr>
            </w:pPr>
            <w:r>
              <w:rPr>
                <w:rFonts w:cs="Arial"/>
                <w:sz w:val="20"/>
                <w:szCs w:val="20"/>
              </w:rPr>
              <w:t>98.7</w:t>
            </w:r>
            <w:r w:rsidR="00B2000A">
              <w:rPr>
                <w:b/>
                <w:color w:val="000000"/>
                <w:sz w:val="20"/>
                <w:szCs w:val="20"/>
              </w:rPr>
              <w:t>%</w:t>
            </w:r>
          </w:p>
        </w:tc>
      </w:tr>
      <w:tr w:rsidRPr="000D13B3" w:rsidR="0020414E" w:rsidTr="00B957AD" w14:paraId="221C9BE9" w14:textId="1E9467F8">
        <w:trPr>
          <w:trHeight w:val="349"/>
        </w:trPr>
        <w:tc>
          <w:tcPr>
            <w:tcW w:w="2790" w:type="dxa"/>
          </w:tcPr>
          <w:p w:rsidRPr="000D13B3" w:rsidR="0020414E" w:rsidP="00FE6889" w:rsidRDefault="0020414E" w14:paraId="15A7B1A3" w14:textId="77777777">
            <w:pPr>
              <w:keepNext/>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NPS.gov</w:t>
            </w:r>
          </w:p>
        </w:tc>
        <w:tc>
          <w:tcPr>
            <w:tcW w:w="1530" w:type="dxa"/>
            <w:vAlign w:val="center"/>
          </w:tcPr>
          <w:p w:rsidRPr="000D13B3" w:rsidR="0020414E" w:rsidP="00FE6889" w:rsidRDefault="00E76AFE" w14:paraId="5D566F1D" w14:textId="0E9DE723">
            <w:pPr>
              <w:keepNext/>
              <w:tabs>
                <w:tab w:val="left" w:pos="360"/>
                <w:tab w:val="left" w:pos="720"/>
                <w:tab w:val="left" w:pos="1440"/>
                <w:tab w:val="left" w:pos="2160"/>
                <w:tab w:val="left" w:pos="3600"/>
                <w:tab w:val="left" w:pos="5040"/>
                <w:tab w:val="left" w:pos="5760"/>
              </w:tabs>
              <w:jc w:val="center"/>
              <w:rPr>
                <w:rFonts w:cs="Arial"/>
                <w:sz w:val="20"/>
                <w:szCs w:val="20"/>
              </w:rPr>
            </w:pPr>
            <w:r w:rsidRPr="005D4F3D">
              <w:rPr>
                <w:rFonts w:cs="Arial"/>
                <w:sz w:val="20"/>
                <w:szCs w:val="20"/>
              </w:rPr>
              <w:t>29,200</w:t>
            </w:r>
          </w:p>
        </w:tc>
        <w:tc>
          <w:tcPr>
            <w:tcW w:w="1530" w:type="dxa"/>
            <w:vAlign w:val="center"/>
          </w:tcPr>
          <w:p w:rsidRPr="000D13B3" w:rsidR="0020414E" w:rsidP="00FE6889" w:rsidRDefault="0020414E" w14:paraId="57F18E84" w14:textId="2259E79A">
            <w:pPr>
              <w:keepNext/>
              <w:tabs>
                <w:tab w:val="left" w:pos="360"/>
                <w:tab w:val="left" w:pos="720"/>
                <w:tab w:val="left" w:pos="1440"/>
                <w:tab w:val="left" w:pos="2160"/>
                <w:tab w:val="left" w:pos="3600"/>
                <w:tab w:val="left" w:pos="5040"/>
                <w:tab w:val="left" w:pos="5760"/>
              </w:tabs>
              <w:jc w:val="center"/>
              <w:rPr>
                <w:rFonts w:cs="Arial"/>
                <w:sz w:val="20"/>
                <w:szCs w:val="20"/>
              </w:rPr>
            </w:pPr>
          </w:p>
        </w:tc>
        <w:tc>
          <w:tcPr>
            <w:tcW w:w="2160" w:type="dxa"/>
            <w:vAlign w:val="center"/>
          </w:tcPr>
          <w:p w:rsidRPr="000D13B3" w:rsidR="0020414E" w:rsidP="001E317F" w:rsidRDefault="0020414E" w14:paraId="68F535C4" w14:textId="6E16B50B">
            <w:pPr>
              <w:keepNext/>
              <w:tabs>
                <w:tab w:val="left" w:pos="360"/>
                <w:tab w:val="left" w:pos="720"/>
                <w:tab w:val="left" w:pos="1440"/>
                <w:tab w:val="left" w:pos="2160"/>
                <w:tab w:val="left" w:pos="3600"/>
                <w:tab w:val="left" w:pos="5040"/>
                <w:tab w:val="left" w:pos="5760"/>
              </w:tabs>
              <w:jc w:val="center"/>
              <w:rPr>
                <w:rFonts w:cs="Arial"/>
                <w:sz w:val="20"/>
                <w:szCs w:val="20"/>
              </w:rPr>
            </w:pPr>
          </w:p>
        </w:tc>
        <w:tc>
          <w:tcPr>
            <w:tcW w:w="1800" w:type="dxa"/>
            <w:vAlign w:val="center"/>
          </w:tcPr>
          <w:p w:rsidR="00DB402D" w:rsidP="00B957AD" w:rsidRDefault="00DB402D" w14:paraId="7CE3804B" w14:textId="782C4660">
            <w:pPr>
              <w:keepNext/>
              <w:tabs>
                <w:tab w:val="left" w:pos="360"/>
                <w:tab w:val="left" w:pos="720"/>
                <w:tab w:val="left" w:pos="1440"/>
                <w:tab w:val="left" w:pos="2160"/>
                <w:tab w:val="left" w:pos="3600"/>
                <w:tab w:val="left" w:pos="5040"/>
                <w:tab w:val="left" w:pos="5760"/>
              </w:tabs>
              <w:jc w:val="center"/>
              <w:rPr>
                <w:rFonts w:cs="Arial"/>
                <w:sz w:val="20"/>
                <w:szCs w:val="20"/>
              </w:rPr>
            </w:pPr>
          </w:p>
        </w:tc>
      </w:tr>
      <w:tr w:rsidRPr="000D13B3" w:rsidR="00A23A56" w:rsidTr="00B957AD" w14:paraId="7E41A3EC" w14:textId="77777777">
        <w:trPr>
          <w:trHeight w:val="349"/>
        </w:trPr>
        <w:tc>
          <w:tcPr>
            <w:tcW w:w="2790" w:type="dxa"/>
          </w:tcPr>
          <w:p w:rsidR="00A23A56" w:rsidP="00FE6889" w:rsidRDefault="00A23A56" w14:paraId="765548F0" w14:textId="1E563053">
            <w:pPr>
              <w:keepNext/>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Facebook</w:t>
            </w:r>
          </w:p>
        </w:tc>
        <w:tc>
          <w:tcPr>
            <w:tcW w:w="1530" w:type="dxa"/>
            <w:vAlign w:val="center"/>
          </w:tcPr>
          <w:p w:rsidRPr="005D4F3D" w:rsidR="00A23A56" w:rsidP="00FE6889" w:rsidRDefault="00A23A56" w14:paraId="40DC1A98" w14:textId="6586E154">
            <w:pPr>
              <w:keepNext/>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29,200</w:t>
            </w:r>
          </w:p>
        </w:tc>
        <w:tc>
          <w:tcPr>
            <w:tcW w:w="1530" w:type="dxa"/>
            <w:vAlign w:val="center"/>
          </w:tcPr>
          <w:p w:rsidRPr="000D13B3" w:rsidR="00A23A56" w:rsidP="00FE6889" w:rsidRDefault="00A23A56" w14:paraId="56F5195A" w14:textId="77777777">
            <w:pPr>
              <w:keepNext/>
              <w:tabs>
                <w:tab w:val="left" w:pos="360"/>
                <w:tab w:val="left" w:pos="720"/>
                <w:tab w:val="left" w:pos="1440"/>
                <w:tab w:val="left" w:pos="2160"/>
                <w:tab w:val="left" w:pos="3600"/>
                <w:tab w:val="left" w:pos="5040"/>
                <w:tab w:val="left" w:pos="5760"/>
              </w:tabs>
              <w:jc w:val="center"/>
              <w:rPr>
                <w:rFonts w:cs="Arial"/>
                <w:sz w:val="20"/>
                <w:szCs w:val="20"/>
              </w:rPr>
            </w:pPr>
          </w:p>
        </w:tc>
        <w:tc>
          <w:tcPr>
            <w:tcW w:w="2160" w:type="dxa"/>
            <w:vAlign w:val="center"/>
          </w:tcPr>
          <w:p w:rsidRPr="000D13B3" w:rsidR="00A23A56" w:rsidP="001E317F" w:rsidRDefault="00A23A56" w14:paraId="13DA6D43" w14:textId="77777777">
            <w:pPr>
              <w:keepNext/>
              <w:tabs>
                <w:tab w:val="left" w:pos="360"/>
                <w:tab w:val="left" w:pos="720"/>
                <w:tab w:val="left" w:pos="1440"/>
                <w:tab w:val="left" w:pos="2160"/>
                <w:tab w:val="left" w:pos="3600"/>
                <w:tab w:val="left" w:pos="5040"/>
                <w:tab w:val="left" w:pos="5760"/>
              </w:tabs>
              <w:jc w:val="center"/>
              <w:rPr>
                <w:rFonts w:cs="Arial"/>
                <w:sz w:val="20"/>
                <w:szCs w:val="20"/>
              </w:rPr>
            </w:pPr>
          </w:p>
        </w:tc>
        <w:tc>
          <w:tcPr>
            <w:tcW w:w="1800" w:type="dxa"/>
            <w:vAlign w:val="center"/>
          </w:tcPr>
          <w:p w:rsidR="00A23A56" w:rsidP="00B957AD" w:rsidRDefault="00A23A56" w14:paraId="3D9E5578" w14:textId="77777777">
            <w:pPr>
              <w:keepNext/>
              <w:tabs>
                <w:tab w:val="left" w:pos="360"/>
                <w:tab w:val="left" w:pos="720"/>
                <w:tab w:val="left" w:pos="1440"/>
                <w:tab w:val="left" w:pos="2160"/>
                <w:tab w:val="left" w:pos="3600"/>
                <w:tab w:val="left" w:pos="5040"/>
                <w:tab w:val="left" w:pos="5760"/>
              </w:tabs>
              <w:jc w:val="center"/>
              <w:rPr>
                <w:rFonts w:cs="Arial"/>
                <w:sz w:val="20"/>
                <w:szCs w:val="20"/>
              </w:rPr>
            </w:pPr>
          </w:p>
        </w:tc>
      </w:tr>
      <w:tr w:rsidRPr="000D13B3" w:rsidR="00A23A56" w:rsidTr="00B957AD" w14:paraId="6BA921D4" w14:textId="77777777">
        <w:trPr>
          <w:trHeight w:val="349"/>
        </w:trPr>
        <w:tc>
          <w:tcPr>
            <w:tcW w:w="2790" w:type="dxa"/>
          </w:tcPr>
          <w:p w:rsidR="00A23A56" w:rsidP="00FE6889" w:rsidRDefault="00A23A56" w14:paraId="1C163C47" w14:textId="47202DDB">
            <w:pPr>
              <w:keepNext/>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Twitter</w:t>
            </w:r>
          </w:p>
        </w:tc>
        <w:tc>
          <w:tcPr>
            <w:tcW w:w="1530" w:type="dxa"/>
            <w:vAlign w:val="center"/>
          </w:tcPr>
          <w:p w:rsidRPr="005D4F3D" w:rsidR="00A23A56" w:rsidP="00FE6889" w:rsidRDefault="00A23A56" w14:paraId="1C131DF4" w14:textId="0C6237A8">
            <w:pPr>
              <w:keepNext/>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29,200</w:t>
            </w:r>
          </w:p>
        </w:tc>
        <w:tc>
          <w:tcPr>
            <w:tcW w:w="1530" w:type="dxa"/>
            <w:vAlign w:val="center"/>
          </w:tcPr>
          <w:p w:rsidRPr="000D13B3" w:rsidR="00A23A56" w:rsidP="00FE6889" w:rsidRDefault="00A23A56" w14:paraId="2470C8EC" w14:textId="77777777">
            <w:pPr>
              <w:keepNext/>
              <w:tabs>
                <w:tab w:val="left" w:pos="360"/>
                <w:tab w:val="left" w:pos="720"/>
                <w:tab w:val="left" w:pos="1440"/>
                <w:tab w:val="left" w:pos="2160"/>
                <w:tab w:val="left" w:pos="3600"/>
                <w:tab w:val="left" w:pos="5040"/>
                <w:tab w:val="left" w:pos="5760"/>
              </w:tabs>
              <w:jc w:val="center"/>
              <w:rPr>
                <w:rFonts w:cs="Arial"/>
                <w:sz w:val="20"/>
                <w:szCs w:val="20"/>
              </w:rPr>
            </w:pPr>
          </w:p>
        </w:tc>
        <w:tc>
          <w:tcPr>
            <w:tcW w:w="2160" w:type="dxa"/>
            <w:vAlign w:val="center"/>
          </w:tcPr>
          <w:p w:rsidRPr="000D13B3" w:rsidR="00A23A56" w:rsidP="001E317F" w:rsidRDefault="00A23A56" w14:paraId="15D8D0D1" w14:textId="77777777">
            <w:pPr>
              <w:keepNext/>
              <w:tabs>
                <w:tab w:val="left" w:pos="360"/>
                <w:tab w:val="left" w:pos="720"/>
                <w:tab w:val="left" w:pos="1440"/>
                <w:tab w:val="left" w:pos="2160"/>
                <w:tab w:val="left" w:pos="3600"/>
                <w:tab w:val="left" w:pos="5040"/>
                <w:tab w:val="left" w:pos="5760"/>
              </w:tabs>
              <w:jc w:val="center"/>
              <w:rPr>
                <w:rFonts w:cs="Arial"/>
                <w:sz w:val="20"/>
                <w:szCs w:val="20"/>
              </w:rPr>
            </w:pPr>
          </w:p>
        </w:tc>
        <w:tc>
          <w:tcPr>
            <w:tcW w:w="1800" w:type="dxa"/>
            <w:vAlign w:val="center"/>
          </w:tcPr>
          <w:p w:rsidR="00A23A56" w:rsidP="00B957AD" w:rsidRDefault="00A23A56" w14:paraId="39CF958D" w14:textId="77777777">
            <w:pPr>
              <w:keepNext/>
              <w:tabs>
                <w:tab w:val="left" w:pos="360"/>
                <w:tab w:val="left" w:pos="720"/>
                <w:tab w:val="left" w:pos="1440"/>
                <w:tab w:val="left" w:pos="2160"/>
                <w:tab w:val="left" w:pos="3600"/>
                <w:tab w:val="left" w:pos="5040"/>
                <w:tab w:val="left" w:pos="5760"/>
              </w:tabs>
              <w:jc w:val="center"/>
              <w:rPr>
                <w:rFonts w:cs="Arial"/>
                <w:sz w:val="20"/>
                <w:szCs w:val="20"/>
              </w:rPr>
            </w:pPr>
          </w:p>
        </w:tc>
      </w:tr>
      <w:tr w:rsidRPr="000D13B3" w:rsidR="0020414E" w:rsidTr="00B957AD" w14:paraId="6E6126E6" w14:textId="700CFB9E">
        <w:trPr>
          <w:trHeight w:val="350"/>
        </w:trPr>
        <w:tc>
          <w:tcPr>
            <w:tcW w:w="2790" w:type="dxa"/>
          </w:tcPr>
          <w:p w:rsidRPr="005D4F3D" w:rsidR="0020414E" w:rsidP="00FE6889" w:rsidRDefault="00A23A56" w14:paraId="3E960F37" w14:textId="0F549314">
            <w:pPr>
              <w:keepNext/>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Instagram</w:t>
            </w:r>
          </w:p>
        </w:tc>
        <w:tc>
          <w:tcPr>
            <w:tcW w:w="1530" w:type="dxa"/>
            <w:vAlign w:val="center"/>
          </w:tcPr>
          <w:p w:rsidRPr="005D4F3D" w:rsidR="0020414E" w:rsidP="00FE6889" w:rsidRDefault="00A23A56" w14:paraId="1DD27518" w14:textId="6B8BA2F8">
            <w:pPr>
              <w:keepNext/>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29,200</w:t>
            </w:r>
          </w:p>
        </w:tc>
        <w:tc>
          <w:tcPr>
            <w:tcW w:w="1530" w:type="dxa"/>
            <w:vAlign w:val="center"/>
          </w:tcPr>
          <w:p w:rsidRPr="005D4F3D" w:rsidR="0020414E" w:rsidP="00FE6889" w:rsidRDefault="0020414E" w14:paraId="2DE2D178" w14:textId="5594D9EB">
            <w:pPr>
              <w:keepNext/>
              <w:tabs>
                <w:tab w:val="left" w:pos="360"/>
                <w:tab w:val="left" w:pos="720"/>
                <w:tab w:val="left" w:pos="1440"/>
                <w:tab w:val="left" w:pos="2160"/>
                <w:tab w:val="left" w:pos="3600"/>
                <w:tab w:val="left" w:pos="5040"/>
                <w:tab w:val="left" w:pos="5760"/>
              </w:tabs>
              <w:jc w:val="center"/>
              <w:rPr>
                <w:rFonts w:cs="Arial"/>
                <w:sz w:val="20"/>
                <w:szCs w:val="20"/>
              </w:rPr>
            </w:pPr>
          </w:p>
        </w:tc>
        <w:tc>
          <w:tcPr>
            <w:tcW w:w="2160" w:type="dxa"/>
            <w:vAlign w:val="center"/>
          </w:tcPr>
          <w:p w:rsidRPr="005D4F3D" w:rsidR="0020414E" w:rsidP="00FE6889" w:rsidRDefault="0020414E" w14:paraId="718AA176" w14:textId="4A78EEC0">
            <w:pPr>
              <w:keepNext/>
              <w:tabs>
                <w:tab w:val="left" w:pos="360"/>
                <w:tab w:val="left" w:pos="720"/>
                <w:tab w:val="left" w:pos="1440"/>
                <w:tab w:val="left" w:pos="2160"/>
                <w:tab w:val="left" w:pos="3600"/>
                <w:tab w:val="left" w:pos="5040"/>
                <w:tab w:val="left" w:pos="5760"/>
              </w:tabs>
              <w:jc w:val="center"/>
              <w:rPr>
                <w:rFonts w:cs="Arial"/>
                <w:sz w:val="20"/>
                <w:szCs w:val="20"/>
              </w:rPr>
            </w:pPr>
          </w:p>
        </w:tc>
        <w:tc>
          <w:tcPr>
            <w:tcW w:w="1800" w:type="dxa"/>
            <w:vAlign w:val="center"/>
          </w:tcPr>
          <w:p w:rsidRPr="005D4F3D" w:rsidR="00DB402D" w:rsidP="00B957AD" w:rsidRDefault="00DB402D" w14:paraId="4D3C5428" w14:textId="1C6C288C">
            <w:pPr>
              <w:keepNext/>
              <w:tabs>
                <w:tab w:val="left" w:pos="360"/>
                <w:tab w:val="left" w:pos="720"/>
                <w:tab w:val="left" w:pos="1440"/>
                <w:tab w:val="left" w:pos="2160"/>
                <w:tab w:val="left" w:pos="3600"/>
                <w:tab w:val="left" w:pos="5040"/>
                <w:tab w:val="left" w:pos="5760"/>
              </w:tabs>
              <w:jc w:val="center"/>
              <w:rPr>
                <w:rFonts w:cs="Arial"/>
                <w:sz w:val="20"/>
                <w:szCs w:val="20"/>
              </w:rPr>
            </w:pPr>
          </w:p>
        </w:tc>
      </w:tr>
      <w:tr w:rsidRPr="000D13B3" w:rsidR="0020414E" w:rsidTr="00B957AD" w14:paraId="7CE8F010" w14:textId="18B13109">
        <w:trPr>
          <w:trHeight w:val="359"/>
        </w:trPr>
        <w:tc>
          <w:tcPr>
            <w:tcW w:w="2790" w:type="dxa"/>
          </w:tcPr>
          <w:p w:rsidRPr="005D4F3D" w:rsidR="0020414E" w:rsidP="00FE6889" w:rsidRDefault="0020414E" w14:paraId="201E2949" w14:textId="77777777">
            <w:pPr>
              <w:keepNext/>
              <w:tabs>
                <w:tab w:val="left" w:pos="360"/>
                <w:tab w:val="left" w:pos="720"/>
                <w:tab w:val="left" w:pos="1440"/>
                <w:tab w:val="left" w:pos="2160"/>
                <w:tab w:val="left" w:pos="3600"/>
                <w:tab w:val="left" w:pos="5040"/>
                <w:tab w:val="left" w:pos="5760"/>
              </w:tabs>
              <w:rPr>
                <w:rFonts w:cs="Arial"/>
                <w:sz w:val="20"/>
                <w:szCs w:val="20"/>
              </w:rPr>
            </w:pPr>
            <w:r w:rsidRPr="005D4F3D">
              <w:rPr>
                <w:rFonts w:cs="Arial"/>
                <w:sz w:val="20"/>
                <w:szCs w:val="20"/>
              </w:rPr>
              <w:t>HFC Apps</w:t>
            </w:r>
          </w:p>
        </w:tc>
        <w:tc>
          <w:tcPr>
            <w:tcW w:w="1530" w:type="dxa"/>
            <w:vAlign w:val="center"/>
          </w:tcPr>
          <w:p w:rsidRPr="005D4F3D" w:rsidR="0020414E" w:rsidP="00FE6889" w:rsidRDefault="00A84735" w14:paraId="4022A65E" w14:textId="2A81CA9C">
            <w:pPr>
              <w:keepNext/>
              <w:tabs>
                <w:tab w:val="left" w:pos="360"/>
                <w:tab w:val="left" w:pos="720"/>
                <w:tab w:val="left" w:pos="1440"/>
                <w:tab w:val="left" w:pos="2160"/>
                <w:tab w:val="left" w:pos="3600"/>
                <w:tab w:val="left" w:pos="5040"/>
                <w:tab w:val="left" w:pos="5760"/>
              </w:tabs>
              <w:jc w:val="center"/>
              <w:rPr>
                <w:rFonts w:cs="Arial"/>
                <w:sz w:val="20"/>
                <w:szCs w:val="20"/>
              </w:rPr>
            </w:pPr>
            <w:r w:rsidRPr="005D4F3D">
              <w:rPr>
                <w:rFonts w:cs="Arial"/>
                <w:sz w:val="20"/>
                <w:szCs w:val="20"/>
              </w:rPr>
              <w:t>29,200</w:t>
            </w:r>
          </w:p>
        </w:tc>
        <w:tc>
          <w:tcPr>
            <w:tcW w:w="1530" w:type="dxa"/>
            <w:vAlign w:val="center"/>
          </w:tcPr>
          <w:p w:rsidRPr="005D4F3D" w:rsidR="0020414E" w:rsidP="00FE6889" w:rsidRDefault="0020414E" w14:paraId="0C553D9E" w14:textId="7CE1A1C4">
            <w:pPr>
              <w:keepNext/>
              <w:tabs>
                <w:tab w:val="left" w:pos="360"/>
                <w:tab w:val="left" w:pos="720"/>
                <w:tab w:val="left" w:pos="1440"/>
                <w:tab w:val="left" w:pos="2160"/>
                <w:tab w:val="left" w:pos="3600"/>
                <w:tab w:val="left" w:pos="5040"/>
                <w:tab w:val="left" w:pos="5760"/>
              </w:tabs>
              <w:jc w:val="center"/>
              <w:rPr>
                <w:rFonts w:cs="Arial"/>
                <w:sz w:val="20"/>
                <w:szCs w:val="20"/>
              </w:rPr>
            </w:pPr>
          </w:p>
        </w:tc>
        <w:tc>
          <w:tcPr>
            <w:tcW w:w="2160" w:type="dxa"/>
            <w:vAlign w:val="center"/>
          </w:tcPr>
          <w:p w:rsidRPr="005D4F3D" w:rsidR="0020414E" w:rsidP="00FE6889" w:rsidRDefault="0020414E" w14:paraId="3D29853B" w14:textId="7707E2FF">
            <w:pPr>
              <w:keepNext/>
              <w:tabs>
                <w:tab w:val="left" w:pos="360"/>
                <w:tab w:val="left" w:pos="720"/>
                <w:tab w:val="left" w:pos="1440"/>
                <w:tab w:val="left" w:pos="2160"/>
                <w:tab w:val="left" w:pos="3600"/>
                <w:tab w:val="left" w:pos="5040"/>
                <w:tab w:val="left" w:pos="5760"/>
              </w:tabs>
              <w:jc w:val="center"/>
              <w:rPr>
                <w:rFonts w:cs="Arial"/>
                <w:sz w:val="20"/>
                <w:szCs w:val="20"/>
              </w:rPr>
            </w:pPr>
          </w:p>
        </w:tc>
        <w:tc>
          <w:tcPr>
            <w:tcW w:w="1800" w:type="dxa"/>
            <w:vAlign w:val="center"/>
          </w:tcPr>
          <w:p w:rsidRPr="005D4F3D" w:rsidR="00DB402D" w:rsidP="00B957AD" w:rsidRDefault="00DB402D" w14:paraId="6F817488" w14:textId="049C4827">
            <w:pPr>
              <w:keepNext/>
              <w:tabs>
                <w:tab w:val="left" w:pos="360"/>
                <w:tab w:val="left" w:pos="720"/>
                <w:tab w:val="left" w:pos="1440"/>
                <w:tab w:val="left" w:pos="2160"/>
                <w:tab w:val="left" w:pos="3600"/>
                <w:tab w:val="left" w:pos="5040"/>
                <w:tab w:val="left" w:pos="5760"/>
              </w:tabs>
              <w:jc w:val="center"/>
              <w:rPr>
                <w:rFonts w:cs="Arial"/>
                <w:sz w:val="20"/>
                <w:szCs w:val="20"/>
              </w:rPr>
            </w:pPr>
          </w:p>
        </w:tc>
      </w:tr>
      <w:tr w:rsidRPr="000D13B3" w:rsidR="0020414E" w:rsidTr="00B957AD" w14:paraId="3A8D45BF" w14:textId="60AAB393">
        <w:trPr>
          <w:trHeight w:val="350"/>
        </w:trPr>
        <w:tc>
          <w:tcPr>
            <w:tcW w:w="2790" w:type="dxa"/>
            <w:vAlign w:val="bottom"/>
          </w:tcPr>
          <w:p w:rsidRPr="00B957AD" w:rsidR="0020414E" w:rsidP="00FE6889" w:rsidRDefault="0020414E" w14:paraId="0F4E8888" w14:textId="77777777">
            <w:pPr>
              <w:tabs>
                <w:tab w:val="left" w:pos="360"/>
                <w:tab w:val="left" w:pos="720"/>
                <w:tab w:val="left" w:pos="1440"/>
                <w:tab w:val="left" w:pos="2160"/>
                <w:tab w:val="left" w:pos="3600"/>
                <w:tab w:val="left" w:pos="5040"/>
                <w:tab w:val="left" w:pos="5760"/>
              </w:tabs>
              <w:jc w:val="right"/>
              <w:rPr>
                <w:rFonts w:cs="Arial"/>
                <w:b/>
                <w:bCs/>
                <w:sz w:val="20"/>
                <w:szCs w:val="20"/>
              </w:rPr>
            </w:pPr>
            <w:r w:rsidRPr="00B957AD">
              <w:rPr>
                <w:rFonts w:cs="Arial"/>
                <w:b/>
                <w:bCs/>
                <w:sz w:val="20"/>
                <w:szCs w:val="20"/>
              </w:rPr>
              <w:t>TOTAL</w:t>
            </w:r>
          </w:p>
        </w:tc>
        <w:tc>
          <w:tcPr>
            <w:tcW w:w="1530" w:type="dxa"/>
            <w:vAlign w:val="center"/>
          </w:tcPr>
          <w:p w:rsidRPr="000D13B3" w:rsidR="0020414E" w:rsidP="00FE6889" w:rsidRDefault="00A84735" w14:paraId="52D8807A" w14:textId="7454F0E6">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146,000</w:t>
            </w:r>
          </w:p>
        </w:tc>
        <w:tc>
          <w:tcPr>
            <w:tcW w:w="1530" w:type="dxa"/>
            <w:vAlign w:val="center"/>
          </w:tcPr>
          <w:p w:rsidRPr="000D13B3" w:rsidR="0020414E" w:rsidP="00FE6889" w:rsidRDefault="00A84735" w14:paraId="56C5B591" w14:textId="68AB1E15">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w:t>
            </w:r>
            <w:r w:rsidR="00E337EF">
              <w:rPr>
                <w:rFonts w:cs="Arial"/>
                <w:sz w:val="20"/>
                <w:szCs w:val="20"/>
              </w:rPr>
              <w:t>,</w:t>
            </w:r>
            <w:r>
              <w:rPr>
                <w:rFonts w:cs="Arial"/>
                <w:sz w:val="20"/>
                <w:szCs w:val="20"/>
              </w:rPr>
              <w:t>460</w:t>
            </w:r>
          </w:p>
        </w:tc>
        <w:tc>
          <w:tcPr>
            <w:tcW w:w="2160" w:type="dxa"/>
            <w:vAlign w:val="center"/>
          </w:tcPr>
          <w:p w:rsidRPr="000D13B3" w:rsidR="0020414E" w:rsidP="00FE6889" w:rsidRDefault="007428D1" w14:paraId="79D34F11" w14:textId="254F01C5">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438</w:t>
            </w:r>
          </w:p>
        </w:tc>
        <w:tc>
          <w:tcPr>
            <w:tcW w:w="1800" w:type="dxa"/>
            <w:vAlign w:val="center"/>
          </w:tcPr>
          <w:p w:rsidR="00DB402D" w:rsidP="00B957AD" w:rsidRDefault="00C20068" w14:paraId="3129EDE6" w14:textId="45869118">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w:t>
            </w:r>
            <w:r w:rsidR="00F92E44">
              <w:rPr>
                <w:rFonts w:cs="Arial"/>
                <w:sz w:val="20"/>
                <w:szCs w:val="20"/>
              </w:rPr>
              <w:t>44,102</w:t>
            </w:r>
          </w:p>
        </w:tc>
      </w:tr>
    </w:tbl>
    <w:p w:rsidRPr="00A21D03" w:rsidR="005A6B75" w:rsidRDefault="005A6B75" w14:paraId="2BB1FB30" w14:textId="77777777">
      <w:pPr>
        <w:tabs>
          <w:tab w:val="left" w:pos="1800"/>
        </w:tabs>
        <w:spacing w:after="0" w:line="240" w:lineRule="auto"/>
        <w:rPr>
          <w:rFonts w:cs="Arial"/>
        </w:rPr>
      </w:pPr>
    </w:p>
    <w:p w:rsidRPr="005D4F3D" w:rsidR="003A0BD5" w:rsidP="005D4F3D" w:rsidRDefault="003404C6" w14:paraId="15844709" w14:textId="79AB403B">
      <w:r w:rsidRPr="008E3246">
        <w:t xml:space="preserve">Differences in survey recruitment and response characteristics across the tested NPS digital resources map to this </w:t>
      </w:r>
      <w:r w:rsidR="007153ED">
        <w:t>pre-test</w:t>
      </w:r>
      <w:r w:rsidRPr="008E3246">
        <w:t xml:space="preserve">’s objectives. </w:t>
      </w:r>
      <w:r w:rsidRPr="008E3246" w:rsidR="001D4162">
        <w:t>S</w:t>
      </w:r>
      <w:r w:rsidRPr="008E3246">
        <w:t>ample targets, segmented by the</w:t>
      </w:r>
      <w:r w:rsidRPr="008E3246" w:rsidR="001D4162">
        <w:t xml:space="preserve"> platform type</w:t>
      </w:r>
      <w:r w:rsidRPr="008E3246">
        <w:t>,</w:t>
      </w:r>
      <w:r w:rsidRPr="008E3246" w:rsidR="009201B2">
        <w:t xml:space="preserve"> are designed</w:t>
      </w:r>
      <w:r w:rsidRPr="008E3246">
        <w:t xml:space="preserve"> to achieve statistical precision for detecting the acceptability of the instrument design and to defend any necessary design changes prior to the full study. The assumptions to compute these targets were 1) an acceptable Type I error rate of 5%, 2) a Type II error rate of 20%, and 3) a detectable difference in proportional response characteristics of </w:t>
      </w:r>
      <w:r w:rsidR="00320469">
        <w:t>10</w:t>
      </w:r>
      <w:r w:rsidRPr="005D4F3D">
        <w:t xml:space="preserve">%. </w:t>
      </w:r>
      <w:r w:rsidR="00077BA3">
        <w:t>W</w:t>
      </w:r>
      <w:r w:rsidRPr="005D4F3D">
        <w:t xml:space="preserve">e will target a minimum survey completion of </w:t>
      </w:r>
      <w:r w:rsidR="003B3B20">
        <w:t>292 records</w:t>
      </w:r>
      <w:r w:rsidRPr="005D4F3D">
        <w:t xml:space="preserve"> per platform</w:t>
      </w:r>
      <w:r w:rsidR="009308CD">
        <w:t>.</w:t>
      </w:r>
      <w:r w:rsidR="006F734E">
        <w:t xml:space="preserve"> </w:t>
      </w:r>
    </w:p>
    <w:p w:rsidRPr="000D13B3" w:rsidR="000A423B" w:rsidP="0019450C" w:rsidRDefault="000A423B" w14:paraId="0FF58E6A" w14:textId="77777777">
      <w:pPr>
        <w:tabs>
          <w:tab w:val="left" w:pos="360"/>
          <w:tab w:val="left" w:pos="720"/>
          <w:tab w:val="left" w:pos="1440"/>
          <w:tab w:val="left" w:pos="2160"/>
          <w:tab w:val="left" w:pos="3600"/>
          <w:tab w:val="left" w:pos="5040"/>
          <w:tab w:val="left" w:pos="5760"/>
        </w:tabs>
        <w:spacing w:after="0" w:line="240" w:lineRule="auto"/>
        <w:rPr>
          <w:rFonts w:cs="Arial"/>
        </w:rPr>
      </w:pPr>
    </w:p>
    <w:p w:rsidRPr="000D13B3" w:rsidR="0019450C" w:rsidP="004140B3" w:rsidRDefault="0019450C" w14:paraId="5A652D68" w14:textId="2659E2C1">
      <w:pPr>
        <w:pStyle w:val="ListParagraph"/>
        <w:numPr>
          <w:ilvl w:val="0"/>
          <w:numId w:val="1"/>
        </w:numPr>
        <w:pBdr>
          <w:top w:val="single" w:color="5F497A" w:themeColor="accent4" w:themeShade="BF" w:sz="18" w:space="1"/>
        </w:pBdr>
        <w:tabs>
          <w:tab w:val="left" w:pos="360"/>
          <w:tab w:val="left" w:pos="1440"/>
          <w:tab w:val="left" w:pos="2160"/>
          <w:tab w:val="left" w:pos="3600"/>
          <w:tab w:val="left" w:pos="5040"/>
          <w:tab w:val="left" w:pos="5760"/>
        </w:tabs>
        <w:spacing w:after="0" w:line="360" w:lineRule="auto"/>
        <w:rPr>
          <w:rFonts w:cs="Arial"/>
          <w:b/>
        </w:rPr>
      </w:pPr>
      <w:r w:rsidRPr="000D13B3">
        <w:rPr>
          <w:rFonts w:cs="Arial"/>
          <w:b/>
        </w:rPr>
        <w:t>Strategies for dealing with potential non-response bias:</w:t>
      </w:r>
    </w:p>
    <w:p w:rsidRPr="00EE55C9" w:rsidR="00EE55C9" w:rsidP="004364C4" w:rsidRDefault="00D200EF" w14:paraId="76266CDF" w14:textId="148A8B97">
      <w:r w:rsidRPr="00EE55C9">
        <w:t>The</w:t>
      </w:r>
      <w:r w:rsidRPr="00EE55C9" w:rsidR="007F701C">
        <w:t xml:space="preserve"> characteristics of the</w:t>
      </w:r>
      <w:r w:rsidRPr="00EE55C9">
        <w:t xml:space="preserve"> true population of </w:t>
      </w:r>
      <w:r w:rsidRPr="00EE55C9" w:rsidR="007F701C">
        <w:t xml:space="preserve">virtual visitors is </w:t>
      </w:r>
      <w:r w:rsidRPr="00EE55C9" w:rsidR="004273AA">
        <w:t>currently</w:t>
      </w:r>
      <w:r w:rsidRPr="00EE55C9" w:rsidR="007F701C">
        <w:t xml:space="preserve"> unknown in any NPS digital asset.</w:t>
      </w:r>
      <w:r w:rsidRPr="00EE55C9" w:rsidR="004273AA">
        <w:t xml:space="preserve"> </w:t>
      </w:r>
      <w:r w:rsidRPr="00EE55C9" w:rsidR="00B44E76">
        <w:t>As a result, c</w:t>
      </w:r>
      <w:r w:rsidRPr="00EE55C9" w:rsidR="00437AF9">
        <w:t xml:space="preserve">ontrolling for </w:t>
      </w:r>
      <w:r w:rsidRPr="00EE55C9" w:rsidR="00F57A00">
        <w:t xml:space="preserve">non-response </w:t>
      </w:r>
      <w:r w:rsidRPr="00EE55C9" w:rsidR="00437AF9">
        <w:t xml:space="preserve">bias by </w:t>
      </w:r>
      <w:r w:rsidRPr="00EE55C9" w:rsidR="0028631B">
        <w:t>comparing</w:t>
      </w:r>
      <w:r w:rsidRPr="00EE55C9" w:rsidR="00437AF9">
        <w:t xml:space="preserve"> collected data to population targets</w:t>
      </w:r>
      <w:r w:rsidRPr="00EE55C9" w:rsidR="00C70CAC">
        <w:t xml:space="preserve"> will </w:t>
      </w:r>
      <w:r w:rsidRPr="00EE55C9" w:rsidR="00437AF9">
        <w:t xml:space="preserve">not </w:t>
      </w:r>
      <w:r w:rsidRPr="00EE55C9" w:rsidR="00C70CAC">
        <w:t>be</w:t>
      </w:r>
      <w:r w:rsidRPr="00EE55C9" w:rsidR="00437AF9">
        <w:t xml:space="preserve"> possible.</w:t>
      </w:r>
      <w:r w:rsidRPr="00EE55C9" w:rsidR="0028631B">
        <w:t xml:space="preserve"> However</w:t>
      </w:r>
      <w:r w:rsidRPr="00EE55C9" w:rsidR="00436DCF">
        <w:t>,</w:t>
      </w:r>
      <w:r w:rsidRPr="00EE55C9" w:rsidR="0047515D">
        <w:t xml:space="preserve"> f</w:t>
      </w:r>
      <w:r w:rsidRPr="00EE55C9" w:rsidR="00436DCF">
        <w:t>eatures of the survey</w:t>
      </w:r>
      <w:r w:rsidRPr="00EE55C9" w:rsidR="00D06AEF">
        <w:t xml:space="preserve"> itself can help to </w:t>
      </w:r>
      <w:r w:rsidRPr="00EE55C9" w:rsidR="001F7874">
        <w:t xml:space="preserve">mitigate potential </w:t>
      </w:r>
      <w:r w:rsidRPr="00EE55C9" w:rsidR="006B0BB2">
        <w:t>sources of</w:t>
      </w:r>
      <w:r w:rsidRPr="00EE55C9" w:rsidR="001F7874">
        <w:t xml:space="preserve"> </w:t>
      </w:r>
      <w:r w:rsidRPr="00EE55C9" w:rsidR="00F57A00">
        <w:t>error</w:t>
      </w:r>
      <w:r w:rsidRPr="00EE55C9" w:rsidR="0047515D">
        <w:t>. First, s</w:t>
      </w:r>
      <w:r w:rsidRPr="004F3DB5" w:rsidR="005F4802">
        <w:t>ince the survey is of virtual visitors</w:t>
      </w:r>
      <w:r w:rsidRPr="004F3DB5" w:rsidR="001F7874">
        <w:t xml:space="preserve"> who are recruited online</w:t>
      </w:r>
      <w:r w:rsidRPr="004F3DB5" w:rsidR="005F4802">
        <w:t>, there is no</w:t>
      </w:r>
      <w:r w:rsidR="005F4802">
        <w:t xml:space="preserve"> </w:t>
      </w:r>
      <w:r w:rsidR="00953C5A">
        <w:t>coverage</w:t>
      </w:r>
      <w:r w:rsidRPr="004F3DB5" w:rsidR="005F4802">
        <w:t xml:space="preserve"> error associated with </w:t>
      </w:r>
      <w:r w:rsidRPr="004F3DB5" w:rsidR="001429C4">
        <w:t>entirely online administration.</w:t>
      </w:r>
      <w:r w:rsidR="0047515D">
        <w:t xml:space="preserve"> Second, t</w:t>
      </w:r>
      <w:r w:rsidRPr="00020BE3" w:rsidR="004F3DB5">
        <w:t>he audience for this survey</w:t>
      </w:r>
      <w:r w:rsidR="004F3DB5">
        <w:t xml:space="preserve"> are virtual visitors</w:t>
      </w:r>
      <w:r w:rsidR="00940077">
        <w:t>, ages 18 and older,</w:t>
      </w:r>
      <w:r w:rsidR="004F3DB5">
        <w:t xml:space="preserve"> who will be </w:t>
      </w:r>
      <w:r w:rsidRPr="00020BE3" w:rsidR="004F3DB5">
        <w:t>recruited while visiting</w:t>
      </w:r>
      <w:r w:rsidR="004F3DB5">
        <w:t xml:space="preserve"> an</w:t>
      </w:r>
      <w:r w:rsidRPr="00020BE3" w:rsidR="004F3DB5">
        <w:t xml:space="preserve"> NPS digital resource,</w:t>
      </w:r>
      <w:r w:rsidR="004F3DB5">
        <w:t xml:space="preserve"> </w:t>
      </w:r>
      <w:r w:rsidR="00D53680">
        <w:t>meaning that</w:t>
      </w:r>
      <w:r w:rsidR="004F3DB5">
        <w:t xml:space="preserve"> </w:t>
      </w:r>
      <w:r w:rsidR="00DE3D86">
        <w:t>most of</w:t>
      </w:r>
      <w:r w:rsidR="004F3DB5">
        <w:t xml:space="preserve"> those </w:t>
      </w:r>
      <w:r w:rsidR="00D53680">
        <w:t>virtual visitors contacted will</w:t>
      </w:r>
      <w:r w:rsidR="004F3DB5">
        <w:t xml:space="preserve"> qualify to participate</w:t>
      </w:r>
      <w:r w:rsidR="00D53680">
        <w:t>.</w:t>
      </w:r>
      <w:r w:rsidR="004F3DB5">
        <w:t xml:space="preserve"> </w:t>
      </w:r>
      <w:r w:rsidR="000B4B0A">
        <w:t>This may result</w:t>
      </w:r>
      <w:r w:rsidR="0072510F">
        <w:t xml:space="preserve"> in higher </w:t>
      </w:r>
      <w:r w:rsidR="00D06AEF">
        <w:t>rates of participation</w:t>
      </w:r>
      <w:r w:rsidR="00080867">
        <w:t xml:space="preserve"> and lower non-response bias</w:t>
      </w:r>
      <w:r w:rsidR="000B4B0A">
        <w:t xml:space="preserve"> than a study conducted from a completely random sampl</w:t>
      </w:r>
      <w:r w:rsidR="006457D8">
        <w:t>e</w:t>
      </w:r>
      <w:r w:rsidR="000B4B0A">
        <w:t xml:space="preserve"> </w:t>
      </w:r>
      <w:r w:rsidRPr="00B5401C" w:rsidR="000B4B0A">
        <w:t>frame</w:t>
      </w:r>
      <w:r w:rsidRPr="00B5401C" w:rsidR="004F3DB5">
        <w:t>.</w:t>
      </w:r>
      <w:r w:rsidRPr="00B5401C" w:rsidR="00A57D5E">
        <w:t xml:space="preserve"> Third, </w:t>
      </w:r>
      <w:r w:rsidRPr="00B5401C" w:rsidR="00A347D9">
        <w:t xml:space="preserve">studies conducted by government agencies will often have higher response rates than those conducted by </w:t>
      </w:r>
      <w:r w:rsidRPr="00B5401C" w:rsidR="00745421">
        <w:t>commercial entities</w:t>
      </w:r>
      <w:r w:rsidRPr="00B5401C" w:rsidR="00C67E06">
        <w:t xml:space="preserve"> (Fan and Yan</w:t>
      </w:r>
      <w:r w:rsidRPr="00B5401C" w:rsidR="00FD47A3">
        <w:t xml:space="preserve"> 2010</w:t>
      </w:r>
      <w:r w:rsidR="00C67E06">
        <w:t>)</w:t>
      </w:r>
      <w:r w:rsidR="00516634">
        <w:t xml:space="preserve">, and previous studies </w:t>
      </w:r>
      <w:r w:rsidR="00F04B45">
        <w:t>that RSG has conducted</w:t>
      </w:r>
      <w:r w:rsidR="00516634">
        <w:t xml:space="preserve"> with </w:t>
      </w:r>
      <w:r w:rsidR="00F04B45">
        <w:t xml:space="preserve">physical </w:t>
      </w:r>
      <w:r w:rsidR="00BC5FDB">
        <w:t xml:space="preserve">NPS </w:t>
      </w:r>
      <w:r w:rsidR="00F04B45">
        <w:t xml:space="preserve">visitor populations are associated with higher response rates than many other </w:t>
      </w:r>
      <w:r w:rsidR="007C15B0">
        <w:t>market surveys</w:t>
      </w:r>
      <w:r w:rsidR="00C67E06">
        <w:t xml:space="preserve"> conducted by third-party organizations</w:t>
      </w:r>
      <w:r w:rsidR="00745421">
        <w:t xml:space="preserve">. </w:t>
      </w:r>
    </w:p>
    <w:p w:rsidR="00704B0B" w:rsidP="004364C4" w:rsidRDefault="00C73BB6" w14:paraId="06765DE1" w14:textId="6346B5E5">
      <w:r w:rsidRPr="00EE55C9">
        <w:t xml:space="preserve">In addition, </w:t>
      </w:r>
      <w:r w:rsidRPr="00EE55C9" w:rsidR="00171058">
        <w:t xml:space="preserve">Dillman </w:t>
      </w:r>
      <w:r w:rsidRPr="00EE55C9" w:rsidR="00C263EB">
        <w:t>et al.</w:t>
      </w:r>
      <w:r w:rsidRPr="00EE55C9" w:rsidR="00171058">
        <w:t xml:space="preserve"> (201</w:t>
      </w:r>
      <w:r w:rsidRPr="00EE55C9" w:rsidR="006B0AA6">
        <w:t>4</w:t>
      </w:r>
      <w:r w:rsidRPr="00EE55C9" w:rsidR="007C649B">
        <w:t xml:space="preserve">) </w:t>
      </w:r>
      <w:r w:rsidR="00500455">
        <w:t>has indicated</w:t>
      </w:r>
      <w:r w:rsidRPr="00EE55C9" w:rsidR="0052778C">
        <w:t xml:space="preserve"> that </w:t>
      </w:r>
      <w:r w:rsidRPr="00EE55C9" w:rsidR="000C36A6">
        <w:t>while higher response rates do not guarantee minimal nonresponse error, they do reduce the likelihood of nonresponse error and thus nonresponse bias. As a result,</w:t>
      </w:r>
      <w:r w:rsidRPr="00EE55C9" w:rsidR="0052778C">
        <w:t xml:space="preserve"> an </w:t>
      </w:r>
      <w:r w:rsidRPr="00EE55C9" w:rsidR="00CE7A00">
        <w:t xml:space="preserve">effective </w:t>
      </w:r>
      <w:r w:rsidRPr="00EE55C9" w:rsidR="0052778C">
        <w:t xml:space="preserve">strategy to reduce potential non-response bias is to </w:t>
      </w:r>
      <w:r w:rsidRPr="00EE55C9">
        <w:t xml:space="preserve">maximize response rates from a representative random sample. Correspondingly, </w:t>
      </w:r>
      <w:r w:rsidRPr="00EE55C9" w:rsidR="009224C9">
        <w:t>while we are assuming a conservative acceptance rate of 1% across all platforms</w:t>
      </w:r>
      <w:r w:rsidRPr="00EE55C9">
        <w:t>, we will be implementing</w:t>
      </w:r>
      <w:r w:rsidRPr="00EE55C9" w:rsidR="00AD04B0">
        <w:t xml:space="preserve"> a number of common s</w:t>
      </w:r>
      <w:r w:rsidRPr="00EE55C9" w:rsidR="002E4067">
        <w:t>trategies</w:t>
      </w:r>
      <w:r w:rsidRPr="00EE55C9" w:rsidR="00310E2D">
        <w:t xml:space="preserve"> that</w:t>
      </w:r>
      <w:r w:rsidRPr="00EE55C9" w:rsidR="00E938A5">
        <w:t xml:space="preserve"> have been shown to be associated with improved response rates.</w:t>
      </w:r>
      <w:r w:rsidRPr="00EE55C9" w:rsidR="001F17B4">
        <w:t xml:space="preserve"> </w:t>
      </w:r>
      <w:r w:rsidRPr="00EE55C9" w:rsidR="00B473D0">
        <w:t>For example</w:t>
      </w:r>
      <w:r w:rsidRPr="00EE55C9" w:rsidR="009D5D99">
        <w:t>,</w:t>
      </w:r>
      <w:r w:rsidRPr="00EE55C9" w:rsidR="004C558A">
        <w:t xml:space="preserve"> we will </w:t>
      </w:r>
      <w:r w:rsidRPr="00EE55C9" w:rsidR="005D5AED">
        <w:t>aim to</w:t>
      </w:r>
      <w:r w:rsidRPr="00EE55C9" w:rsidR="004C558A">
        <w:t xml:space="preserve"> </w:t>
      </w:r>
      <w:r w:rsidRPr="00EE55C9" w:rsidR="000743E9">
        <w:t xml:space="preserve">post three </w:t>
      </w:r>
      <w:r w:rsidRPr="00EE55C9" w:rsidR="007D7031">
        <w:t>recruitment messages on each form of social media</w:t>
      </w:r>
      <w:r w:rsidRPr="00EE55C9" w:rsidR="003E34C9">
        <w:t xml:space="preserve">; </w:t>
      </w:r>
      <w:r w:rsidRPr="00EE55C9" w:rsidR="006B6D44">
        <w:t>this</w:t>
      </w:r>
      <w:r w:rsidRPr="00EE55C9" w:rsidR="004C558A">
        <w:t xml:space="preserve"> </w:t>
      </w:r>
      <w:r w:rsidRPr="00EE55C9" w:rsidR="009D5D99">
        <w:t>number of contacts</w:t>
      </w:r>
      <w:r w:rsidRPr="00EE55C9" w:rsidR="004C558A">
        <w:t xml:space="preserve"> </w:t>
      </w:r>
      <w:r w:rsidRPr="00EE55C9" w:rsidR="00837FC9">
        <w:t xml:space="preserve">is associated with an increased response rate </w:t>
      </w:r>
      <w:r w:rsidRPr="00EE55C9" w:rsidR="007830A1">
        <w:t>on web surveys</w:t>
      </w:r>
      <w:r w:rsidRPr="00EE55C9" w:rsidR="00E57C31">
        <w:t xml:space="preserve">, which can also </w:t>
      </w:r>
      <w:r w:rsidRPr="00EE55C9" w:rsidR="00F439A8">
        <w:t xml:space="preserve">help reduce non-response </w:t>
      </w:r>
      <w:r w:rsidRPr="001E317F" w:rsidR="00F439A8">
        <w:t xml:space="preserve">error </w:t>
      </w:r>
      <w:r w:rsidRPr="001E317F" w:rsidR="007830A1">
        <w:t>(</w:t>
      </w:r>
      <w:r w:rsidRPr="004364C4" w:rsidR="007830A1">
        <w:t xml:space="preserve">Cook et al. </w:t>
      </w:r>
      <w:r w:rsidRPr="004364C4" w:rsidR="007830A1">
        <w:lastRenderedPageBreak/>
        <w:t>2000</w:t>
      </w:r>
      <w:r w:rsidRPr="004364C4" w:rsidR="00E34406">
        <w:t xml:space="preserve">, Dillman and Bowker </w:t>
      </w:r>
      <w:r w:rsidRPr="004364C4" w:rsidR="000A3284">
        <w:t>2000</w:t>
      </w:r>
      <w:r w:rsidRPr="001E317F" w:rsidR="007830A1">
        <w:t>)</w:t>
      </w:r>
      <w:r w:rsidRPr="001E317F" w:rsidR="00F439A8">
        <w:t xml:space="preserve">. </w:t>
      </w:r>
      <w:r w:rsidRPr="00CB3ADE" w:rsidR="004C558A">
        <w:t>Furthermore</w:t>
      </w:r>
      <w:r w:rsidRPr="00CB3ADE" w:rsidR="00B473D0">
        <w:t xml:space="preserve">, response rates are likely to be heavily influenced by </w:t>
      </w:r>
      <w:r w:rsidRPr="00CB3ADE" w:rsidR="00F344C6">
        <w:t>intere</w:t>
      </w:r>
      <w:r w:rsidRPr="00EE55C9" w:rsidR="00F344C6">
        <w:t>st in the topic, or salience</w:t>
      </w:r>
      <w:r w:rsidRPr="00EE55C9" w:rsidR="00F261B6">
        <w:t xml:space="preserve"> (Dillman and Bowker </w:t>
      </w:r>
      <w:r w:rsidRPr="00EE55C9" w:rsidR="000A3284">
        <w:t>2000</w:t>
      </w:r>
      <w:r w:rsidRPr="00EE55C9" w:rsidR="00F261B6">
        <w:t>)</w:t>
      </w:r>
      <w:r w:rsidRPr="00EE55C9" w:rsidR="00F344C6">
        <w:t xml:space="preserve">; as we are contacting virtual visitors, we can assume that our potential respondents have at least some interest in </w:t>
      </w:r>
      <w:r w:rsidRPr="00EE55C9" w:rsidR="00963591">
        <w:t xml:space="preserve">the information being provided by the NPS on these platforms. </w:t>
      </w:r>
      <w:r w:rsidRPr="00EE55C9" w:rsidR="00F439A8">
        <w:t xml:space="preserve">Nonresponse on web surveys may also stem from </w:t>
      </w:r>
      <w:r w:rsidRPr="00EE55C9" w:rsidR="00B40BF7">
        <w:t>mechanical issues,</w:t>
      </w:r>
      <w:r w:rsidRPr="00EE55C9" w:rsidR="00F439A8">
        <w:t xml:space="preserve"> frustration with questionnaire design</w:t>
      </w:r>
      <w:r w:rsidRPr="00EE55C9" w:rsidR="00B54C34">
        <w:t>,</w:t>
      </w:r>
      <w:r w:rsidRPr="00EE55C9" w:rsidR="00B64818">
        <w:t xml:space="preserve"> or </w:t>
      </w:r>
      <w:r w:rsidRPr="00EE55C9" w:rsidR="002F7A90">
        <w:t>incompatibilities between the respondent’s device and the questionnaire design</w:t>
      </w:r>
      <w:r w:rsidRPr="00EE55C9" w:rsidR="00356982">
        <w:t xml:space="preserve"> (Dillman and Bowker </w:t>
      </w:r>
      <w:r w:rsidR="00621B35">
        <w:t>2000</w:t>
      </w:r>
      <w:r w:rsidRPr="00EE55C9" w:rsidR="00356982">
        <w:t xml:space="preserve">, </w:t>
      </w:r>
      <w:r w:rsidRPr="00EE55C9" w:rsidR="00924FB2">
        <w:t>Vicente and Reis 2010</w:t>
      </w:r>
      <w:r w:rsidRPr="00EE55C9" w:rsidR="00B54C34">
        <w:t>, Atif et al. 2012</w:t>
      </w:r>
      <w:r w:rsidRPr="00EE55C9" w:rsidR="00924FB2">
        <w:t>)</w:t>
      </w:r>
      <w:r w:rsidRPr="00EE55C9" w:rsidR="00356982">
        <w:t xml:space="preserve">; the extensive </w:t>
      </w:r>
      <w:r w:rsidR="00AB561B">
        <w:t xml:space="preserve">internal </w:t>
      </w:r>
      <w:r w:rsidRPr="00EE55C9" w:rsidR="00356982">
        <w:t xml:space="preserve">pre-testing of the survey instrument </w:t>
      </w:r>
      <w:r w:rsidR="00C14D11">
        <w:t xml:space="preserve">before the launch of the </w:t>
      </w:r>
      <w:r w:rsidR="007153ED">
        <w:t>pre-test</w:t>
      </w:r>
      <w:r w:rsidR="00C14D11">
        <w:t xml:space="preserve"> </w:t>
      </w:r>
      <w:r w:rsidRPr="00EE55C9" w:rsidR="00356982">
        <w:t xml:space="preserve">will help address the potential for these frustrations as well. </w:t>
      </w:r>
      <w:r w:rsidRPr="00EE55C9" w:rsidR="00924FB2">
        <w:t xml:space="preserve">Survey design choices, including the use of </w:t>
      </w:r>
      <w:r w:rsidRPr="00EE55C9" w:rsidR="00C138A5">
        <w:t xml:space="preserve">radio buttons, </w:t>
      </w:r>
      <w:r w:rsidRPr="00EE55C9" w:rsidR="00924FB2">
        <w:t xml:space="preserve">screen designs rather than scroll designs, </w:t>
      </w:r>
      <w:r w:rsidRPr="00EE55C9" w:rsidR="00C138A5">
        <w:t xml:space="preserve">and controlling for respondents’ perception of burden </w:t>
      </w:r>
      <w:r w:rsidR="00DE3D86">
        <w:t>using</w:t>
      </w:r>
      <w:r w:rsidRPr="00EE55C9" w:rsidR="00C138A5">
        <w:t xml:space="preserve"> a progress indicator, </w:t>
      </w:r>
      <w:r w:rsidRPr="00EE55C9" w:rsidR="004B410A">
        <w:t xml:space="preserve">will also help minimize dropouts and increase response rates (Vicente and Reis 2010). </w:t>
      </w:r>
    </w:p>
    <w:p w:rsidR="00704B0B" w:rsidP="004364C4" w:rsidRDefault="00391566" w14:paraId="394EDDED" w14:textId="66ECC845">
      <w:r>
        <w:t>Click rates, drop-out rates, and r</w:t>
      </w:r>
      <w:r w:rsidR="00704B0B">
        <w:t>esponse rates across all platforms will be</w:t>
      </w:r>
      <w:r w:rsidR="00BC653D">
        <w:t xml:space="preserve"> monitored throughout the </w:t>
      </w:r>
      <w:r w:rsidR="007153ED">
        <w:t>pre-test</w:t>
      </w:r>
      <w:r w:rsidR="00BC653D">
        <w:t xml:space="preserve"> </w:t>
      </w:r>
      <w:r>
        <w:t xml:space="preserve">to inform </w:t>
      </w:r>
      <w:r w:rsidR="006E75FA">
        <w:t xml:space="preserve">refinements to recruitment and administration methods for the full implementation of the survey. </w:t>
      </w:r>
    </w:p>
    <w:p w:rsidRPr="000D13B3" w:rsidR="0019450C" w:rsidP="004140B3" w:rsidRDefault="0019450C" w14:paraId="1A349479" w14:textId="77777777">
      <w:pPr>
        <w:pStyle w:val="ListParagraph"/>
        <w:numPr>
          <w:ilvl w:val="0"/>
          <w:numId w:val="1"/>
        </w:numPr>
        <w:pBdr>
          <w:top w:val="single" w:color="5F497A" w:themeColor="accent4" w:themeShade="BF" w:sz="18" w:space="1"/>
        </w:pBdr>
        <w:tabs>
          <w:tab w:val="left" w:pos="360"/>
          <w:tab w:val="left" w:pos="1440"/>
          <w:tab w:val="left" w:pos="2160"/>
          <w:tab w:val="left" w:pos="3600"/>
          <w:tab w:val="left" w:pos="5040"/>
          <w:tab w:val="left" w:pos="5760"/>
        </w:tabs>
        <w:spacing w:after="0" w:line="360" w:lineRule="auto"/>
        <w:rPr>
          <w:rFonts w:cs="Arial"/>
          <w:b/>
        </w:rPr>
      </w:pPr>
      <w:r w:rsidRPr="000D13B3">
        <w:rPr>
          <w:rFonts w:cs="Arial"/>
          <w:b/>
        </w:rPr>
        <w:t>Description of any pre-testing and peer review o</w:t>
      </w:r>
      <w:r w:rsidR="000D13B3">
        <w:rPr>
          <w:rFonts w:cs="Arial"/>
          <w:b/>
        </w:rPr>
        <w:t>f the methods and/or instrument:</w:t>
      </w:r>
    </w:p>
    <w:p w:rsidRPr="00EE55C9" w:rsidR="00EE55C9" w:rsidP="004364C4" w:rsidRDefault="006A7F74" w14:paraId="1AB3E79F" w14:textId="6303AE78">
      <w:r w:rsidRPr="00EE55C9">
        <w:t xml:space="preserve">The </w:t>
      </w:r>
      <w:r w:rsidRPr="00EE55C9" w:rsidR="00330DBF">
        <w:t>questionnaire was designed</w:t>
      </w:r>
      <w:r w:rsidRPr="00EE55C9" w:rsidR="005A3265">
        <w:t xml:space="preserve"> and reviewed</w:t>
      </w:r>
      <w:r w:rsidRPr="00EE55C9" w:rsidR="00330DBF">
        <w:t xml:space="preserve"> by professional research staff at RSG </w:t>
      </w:r>
      <w:r w:rsidRPr="00EE55C9" w:rsidR="00195388">
        <w:t>at the PhD-level and MS-level</w:t>
      </w:r>
      <w:r w:rsidRPr="00EE55C9" w:rsidR="00330DBF">
        <w:t xml:space="preserve"> with close coordination from NPS </w:t>
      </w:r>
      <w:r w:rsidRPr="00EE55C9" w:rsidR="007844B2">
        <w:t>personnel</w:t>
      </w:r>
      <w:r w:rsidRPr="00EE55C9" w:rsidR="00330DBF">
        <w:t xml:space="preserve"> at the Office of Communication and So</w:t>
      </w:r>
      <w:r w:rsidRPr="00EE55C9" w:rsidR="005A3265">
        <w:t xml:space="preserve">cial Science </w:t>
      </w:r>
      <w:r w:rsidR="00AF196A">
        <w:t>P</w:t>
      </w:r>
      <w:r w:rsidRPr="00EE55C9" w:rsidR="00AF196A">
        <w:t>rogram</w:t>
      </w:r>
      <w:r w:rsidRPr="00EE55C9" w:rsidR="007844B2">
        <w:t>.</w:t>
      </w:r>
      <w:r w:rsidRPr="00EE55C9" w:rsidR="00073533">
        <w:t xml:space="preserve"> </w:t>
      </w:r>
    </w:p>
    <w:p w:rsidR="00073533" w:rsidP="004364C4" w:rsidRDefault="00073533" w14:paraId="6AE93465" w14:textId="3E88E8B5">
      <w:r w:rsidRPr="00EE55C9">
        <w:t>Pretesting of the</w:t>
      </w:r>
      <w:r w:rsidRPr="00EE55C9" w:rsidR="00110800">
        <w:t xml:space="preserve"> </w:t>
      </w:r>
      <w:r w:rsidR="007153ED">
        <w:t>pre-test</w:t>
      </w:r>
      <w:r w:rsidRPr="00EE55C9">
        <w:t xml:space="preserve"> questionnaire </w:t>
      </w:r>
      <w:r w:rsidRPr="00EE55C9" w:rsidR="007844B2">
        <w:t xml:space="preserve">will </w:t>
      </w:r>
      <w:r w:rsidRPr="00EE55C9">
        <w:t>occur with four administrative staff (e.g., H.R. representatives, accountants) in RSG’s White River Junction</w:t>
      </w:r>
      <w:r w:rsidRPr="00EE55C9" w:rsidR="00641058">
        <w:t xml:space="preserve"> and Burlington VT</w:t>
      </w:r>
      <w:r w:rsidRPr="00EE55C9">
        <w:t xml:space="preserve"> office</w:t>
      </w:r>
      <w:r w:rsidRPr="00EE55C9" w:rsidR="00641058">
        <w:t>s</w:t>
      </w:r>
      <w:r w:rsidRPr="00EE55C9">
        <w:t xml:space="preserve">, who do not possess experience with or knowledge of survey research or park management. </w:t>
      </w:r>
      <w:r w:rsidR="00C14D11">
        <w:t xml:space="preserve">The </w:t>
      </w:r>
      <w:r w:rsidR="002167D4">
        <w:t>instrument</w:t>
      </w:r>
      <w:r w:rsidR="00C14D11">
        <w:t xml:space="preserve"> will also be </w:t>
      </w:r>
      <w:r w:rsidR="003B7C46">
        <w:t>extensively tested by the professional survey development team</w:t>
      </w:r>
      <w:r w:rsidR="000A644A">
        <w:t xml:space="preserve"> who will design and program the survey</w:t>
      </w:r>
      <w:r w:rsidR="00E730FB">
        <w:t xml:space="preserve"> for online administration</w:t>
      </w:r>
      <w:r w:rsidR="0038539F">
        <w:t xml:space="preserve">. </w:t>
      </w:r>
      <w:r w:rsidR="002152C9">
        <w:t xml:space="preserve">The survey will be tested </w:t>
      </w:r>
      <w:r w:rsidR="0038539F">
        <w:t xml:space="preserve">to ensure proper </w:t>
      </w:r>
      <w:r w:rsidR="002167D4">
        <w:t>data retrieval,</w:t>
      </w:r>
      <w:r w:rsidR="000A644A">
        <w:t xml:space="preserve"> storage, question branching and other</w:t>
      </w:r>
      <w:r w:rsidR="0038539F">
        <w:t xml:space="preserve"> survey features </w:t>
      </w:r>
      <w:r w:rsidR="002152C9">
        <w:t xml:space="preserve">are functioning as intended. </w:t>
      </w:r>
      <w:r w:rsidR="009521DE">
        <w:t xml:space="preserve"> </w:t>
      </w:r>
      <w:r w:rsidR="000A644A">
        <w:t xml:space="preserve"> </w:t>
      </w:r>
    </w:p>
    <w:p w:rsidRPr="000D13B3" w:rsidR="0019450C" w:rsidP="00B10E1F" w:rsidRDefault="0019450C" w14:paraId="4C3643B7" w14:textId="77777777">
      <w:pPr>
        <w:pBdr>
          <w:top w:val="single" w:color="5F497A" w:themeColor="accent4" w:themeShade="BF" w:sz="48" w:space="1"/>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t>BURDEN ESTIMATES:</w:t>
      </w:r>
    </w:p>
    <w:p w:rsidR="00C274EC" w:rsidRDefault="007614DF" w14:paraId="6521A74D" w14:textId="031330F1">
      <w:pPr>
        <w:rPr>
          <w:rFonts w:cs="Arial"/>
        </w:rPr>
      </w:pPr>
      <w:r>
        <w:rPr>
          <w:rFonts w:cs="Arial"/>
        </w:rPr>
        <w:t xml:space="preserve">The combined total burden for this collection is estimated to be </w:t>
      </w:r>
      <w:r w:rsidR="0042152B">
        <w:rPr>
          <w:rFonts w:cs="Arial"/>
        </w:rPr>
        <w:t>2</w:t>
      </w:r>
      <w:r w:rsidR="00A57F6B">
        <w:rPr>
          <w:rFonts w:cs="Arial"/>
        </w:rPr>
        <w:t>80</w:t>
      </w:r>
      <w:r>
        <w:rPr>
          <w:rFonts w:cs="Arial"/>
        </w:rPr>
        <w:t xml:space="preserve"> hours. We have estimated </w:t>
      </w:r>
      <w:r w:rsidR="00C274EC">
        <w:rPr>
          <w:rFonts w:cs="Arial"/>
        </w:rPr>
        <w:t xml:space="preserve">burden for the online questionnaire as follows: </w:t>
      </w:r>
    </w:p>
    <w:p w:rsidRPr="00F74CEA" w:rsidR="0042152B" w:rsidP="0042152B" w:rsidRDefault="0042152B" w14:paraId="3BA52F7E" w14:textId="77777777">
      <w:pPr>
        <w:pStyle w:val="ListParagraph"/>
        <w:numPr>
          <w:ilvl w:val="0"/>
          <w:numId w:val="11"/>
        </w:numPr>
        <w:rPr>
          <w:rFonts w:cs="Arial"/>
          <w:b/>
          <w:bCs/>
        </w:rPr>
      </w:pPr>
      <w:r w:rsidRPr="00F74CEA">
        <w:rPr>
          <w:rFonts w:cs="Arial"/>
          <w:b/>
          <w:bCs/>
        </w:rPr>
        <w:t>Completed Surveys: 243 hours.</w:t>
      </w:r>
    </w:p>
    <w:p w:rsidR="0042152B" w:rsidP="00FE3AF6" w:rsidRDefault="0042152B" w14:paraId="104D6652" w14:textId="19D9B7F8">
      <w:pPr>
        <w:pStyle w:val="ListParagraph"/>
        <w:ind w:left="1080"/>
        <w:rPr>
          <w:rFonts w:cs="Arial"/>
        </w:rPr>
      </w:pPr>
      <w:r>
        <w:rPr>
          <w:rFonts w:cs="Arial"/>
        </w:rPr>
        <w:t xml:space="preserve">After the initial contact, it is anticipated that 1% of respondents across all platforms will complete the survey, which will take </w:t>
      </w:r>
      <w:r w:rsidR="00504540">
        <w:rPr>
          <w:rFonts w:cs="Arial"/>
        </w:rPr>
        <w:t>approximately</w:t>
      </w:r>
      <w:r>
        <w:rPr>
          <w:rFonts w:cs="Arial"/>
        </w:rPr>
        <w:t xml:space="preserve"> 10 minutes. </w:t>
      </w:r>
    </w:p>
    <w:p w:rsidR="0042152B" w:rsidP="00FE3AF6" w:rsidRDefault="0042152B" w14:paraId="25A91CA3" w14:textId="77777777">
      <w:pPr>
        <w:pStyle w:val="ListParagraph"/>
        <w:ind w:left="1080"/>
        <w:rPr>
          <w:rFonts w:cs="Arial"/>
        </w:rPr>
      </w:pPr>
    </w:p>
    <w:p w:rsidRPr="00FE3AF6" w:rsidR="0042152B" w:rsidP="00D1022C" w:rsidRDefault="00031ACA" w14:paraId="1E529BA8" w14:textId="77777777">
      <w:pPr>
        <w:pStyle w:val="ListParagraph"/>
        <w:numPr>
          <w:ilvl w:val="0"/>
          <w:numId w:val="11"/>
        </w:numPr>
        <w:rPr>
          <w:rFonts w:cs="Arial"/>
          <w:b/>
          <w:bCs/>
        </w:rPr>
      </w:pPr>
      <w:r w:rsidRPr="00FE3AF6">
        <w:rPr>
          <w:rFonts w:cs="Arial"/>
          <w:b/>
          <w:bCs/>
        </w:rPr>
        <w:t xml:space="preserve">Partial non-responses: </w:t>
      </w:r>
      <w:r w:rsidRPr="00FE3AF6" w:rsidR="00124746">
        <w:rPr>
          <w:rFonts w:cs="Arial"/>
          <w:b/>
          <w:bCs/>
        </w:rPr>
        <w:t>36</w:t>
      </w:r>
      <w:r w:rsidRPr="00FE3AF6" w:rsidR="002754CA">
        <w:rPr>
          <w:rFonts w:cs="Arial"/>
          <w:b/>
          <w:bCs/>
        </w:rPr>
        <w:t xml:space="preserve"> hours. </w:t>
      </w:r>
    </w:p>
    <w:p w:rsidRPr="000D13B3" w:rsidR="002B4CA9" w:rsidP="00FE3AF6" w:rsidRDefault="002754CA" w14:paraId="79E51F4C" w14:textId="21B55F12">
      <w:pPr>
        <w:pStyle w:val="ListParagraph"/>
        <w:ind w:left="1080"/>
        <w:rPr>
          <w:rFonts w:cs="Arial"/>
        </w:rPr>
      </w:pPr>
      <w:r>
        <w:rPr>
          <w:rFonts w:cs="Arial"/>
        </w:rPr>
        <w:t xml:space="preserve">It is anticipated that </w:t>
      </w:r>
      <w:r w:rsidR="006E1064">
        <w:rPr>
          <w:rFonts w:cs="Arial"/>
        </w:rPr>
        <w:t xml:space="preserve">of </w:t>
      </w:r>
      <w:r w:rsidR="0042152B">
        <w:rPr>
          <w:rFonts w:cs="Arial"/>
        </w:rPr>
        <w:t xml:space="preserve">all </w:t>
      </w:r>
      <w:r w:rsidR="006C3AF4">
        <w:rPr>
          <w:rFonts w:cs="Arial"/>
        </w:rPr>
        <w:t>initial contacts</w:t>
      </w:r>
      <w:r w:rsidR="006E1064">
        <w:rPr>
          <w:rFonts w:cs="Arial"/>
        </w:rPr>
        <w:t>,</w:t>
      </w:r>
      <w:r w:rsidR="006C3AF4">
        <w:rPr>
          <w:rFonts w:cs="Arial"/>
        </w:rPr>
        <w:t xml:space="preserve"> </w:t>
      </w:r>
      <w:r w:rsidR="00124746">
        <w:rPr>
          <w:rFonts w:cs="Arial"/>
        </w:rPr>
        <w:t>438</w:t>
      </w:r>
      <w:r w:rsidR="0042152B">
        <w:rPr>
          <w:rFonts w:cs="Arial"/>
        </w:rPr>
        <w:t xml:space="preserve"> </w:t>
      </w:r>
      <w:r w:rsidR="006C3AF4">
        <w:rPr>
          <w:rFonts w:cs="Arial"/>
        </w:rPr>
        <w:t xml:space="preserve">will </w:t>
      </w:r>
      <w:r w:rsidR="006E1064">
        <w:rPr>
          <w:rFonts w:cs="Arial"/>
        </w:rPr>
        <w:t xml:space="preserve">be </w:t>
      </w:r>
      <w:r w:rsidR="0042152B">
        <w:rPr>
          <w:rFonts w:cs="Arial"/>
        </w:rPr>
        <w:t xml:space="preserve">partial non-respondents. These are the respondents that </w:t>
      </w:r>
      <w:r w:rsidR="006C3AF4">
        <w:rPr>
          <w:rFonts w:cs="Arial"/>
        </w:rPr>
        <w:t xml:space="preserve">accept the survey invitation but will not complete the questionnaire. </w:t>
      </w:r>
      <w:r w:rsidR="00793F6E">
        <w:rPr>
          <w:rFonts w:cs="Arial"/>
        </w:rPr>
        <w:t xml:space="preserve">It is estimated that those partial non-respondents will </w:t>
      </w:r>
      <w:r w:rsidR="00C1108F">
        <w:rPr>
          <w:rFonts w:cs="Arial"/>
        </w:rPr>
        <w:t xml:space="preserve">spend </w:t>
      </w:r>
      <w:r w:rsidR="0042152B">
        <w:rPr>
          <w:rFonts w:cs="Arial"/>
        </w:rPr>
        <w:t xml:space="preserve">about </w:t>
      </w:r>
      <w:r w:rsidR="00C1108F">
        <w:rPr>
          <w:rFonts w:cs="Arial"/>
        </w:rPr>
        <w:t>five minutes on the questionnaire</w:t>
      </w:r>
      <w:r w:rsidR="0042152B">
        <w:rPr>
          <w:rFonts w:cs="Arial"/>
        </w:rPr>
        <w:t xml:space="preserve"> </w:t>
      </w:r>
      <w:r w:rsidR="00C1108F">
        <w:rPr>
          <w:rFonts w:cs="Arial"/>
        </w:rPr>
        <w:t xml:space="preserve">before dropping out. </w:t>
      </w:r>
    </w:p>
    <w:p w:rsidR="00970A9A" w:rsidP="009652A9" w:rsidRDefault="00ED4784" w14:paraId="1DEE7BD2" w14:textId="21F7B833">
      <w:pPr>
        <w:rPr>
          <w:rFonts w:cs="Arial"/>
        </w:rPr>
      </w:pPr>
      <w:r>
        <w:rPr>
          <w:rFonts w:cs="Arial"/>
        </w:rPr>
        <w:t xml:space="preserve">It is expected that the remaining </w:t>
      </w:r>
      <w:r w:rsidR="00A27EB9">
        <w:rPr>
          <w:rFonts w:cs="Arial"/>
        </w:rPr>
        <w:t xml:space="preserve">virtual visitors will completely refuse to participate and for those individuals there </w:t>
      </w:r>
      <w:r w:rsidR="00EC15AC">
        <w:rPr>
          <w:rFonts w:cs="Arial"/>
        </w:rPr>
        <w:t xml:space="preserve">will be no calculation of burden. </w:t>
      </w:r>
    </w:p>
    <w:p w:rsidRPr="00AE0D1F" w:rsidR="0042152B" w:rsidP="00D14053" w:rsidRDefault="0042152B" w14:paraId="2006E861" w14:textId="49CDB416">
      <w:pPr>
        <w:keepNext/>
        <w:tabs>
          <w:tab w:val="left" w:pos="360"/>
          <w:tab w:val="left" w:pos="720"/>
          <w:tab w:val="left" w:pos="1440"/>
          <w:tab w:val="left" w:pos="2160"/>
          <w:tab w:val="left" w:pos="3600"/>
          <w:tab w:val="left" w:pos="5040"/>
          <w:tab w:val="left" w:pos="5760"/>
        </w:tabs>
        <w:spacing w:after="0" w:line="240" w:lineRule="auto"/>
        <w:ind w:left="450"/>
        <w:rPr>
          <w:rFonts w:cs="Arial"/>
          <w:b/>
        </w:rPr>
      </w:pPr>
      <w:r w:rsidRPr="00AE0D1F">
        <w:rPr>
          <w:rFonts w:cs="Arial"/>
          <w:b/>
        </w:rPr>
        <w:lastRenderedPageBreak/>
        <w:t>Table 4. Burden Estimates</w:t>
      </w:r>
    </w:p>
    <w:tbl>
      <w:tblPr>
        <w:tblW w:w="4250" w:type="pct"/>
        <w:tblInd w:w="450" w:type="dxa"/>
        <w:shd w:val="clear" w:color="auto" w:fill="FFFFFF"/>
        <w:tblCellMar>
          <w:left w:w="0" w:type="dxa"/>
          <w:right w:w="0" w:type="dxa"/>
        </w:tblCellMar>
        <w:tblLook w:val="04A0" w:firstRow="1" w:lastRow="0" w:firstColumn="1" w:lastColumn="0" w:noHBand="0" w:noVBand="1"/>
        <w:tblDescription w:val="table that charts list of ICs"/>
      </w:tblPr>
      <w:tblGrid>
        <w:gridCol w:w="4041"/>
        <w:gridCol w:w="1527"/>
        <w:gridCol w:w="1889"/>
        <w:gridCol w:w="1706"/>
      </w:tblGrid>
      <w:tr w:rsidRPr="00AE0D1F" w:rsidR="0042152B" w:rsidTr="00B957AD" w14:paraId="00EC22B0" w14:textId="77777777">
        <w:trPr>
          <w:trHeight w:val="375"/>
        </w:trPr>
        <w:tc>
          <w:tcPr>
            <w:tcW w:w="2205" w:type="pct"/>
            <w:tcBorders>
              <w:top w:val="single" w:color="403152" w:themeColor="accent4" w:themeShade="80" w:sz="8" w:space="0"/>
              <w:left w:val="single" w:color="403152" w:themeColor="accent4" w:themeShade="80" w:sz="8" w:space="0"/>
              <w:bottom w:val="single" w:color="403152" w:themeColor="accent4" w:themeShade="80" w:sz="8" w:space="0"/>
              <w:right w:val="single" w:color="403152" w:themeColor="accent4" w:themeShade="80" w:sz="8" w:space="0"/>
            </w:tcBorders>
            <w:shd w:val="clear" w:color="auto" w:fill="B2A1C7" w:themeFill="accent4" w:themeFillTint="99"/>
            <w:tcMar>
              <w:top w:w="60" w:type="dxa"/>
              <w:left w:w="60" w:type="dxa"/>
              <w:bottom w:w="60" w:type="dxa"/>
              <w:right w:w="60" w:type="dxa"/>
            </w:tcMar>
            <w:vAlign w:val="center"/>
            <w:hideMark/>
          </w:tcPr>
          <w:p w:rsidRPr="00AE0D1F" w:rsidR="0042152B" w:rsidP="00D14053" w:rsidRDefault="0042152B" w14:paraId="440D8EC1" w14:textId="77777777">
            <w:pPr>
              <w:keepNext/>
              <w:tabs>
                <w:tab w:val="left" w:pos="360"/>
                <w:tab w:val="left" w:pos="720"/>
                <w:tab w:val="left" w:pos="1440"/>
                <w:tab w:val="left" w:pos="2160"/>
                <w:tab w:val="left" w:pos="3600"/>
                <w:tab w:val="left" w:pos="5040"/>
                <w:tab w:val="left" w:pos="5760"/>
              </w:tabs>
              <w:spacing w:after="0" w:line="240" w:lineRule="auto"/>
              <w:ind w:firstLine="630"/>
              <w:rPr>
                <w:rFonts w:cs="Arial"/>
                <w:b/>
                <w:bCs/>
                <w:sz w:val="20"/>
                <w:szCs w:val="20"/>
              </w:rPr>
            </w:pPr>
          </w:p>
        </w:tc>
        <w:tc>
          <w:tcPr>
            <w:tcW w:w="833" w:type="pct"/>
            <w:tcBorders>
              <w:top w:val="single" w:color="403152" w:themeColor="accent4" w:themeShade="80" w:sz="8" w:space="0"/>
              <w:left w:val="single" w:color="403152" w:themeColor="accent4" w:themeShade="80" w:sz="8" w:space="0"/>
              <w:bottom w:val="single" w:color="403152" w:themeColor="accent4" w:themeShade="80" w:sz="8" w:space="0"/>
              <w:right w:val="single" w:color="403152" w:themeColor="accent4" w:themeShade="80" w:sz="8" w:space="0"/>
            </w:tcBorders>
            <w:shd w:val="clear" w:color="auto" w:fill="B2A1C7" w:themeFill="accent4" w:themeFillTint="99"/>
            <w:tcMar>
              <w:top w:w="60" w:type="dxa"/>
              <w:left w:w="60" w:type="dxa"/>
              <w:bottom w:w="60" w:type="dxa"/>
              <w:right w:w="60" w:type="dxa"/>
            </w:tcMar>
            <w:vAlign w:val="center"/>
            <w:hideMark/>
          </w:tcPr>
          <w:p w:rsidRPr="00AE0D1F" w:rsidR="0042152B" w:rsidP="00D14053" w:rsidRDefault="0042152B" w14:paraId="572A60D2" w14:textId="77777777">
            <w:pPr>
              <w:keepNext/>
              <w:tabs>
                <w:tab w:val="left" w:pos="360"/>
                <w:tab w:val="left" w:pos="720"/>
                <w:tab w:val="left" w:pos="1440"/>
                <w:tab w:val="left" w:pos="2160"/>
                <w:tab w:val="left" w:pos="3600"/>
                <w:tab w:val="left" w:pos="5040"/>
                <w:tab w:val="left" w:pos="5760"/>
              </w:tabs>
              <w:spacing w:after="0" w:line="240" w:lineRule="auto"/>
              <w:jc w:val="center"/>
              <w:rPr>
                <w:rFonts w:cs="Arial"/>
                <w:b/>
                <w:bCs/>
                <w:sz w:val="20"/>
                <w:szCs w:val="20"/>
              </w:rPr>
            </w:pPr>
            <w:r w:rsidRPr="00AE0D1F">
              <w:rPr>
                <w:rFonts w:cs="Arial"/>
                <w:b/>
                <w:bCs/>
                <w:sz w:val="20"/>
                <w:szCs w:val="20"/>
              </w:rPr>
              <w:t>Responses</w:t>
            </w:r>
          </w:p>
        </w:tc>
        <w:tc>
          <w:tcPr>
            <w:tcW w:w="1031" w:type="pct"/>
            <w:tcBorders>
              <w:top w:val="single" w:color="403152" w:themeColor="accent4" w:themeShade="80" w:sz="8" w:space="0"/>
              <w:left w:val="single" w:color="403152" w:themeColor="accent4" w:themeShade="80" w:sz="8" w:space="0"/>
              <w:bottom w:val="single" w:color="403152" w:themeColor="accent4" w:themeShade="80" w:sz="8" w:space="0"/>
              <w:right w:val="single" w:color="403152" w:themeColor="accent4" w:themeShade="80" w:sz="8" w:space="0"/>
            </w:tcBorders>
            <w:shd w:val="clear" w:color="auto" w:fill="B2A1C7" w:themeFill="accent4" w:themeFillTint="99"/>
          </w:tcPr>
          <w:p w:rsidRPr="00AE0D1F" w:rsidR="0042152B" w:rsidP="00D14053" w:rsidRDefault="0042152B" w14:paraId="0FD148E9" w14:textId="77777777">
            <w:pPr>
              <w:keepNext/>
              <w:tabs>
                <w:tab w:val="left" w:pos="360"/>
                <w:tab w:val="left" w:pos="720"/>
                <w:tab w:val="left" w:pos="1440"/>
                <w:tab w:val="left" w:pos="2160"/>
                <w:tab w:val="left" w:pos="3600"/>
                <w:tab w:val="left" w:pos="5040"/>
                <w:tab w:val="left" w:pos="5760"/>
              </w:tabs>
              <w:spacing w:after="0" w:line="240" w:lineRule="auto"/>
              <w:jc w:val="center"/>
              <w:rPr>
                <w:rFonts w:cs="Arial"/>
                <w:b/>
                <w:bCs/>
                <w:sz w:val="20"/>
                <w:szCs w:val="20"/>
              </w:rPr>
            </w:pPr>
            <w:r w:rsidRPr="00AE0D1F">
              <w:rPr>
                <w:rFonts w:cs="Arial"/>
                <w:b/>
                <w:bCs/>
                <w:sz w:val="20"/>
                <w:szCs w:val="20"/>
              </w:rPr>
              <w:t xml:space="preserve">Completion Time * </w:t>
            </w:r>
          </w:p>
          <w:p w:rsidRPr="00AE0D1F" w:rsidR="0042152B" w:rsidP="00D14053" w:rsidRDefault="0042152B" w14:paraId="6AE6C658" w14:textId="77777777">
            <w:pPr>
              <w:keepNext/>
              <w:tabs>
                <w:tab w:val="left" w:pos="360"/>
                <w:tab w:val="left" w:pos="720"/>
                <w:tab w:val="left" w:pos="1440"/>
                <w:tab w:val="left" w:pos="2160"/>
                <w:tab w:val="left" w:pos="3600"/>
                <w:tab w:val="left" w:pos="5040"/>
                <w:tab w:val="left" w:pos="5760"/>
              </w:tabs>
              <w:spacing w:after="0" w:line="240" w:lineRule="auto"/>
              <w:jc w:val="center"/>
              <w:rPr>
                <w:rFonts w:cs="Arial"/>
                <w:b/>
                <w:bCs/>
                <w:sz w:val="20"/>
                <w:szCs w:val="20"/>
              </w:rPr>
            </w:pPr>
            <w:r w:rsidRPr="00AE0D1F">
              <w:rPr>
                <w:rFonts w:cs="Arial"/>
                <w:b/>
                <w:bCs/>
                <w:sz w:val="20"/>
                <w:szCs w:val="20"/>
              </w:rPr>
              <w:t>(minutes)</w:t>
            </w:r>
          </w:p>
        </w:tc>
        <w:tc>
          <w:tcPr>
            <w:tcW w:w="931" w:type="pct"/>
            <w:tcBorders>
              <w:top w:val="single" w:color="403152" w:themeColor="accent4" w:themeShade="80" w:sz="8" w:space="0"/>
              <w:left w:val="single" w:color="403152" w:themeColor="accent4" w:themeShade="80" w:sz="8" w:space="0"/>
              <w:bottom w:val="single" w:color="403152" w:themeColor="accent4" w:themeShade="80" w:sz="8" w:space="0"/>
              <w:right w:val="single" w:color="403152" w:themeColor="accent4" w:themeShade="80" w:sz="8" w:space="0"/>
            </w:tcBorders>
            <w:shd w:val="clear" w:color="auto" w:fill="B2A1C7" w:themeFill="accent4" w:themeFillTint="99"/>
            <w:tcMar>
              <w:top w:w="60" w:type="dxa"/>
              <w:left w:w="60" w:type="dxa"/>
              <w:bottom w:w="60" w:type="dxa"/>
              <w:right w:w="60" w:type="dxa"/>
            </w:tcMar>
            <w:vAlign w:val="center"/>
            <w:hideMark/>
          </w:tcPr>
          <w:p w:rsidRPr="00AE0D1F" w:rsidR="0042152B" w:rsidP="00D14053" w:rsidRDefault="0042152B" w14:paraId="3254048C" w14:textId="77777777">
            <w:pPr>
              <w:keepNext/>
              <w:tabs>
                <w:tab w:val="left" w:pos="360"/>
                <w:tab w:val="left" w:pos="720"/>
                <w:tab w:val="left" w:pos="1440"/>
                <w:tab w:val="left" w:pos="2160"/>
                <w:tab w:val="left" w:pos="3600"/>
                <w:tab w:val="left" w:pos="5040"/>
                <w:tab w:val="left" w:pos="5760"/>
              </w:tabs>
              <w:spacing w:after="0" w:line="240" w:lineRule="auto"/>
              <w:jc w:val="center"/>
              <w:rPr>
                <w:rFonts w:cs="Arial"/>
                <w:b/>
                <w:bCs/>
                <w:sz w:val="20"/>
                <w:szCs w:val="20"/>
              </w:rPr>
            </w:pPr>
            <w:r w:rsidRPr="00AE0D1F">
              <w:rPr>
                <w:rFonts w:cs="Arial"/>
                <w:b/>
                <w:bCs/>
                <w:sz w:val="20"/>
                <w:szCs w:val="20"/>
              </w:rPr>
              <w:t>Burden Hours</w:t>
            </w:r>
          </w:p>
          <w:p w:rsidRPr="00AE0D1F" w:rsidR="0042152B" w:rsidP="00D14053" w:rsidRDefault="0042152B" w14:paraId="5C3F3BF6" w14:textId="77777777">
            <w:pPr>
              <w:keepNext/>
              <w:tabs>
                <w:tab w:val="left" w:pos="360"/>
                <w:tab w:val="left" w:pos="720"/>
                <w:tab w:val="left" w:pos="1440"/>
                <w:tab w:val="left" w:pos="2160"/>
                <w:tab w:val="left" w:pos="3600"/>
                <w:tab w:val="left" w:pos="5040"/>
                <w:tab w:val="left" w:pos="5760"/>
              </w:tabs>
              <w:spacing w:after="0" w:line="240" w:lineRule="auto"/>
              <w:jc w:val="center"/>
              <w:rPr>
                <w:rFonts w:cs="Arial"/>
                <w:b/>
                <w:bCs/>
                <w:sz w:val="20"/>
                <w:szCs w:val="20"/>
              </w:rPr>
            </w:pPr>
            <w:r w:rsidRPr="00AE0D1F">
              <w:rPr>
                <w:rFonts w:cs="Arial"/>
                <w:b/>
                <w:bCs/>
                <w:sz w:val="20"/>
                <w:szCs w:val="20"/>
              </w:rPr>
              <w:t>(rounded up)</w:t>
            </w:r>
          </w:p>
        </w:tc>
      </w:tr>
      <w:tr w:rsidRPr="00AE0D1F" w:rsidR="0042152B" w:rsidTr="00B957AD" w14:paraId="1CA5AAA2" w14:textId="77777777">
        <w:trPr>
          <w:trHeight w:val="222"/>
        </w:trPr>
        <w:tc>
          <w:tcPr>
            <w:tcW w:w="2205" w:type="pct"/>
            <w:tcBorders>
              <w:top w:val="single" w:color="403152" w:themeColor="accent4" w:themeShade="80" w:sz="8" w:space="0"/>
              <w:left w:val="single" w:color="403152" w:themeColor="accent4" w:themeShade="80" w:sz="8" w:space="0"/>
              <w:bottom w:val="single" w:color="403152" w:themeColor="accent4" w:themeShade="80" w:sz="8" w:space="0"/>
              <w:right w:val="single" w:color="403152" w:themeColor="accent4" w:themeShade="80" w:sz="8" w:space="0"/>
            </w:tcBorders>
            <w:shd w:val="clear" w:color="auto" w:fill="FFFFFF"/>
            <w:tcMar>
              <w:top w:w="60" w:type="dxa"/>
              <w:left w:w="60" w:type="dxa"/>
              <w:bottom w:w="60" w:type="dxa"/>
              <w:right w:w="60" w:type="dxa"/>
            </w:tcMar>
            <w:hideMark/>
          </w:tcPr>
          <w:p w:rsidRPr="00B957AD" w:rsidR="0042152B" w:rsidP="00D14053" w:rsidRDefault="0080663D" w14:paraId="7DFB7700" w14:textId="0ED50EDE">
            <w:pPr>
              <w:keepNext/>
              <w:tabs>
                <w:tab w:val="left" w:pos="360"/>
                <w:tab w:val="left" w:pos="720"/>
                <w:tab w:val="left" w:pos="1440"/>
                <w:tab w:val="left" w:pos="2160"/>
                <w:tab w:val="left" w:pos="3600"/>
                <w:tab w:val="left" w:pos="5040"/>
                <w:tab w:val="left" w:pos="5760"/>
              </w:tabs>
              <w:spacing w:after="0" w:line="240" w:lineRule="auto"/>
              <w:rPr>
                <w:rFonts w:cs="Arial"/>
                <w:sz w:val="20"/>
                <w:szCs w:val="20"/>
              </w:rPr>
            </w:pPr>
            <w:hyperlink w:history="1" r:id="rId11">
              <w:r w:rsidRPr="00B957AD" w:rsidR="0042152B">
                <w:rPr>
                  <w:rStyle w:val="Hyperlink"/>
                  <w:rFonts w:cs="Arial"/>
                  <w:color w:val="auto"/>
                  <w:sz w:val="20"/>
                  <w:szCs w:val="20"/>
                  <w:u w:val="none"/>
                </w:rPr>
                <w:t xml:space="preserve">Completed questionnaire </w:t>
              </w:r>
            </w:hyperlink>
          </w:p>
        </w:tc>
        <w:tc>
          <w:tcPr>
            <w:tcW w:w="833" w:type="pct"/>
            <w:tcBorders>
              <w:top w:val="single" w:color="403152" w:themeColor="accent4" w:themeShade="80" w:sz="8" w:space="0"/>
              <w:left w:val="single" w:color="403152" w:themeColor="accent4" w:themeShade="80" w:sz="8" w:space="0"/>
              <w:bottom w:val="single" w:color="403152" w:themeColor="accent4" w:themeShade="80" w:sz="8" w:space="0"/>
              <w:right w:val="single" w:color="403152" w:themeColor="accent4" w:themeShade="80" w:sz="8" w:space="0"/>
            </w:tcBorders>
            <w:tcMar>
              <w:top w:w="60" w:type="dxa"/>
              <w:left w:w="60" w:type="dxa"/>
              <w:bottom w:w="60" w:type="dxa"/>
              <w:right w:w="60" w:type="dxa"/>
            </w:tcMar>
          </w:tcPr>
          <w:p w:rsidRPr="00B957AD" w:rsidR="0042152B" w:rsidP="00D14053" w:rsidRDefault="0042152B" w14:paraId="33113CA1" w14:textId="5FE0FD62">
            <w:pPr>
              <w:keepNext/>
              <w:tabs>
                <w:tab w:val="left" w:pos="360"/>
                <w:tab w:val="left" w:pos="720"/>
                <w:tab w:val="left" w:pos="1440"/>
                <w:tab w:val="left" w:pos="2160"/>
                <w:tab w:val="left" w:pos="3600"/>
                <w:tab w:val="left" w:pos="5040"/>
                <w:tab w:val="left" w:pos="5760"/>
              </w:tabs>
              <w:spacing w:after="0" w:line="240" w:lineRule="auto"/>
              <w:jc w:val="center"/>
              <w:rPr>
                <w:rFonts w:cstheme="minorHAnsi"/>
                <w:sz w:val="20"/>
                <w:szCs w:val="20"/>
              </w:rPr>
            </w:pPr>
            <w:r w:rsidRPr="00B957AD">
              <w:rPr>
                <w:rFonts w:cstheme="minorHAnsi"/>
                <w:sz w:val="20"/>
                <w:szCs w:val="20"/>
              </w:rPr>
              <w:t>1,460</w:t>
            </w:r>
          </w:p>
        </w:tc>
        <w:tc>
          <w:tcPr>
            <w:tcW w:w="1031" w:type="pct"/>
            <w:tcBorders>
              <w:top w:val="single" w:color="403152" w:themeColor="accent4" w:themeShade="80" w:sz="8" w:space="0"/>
              <w:left w:val="single" w:color="403152" w:themeColor="accent4" w:themeShade="80" w:sz="8" w:space="0"/>
              <w:bottom w:val="single" w:color="403152" w:themeColor="accent4" w:themeShade="80" w:sz="8" w:space="0"/>
              <w:right w:val="single" w:color="403152" w:themeColor="accent4" w:themeShade="80" w:sz="8" w:space="0"/>
            </w:tcBorders>
          </w:tcPr>
          <w:p w:rsidRPr="00B957AD" w:rsidR="0042152B" w:rsidP="00D14053" w:rsidRDefault="0042152B" w14:paraId="374FB4A5" w14:textId="760428FA">
            <w:pPr>
              <w:keepNext/>
              <w:tabs>
                <w:tab w:val="left" w:pos="360"/>
                <w:tab w:val="left" w:pos="720"/>
                <w:tab w:val="left" w:pos="1440"/>
                <w:tab w:val="left" w:pos="2160"/>
                <w:tab w:val="left" w:pos="3600"/>
                <w:tab w:val="left" w:pos="5040"/>
                <w:tab w:val="left" w:pos="5760"/>
              </w:tabs>
              <w:spacing w:after="0" w:line="240" w:lineRule="auto"/>
              <w:jc w:val="center"/>
              <w:rPr>
                <w:rFonts w:cstheme="minorHAnsi"/>
                <w:sz w:val="20"/>
                <w:szCs w:val="20"/>
              </w:rPr>
            </w:pPr>
            <w:r w:rsidRPr="00B957AD">
              <w:rPr>
                <w:rFonts w:cstheme="minorHAnsi"/>
                <w:sz w:val="20"/>
                <w:szCs w:val="20"/>
              </w:rPr>
              <w:t>10</w:t>
            </w:r>
          </w:p>
        </w:tc>
        <w:tc>
          <w:tcPr>
            <w:tcW w:w="931" w:type="pct"/>
            <w:tcBorders>
              <w:top w:val="single" w:color="403152" w:themeColor="accent4" w:themeShade="80" w:sz="8" w:space="0"/>
              <w:left w:val="single" w:color="403152" w:themeColor="accent4" w:themeShade="80" w:sz="8" w:space="0"/>
              <w:bottom w:val="single" w:color="403152" w:themeColor="accent4" w:themeShade="80" w:sz="8" w:space="0"/>
              <w:right w:val="single" w:color="403152" w:themeColor="accent4" w:themeShade="80" w:sz="8" w:space="0"/>
            </w:tcBorders>
            <w:tcMar>
              <w:top w:w="60" w:type="dxa"/>
              <w:left w:w="60" w:type="dxa"/>
              <w:bottom w:w="60" w:type="dxa"/>
              <w:right w:w="60" w:type="dxa"/>
            </w:tcMar>
          </w:tcPr>
          <w:p w:rsidRPr="00B957AD" w:rsidR="0042152B" w:rsidP="00D14053" w:rsidRDefault="0042152B" w14:paraId="07D1F4B6" w14:textId="6F393FA7">
            <w:pPr>
              <w:keepNext/>
              <w:tabs>
                <w:tab w:val="left" w:pos="360"/>
                <w:tab w:val="left" w:pos="720"/>
                <w:tab w:val="left" w:pos="1440"/>
                <w:tab w:val="left" w:pos="2160"/>
                <w:tab w:val="left" w:pos="3600"/>
                <w:tab w:val="left" w:pos="5040"/>
                <w:tab w:val="left" w:pos="5760"/>
              </w:tabs>
              <w:spacing w:after="0" w:line="240" w:lineRule="auto"/>
              <w:jc w:val="center"/>
              <w:rPr>
                <w:rFonts w:cstheme="minorHAnsi"/>
                <w:sz w:val="20"/>
                <w:szCs w:val="20"/>
              </w:rPr>
            </w:pPr>
            <w:r w:rsidRPr="00B957AD">
              <w:rPr>
                <w:rFonts w:cstheme="minorHAnsi"/>
                <w:sz w:val="20"/>
                <w:szCs w:val="20"/>
              </w:rPr>
              <w:t>243</w:t>
            </w:r>
          </w:p>
        </w:tc>
      </w:tr>
      <w:tr w:rsidRPr="00AE0D1F" w:rsidR="0042152B" w:rsidTr="00B957AD" w14:paraId="6D3BF471" w14:textId="77777777">
        <w:trPr>
          <w:trHeight w:val="222"/>
        </w:trPr>
        <w:tc>
          <w:tcPr>
            <w:tcW w:w="2205" w:type="pct"/>
            <w:tcBorders>
              <w:top w:val="single" w:color="403152" w:themeColor="accent4" w:themeShade="80" w:sz="8" w:space="0"/>
              <w:left w:val="single" w:color="403152" w:themeColor="accent4" w:themeShade="80" w:sz="8" w:space="0"/>
              <w:bottom w:val="single" w:color="403152" w:themeColor="accent4" w:themeShade="80" w:sz="8" w:space="0"/>
              <w:right w:val="single" w:color="403152" w:themeColor="accent4" w:themeShade="80" w:sz="8" w:space="0"/>
            </w:tcBorders>
            <w:shd w:val="clear" w:color="auto" w:fill="FFFFFF"/>
            <w:tcMar>
              <w:top w:w="60" w:type="dxa"/>
              <w:left w:w="60" w:type="dxa"/>
              <w:bottom w:w="60" w:type="dxa"/>
              <w:right w:w="60" w:type="dxa"/>
            </w:tcMar>
            <w:hideMark/>
          </w:tcPr>
          <w:p w:rsidRPr="00B957AD" w:rsidR="0042152B" w:rsidP="00D14053" w:rsidRDefault="0042152B" w14:paraId="1A8FCB64" w14:textId="33B51ECB">
            <w:pPr>
              <w:keepNext/>
              <w:tabs>
                <w:tab w:val="left" w:pos="360"/>
                <w:tab w:val="left" w:pos="720"/>
                <w:tab w:val="left" w:pos="1440"/>
                <w:tab w:val="left" w:pos="2160"/>
                <w:tab w:val="left" w:pos="3600"/>
                <w:tab w:val="left" w:pos="5040"/>
                <w:tab w:val="left" w:pos="5760"/>
              </w:tabs>
              <w:spacing w:after="0" w:line="240" w:lineRule="auto"/>
              <w:ind w:firstLine="30"/>
              <w:rPr>
                <w:rFonts w:cs="Arial"/>
                <w:sz w:val="20"/>
                <w:szCs w:val="20"/>
              </w:rPr>
            </w:pPr>
            <w:r w:rsidRPr="00B957AD">
              <w:rPr>
                <w:sz w:val="20"/>
                <w:szCs w:val="20"/>
              </w:rPr>
              <w:t xml:space="preserve">Partial </w:t>
            </w:r>
            <w:hyperlink w:history="1" r:id="rId12">
              <w:r w:rsidRPr="00B957AD">
                <w:rPr>
                  <w:sz w:val="20"/>
                  <w:szCs w:val="20"/>
                </w:rPr>
                <w:t>n</w:t>
              </w:r>
              <w:r w:rsidRPr="00B957AD">
                <w:rPr>
                  <w:rStyle w:val="Hyperlink"/>
                  <w:rFonts w:cs="Arial"/>
                  <w:color w:val="auto"/>
                  <w:sz w:val="20"/>
                  <w:szCs w:val="20"/>
                  <w:u w:val="none"/>
                </w:rPr>
                <w:t>on-response survey</w:t>
              </w:r>
            </w:hyperlink>
          </w:p>
        </w:tc>
        <w:tc>
          <w:tcPr>
            <w:tcW w:w="833" w:type="pct"/>
            <w:tcBorders>
              <w:top w:val="single" w:color="403152" w:themeColor="accent4" w:themeShade="80" w:sz="8" w:space="0"/>
              <w:left w:val="single" w:color="403152" w:themeColor="accent4" w:themeShade="80" w:sz="8" w:space="0"/>
              <w:bottom w:val="single" w:color="403152" w:themeColor="accent4" w:themeShade="80" w:sz="8" w:space="0"/>
              <w:right w:val="single" w:color="403152" w:themeColor="accent4" w:themeShade="80" w:sz="8" w:space="0"/>
            </w:tcBorders>
            <w:tcMar>
              <w:top w:w="60" w:type="dxa"/>
              <w:left w:w="60" w:type="dxa"/>
              <w:bottom w:w="60" w:type="dxa"/>
              <w:right w:w="60" w:type="dxa"/>
            </w:tcMar>
          </w:tcPr>
          <w:p w:rsidRPr="00B957AD" w:rsidR="0042152B" w:rsidP="00D14053" w:rsidRDefault="0042152B" w14:paraId="197A7A32" w14:textId="7552685C">
            <w:pPr>
              <w:keepNext/>
              <w:tabs>
                <w:tab w:val="left" w:pos="360"/>
                <w:tab w:val="left" w:pos="720"/>
                <w:tab w:val="left" w:pos="1440"/>
                <w:tab w:val="left" w:pos="2160"/>
                <w:tab w:val="left" w:pos="3600"/>
                <w:tab w:val="left" w:pos="5040"/>
                <w:tab w:val="left" w:pos="5760"/>
              </w:tabs>
              <w:spacing w:after="0" w:line="240" w:lineRule="auto"/>
              <w:jc w:val="center"/>
              <w:rPr>
                <w:rFonts w:cstheme="minorHAnsi"/>
                <w:sz w:val="20"/>
                <w:szCs w:val="20"/>
              </w:rPr>
            </w:pPr>
            <w:r w:rsidRPr="00B957AD">
              <w:rPr>
                <w:rFonts w:cstheme="minorHAnsi"/>
                <w:sz w:val="20"/>
                <w:szCs w:val="20"/>
              </w:rPr>
              <w:t>438</w:t>
            </w:r>
          </w:p>
        </w:tc>
        <w:tc>
          <w:tcPr>
            <w:tcW w:w="1031" w:type="pct"/>
            <w:tcBorders>
              <w:top w:val="single" w:color="403152" w:themeColor="accent4" w:themeShade="80" w:sz="8" w:space="0"/>
              <w:left w:val="single" w:color="403152" w:themeColor="accent4" w:themeShade="80" w:sz="8" w:space="0"/>
              <w:bottom w:val="single" w:color="403152" w:themeColor="accent4" w:themeShade="80" w:sz="8" w:space="0"/>
              <w:right w:val="single" w:color="403152" w:themeColor="accent4" w:themeShade="80" w:sz="8" w:space="0"/>
            </w:tcBorders>
          </w:tcPr>
          <w:p w:rsidRPr="00B957AD" w:rsidR="0042152B" w:rsidP="00D14053" w:rsidRDefault="0042152B" w14:paraId="0AAE92DB" w14:textId="0D9BD223">
            <w:pPr>
              <w:keepNext/>
              <w:tabs>
                <w:tab w:val="left" w:pos="360"/>
                <w:tab w:val="left" w:pos="720"/>
                <w:tab w:val="left" w:pos="1440"/>
                <w:tab w:val="left" w:pos="2160"/>
                <w:tab w:val="left" w:pos="3600"/>
                <w:tab w:val="left" w:pos="5040"/>
                <w:tab w:val="left" w:pos="5760"/>
              </w:tabs>
              <w:spacing w:after="0" w:line="240" w:lineRule="auto"/>
              <w:jc w:val="center"/>
              <w:rPr>
                <w:rFonts w:cstheme="minorHAnsi"/>
                <w:sz w:val="20"/>
                <w:szCs w:val="20"/>
              </w:rPr>
            </w:pPr>
            <w:r w:rsidRPr="00B957AD">
              <w:rPr>
                <w:rFonts w:cstheme="minorHAnsi"/>
                <w:sz w:val="20"/>
                <w:szCs w:val="20"/>
              </w:rPr>
              <w:t>5</w:t>
            </w:r>
          </w:p>
        </w:tc>
        <w:tc>
          <w:tcPr>
            <w:tcW w:w="931" w:type="pct"/>
            <w:tcBorders>
              <w:top w:val="single" w:color="403152" w:themeColor="accent4" w:themeShade="80" w:sz="8" w:space="0"/>
              <w:left w:val="single" w:color="403152" w:themeColor="accent4" w:themeShade="80" w:sz="8" w:space="0"/>
              <w:bottom w:val="single" w:color="403152" w:themeColor="accent4" w:themeShade="80" w:sz="8" w:space="0"/>
              <w:right w:val="single" w:color="403152" w:themeColor="accent4" w:themeShade="80" w:sz="8" w:space="0"/>
            </w:tcBorders>
            <w:tcMar>
              <w:top w:w="60" w:type="dxa"/>
              <w:left w:w="60" w:type="dxa"/>
              <w:bottom w:w="60" w:type="dxa"/>
              <w:right w:w="60" w:type="dxa"/>
            </w:tcMar>
          </w:tcPr>
          <w:p w:rsidRPr="00B957AD" w:rsidR="0042152B" w:rsidP="00D14053" w:rsidRDefault="0042152B" w14:paraId="664481FF" w14:textId="5607B41C">
            <w:pPr>
              <w:keepNext/>
              <w:tabs>
                <w:tab w:val="left" w:pos="360"/>
                <w:tab w:val="left" w:pos="720"/>
                <w:tab w:val="left" w:pos="1440"/>
                <w:tab w:val="left" w:pos="2160"/>
                <w:tab w:val="left" w:pos="3600"/>
                <w:tab w:val="left" w:pos="5040"/>
                <w:tab w:val="left" w:pos="5760"/>
              </w:tabs>
              <w:spacing w:after="0" w:line="240" w:lineRule="auto"/>
              <w:jc w:val="center"/>
              <w:rPr>
                <w:rFonts w:cstheme="minorHAnsi"/>
                <w:sz w:val="20"/>
                <w:szCs w:val="20"/>
              </w:rPr>
            </w:pPr>
            <w:r w:rsidRPr="00B957AD">
              <w:rPr>
                <w:rFonts w:cstheme="minorHAnsi"/>
                <w:sz w:val="20"/>
                <w:szCs w:val="20"/>
              </w:rPr>
              <w:t>3</w:t>
            </w:r>
            <w:r w:rsidRPr="00B957AD" w:rsidR="000F61F6">
              <w:rPr>
                <w:rFonts w:cstheme="minorHAnsi"/>
                <w:sz w:val="20"/>
                <w:szCs w:val="20"/>
              </w:rPr>
              <w:t>7</w:t>
            </w:r>
          </w:p>
        </w:tc>
      </w:tr>
      <w:tr w:rsidRPr="00AE0D1F" w:rsidR="0042152B" w:rsidTr="00B957AD" w14:paraId="103AC7CC" w14:textId="77777777">
        <w:trPr>
          <w:trHeight w:val="222"/>
        </w:trPr>
        <w:tc>
          <w:tcPr>
            <w:tcW w:w="2205" w:type="pct"/>
            <w:tcBorders>
              <w:top w:val="single" w:color="403152" w:themeColor="accent4" w:themeShade="80" w:sz="8" w:space="0"/>
              <w:left w:val="single" w:color="403152" w:themeColor="accent4" w:themeShade="80" w:sz="8" w:space="0"/>
              <w:bottom w:val="single" w:color="403152" w:themeColor="accent4" w:themeShade="80" w:sz="8" w:space="0"/>
              <w:right w:val="single" w:color="403152" w:themeColor="accent4" w:themeShade="80" w:sz="8" w:space="0"/>
            </w:tcBorders>
            <w:shd w:val="clear" w:color="auto" w:fill="FFFFFF"/>
            <w:tcMar>
              <w:top w:w="60" w:type="dxa"/>
              <w:left w:w="60" w:type="dxa"/>
              <w:bottom w:w="60" w:type="dxa"/>
              <w:right w:w="60" w:type="dxa"/>
            </w:tcMar>
          </w:tcPr>
          <w:p w:rsidRPr="00B957AD" w:rsidR="0042152B" w:rsidP="0042152B" w:rsidRDefault="0042152B" w14:paraId="2901E200" w14:textId="26FD314B">
            <w:pPr>
              <w:tabs>
                <w:tab w:val="left" w:pos="360"/>
                <w:tab w:val="left" w:pos="720"/>
                <w:tab w:val="left" w:pos="1440"/>
                <w:tab w:val="left" w:pos="2160"/>
                <w:tab w:val="left" w:pos="5040"/>
                <w:tab w:val="left" w:pos="5760"/>
              </w:tabs>
              <w:spacing w:after="0" w:line="240" w:lineRule="auto"/>
              <w:ind w:left="360" w:firstLine="30"/>
              <w:jc w:val="right"/>
              <w:rPr>
                <w:sz w:val="20"/>
                <w:szCs w:val="20"/>
              </w:rPr>
            </w:pPr>
            <w:r w:rsidRPr="00B957AD">
              <w:rPr>
                <w:rFonts w:cs="Arial"/>
                <w:b/>
                <w:bCs/>
                <w:sz w:val="20"/>
                <w:szCs w:val="20"/>
              </w:rPr>
              <w:t>Total burden requested under this ICR</w:t>
            </w:r>
            <w:r w:rsidRPr="00B957AD">
              <w:rPr>
                <w:rFonts w:cs="Arial"/>
                <w:sz w:val="20"/>
                <w:szCs w:val="20"/>
              </w:rPr>
              <w:t>:</w:t>
            </w:r>
          </w:p>
        </w:tc>
        <w:tc>
          <w:tcPr>
            <w:tcW w:w="833" w:type="pct"/>
            <w:tcBorders>
              <w:top w:val="single" w:color="403152" w:themeColor="accent4" w:themeShade="80" w:sz="8" w:space="0"/>
              <w:left w:val="single" w:color="403152" w:themeColor="accent4" w:themeShade="80" w:sz="8" w:space="0"/>
              <w:bottom w:val="single" w:color="403152" w:themeColor="accent4" w:themeShade="80" w:sz="8" w:space="0"/>
              <w:right w:val="single" w:color="403152" w:themeColor="accent4" w:themeShade="80" w:sz="8" w:space="0"/>
            </w:tcBorders>
            <w:tcMar>
              <w:top w:w="60" w:type="dxa"/>
              <w:left w:w="60" w:type="dxa"/>
              <w:bottom w:w="60" w:type="dxa"/>
              <w:right w:w="60" w:type="dxa"/>
            </w:tcMar>
          </w:tcPr>
          <w:p w:rsidRPr="00B957AD" w:rsidR="0042152B" w:rsidP="00B661E9" w:rsidRDefault="0042152B" w14:paraId="4847EE4B" w14:textId="7DEC77E3">
            <w:pPr>
              <w:tabs>
                <w:tab w:val="left" w:pos="360"/>
                <w:tab w:val="left" w:pos="720"/>
                <w:tab w:val="left" w:pos="1440"/>
                <w:tab w:val="left" w:pos="2160"/>
                <w:tab w:val="left" w:pos="3600"/>
                <w:tab w:val="left" w:pos="5040"/>
                <w:tab w:val="left" w:pos="5760"/>
              </w:tabs>
              <w:spacing w:after="0" w:line="240" w:lineRule="auto"/>
              <w:jc w:val="center"/>
              <w:rPr>
                <w:rFonts w:cstheme="minorHAnsi"/>
                <w:sz w:val="20"/>
                <w:szCs w:val="20"/>
              </w:rPr>
            </w:pPr>
            <w:r w:rsidRPr="00B957AD">
              <w:rPr>
                <w:rFonts w:cstheme="minorHAnsi"/>
                <w:sz w:val="20"/>
                <w:szCs w:val="20"/>
              </w:rPr>
              <w:fldChar w:fldCharType="begin"/>
            </w:r>
            <w:r w:rsidRPr="00B957AD">
              <w:rPr>
                <w:rFonts w:cstheme="minorHAnsi"/>
                <w:sz w:val="20"/>
                <w:szCs w:val="20"/>
              </w:rPr>
              <w:instrText xml:space="preserve"> =SUM(ABOVE) </w:instrText>
            </w:r>
            <w:r w:rsidRPr="00B957AD">
              <w:rPr>
                <w:rFonts w:cstheme="minorHAnsi"/>
                <w:sz w:val="20"/>
                <w:szCs w:val="20"/>
              </w:rPr>
              <w:fldChar w:fldCharType="separate"/>
            </w:r>
            <w:r w:rsidRPr="00B957AD">
              <w:rPr>
                <w:rFonts w:cstheme="minorHAnsi"/>
                <w:noProof/>
                <w:sz w:val="20"/>
                <w:szCs w:val="20"/>
              </w:rPr>
              <w:t>1,898</w:t>
            </w:r>
            <w:r w:rsidRPr="00B957AD">
              <w:rPr>
                <w:rFonts w:cstheme="minorHAnsi"/>
                <w:sz w:val="20"/>
                <w:szCs w:val="20"/>
              </w:rPr>
              <w:fldChar w:fldCharType="end"/>
            </w:r>
          </w:p>
        </w:tc>
        <w:tc>
          <w:tcPr>
            <w:tcW w:w="1031" w:type="pct"/>
            <w:tcBorders>
              <w:top w:val="single" w:color="403152" w:themeColor="accent4" w:themeShade="80" w:sz="8" w:space="0"/>
              <w:left w:val="single" w:color="403152" w:themeColor="accent4" w:themeShade="80" w:sz="8" w:space="0"/>
              <w:bottom w:val="single" w:color="403152" w:themeColor="accent4" w:themeShade="80" w:sz="8" w:space="0"/>
              <w:right w:val="single" w:color="403152" w:themeColor="accent4" w:themeShade="80" w:sz="8" w:space="0"/>
            </w:tcBorders>
          </w:tcPr>
          <w:p w:rsidRPr="00B957AD" w:rsidR="0042152B" w:rsidP="00B661E9" w:rsidRDefault="0042152B" w14:paraId="0A8D9A5A" w14:textId="77777777">
            <w:pPr>
              <w:tabs>
                <w:tab w:val="left" w:pos="360"/>
                <w:tab w:val="left" w:pos="720"/>
                <w:tab w:val="left" w:pos="1440"/>
                <w:tab w:val="left" w:pos="2160"/>
                <w:tab w:val="left" w:pos="3600"/>
                <w:tab w:val="left" w:pos="5040"/>
                <w:tab w:val="left" w:pos="5760"/>
              </w:tabs>
              <w:spacing w:after="0" w:line="240" w:lineRule="auto"/>
              <w:jc w:val="center"/>
              <w:rPr>
                <w:rFonts w:cstheme="minorHAnsi"/>
                <w:sz w:val="20"/>
                <w:szCs w:val="20"/>
              </w:rPr>
            </w:pPr>
          </w:p>
        </w:tc>
        <w:tc>
          <w:tcPr>
            <w:tcW w:w="931" w:type="pct"/>
            <w:tcBorders>
              <w:top w:val="single" w:color="403152" w:themeColor="accent4" w:themeShade="80" w:sz="8" w:space="0"/>
              <w:left w:val="single" w:color="403152" w:themeColor="accent4" w:themeShade="80" w:sz="8" w:space="0"/>
              <w:bottom w:val="single" w:color="403152" w:themeColor="accent4" w:themeShade="80" w:sz="8" w:space="0"/>
              <w:right w:val="single" w:color="403152" w:themeColor="accent4" w:themeShade="80" w:sz="8" w:space="0"/>
            </w:tcBorders>
            <w:tcMar>
              <w:top w:w="60" w:type="dxa"/>
              <w:left w:w="60" w:type="dxa"/>
              <w:bottom w:w="60" w:type="dxa"/>
              <w:right w:w="60" w:type="dxa"/>
            </w:tcMar>
          </w:tcPr>
          <w:p w:rsidRPr="00B957AD" w:rsidR="0042152B" w:rsidP="00B661E9" w:rsidRDefault="0042152B" w14:paraId="75671FC5" w14:textId="009584C5">
            <w:pPr>
              <w:tabs>
                <w:tab w:val="left" w:pos="360"/>
                <w:tab w:val="left" w:pos="720"/>
                <w:tab w:val="left" w:pos="1440"/>
                <w:tab w:val="left" w:pos="2160"/>
                <w:tab w:val="left" w:pos="3600"/>
                <w:tab w:val="left" w:pos="5040"/>
                <w:tab w:val="left" w:pos="5760"/>
              </w:tabs>
              <w:spacing w:after="0" w:line="240" w:lineRule="auto"/>
              <w:jc w:val="center"/>
              <w:rPr>
                <w:rFonts w:cstheme="minorHAnsi"/>
                <w:sz w:val="20"/>
                <w:szCs w:val="20"/>
              </w:rPr>
            </w:pPr>
            <w:r w:rsidRPr="00B957AD">
              <w:rPr>
                <w:rFonts w:cstheme="minorHAnsi"/>
                <w:sz w:val="20"/>
                <w:szCs w:val="20"/>
              </w:rPr>
              <w:fldChar w:fldCharType="begin"/>
            </w:r>
            <w:r w:rsidRPr="00B957AD">
              <w:rPr>
                <w:rFonts w:cstheme="minorHAnsi"/>
                <w:sz w:val="20"/>
                <w:szCs w:val="20"/>
              </w:rPr>
              <w:instrText xml:space="preserve"> =SUM(ABOVE) </w:instrText>
            </w:r>
            <w:r w:rsidRPr="00B957AD">
              <w:rPr>
                <w:rFonts w:cstheme="minorHAnsi"/>
                <w:sz w:val="20"/>
                <w:szCs w:val="20"/>
              </w:rPr>
              <w:fldChar w:fldCharType="separate"/>
            </w:r>
            <w:r w:rsidRPr="00B957AD">
              <w:rPr>
                <w:rFonts w:cstheme="minorHAnsi"/>
                <w:noProof/>
                <w:sz w:val="20"/>
                <w:szCs w:val="20"/>
              </w:rPr>
              <w:t>2</w:t>
            </w:r>
            <w:r w:rsidRPr="00B957AD">
              <w:rPr>
                <w:rFonts w:cstheme="minorHAnsi"/>
                <w:sz w:val="20"/>
                <w:szCs w:val="20"/>
              </w:rPr>
              <w:fldChar w:fldCharType="end"/>
            </w:r>
            <w:r w:rsidRPr="00B957AD" w:rsidR="005A298B">
              <w:rPr>
                <w:rFonts w:cstheme="minorHAnsi"/>
                <w:sz w:val="20"/>
                <w:szCs w:val="20"/>
              </w:rPr>
              <w:t>80</w:t>
            </w:r>
          </w:p>
        </w:tc>
      </w:tr>
      <w:tr w:rsidRPr="00AE0D1F" w:rsidR="00B957AD" w:rsidTr="00B957AD" w14:paraId="5F7CFA66" w14:textId="77777777">
        <w:trPr>
          <w:trHeight w:val="222"/>
        </w:trPr>
        <w:tc>
          <w:tcPr>
            <w:tcW w:w="2205" w:type="pct"/>
            <w:tcBorders>
              <w:top w:val="single" w:color="403152" w:themeColor="accent4" w:themeShade="80" w:sz="8" w:space="0"/>
            </w:tcBorders>
            <w:shd w:val="clear" w:color="auto" w:fill="FFFFFF"/>
            <w:tcMar>
              <w:top w:w="60" w:type="dxa"/>
              <w:left w:w="60" w:type="dxa"/>
              <w:bottom w:w="60" w:type="dxa"/>
              <w:right w:w="60" w:type="dxa"/>
            </w:tcMar>
          </w:tcPr>
          <w:p w:rsidRPr="00AE0D1F" w:rsidR="00B957AD" w:rsidP="0042152B" w:rsidRDefault="00B957AD" w14:paraId="1EAF31F1" w14:textId="77777777">
            <w:pPr>
              <w:tabs>
                <w:tab w:val="left" w:pos="360"/>
                <w:tab w:val="left" w:pos="720"/>
                <w:tab w:val="left" w:pos="1440"/>
                <w:tab w:val="left" w:pos="2160"/>
                <w:tab w:val="left" w:pos="5040"/>
                <w:tab w:val="left" w:pos="5760"/>
              </w:tabs>
              <w:spacing w:after="0" w:line="240" w:lineRule="auto"/>
              <w:ind w:left="360" w:firstLine="30"/>
              <w:jc w:val="right"/>
              <w:rPr>
                <w:rFonts w:cs="Arial"/>
                <w:sz w:val="18"/>
                <w:szCs w:val="18"/>
              </w:rPr>
            </w:pPr>
          </w:p>
        </w:tc>
        <w:tc>
          <w:tcPr>
            <w:tcW w:w="833" w:type="pct"/>
            <w:tcBorders>
              <w:top w:val="single" w:color="403152" w:themeColor="accent4" w:themeShade="80" w:sz="8" w:space="0"/>
            </w:tcBorders>
            <w:tcMar>
              <w:top w:w="60" w:type="dxa"/>
              <w:left w:w="60" w:type="dxa"/>
              <w:bottom w:w="60" w:type="dxa"/>
              <w:right w:w="60" w:type="dxa"/>
            </w:tcMar>
          </w:tcPr>
          <w:p w:rsidRPr="0042152B" w:rsidR="00B957AD" w:rsidP="00B661E9" w:rsidRDefault="00B957AD" w14:paraId="421BB002" w14:textId="77777777">
            <w:pPr>
              <w:tabs>
                <w:tab w:val="left" w:pos="360"/>
                <w:tab w:val="left" w:pos="720"/>
                <w:tab w:val="left" w:pos="1440"/>
                <w:tab w:val="left" w:pos="2160"/>
                <w:tab w:val="left" w:pos="3600"/>
                <w:tab w:val="left" w:pos="5040"/>
                <w:tab w:val="left" w:pos="5760"/>
              </w:tabs>
              <w:spacing w:after="0" w:line="240" w:lineRule="auto"/>
              <w:jc w:val="center"/>
              <w:rPr>
                <w:rFonts w:cstheme="minorHAnsi"/>
                <w:sz w:val="20"/>
                <w:szCs w:val="20"/>
              </w:rPr>
            </w:pPr>
          </w:p>
        </w:tc>
        <w:tc>
          <w:tcPr>
            <w:tcW w:w="1031" w:type="pct"/>
            <w:tcBorders>
              <w:top w:val="single" w:color="403152" w:themeColor="accent4" w:themeShade="80" w:sz="8" w:space="0"/>
            </w:tcBorders>
          </w:tcPr>
          <w:p w:rsidRPr="0042152B" w:rsidR="00B957AD" w:rsidP="00B661E9" w:rsidRDefault="00B957AD" w14:paraId="3B3C252D" w14:textId="77777777">
            <w:pPr>
              <w:tabs>
                <w:tab w:val="left" w:pos="360"/>
                <w:tab w:val="left" w:pos="720"/>
                <w:tab w:val="left" w:pos="1440"/>
                <w:tab w:val="left" w:pos="2160"/>
                <w:tab w:val="left" w:pos="3600"/>
                <w:tab w:val="left" w:pos="5040"/>
                <w:tab w:val="left" w:pos="5760"/>
              </w:tabs>
              <w:spacing w:after="0" w:line="240" w:lineRule="auto"/>
              <w:jc w:val="center"/>
              <w:rPr>
                <w:rFonts w:cstheme="minorHAnsi"/>
                <w:sz w:val="20"/>
                <w:szCs w:val="20"/>
              </w:rPr>
            </w:pPr>
          </w:p>
        </w:tc>
        <w:tc>
          <w:tcPr>
            <w:tcW w:w="931" w:type="pct"/>
            <w:tcBorders>
              <w:top w:val="single" w:color="403152" w:themeColor="accent4" w:themeShade="80" w:sz="8" w:space="0"/>
            </w:tcBorders>
            <w:tcMar>
              <w:top w:w="60" w:type="dxa"/>
              <w:left w:w="60" w:type="dxa"/>
              <w:bottom w:w="60" w:type="dxa"/>
              <w:right w:w="60" w:type="dxa"/>
            </w:tcMar>
          </w:tcPr>
          <w:p w:rsidRPr="0042152B" w:rsidR="00B957AD" w:rsidP="00B661E9" w:rsidRDefault="00B957AD" w14:paraId="0D6B1122" w14:textId="77777777">
            <w:pPr>
              <w:tabs>
                <w:tab w:val="left" w:pos="360"/>
                <w:tab w:val="left" w:pos="720"/>
                <w:tab w:val="left" w:pos="1440"/>
                <w:tab w:val="left" w:pos="2160"/>
                <w:tab w:val="left" w:pos="3600"/>
                <w:tab w:val="left" w:pos="5040"/>
                <w:tab w:val="left" w:pos="5760"/>
              </w:tabs>
              <w:spacing w:after="0" w:line="240" w:lineRule="auto"/>
              <w:jc w:val="center"/>
              <w:rPr>
                <w:rFonts w:cstheme="minorHAnsi"/>
                <w:sz w:val="20"/>
                <w:szCs w:val="20"/>
              </w:rPr>
            </w:pPr>
          </w:p>
        </w:tc>
      </w:tr>
    </w:tbl>
    <w:p w:rsidR="006F734E" w:rsidRDefault="006F734E" w14:paraId="5FC3F977" w14:textId="7C46464F">
      <w:pPr>
        <w:rPr>
          <w:rFonts w:cs="Arial"/>
          <w:b/>
        </w:rPr>
      </w:pPr>
    </w:p>
    <w:p w:rsidRPr="000D13B3" w:rsidR="0019450C" w:rsidP="006F734E" w:rsidRDefault="00AF7270" w14:paraId="15F35C3B" w14:textId="43E9147E">
      <w:pPr>
        <w:pBdr>
          <w:top w:val="single" w:color="5F497A" w:themeColor="accent4" w:themeShade="BF" w:sz="48" w:space="0"/>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t>REPORTING PLAN:</w:t>
      </w:r>
    </w:p>
    <w:p w:rsidR="006F734E" w:rsidP="00A12D8D" w:rsidRDefault="00DA1355" w14:paraId="756B55B6" w14:textId="7AD04D5A">
      <w:r w:rsidRPr="00F87CCB">
        <w:t xml:space="preserve">The results </w:t>
      </w:r>
      <w:r w:rsidR="006F734E">
        <w:t xml:space="preserve">of the </w:t>
      </w:r>
      <w:r w:rsidR="00E46E55">
        <w:t>pre-test</w:t>
      </w:r>
      <w:r w:rsidRPr="00F87CCB" w:rsidR="006F734E">
        <w:t xml:space="preserve"> </w:t>
      </w:r>
      <w:r w:rsidRPr="00F87CCB">
        <w:t>will be presented in an internal report for park managers. Results of statistical analyses and summary statistics will be compiled (e.g.</w:t>
      </w:r>
      <w:r w:rsidR="00A12D8D">
        <w:t>,</w:t>
      </w:r>
      <w:r w:rsidRPr="00F87CCB">
        <w:t xml:space="preserve"> response frequencies, measures of central tendency, correlations, Chi-square, analysis of variance, factor analysis, and scale reliability analysis, as appropriate). </w:t>
      </w:r>
    </w:p>
    <w:p w:rsidR="006F734E" w:rsidP="00A12D8D" w:rsidRDefault="006F734E" w14:paraId="494B52D2" w14:textId="6A7705E6">
      <w:r>
        <w:t xml:space="preserve">The information in the report will not be generalized or used beyond the scope of the </w:t>
      </w:r>
      <w:r w:rsidR="005711AC">
        <w:t>pre-test</w:t>
      </w:r>
      <w:r>
        <w:t xml:space="preserve">. </w:t>
      </w:r>
      <w:r w:rsidRPr="47518CF0" w:rsidR="00E46E55">
        <w:rPr>
          <w:rFonts w:cs="Arial"/>
        </w:rPr>
        <w:t xml:space="preserve">The </w:t>
      </w:r>
      <w:r w:rsidR="003A1CF2">
        <w:rPr>
          <w:rFonts w:cs="Arial"/>
        </w:rPr>
        <w:t>pre-test</w:t>
      </w:r>
      <w:r w:rsidRPr="47518CF0" w:rsidR="00E46E55">
        <w:rPr>
          <w:rFonts w:cs="Arial"/>
        </w:rPr>
        <w:t xml:space="preserve"> will assess the </w:t>
      </w:r>
      <w:r w:rsidR="00E46E55">
        <w:rPr>
          <w:rFonts w:cs="Arial"/>
        </w:rPr>
        <w:t>suitability of the questionnaire</w:t>
      </w:r>
      <w:r w:rsidRPr="47518CF0" w:rsidR="00E46E55">
        <w:rPr>
          <w:rFonts w:cs="Arial"/>
        </w:rPr>
        <w:t xml:space="preserve"> and allow for any necessary refinement of the survey instrument and administration methods</w:t>
      </w:r>
      <w:r w:rsidR="00E46E55">
        <w:rPr>
          <w:rFonts w:cs="Arial"/>
        </w:rPr>
        <w:t xml:space="preserve"> for the full implementation of the study; in other words, </w:t>
      </w:r>
      <w:r w:rsidR="00E46E55">
        <w:t>t</w:t>
      </w:r>
      <w:r>
        <w:t xml:space="preserve">he results are intended to be used to inform </w:t>
      </w:r>
      <w:r w:rsidR="002D70EF">
        <w:t xml:space="preserve">any </w:t>
      </w:r>
      <w:r>
        <w:t>impl</w:t>
      </w:r>
      <w:r w:rsidR="004E5A0B">
        <w:t>emen</w:t>
      </w:r>
      <w:r>
        <w:t xml:space="preserve">tation of a full study </w:t>
      </w:r>
      <w:r w:rsidR="002D70EF">
        <w:t>surveying virtual visitors.</w:t>
      </w:r>
    </w:p>
    <w:p w:rsidRPr="00F87CCB" w:rsidR="00DD4CE9" w:rsidP="00A12D8D" w:rsidRDefault="00DA1355" w14:paraId="3426109C" w14:textId="53D3974C">
      <w:r w:rsidRPr="00F87CCB">
        <w:t xml:space="preserve">Final reporting will be delivered to park managers in hard copy and electronic </w:t>
      </w:r>
      <w:r w:rsidRPr="00F87CCB" w:rsidR="00635224">
        <w:t>formats and</w:t>
      </w:r>
      <w:r w:rsidRPr="00F87CCB">
        <w:t xml:space="preserve"> posted as </w:t>
      </w:r>
      <w:r w:rsidRPr="00076A17">
        <w:t>a Natural Resource Data Series in the NPS Data Store (https://irma.nps.gov/DataStore/Reference/Profile/) as required by the NPS Programmatic Review Process.</w:t>
      </w:r>
    </w:p>
    <w:p w:rsidR="00DE3D86" w:rsidP="004140B3" w:rsidRDefault="00DE3D86" w14:paraId="4D06A300" w14:textId="77777777">
      <w:pPr>
        <w:pBdr>
          <w:top w:val="single" w:color="5F497A" w:themeColor="accent4" w:themeShade="BF" w:sz="48" w:space="1"/>
        </w:pBdr>
        <w:tabs>
          <w:tab w:val="left" w:pos="360"/>
          <w:tab w:val="left" w:pos="720"/>
          <w:tab w:val="left" w:pos="1440"/>
          <w:tab w:val="left" w:pos="2160"/>
          <w:tab w:val="left" w:pos="3600"/>
          <w:tab w:val="left" w:pos="5040"/>
          <w:tab w:val="left" w:pos="5760"/>
        </w:tabs>
        <w:spacing w:after="0" w:line="360" w:lineRule="auto"/>
        <w:rPr>
          <w:rFonts w:cs="Arial"/>
          <w:b/>
        </w:rPr>
      </w:pPr>
    </w:p>
    <w:p w:rsidR="000B51AF" w:rsidP="004140B3" w:rsidRDefault="003B504B" w14:paraId="026E86FA" w14:textId="6E79AD9F">
      <w:pPr>
        <w:pBdr>
          <w:top w:val="single" w:color="5F497A" w:themeColor="accent4" w:themeShade="BF" w:sz="48" w:space="1"/>
        </w:pBdr>
        <w:tabs>
          <w:tab w:val="left" w:pos="360"/>
          <w:tab w:val="left" w:pos="720"/>
          <w:tab w:val="left" w:pos="1440"/>
          <w:tab w:val="left" w:pos="2160"/>
          <w:tab w:val="left" w:pos="3600"/>
          <w:tab w:val="left" w:pos="5040"/>
          <w:tab w:val="left" w:pos="5760"/>
        </w:tabs>
        <w:spacing w:after="0" w:line="360" w:lineRule="auto"/>
        <w:rPr>
          <w:rFonts w:cs="Arial"/>
          <w:sz w:val="18"/>
          <w:szCs w:val="18"/>
        </w:rPr>
      </w:pPr>
      <w:r>
        <w:rPr>
          <w:rFonts w:cs="Arial"/>
          <w:b/>
        </w:rPr>
        <w:t>LITERATURE CITED</w:t>
      </w:r>
      <w:r w:rsidRPr="000D13B3">
        <w:rPr>
          <w:rFonts w:cs="Arial"/>
          <w:b/>
        </w:rPr>
        <w:t>:</w:t>
      </w:r>
    </w:p>
    <w:p w:rsidR="00FE6E49" w:rsidP="006E525C" w:rsidRDefault="00FB5AC5" w14:paraId="4C26454A" w14:textId="5CBBDD37">
      <w:pPr>
        <w:ind w:left="720" w:hanging="720"/>
      </w:pPr>
      <w:r w:rsidRPr="00FB5AC5">
        <w:t>Atif, A., Richards, D., &amp; Bilgin, A. (2012, December 3). Estimating Non-Response Bias in a Web-Based Survey of Technology Acceptance: A Case Study of Unit Guide Information Systems. ACIS 2012: Proceedings of the 23rd Australasian Conference on Information Systems.</w:t>
      </w:r>
    </w:p>
    <w:p w:rsidRPr="00081665" w:rsidR="00FF13F7" w:rsidP="001C2644" w:rsidRDefault="009775D1" w14:paraId="39059941" w14:textId="2D951A7F">
      <w:pPr>
        <w:ind w:left="720" w:hanging="720"/>
      </w:pPr>
      <w:r w:rsidRPr="009775D1">
        <w:t xml:space="preserve">Cook, C., Heath, F., &amp; Thompson, R. L. (2000). A meta-analysis of response rates in web- or internet-based survey. </w:t>
      </w:r>
      <w:r w:rsidRPr="009316B2">
        <w:t>Educational and Ps</w:t>
      </w:r>
      <w:r w:rsidR="005F5344">
        <w:t>y</w:t>
      </w:r>
      <w:r w:rsidRPr="009316B2">
        <w:t>chological Measurement, 60</w:t>
      </w:r>
      <w:r w:rsidRPr="00081665">
        <w:t>(6), 821–836.</w:t>
      </w:r>
    </w:p>
    <w:p w:rsidRPr="006E525C" w:rsidR="003B504B" w:rsidP="006E525C" w:rsidRDefault="003B504B" w14:paraId="0FD38AF0" w14:textId="4086375F">
      <w:pPr>
        <w:ind w:left="720" w:hanging="720"/>
        <w:rPr>
          <w:rFonts w:cstheme="minorHAnsi"/>
          <w:sz w:val="24"/>
          <w:szCs w:val="24"/>
        </w:rPr>
      </w:pPr>
      <w:r w:rsidRPr="006E525C">
        <w:rPr>
          <w:rFonts w:cstheme="minorHAnsi"/>
          <w:shd w:val="clear" w:color="auto" w:fill="FFFFFF"/>
        </w:rPr>
        <w:t>Dillman, D. A., &amp; Bowker, D. K. (2000). The web questionnaire challenge to survey methodologists. </w:t>
      </w:r>
      <w:r w:rsidRPr="006E525C">
        <w:rPr>
          <w:rFonts w:cstheme="minorHAnsi"/>
          <w:i/>
          <w:iCs/>
          <w:shd w:val="clear" w:color="auto" w:fill="FFFFFF"/>
        </w:rPr>
        <w:t>Online social sciences</w:t>
      </w:r>
      <w:r w:rsidRPr="006E525C">
        <w:rPr>
          <w:rFonts w:cstheme="minorHAnsi"/>
          <w:shd w:val="clear" w:color="auto" w:fill="FFFFFF"/>
        </w:rPr>
        <w:t>, 53-71.</w:t>
      </w:r>
    </w:p>
    <w:p w:rsidR="00442261" w:rsidP="006E525C" w:rsidRDefault="001C29CA" w14:paraId="5142DC91" w14:textId="34D704E0">
      <w:pPr>
        <w:ind w:left="720" w:hanging="720"/>
        <w:rPr>
          <w:rFonts w:cs="Arial"/>
        </w:rPr>
      </w:pPr>
      <w:r w:rsidRPr="006E525C">
        <w:rPr>
          <w:rFonts w:cs="Arial"/>
        </w:rPr>
        <w:t>Dillman,</w:t>
      </w:r>
      <w:r w:rsidRPr="006E525C" w:rsidR="009A40D4">
        <w:rPr>
          <w:rFonts w:cs="Arial"/>
        </w:rPr>
        <w:t xml:space="preserve"> D</w:t>
      </w:r>
      <w:r w:rsidR="00473469">
        <w:rPr>
          <w:rFonts w:cs="Arial"/>
        </w:rPr>
        <w:t>.,</w:t>
      </w:r>
      <w:r w:rsidRPr="006E525C" w:rsidR="009A40D4">
        <w:rPr>
          <w:rFonts w:cs="Arial"/>
        </w:rPr>
        <w:t xml:space="preserve"> </w:t>
      </w:r>
      <w:r w:rsidRPr="006E525C" w:rsidR="00282749">
        <w:rPr>
          <w:rFonts w:cs="Arial"/>
        </w:rPr>
        <w:t>Smyth, J</w:t>
      </w:r>
      <w:r w:rsidR="00473469">
        <w:rPr>
          <w:rFonts w:cs="Arial"/>
        </w:rPr>
        <w:t>.,</w:t>
      </w:r>
      <w:r w:rsidRPr="006E525C" w:rsidR="00282749">
        <w:rPr>
          <w:rFonts w:cs="Arial"/>
        </w:rPr>
        <w:t xml:space="preserve"> </w:t>
      </w:r>
      <w:r w:rsidR="00F77FCE">
        <w:rPr>
          <w:rFonts w:cs="Arial"/>
        </w:rPr>
        <w:t xml:space="preserve">&amp; </w:t>
      </w:r>
      <w:r w:rsidRPr="006E525C" w:rsidR="00282749">
        <w:rPr>
          <w:rFonts w:cs="Arial"/>
        </w:rPr>
        <w:t>Christian, L</w:t>
      </w:r>
      <w:r w:rsidR="00473469">
        <w:rPr>
          <w:rFonts w:cs="Arial"/>
        </w:rPr>
        <w:t>.</w:t>
      </w:r>
      <w:r w:rsidRPr="006E525C" w:rsidR="00282749">
        <w:rPr>
          <w:rFonts w:cs="Arial"/>
        </w:rPr>
        <w:t xml:space="preserve"> (</w:t>
      </w:r>
      <w:r w:rsidRPr="006E525C" w:rsidR="00FC0E18">
        <w:rPr>
          <w:rFonts w:cs="Arial"/>
        </w:rPr>
        <w:t>2014)</w:t>
      </w:r>
      <w:r w:rsidRPr="006E525C" w:rsidR="00442261">
        <w:rPr>
          <w:rFonts w:cs="Arial"/>
        </w:rPr>
        <w:t>.</w:t>
      </w:r>
      <w:r w:rsidRPr="006E525C" w:rsidR="00FC0E18">
        <w:rPr>
          <w:rFonts w:cs="Arial"/>
        </w:rPr>
        <w:t xml:space="preserve"> </w:t>
      </w:r>
      <w:r w:rsidRPr="006E525C" w:rsidR="0046749E">
        <w:rPr>
          <w:rFonts w:cs="Arial"/>
        </w:rPr>
        <w:t>Internet, Phone, Mail and Mix-Mode Surveys</w:t>
      </w:r>
      <w:r w:rsidRPr="006E525C" w:rsidR="005F14B2">
        <w:rPr>
          <w:rFonts w:cs="Arial"/>
        </w:rPr>
        <w:t>: The Tailored Design Method</w:t>
      </w:r>
      <w:r w:rsidRPr="006E525C" w:rsidR="00AB6275">
        <w:rPr>
          <w:rFonts w:cs="Arial"/>
        </w:rPr>
        <w:t>. New Jersey; John Wiley &amp; Sons</w:t>
      </w:r>
      <w:r w:rsidRPr="006E525C" w:rsidR="00B45853">
        <w:rPr>
          <w:rFonts w:cs="Arial"/>
        </w:rPr>
        <w:t>.</w:t>
      </w:r>
    </w:p>
    <w:p w:rsidR="006E03BA" w:rsidP="006E525C" w:rsidRDefault="006E03BA" w14:paraId="2A20896C" w14:textId="473A495A">
      <w:pPr>
        <w:ind w:left="720" w:hanging="720"/>
        <w:rPr>
          <w:rFonts w:cs="Arial"/>
        </w:rPr>
      </w:pPr>
      <w:r w:rsidRPr="006E03BA">
        <w:rPr>
          <w:rFonts w:cs="Arial"/>
        </w:rPr>
        <w:t xml:space="preserve">Fan, W., &amp; Yan, Z. (2010). Factors affecting response rates of the web survey: A systematic review. Computers in Human Behavior, 26(2), 132–139. </w:t>
      </w:r>
      <w:hyperlink w:history="1" r:id="rId13">
        <w:r w:rsidRPr="00BA5190" w:rsidR="00BB1AEC">
          <w:rPr>
            <w:rStyle w:val="Hyperlink"/>
            <w:rFonts w:cs="Arial"/>
          </w:rPr>
          <w:t>https://doi.org/10.1016/j.chb.2009.10.015</w:t>
        </w:r>
      </w:hyperlink>
    </w:p>
    <w:p w:rsidR="00BB1AEC" w:rsidP="006E525C" w:rsidRDefault="00BB1AEC" w14:paraId="7701D7A7" w14:textId="371706D6">
      <w:pPr>
        <w:ind w:left="720" w:hanging="720"/>
        <w:rPr>
          <w:rFonts w:cs="Arial"/>
        </w:rPr>
      </w:pPr>
      <w:r w:rsidRPr="00BB1AEC">
        <w:rPr>
          <w:rFonts w:cs="Arial"/>
        </w:rPr>
        <w:t xml:space="preserve">Vicente, P., &amp; Reis, E. (2010). Using Questionnaire Design to Fight Nonresponse Bias in Web Surveys: Social Science Computer Review, 28(2), 251–267. </w:t>
      </w:r>
      <w:hyperlink w:history="1" r:id="rId14">
        <w:r w:rsidRPr="00BA5190">
          <w:rPr>
            <w:rStyle w:val="Hyperlink"/>
            <w:rFonts w:cs="Arial"/>
          </w:rPr>
          <w:t>https://doi.org/10.1177/0894439309340751</w:t>
        </w:r>
      </w:hyperlink>
    </w:p>
    <w:p w:rsidRPr="00DE3D86" w:rsidR="00DD4CE9" w:rsidP="00DD4CE9" w:rsidRDefault="00DD4CE9" w14:paraId="541C4F50" w14:textId="77777777">
      <w:pPr>
        <w:tabs>
          <w:tab w:val="left" w:pos="360"/>
          <w:tab w:val="left" w:pos="720"/>
          <w:tab w:val="left" w:pos="1440"/>
          <w:tab w:val="left" w:pos="2160"/>
          <w:tab w:val="left" w:pos="3600"/>
          <w:tab w:val="left" w:pos="5040"/>
          <w:tab w:val="left" w:pos="5760"/>
        </w:tabs>
        <w:spacing w:after="0" w:line="240" w:lineRule="auto"/>
        <w:jc w:val="center"/>
        <w:rPr>
          <w:rFonts w:cs="Arial"/>
        </w:rPr>
      </w:pPr>
      <w:bookmarkStart w:name="_GoBack" w:id="5"/>
      <w:bookmarkEnd w:id="5"/>
      <w:r w:rsidRPr="00DE3D86">
        <w:rPr>
          <w:rFonts w:cs="Arial"/>
          <w:b/>
        </w:rPr>
        <w:lastRenderedPageBreak/>
        <w:t>NOTICES</w:t>
      </w:r>
    </w:p>
    <w:p w:rsidRPr="00DE3D86" w:rsidR="00DD4CE9" w:rsidP="00DD4CE9" w:rsidRDefault="00DD4CE9" w14:paraId="5D1B8BB3"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DE3D86" w:rsidR="00DD4CE9" w:rsidP="00DD4CE9" w:rsidRDefault="00DD4CE9" w14:paraId="04CB317D" w14:textId="77777777">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r w:rsidRPr="00DE3D86">
        <w:rPr>
          <w:rFonts w:cs="Arial"/>
          <w:b/>
          <w:sz w:val="20"/>
          <w:szCs w:val="20"/>
        </w:rPr>
        <w:t>Privacy Act Statement</w:t>
      </w:r>
    </w:p>
    <w:p w:rsidRPr="00DE3D86" w:rsidR="005F0CAA" w:rsidP="00DD4CE9" w:rsidRDefault="005F0CAA" w14:paraId="02364BA0" w14:textId="77777777">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p>
    <w:p w:rsidRPr="00DE3D86" w:rsidR="005F0CAA" w:rsidP="005F0CAA" w:rsidRDefault="005F0CAA" w14:paraId="77FFE9FA" w14:textId="77777777">
      <w:pPr>
        <w:pStyle w:val="Footer"/>
        <w:jc w:val="both"/>
        <w:rPr>
          <w:rFonts w:cs="Arial"/>
          <w:sz w:val="20"/>
          <w:szCs w:val="20"/>
        </w:rPr>
      </w:pPr>
      <w:r w:rsidRPr="00DE3D86">
        <w:rPr>
          <w:rFonts w:cs="Arial"/>
          <w:b/>
          <w:sz w:val="20"/>
          <w:szCs w:val="20"/>
        </w:rPr>
        <w:t>General:</w:t>
      </w:r>
      <w:r w:rsidRPr="00DE3D86">
        <w:rPr>
          <w:rFonts w:cs="Arial"/>
          <w:sz w:val="20"/>
          <w:szCs w:val="20"/>
        </w:rPr>
        <w:t xml:space="preserve">  This information is provided pursuant to Public Law 93-579 (Privacy Act of 1974), December 21, 1984, for individuals completing this form.</w:t>
      </w:r>
    </w:p>
    <w:p w:rsidRPr="00DE3D86" w:rsidR="005F0CAA" w:rsidP="005F0CAA" w:rsidRDefault="005F0CAA" w14:paraId="2FC00626" w14:textId="77777777">
      <w:pPr>
        <w:pStyle w:val="Footer"/>
        <w:jc w:val="both"/>
        <w:rPr>
          <w:rFonts w:cs="Arial"/>
          <w:sz w:val="20"/>
          <w:szCs w:val="20"/>
        </w:rPr>
      </w:pPr>
    </w:p>
    <w:p w:rsidRPr="00DE3D86" w:rsidR="005F0CAA" w:rsidP="005F0CAA" w:rsidRDefault="005F0CAA" w14:paraId="74B8A09D" w14:textId="77777777">
      <w:pPr>
        <w:pStyle w:val="Footer"/>
        <w:jc w:val="both"/>
        <w:rPr>
          <w:rFonts w:cs="Arial"/>
          <w:sz w:val="20"/>
          <w:szCs w:val="20"/>
        </w:rPr>
      </w:pPr>
      <w:r w:rsidRPr="00DE3D86">
        <w:rPr>
          <w:rFonts w:cs="Arial"/>
          <w:b/>
          <w:sz w:val="20"/>
          <w:szCs w:val="20"/>
        </w:rPr>
        <w:t>Authority:</w:t>
      </w:r>
      <w:r w:rsidRPr="00DE3D86">
        <w:rPr>
          <w:rFonts w:cs="Arial"/>
          <w:sz w:val="20"/>
          <w:szCs w:val="20"/>
        </w:rPr>
        <w:t xml:space="preserve">  </w:t>
      </w:r>
      <w:r w:rsidRPr="00DE3D86" w:rsidR="00DF757A">
        <w:rPr>
          <w:rFonts w:cs="Arial"/>
          <w:szCs w:val="24"/>
        </w:rPr>
        <w:t>National Park Service Research mandate (54 USC 100702)</w:t>
      </w:r>
    </w:p>
    <w:p w:rsidRPr="00DE3D86" w:rsidR="005F0CAA" w:rsidP="005F0CAA" w:rsidRDefault="005F0CAA" w14:paraId="69F6ABCE" w14:textId="77777777">
      <w:pPr>
        <w:pStyle w:val="Footer"/>
        <w:jc w:val="both"/>
        <w:rPr>
          <w:rFonts w:cs="Arial"/>
          <w:sz w:val="20"/>
          <w:szCs w:val="20"/>
        </w:rPr>
      </w:pPr>
    </w:p>
    <w:p w:rsidRPr="00DE3D86" w:rsidR="005F0CAA" w:rsidP="005F0CAA" w:rsidRDefault="005F0CAA" w14:paraId="3729F8F2" w14:textId="77777777">
      <w:pPr>
        <w:pStyle w:val="Footer"/>
        <w:jc w:val="both"/>
        <w:rPr>
          <w:rFonts w:cs="Arial"/>
          <w:sz w:val="18"/>
          <w:szCs w:val="20"/>
        </w:rPr>
      </w:pPr>
      <w:r w:rsidRPr="00DE3D86">
        <w:rPr>
          <w:rFonts w:cs="Arial"/>
          <w:b/>
          <w:sz w:val="20"/>
          <w:szCs w:val="20"/>
        </w:rPr>
        <w:t>Purpose and Uses:</w:t>
      </w:r>
      <w:r w:rsidRPr="00DE3D86">
        <w:rPr>
          <w:rFonts w:cs="Arial"/>
          <w:sz w:val="20"/>
          <w:szCs w:val="20"/>
        </w:rPr>
        <w:t xml:space="preserve"> </w:t>
      </w:r>
      <w:r w:rsidRPr="00DE3D86" w:rsidR="00DF757A">
        <w:rPr>
          <w:rFonts w:eastAsia="Times New Roman" w:cs="Times New Roman"/>
          <w:szCs w:val="24"/>
        </w:rPr>
        <w:t xml:space="preserve">This information will be used by The NPS Information Collections Coordinator to </w:t>
      </w:r>
      <w:r w:rsidRPr="00DE3D86" w:rsidR="00DF757A">
        <w:rPr>
          <w:rFonts w:cs="Helvetica"/>
          <w:szCs w:val="24"/>
        </w:rPr>
        <w:t>ensure appropriate documentation of information collections conducted in areas managed by or that are sponsored by the National Park Service</w:t>
      </w:r>
      <w:r w:rsidRPr="00DE3D86" w:rsidR="00DF757A">
        <w:rPr>
          <w:rFonts w:cs="Arial"/>
          <w:szCs w:val="24"/>
        </w:rPr>
        <w:t xml:space="preserve">. </w:t>
      </w:r>
      <w:r w:rsidRPr="00DE3D86">
        <w:rPr>
          <w:rFonts w:cs="Arial"/>
          <w:sz w:val="18"/>
          <w:szCs w:val="20"/>
        </w:rPr>
        <w:t xml:space="preserve"> </w:t>
      </w:r>
    </w:p>
    <w:p w:rsidRPr="00DE3D86" w:rsidR="005F0CAA" w:rsidP="005F0CAA" w:rsidRDefault="005F0CAA" w14:paraId="60402019" w14:textId="77777777">
      <w:pPr>
        <w:pStyle w:val="Footer"/>
        <w:jc w:val="both"/>
        <w:rPr>
          <w:rFonts w:cs="Arial"/>
          <w:sz w:val="20"/>
          <w:szCs w:val="20"/>
        </w:rPr>
      </w:pPr>
    </w:p>
    <w:p w:rsidRPr="00DE3D86" w:rsidR="00DD4CE9" w:rsidP="005F0CAA" w:rsidRDefault="005F0CAA" w14:paraId="171C442A" w14:textId="77777777">
      <w:pPr>
        <w:pStyle w:val="Footer"/>
        <w:jc w:val="both"/>
        <w:rPr>
          <w:rFonts w:cs="Arial"/>
          <w:sz w:val="20"/>
          <w:szCs w:val="20"/>
        </w:rPr>
      </w:pPr>
      <w:r w:rsidRPr="00DE3D86">
        <w:rPr>
          <w:rFonts w:cs="Arial"/>
          <w:b/>
          <w:sz w:val="20"/>
          <w:szCs w:val="20"/>
        </w:rPr>
        <w:t>Effects of Nondisclosure:</w:t>
      </w:r>
      <w:r w:rsidRPr="00DE3D86">
        <w:rPr>
          <w:rFonts w:cs="Arial"/>
          <w:sz w:val="20"/>
          <w:szCs w:val="20"/>
        </w:rPr>
        <w:t xml:space="preserve">  </w:t>
      </w:r>
      <w:r w:rsidRPr="00DE3D86" w:rsidR="00DF757A">
        <w:rPr>
          <w:rFonts w:cs="Arial"/>
          <w:sz w:val="20"/>
          <w:szCs w:val="20"/>
        </w:rPr>
        <w:t xml:space="preserve">Providing information is mandatory to submit Information Collection Requests to </w:t>
      </w:r>
      <w:r w:rsidRPr="00DE3D86" w:rsidR="00DF757A">
        <w:rPr>
          <w:rFonts w:cs="Arial"/>
          <w:szCs w:val="24"/>
        </w:rPr>
        <w:t>Programmatic Review Process.</w:t>
      </w:r>
    </w:p>
    <w:p w:rsidRPr="00DE3D86" w:rsidR="00DD4CE9" w:rsidP="00DD4CE9" w:rsidRDefault="00DD4CE9" w14:paraId="326FB402"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DE3D86" w:rsidR="005F0CAA" w:rsidP="00DD4CE9" w:rsidRDefault="005F0CAA" w14:paraId="025985C6"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DE3D86" w:rsidR="00DD4CE9" w:rsidP="00DD4CE9" w:rsidRDefault="00DD4CE9" w14:paraId="3F6DB6A0" w14:textId="77777777">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r w:rsidRPr="00DE3D86">
        <w:rPr>
          <w:rFonts w:cs="Arial"/>
          <w:b/>
          <w:sz w:val="20"/>
          <w:szCs w:val="20"/>
        </w:rPr>
        <w:t>Paperwork Reduction Act Statement</w:t>
      </w:r>
    </w:p>
    <w:p w:rsidRPr="00DE3D86" w:rsidR="00DD4CE9" w:rsidP="00DD4CE9" w:rsidRDefault="00DD4CE9" w14:paraId="6F03ECB8"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DE3D86" w:rsidR="00DD4CE9" w:rsidP="00DD4CE9" w:rsidRDefault="00DD4CE9" w14:paraId="049D4276" w14:textId="77777777">
      <w:pPr>
        <w:tabs>
          <w:tab w:val="left" w:pos="360"/>
          <w:tab w:val="left" w:pos="720"/>
          <w:tab w:val="left" w:pos="1440"/>
          <w:tab w:val="left" w:pos="2160"/>
          <w:tab w:val="left" w:pos="3600"/>
          <w:tab w:val="left" w:pos="5040"/>
          <w:tab w:val="left" w:pos="5760"/>
        </w:tabs>
        <w:spacing w:after="0" w:line="240" w:lineRule="auto"/>
        <w:rPr>
          <w:rFonts w:cs="Arial"/>
          <w:szCs w:val="24"/>
        </w:rPr>
      </w:pPr>
      <w:r w:rsidRPr="00DE3D86">
        <w:rPr>
          <w:rFonts w:cs="Arial"/>
          <w:szCs w:val="24"/>
        </w:rPr>
        <w:t xml:space="preserve">We are collecting this information subject to the Paperwork Reduction Act (44 U.S.C. 3501) and </w:t>
      </w:r>
      <w:r w:rsidRPr="00DE3D86" w:rsidR="00D60F86">
        <w:rPr>
          <w:rFonts w:cs="Arial"/>
          <w:szCs w:val="24"/>
        </w:rPr>
        <w:t>is authorized by the National Park Service Research mandate (</w:t>
      </w:r>
      <w:r w:rsidRPr="00DE3D86" w:rsidR="00D60F86">
        <w:rPr>
          <w:rFonts w:cs="Arial"/>
          <w:color w:val="222222"/>
          <w:szCs w:val="24"/>
          <w:shd w:val="clear" w:color="auto" w:fill="FFFFFF"/>
        </w:rPr>
        <w:t>54 USC 100702)</w:t>
      </w:r>
      <w:r w:rsidRPr="00DE3D86" w:rsidR="00D60F86">
        <w:rPr>
          <w:rFonts w:cs="Arial"/>
          <w:szCs w:val="24"/>
        </w:rPr>
        <w:t>.</w:t>
      </w:r>
      <w:r w:rsidRPr="00DE3D86">
        <w:rPr>
          <w:rFonts w:cs="Arial"/>
          <w:szCs w:val="24"/>
        </w:rPr>
        <w:t xml:space="preserve"> </w:t>
      </w:r>
      <w:r w:rsidRPr="00DE3D86" w:rsidR="00212E14">
        <w:rPr>
          <w:rFonts w:eastAsia="Times New Roman" w:cs="Times New Roman"/>
          <w:szCs w:val="24"/>
        </w:rPr>
        <w:t xml:space="preserve">This information will be used by The NPS Information Collections Coordinator to </w:t>
      </w:r>
      <w:r w:rsidRPr="00DE3D86" w:rsidR="00D60F86">
        <w:rPr>
          <w:rFonts w:cs="Helvetica"/>
          <w:szCs w:val="24"/>
        </w:rPr>
        <w:t xml:space="preserve">ensure appropriate documentation of information collections conducted in areas managed by </w:t>
      </w:r>
      <w:r w:rsidRPr="00DE3D86" w:rsidR="00212E14">
        <w:rPr>
          <w:rFonts w:cs="Helvetica"/>
          <w:szCs w:val="24"/>
        </w:rPr>
        <w:t xml:space="preserve">or that are sponsored by </w:t>
      </w:r>
      <w:r w:rsidRPr="00DE3D86" w:rsidR="00D60F86">
        <w:rPr>
          <w:rFonts w:cs="Helvetica"/>
          <w:szCs w:val="24"/>
        </w:rPr>
        <w:t>the National Park Service</w:t>
      </w:r>
      <w:r w:rsidRPr="00DE3D86">
        <w:rPr>
          <w:rFonts w:cs="Arial"/>
          <w:szCs w:val="24"/>
        </w:rPr>
        <w:t xml:space="preserve">.  All parts of the form must be completed in order for your request to be considered.  We may not conduct or </w:t>
      </w:r>
      <w:r w:rsidRPr="00DE3D86" w:rsidR="00D60F86">
        <w:rPr>
          <w:rFonts w:cs="Arial"/>
          <w:szCs w:val="24"/>
        </w:rPr>
        <w:t>sponsor</w:t>
      </w:r>
      <w:r w:rsidRPr="00DE3D86">
        <w:rPr>
          <w:rFonts w:cs="Arial"/>
          <w:szCs w:val="24"/>
        </w:rPr>
        <w:t xml:space="preserve"> and you are not required to respond to</w:t>
      </w:r>
      <w:r w:rsidRPr="00DE3D86" w:rsidR="00F349BC">
        <w:rPr>
          <w:rFonts w:cs="Arial"/>
          <w:szCs w:val="24"/>
        </w:rPr>
        <w:t>,</w:t>
      </w:r>
      <w:r w:rsidRPr="00DE3D86">
        <w:rPr>
          <w:rFonts w:cs="Arial"/>
          <w:szCs w:val="24"/>
        </w:rPr>
        <w:t xml:space="preserve"> this or any other Federal agency-sponsored information collection unless it displays a currently valid OMB control number.  OMB has reviewed and approved </w:t>
      </w:r>
      <w:r w:rsidRPr="00DE3D86" w:rsidR="00D60F86">
        <w:rPr>
          <w:rFonts w:cs="Arial"/>
          <w:szCs w:val="24"/>
        </w:rPr>
        <w:t>The National Park Service Programmatic Review Process</w:t>
      </w:r>
      <w:r w:rsidRPr="00DE3D86">
        <w:rPr>
          <w:rFonts w:cs="Arial"/>
          <w:szCs w:val="24"/>
        </w:rPr>
        <w:t xml:space="preserve"> and assigned OMB Control Number </w:t>
      </w:r>
      <w:r w:rsidRPr="00DE3D86" w:rsidR="00D60F86">
        <w:rPr>
          <w:rFonts w:cs="Arial"/>
          <w:szCs w:val="24"/>
        </w:rPr>
        <w:t>1024-022</w:t>
      </w:r>
      <w:r w:rsidRPr="00DE3D86">
        <w:rPr>
          <w:rFonts w:cs="Arial"/>
          <w:szCs w:val="24"/>
        </w:rPr>
        <w:t xml:space="preserve">4.  </w:t>
      </w:r>
    </w:p>
    <w:p w:rsidRPr="00DE3D86" w:rsidR="005F0CAA" w:rsidP="00DD4CE9" w:rsidRDefault="005F0CAA" w14:paraId="200B66D6"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DE3D86" w:rsidR="00DD4CE9" w:rsidP="00DD4CE9" w:rsidRDefault="00DD4CE9" w14:paraId="7074DB88"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DE3D86" w:rsidR="00DD4CE9" w:rsidP="00DD4CE9" w:rsidRDefault="00DD4CE9" w14:paraId="4E16EEA9" w14:textId="77777777">
      <w:pPr>
        <w:tabs>
          <w:tab w:val="left" w:pos="360"/>
          <w:tab w:val="left" w:pos="720"/>
          <w:tab w:val="left" w:pos="1440"/>
          <w:tab w:val="left" w:pos="2160"/>
          <w:tab w:val="left" w:pos="3600"/>
          <w:tab w:val="left" w:pos="5040"/>
          <w:tab w:val="left" w:pos="5760"/>
        </w:tabs>
        <w:spacing w:after="0" w:line="240" w:lineRule="auto"/>
        <w:jc w:val="center"/>
        <w:rPr>
          <w:rFonts w:cs="Arial"/>
          <w:b/>
          <w:sz w:val="20"/>
          <w:szCs w:val="20"/>
        </w:rPr>
      </w:pPr>
      <w:r w:rsidRPr="00DE3D86">
        <w:rPr>
          <w:rFonts w:cs="Arial"/>
          <w:b/>
          <w:sz w:val="20"/>
          <w:szCs w:val="20"/>
        </w:rPr>
        <w:t>Estimated Burden Statement</w:t>
      </w:r>
    </w:p>
    <w:p w:rsidRPr="00DE3D86" w:rsidR="00DD4CE9" w:rsidP="00DD4CE9" w:rsidRDefault="00DD4CE9" w14:paraId="60CEA5C8"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DE3D86" w:rsidR="00DD4CE9" w:rsidP="00DD4CE9" w:rsidRDefault="00DD4CE9" w14:paraId="72BAC212"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r w:rsidRPr="00DE3D86">
        <w:rPr>
          <w:rFonts w:cs="Arial"/>
          <w:sz w:val="20"/>
          <w:szCs w:val="20"/>
        </w:rPr>
        <w:t xml:space="preserve">Public Reporting burden for this form is estimated to average </w:t>
      </w:r>
      <w:r w:rsidRPr="00DE3D86" w:rsidR="00970F2F">
        <w:rPr>
          <w:rFonts w:cs="Arial"/>
          <w:sz w:val="20"/>
          <w:szCs w:val="20"/>
        </w:rPr>
        <w:t>60</w:t>
      </w:r>
      <w:r w:rsidRPr="00DE3D86">
        <w:rPr>
          <w:rFonts w:cs="Arial"/>
          <w:sz w:val="20"/>
          <w:szCs w:val="20"/>
        </w:rPr>
        <w:t xml:space="preserve"> minutes per</w:t>
      </w:r>
      <w:r w:rsidRPr="00DE3D86" w:rsidR="00D60F86">
        <w:rPr>
          <w:rFonts w:cs="Arial"/>
          <w:sz w:val="20"/>
          <w:szCs w:val="20"/>
        </w:rPr>
        <w:t xml:space="preserve"> collection</w:t>
      </w:r>
      <w:r w:rsidRPr="00DE3D86">
        <w:rPr>
          <w:rFonts w:cs="Arial"/>
          <w:sz w:val="20"/>
          <w:szCs w:val="20"/>
        </w:rPr>
        <w:t xml:space="preserve">, including the time it takes for reviewing instructions, gathering </w:t>
      </w:r>
      <w:r w:rsidRPr="00DE3D86" w:rsidR="00D60F86">
        <w:rPr>
          <w:rFonts w:cs="Arial"/>
          <w:sz w:val="20"/>
          <w:szCs w:val="20"/>
        </w:rPr>
        <w:t xml:space="preserve">information and </w:t>
      </w:r>
      <w:r w:rsidRPr="00DE3D86">
        <w:rPr>
          <w:rFonts w:cs="Arial"/>
          <w:sz w:val="20"/>
          <w:szCs w:val="20"/>
        </w:rPr>
        <w:t xml:space="preserve">completing and reviewing the form.  </w:t>
      </w:r>
      <w:r w:rsidRPr="00DE3D86" w:rsidR="00D60F86">
        <w:rPr>
          <w:rFonts w:cs="Arial"/>
          <w:sz w:val="20"/>
          <w:szCs w:val="20"/>
        </w:rPr>
        <w:t xml:space="preserve">This time does not include the editorial time required to finalize the submission. </w:t>
      </w:r>
      <w:r w:rsidRPr="00DE3D86">
        <w:rPr>
          <w:rFonts w:cs="Arial"/>
          <w:sz w:val="20"/>
          <w:szCs w:val="20"/>
        </w:rPr>
        <w:t>Comments regarding this burden estimate or any aspect of this form should be sent to the Information Collection Clearance Coordinator, National Park Service, 1201 Oakridge Dr., Fort Collins, CO  80525.</w:t>
      </w:r>
    </w:p>
    <w:p w:rsidRPr="000D13B3" w:rsidR="00DD4CE9" w:rsidP="00DD4CE9" w:rsidRDefault="00DD4CE9" w14:paraId="01B41345" w14:textId="77777777">
      <w:pPr>
        <w:tabs>
          <w:tab w:val="left" w:pos="360"/>
          <w:tab w:val="left" w:pos="720"/>
          <w:tab w:val="left" w:pos="1440"/>
          <w:tab w:val="left" w:pos="2160"/>
          <w:tab w:val="left" w:pos="3600"/>
          <w:tab w:val="left" w:pos="5040"/>
          <w:tab w:val="left" w:pos="5760"/>
        </w:tabs>
        <w:spacing w:after="0" w:line="240" w:lineRule="auto"/>
        <w:rPr>
          <w:rFonts w:cs="Arial"/>
          <w:sz w:val="18"/>
          <w:szCs w:val="18"/>
        </w:rPr>
      </w:pPr>
    </w:p>
    <w:sectPr w:rsidRPr="000D13B3" w:rsidR="00DD4CE9" w:rsidSect="005749F3">
      <w:headerReference w:type="default" r:id="rId15"/>
      <w:footerReference w:type="default" r:id="rId16"/>
      <w:headerReference w:type="first" r:id="rId17"/>
      <w:footerReference w:type="first" r:id="rId18"/>
      <w:pgSz w:w="12240" w:h="15840"/>
      <w:pgMar w:top="720" w:right="720" w:bottom="720" w:left="72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EE96C" w16cex:dateUtc="2020-09-30T15:24:00Z"/>
  <w16cex:commentExtensible w16cex:durableId="2326D8E2" w16cex:dateUtc="2020-10-06T15:52:00Z"/>
  <w16cex:commentExtensible w16cex:durableId="231EED2A" w16cex:dateUtc="2020-09-30T15:40:00Z"/>
  <w16cex:commentExtensible w16cex:durableId="231EEEC1" w16cex:dateUtc="2020-09-30T15:47:00Z"/>
  <w16cex:commentExtensible w16cex:durableId="231EEF8A" w16cex:dateUtc="2020-09-30T15:50:00Z"/>
  <w16cex:commentExtensible w16cex:durableId="231EF156" w16cex:dateUtc="2020-09-30T15: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295D1C" w14:textId="77777777" w:rsidR="0080663D" w:rsidRDefault="0080663D" w:rsidP="005749F3">
      <w:pPr>
        <w:spacing w:after="0" w:line="240" w:lineRule="auto"/>
      </w:pPr>
      <w:r>
        <w:separator/>
      </w:r>
    </w:p>
  </w:endnote>
  <w:endnote w:type="continuationSeparator" w:id="0">
    <w:p w14:paraId="7A160932" w14:textId="77777777" w:rsidR="0080663D" w:rsidRDefault="0080663D" w:rsidP="005749F3">
      <w:pPr>
        <w:spacing w:after="0" w:line="240" w:lineRule="auto"/>
      </w:pPr>
      <w:r>
        <w:continuationSeparator/>
      </w:r>
    </w:p>
  </w:endnote>
  <w:endnote w:type="continuationNotice" w:id="1">
    <w:p w14:paraId="4FDFE52D" w14:textId="77777777" w:rsidR="0080663D" w:rsidRDefault="008066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1301917767"/>
      <w:docPartObj>
        <w:docPartGallery w:val="Page Numbers (Bottom of Page)"/>
        <w:docPartUnique/>
      </w:docPartObj>
    </w:sdtPr>
    <w:sdtEndPr/>
    <w:sdtContent>
      <w:sdt>
        <w:sdtPr>
          <w:rPr>
            <w:rFonts w:ascii="Arial" w:hAnsi="Arial" w:cs="Arial"/>
            <w:sz w:val="16"/>
            <w:szCs w:val="16"/>
          </w:rPr>
          <w:id w:val="-1705238520"/>
          <w:docPartObj>
            <w:docPartGallery w:val="Page Numbers (Top of Page)"/>
            <w:docPartUnique/>
          </w:docPartObj>
        </w:sdtPr>
        <w:sdtEndPr/>
        <w:sdtContent>
          <w:p w14:paraId="7CDC2928" w14:textId="77777777" w:rsidR="00672DBF" w:rsidRPr="00AA2AA1" w:rsidRDefault="00672DBF" w:rsidP="00AA2AA1">
            <w:pPr>
              <w:pStyle w:val="Footer"/>
              <w:tabs>
                <w:tab w:val="clear" w:pos="4680"/>
                <w:tab w:val="clear" w:pos="9360"/>
                <w:tab w:val="center" w:pos="540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Pr>
                <w:rFonts w:ascii="Arial" w:hAnsi="Arial" w:cs="Arial"/>
                <w:b/>
                <w:bCs/>
                <w:noProof/>
                <w:sz w:val="16"/>
                <w:szCs w:val="16"/>
              </w:rPr>
              <w:t>6</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Pr>
                <w:rFonts w:ascii="Arial" w:hAnsi="Arial" w:cs="Arial"/>
                <w:b/>
                <w:bCs/>
                <w:noProof/>
                <w:sz w:val="16"/>
                <w:szCs w:val="16"/>
              </w:rPr>
              <w:t>6</w:t>
            </w:r>
            <w:r w:rsidRPr="00AA2AA1">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5"/>
        <w:szCs w:val="15"/>
      </w:rPr>
      <w:id w:val="1380666324"/>
      <w:docPartObj>
        <w:docPartGallery w:val="Page Numbers (Bottom of Page)"/>
        <w:docPartUnique/>
      </w:docPartObj>
    </w:sdtPr>
    <w:sdtEndPr/>
    <w:sdtContent>
      <w:sdt>
        <w:sdtPr>
          <w:rPr>
            <w:rFonts w:ascii="Arial" w:hAnsi="Arial" w:cs="Arial"/>
            <w:sz w:val="15"/>
            <w:szCs w:val="15"/>
          </w:rPr>
          <w:id w:val="549114079"/>
          <w:docPartObj>
            <w:docPartGallery w:val="Page Numbers (Top of Page)"/>
            <w:docPartUnique/>
          </w:docPartObj>
        </w:sdtPr>
        <w:sdtEndPr/>
        <w:sdtContent>
          <w:p w14:paraId="564EADFF" w14:textId="77777777" w:rsidR="00672DBF" w:rsidRPr="00F60E00" w:rsidRDefault="00672DBF" w:rsidP="00DA5C9A">
            <w:pPr>
              <w:pStyle w:val="Footer"/>
              <w:tabs>
                <w:tab w:val="clear" w:pos="9360"/>
                <w:tab w:val="right" w:pos="10800"/>
              </w:tabs>
              <w:rPr>
                <w:rFonts w:ascii="Arial" w:hAnsi="Arial" w:cs="Arial"/>
                <w:sz w:val="15"/>
                <w:szCs w:val="15"/>
              </w:rPr>
            </w:pPr>
            <w:r w:rsidRPr="00C247CB">
              <w:rPr>
                <w:rFonts w:ascii="Arial" w:hAnsi="Arial" w:cs="Arial"/>
                <w:b/>
                <w:sz w:val="15"/>
                <w:szCs w:val="15"/>
              </w:rPr>
              <w:t>RECORDS RETENTION - PERMANENT.</w:t>
            </w:r>
            <w:r w:rsidRPr="00CE3AB3">
              <w:rPr>
                <w:rFonts w:ascii="Arial" w:hAnsi="Arial" w:cs="Arial"/>
                <w:sz w:val="15"/>
                <w:szCs w:val="15"/>
              </w:rPr>
              <w:t xml:space="preserve"> Transfer all permanent records to NARA 15 years after closure. (NPS Records Schedule, </w:t>
            </w:r>
            <w:r>
              <w:rPr>
                <w:rFonts w:ascii="Arial" w:hAnsi="Arial" w:cs="Arial"/>
                <w:sz w:val="15"/>
                <w:szCs w:val="15"/>
              </w:rPr>
              <w:t>Resource</w:t>
            </w:r>
            <w:r w:rsidRPr="00F60E00">
              <w:rPr>
                <w:rFonts w:ascii="Arial" w:hAnsi="Arial" w:cs="Arial"/>
                <w:sz w:val="15"/>
                <w:szCs w:val="15"/>
              </w:rPr>
              <w:tab/>
              <w:t xml:space="preserve">Page </w:t>
            </w:r>
            <w:r w:rsidRPr="00F60E00">
              <w:rPr>
                <w:rFonts w:ascii="Arial" w:hAnsi="Arial" w:cs="Arial"/>
                <w:b/>
                <w:bCs/>
                <w:sz w:val="15"/>
                <w:szCs w:val="15"/>
              </w:rPr>
              <w:fldChar w:fldCharType="begin"/>
            </w:r>
            <w:r w:rsidRPr="00F60E00">
              <w:rPr>
                <w:rFonts w:ascii="Arial" w:hAnsi="Arial" w:cs="Arial"/>
                <w:b/>
                <w:bCs/>
                <w:sz w:val="15"/>
                <w:szCs w:val="15"/>
              </w:rPr>
              <w:instrText xml:space="preserve"> PAGE </w:instrText>
            </w:r>
            <w:r w:rsidRPr="00F60E00">
              <w:rPr>
                <w:rFonts w:ascii="Arial" w:hAnsi="Arial" w:cs="Arial"/>
                <w:b/>
                <w:bCs/>
                <w:sz w:val="15"/>
                <w:szCs w:val="15"/>
              </w:rPr>
              <w:fldChar w:fldCharType="separate"/>
            </w:r>
            <w:r>
              <w:rPr>
                <w:rFonts w:ascii="Arial" w:hAnsi="Arial" w:cs="Arial"/>
                <w:b/>
                <w:bCs/>
                <w:noProof/>
                <w:sz w:val="15"/>
                <w:szCs w:val="15"/>
              </w:rPr>
              <w:t>1</w:t>
            </w:r>
            <w:r w:rsidRPr="00F60E00">
              <w:rPr>
                <w:rFonts w:ascii="Arial" w:hAnsi="Arial" w:cs="Arial"/>
                <w:b/>
                <w:bCs/>
                <w:sz w:val="15"/>
                <w:szCs w:val="15"/>
              </w:rPr>
              <w:fldChar w:fldCharType="end"/>
            </w:r>
            <w:r w:rsidRPr="00F60E00">
              <w:rPr>
                <w:rFonts w:ascii="Arial" w:hAnsi="Arial" w:cs="Arial"/>
                <w:sz w:val="15"/>
                <w:szCs w:val="15"/>
              </w:rPr>
              <w:t xml:space="preserve"> of </w:t>
            </w:r>
            <w:r w:rsidRPr="00F60E00">
              <w:rPr>
                <w:rFonts w:ascii="Arial" w:hAnsi="Arial" w:cs="Arial"/>
                <w:b/>
                <w:bCs/>
                <w:sz w:val="15"/>
                <w:szCs w:val="15"/>
              </w:rPr>
              <w:fldChar w:fldCharType="begin"/>
            </w:r>
            <w:r w:rsidRPr="00F60E00">
              <w:rPr>
                <w:rFonts w:ascii="Arial" w:hAnsi="Arial" w:cs="Arial"/>
                <w:b/>
                <w:bCs/>
                <w:sz w:val="15"/>
                <w:szCs w:val="15"/>
              </w:rPr>
              <w:instrText xml:space="preserve"> NUMPAGES  </w:instrText>
            </w:r>
            <w:r w:rsidRPr="00F60E00">
              <w:rPr>
                <w:rFonts w:ascii="Arial" w:hAnsi="Arial" w:cs="Arial"/>
                <w:b/>
                <w:bCs/>
                <w:sz w:val="15"/>
                <w:szCs w:val="15"/>
              </w:rPr>
              <w:fldChar w:fldCharType="separate"/>
            </w:r>
            <w:r>
              <w:rPr>
                <w:rFonts w:ascii="Arial" w:hAnsi="Arial" w:cs="Arial"/>
                <w:b/>
                <w:bCs/>
                <w:noProof/>
                <w:sz w:val="15"/>
                <w:szCs w:val="15"/>
              </w:rPr>
              <w:t>1</w:t>
            </w:r>
            <w:r w:rsidRPr="00F60E00">
              <w:rPr>
                <w:rFonts w:ascii="Arial" w:hAnsi="Arial" w:cs="Arial"/>
                <w:b/>
                <w:bCs/>
                <w:sz w:val="15"/>
                <w:szCs w:val="15"/>
              </w:rPr>
              <w:fldChar w:fldCharType="end"/>
            </w:r>
          </w:p>
        </w:sdtContent>
      </w:sdt>
    </w:sdtContent>
  </w:sdt>
  <w:p w14:paraId="23760354" w14:textId="77777777" w:rsidR="00672DBF" w:rsidRPr="00DA5C9A" w:rsidRDefault="00672DBF" w:rsidP="00DA5C9A">
    <w:pPr>
      <w:pStyle w:val="Footer"/>
    </w:pPr>
    <w:r w:rsidRPr="00CE3AB3">
      <w:rPr>
        <w:rFonts w:ascii="Arial" w:hAnsi="Arial" w:cs="Arial"/>
        <w:sz w:val="15"/>
        <w:szCs w:val="15"/>
      </w:rPr>
      <w:t>Management And Lands (Item 1.A.2) (N1-79-08-1)).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A885D" w14:textId="77777777" w:rsidR="0080663D" w:rsidRDefault="0080663D" w:rsidP="005749F3">
      <w:pPr>
        <w:spacing w:after="0" w:line="240" w:lineRule="auto"/>
      </w:pPr>
      <w:r>
        <w:separator/>
      </w:r>
    </w:p>
  </w:footnote>
  <w:footnote w:type="continuationSeparator" w:id="0">
    <w:p w14:paraId="54E4E77C" w14:textId="77777777" w:rsidR="0080663D" w:rsidRDefault="0080663D" w:rsidP="005749F3">
      <w:pPr>
        <w:spacing w:after="0" w:line="240" w:lineRule="auto"/>
      </w:pPr>
      <w:r>
        <w:continuationSeparator/>
      </w:r>
    </w:p>
  </w:footnote>
  <w:footnote w:type="continuationNotice" w:id="1">
    <w:p w14:paraId="1DDEFA66" w14:textId="77777777" w:rsidR="0080663D" w:rsidRDefault="008066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2E782" w14:textId="77777777" w:rsidR="00672DBF" w:rsidRDefault="00672DBF" w:rsidP="00AA2AA1">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53281FEC" w14:textId="4BEF418B" w:rsidR="00672DBF" w:rsidRPr="009E5218" w:rsidRDefault="00672DBF" w:rsidP="00AA2AA1">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 xml:space="preserve">Expiration Date </w:t>
    </w:r>
    <w:r w:rsidR="00475555">
      <w:rPr>
        <w:rFonts w:ascii="Times New Roman" w:hAnsi="Times New Roman" w:cs="Times New Roman"/>
        <w:sz w:val="16"/>
        <w:szCs w:val="16"/>
      </w:rPr>
      <w:t>05-31-2023</w:t>
    </w:r>
  </w:p>
  <w:p w14:paraId="455D7554" w14:textId="77777777" w:rsidR="00672DBF" w:rsidRPr="00AA2AA1" w:rsidRDefault="00672DBF" w:rsidP="00AA2A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790FA" w14:textId="77777777" w:rsidR="00672DBF" w:rsidRDefault="00672DBF" w:rsidP="005749F3">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0801AEF9" w14:textId="77777777" w:rsidR="00672DBF" w:rsidRPr="009E5218" w:rsidRDefault="00672DBF" w:rsidP="005749F3">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XX/XX/XXXX</w:t>
    </w:r>
  </w:p>
  <w:p w14:paraId="43A24C5D" w14:textId="77777777" w:rsidR="00672DBF" w:rsidRDefault="00672DBF" w:rsidP="005749F3">
    <w:pPr>
      <w:pStyle w:val="Header"/>
      <w:tabs>
        <w:tab w:val="clear" w:pos="4680"/>
        <w:tab w:val="clear" w:pos="9360"/>
        <w:tab w:val="center" w:pos="5400"/>
        <w:tab w:val="right" w:pos="10800"/>
      </w:tabs>
      <w:rPr>
        <w:rFonts w:ascii="Arial" w:hAnsi="Arial" w:cs="Arial"/>
        <w:sz w:val="20"/>
        <w:szCs w:val="20"/>
      </w:rPr>
    </w:pPr>
    <w:r w:rsidRPr="009E5218">
      <w:rPr>
        <w:rFonts w:ascii="Arial" w:hAnsi="Arial" w:cs="Arial"/>
        <w:noProof/>
        <w:sz w:val="20"/>
        <w:szCs w:val="20"/>
      </w:rPr>
      <w:drawing>
        <wp:anchor distT="0" distB="0" distL="114300" distR="114300" simplePos="0" relativeHeight="251658241" behindDoc="0" locked="0" layoutInCell="1" allowOverlap="1" wp14:anchorId="3F4830F0" wp14:editId="4F8A4B37">
          <wp:simplePos x="0" y="0"/>
          <wp:positionH relativeFrom="margin">
            <wp:posOffset>6324600</wp:posOffset>
          </wp:positionH>
          <wp:positionV relativeFrom="paragraph">
            <wp:posOffset>40277</wp:posOffset>
          </wp:positionV>
          <wp:extent cx="530225" cy="685800"/>
          <wp:effectExtent l="0" t="0" r="3175" b="0"/>
          <wp:wrapThrough wrapText="bothSides">
            <wp:wrapPolygon edited="0">
              <wp:start x="0" y="0"/>
              <wp:lineTo x="0" y="21000"/>
              <wp:lineTo x="20953" y="21000"/>
              <wp:lineTo x="209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9E5218">
      <w:rPr>
        <w:rFonts w:ascii="Arial" w:hAnsi="Arial" w:cs="Arial"/>
        <w:noProof/>
        <w:sz w:val="20"/>
        <w:szCs w:val="20"/>
      </w:rPr>
      <w:drawing>
        <wp:anchor distT="0" distB="0" distL="114300" distR="114300" simplePos="0" relativeHeight="251658240" behindDoc="0" locked="0" layoutInCell="1" allowOverlap="1" wp14:anchorId="077469A1" wp14:editId="18050781">
          <wp:simplePos x="0" y="0"/>
          <wp:positionH relativeFrom="margin">
            <wp:posOffset>0</wp:posOffset>
          </wp:positionH>
          <wp:positionV relativeFrom="paragraph">
            <wp:posOffset>39733</wp:posOffset>
          </wp:positionV>
          <wp:extent cx="685800" cy="685800"/>
          <wp:effectExtent l="0" t="0" r="0" b="0"/>
          <wp:wrapThrough wrapText="bothSides">
            <wp:wrapPolygon edited="0">
              <wp:start x="0" y="0"/>
              <wp:lineTo x="0" y="21000"/>
              <wp:lineTo x="21000" y="21000"/>
              <wp:lineTo x="210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14:paraId="445877AF" w14:textId="77777777" w:rsidR="00672DBF" w:rsidRDefault="00672DBF" w:rsidP="005749F3">
    <w:pPr>
      <w:pStyle w:val="Header"/>
      <w:tabs>
        <w:tab w:val="clear" w:pos="4680"/>
        <w:tab w:val="clear" w:pos="9360"/>
        <w:tab w:val="center" w:pos="5400"/>
        <w:tab w:val="right" w:pos="10800"/>
      </w:tabs>
      <w:rPr>
        <w:rFonts w:ascii="Arial" w:hAnsi="Arial" w:cs="Arial"/>
        <w:b/>
        <w:sz w:val="20"/>
        <w:szCs w:val="20"/>
      </w:rPr>
    </w:pPr>
    <w:r w:rsidRPr="009E5218">
      <w:rPr>
        <w:rFonts w:ascii="Arial" w:hAnsi="Arial" w:cs="Arial"/>
        <w:sz w:val="20"/>
        <w:szCs w:val="20"/>
      </w:rPr>
      <w:tab/>
    </w:r>
    <w:r w:rsidRPr="009E5218">
      <w:rPr>
        <w:rFonts w:ascii="Arial" w:hAnsi="Arial" w:cs="Arial"/>
        <w:b/>
        <w:sz w:val="20"/>
        <w:szCs w:val="20"/>
      </w:rPr>
      <w:t>PROGRAMMATIC</w:t>
    </w:r>
    <w:r>
      <w:rPr>
        <w:rFonts w:ascii="Arial" w:hAnsi="Arial" w:cs="Arial"/>
        <w:b/>
        <w:sz w:val="20"/>
        <w:szCs w:val="20"/>
      </w:rPr>
      <w:t xml:space="preserve"> REVIEW AND CLEARANCE PROCESS</w:t>
    </w:r>
  </w:p>
  <w:p w14:paraId="10F43DA2" w14:textId="77777777" w:rsidR="00672DBF" w:rsidRDefault="00672DBF" w:rsidP="005749F3">
    <w:pPr>
      <w:pStyle w:val="Header"/>
      <w:tabs>
        <w:tab w:val="clear" w:pos="4680"/>
        <w:tab w:val="clear" w:pos="9360"/>
        <w:tab w:val="center" w:pos="5400"/>
        <w:tab w:val="right" w:pos="10800"/>
      </w:tabs>
      <w:rPr>
        <w:rFonts w:ascii="Arial" w:hAnsi="Arial" w:cs="Arial"/>
        <w:sz w:val="20"/>
        <w:szCs w:val="20"/>
      </w:rPr>
    </w:pPr>
    <w:r>
      <w:rPr>
        <w:rFonts w:ascii="Arial" w:hAnsi="Arial" w:cs="Arial"/>
        <w:b/>
        <w:sz w:val="20"/>
        <w:szCs w:val="20"/>
      </w:rPr>
      <w:tab/>
      <w:t>FOR NPS-SPONSORED PUBLIC SURVEYS</w:t>
    </w:r>
  </w:p>
  <w:p w14:paraId="04ED2727" w14:textId="77777777" w:rsidR="00672DBF" w:rsidRPr="00016546" w:rsidRDefault="00672DBF" w:rsidP="005749F3">
    <w:pPr>
      <w:pStyle w:val="Header"/>
      <w:tabs>
        <w:tab w:val="clear" w:pos="4680"/>
        <w:tab w:val="clear" w:pos="9360"/>
        <w:tab w:val="center" w:pos="5400"/>
        <w:tab w:val="right" w:pos="10800"/>
      </w:tabs>
      <w:rPr>
        <w:rFonts w:ascii="Arial" w:hAnsi="Arial" w:cs="Arial"/>
        <w:sz w:val="18"/>
        <w:szCs w:val="18"/>
      </w:rPr>
    </w:pPr>
  </w:p>
  <w:p w14:paraId="1903B898" w14:textId="77777777" w:rsidR="00672DBF" w:rsidRPr="00016546" w:rsidRDefault="00672DBF" w:rsidP="005749F3">
    <w:pPr>
      <w:pStyle w:val="Header"/>
      <w:tabs>
        <w:tab w:val="clear" w:pos="4680"/>
        <w:tab w:val="clear" w:pos="9360"/>
        <w:tab w:val="center" w:pos="5400"/>
        <w:tab w:val="right" w:pos="10800"/>
      </w:tabs>
      <w:rPr>
        <w:rFonts w:ascii="Arial" w:hAnsi="Arial" w:cs="Arial"/>
        <w:sz w:val="18"/>
        <w:szCs w:val="18"/>
      </w:rPr>
    </w:pPr>
  </w:p>
  <w:p w14:paraId="3ECD6640" w14:textId="77777777" w:rsidR="00672DBF" w:rsidRPr="00016546" w:rsidRDefault="00672DBF" w:rsidP="005749F3">
    <w:pPr>
      <w:pStyle w:val="Header"/>
      <w:tabs>
        <w:tab w:val="clear" w:pos="4680"/>
        <w:tab w:val="clear" w:pos="9360"/>
        <w:tab w:val="center" w:pos="5400"/>
        <w:tab w:val="right" w:pos="10800"/>
      </w:tabs>
      <w:rPr>
        <w:rFonts w:ascii="Arial" w:hAnsi="Arial" w:cs="Arial"/>
        <w:sz w:val="18"/>
        <w:szCs w:val="18"/>
      </w:rPr>
    </w:pPr>
  </w:p>
  <w:p w14:paraId="68D88694" w14:textId="77777777" w:rsidR="00672DBF" w:rsidRPr="00016546" w:rsidRDefault="00672DBF" w:rsidP="005749F3">
    <w:pPr>
      <w:pStyle w:val="Header"/>
      <w:tabs>
        <w:tab w:val="clear" w:pos="4680"/>
        <w:tab w:val="clear" w:pos="9360"/>
        <w:tab w:val="center" w:pos="5400"/>
        <w:tab w:val="right" w:pos="10800"/>
      </w:tabs>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477F4"/>
    <w:multiLevelType w:val="hybridMultilevel"/>
    <w:tmpl w:val="3F0056F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A0B7A12"/>
    <w:multiLevelType w:val="hybridMultilevel"/>
    <w:tmpl w:val="A184C8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F002DF"/>
    <w:multiLevelType w:val="hybridMultilevel"/>
    <w:tmpl w:val="2FF6413C"/>
    <w:lvl w:ilvl="0" w:tplc="10002C06">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cs="Wingdings" w:hint="default"/>
      </w:rPr>
    </w:lvl>
    <w:lvl w:ilvl="3" w:tplc="04090001" w:tentative="1">
      <w:start w:val="1"/>
      <w:numFmt w:val="bullet"/>
      <w:lvlText w:val=""/>
      <w:lvlJc w:val="left"/>
      <w:pPr>
        <w:ind w:left="2565" w:hanging="360"/>
      </w:pPr>
      <w:rPr>
        <w:rFonts w:ascii="Symbol" w:hAnsi="Symbol" w:cs="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cs="Wingdings" w:hint="default"/>
      </w:rPr>
    </w:lvl>
    <w:lvl w:ilvl="6" w:tplc="04090001" w:tentative="1">
      <w:start w:val="1"/>
      <w:numFmt w:val="bullet"/>
      <w:lvlText w:val=""/>
      <w:lvlJc w:val="left"/>
      <w:pPr>
        <w:ind w:left="4725" w:hanging="360"/>
      </w:pPr>
      <w:rPr>
        <w:rFonts w:ascii="Symbol" w:hAnsi="Symbol" w:cs="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cs="Wingdings" w:hint="default"/>
      </w:rPr>
    </w:lvl>
  </w:abstractNum>
  <w:abstractNum w:abstractNumId="3" w15:restartNumberingAfterBreak="0">
    <w:nsid w:val="19271771"/>
    <w:multiLevelType w:val="hybridMultilevel"/>
    <w:tmpl w:val="0224871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98951DA"/>
    <w:multiLevelType w:val="hybridMultilevel"/>
    <w:tmpl w:val="A032369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21666E41"/>
    <w:multiLevelType w:val="hybridMultilevel"/>
    <w:tmpl w:val="F222B5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140E91"/>
    <w:multiLevelType w:val="hybridMultilevel"/>
    <w:tmpl w:val="47DE5F0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E9E22DD"/>
    <w:multiLevelType w:val="hybridMultilevel"/>
    <w:tmpl w:val="5DCE05C6"/>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8" w15:restartNumberingAfterBreak="0">
    <w:nsid w:val="30E21CBA"/>
    <w:multiLevelType w:val="hybridMultilevel"/>
    <w:tmpl w:val="53E034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4C6A4E7F"/>
    <w:multiLevelType w:val="hybridMultilevel"/>
    <w:tmpl w:val="3CCA64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CBB5CCF"/>
    <w:multiLevelType w:val="hybridMultilevel"/>
    <w:tmpl w:val="8F7C01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DE51380"/>
    <w:multiLevelType w:val="hybridMultilevel"/>
    <w:tmpl w:val="987A29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5A64E7"/>
    <w:multiLevelType w:val="hybridMultilevel"/>
    <w:tmpl w:val="73FABC9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888058A"/>
    <w:multiLevelType w:val="hybridMultilevel"/>
    <w:tmpl w:val="54B4CF0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DF050C3"/>
    <w:multiLevelType w:val="hybridMultilevel"/>
    <w:tmpl w:val="A410795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A544642"/>
    <w:multiLevelType w:val="hybridMultilevel"/>
    <w:tmpl w:val="9A984E88"/>
    <w:lvl w:ilvl="0" w:tplc="8398D27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13"/>
  </w:num>
  <w:num w:numId="3">
    <w:abstractNumId w:val="0"/>
  </w:num>
  <w:num w:numId="4">
    <w:abstractNumId w:val="4"/>
  </w:num>
  <w:num w:numId="5">
    <w:abstractNumId w:val="7"/>
  </w:num>
  <w:num w:numId="6">
    <w:abstractNumId w:val="6"/>
  </w:num>
  <w:num w:numId="7">
    <w:abstractNumId w:val="2"/>
  </w:num>
  <w:num w:numId="8">
    <w:abstractNumId w:val="8"/>
  </w:num>
  <w:num w:numId="9">
    <w:abstractNumId w:val="3"/>
  </w:num>
  <w:num w:numId="10">
    <w:abstractNumId w:val="12"/>
  </w:num>
  <w:num w:numId="11">
    <w:abstractNumId w:val="1"/>
  </w:num>
  <w:num w:numId="12">
    <w:abstractNumId w:val="14"/>
  </w:num>
  <w:num w:numId="13">
    <w:abstractNumId w:val="11"/>
  </w:num>
  <w:num w:numId="14">
    <w:abstractNumId w:val="9"/>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U3tDCzNLY0MbOwMDBW0lEKTi0uzszPAykwrAUAF50w9SwAAAA="/>
  </w:docVars>
  <w:rsids>
    <w:rsidRoot w:val="005719CA"/>
    <w:rsid w:val="000008C0"/>
    <w:rsid w:val="00000D6E"/>
    <w:rsid w:val="00000F07"/>
    <w:rsid w:val="000013E0"/>
    <w:rsid w:val="00001640"/>
    <w:rsid w:val="000018E8"/>
    <w:rsid w:val="000020BB"/>
    <w:rsid w:val="000027DD"/>
    <w:rsid w:val="00004119"/>
    <w:rsid w:val="000044DE"/>
    <w:rsid w:val="00005467"/>
    <w:rsid w:val="00005D43"/>
    <w:rsid w:val="0000669B"/>
    <w:rsid w:val="00006824"/>
    <w:rsid w:val="0000711E"/>
    <w:rsid w:val="0001097C"/>
    <w:rsid w:val="00011C5B"/>
    <w:rsid w:val="000124C7"/>
    <w:rsid w:val="0001256F"/>
    <w:rsid w:val="0001297B"/>
    <w:rsid w:val="00013E6B"/>
    <w:rsid w:val="00014733"/>
    <w:rsid w:val="00014A3D"/>
    <w:rsid w:val="0001509F"/>
    <w:rsid w:val="00015F34"/>
    <w:rsid w:val="0001612D"/>
    <w:rsid w:val="0001635B"/>
    <w:rsid w:val="00016546"/>
    <w:rsid w:val="0001744C"/>
    <w:rsid w:val="00017DBA"/>
    <w:rsid w:val="000215BA"/>
    <w:rsid w:val="00021F42"/>
    <w:rsid w:val="000232F2"/>
    <w:rsid w:val="00023BC6"/>
    <w:rsid w:val="00023CD9"/>
    <w:rsid w:val="000254D1"/>
    <w:rsid w:val="00025F3C"/>
    <w:rsid w:val="000269C5"/>
    <w:rsid w:val="00027B29"/>
    <w:rsid w:val="00027D80"/>
    <w:rsid w:val="000303FE"/>
    <w:rsid w:val="0003102B"/>
    <w:rsid w:val="00031A1D"/>
    <w:rsid w:val="00031ACA"/>
    <w:rsid w:val="00031D04"/>
    <w:rsid w:val="0003271D"/>
    <w:rsid w:val="00032E63"/>
    <w:rsid w:val="00032E78"/>
    <w:rsid w:val="00033179"/>
    <w:rsid w:val="0003344C"/>
    <w:rsid w:val="00033C4C"/>
    <w:rsid w:val="00033FA6"/>
    <w:rsid w:val="000346F3"/>
    <w:rsid w:val="00035CFC"/>
    <w:rsid w:val="000364CC"/>
    <w:rsid w:val="00036ED4"/>
    <w:rsid w:val="00040409"/>
    <w:rsid w:val="00040DE8"/>
    <w:rsid w:val="00041914"/>
    <w:rsid w:val="00041C50"/>
    <w:rsid w:val="00042049"/>
    <w:rsid w:val="00042082"/>
    <w:rsid w:val="000420FF"/>
    <w:rsid w:val="000423E1"/>
    <w:rsid w:val="000427E2"/>
    <w:rsid w:val="00042B39"/>
    <w:rsid w:val="00042E2C"/>
    <w:rsid w:val="00043719"/>
    <w:rsid w:val="000445E5"/>
    <w:rsid w:val="00045049"/>
    <w:rsid w:val="00045844"/>
    <w:rsid w:val="00045D4C"/>
    <w:rsid w:val="00046CAA"/>
    <w:rsid w:val="0005024F"/>
    <w:rsid w:val="0005173A"/>
    <w:rsid w:val="00052491"/>
    <w:rsid w:val="0005253A"/>
    <w:rsid w:val="00053221"/>
    <w:rsid w:val="00054737"/>
    <w:rsid w:val="00055C0D"/>
    <w:rsid w:val="00056D05"/>
    <w:rsid w:val="00060FFE"/>
    <w:rsid w:val="000617FA"/>
    <w:rsid w:val="00061B31"/>
    <w:rsid w:val="00062B2A"/>
    <w:rsid w:val="0006336E"/>
    <w:rsid w:val="0006371C"/>
    <w:rsid w:val="00064608"/>
    <w:rsid w:val="00064657"/>
    <w:rsid w:val="0006469A"/>
    <w:rsid w:val="00064A22"/>
    <w:rsid w:val="00064D74"/>
    <w:rsid w:val="00064E35"/>
    <w:rsid w:val="00064FBD"/>
    <w:rsid w:val="000668A2"/>
    <w:rsid w:val="00066C4F"/>
    <w:rsid w:val="00070033"/>
    <w:rsid w:val="00070A9A"/>
    <w:rsid w:val="00071795"/>
    <w:rsid w:val="000717E4"/>
    <w:rsid w:val="0007223D"/>
    <w:rsid w:val="0007241C"/>
    <w:rsid w:val="00073533"/>
    <w:rsid w:val="00073781"/>
    <w:rsid w:val="000743E9"/>
    <w:rsid w:val="000745F2"/>
    <w:rsid w:val="000750B2"/>
    <w:rsid w:val="00075759"/>
    <w:rsid w:val="00075D38"/>
    <w:rsid w:val="00076A17"/>
    <w:rsid w:val="00076D6E"/>
    <w:rsid w:val="00076F8A"/>
    <w:rsid w:val="00077605"/>
    <w:rsid w:val="00077BA3"/>
    <w:rsid w:val="00080867"/>
    <w:rsid w:val="000808CE"/>
    <w:rsid w:val="00080B06"/>
    <w:rsid w:val="00081665"/>
    <w:rsid w:val="000819CE"/>
    <w:rsid w:val="00081A68"/>
    <w:rsid w:val="00081D4E"/>
    <w:rsid w:val="000823A0"/>
    <w:rsid w:val="000823FF"/>
    <w:rsid w:val="00082630"/>
    <w:rsid w:val="00082989"/>
    <w:rsid w:val="00082A1C"/>
    <w:rsid w:val="000831D8"/>
    <w:rsid w:val="0008397E"/>
    <w:rsid w:val="00085151"/>
    <w:rsid w:val="00085CC9"/>
    <w:rsid w:val="00086620"/>
    <w:rsid w:val="000867F9"/>
    <w:rsid w:val="00086B27"/>
    <w:rsid w:val="000874B3"/>
    <w:rsid w:val="00087E01"/>
    <w:rsid w:val="00090147"/>
    <w:rsid w:val="00090223"/>
    <w:rsid w:val="00090C68"/>
    <w:rsid w:val="00090CBD"/>
    <w:rsid w:val="0009182A"/>
    <w:rsid w:val="00091B16"/>
    <w:rsid w:val="00092087"/>
    <w:rsid w:val="00092682"/>
    <w:rsid w:val="0009304C"/>
    <w:rsid w:val="00093304"/>
    <w:rsid w:val="00094D8B"/>
    <w:rsid w:val="00095798"/>
    <w:rsid w:val="000960BD"/>
    <w:rsid w:val="00096A6C"/>
    <w:rsid w:val="000973E3"/>
    <w:rsid w:val="000A1937"/>
    <w:rsid w:val="000A2086"/>
    <w:rsid w:val="000A2159"/>
    <w:rsid w:val="000A2D70"/>
    <w:rsid w:val="000A3135"/>
    <w:rsid w:val="000A3284"/>
    <w:rsid w:val="000A33BC"/>
    <w:rsid w:val="000A33E2"/>
    <w:rsid w:val="000A3638"/>
    <w:rsid w:val="000A3BAD"/>
    <w:rsid w:val="000A423B"/>
    <w:rsid w:val="000A46C3"/>
    <w:rsid w:val="000A46C9"/>
    <w:rsid w:val="000A5A13"/>
    <w:rsid w:val="000A644A"/>
    <w:rsid w:val="000A6514"/>
    <w:rsid w:val="000A6587"/>
    <w:rsid w:val="000A6F1F"/>
    <w:rsid w:val="000A7133"/>
    <w:rsid w:val="000A7221"/>
    <w:rsid w:val="000B1256"/>
    <w:rsid w:val="000B17D0"/>
    <w:rsid w:val="000B19A5"/>
    <w:rsid w:val="000B288E"/>
    <w:rsid w:val="000B339B"/>
    <w:rsid w:val="000B37C1"/>
    <w:rsid w:val="000B3E14"/>
    <w:rsid w:val="000B4170"/>
    <w:rsid w:val="000B4858"/>
    <w:rsid w:val="000B4B0A"/>
    <w:rsid w:val="000B50AF"/>
    <w:rsid w:val="000B51AF"/>
    <w:rsid w:val="000B66BA"/>
    <w:rsid w:val="000B7477"/>
    <w:rsid w:val="000C0114"/>
    <w:rsid w:val="000C11AA"/>
    <w:rsid w:val="000C30D0"/>
    <w:rsid w:val="000C36A6"/>
    <w:rsid w:val="000C566E"/>
    <w:rsid w:val="000C759F"/>
    <w:rsid w:val="000C777C"/>
    <w:rsid w:val="000D00D1"/>
    <w:rsid w:val="000D0DA4"/>
    <w:rsid w:val="000D13B3"/>
    <w:rsid w:val="000D1ECB"/>
    <w:rsid w:val="000D2202"/>
    <w:rsid w:val="000D3447"/>
    <w:rsid w:val="000D3485"/>
    <w:rsid w:val="000D3613"/>
    <w:rsid w:val="000D3B26"/>
    <w:rsid w:val="000D4219"/>
    <w:rsid w:val="000D4C8E"/>
    <w:rsid w:val="000D4D21"/>
    <w:rsid w:val="000D5D85"/>
    <w:rsid w:val="000D61B7"/>
    <w:rsid w:val="000D71DE"/>
    <w:rsid w:val="000D77F8"/>
    <w:rsid w:val="000D7EAE"/>
    <w:rsid w:val="000D7EEB"/>
    <w:rsid w:val="000E0D21"/>
    <w:rsid w:val="000E1545"/>
    <w:rsid w:val="000E2069"/>
    <w:rsid w:val="000E2076"/>
    <w:rsid w:val="000E290D"/>
    <w:rsid w:val="000E323E"/>
    <w:rsid w:val="000E34BA"/>
    <w:rsid w:val="000E35BB"/>
    <w:rsid w:val="000E3748"/>
    <w:rsid w:val="000E3CA5"/>
    <w:rsid w:val="000E40A8"/>
    <w:rsid w:val="000E429E"/>
    <w:rsid w:val="000E4D4A"/>
    <w:rsid w:val="000E5596"/>
    <w:rsid w:val="000E6825"/>
    <w:rsid w:val="000E7C80"/>
    <w:rsid w:val="000F0E68"/>
    <w:rsid w:val="000F2260"/>
    <w:rsid w:val="000F25B1"/>
    <w:rsid w:val="000F26D1"/>
    <w:rsid w:val="000F2FDA"/>
    <w:rsid w:val="000F4054"/>
    <w:rsid w:val="000F531B"/>
    <w:rsid w:val="000F5F59"/>
    <w:rsid w:val="000F61F6"/>
    <w:rsid w:val="000F6776"/>
    <w:rsid w:val="001002E7"/>
    <w:rsid w:val="0010035E"/>
    <w:rsid w:val="001016ED"/>
    <w:rsid w:val="00101F7D"/>
    <w:rsid w:val="001028A0"/>
    <w:rsid w:val="001033CE"/>
    <w:rsid w:val="0010348E"/>
    <w:rsid w:val="0010390B"/>
    <w:rsid w:val="00103F19"/>
    <w:rsid w:val="00103F75"/>
    <w:rsid w:val="001041A3"/>
    <w:rsid w:val="00105057"/>
    <w:rsid w:val="001060D3"/>
    <w:rsid w:val="00106322"/>
    <w:rsid w:val="001063B7"/>
    <w:rsid w:val="00106921"/>
    <w:rsid w:val="00110136"/>
    <w:rsid w:val="001101EF"/>
    <w:rsid w:val="00110715"/>
    <w:rsid w:val="00110800"/>
    <w:rsid w:val="001109B2"/>
    <w:rsid w:val="00110BE2"/>
    <w:rsid w:val="00113368"/>
    <w:rsid w:val="00113BE1"/>
    <w:rsid w:val="00114485"/>
    <w:rsid w:val="00114E04"/>
    <w:rsid w:val="00114E6A"/>
    <w:rsid w:val="001161F2"/>
    <w:rsid w:val="001178D7"/>
    <w:rsid w:val="001179CE"/>
    <w:rsid w:val="00117FA1"/>
    <w:rsid w:val="001200AF"/>
    <w:rsid w:val="001201F4"/>
    <w:rsid w:val="001206BA"/>
    <w:rsid w:val="001208BA"/>
    <w:rsid w:val="00121F82"/>
    <w:rsid w:val="00122129"/>
    <w:rsid w:val="0012292C"/>
    <w:rsid w:val="00124095"/>
    <w:rsid w:val="00124746"/>
    <w:rsid w:val="0012520E"/>
    <w:rsid w:val="00126511"/>
    <w:rsid w:val="00126E95"/>
    <w:rsid w:val="00127997"/>
    <w:rsid w:val="00130B68"/>
    <w:rsid w:val="00131A07"/>
    <w:rsid w:val="00132ACC"/>
    <w:rsid w:val="00132CFF"/>
    <w:rsid w:val="0013398E"/>
    <w:rsid w:val="001339EB"/>
    <w:rsid w:val="00134FA6"/>
    <w:rsid w:val="001356B1"/>
    <w:rsid w:val="00135718"/>
    <w:rsid w:val="001367B9"/>
    <w:rsid w:val="00136876"/>
    <w:rsid w:val="001377D3"/>
    <w:rsid w:val="00141F40"/>
    <w:rsid w:val="0014207B"/>
    <w:rsid w:val="001429C4"/>
    <w:rsid w:val="00143255"/>
    <w:rsid w:val="001432B6"/>
    <w:rsid w:val="001435F5"/>
    <w:rsid w:val="0014379A"/>
    <w:rsid w:val="00143A46"/>
    <w:rsid w:val="001445B5"/>
    <w:rsid w:val="00144A68"/>
    <w:rsid w:val="0014586E"/>
    <w:rsid w:val="00147797"/>
    <w:rsid w:val="00147C45"/>
    <w:rsid w:val="001502A2"/>
    <w:rsid w:val="00150A0A"/>
    <w:rsid w:val="00150DB6"/>
    <w:rsid w:val="00150E7F"/>
    <w:rsid w:val="00151366"/>
    <w:rsid w:val="001517A4"/>
    <w:rsid w:val="00152D88"/>
    <w:rsid w:val="00152DE7"/>
    <w:rsid w:val="00153782"/>
    <w:rsid w:val="00153D76"/>
    <w:rsid w:val="00154DCA"/>
    <w:rsid w:val="001555DA"/>
    <w:rsid w:val="00155924"/>
    <w:rsid w:val="00156D3E"/>
    <w:rsid w:val="00157803"/>
    <w:rsid w:val="00161B56"/>
    <w:rsid w:val="00162230"/>
    <w:rsid w:val="00162346"/>
    <w:rsid w:val="00162407"/>
    <w:rsid w:val="00162CBF"/>
    <w:rsid w:val="00162DC3"/>
    <w:rsid w:val="001631BD"/>
    <w:rsid w:val="00163F8A"/>
    <w:rsid w:val="00164B8B"/>
    <w:rsid w:val="00164DF7"/>
    <w:rsid w:val="00164EA4"/>
    <w:rsid w:val="0016505D"/>
    <w:rsid w:val="00165599"/>
    <w:rsid w:val="001655AC"/>
    <w:rsid w:val="00165B53"/>
    <w:rsid w:val="001661E6"/>
    <w:rsid w:val="0016627A"/>
    <w:rsid w:val="00166456"/>
    <w:rsid w:val="00166821"/>
    <w:rsid w:val="0016685F"/>
    <w:rsid w:val="001669E4"/>
    <w:rsid w:val="0017004E"/>
    <w:rsid w:val="00171058"/>
    <w:rsid w:val="00171A08"/>
    <w:rsid w:val="00172CBF"/>
    <w:rsid w:val="0017399B"/>
    <w:rsid w:val="00175678"/>
    <w:rsid w:val="001767A2"/>
    <w:rsid w:val="00176C13"/>
    <w:rsid w:val="00180354"/>
    <w:rsid w:val="0018099F"/>
    <w:rsid w:val="00180C6C"/>
    <w:rsid w:val="00182294"/>
    <w:rsid w:val="00182886"/>
    <w:rsid w:val="00183234"/>
    <w:rsid w:val="00183CBF"/>
    <w:rsid w:val="00183FBA"/>
    <w:rsid w:val="00185370"/>
    <w:rsid w:val="00185E90"/>
    <w:rsid w:val="0018632A"/>
    <w:rsid w:val="001863BF"/>
    <w:rsid w:val="001866BD"/>
    <w:rsid w:val="001869DB"/>
    <w:rsid w:val="001874D3"/>
    <w:rsid w:val="00187E04"/>
    <w:rsid w:val="00187EC4"/>
    <w:rsid w:val="001907F7"/>
    <w:rsid w:val="001909F3"/>
    <w:rsid w:val="00191AB4"/>
    <w:rsid w:val="001921D6"/>
    <w:rsid w:val="0019278D"/>
    <w:rsid w:val="00193408"/>
    <w:rsid w:val="00193F65"/>
    <w:rsid w:val="0019450C"/>
    <w:rsid w:val="00194D4D"/>
    <w:rsid w:val="00194F5E"/>
    <w:rsid w:val="00195266"/>
    <w:rsid w:val="00195388"/>
    <w:rsid w:val="00195A9E"/>
    <w:rsid w:val="00196AEF"/>
    <w:rsid w:val="001A00FF"/>
    <w:rsid w:val="001A03CE"/>
    <w:rsid w:val="001A0819"/>
    <w:rsid w:val="001A0D48"/>
    <w:rsid w:val="001A1314"/>
    <w:rsid w:val="001A5DC4"/>
    <w:rsid w:val="001A6066"/>
    <w:rsid w:val="001A649E"/>
    <w:rsid w:val="001A6E25"/>
    <w:rsid w:val="001A6E46"/>
    <w:rsid w:val="001A7020"/>
    <w:rsid w:val="001A7362"/>
    <w:rsid w:val="001A74EA"/>
    <w:rsid w:val="001A7AB0"/>
    <w:rsid w:val="001B1AB6"/>
    <w:rsid w:val="001B26EB"/>
    <w:rsid w:val="001B270A"/>
    <w:rsid w:val="001B2CBD"/>
    <w:rsid w:val="001B30BA"/>
    <w:rsid w:val="001B351F"/>
    <w:rsid w:val="001B36CF"/>
    <w:rsid w:val="001B429F"/>
    <w:rsid w:val="001B48A0"/>
    <w:rsid w:val="001B54A6"/>
    <w:rsid w:val="001B564F"/>
    <w:rsid w:val="001B58B2"/>
    <w:rsid w:val="001B7DEC"/>
    <w:rsid w:val="001C006B"/>
    <w:rsid w:val="001C0B6A"/>
    <w:rsid w:val="001C0EFF"/>
    <w:rsid w:val="001C116D"/>
    <w:rsid w:val="001C13DA"/>
    <w:rsid w:val="001C1979"/>
    <w:rsid w:val="001C20CB"/>
    <w:rsid w:val="001C2644"/>
    <w:rsid w:val="001C28E3"/>
    <w:rsid w:val="001C29CA"/>
    <w:rsid w:val="001C3F52"/>
    <w:rsid w:val="001C40EA"/>
    <w:rsid w:val="001C5581"/>
    <w:rsid w:val="001C566D"/>
    <w:rsid w:val="001C6D15"/>
    <w:rsid w:val="001C775F"/>
    <w:rsid w:val="001C7A94"/>
    <w:rsid w:val="001C7F4C"/>
    <w:rsid w:val="001D0B71"/>
    <w:rsid w:val="001D1632"/>
    <w:rsid w:val="001D2F68"/>
    <w:rsid w:val="001D3939"/>
    <w:rsid w:val="001D3E9F"/>
    <w:rsid w:val="001D3EF7"/>
    <w:rsid w:val="001D3F9D"/>
    <w:rsid w:val="001D4162"/>
    <w:rsid w:val="001D5BFC"/>
    <w:rsid w:val="001D6465"/>
    <w:rsid w:val="001D7160"/>
    <w:rsid w:val="001D79D0"/>
    <w:rsid w:val="001D7A29"/>
    <w:rsid w:val="001D7F9C"/>
    <w:rsid w:val="001E11FA"/>
    <w:rsid w:val="001E2C79"/>
    <w:rsid w:val="001E317F"/>
    <w:rsid w:val="001E3387"/>
    <w:rsid w:val="001E3C6B"/>
    <w:rsid w:val="001E3D4E"/>
    <w:rsid w:val="001E3F8C"/>
    <w:rsid w:val="001E484C"/>
    <w:rsid w:val="001E4DFB"/>
    <w:rsid w:val="001E4FB3"/>
    <w:rsid w:val="001E687C"/>
    <w:rsid w:val="001E6B00"/>
    <w:rsid w:val="001E7DB9"/>
    <w:rsid w:val="001F08BE"/>
    <w:rsid w:val="001F0A9E"/>
    <w:rsid w:val="001F1562"/>
    <w:rsid w:val="001F17B4"/>
    <w:rsid w:val="001F2063"/>
    <w:rsid w:val="001F365F"/>
    <w:rsid w:val="001F5F0E"/>
    <w:rsid w:val="001F65CB"/>
    <w:rsid w:val="001F6956"/>
    <w:rsid w:val="001F6E43"/>
    <w:rsid w:val="001F6F4E"/>
    <w:rsid w:val="001F71DD"/>
    <w:rsid w:val="001F7874"/>
    <w:rsid w:val="00200547"/>
    <w:rsid w:val="0020102F"/>
    <w:rsid w:val="002022E7"/>
    <w:rsid w:val="002023BA"/>
    <w:rsid w:val="0020350E"/>
    <w:rsid w:val="0020414E"/>
    <w:rsid w:val="00204471"/>
    <w:rsid w:val="00204887"/>
    <w:rsid w:val="0020519C"/>
    <w:rsid w:val="002054F0"/>
    <w:rsid w:val="002067B7"/>
    <w:rsid w:val="00206D71"/>
    <w:rsid w:val="00207FA8"/>
    <w:rsid w:val="00210079"/>
    <w:rsid w:val="002108CB"/>
    <w:rsid w:val="00211060"/>
    <w:rsid w:val="00211C2A"/>
    <w:rsid w:val="00211FF5"/>
    <w:rsid w:val="00212B2C"/>
    <w:rsid w:val="00212CA8"/>
    <w:rsid w:val="00212E14"/>
    <w:rsid w:val="00213F08"/>
    <w:rsid w:val="00214A37"/>
    <w:rsid w:val="00214E0E"/>
    <w:rsid w:val="00215166"/>
    <w:rsid w:val="002152C9"/>
    <w:rsid w:val="002156E6"/>
    <w:rsid w:val="00215853"/>
    <w:rsid w:val="002167D4"/>
    <w:rsid w:val="00221A4E"/>
    <w:rsid w:val="00222735"/>
    <w:rsid w:val="0022292D"/>
    <w:rsid w:val="00222A3D"/>
    <w:rsid w:val="00222C7A"/>
    <w:rsid w:val="00223635"/>
    <w:rsid w:val="002236E9"/>
    <w:rsid w:val="002240FF"/>
    <w:rsid w:val="002245FF"/>
    <w:rsid w:val="002262CE"/>
    <w:rsid w:val="00226BB3"/>
    <w:rsid w:val="0022710C"/>
    <w:rsid w:val="00227644"/>
    <w:rsid w:val="002278A1"/>
    <w:rsid w:val="0023009A"/>
    <w:rsid w:val="002309DF"/>
    <w:rsid w:val="00230B71"/>
    <w:rsid w:val="00231063"/>
    <w:rsid w:val="002310C5"/>
    <w:rsid w:val="002315A5"/>
    <w:rsid w:val="00232288"/>
    <w:rsid w:val="00232CDD"/>
    <w:rsid w:val="00232DD5"/>
    <w:rsid w:val="00233813"/>
    <w:rsid w:val="00233BE8"/>
    <w:rsid w:val="00233EA3"/>
    <w:rsid w:val="002340A8"/>
    <w:rsid w:val="002344B2"/>
    <w:rsid w:val="00234C39"/>
    <w:rsid w:val="0023590E"/>
    <w:rsid w:val="002366AD"/>
    <w:rsid w:val="00237D7D"/>
    <w:rsid w:val="00240AFF"/>
    <w:rsid w:val="00242D9A"/>
    <w:rsid w:val="0024438C"/>
    <w:rsid w:val="00244862"/>
    <w:rsid w:val="002457F0"/>
    <w:rsid w:val="00246C6B"/>
    <w:rsid w:val="0024709B"/>
    <w:rsid w:val="00247BBF"/>
    <w:rsid w:val="00247DDE"/>
    <w:rsid w:val="0025065B"/>
    <w:rsid w:val="00251121"/>
    <w:rsid w:val="0025158A"/>
    <w:rsid w:val="002516AA"/>
    <w:rsid w:val="00251974"/>
    <w:rsid w:val="002520D4"/>
    <w:rsid w:val="0025220B"/>
    <w:rsid w:val="0025272C"/>
    <w:rsid w:val="00252E4A"/>
    <w:rsid w:val="00252F39"/>
    <w:rsid w:val="002548BF"/>
    <w:rsid w:val="002549EA"/>
    <w:rsid w:val="00254B00"/>
    <w:rsid w:val="00254EFD"/>
    <w:rsid w:val="002553E0"/>
    <w:rsid w:val="00256379"/>
    <w:rsid w:val="00256D7C"/>
    <w:rsid w:val="00256E7E"/>
    <w:rsid w:val="00256EC0"/>
    <w:rsid w:val="00257FBD"/>
    <w:rsid w:val="002604E5"/>
    <w:rsid w:val="00260934"/>
    <w:rsid w:val="002612BF"/>
    <w:rsid w:val="00263825"/>
    <w:rsid w:val="002640E3"/>
    <w:rsid w:val="002654AD"/>
    <w:rsid w:val="00267886"/>
    <w:rsid w:val="00270793"/>
    <w:rsid w:val="0027123E"/>
    <w:rsid w:val="0027226F"/>
    <w:rsid w:val="00272DEF"/>
    <w:rsid w:val="0027366A"/>
    <w:rsid w:val="0027442B"/>
    <w:rsid w:val="002754CA"/>
    <w:rsid w:val="0027688B"/>
    <w:rsid w:val="00276A92"/>
    <w:rsid w:val="00276DA2"/>
    <w:rsid w:val="00280D8A"/>
    <w:rsid w:val="002810DE"/>
    <w:rsid w:val="00281BD3"/>
    <w:rsid w:val="00282749"/>
    <w:rsid w:val="0028301F"/>
    <w:rsid w:val="00283FC7"/>
    <w:rsid w:val="00284642"/>
    <w:rsid w:val="002852FF"/>
    <w:rsid w:val="00286258"/>
    <w:rsid w:val="0028631B"/>
    <w:rsid w:val="002866B3"/>
    <w:rsid w:val="0028776F"/>
    <w:rsid w:val="0028783E"/>
    <w:rsid w:val="00290407"/>
    <w:rsid w:val="002906EE"/>
    <w:rsid w:val="002906F2"/>
    <w:rsid w:val="00291956"/>
    <w:rsid w:val="00291FD4"/>
    <w:rsid w:val="002921BC"/>
    <w:rsid w:val="00292776"/>
    <w:rsid w:val="002927CE"/>
    <w:rsid w:val="00292EE0"/>
    <w:rsid w:val="002932CB"/>
    <w:rsid w:val="002933DD"/>
    <w:rsid w:val="00293407"/>
    <w:rsid w:val="00293D47"/>
    <w:rsid w:val="00294E8A"/>
    <w:rsid w:val="0029532F"/>
    <w:rsid w:val="00296FD1"/>
    <w:rsid w:val="002A0994"/>
    <w:rsid w:val="002A0CC7"/>
    <w:rsid w:val="002A0EBC"/>
    <w:rsid w:val="002A1660"/>
    <w:rsid w:val="002A1846"/>
    <w:rsid w:val="002A2210"/>
    <w:rsid w:val="002A2934"/>
    <w:rsid w:val="002A2E0F"/>
    <w:rsid w:val="002A31B1"/>
    <w:rsid w:val="002A5058"/>
    <w:rsid w:val="002A52C9"/>
    <w:rsid w:val="002A69FF"/>
    <w:rsid w:val="002A6BA7"/>
    <w:rsid w:val="002A6FB7"/>
    <w:rsid w:val="002A72DA"/>
    <w:rsid w:val="002B0138"/>
    <w:rsid w:val="002B0814"/>
    <w:rsid w:val="002B110D"/>
    <w:rsid w:val="002B1F75"/>
    <w:rsid w:val="002B211F"/>
    <w:rsid w:val="002B2DA3"/>
    <w:rsid w:val="002B3AF7"/>
    <w:rsid w:val="002B3EEF"/>
    <w:rsid w:val="002B3F84"/>
    <w:rsid w:val="002B44F3"/>
    <w:rsid w:val="002B4CA9"/>
    <w:rsid w:val="002B52F7"/>
    <w:rsid w:val="002B6090"/>
    <w:rsid w:val="002B6180"/>
    <w:rsid w:val="002B6B66"/>
    <w:rsid w:val="002C0EDA"/>
    <w:rsid w:val="002C0F7D"/>
    <w:rsid w:val="002C148C"/>
    <w:rsid w:val="002C1571"/>
    <w:rsid w:val="002C1C5D"/>
    <w:rsid w:val="002C20C5"/>
    <w:rsid w:val="002C2333"/>
    <w:rsid w:val="002C2D74"/>
    <w:rsid w:val="002C34B9"/>
    <w:rsid w:val="002C36B1"/>
    <w:rsid w:val="002C5BA7"/>
    <w:rsid w:val="002C6262"/>
    <w:rsid w:val="002C66A9"/>
    <w:rsid w:val="002C6CF3"/>
    <w:rsid w:val="002C6FCE"/>
    <w:rsid w:val="002C721C"/>
    <w:rsid w:val="002C7D93"/>
    <w:rsid w:val="002D0036"/>
    <w:rsid w:val="002D0133"/>
    <w:rsid w:val="002D0F97"/>
    <w:rsid w:val="002D26F0"/>
    <w:rsid w:val="002D2C2F"/>
    <w:rsid w:val="002D2C78"/>
    <w:rsid w:val="002D4828"/>
    <w:rsid w:val="002D4DBC"/>
    <w:rsid w:val="002D4FEA"/>
    <w:rsid w:val="002D582A"/>
    <w:rsid w:val="002D6473"/>
    <w:rsid w:val="002D6E16"/>
    <w:rsid w:val="002D70EF"/>
    <w:rsid w:val="002D747B"/>
    <w:rsid w:val="002E008C"/>
    <w:rsid w:val="002E04AD"/>
    <w:rsid w:val="002E0E77"/>
    <w:rsid w:val="002E1934"/>
    <w:rsid w:val="002E2856"/>
    <w:rsid w:val="002E2ACA"/>
    <w:rsid w:val="002E2ADC"/>
    <w:rsid w:val="002E2E2C"/>
    <w:rsid w:val="002E2E50"/>
    <w:rsid w:val="002E34CD"/>
    <w:rsid w:val="002E4067"/>
    <w:rsid w:val="002E44BA"/>
    <w:rsid w:val="002E4B8F"/>
    <w:rsid w:val="002E5F6B"/>
    <w:rsid w:val="002E6533"/>
    <w:rsid w:val="002E6D82"/>
    <w:rsid w:val="002F035C"/>
    <w:rsid w:val="002F05A7"/>
    <w:rsid w:val="002F1638"/>
    <w:rsid w:val="002F1717"/>
    <w:rsid w:val="002F2435"/>
    <w:rsid w:val="002F2ECC"/>
    <w:rsid w:val="002F3F09"/>
    <w:rsid w:val="002F41FD"/>
    <w:rsid w:val="002F4578"/>
    <w:rsid w:val="002F4A1A"/>
    <w:rsid w:val="002F4BD4"/>
    <w:rsid w:val="002F4DBF"/>
    <w:rsid w:val="002F53B0"/>
    <w:rsid w:val="002F6496"/>
    <w:rsid w:val="002F6CD0"/>
    <w:rsid w:val="002F6DBC"/>
    <w:rsid w:val="002F747A"/>
    <w:rsid w:val="002F7A90"/>
    <w:rsid w:val="00301029"/>
    <w:rsid w:val="003017E3"/>
    <w:rsid w:val="0030248F"/>
    <w:rsid w:val="003025B7"/>
    <w:rsid w:val="003027BE"/>
    <w:rsid w:val="0030398C"/>
    <w:rsid w:val="00304613"/>
    <w:rsid w:val="003057DB"/>
    <w:rsid w:val="00305DBD"/>
    <w:rsid w:val="00305DD7"/>
    <w:rsid w:val="00306607"/>
    <w:rsid w:val="00306876"/>
    <w:rsid w:val="00307319"/>
    <w:rsid w:val="00307785"/>
    <w:rsid w:val="00307A6F"/>
    <w:rsid w:val="00307EF4"/>
    <w:rsid w:val="00310459"/>
    <w:rsid w:val="00310539"/>
    <w:rsid w:val="00310E2D"/>
    <w:rsid w:val="00310E87"/>
    <w:rsid w:val="0031138D"/>
    <w:rsid w:val="00312B93"/>
    <w:rsid w:val="003132DE"/>
    <w:rsid w:val="00313700"/>
    <w:rsid w:val="00313CF1"/>
    <w:rsid w:val="003143E4"/>
    <w:rsid w:val="00314A83"/>
    <w:rsid w:val="00314DF9"/>
    <w:rsid w:val="00315278"/>
    <w:rsid w:val="003164AB"/>
    <w:rsid w:val="003164E8"/>
    <w:rsid w:val="00317748"/>
    <w:rsid w:val="00317C43"/>
    <w:rsid w:val="00320469"/>
    <w:rsid w:val="00320B7B"/>
    <w:rsid w:val="00321026"/>
    <w:rsid w:val="00321477"/>
    <w:rsid w:val="0032179D"/>
    <w:rsid w:val="003218F5"/>
    <w:rsid w:val="00321D9E"/>
    <w:rsid w:val="003227CB"/>
    <w:rsid w:val="00322C1B"/>
    <w:rsid w:val="00323436"/>
    <w:rsid w:val="00325057"/>
    <w:rsid w:val="003253B0"/>
    <w:rsid w:val="0032561D"/>
    <w:rsid w:val="00325654"/>
    <w:rsid w:val="00326946"/>
    <w:rsid w:val="003271FA"/>
    <w:rsid w:val="00330613"/>
    <w:rsid w:val="00330DBF"/>
    <w:rsid w:val="00331B32"/>
    <w:rsid w:val="00331FA8"/>
    <w:rsid w:val="00332144"/>
    <w:rsid w:val="00333206"/>
    <w:rsid w:val="00333C6F"/>
    <w:rsid w:val="00333FE0"/>
    <w:rsid w:val="00334001"/>
    <w:rsid w:val="00334174"/>
    <w:rsid w:val="003343D1"/>
    <w:rsid w:val="003353B7"/>
    <w:rsid w:val="00335487"/>
    <w:rsid w:val="00336E07"/>
    <w:rsid w:val="00337201"/>
    <w:rsid w:val="0033799B"/>
    <w:rsid w:val="00337ED7"/>
    <w:rsid w:val="003404C6"/>
    <w:rsid w:val="0034077E"/>
    <w:rsid w:val="003416AB"/>
    <w:rsid w:val="003418AC"/>
    <w:rsid w:val="00342623"/>
    <w:rsid w:val="00342653"/>
    <w:rsid w:val="003440E8"/>
    <w:rsid w:val="00344286"/>
    <w:rsid w:val="003447E6"/>
    <w:rsid w:val="0034501E"/>
    <w:rsid w:val="00345203"/>
    <w:rsid w:val="003461E9"/>
    <w:rsid w:val="003463D9"/>
    <w:rsid w:val="0034721F"/>
    <w:rsid w:val="003474B4"/>
    <w:rsid w:val="003475B5"/>
    <w:rsid w:val="00350010"/>
    <w:rsid w:val="00350238"/>
    <w:rsid w:val="003502F6"/>
    <w:rsid w:val="003502FD"/>
    <w:rsid w:val="00350547"/>
    <w:rsid w:val="00350A27"/>
    <w:rsid w:val="00351119"/>
    <w:rsid w:val="00351A0A"/>
    <w:rsid w:val="00351E1B"/>
    <w:rsid w:val="00352379"/>
    <w:rsid w:val="003523DA"/>
    <w:rsid w:val="00352E71"/>
    <w:rsid w:val="00353C71"/>
    <w:rsid w:val="00354A34"/>
    <w:rsid w:val="00355D92"/>
    <w:rsid w:val="00356982"/>
    <w:rsid w:val="00356A2D"/>
    <w:rsid w:val="00356D70"/>
    <w:rsid w:val="00357749"/>
    <w:rsid w:val="003578C1"/>
    <w:rsid w:val="0036069B"/>
    <w:rsid w:val="00362F14"/>
    <w:rsid w:val="003631BF"/>
    <w:rsid w:val="0036339F"/>
    <w:rsid w:val="00364594"/>
    <w:rsid w:val="00366712"/>
    <w:rsid w:val="00366982"/>
    <w:rsid w:val="00366E63"/>
    <w:rsid w:val="00367A88"/>
    <w:rsid w:val="00367C38"/>
    <w:rsid w:val="00370B74"/>
    <w:rsid w:val="00370BAA"/>
    <w:rsid w:val="0037219E"/>
    <w:rsid w:val="0037280A"/>
    <w:rsid w:val="003729DA"/>
    <w:rsid w:val="003752BD"/>
    <w:rsid w:val="00376412"/>
    <w:rsid w:val="00380411"/>
    <w:rsid w:val="00380663"/>
    <w:rsid w:val="00380775"/>
    <w:rsid w:val="00380BA4"/>
    <w:rsid w:val="00380F75"/>
    <w:rsid w:val="003812D9"/>
    <w:rsid w:val="0038353C"/>
    <w:rsid w:val="0038376B"/>
    <w:rsid w:val="00383D09"/>
    <w:rsid w:val="00383FE7"/>
    <w:rsid w:val="003846B1"/>
    <w:rsid w:val="0038492C"/>
    <w:rsid w:val="003849E4"/>
    <w:rsid w:val="00385255"/>
    <w:rsid w:val="0038539F"/>
    <w:rsid w:val="0038590C"/>
    <w:rsid w:val="00386AEF"/>
    <w:rsid w:val="0038747F"/>
    <w:rsid w:val="0038761B"/>
    <w:rsid w:val="00390780"/>
    <w:rsid w:val="0039079D"/>
    <w:rsid w:val="003909E1"/>
    <w:rsid w:val="00390B76"/>
    <w:rsid w:val="00390D8B"/>
    <w:rsid w:val="00390FA4"/>
    <w:rsid w:val="0039109B"/>
    <w:rsid w:val="00391556"/>
    <w:rsid w:val="00391566"/>
    <w:rsid w:val="003917CF"/>
    <w:rsid w:val="00391ACD"/>
    <w:rsid w:val="00391E21"/>
    <w:rsid w:val="003923BC"/>
    <w:rsid w:val="00392885"/>
    <w:rsid w:val="00392BB2"/>
    <w:rsid w:val="00394C7E"/>
    <w:rsid w:val="00394CCC"/>
    <w:rsid w:val="0039592F"/>
    <w:rsid w:val="00395C70"/>
    <w:rsid w:val="00395CAE"/>
    <w:rsid w:val="00395CD5"/>
    <w:rsid w:val="00395E9B"/>
    <w:rsid w:val="003962D8"/>
    <w:rsid w:val="00396CBD"/>
    <w:rsid w:val="003973B1"/>
    <w:rsid w:val="00397BB0"/>
    <w:rsid w:val="003A0BD5"/>
    <w:rsid w:val="003A0EBE"/>
    <w:rsid w:val="003A185E"/>
    <w:rsid w:val="003A1CF2"/>
    <w:rsid w:val="003A2B08"/>
    <w:rsid w:val="003A3FDF"/>
    <w:rsid w:val="003A5AF3"/>
    <w:rsid w:val="003A5F89"/>
    <w:rsid w:val="003A638C"/>
    <w:rsid w:val="003A6EFC"/>
    <w:rsid w:val="003A764A"/>
    <w:rsid w:val="003A7753"/>
    <w:rsid w:val="003A7E41"/>
    <w:rsid w:val="003B0352"/>
    <w:rsid w:val="003B1007"/>
    <w:rsid w:val="003B2508"/>
    <w:rsid w:val="003B2C68"/>
    <w:rsid w:val="003B3B20"/>
    <w:rsid w:val="003B3CAA"/>
    <w:rsid w:val="003B4C08"/>
    <w:rsid w:val="003B4FE7"/>
    <w:rsid w:val="003B504B"/>
    <w:rsid w:val="003B5D32"/>
    <w:rsid w:val="003B65EA"/>
    <w:rsid w:val="003B6729"/>
    <w:rsid w:val="003B6DAB"/>
    <w:rsid w:val="003B7279"/>
    <w:rsid w:val="003B73ED"/>
    <w:rsid w:val="003B7B06"/>
    <w:rsid w:val="003B7C46"/>
    <w:rsid w:val="003C10EA"/>
    <w:rsid w:val="003C25DA"/>
    <w:rsid w:val="003C2B18"/>
    <w:rsid w:val="003C2FCE"/>
    <w:rsid w:val="003C4562"/>
    <w:rsid w:val="003C484D"/>
    <w:rsid w:val="003C4E2D"/>
    <w:rsid w:val="003C5220"/>
    <w:rsid w:val="003C5D3A"/>
    <w:rsid w:val="003C6007"/>
    <w:rsid w:val="003C63AE"/>
    <w:rsid w:val="003C6A70"/>
    <w:rsid w:val="003C7B5B"/>
    <w:rsid w:val="003C7BF6"/>
    <w:rsid w:val="003D01E5"/>
    <w:rsid w:val="003D04AA"/>
    <w:rsid w:val="003D132B"/>
    <w:rsid w:val="003D24D2"/>
    <w:rsid w:val="003D27DD"/>
    <w:rsid w:val="003D358D"/>
    <w:rsid w:val="003D3FD9"/>
    <w:rsid w:val="003D4300"/>
    <w:rsid w:val="003D4999"/>
    <w:rsid w:val="003D4AD2"/>
    <w:rsid w:val="003D5927"/>
    <w:rsid w:val="003D6F8A"/>
    <w:rsid w:val="003D7A6D"/>
    <w:rsid w:val="003D7E2A"/>
    <w:rsid w:val="003E1168"/>
    <w:rsid w:val="003E1438"/>
    <w:rsid w:val="003E1AAA"/>
    <w:rsid w:val="003E34C9"/>
    <w:rsid w:val="003E46D4"/>
    <w:rsid w:val="003E5845"/>
    <w:rsid w:val="003E5AF4"/>
    <w:rsid w:val="003E7493"/>
    <w:rsid w:val="003E7B0F"/>
    <w:rsid w:val="003F0925"/>
    <w:rsid w:val="003F1A27"/>
    <w:rsid w:val="003F2531"/>
    <w:rsid w:val="003F2FDF"/>
    <w:rsid w:val="003F3112"/>
    <w:rsid w:val="003F3728"/>
    <w:rsid w:val="003F4700"/>
    <w:rsid w:val="003F5510"/>
    <w:rsid w:val="003F5F68"/>
    <w:rsid w:val="003F67CC"/>
    <w:rsid w:val="003F6E4F"/>
    <w:rsid w:val="003F7138"/>
    <w:rsid w:val="003F7972"/>
    <w:rsid w:val="003F79CA"/>
    <w:rsid w:val="004001C5"/>
    <w:rsid w:val="00401025"/>
    <w:rsid w:val="00402070"/>
    <w:rsid w:val="00402BED"/>
    <w:rsid w:val="0040332B"/>
    <w:rsid w:val="00403AC3"/>
    <w:rsid w:val="00403CD0"/>
    <w:rsid w:val="00403D25"/>
    <w:rsid w:val="00403D4B"/>
    <w:rsid w:val="00404112"/>
    <w:rsid w:val="004046B6"/>
    <w:rsid w:val="004056F8"/>
    <w:rsid w:val="00406112"/>
    <w:rsid w:val="0040614C"/>
    <w:rsid w:val="00406B22"/>
    <w:rsid w:val="004071F4"/>
    <w:rsid w:val="00407DAE"/>
    <w:rsid w:val="004104F1"/>
    <w:rsid w:val="00411665"/>
    <w:rsid w:val="00411DFB"/>
    <w:rsid w:val="00411E20"/>
    <w:rsid w:val="00411FF7"/>
    <w:rsid w:val="004128B5"/>
    <w:rsid w:val="00412C6E"/>
    <w:rsid w:val="004132F1"/>
    <w:rsid w:val="004140B3"/>
    <w:rsid w:val="004144D3"/>
    <w:rsid w:val="004145A5"/>
    <w:rsid w:val="004145CF"/>
    <w:rsid w:val="00414C99"/>
    <w:rsid w:val="00415AC9"/>
    <w:rsid w:val="004163A1"/>
    <w:rsid w:val="0041697C"/>
    <w:rsid w:val="00416CF8"/>
    <w:rsid w:val="00416EBA"/>
    <w:rsid w:val="00416EC0"/>
    <w:rsid w:val="004175CC"/>
    <w:rsid w:val="004209B6"/>
    <w:rsid w:val="004211C1"/>
    <w:rsid w:val="00421283"/>
    <w:rsid w:val="0042152B"/>
    <w:rsid w:val="0042158B"/>
    <w:rsid w:val="00421ECD"/>
    <w:rsid w:val="00422D88"/>
    <w:rsid w:val="00423EAD"/>
    <w:rsid w:val="00424445"/>
    <w:rsid w:val="004253E0"/>
    <w:rsid w:val="00425FF6"/>
    <w:rsid w:val="00426180"/>
    <w:rsid w:val="004268EB"/>
    <w:rsid w:val="004273AA"/>
    <w:rsid w:val="004274DE"/>
    <w:rsid w:val="00427D76"/>
    <w:rsid w:val="004305A0"/>
    <w:rsid w:val="004306D0"/>
    <w:rsid w:val="00430B8D"/>
    <w:rsid w:val="0043162D"/>
    <w:rsid w:val="00431800"/>
    <w:rsid w:val="00431E35"/>
    <w:rsid w:val="00433142"/>
    <w:rsid w:val="00433501"/>
    <w:rsid w:val="004338BB"/>
    <w:rsid w:val="004343DA"/>
    <w:rsid w:val="004348AC"/>
    <w:rsid w:val="00434C21"/>
    <w:rsid w:val="00435635"/>
    <w:rsid w:val="00436074"/>
    <w:rsid w:val="00436178"/>
    <w:rsid w:val="004364C4"/>
    <w:rsid w:val="00436DCF"/>
    <w:rsid w:val="00436E13"/>
    <w:rsid w:val="00437AF9"/>
    <w:rsid w:val="00437DA2"/>
    <w:rsid w:val="00440A0B"/>
    <w:rsid w:val="00440E0D"/>
    <w:rsid w:val="00441ED9"/>
    <w:rsid w:val="00442261"/>
    <w:rsid w:val="00443CF8"/>
    <w:rsid w:val="0044438F"/>
    <w:rsid w:val="00444994"/>
    <w:rsid w:val="004449F7"/>
    <w:rsid w:val="00444CB9"/>
    <w:rsid w:val="00444E1D"/>
    <w:rsid w:val="004458D4"/>
    <w:rsid w:val="004459EF"/>
    <w:rsid w:val="00446199"/>
    <w:rsid w:val="00446272"/>
    <w:rsid w:val="00446512"/>
    <w:rsid w:val="00446749"/>
    <w:rsid w:val="00446A0F"/>
    <w:rsid w:val="00446EA7"/>
    <w:rsid w:val="00447969"/>
    <w:rsid w:val="004502F0"/>
    <w:rsid w:val="0045114E"/>
    <w:rsid w:val="004519DC"/>
    <w:rsid w:val="00452FA2"/>
    <w:rsid w:val="00453AE1"/>
    <w:rsid w:val="00453CC5"/>
    <w:rsid w:val="004545D8"/>
    <w:rsid w:val="004546A6"/>
    <w:rsid w:val="004548F8"/>
    <w:rsid w:val="00456CF9"/>
    <w:rsid w:val="00457829"/>
    <w:rsid w:val="00457918"/>
    <w:rsid w:val="004607CF"/>
    <w:rsid w:val="0046097F"/>
    <w:rsid w:val="00461139"/>
    <w:rsid w:val="00461E28"/>
    <w:rsid w:val="00461ED4"/>
    <w:rsid w:val="00462286"/>
    <w:rsid w:val="00462C34"/>
    <w:rsid w:val="00463E28"/>
    <w:rsid w:val="00464F3D"/>
    <w:rsid w:val="00465722"/>
    <w:rsid w:val="00465B70"/>
    <w:rsid w:val="0046624D"/>
    <w:rsid w:val="004667F0"/>
    <w:rsid w:val="00466971"/>
    <w:rsid w:val="0046749E"/>
    <w:rsid w:val="004678D6"/>
    <w:rsid w:val="00467BBC"/>
    <w:rsid w:val="0047062C"/>
    <w:rsid w:val="004708D0"/>
    <w:rsid w:val="00470A7E"/>
    <w:rsid w:val="00471561"/>
    <w:rsid w:val="00472B27"/>
    <w:rsid w:val="00473155"/>
    <w:rsid w:val="00473469"/>
    <w:rsid w:val="004741B0"/>
    <w:rsid w:val="0047515D"/>
    <w:rsid w:val="004754A9"/>
    <w:rsid w:val="00475555"/>
    <w:rsid w:val="004756E5"/>
    <w:rsid w:val="00476310"/>
    <w:rsid w:val="004766DD"/>
    <w:rsid w:val="00477678"/>
    <w:rsid w:val="00480564"/>
    <w:rsid w:val="004811D1"/>
    <w:rsid w:val="00481C98"/>
    <w:rsid w:val="00481E82"/>
    <w:rsid w:val="0048204C"/>
    <w:rsid w:val="0048327E"/>
    <w:rsid w:val="00483317"/>
    <w:rsid w:val="00483F0C"/>
    <w:rsid w:val="00483FFC"/>
    <w:rsid w:val="00484115"/>
    <w:rsid w:val="00484517"/>
    <w:rsid w:val="004846F7"/>
    <w:rsid w:val="00484DBF"/>
    <w:rsid w:val="00485394"/>
    <w:rsid w:val="0048681C"/>
    <w:rsid w:val="00486B26"/>
    <w:rsid w:val="00486FA5"/>
    <w:rsid w:val="00487794"/>
    <w:rsid w:val="0049113D"/>
    <w:rsid w:val="0049185E"/>
    <w:rsid w:val="004918A6"/>
    <w:rsid w:val="0049258D"/>
    <w:rsid w:val="00492CAC"/>
    <w:rsid w:val="00492D42"/>
    <w:rsid w:val="00493694"/>
    <w:rsid w:val="0049460B"/>
    <w:rsid w:val="00494654"/>
    <w:rsid w:val="00494A8B"/>
    <w:rsid w:val="00494AD3"/>
    <w:rsid w:val="00494B9F"/>
    <w:rsid w:val="00494BD1"/>
    <w:rsid w:val="00495110"/>
    <w:rsid w:val="0049527C"/>
    <w:rsid w:val="00495534"/>
    <w:rsid w:val="004955DB"/>
    <w:rsid w:val="00495A35"/>
    <w:rsid w:val="004965DD"/>
    <w:rsid w:val="00496DE4"/>
    <w:rsid w:val="004976A4"/>
    <w:rsid w:val="004A167A"/>
    <w:rsid w:val="004A1CF5"/>
    <w:rsid w:val="004A34AC"/>
    <w:rsid w:val="004A3EDB"/>
    <w:rsid w:val="004A44BA"/>
    <w:rsid w:val="004A45F3"/>
    <w:rsid w:val="004A4692"/>
    <w:rsid w:val="004A55E0"/>
    <w:rsid w:val="004A6559"/>
    <w:rsid w:val="004A667E"/>
    <w:rsid w:val="004A680D"/>
    <w:rsid w:val="004A6CEF"/>
    <w:rsid w:val="004A7B16"/>
    <w:rsid w:val="004A7E12"/>
    <w:rsid w:val="004B1F21"/>
    <w:rsid w:val="004B2F12"/>
    <w:rsid w:val="004B3064"/>
    <w:rsid w:val="004B3A0D"/>
    <w:rsid w:val="004B410A"/>
    <w:rsid w:val="004B411D"/>
    <w:rsid w:val="004B43BF"/>
    <w:rsid w:val="004B528E"/>
    <w:rsid w:val="004B577F"/>
    <w:rsid w:val="004B5B26"/>
    <w:rsid w:val="004B5CED"/>
    <w:rsid w:val="004B5F6A"/>
    <w:rsid w:val="004B5FA1"/>
    <w:rsid w:val="004B6053"/>
    <w:rsid w:val="004B6B5E"/>
    <w:rsid w:val="004B6C07"/>
    <w:rsid w:val="004B74DF"/>
    <w:rsid w:val="004C11BC"/>
    <w:rsid w:val="004C128D"/>
    <w:rsid w:val="004C12A8"/>
    <w:rsid w:val="004C27DB"/>
    <w:rsid w:val="004C323C"/>
    <w:rsid w:val="004C35A6"/>
    <w:rsid w:val="004C387A"/>
    <w:rsid w:val="004C3DB3"/>
    <w:rsid w:val="004C3FD9"/>
    <w:rsid w:val="004C52EC"/>
    <w:rsid w:val="004C558A"/>
    <w:rsid w:val="004C5734"/>
    <w:rsid w:val="004C5DCB"/>
    <w:rsid w:val="004C61E4"/>
    <w:rsid w:val="004C798D"/>
    <w:rsid w:val="004C7C37"/>
    <w:rsid w:val="004D099B"/>
    <w:rsid w:val="004D0C40"/>
    <w:rsid w:val="004D0D54"/>
    <w:rsid w:val="004D1BD0"/>
    <w:rsid w:val="004D1FC0"/>
    <w:rsid w:val="004D2080"/>
    <w:rsid w:val="004D2658"/>
    <w:rsid w:val="004D3DB3"/>
    <w:rsid w:val="004D418B"/>
    <w:rsid w:val="004D426D"/>
    <w:rsid w:val="004D47C4"/>
    <w:rsid w:val="004D6273"/>
    <w:rsid w:val="004D64B5"/>
    <w:rsid w:val="004D6821"/>
    <w:rsid w:val="004D7294"/>
    <w:rsid w:val="004D7D7E"/>
    <w:rsid w:val="004E0E1D"/>
    <w:rsid w:val="004E3540"/>
    <w:rsid w:val="004E4560"/>
    <w:rsid w:val="004E4B97"/>
    <w:rsid w:val="004E5074"/>
    <w:rsid w:val="004E51F7"/>
    <w:rsid w:val="004E5A0B"/>
    <w:rsid w:val="004E6CB9"/>
    <w:rsid w:val="004E7672"/>
    <w:rsid w:val="004F113E"/>
    <w:rsid w:val="004F1B01"/>
    <w:rsid w:val="004F2260"/>
    <w:rsid w:val="004F24C7"/>
    <w:rsid w:val="004F25F9"/>
    <w:rsid w:val="004F2F99"/>
    <w:rsid w:val="004F395D"/>
    <w:rsid w:val="004F3DB5"/>
    <w:rsid w:val="004F3DED"/>
    <w:rsid w:val="004F475D"/>
    <w:rsid w:val="004F6098"/>
    <w:rsid w:val="004F6369"/>
    <w:rsid w:val="004F767A"/>
    <w:rsid w:val="004F7D79"/>
    <w:rsid w:val="00500068"/>
    <w:rsid w:val="0050027E"/>
    <w:rsid w:val="005002ED"/>
    <w:rsid w:val="00500455"/>
    <w:rsid w:val="00501837"/>
    <w:rsid w:val="005027F6"/>
    <w:rsid w:val="005029F2"/>
    <w:rsid w:val="005038BD"/>
    <w:rsid w:val="00504208"/>
    <w:rsid w:val="00504540"/>
    <w:rsid w:val="00504713"/>
    <w:rsid w:val="00505316"/>
    <w:rsid w:val="005058D1"/>
    <w:rsid w:val="00505EE6"/>
    <w:rsid w:val="0050669F"/>
    <w:rsid w:val="00506921"/>
    <w:rsid w:val="00506CD5"/>
    <w:rsid w:val="005072E4"/>
    <w:rsid w:val="005105C2"/>
    <w:rsid w:val="00510604"/>
    <w:rsid w:val="0051072B"/>
    <w:rsid w:val="0051166E"/>
    <w:rsid w:val="00511F33"/>
    <w:rsid w:val="00512273"/>
    <w:rsid w:val="005126BF"/>
    <w:rsid w:val="00512D71"/>
    <w:rsid w:val="005131F4"/>
    <w:rsid w:val="0051408D"/>
    <w:rsid w:val="00516634"/>
    <w:rsid w:val="005179FA"/>
    <w:rsid w:val="00517B3B"/>
    <w:rsid w:val="00520134"/>
    <w:rsid w:val="0052077D"/>
    <w:rsid w:val="00520DAB"/>
    <w:rsid w:val="00520F0D"/>
    <w:rsid w:val="005211AD"/>
    <w:rsid w:val="005216A8"/>
    <w:rsid w:val="00521DBD"/>
    <w:rsid w:val="00522F05"/>
    <w:rsid w:val="00523DB6"/>
    <w:rsid w:val="00523EC5"/>
    <w:rsid w:val="00524220"/>
    <w:rsid w:val="00524B1D"/>
    <w:rsid w:val="00525078"/>
    <w:rsid w:val="005251CA"/>
    <w:rsid w:val="00525731"/>
    <w:rsid w:val="0052661B"/>
    <w:rsid w:val="00527383"/>
    <w:rsid w:val="00527569"/>
    <w:rsid w:val="0052778C"/>
    <w:rsid w:val="0053080C"/>
    <w:rsid w:val="00532087"/>
    <w:rsid w:val="0053243C"/>
    <w:rsid w:val="005327E8"/>
    <w:rsid w:val="00532E64"/>
    <w:rsid w:val="005337E2"/>
    <w:rsid w:val="0053387A"/>
    <w:rsid w:val="00533EF1"/>
    <w:rsid w:val="005340BF"/>
    <w:rsid w:val="0053487D"/>
    <w:rsid w:val="005348DC"/>
    <w:rsid w:val="00534903"/>
    <w:rsid w:val="00534F92"/>
    <w:rsid w:val="0053596F"/>
    <w:rsid w:val="00536951"/>
    <w:rsid w:val="00536BFB"/>
    <w:rsid w:val="00536E6D"/>
    <w:rsid w:val="0053726E"/>
    <w:rsid w:val="00537908"/>
    <w:rsid w:val="00537C7E"/>
    <w:rsid w:val="00540520"/>
    <w:rsid w:val="0054054E"/>
    <w:rsid w:val="00540913"/>
    <w:rsid w:val="005416B0"/>
    <w:rsid w:val="0054177A"/>
    <w:rsid w:val="005417FC"/>
    <w:rsid w:val="0054252E"/>
    <w:rsid w:val="00542724"/>
    <w:rsid w:val="00544234"/>
    <w:rsid w:val="00544311"/>
    <w:rsid w:val="00544EBC"/>
    <w:rsid w:val="00544F57"/>
    <w:rsid w:val="00545757"/>
    <w:rsid w:val="00545A7D"/>
    <w:rsid w:val="00545E0E"/>
    <w:rsid w:val="00545E9D"/>
    <w:rsid w:val="005465D4"/>
    <w:rsid w:val="00547A2D"/>
    <w:rsid w:val="005500E2"/>
    <w:rsid w:val="00550742"/>
    <w:rsid w:val="0055136C"/>
    <w:rsid w:val="00551783"/>
    <w:rsid w:val="00553028"/>
    <w:rsid w:val="00553029"/>
    <w:rsid w:val="005533AF"/>
    <w:rsid w:val="005538CC"/>
    <w:rsid w:val="00553E21"/>
    <w:rsid w:val="00554249"/>
    <w:rsid w:val="005544A3"/>
    <w:rsid w:val="00555738"/>
    <w:rsid w:val="005564A1"/>
    <w:rsid w:val="00556B07"/>
    <w:rsid w:val="00556CA2"/>
    <w:rsid w:val="00556CBE"/>
    <w:rsid w:val="005572D2"/>
    <w:rsid w:val="005606A5"/>
    <w:rsid w:val="005615E1"/>
    <w:rsid w:val="005617E8"/>
    <w:rsid w:val="00561802"/>
    <w:rsid w:val="00562C68"/>
    <w:rsid w:val="0056346D"/>
    <w:rsid w:val="0056419A"/>
    <w:rsid w:val="005647A0"/>
    <w:rsid w:val="0056544A"/>
    <w:rsid w:val="005658BF"/>
    <w:rsid w:val="00566AC9"/>
    <w:rsid w:val="00566C39"/>
    <w:rsid w:val="005705E3"/>
    <w:rsid w:val="0057094A"/>
    <w:rsid w:val="00570E5F"/>
    <w:rsid w:val="00570E6E"/>
    <w:rsid w:val="005711AC"/>
    <w:rsid w:val="005714B4"/>
    <w:rsid w:val="00571748"/>
    <w:rsid w:val="005719CA"/>
    <w:rsid w:val="00571EA0"/>
    <w:rsid w:val="00572516"/>
    <w:rsid w:val="00572A0F"/>
    <w:rsid w:val="00572BD0"/>
    <w:rsid w:val="0057373F"/>
    <w:rsid w:val="00573977"/>
    <w:rsid w:val="00573DA0"/>
    <w:rsid w:val="00573DBD"/>
    <w:rsid w:val="005749F3"/>
    <w:rsid w:val="00574E44"/>
    <w:rsid w:val="005760D6"/>
    <w:rsid w:val="00576568"/>
    <w:rsid w:val="005765D7"/>
    <w:rsid w:val="00576DDF"/>
    <w:rsid w:val="005800AB"/>
    <w:rsid w:val="00580603"/>
    <w:rsid w:val="0058156A"/>
    <w:rsid w:val="0058188A"/>
    <w:rsid w:val="00582E92"/>
    <w:rsid w:val="00582E99"/>
    <w:rsid w:val="00582FF7"/>
    <w:rsid w:val="00584430"/>
    <w:rsid w:val="005868C9"/>
    <w:rsid w:val="0058744A"/>
    <w:rsid w:val="00590A6E"/>
    <w:rsid w:val="00590EDB"/>
    <w:rsid w:val="0059173C"/>
    <w:rsid w:val="005919D5"/>
    <w:rsid w:val="00592756"/>
    <w:rsid w:val="00592F36"/>
    <w:rsid w:val="0059340F"/>
    <w:rsid w:val="00593A27"/>
    <w:rsid w:val="005952D2"/>
    <w:rsid w:val="0059539F"/>
    <w:rsid w:val="005954A6"/>
    <w:rsid w:val="00595AFE"/>
    <w:rsid w:val="00596958"/>
    <w:rsid w:val="00596A0D"/>
    <w:rsid w:val="00596A75"/>
    <w:rsid w:val="00596E03"/>
    <w:rsid w:val="00596EF0"/>
    <w:rsid w:val="005971E0"/>
    <w:rsid w:val="00597C06"/>
    <w:rsid w:val="005A10E1"/>
    <w:rsid w:val="005A117C"/>
    <w:rsid w:val="005A1F40"/>
    <w:rsid w:val="005A223D"/>
    <w:rsid w:val="005A22CD"/>
    <w:rsid w:val="005A298B"/>
    <w:rsid w:val="005A3265"/>
    <w:rsid w:val="005A47D3"/>
    <w:rsid w:val="005A47E6"/>
    <w:rsid w:val="005A51FC"/>
    <w:rsid w:val="005A685B"/>
    <w:rsid w:val="005A6B75"/>
    <w:rsid w:val="005A6BFC"/>
    <w:rsid w:val="005A6F75"/>
    <w:rsid w:val="005B00F0"/>
    <w:rsid w:val="005B0CF6"/>
    <w:rsid w:val="005B1E14"/>
    <w:rsid w:val="005B2EB2"/>
    <w:rsid w:val="005B34F0"/>
    <w:rsid w:val="005B3BDA"/>
    <w:rsid w:val="005B3E79"/>
    <w:rsid w:val="005B4314"/>
    <w:rsid w:val="005B4530"/>
    <w:rsid w:val="005B46E7"/>
    <w:rsid w:val="005B4CBF"/>
    <w:rsid w:val="005B56D1"/>
    <w:rsid w:val="005B58DD"/>
    <w:rsid w:val="005B5BA4"/>
    <w:rsid w:val="005B606F"/>
    <w:rsid w:val="005B7EC6"/>
    <w:rsid w:val="005C003B"/>
    <w:rsid w:val="005C06A2"/>
    <w:rsid w:val="005C1062"/>
    <w:rsid w:val="005C14CE"/>
    <w:rsid w:val="005C29B4"/>
    <w:rsid w:val="005C2B20"/>
    <w:rsid w:val="005C3087"/>
    <w:rsid w:val="005C3D27"/>
    <w:rsid w:val="005C4113"/>
    <w:rsid w:val="005C414E"/>
    <w:rsid w:val="005C589F"/>
    <w:rsid w:val="005C660A"/>
    <w:rsid w:val="005C6BCC"/>
    <w:rsid w:val="005C6C85"/>
    <w:rsid w:val="005C6F0D"/>
    <w:rsid w:val="005D0F01"/>
    <w:rsid w:val="005D1AD3"/>
    <w:rsid w:val="005D1B0C"/>
    <w:rsid w:val="005D37F1"/>
    <w:rsid w:val="005D385D"/>
    <w:rsid w:val="005D3915"/>
    <w:rsid w:val="005D3AD3"/>
    <w:rsid w:val="005D42D1"/>
    <w:rsid w:val="005D4C87"/>
    <w:rsid w:val="005D4D8C"/>
    <w:rsid w:val="005D4F3D"/>
    <w:rsid w:val="005D5628"/>
    <w:rsid w:val="005D5AED"/>
    <w:rsid w:val="005D5E7C"/>
    <w:rsid w:val="005D646B"/>
    <w:rsid w:val="005D6CCC"/>
    <w:rsid w:val="005D7950"/>
    <w:rsid w:val="005D7A72"/>
    <w:rsid w:val="005D7AFF"/>
    <w:rsid w:val="005E22AF"/>
    <w:rsid w:val="005E2529"/>
    <w:rsid w:val="005E2EB0"/>
    <w:rsid w:val="005E3706"/>
    <w:rsid w:val="005E3E93"/>
    <w:rsid w:val="005E4440"/>
    <w:rsid w:val="005E4663"/>
    <w:rsid w:val="005E55F3"/>
    <w:rsid w:val="005E5D20"/>
    <w:rsid w:val="005E6F15"/>
    <w:rsid w:val="005F0303"/>
    <w:rsid w:val="005F0C78"/>
    <w:rsid w:val="005F0CAA"/>
    <w:rsid w:val="005F0D93"/>
    <w:rsid w:val="005F104C"/>
    <w:rsid w:val="005F10B8"/>
    <w:rsid w:val="005F14B2"/>
    <w:rsid w:val="005F2765"/>
    <w:rsid w:val="005F327A"/>
    <w:rsid w:val="005F4124"/>
    <w:rsid w:val="005F4802"/>
    <w:rsid w:val="005F4871"/>
    <w:rsid w:val="005F4F63"/>
    <w:rsid w:val="005F4FAD"/>
    <w:rsid w:val="005F5344"/>
    <w:rsid w:val="005F5482"/>
    <w:rsid w:val="005F5B8B"/>
    <w:rsid w:val="005F63BF"/>
    <w:rsid w:val="005F6865"/>
    <w:rsid w:val="005F703C"/>
    <w:rsid w:val="005F73EB"/>
    <w:rsid w:val="005F77B3"/>
    <w:rsid w:val="00600F9F"/>
    <w:rsid w:val="006018D1"/>
    <w:rsid w:val="00601A26"/>
    <w:rsid w:val="00602062"/>
    <w:rsid w:val="006036BB"/>
    <w:rsid w:val="0060428C"/>
    <w:rsid w:val="00604865"/>
    <w:rsid w:val="00604C0C"/>
    <w:rsid w:val="0060619C"/>
    <w:rsid w:val="00606E77"/>
    <w:rsid w:val="00607AE4"/>
    <w:rsid w:val="00607D8C"/>
    <w:rsid w:val="00607EBC"/>
    <w:rsid w:val="006104AD"/>
    <w:rsid w:val="00611470"/>
    <w:rsid w:val="00611A23"/>
    <w:rsid w:val="00611AC6"/>
    <w:rsid w:val="0061239F"/>
    <w:rsid w:val="00613136"/>
    <w:rsid w:val="00613CFC"/>
    <w:rsid w:val="006141A2"/>
    <w:rsid w:val="006142E6"/>
    <w:rsid w:val="00614809"/>
    <w:rsid w:val="00614DFB"/>
    <w:rsid w:val="006159C3"/>
    <w:rsid w:val="006160C5"/>
    <w:rsid w:val="00617290"/>
    <w:rsid w:val="006203AB"/>
    <w:rsid w:val="00620A27"/>
    <w:rsid w:val="006212F0"/>
    <w:rsid w:val="00621932"/>
    <w:rsid w:val="00621B35"/>
    <w:rsid w:val="00622E5E"/>
    <w:rsid w:val="006231E5"/>
    <w:rsid w:val="006233E5"/>
    <w:rsid w:val="00623965"/>
    <w:rsid w:val="00624C60"/>
    <w:rsid w:val="00624D43"/>
    <w:rsid w:val="006263F8"/>
    <w:rsid w:val="0062678B"/>
    <w:rsid w:val="006270D0"/>
    <w:rsid w:val="006305E6"/>
    <w:rsid w:val="006318E2"/>
    <w:rsid w:val="00631932"/>
    <w:rsid w:val="00632023"/>
    <w:rsid w:val="0063232A"/>
    <w:rsid w:val="00632AEE"/>
    <w:rsid w:val="00633D35"/>
    <w:rsid w:val="00634585"/>
    <w:rsid w:val="006345D7"/>
    <w:rsid w:val="00635224"/>
    <w:rsid w:val="00636CFC"/>
    <w:rsid w:val="00637219"/>
    <w:rsid w:val="006374E0"/>
    <w:rsid w:val="00637DB9"/>
    <w:rsid w:val="006402B6"/>
    <w:rsid w:val="00640FFD"/>
    <w:rsid w:val="00641058"/>
    <w:rsid w:val="00641397"/>
    <w:rsid w:val="00641CD5"/>
    <w:rsid w:val="00642C37"/>
    <w:rsid w:val="0064308C"/>
    <w:rsid w:val="00643F64"/>
    <w:rsid w:val="00644695"/>
    <w:rsid w:val="006457D8"/>
    <w:rsid w:val="0064746D"/>
    <w:rsid w:val="00647D73"/>
    <w:rsid w:val="00650875"/>
    <w:rsid w:val="00651A09"/>
    <w:rsid w:val="00651DFD"/>
    <w:rsid w:val="00652D68"/>
    <w:rsid w:val="0065318B"/>
    <w:rsid w:val="00653B1E"/>
    <w:rsid w:val="0065426C"/>
    <w:rsid w:val="00654301"/>
    <w:rsid w:val="006548B7"/>
    <w:rsid w:val="00654EC0"/>
    <w:rsid w:val="006553F3"/>
    <w:rsid w:val="00655618"/>
    <w:rsid w:val="006558CB"/>
    <w:rsid w:val="0065616C"/>
    <w:rsid w:val="0065627E"/>
    <w:rsid w:val="00657221"/>
    <w:rsid w:val="006576AF"/>
    <w:rsid w:val="00657A08"/>
    <w:rsid w:val="006606B6"/>
    <w:rsid w:val="006611D4"/>
    <w:rsid w:val="0066148A"/>
    <w:rsid w:val="006616AA"/>
    <w:rsid w:val="0066239D"/>
    <w:rsid w:val="006623FC"/>
    <w:rsid w:val="006639E5"/>
    <w:rsid w:val="00663ABE"/>
    <w:rsid w:val="006643E8"/>
    <w:rsid w:val="00665FFE"/>
    <w:rsid w:val="00666A69"/>
    <w:rsid w:val="006673A8"/>
    <w:rsid w:val="006706A2"/>
    <w:rsid w:val="006710BA"/>
    <w:rsid w:val="0067148B"/>
    <w:rsid w:val="00672A11"/>
    <w:rsid w:val="00672B86"/>
    <w:rsid w:val="00672DBF"/>
    <w:rsid w:val="006738C5"/>
    <w:rsid w:val="00674593"/>
    <w:rsid w:val="006750B6"/>
    <w:rsid w:val="006756B9"/>
    <w:rsid w:val="0067585A"/>
    <w:rsid w:val="006762ED"/>
    <w:rsid w:val="0067634A"/>
    <w:rsid w:val="00676CB4"/>
    <w:rsid w:val="00676EED"/>
    <w:rsid w:val="00676FDB"/>
    <w:rsid w:val="0067765A"/>
    <w:rsid w:val="00677DC1"/>
    <w:rsid w:val="0068044A"/>
    <w:rsid w:val="00680C49"/>
    <w:rsid w:val="00681C29"/>
    <w:rsid w:val="00683119"/>
    <w:rsid w:val="006842F3"/>
    <w:rsid w:val="006843F4"/>
    <w:rsid w:val="00684760"/>
    <w:rsid w:val="00684EC6"/>
    <w:rsid w:val="00684F1C"/>
    <w:rsid w:val="00685842"/>
    <w:rsid w:val="00685E10"/>
    <w:rsid w:val="00686B0B"/>
    <w:rsid w:val="00686B93"/>
    <w:rsid w:val="0069048B"/>
    <w:rsid w:val="00690BCF"/>
    <w:rsid w:val="00690E65"/>
    <w:rsid w:val="006918CD"/>
    <w:rsid w:val="0069221D"/>
    <w:rsid w:val="0069230B"/>
    <w:rsid w:val="006932E7"/>
    <w:rsid w:val="00693644"/>
    <w:rsid w:val="00693AEB"/>
    <w:rsid w:val="006941E9"/>
    <w:rsid w:val="00694777"/>
    <w:rsid w:val="006947E6"/>
    <w:rsid w:val="006956A6"/>
    <w:rsid w:val="00695F77"/>
    <w:rsid w:val="006965BC"/>
    <w:rsid w:val="006970FD"/>
    <w:rsid w:val="00697407"/>
    <w:rsid w:val="006A0249"/>
    <w:rsid w:val="006A0289"/>
    <w:rsid w:val="006A09DD"/>
    <w:rsid w:val="006A0ACD"/>
    <w:rsid w:val="006A0BC8"/>
    <w:rsid w:val="006A1A93"/>
    <w:rsid w:val="006A2010"/>
    <w:rsid w:val="006A3895"/>
    <w:rsid w:val="006A3E2F"/>
    <w:rsid w:val="006A42CD"/>
    <w:rsid w:val="006A4C14"/>
    <w:rsid w:val="006A53BE"/>
    <w:rsid w:val="006A543C"/>
    <w:rsid w:val="006A5B6A"/>
    <w:rsid w:val="006A69CA"/>
    <w:rsid w:val="006A7B97"/>
    <w:rsid w:val="006A7C1D"/>
    <w:rsid w:val="006A7F74"/>
    <w:rsid w:val="006B0462"/>
    <w:rsid w:val="006B0605"/>
    <w:rsid w:val="006B0AA6"/>
    <w:rsid w:val="006B0BB2"/>
    <w:rsid w:val="006B0D9E"/>
    <w:rsid w:val="006B1685"/>
    <w:rsid w:val="006B3021"/>
    <w:rsid w:val="006B3A4C"/>
    <w:rsid w:val="006B4EF3"/>
    <w:rsid w:val="006B56DE"/>
    <w:rsid w:val="006B5A1F"/>
    <w:rsid w:val="006B5B21"/>
    <w:rsid w:val="006B5D0C"/>
    <w:rsid w:val="006B658A"/>
    <w:rsid w:val="006B6D44"/>
    <w:rsid w:val="006B6DFA"/>
    <w:rsid w:val="006B7983"/>
    <w:rsid w:val="006C00D5"/>
    <w:rsid w:val="006C02B9"/>
    <w:rsid w:val="006C0736"/>
    <w:rsid w:val="006C08E9"/>
    <w:rsid w:val="006C096C"/>
    <w:rsid w:val="006C325C"/>
    <w:rsid w:val="006C384D"/>
    <w:rsid w:val="006C3AF4"/>
    <w:rsid w:val="006C4321"/>
    <w:rsid w:val="006C46DC"/>
    <w:rsid w:val="006C5759"/>
    <w:rsid w:val="006C6C63"/>
    <w:rsid w:val="006C77EC"/>
    <w:rsid w:val="006C7874"/>
    <w:rsid w:val="006D00D1"/>
    <w:rsid w:val="006D010A"/>
    <w:rsid w:val="006D07ED"/>
    <w:rsid w:val="006D0AE9"/>
    <w:rsid w:val="006D1B34"/>
    <w:rsid w:val="006D2376"/>
    <w:rsid w:val="006D2824"/>
    <w:rsid w:val="006D399E"/>
    <w:rsid w:val="006D3B29"/>
    <w:rsid w:val="006D523A"/>
    <w:rsid w:val="006D5662"/>
    <w:rsid w:val="006D6075"/>
    <w:rsid w:val="006D6A55"/>
    <w:rsid w:val="006D6C95"/>
    <w:rsid w:val="006D77ED"/>
    <w:rsid w:val="006D7882"/>
    <w:rsid w:val="006E03BA"/>
    <w:rsid w:val="006E1064"/>
    <w:rsid w:val="006E15CC"/>
    <w:rsid w:val="006E1FB9"/>
    <w:rsid w:val="006E27F2"/>
    <w:rsid w:val="006E4563"/>
    <w:rsid w:val="006E51CC"/>
    <w:rsid w:val="006E5236"/>
    <w:rsid w:val="006E525C"/>
    <w:rsid w:val="006E55A1"/>
    <w:rsid w:val="006E6FA2"/>
    <w:rsid w:val="006E7578"/>
    <w:rsid w:val="006E75FA"/>
    <w:rsid w:val="006E763D"/>
    <w:rsid w:val="006E7BC2"/>
    <w:rsid w:val="006E7FE2"/>
    <w:rsid w:val="006F0BF4"/>
    <w:rsid w:val="006F1471"/>
    <w:rsid w:val="006F22EE"/>
    <w:rsid w:val="006F250C"/>
    <w:rsid w:val="006F3619"/>
    <w:rsid w:val="006F3EED"/>
    <w:rsid w:val="006F4475"/>
    <w:rsid w:val="006F44F7"/>
    <w:rsid w:val="006F47DE"/>
    <w:rsid w:val="006F5623"/>
    <w:rsid w:val="006F5771"/>
    <w:rsid w:val="006F610E"/>
    <w:rsid w:val="006F6339"/>
    <w:rsid w:val="006F6754"/>
    <w:rsid w:val="006F681D"/>
    <w:rsid w:val="006F698A"/>
    <w:rsid w:val="006F734E"/>
    <w:rsid w:val="00700CFF"/>
    <w:rsid w:val="007014DA"/>
    <w:rsid w:val="0070199C"/>
    <w:rsid w:val="00702F27"/>
    <w:rsid w:val="007037EE"/>
    <w:rsid w:val="00703C09"/>
    <w:rsid w:val="007040A6"/>
    <w:rsid w:val="007047D0"/>
    <w:rsid w:val="00704B0B"/>
    <w:rsid w:val="00704DC5"/>
    <w:rsid w:val="0070516D"/>
    <w:rsid w:val="007056B0"/>
    <w:rsid w:val="00705C15"/>
    <w:rsid w:val="00705E75"/>
    <w:rsid w:val="00706549"/>
    <w:rsid w:val="00706E80"/>
    <w:rsid w:val="00706EDB"/>
    <w:rsid w:val="00706F16"/>
    <w:rsid w:val="00706FAE"/>
    <w:rsid w:val="00707629"/>
    <w:rsid w:val="00707ED8"/>
    <w:rsid w:val="00710843"/>
    <w:rsid w:val="00710BEF"/>
    <w:rsid w:val="00710E28"/>
    <w:rsid w:val="007117CE"/>
    <w:rsid w:val="00711AAB"/>
    <w:rsid w:val="00711CF8"/>
    <w:rsid w:val="00713342"/>
    <w:rsid w:val="0071398E"/>
    <w:rsid w:val="00714795"/>
    <w:rsid w:val="007149F1"/>
    <w:rsid w:val="00714ACF"/>
    <w:rsid w:val="007153ED"/>
    <w:rsid w:val="007159B9"/>
    <w:rsid w:val="00715C71"/>
    <w:rsid w:val="00716AF6"/>
    <w:rsid w:val="00717166"/>
    <w:rsid w:val="0071737D"/>
    <w:rsid w:val="00717808"/>
    <w:rsid w:val="00717A27"/>
    <w:rsid w:val="0072178C"/>
    <w:rsid w:val="00721A61"/>
    <w:rsid w:val="00721C63"/>
    <w:rsid w:val="00721D5D"/>
    <w:rsid w:val="00723215"/>
    <w:rsid w:val="00723694"/>
    <w:rsid w:val="007239DC"/>
    <w:rsid w:val="00723A08"/>
    <w:rsid w:val="0072510F"/>
    <w:rsid w:val="007251B7"/>
    <w:rsid w:val="00725369"/>
    <w:rsid w:val="00725ABC"/>
    <w:rsid w:val="007267DB"/>
    <w:rsid w:val="00726DED"/>
    <w:rsid w:val="0073156E"/>
    <w:rsid w:val="00731921"/>
    <w:rsid w:val="00731AA3"/>
    <w:rsid w:val="00731CA6"/>
    <w:rsid w:val="00731E2F"/>
    <w:rsid w:val="0073209D"/>
    <w:rsid w:val="007321E1"/>
    <w:rsid w:val="00734C04"/>
    <w:rsid w:val="007363DA"/>
    <w:rsid w:val="007377D9"/>
    <w:rsid w:val="0074048C"/>
    <w:rsid w:val="00740836"/>
    <w:rsid w:val="00741014"/>
    <w:rsid w:val="00741C18"/>
    <w:rsid w:val="00741C80"/>
    <w:rsid w:val="00741F04"/>
    <w:rsid w:val="007428D1"/>
    <w:rsid w:val="00744D31"/>
    <w:rsid w:val="00745421"/>
    <w:rsid w:val="0074552A"/>
    <w:rsid w:val="007458E0"/>
    <w:rsid w:val="00745C71"/>
    <w:rsid w:val="00746C17"/>
    <w:rsid w:val="0074707E"/>
    <w:rsid w:val="00747971"/>
    <w:rsid w:val="00747EFA"/>
    <w:rsid w:val="0075054E"/>
    <w:rsid w:val="00750AD9"/>
    <w:rsid w:val="00750E7C"/>
    <w:rsid w:val="00751B88"/>
    <w:rsid w:val="00751DBB"/>
    <w:rsid w:val="00752343"/>
    <w:rsid w:val="0075247C"/>
    <w:rsid w:val="007530FC"/>
    <w:rsid w:val="0075658F"/>
    <w:rsid w:val="007565C8"/>
    <w:rsid w:val="00756E85"/>
    <w:rsid w:val="007575DE"/>
    <w:rsid w:val="007575E7"/>
    <w:rsid w:val="007603DD"/>
    <w:rsid w:val="0076079C"/>
    <w:rsid w:val="007608F5"/>
    <w:rsid w:val="00760B11"/>
    <w:rsid w:val="007610A5"/>
    <w:rsid w:val="007614DF"/>
    <w:rsid w:val="00761F25"/>
    <w:rsid w:val="00762573"/>
    <w:rsid w:val="00762782"/>
    <w:rsid w:val="0076306F"/>
    <w:rsid w:val="007636DD"/>
    <w:rsid w:val="00764046"/>
    <w:rsid w:val="00764519"/>
    <w:rsid w:val="0076470F"/>
    <w:rsid w:val="00764AD0"/>
    <w:rsid w:val="00764B56"/>
    <w:rsid w:val="00765772"/>
    <w:rsid w:val="0076647A"/>
    <w:rsid w:val="00766EDC"/>
    <w:rsid w:val="00767A36"/>
    <w:rsid w:val="00770940"/>
    <w:rsid w:val="00770FB5"/>
    <w:rsid w:val="007711D9"/>
    <w:rsid w:val="007719F6"/>
    <w:rsid w:val="007723C0"/>
    <w:rsid w:val="00772502"/>
    <w:rsid w:val="007732E0"/>
    <w:rsid w:val="0077381A"/>
    <w:rsid w:val="00773B9F"/>
    <w:rsid w:val="00774393"/>
    <w:rsid w:val="00774ADF"/>
    <w:rsid w:val="0077513D"/>
    <w:rsid w:val="0077572D"/>
    <w:rsid w:val="007768C5"/>
    <w:rsid w:val="0078036A"/>
    <w:rsid w:val="007804BE"/>
    <w:rsid w:val="0078054A"/>
    <w:rsid w:val="00782AAF"/>
    <w:rsid w:val="007830A1"/>
    <w:rsid w:val="007831C8"/>
    <w:rsid w:val="00783407"/>
    <w:rsid w:val="007844B2"/>
    <w:rsid w:val="0078491D"/>
    <w:rsid w:val="00784AE6"/>
    <w:rsid w:val="00787439"/>
    <w:rsid w:val="007874C6"/>
    <w:rsid w:val="00787CF2"/>
    <w:rsid w:val="00790ACF"/>
    <w:rsid w:val="00792016"/>
    <w:rsid w:val="0079245B"/>
    <w:rsid w:val="00792F6F"/>
    <w:rsid w:val="00793A3F"/>
    <w:rsid w:val="00793D5C"/>
    <w:rsid w:val="00793F6E"/>
    <w:rsid w:val="00794966"/>
    <w:rsid w:val="00794D76"/>
    <w:rsid w:val="00795319"/>
    <w:rsid w:val="00795A56"/>
    <w:rsid w:val="007966A2"/>
    <w:rsid w:val="00796721"/>
    <w:rsid w:val="00796DCC"/>
    <w:rsid w:val="00797776"/>
    <w:rsid w:val="0079782C"/>
    <w:rsid w:val="0079796C"/>
    <w:rsid w:val="007A0354"/>
    <w:rsid w:val="007A03BC"/>
    <w:rsid w:val="007A0680"/>
    <w:rsid w:val="007A06BC"/>
    <w:rsid w:val="007A3314"/>
    <w:rsid w:val="007A5596"/>
    <w:rsid w:val="007A5F9C"/>
    <w:rsid w:val="007A68CC"/>
    <w:rsid w:val="007A6C48"/>
    <w:rsid w:val="007B103F"/>
    <w:rsid w:val="007B2665"/>
    <w:rsid w:val="007B2F19"/>
    <w:rsid w:val="007B3B34"/>
    <w:rsid w:val="007B3C88"/>
    <w:rsid w:val="007B3C9E"/>
    <w:rsid w:val="007B426D"/>
    <w:rsid w:val="007B44B2"/>
    <w:rsid w:val="007B477B"/>
    <w:rsid w:val="007B47D6"/>
    <w:rsid w:val="007B5C67"/>
    <w:rsid w:val="007B6D66"/>
    <w:rsid w:val="007B7296"/>
    <w:rsid w:val="007B73A4"/>
    <w:rsid w:val="007B74A4"/>
    <w:rsid w:val="007B7A8C"/>
    <w:rsid w:val="007C08ED"/>
    <w:rsid w:val="007C091D"/>
    <w:rsid w:val="007C0CFE"/>
    <w:rsid w:val="007C0FE0"/>
    <w:rsid w:val="007C10F2"/>
    <w:rsid w:val="007C15B0"/>
    <w:rsid w:val="007C282C"/>
    <w:rsid w:val="007C2893"/>
    <w:rsid w:val="007C4440"/>
    <w:rsid w:val="007C48D6"/>
    <w:rsid w:val="007C5962"/>
    <w:rsid w:val="007C649B"/>
    <w:rsid w:val="007C7483"/>
    <w:rsid w:val="007C7895"/>
    <w:rsid w:val="007D0986"/>
    <w:rsid w:val="007D09D1"/>
    <w:rsid w:val="007D0A95"/>
    <w:rsid w:val="007D1640"/>
    <w:rsid w:val="007D268D"/>
    <w:rsid w:val="007D2B92"/>
    <w:rsid w:val="007D2FEC"/>
    <w:rsid w:val="007D3021"/>
    <w:rsid w:val="007D34DA"/>
    <w:rsid w:val="007D4C26"/>
    <w:rsid w:val="007D6917"/>
    <w:rsid w:val="007D7031"/>
    <w:rsid w:val="007D7784"/>
    <w:rsid w:val="007E006D"/>
    <w:rsid w:val="007E033C"/>
    <w:rsid w:val="007E0923"/>
    <w:rsid w:val="007E146A"/>
    <w:rsid w:val="007E1E4E"/>
    <w:rsid w:val="007E2179"/>
    <w:rsid w:val="007E272B"/>
    <w:rsid w:val="007E2B3B"/>
    <w:rsid w:val="007E2F9B"/>
    <w:rsid w:val="007E300A"/>
    <w:rsid w:val="007E3091"/>
    <w:rsid w:val="007E30C7"/>
    <w:rsid w:val="007E4136"/>
    <w:rsid w:val="007E4B1F"/>
    <w:rsid w:val="007E5BC5"/>
    <w:rsid w:val="007E6D74"/>
    <w:rsid w:val="007E6FA9"/>
    <w:rsid w:val="007F060A"/>
    <w:rsid w:val="007F08C7"/>
    <w:rsid w:val="007F0BD8"/>
    <w:rsid w:val="007F1025"/>
    <w:rsid w:val="007F13D2"/>
    <w:rsid w:val="007F1E91"/>
    <w:rsid w:val="007F3B96"/>
    <w:rsid w:val="007F414F"/>
    <w:rsid w:val="007F4A58"/>
    <w:rsid w:val="007F4FEE"/>
    <w:rsid w:val="007F53E1"/>
    <w:rsid w:val="007F5A49"/>
    <w:rsid w:val="007F6708"/>
    <w:rsid w:val="007F67E0"/>
    <w:rsid w:val="007F68DB"/>
    <w:rsid w:val="007F701C"/>
    <w:rsid w:val="007F7F91"/>
    <w:rsid w:val="00800E1A"/>
    <w:rsid w:val="00801E54"/>
    <w:rsid w:val="00802966"/>
    <w:rsid w:val="00802F50"/>
    <w:rsid w:val="008039E4"/>
    <w:rsid w:val="00805243"/>
    <w:rsid w:val="0080663D"/>
    <w:rsid w:val="00806B4D"/>
    <w:rsid w:val="00806B6D"/>
    <w:rsid w:val="00806DF4"/>
    <w:rsid w:val="00806E19"/>
    <w:rsid w:val="008073A2"/>
    <w:rsid w:val="00810322"/>
    <w:rsid w:val="00810AA0"/>
    <w:rsid w:val="00811ADE"/>
    <w:rsid w:val="008121A3"/>
    <w:rsid w:val="008133B6"/>
    <w:rsid w:val="00813E18"/>
    <w:rsid w:val="00814529"/>
    <w:rsid w:val="00814DC7"/>
    <w:rsid w:val="008153F9"/>
    <w:rsid w:val="008159AA"/>
    <w:rsid w:val="00816CD2"/>
    <w:rsid w:val="00816FF1"/>
    <w:rsid w:val="00817375"/>
    <w:rsid w:val="008177BE"/>
    <w:rsid w:val="0081788A"/>
    <w:rsid w:val="0082071D"/>
    <w:rsid w:val="00824014"/>
    <w:rsid w:val="00824093"/>
    <w:rsid w:val="0082453C"/>
    <w:rsid w:val="00824C24"/>
    <w:rsid w:val="008254CF"/>
    <w:rsid w:val="008257C0"/>
    <w:rsid w:val="00825CB0"/>
    <w:rsid w:val="00825D18"/>
    <w:rsid w:val="00827265"/>
    <w:rsid w:val="00827573"/>
    <w:rsid w:val="0082762D"/>
    <w:rsid w:val="00827EF3"/>
    <w:rsid w:val="00830033"/>
    <w:rsid w:val="008305A8"/>
    <w:rsid w:val="00831369"/>
    <w:rsid w:val="00831AA6"/>
    <w:rsid w:val="00833463"/>
    <w:rsid w:val="00834573"/>
    <w:rsid w:val="008355A8"/>
    <w:rsid w:val="00835946"/>
    <w:rsid w:val="00835E67"/>
    <w:rsid w:val="00835FB9"/>
    <w:rsid w:val="00836430"/>
    <w:rsid w:val="00836E4C"/>
    <w:rsid w:val="00836E4F"/>
    <w:rsid w:val="00837FC9"/>
    <w:rsid w:val="008404F3"/>
    <w:rsid w:val="00842302"/>
    <w:rsid w:val="0084299F"/>
    <w:rsid w:val="00843337"/>
    <w:rsid w:val="00843B54"/>
    <w:rsid w:val="00844436"/>
    <w:rsid w:val="00845D50"/>
    <w:rsid w:val="0085007A"/>
    <w:rsid w:val="008506C1"/>
    <w:rsid w:val="00850CEC"/>
    <w:rsid w:val="0085186C"/>
    <w:rsid w:val="0085263C"/>
    <w:rsid w:val="00852B25"/>
    <w:rsid w:val="008531E9"/>
    <w:rsid w:val="008539A4"/>
    <w:rsid w:val="00854400"/>
    <w:rsid w:val="00854917"/>
    <w:rsid w:val="008549A0"/>
    <w:rsid w:val="0086085B"/>
    <w:rsid w:val="00860FF1"/>
    <w:rsid w:val="008614DF"/>
    <w:rsid w:val="0086309C"/>
    <w:rsid w:val="00863135"/>
    <w:rsid w:val="00863467"/>
    <w:rsid w:val="0086383C"/>
    <w:rsid w:val="00863FE5"/>
    <w:rsid w:val="008641BC"/>
    <w:rsid w:val="00865BCF"/>
    <w:rsid w:val="00866847"/>
    <w:rsid w:val="00866854"/>
    <w:rsid w:val="00866E33"/>
    <w:rsid w:val="008676A0"/>
    <w:rsid w:val="00867976"/>
    <w:rsid w:val="00867ABF"/>
    <w:rsid w:val="00870F0D"/>
    <w:rsid w:val="0087117F"/>
    <w:rsid w:val="00871852"/>
    <w:rsid w:val="00871B14"/>
    <w:rsid w:val="00872109"/>
    <w:rsid w:val="0087309F"/>
    <w:rsid w:val="008740F2"/>
    <w:rsid w:val="00874268"/>
    <w:rsid w:val="00874463"/>
    <w:rsid w:val="00874AB1"/>
    <w:rsid w:val="00875883"/>
    <w:rsid w:val="00875F98"/>
    <w:rsid w:val="00875FBA"/>
    <w:rsid w:val="008766ED"/>
    <w:rsid w:val="008772CC"/>
    <w:rsid w:val="00877B90"/>
    <w:rsid w:val="00877E2F"/>
    <w:rsid w:val="00880A0F"/>
    <w:rsid w:val="00880CAA"/>
    <w:rsid w:val="00881528"/>
    <w:rsid w:val="008825D6"/>
    <w:rsid w:val="00882E48"/>
    <w:rsid w:val="00883EE6"/>
    <w:rsid w:val="00884386"/>
    <w:rsid w:val="00886A49"/>
    <w:rsid w:val="008874DE"/>
    <w:rsid w:val="0088750F"/>
    <w:rsid w:val="00887EF3"/>
    <w:rsid w:val="008902E7"/>
    <w:rsid w:val="00890512"/>
    <w:rsid w:val="00891249"/>
    <w:rsid w:val="00891701"/>
    <w:rsid w:val="00892881"/>
    <w:rsid w:val="008942D6"/>
    <w:rsid w:val="00894375"/>
    <w:rsid w:val="00894543"/>
    <w:rsid w:val="008946B1"/>
    <w:rsid w:val="008957F8"/>
    <w:rsid w:val="00895978"/>
    <w:rsid w:val="008960A1"/>
    <w:rsid w:val="0089665B"/>
    <w:rsid w:val="00896B24"/>
    <w:rsid w:val="008A09AF"/>
    <w:rsid w:val="008A18FC"/>
    <w:rsid w:val="008A25C6"/>
    <w:rsid w:val="008A2A7B"/>
    <w:rsid w:val="008A2FA2"/>
    <w:rsid w:val="008A326B"/>
    <w:rsid w:val="008A38F6"/>
    <w:rsid w:val="008A3D57"/>
    <w:rsid w:val="008A46AC"/>
    <w:rsid w:val="008A484D"/>
    <w:rsid w:val="008A534A"/>
    <w:rsid w:val="008A55BE"/>
    <w:rsid w:val="008A5A34"/>
    <w:rsid w:val="008A5B46"/>
    <w:rsid w:val="008A68D6"/>
    <w:rsid w:val="008A7B27"/>
    <w:rsid w:val="008A7EF7"/>
    <w:rsid w:val="008B0519"/>
    <w:rsid w:val="008B168B"/>
    <w:rsid w:val="008B249B"/>
    <w:rsid w:val="008B27DB"/>
    <w:rsid w:val="008B34CD"/>
    <w:rsid w:val="008B377B"/>
    <w:rsid w:val="008B4651"/>
    <w:rsid w:val="008B4BF6"/>
    <w:rsid w:val="008B4F2E"/>
    <w:rsid w:val="008B5491"/>
    <w:rsid w:val="008B6711"/>
    <w:rsid w:val="008B6AF3"/>
    <w:rsid w:val="008B7706"/>
    <w:rsid w:val="008B7879"/>
    <w:rsid w:val="008B7F3F"/>
    <w:rsid w:val="008C0610"/>
    <w:rsid w:val="008C1701"/>
    <w:rsid w:val="008C1EFC"/>
    <w:rsid w:val="008C2576"/>
    <w:rsid w:val="008C2772"/>
    <w:rsid w:val="008C3398"/>
    <w:rsid w:val="008C4780"/>
    <w:rsid w:val="008C4AA9"/>
    <w:rsid w:val="008C61A7"/>
    <w:rsid w:val="008C6A8D"/>
    <w:rsid w:val="008C75C2"/>
    <w:rsid w:val="008C7C1C"/>
    <w:rsid w:val="008D11C7"/>
    <w:rsid w:val="008D149A"/>
    <w:rsid w:val="008D1E72"/>
    <w:rsid w:val="008D230A"/>
    <w:rsid w:val="008D2548"/>
    <w:rsid w:val="008D25E4"/>
    <w:rsid w:val="008D2E57"/>
    <w:rsid w:val="008D4DDC"/>
    <w:rsid w:val="008D4F4B"/>
    <w:rsid w:val="008D5805"/>
    <w:rsid w:val="008D66E5"/>
    <w:rsid w:val="008D7794"/>
    <w:rsid w:val="008D7949"/>
    <w:rsid w:val="008D7C84"/>
    <w:rsid w:val="008D7DC7"/>
    <w:rsid w:val="008E0F32"/>
    <w:rsid w:val="008E1327"/>
    <w:rsid w:val="008E1573"/>
    <w:rsid w:val="008E3246"/>
    <w:rsid w:val="008E3842"/>
    <w:rsid w:val="008E397D"/>
    <w:rsid w:val="008E3BD4"/>
    <w:rsid w:val="008E4332"/>
    <w:rsid w:val="008E50AA"/>
    <w:rsid w:val="008E5D90"/>
    <w:rsid w:val="008E6E6F"/>
    <w:rsid w:val="008E79AA"/>
    <w:rsid w:val="008F0E4D"/>
    <w:rsid w:val="008F10BF"/>
    <w:rsid w:val="008F1AF9"/>
    <w:rsid w:val="008F1DB9"/>
    <w:rsid w:val="008F200A"/>
    <w:rsid w:val="008F37A6"/>
    <w:rsid w:val="008F3A34"/>
    <w:rsid w:val="008F45EF"/>
    <w:rsid w:val="008F47DF"/>
    <w:rsid w:val="008F5761"/>
    <w:rsid w:val="008F58B8"/>
    <w:rsid w:val="00901133"/>
    <w:rsid w:val="00901C26"/>
    <w:rsid w:val="00901C74"/>
    <w:rsid w:val="00901E81"/>
    <w:rsid w:val="00902551"/>
    <w:rsid w:val="0090353B"/>
    <w:rsid w:val="00904E68"/>
    <w:rsid w:val="009051C0"/>
    <w:rsid w:val="00906A1E"/>
    <w:rsid w:val="00907989"/>
    <w:rsid w:val="00907B7A"/>
    <w:rsid w:val="00910498"/>
    <w:rsid w:val="009112FE"/>
    <w:rsid w:val="00912083"/>
    <w:rsid w:val="009123C6"/>
    <w:rsid w:val="00912D19"/>
    <w:rsid w:val="009133A0"/>
    <w:rsid w:val="009133A5"/>
    <w:rsid w:val="00913503"/>
    <w:rsid w:val="0091406B"/>
    <w:rsid w:val="009143F9"/>
    <w:rsid w:val="00915EF5"/>
    <w:rsid w:val="00916936"/>
    <w:rsid w:val="00916AEB"/>
    <w:rsid w:val="009176DC"/>
    <w:rsid w:val="009201B2"/>
    <w:rsid w:val="00920901"/>
    <w:rsid w:val="009222CA"/>
    <w:rsid w:val="009224C9"/>
    <w:rsid w:val="0092412C"/>
    <w:rsid w:val="009242CD"/>
    <w:rsid w:val="0092490B"/>
    <w:rsid w:val="00924FB2"/>
    <w:rsid w:val="00925B4B"/>
    <w:rsid w:val="00926233"/>
    <w:rsid w:val="00926AC7"/>
    <w:rsid w:val="00926C30"/>
    <w:rsid w:val="00927408"/>
    <w:rsid w:val="009275A4"/>
    <w:rsid w:val="009301C0"/>
    <w:rsid w:val="009308CD"/>
    <w:rsid w:val="00930AAC"/>
    <w:rsid w:val="00931521"/>
    <w:rsid w:val="009316B2"/>
    <w:rsid w:val="00932BD3"/>
    <w:rsid w:val="00932BD5"/>
    <w:rsid w:val="00932CC1"/>
    <w:rsid w:val="00933176"/>
    <w:rsid w:val="00933263"/>
    <w:rsid w:val="009335FE"/>
    <w:rsid w:val="00933A39"/>
    <w:rsid w:val="00933C7C"/>
    <w:rsid w:val="00935348"/>
    <w:rsid w:val="00936309"/>
    <w:rsid w:val="00936E2D"/>
    <w:rsid w:val="0093705F"/>
    <w:rsid w:val="009376EA"/>
    <w:rsid w:val="00937899"/>
    <w:rsid w:val="009379A0"/>
    <w:rsid w:val="00940077"/>
    <w:rsid w:val="00940EE3"/>
    <w:rsid w:val="00940EFD"/>
    <w:rsid w:val="0094315D"/>
    <w:rsid w:val="00943BB0"/>
    <w:rsid w:val="0094495B"/>
    <w:rsid w:val="009449FF"/>
    <w:rsid w:val="00945ADB"/>
    <w:rsid w:val="00946463"/>
    <w:rsid w:val="00946ABA"/>
    <w:rsid w:val="00947B88"/>
    <w:rsid w:val="00947D67"/>
    <w:rsid w:val="00950168"/>
    <w:rsid w:val="00950B14"/>
    <w:rsid w:val="00951259"/>
    <w:rsid w:val="00951449"/>
    <w:rsid w:val="0095191C"/>
    <w:rsid w:val="009521DE"/>
    <w:rsid w:val="00952CC0"/>
    <w:rsid w:val="00953C5A"/>
    <w:rsid w:val="00955207"/>
    <w:rsid w:val="00955243"/>
    <w:rsid w:val="00955DCB"/>
    <w:rsid w:val="00956573"/>
    <w:rsid w:val="00956706"/>
    <w:rsid w:val="00957390"/>
    <w:rsid w:val="009576FA"/>
    <w:rsid w:val="00957884"/>
    <w:rsid w:val="00960276"/>
    <w:rsid w:val="00960644"/>
    <w:rsid w:val="0096108B"/>
    <w:rsid w:val="0096160C"/>
    <w:rsid w:val="00963591"/>
    <w:rsid w:val="0096392C"/>
    <w:rsid w:val="00964E8B"/>
    <w:rsid w:val="009652A9"/>
    <w:rsid w:val="009659E4"/>
    <w:rsid w:val="00965D98"/>
    <w:rsid w:val="00965EE5"/>
    <w:rsid w:val="00965F17"/>
    <w:rsid w:val="0096602B"/>
    <w:rsid w:val="00966033"/>
    <w:rsid w:val="00966F8A"/>
    <w:rsid w:val="00967865"/>
    <w:rsid w:val="009701E3"/>
    <w:rsid w:val="00970A9A"/>
    <w:rsid w:val="00970B95"/>
    <w:rsid w:val="00970F2F"/>
    <w:rsid w:val="009712CD"/>
    <w:rsid w:val="009715B0"/>
    <w:rsid w:val="00971702"/>
    <w:rsid w:val="009717CA"/>
    <w:rsid w:val="00972899"/>
    <w:rsid w:val="00972B2F"/>
    <w:rsid w:val="00972EA5"/>
    <w:rsid w:val="00972F95"/>
    <w:rsid w:val="009730C5"/>
    <w:rsid w:val="009741EA"/>
    <w:rsid w:val="00974A0C"/>
    <w:rsid w:val="00974A55"/>
    <w:rsid w:val="009762AA"/>
    <w:rsid w:val="009775D1"/>
    <w:rsid w:val="00980A7C"/>
    <w:rsid w:val="00980FBC"/>
    <w:rsid w:val="00984158"/>
    <w:rsid w:val="00985ABF"/>
    <w:rsid w:val="00985D8F"/>
    <w:rsid w:val="00985F80"/>
    <w:rsid w:val="00986301"/>
    <w:rsid w:val="0098659C"/>
    <w:rsid w:val="00987551"/>
    <w:rsid w:val="00987C90"/>
    <w:rsid w:val="00990816"/>
    <w:rsid w:val="009916A1"/>
    <w:rsid w:val="00991B10"/>
    <w:rsid w:val="00991DFC"/>
    <w:rsid w:val="00992BAD"/>
    <w:rsid w:val="009931BC"/>
    <w:rsid w:val="00993B2E"/>
    <w:rsid w:val="00993D46"/>
    <w:rsid w:val="00994271"/>
    <w:rsid w:val="00995365"/>
    <w:rsid w:val="00995C78"/>
    <w:rsid w:val="00996985"/>
    <w:rsid w:val="009A003F"/>
    <w:rsid w:val="009A00EE"/>
    <w:rsid w:val="009A028C"/>
    <w:rsid w:val="009A0588"/>
    <w:rsid w:val="009A12C5"/>
    <w:rsid w:val="009A1E5C"/>
    <w:rsid w:val="009A2A6D"/>
    <w:rsid w:val="009A33C5"/>
    <w:rsid w:val="009A37E2"/>
    <w:rsid w:val="009A382B"/>
    <w:rsid w:val="009A3F2A"/>
    <w:rsid w:val="009A40D4"/>
    <w:rsid w:val="009A457E"/>
    <w:rsid w:val="009A46F1"/>
    <w:rsid w:val="009A479F"/>
    <w:rsid w:val="009A4EE8"/>
    <w:rsid w:val="009A6041"/>
    <w:rsid w:val="009B0FB7"/>
    <w:rsid w:val="009B17AB"/>
    <w:rsid w:val="009B1CD6"/>
    <w:rsid w:val="009B1F35"/>
    <w:rsid w:val="009B2921"/>
    <w:rsid w:val="009B390F"/>
    <w:rsid w:val="009B3E52"/>
    <w:rsid w:val="009B4FA1"/>
    <w:rsid w:val="009B5C1D"/>
    <w:rsid w:val="009B5CB7"/>
    <w:rsid w:val="009B630D"/>
    <w:rsid w:val="009B6E33"/>
    <w:rsid w:val="009C0704"/>
    <w:rsid w:val="009C0ACE"/>
    <w:rsid w:val="009C0BC3"/>
    <w:rsid w:val="009C1C45"/>
    <w:rsid w:val="009C349B"/>
    <w:rsid w:val="009C3A63"/>
    <w:rsid w:val="009C41BF"/>
    <w:rsid w:val="009C5194"/>
    <w:rsid w:val="009C59F2"/>
    <w:rsid w:val="009C60A4"/>
    <w:rsid w:val="009C63FA"/>
    <w:rsid w:val="009C7CC7"/>
    <w:rsid w:val="009D129F"/>
    <w:rsid w:val="009D195F"/>
    <w:rsid w:val="009D2309"/>
    <w:rsid w:val="009D2762"/>
    <w:rsid w:val="009D49EE"/>
    <w:rsid w:val="009D5D99"/>
    <w:rsid w:val="009D69AE"/>
    <w:rsid w:val="009D6B62"/>
    <w:rsid w:val="009D7113"/>
    <w:rsid w:val="009D78FE"/>
    <w:rsid w:val="009E00C8"/>
    <w:rsid w:val="009E05E8"/>
    <w:rsid w:val="009E1A42"/>
    <w:rsid w:val="009E1E88"/>
    <w:rsid w:val="009E404F"/>
    <w:rsid w:val="009E41DF"/>
    <w:rsid w:val="009E4897"/>
    <w:rsid w:val="009E5218"/>
    <w:rsid w:val="009E5FD9"/>
    <w:rsid w:val="009E62F7"/>
    <w:rsid w:val="009E6AD6"/>
    <w:rsid w:val="009E7670"/>
    <w:rsid w:val="009E7840"/>
    <w:rsid w:val="009E7903"/>
    <w:rsid w:val="009F0556"/>
    <w:rsid w:val="009F05EA"/>
    <w:rsid w:val="009F0993"/>
    <w:rsid w:val="009F09BF"/>
    <w:rsid w:val="009F1CFC"/>
    <w:rsid w:val="009F1ED5"/>
    <w:rsid w:val="009F2443"/>
    <w:rsid w:val="009F2649"/>
    <w:rsid w:val="009F2DAD"/>
    <w:rsid w:val="009F3593"/>
    <w:rsid w:val="009F643D"/>
    <w:rsid w:val="00A009B2"/>
    <w:rsid w:val="00A01226"/>
    <w:rsid w:val="00A01A23"/>
    <w:rsid w:val="00A029D5"/>
    <w:rsid w:val="00A02BC9"/>
    <w:rsid w:val="00A02ED6"/>
    <w:rsid w:val="00A032D3"/>
    <w:rsid w:val="00A0422C"/>
    <w:rsid w:val="00A05204"/>
    <w:rsid w:val="00A052E2"/>
    <w:rsid w:val="00A053C7"/>
    <w:rsid w:val="00A0619B"/>
    <w:rsid w:val="00A07F2E"/>
    <w:rsid w:val="00A11E64"/>
    <w:rsid w:val="00A12B8D"/>
    <w:rsid w:val="00A12D8D"/>
    <w:rsid w:val="00A142A5"/>
    <w:rsid w:val="00A14324"/>
    <w:rsid w:val="00A14C72"/>
    <w:rsid w:val="00A150A6"/>
    <w:rsid w:val="00A1627A"/>
    <w:rsid w:val="00A1635B"/>
    <w:rsid w:val="00A177C9"/>
    <w:rsid w:val="00A21555"/>
    <w:rsid w:val="00A21D03"/>
    <w:rsid w:val="00A21E60"/>
    <w:rsid w:val="00A21EC1"/>
    <w:rsid w:val="00A223C4"/>
    <w:rsid w:val="00A22917"/>
    <w:rsid w:val="00A23142"/>
    <w:rsid w:val="00A23A56"/>
    <w:rsid w:val="00A242A6"/>
    <w:rsid w:val="00A2492B"/>
    <w:rsid w:val="00A24FF5"/>
    <w:rsid w:val="00A250CE"/>
    <w:rsid w:val="00A25510"/>
    <w:rsid w:val="00A258B0"/>
    <w:rsid w:val="00A26E61"/>
    <w:rsid w:val="00A26F3D"/>
    <w:rsid w:val="00A27EB9"/>
    <w:rsid w:val="00A30728"/>
    <w:rsid w:val="00A30BB0"/>
    <w:rsid w:val="00A3193A"/>
    <w:rsid w:val="00A347D9"/>
    <w:rsid w:val="00A35DE6"/>
    <w:rsid w:val="00A3610C"/>
    <w:rsid w:val="00A40BFC"/>
    <w:rsid w:val="00A43374"/>
    <w:rsid w:val="00A4524F"/>
    <w:rsid w:val="00A452ED"/>
    <w:rsid w:val="00A461FA"/>
    <w:rsid w:val="00A46E01"/>
    <w:rsid w:val="00A472A4"/>
    <w:rsid w:val="00A47F5E"/>
    <w:rsid w:val="00A51C6E"/>
    <w:rsid w:val="00A51D67"/>
    <w:rsid w:val="00A51D85"/>
    <w:rsid w:val="00A52433"/>
    <w:rsid w:val="00A52BA0"/>
    <w:rsid w:val="00A52F77"/>
    <w:rsid w:val="00A53139"/>
    <w:rsid w:val="00A53540"/>
    <w:rsid w:val="00A5362B"/>
    <w:rsid w:val="00A53838"/>
    <w:rsid w:val="00A53C69"/>
    <w:rsid w:val="00A542DA"/>
    <w:rsid w:val="00A5453E"/>
    <w:rsid w:val="00A55FAC"/>
    <w:rsid w:val="00A567F2"/>
    <w:rsid w:val="00A568D4"/>
    <w:rsid w:val="00A56C1B"/>
    <w:rsid w:val="00A57D5E"/>
    <w:rsid w:val="00A57F42"/>
    <w:rsid w:val="00A57F6B"/>
    <w:rsid w:val="00A60DFB"/>
    <w:rsid w:val="00A611A9"/>
    <w:rsid w:val="00A61E4D"/>
    <w:rsid w:val="00A62808"/>
    <w:rsid w:val="00A644EB"/>
    <w:rsid w:val="00A64DF3"/>
    <w:rsid w:val="00A64F10"/>
    <w:rsid w:val="00A651FF"/>
    <w:rsid w:val="00A65505"/>
    <w:rsid w:val="00A65B4C"/>
    <w:rsid w:val="00A661CD"/>
    <w:rsid w:val="00A661D2"/>
    <w:rsid w:val="00A66CD0"/>
    <w:rsid w:val="00A67168"/>
    <w:rsid w:val="00A702F0"/>
    <w:rsid w:val="00A716EC"/>
    <w:rsid w:val="00A71981"/>
    <w:rsid w:val="00A71B0B"/>
    <w:rsid w:val="00A7294A"/>
    <w:rsid w:val="00A72E4A"/>
    <w:rsid w:val="00A73515"/>
    <w:rsid w:val="00A73EF1"/>
    <w:rsid w:val="00A74049"/>
    <w:rsid w:val="00A74474"/>
    <w:rsid w:val="00A74A33"/>
    <w:rsid w:val="00A754AE"/>
    <w:rsid w:val="00A7579E"/>
    <w:rsid w:val="00A76191"/>
    <w:rsid w:val="00A77CC9"/>
    <w:rsid w:val="00A8114D"/>
    <w:rsid w:val="00A822C8"/>
    <w:rsid w:val="00A826C4"/>
    <w:rsid w:val="00A83248"/>
    <w:rsid w:val="00A8347E"/>
    <w:rsid w:val="00A83737"/>
    <w:rsid w:val="00A8398A"/>
    <w:rsid w:val="00A83DB3"/>
    <w:rsid w:val="00A841B7"/>
    <w:rsid w:val="00A843E1"/>
    <w:rsid w:val="00A845A6"/>
    <w:rsid w:val="00A84735"/>
    <w:rsid w:val="00A848B1"/>
    <w:rsid w:val="00A85D98"/>
    <w:rsid w:val="00A8652D"/>
    <w:rsid w:val="00A86624"/>
    <w:rsid w:val="00A86D4A"/>
    <w:rsid w:val="00A87801"/>
    <w:rsid w:val="00A87DD8"/>
    <w:rsid w:val="00A90E56"/>
    <w:rsid w:val="00A9144E"/>
    <w:rsid w:val="00A91F95"/>
    <w:rsid w:val="00A929FA"/>
    <w:rsid w:val="00A93537"/>
    <w:rsid w:val="00A93759"/>
    <w:rsid w:val="00A93B2D"/>
    <w:rsid w:val="00A947C9"/>
    <w:rsid w:val="00A95A57"/>
    <w:rsid w:val="00A964F0"/>
    <w:rsid w:val="00A9663F"/>
    <w:rsid w:val="00A969E4"/>
    <w:rsid w:val="00A97878"/>
    <w:rsid w:val="00AA02FA"/>
    <w:rsid w:val="00AA0828"/>
    <w:rsid w:val="00AA0A7C"/>
    <w:rsid w:val="00AA0B92"/>
    <w:rsid w:val="00AA1510"/>
    <w:rsid w:val="00AA18A7"/>
    <w:rsid w:val="00AA1E33"/>
    <w:rsid w:val="00AA260C"/>
    <w:rsid w:val="00AA28FC"/>
    <w:rsid w:val="00AA2AA1"/>
    <w:rsid w:val="00AA2DA2"/>
    <w:rsid w:val="00AA2F2F"/>
    <w:rsid w:val="00AA3090"/>
    <w:rsid w:val="00AA3394"/>
    <w:rsid w:val="00AA563A"/>
    <w:rsid w:val="00AA773A"/>
    <w:rsid w:val="00AA7D69"/>
    <w:rsid w:val="00AA7FB4"/>
    <w:rsid w:val="00AB10E0"/>
    <w:rsid w:val="00AB16EC"/>
    <w:rsid w:val="00AB27F9"/>
    <w:rsid w:val="00AB37DC"/>
    <w:rsid w:val="00AB3CA1"/>
    <w:rsid w:val="00AB561B"/>
    <w:rsid w:val="00AB6275"/>
    <w:rsid w:val="00AB6511"/>
    <w:rsid w:val="00AB6D83"/>
    <w:rsid w:val="00AC1152"/>
    <w:rsid w:val="00AC14F9"/>
    <w:rsid w:val="00AC2156"/>
    <w:rsid w:val="00AC2F49"/>
    <w:rsid w:val="00AC3862"/>
    <w:rsid w:val="00AC4875"/>
    <w:rsid w:val="00AC4F10"/>
    <w:rsid w:val="00AC54F3"/>
    <w:rsid w:val="00AC5621"/>
    <w:rsid w:val="00AD01F5"/>
    <w:rsid w:val="00AD0390"/>
    <w:rsid w:val="00AD04B0"/>
    <w:rsid w:val="00AD30B3"/>
    <w:rsid w:val="00AD3C97"/>
    <w:rsid w:val="00AD400C"/>
    <w:rsid w:val="00AD4A97"/>
    <w:rsid w:val="00AD64A8"/>
    <w:rsid w:val="00AD6C37"/>
    <w:rsid w:val="00AD72E6"/>
    <w:rsid w:val="00AD764B"/>
    <w:rsid w:val="00AD7724"/>
    <w:rsid w:val="00AE0D1F"/>
    <w:rsid w:val="00AE0D65"/>
    <w:rsid w:val="00AE1FB8"/>
    <w:rsid w:val="00AE2076"/>
    <w:rsid w:val="00AE2110"/>
    <w:rsid w:val="00AE279C"/>
    <w:rsid w:val="00AE2D79"/>
    <w:rsid w:val="00AE34AC"/>
    <w:rsid w:val="00AE3CDA"/>
    <w:rsid w:val="00AE4D7A"/>
    <w:rsid w:val="00AE6B88"/>
    <w:rsid w:val="00AE738F"/>
    <w:rsid w:val="00AF00EE"/>
    <w:rsid w:val="00AF00F4"/>
    <w:rsid w:val="00AF08A7"/>
    <w:rsid w:val="00AF0CD4"/>
    <w:rsid w:val="00AF12E9"/>
    <w:rsid w:val="00AF196A"/>
    <w:rsid w:val="00AF1E2B"/>
    <w:rsid w:val="00AF291E"/>
    <w:rsid w:val="00AF32B3"/>
    <w:rsid w:val="00AF3880"/>
    <w:rsid w:val="00AF40B2"/>
    <w:rsid w:val="00AF5149"/>
    <w:rsid w:val="00AF7266"/>
    <w:rsid w:val="00AF7270"/>
    <w:rsid w:val="00B00008"/>
    <w:rsid w:val="00B00584"/>
    <w:rsid w:val="00B00D9F"/>
    <w:rsid w:val="00B01799"/>
    <w:rsid w:val="00B01FA8"/>
    <w:rsid w:val="00B02069"/>
    <w:rsid w:val="00B030E5"/>
    <w:rsid w:val="00B03538"/>
    <w:rsid w:val="00B04425"/>
    <w:rsid w:val="00B04946"/>
    <w:rsid w:val="00B05110"/>
    <w:rsid w:val="00B05314"/>
    <w:rsid w:val="00B06478"/>
    <w:rsid w:val="00B07C2F"/>
    <w:rsid w:val="00B101A7"/>
    <w:rsid w:val="00B10E1F"/>
    <w:rsid w:val="00B11660"/>
    <w:rsid w:val="00B12177"/>
    <w:rsid w:val="00B1247D"/>
    <w:rsid w:val="00B1278F"/>
    <w:rsid w:val="00B13A33"/>
    <w:rsid w:val="00B14418"/>
    <w:rsid w:val="00B14B74"/>
    <w:rsid w:val="00B1510E"/>
    <w:rsid w:val="00B16320"/>
    <w:rsid w:val="00B16C56"/>
    <w:rsid w:val="00B174E1"/>
    <w:rsid w:val="00B178BF"/>
    <w:rsid w:val="00B17D1F"/>
    <w:rsid w:val="00B17D37"/>
    <w:rsid w:val="00B2000A"/>
    <w:rsid w:val="00B233C1"/>
    <w:rsid w:val="00B23947"/>
    <w:rsid w:val="00B241C7"/>
    <w:rsid w:val="00B24590"/>
    <w:rsid w:val="00B26066"/>
    <w:rsid w:val="00B26C2E"/>
    <w:rsid w:val="00B271E9"/>
    <w:rsid w:val="00B276B8"/>
    <w:rsid w:val="00B306B0"/>
    <w:rsid w:val="00B30F4B"/>
    <w:rsid w:val="00B30FE6"/>
    <w:rsid w:val="00B31210"/>
    <w:rsid w:val="00B31469"/>
    <w:rsid w:val="00B32006"/>
    <w:rsid w:val="00B335F4"/>
    <w:rsid w:val="00B33A4F"/>
    <w:rsid w:val="00B34ED1"/>
    <w:rsid w:val="00B34F04"/>
    <w:rsid w:val="00B3675B"/>
    <w:rsid w:val="00B3718E"/>
    <w:rsid w:val="00B40BD2"/>
    <w:rsid w:val="00B40BF7"/>
    <w:rsid w:val="00B42AB6"/>
    <w:rsid w:val="00B42D43"/>
    <w:rsid w:val="00B43785"/>
    <w:rsid w:val="00B445AE"/>
    <w:rsid w:val="00B44E76"/>
    <w:rsid w:val="00B45787"/>
    <w:rsid w:val="00B45809"/>
    <w:rsid w:val="00B45853"/>
    <w:rsid w:val="00B45B46"/>
    <w:rsid w:val="00B4624A"/>
    <w:rsid w:val="00B46759"/>
    <w:rsid w:val="00B46C16"/>
    <w:rsid w:val="00B47319"/>
    <w:rsid w:val="00B473D0"/>
    <w:rsid w:val="00B4751E"/>
    <w:rsid w:val="00B47E86"/>
    <w:rsid w:val="00B47E91"/>
    <w:rsid w:val="00B50C9C"/>
    <w:rsid w:val="00B52AD6"/>
    <w:rsid w:val="00B52FA8"/>
    <w:rsid w:val="00B53873"/>
    <w:rsid w:val="00B5401C"/>
    <w:rsid w:val="00B5480E"/>
    <w:rsid w:val="00B549C5"/>
    <w:rsid w:val="00B54C34"/>
    <w:rsid w:val="00B54E2C"/>
    <w:rsid w:val="00B5550C"/>
    <w:rsid w:val="00B55C1E"/>
    <w:rsid w:val="00B55D9F"/>
    <w:rsid w:val="00B56176"/>
    <w:rsid w:val="00B61DF8"/>
    <w:rsid w:val="00B61FCC"/>
    <w:rsid w:val="00B62065"/>
    <w:rsid w:val="00B62A8B"/>
    <w:rsid w:val="00B63100"/>
    <w:rsid w:val="00B64818"/>
    <w:rsid w:val="00B649D4"/>
    <w:rsid w:val="00B64B70"/>
    <w:rsid w:val="00B64F65"/>
    <w:rsid w:val="00B661E9"/>
    <w:rsid w:val="00B66698"/>
    <w:rsid w:val="00B67E44"/>
    <w:rsid w:val="00B67F2D"/>
    <w:rsid w:val="00B7207D"/>
    <w:rsid w:val="00B73E99"/>
    <w:rsid w:val="00B75216"/>
    <w:rsid w:val="00B75731"/>
    <w:rsid w:val="00B75A13"/>
    <w:rsid w:val="00B7683B"/>
    <w:rsid w:val="00B77BC8"/>
    <w:rsid w:val="00B804BB"/>
    <w:rsid w:val="00B80788"/>
    <w:rsid w:val="00B80F95"/>
    <w:rsid w:val="00B81408"/>
    <w:rsid w:val="00B81F30"/>
    <w:rsid w:val="00B83169"/>
    <w:rsid w:val="00B83CA2"/>
    <w:rsid w:val="00B84D80"/>
    <w:rsid w:val="00B87403"/>
    <w:rsid w:val="00B874B9"/>
    <w:rsid w:val="00B87E08"/>
    <w:rsid w:val="00B9000E"/>
    <w:rsid w:val="00B92744"/>
    <w:rsid w:val="00B92D8E"/>
    <w:rsid w:val="00B92F20"/>
    <w:rsid w:val="00B931E8"/>
    <w:rsid w:val="00B93628"/>
    <w:rsid w:val="00B950BD"/>
    <w:rsid w:val="00B957AD"/>
    <w:rsid w:val="00B974D0"/>
    <w:rsid w:val="00BA0E67"/>
    <w:rsid w:val="00BA2307"/>
    <w:rsid w:val="00BA23A7"/>
    <w:rsid w:val="00BA25C9"/>
    <w:rsid w:val="00BA29E9"/>
    <w:rsid w:val="00BA2B4F"/>
    <w:rsid w:val="00BA2B72"/>
    <w:rsid w:val="00BA4613"/>
    <w:rsid w:val="00BA5CDF"/>
    <w:rsid w:val="00BA6843"/>
    <w:rsid w:val="00BA7730"/>
    <w:rsid w:val="00BA7756"/>
    <w:rsid w:val="00BA7F39"/>
    <w:rsid w:val="00BB11C1"/>
    <w:rsid w:val="00BB1548"/>
    <w:rsid w:val="00BB1690"/>
    <w:rsid w:val="00BB1AEC"/>
    <w:rsid w:val="00BB1DE0"/>
    <w:rsid w:val="00BB3421"/>
    <w:rsid w:val="00BB3DC0"/>
    <w:rsid w:val="00BB42E3"/>
    <w:rsid w:val="00BB432B"/>
    <w:rsid w:val="00BB43CC"/>
    <w:rsid w:val="00BB4581"/>
    <w:rsid w:val="00BB4F22"/>
    <w:rsid w:val="00BB582A"/>
    <w:rsid w:val="00BB66B1"/>
    <w:rsid w:val="00BB7052"/>
    <w:rsid w:val="00BC13BA"/>
    <w:rsid w:val="00BC1B49"/>
    <w:rsid w:val="00BC1D5B"/>
    <w:rsid w:val="00BC2C31"/>
    <w:rsid w:val="00BC3685"/>
    <w:rsid w:val="00BC3B5F"/>
    <w:rsid w:val="00BC411C"/>
    <w:rsid w:val="00BC558C"/>
    <w:rsid w:val="00BC5646"/>
    <w:rsid w:val="00BC57AA"/>
    <w:rsid w:val="00BC5CDD"/>
    <w:rsid w:val="00BC5FDB"/>
    <w:rsid w:val="00BC653D"/>
    <w:rsid w:val="00BC66B4"/>
    <w:rsid w:val="00BD0F06"/>
    <w:rsid w:val="00BD180C"/>
    <w:rsid w:val="00BD1F7E"/>
    <w:rsid w:val="00BD2D3C"/>
    <w:rsid w:val="00BD3304"/>
    <w:rsid w:val="00BD34F0"/>
    <w:rsid w:val="00BD37CF"/>
    <w:rsid w:val="00BD405C"/>
    <w:rsid w:val="00BD42B9"/>
    <w:rsid w:val="00BD4429"/>
    <w:rsid w:val="00BD4EFB"/>
    <w:rsid w:val="00BD53E4"/>
    <w:rsid w:val="00BD608B"/>
    <w:rsid w:val="00BD6240"/>
    <w:rsid w:val="00BD6461"/>
    <w:rsid w:val="00BD6641"/>
    <w:rsid w:val="00BE0534"/>
    <w:rsid w:val="00BE06D0"/>
    <w:rsid w:val="00BE0CA0"/>
    <w:rsid w:val="00BE0D52"/>
    <w:rsid w:val="00BE1D8C"/>
    <w:rsid w:val="00BE22E8"/>
    <w:rsid w:val="00BE29BC"/>
    <w:rsid w:val="00BE586A"/>
    <w:rsid w:val="00BE6A27"/>
    <w:rsid w:val="00BE73F1"/>
    <w:rsid w:val="00BF044A"/>
    <w:rsid w:val="00BF1258"/>
    <w:rsid w:val="00BF2155"/>
    <w:rsid w:val="00BF26E7"/>
    <w:rsid w:val="00BF272B"/>
    <w:rsid w:val="00BF28AB"/>
    <w:rsid w:val="00BF33EB"/>
    <w:rsid w:val="00BF37EC"/>
    <w:rsid w:val="00BF384E"/>
    <w:rsid w:val="00BF3964"/>
    <w:rsid w:val="00BF3AF0"/>
    <w:rsid w:val="00BF3C0E"/>
    <w:rsid w:val="00BF3D08"/>
    <w:rsid w:val="00BF3D34"/>
    <w:rsid w:val="00BF6902"/>
    <w:rsid w:val="00BF6F67"/>
    <w:rsid w:val="00C00A43"/>
    <w:rsid w:val="00C00F1F"/>
    <w:rsid w:val="00C0231B"/>
    <w:rsid w:val="00C02BEF"/>
    <w:rsid w:val="00C02E6C"/>
    <w:rsid w:val="00C02F61"/>
    <w:rsid w:val="00C0309A"/>
    <w:rsid w:val="00C03C9B"/>
    <w:rsid w:val="00C04739"/>
    <w:rsid w:val="00C04E03"/>
    <w:rsid w:val="00C050CE"/>
    <w:rsid w:val="00C063FC"/>
    <w:rsid w:val="00C067F6"/>
    <w:rsid w:val="00C06CD3"/>
    <w:rsid w:val="00C1108F"/>
    <w:rsid w:val="00C111D8"/>
    <w:rsid w:val="00C111FD"/>
    <w:rsid w:val="00C1153B"/>
    <w:rsid w:val="00C11986"/>
    <w:rsid w:val="00C11BA4"/>
    <w:rsid w:val="00C12FAA"/>
    <w:rsid w:val="00C138A5"/>
    <w:rsid w:val="00C13ED4"/>
    <w:rsid w:val="00C13F64"/>
    <w:rsid w:val="00C14D11"/>
    <w:rsid w:val="00C15B9C"/>
    <w:rsid w:val="00C15BBF"/>
    <w:rsid w:val="00C15E5E"/>
    <w:rsid w:val="00C15EE7"/>
    <w:rsid w:val="00C17ABE"/>
    <w:rsid w:val="00C20068"/>
    <w:rsid w:val="00C20406"/>
    <w:rsid w:val="00C20490"/>
    <w:rsid w:val="00C20B43"/>
    <w:rsid w:val="00C23EA3"/>
    <w:rsid w:val="00C24335"/>
    <w:rsid w:val="00C249DE"/>
    <w:rsid w:val="00C24BA8"/>
    <w:rsid w:val="00C24C67"/>
    <w:rsid w:val="00C24F54"/>
    <w:rsid w:val="00C251CC"/>
    <w:rsid w:val="00C2628C"/>
    <w:rsid w:val="00C263EB"/>
    <w:rsid w:val="00C26ACC"/>
    <w:rsid w:val="00C26EDE"/>
    <w:rsid w:val="00C272FF"/>
    <w:rsid w:val="00C274EC"/>
    <w:rsid w:val="00C30717"/>
    <w:rsid w:val="00C30739"/>
    <w:rsid w:val="00C313FF"/>
    <w:rsid w:val="00C31DFA"/>
    <w:rsid w:val="00C3274E"/>
    <w:rsid w:val="00C328A7"/>
    <w:rsid w:val="00C3323D"/>
    <w:rsid w:val="00C33DBB"/>
    <w:rsid w:val="00C33F38"/>
    <w:rsid w:val="00C344F8"/>
    <w:rsid w:val="00C3518F"/>
    <w:rsid w:val="00C37322"/>
    <w:rsid w:val="00C401A5"/>
    <w:rsid w:val="00C40479"/>
    <w:rsid w:val="00C40E52"/>
    <w:rsid w:val="00C41134"/>
    <w:rsid w:val="00C41D78"/>
    <w:rsid w:val="00C41E71"/>
    <w:rsid w:val="00C425F1"/>
    <w:rsid w:val="00C42678"/>
    <w:rsid w:val="00C42B99"/>
    <w:rsid w:val="00C42C48"/>
    <w:rsid w:val="00C43418"/>
    <w:rsid w:val="00C43A33"/>
    <w:rsid w:val="00C44DBD"/>
    <w:rsid w:val="00C45129"/>
    <w:rsid w:val="00C4538E"/>
    <w:rsid w:val="00C45734"/>
    <w:rsid w:val="00C45997"/>
    <w:rsid w:val="00C45B9F"/>
    <w:rsid w:val="00C4764F"/>
    <w:rsid w:val="00C47787"/>
    <w:rsid w:val="00C5004D"/>
    <w:rsid w:val="00C5005F"/>
    <w:rsid w:val="00C503FB"/>
    <w:rsid w:val="00C50A2F"/>
    <w:rsid w:val="00C50B52"/>
    <w:rsid w:val="00C534BE"/>
    <w:rsid w:val="00C536F6"/>
    <w:rsid w:val="00C53E4F"/>
    <w:rsid w:val="00C540BE"/>
    <w:rsid w:val="00C54284"/>
    <w:rsid w:val="00C54545"/>
    <w:rsid w:val="00C54A95"/>
    <w:rsid w:val="00C54FAC"/>
    <w:rsid w:val="00C55ED3"/>
    <w:rsid w:val="00C57EE5"/>
    <w:rsid w:val="00C615DD"/>
    <w:rsid w:val="00C61AA7"/>
    <w:rsid w:val="00C6272D"/>
    <w:rsid w:val="00C62B2A"/>
    <w:rsid w:val="00C64423"/>
    <w:rsid w:val="00C65D5E"/>
    <w:rsid w:val="00C65DCD"/>
    <w:rsid w:val="00C66D5D"/>
    <w:rsid w:val="00C67666"/>
    <w:rsid w:val="00C6781F"/>
    <w:rsid w:val="00C67D22"/>
    <w:rsid w:val="00C67E06"/>
    <w:rsid w:val="00C7024B"/>
    <w:rsid w:val="00C70C7C"/>
    <w:rsid w:val="00C70CAC"/>
    <w:rsid w:val="00C717E4"/>
    <w:rsid w:val="00C727A3"/>
    <w:rsid w:val="00C72EBA"/>
    <w:rsid w:val="00C7304A"/>
    <w:rsid w:val="00C73BB6"/>
    <w:rsid w:val="00C73D3F"/>
    <w:rsid w:val="00C74BC3"/>
    <w:rsid w:val="00C75D03"/>
    <w:rsid w:val="00C76F9E"/>
    <w:rsid w:val="00C8030A"/>
    <w:rsid w:val="00C8084C"/>
    <w:rsid w:val="00C80CF6"/>
    <w:rsid w:val="00C81359"/>
    <w:rsid w:val="00C81410"/>
    <w:rsid w:val="00C82110"/>
    <w:rsid w:val="00C82940"/>
    <w:rsid w:val="00C82A85"/>
    <w:rsid w:val="00C83CD4"/>
    <w:rsid w:val="00C84815"/>
    <w:rsid w:val="00C85AFA"/>
    <w:rsid w:val="00C86DB2"/>
    <w:rsid w:val="00C86E1B"/>
    <w:rsid w:val="00C917A0"/>
    <w:rsid w:val="00C91E6F"/>
    <w:rsid w:val="00C9323F"/>
    <w:rsid w:val="00C93743"/>
    <w:rsid w:val="00C93C7D"/>
    <w:rsid w:val="00C94F7F"/>
    <w:rsid w:val="00C958FC"/>
    <w:rsid w:val="00C95B7F"/>
    <w:rsid w:val="00C95E53"/>
    <w:rsid w:val="00C9750F"/>
    <w:rsid w:val="00C97996"/>
    <w:rsid w:val="00C97E86"/>
    <w:rsid w:val="00C97EF6"/>
    <w:rsid w:val="00CA0023"/>
    <w:rsid w:val="00CA00F7"/>
    <w:rsid w:val="00CA09CA"/>
    <w:rsid w:val="00CA17E1"/>
    <w:rsid w:val="00CA1B21"/>
    <w:rsid w:val="00CA2E4C"/>
    <w:rsid w:val="00CA30E5"/>
    <w:rsid w:val="00CA3E7F"/>
    <w:rsid w:val="00CA452D"/>
    <w:rsid w:val="00CA49A3"/>
    <w:rsid w:val="00CA65C8"/>
    <w:rsid w:val="00CA6CCE"/>
    <w:rsid w:val="00CA7D30"/>
    <w:rsid w:val="00CB09C7"/>
    <w:rsid w:val="00CB0BE9"/>
    <w:rsid w:val="00CB2A67"/>
    <w:rsid w:val="00CB2CA5"/>
    <w:rsid w:val="00CB2D1A"/>
    <w:rsid w:val="00CB3ADE"/>
    <w:rsid w:val="00CB3B85"/>
    <w:rsid w:val="00CB5BD3"/>
    <w:rsid w:val="00CB6C15"/>
    <w:rsid w:val="00CB7CE7"/>
    <w:rsid w:val="00CC0311"/>
    <w:rsid w:val="00CC0E79"/>
    <w:rsid w:val="00CC17A1"/>
    <w:rsid w:val="00CC1C5E"/>
    <w:rsid w:val="00CC1F62"/>
    <w:rsid w:val="00CC203B"/>
    <w:rsid w:val="00CC2922"/>
    <w:rsid w:val="00CC3E68"/>
    <w:rsid w:val="00CC4274"/>
    <w:rsid w:val="00CC4711"/>
    <w:rsid w:val="00CC4822"/>
    <w:rsid w:val="00CC4B82"/>
    <w:rsid w:val="00CC68EB"/>
    <w:rsid w:val="00CC6E4F"/>
    <w:rsid w:val="00CC7146"/>
    <w:rsid w:val="00CD0747"/>
    <w:rsid w:val="00CD1B01"/>
    <w:rsid w:val="00CD2444"/>
    <w:rsid w:val="00CD37B4"/>
    <w:rsid w:val="00CD3DF6"/>
    <w:rsid w:val="00CD3FDC"/>
    <w:rsid w:val="00CD4121"/>
    <w:rsid w:val="00CD42D3"/>
    <w:rsid w:val="00CD4DEC"/>
    <w:rsid w:val="00CD60F1"/>
    <w:rsid w:val="00CD697B"/>
    <w:rsid w:val="00CD6A3F"/>
    <w:rsid w:val="00CD7483"/>
    <w:rsid w:val="00CD75AF"/>
    <w:rsid w:val="00CD7E68"/>
    <w:rsid w:val="00CE0701"/>
    <w:rsid w:val="00CE0A6A"/>
    <w:rsid w:val="00CE0BE5"/>
    <w:rsid w:val="00CE1276"/>
    <w:rsid w:val="00CE1E16"/>
    <w:rsid w:val="00CE2337"/>
    <w:rsid w:val="00CE235A"/>
    <w:rsid w:val="00CE2C2F"/>
    <w:rsid w:val="00CE2D25"/>
    <w:rsid w:val="00CE32BE"/>
    <w:rsid w:val="00CE376D"/>
    <w:rsid w:val="00CE3A2D"/>
    <w:rsid w:val="00CE3A58"/>
    <w:rsid w:val="00CE3DCE"/>
    <w:rsid w:val="00CE4120"/>
    <w:rsid w:val="00CE42CD"/>
    <w:rsid w:val="00CE4D20"/>
    <w:rsid w:val="00CE539D"/>
    <w:rsid w:val="00CE6261"/>
    <w:rsid w:val="00CE64F0"/>
    <w:rsid w:val="00CE6A45"/>
    <w:rsid w:val="00CE6C61"/>
    <w:rsid w:val="00CE6E0B"/>
    <w:rsid w:val="00CE7288"/>
    <w:rsid w:val="00CE75AD"/>
    <w:rsid w:val="00CE7A00"/>
    <w:rsid w:val="00CE7DB9"/>
    <w:rsid w:val="00CF0534"/>
    <w:rsid w:val="00CF1195"/>
    <w:rsid w:val="00CF11E6"/>
    <w:rsid w:val="00CF1700"/>
    <w:rsid w:val="00CF2B2A"/>
    <w:rsid w:val="00CF3416"/>
    <w:rsid w:val="00CF5044"/>
    <w:rsid w:val="00CF7400"/>
    <w:rsid w:val="00CF7C5F"/>
    <w:rsid w:val="00D00488"/>
    <w:rsid w:val="00D012B0"/>
    <w:rsid w:val="00D01ED7"/>
    <w:rsid w:val="00D02089"/>
    <w:rsid w:val="00D02AF4"/>
    <w:rsid w:val="00D03036"/>
    <w:rsid w:val="00D03F2A"/>
    <w:rsid w:val="00D044DA"/>
    <w:rsid w:val="00D04D02"/>
    <w:rsid w:val="00D05103"/>
    <w:rsid w:val="00D0541D"/>
    <w:rsid w:val="00D05DD2"/>
    <w:rsid w:val="00D05FD1"/>
    <w:rsid w:val="00D0607E"/>
    <w:rsid w:val="00D063D9"/>
    <w:rsid w:val="00D06AAE"/>
    <w:rsid w:val="00D06AEF"/>
    <w:rsid w:val="00D07548"/>
    <w:rsid w:val="00D07CAC"/>
    <w:rsid w:val="00D10155"/>
    <w:rsid w:val="00D1022C"/>
    <w:rsid w:val="00D10502"/>
    <w:rsid w:val="00D111E3"/>
    <w:rsid w:val="00D116FF"/>
    <w:rsid w:val="00D11B5B"/>
    <w:rsid w:val="00D12BEF"/>
    <w:rsid w:val="00D13398"/>
    <w:rsid w:val="00D13624"/>
    <w:rsid w:val="00D13AF9"/>
    <w:rsid w:val="00D13B1E"/>
    <w:rsid w:val="00D14053"/>
    <w:rsid w:val="00D141E3"/>
    <w:rsid w:val="00D15C6B"/>
    <w:rsid w:val="00D160AF"/>
    <w:rsid w:val="00D164F2"/>
    <w:rsid w:val="00D17162"/>
    <w:rsid w:val="00D17B0E"/>
    <w:rsid w:val="00D200EF"/>
    <w:rsid w:val="00D20AF4"/>
    <w:rsid w:val="00D21C3B"/>
    <w:rsid w:val="00D22CD2"/>
    <w:rsid w:val="00D24478"/>
    <w:rsid w:val="00D2639F"/>
    <w:rsid w:val="00D26449"/>
    <w:rsid w:val="00D26EEE"/>
    <w:rsid w:val="00D32D87"/>
    <w:rsid w:val="00D33087"/>
    <w:rsid w:val="00D33DB8"/>
    <w:rsid w:val="00D341CC"/>
    <w:rsid w:val="00D3492B"/>
    <w:rsid w:val="00D34CD6"/>
    <w:rsid w:val="00D35D86"/>
    <w:rsid w:val="00D35FBB"/>
    <w:rsid w:val="00D364AF"/>
    <w:rsid w:val="00D36C62"/>
    <w:rsid w:val="00D41677"/>
    <w:rsid w:val="00D41D92"/>
    <w:rsid w:val="00D429B8"/>
    <w:rsid w:val="00D43CD8"/>
    <w:rsid w:val="00D43E23"/>
    <w:rsid w:val="00D44359"/>
    <w:rsid w:val="00D449C1"/>
    <w:rsid w:val="00D450E1"/>
    <w:rsid w:val="00D457EB"/>
    <w:rsid w:val="00D45FA9"/>
    <w:rsid w:val="00D46088"/>
    <w:rsid w:val="00D46451"/>
    <w:rsid w:val="00D50116"/>
    <w:rsid w:val="00D507F6"/>
    <w:rsid w:val="00D53680"/>
    <w:rsid w:val="00D53858"/>
    <w:rsid w:val="00D53FA3"/>
    <w:rsid w:val="00D54280"/>
    <w:rsid w:val="00D54856"/>
    <w:rsid w:val="00D54B59"/>
    <w:rsid w:val="00D54BD3"/>
    <w:rsid w:val="00D54CB9"/>
    <w:rsid w:val="00D54D1C"/>
    <w:rsid w:val="00D55184"/>
    <w:rsid w:val="00D55A4E"/>
    <w:rsid w:val="00D562C5"/>
    <w:rsid w:val="00D56507"/>
    <w:rsid w:val="00D56AEC"/>
    <w:rsid w:val="00D60F3E"/>
    <w:rsid w:val="00D60F86"/>
    <w:rsid w:val="00D61105"/>
    <w:rsid w:val="00D6122F"/>
    <w:rsid w:val="00D61880"/>
    <w:rsid w:val="00D61B2F"/>
    <w:rsid w:val="00D6226D"/>
    <w:rsid w:val="00D623A4"/>
    <w:rsid w:val="00D6374D"/>
    <w:rsid w:val="00D63BC7"/>
    <w:rsid w:val="00D6449B"/>
    <w:rsid w:val="00D64860"/>
    <w:rsid w:val="00D6595F"/>
    <w:rsid w:val="00D65BCB"/>
    <w:rsid w:val="00D65C03"/>
    <w:rsid w:val="00D671A4"/>
    <w:rsid w:val="00D705C2"/>
    <w:rsid w:val="00D71C58"/>
    <w:rsid w:val="00D71E1F"/>
    <w:rsid w:val="00D72198"/>
    <w:rsid w:val="00D72CA5"/>
    <w:rsid w:val="00D72D69"/>
    <w:rsid w:val="00D73658"/>
    <w:rsid w:val="00D74884"/>
    <w:rsid w:val="00D75636"/>
    <w:rsid w:val="00D76539"/>
    <w:rsid w:val="00D775A7"/>
    <w:rsid w:val="00D77DAC"/>
    <w:rsid w:val="00D805D5"/>
    <w:rsid w:val="00D83286"/>
    <w:rsid w:val="00D838F3"/>
    <w:rsid w:val="00D83B0D"/>
    <w:rsid w:val="00D843C0"/>
    <w:rsid w:val="00D84485"/>
    <w:rsid w:val="00D84811"/>
    <w:rsid w:val="00D855D3"/>
    <w:rsid w:val="00D8603B"/>
    <w:rsid w:val="00D867A5"/>
    <w:rsid w:val="00D870E7"/>
    <w:rsid w:val="00D901D5"/>
    <w:rsid w:val="00D902AD"/>
    <w:rsid w:val="00D92392"/>
    <w:rsid w:val="00D9279D"/>
    <w:rsid w:val="00D92D78"/>
    <w:rsid w:val="00D94947"/>
    <w:rsid w:val="00D95214"/>
    <w:rsid w:val="00D96A6C"/>
    <w:rsid w:val="00D96CC3"/>
    <w:rsid w:val="00DA005A"/>
    <w:rsid w:val="00DA0D38"/>
    <w:rsid w:val="00DA1355"/>
    <w:rsid w:val="00DA1E1C"/>
    <w:rsid w:val="00DA2491"/>
    <w:rsid w:val="00DA3DAB"/>
    <w:rsid w:val="00DA48BB"/>
    <w:rsid w:val="00DA4A26"/>
    <w:rsid w:val="00DA4EF1"/>
    <w:rsid w:val="00DA5097"/>
    <w:rsid w:val="00DA5519"/>
    <w:rsid w:val="00DA5C9A"/>
    <w:rsid w:val="00DA5C9C"/>
    <w:rsid w:val="00DA6D3C"/>
    <w:rsid w:val="00DA6E99"/>
    <w:rsid w:val="00DA75E5"/>
    <w:rsid w:val="00DB1225"/>
    <w:rsid w:val="00DB1C2C"/>
    <w:rsid w:val="00DB28FA"/>
    <w:rsid w:val="00DB2CB8"/>
    <w:rsid w:val="00DB36B7"/>
    <w:rsid w:val="00DB3B16"/>
    <w:rsid w:val="00DB402D"/>
    <w:rsid w:val="00DB445A"/>
    <w:rsid w:val="00DB51CB"/>
    <w:rsid w:val="00DB53ED"/>
    <w:rsid w:val="00DB5783"/>
    <w:rsid w:val="00DB67F8"/>
    <w:rsid w:val="00DB699B"/>
    <w:rsid w:val="00DB6FB8"/>
    <w:rsid w:val="00DB74B6"/>
    <w:rsid w:val="00DC045E"/>
    <w:rsid w:val="00DC05A3"/>
    <w:rsid w:val="00DC086E"/>
    <w:rsid w:val="00DC1419"/>
    <w:rsid w:val="00DC196B"/>
    <w:rsid w:val="00DC1AD5"/>
    <w:rsid w:val="00DC1EF0"/>
    <w:rsid w:val="00DC28D4"/>
    <w:rsid w:val="00DC298A"/>
    <w:rsid w:val="00DC2EA5"/>
    <w:rsid w:val="00DC40D0"/>
    <w:rsid w:val="00DC493E"/>
    <w:rsid w:val="00DC54C0"/>
    <w:rsid w:val="00DC56F1"/>
    <w:rsid w:val="00DC650F"/>
    <w:rsid w:val="00DC6E4D"/>
    <w:rsid w:val="00DC7F20"/>
    <w:rsid w:val="00DD1683"/>
    <w:rsid w:val="00DD1AEC"/>
    <w:rsid w:val="00DD1FF1"/>
    <w:rsid w:val="00DD1FFD"/>
    <w:rsid w:val="00DD22E4"/>
    <w:rsid w:val="00DD2E83"/>
    <w:rsid w:val="00DD3C9B"/>
    <w:rsid w:val="00DD3E3D"/>
    <w:rsid w:val="00DD3F0B"/>
    <w:rsid w:val="00DD4618"/>
    <w:rsid w:val="00DD4CE9"/>
    <w:rsid w:val="00DD5340"/>
    <w:rsid w:val="00DD5D28"/>
    <w:rsid w:val="00DD647B"/>
    <w:rsid w:val="00DD6538"/>
    <w:rsid w:val="00DD6E23"/>
    <w:rsid w:val="00DD7633"/>
    <w:rsid w:val="00DD76C1"/>
    <w:rsid w:val="00DE042F"/>
    <w:rsid w:val="00DE0D5C"/>
    <w:rsid w:val="00DE1289"/>
    <w:rsid w:val="00DE2155"/>
    <w:rsid w:val="00DE2682"/>
    <w:rsid w:val="00DE2DC7"/>
    <w:rsid w:val="00DE3178"/>
    <w:rsid w:val="00DE3792"/>
    <w:rsid w:val="00DE3D86"/>
    <w:rsid w:val="00DE45D3"/>
    <w:rsid w:val="00DE475E"/>
    <w:rsid w:val="00DE4D8F"/>
    <w:rsid w:val="00DE5806"/>
    <w:rsid w:val="00DE6A56"/>
    <w:rsid w:val="00DE6C4B"/>
    <w:rsid w:val="00DE7A1D"/>
    <w:rsid w:val="00DE7A24"/>
    <w:rsid w:val="00DE7ACC"/>
    <w:rsid w:val="00DE7B45"/>
    <w:rsid w:val="00DE7FDB"/>
    <w:rsid w:val="00DF3354"/>
    <w:rsid w:val="00DF59CA"/>
    <w:rsid w:val="00DF5CB0"/>
    <w:rsid w:val="00DF6CAD"/>
    <w:rsid w:val="00DF7475"/>
    <w:rsid w:val="00DF757A"/>
    <w:rsid w:val="00DF7594"/>
    <w:rsid w:val="00DF780A"/>
    <w:rsid w:val="00DF7E40"/>
    <w:rsid w:val="00E00744"/>
    <w:rsid w:val="00E0159F"/>
    <w:rsid w:val="00E01650"/>
    <w:rsid w:val="00E0342A"/>
    <w:rsid w:val="00E037AB"/>
    <w:rsid w:val="00E0457B"/>
    <w:rsid w:val="00E05603"/>
    <w:rsid w:val="00E063D3"/>
    <w:rsid w:val="00E0700F"/>
    <w:rsid w:val="00E0702B"/>
    <w:rsid w:val="00E07AAD"/>
    <w:rsid w:val="00E07C96"/>
    <w:rsid w:val="00E10112"/>
    <w:rsid w:val="00E103E2"/>
    <w:rsid w:val="00E1051D"/>
    <w:rsid w:val="00E10D40"/>
    <w:rsid w:val="00E1186A"/>
    <w:rsid w:val="00E11D5E"/>
    <w:rsid w:val="00E1220B"/>
    <w:rsid w:val="00E13BE5"/>
    <w:rsid w:val="00E141DF"/>
    <w:rsid w:val="00E144D3"/>
    <w:rsid w:val="00E1505A"/>
    <w:rsid w:val="00E20363"/>
    <w:rsid w:val="00E20450"/>
    <w:rsid w:val="00E20DAA"/>
    <w:rsid w:val="00E21267"/>
    <w:rsid w:val="00E21593"/>
    <w:rsid w:val="00E21DD0"/>
    <w:rsid w:val="00E2216B"/>
    <w:rsid w:val="00E2217B"/>
    <w:rsid w:val="00E236D1"/>
    <w:rsid w:val="00E23795"/>
    <w:rsid w:val="00E23E34"/>
    <w:rsid w:val="00E246C8"/>
    <w:rsid w:val="00E24D52"/>
    <w:rsid w:val="00E259A1"/>
    <w:rsid w:val="00E26000"/>
    <w:rsid w:val="00E2717D"/>
    <w:rsid w:val="00E27703"/>
    <w:rsid w:val="00E27D03"/>
    <w:rsid w:val="00E27EC8"/>
    <w:rsid w:val="00E27F22"/>
    <w:rsid w:val="00E3022D"/>
    <w:rsid w:val="00E30A0A"/>
    <w:rsid w:val="00E31CDC"/>
    <w:rsid w:val="00E32A21"/>
    <w:rsid w:val="00E32D72"/>
    <w:rsid w:val="00E337EF"/>
    <w:rsid w:val="00E34406"/>
    <w:rsid w:val="00E35EAA"/>
    <w:rsid w:val="00E35F53"/>
    <w:rsid w:val="00E36875"/>
    <w:rsid w:val="00E36BB8"/>
    <w:rsid w:val="00E36F58"/>
    <w:rsid w:val="00E41099"/>
    <w:rsid w:val="00E43FC8"/>
    <w:rsid w:val="00E44092"/>
    <w:rsid w:val="00E45F16"/>
    <w:rsid w:val="00E46293"/>
    <w:rsid w:val="00E46AE6"/>
    <w:rsid w:val="00E46CB4"/>
    <w:rsid w:val="00E46E55"/>
    <w:rsid w:val="00E46E65"/>
    <w:rsid w:val="00E47627"/>
    <w:rsid w:val="00E47EF4"/>
    <w:rsid w:val="00E50887"/>
    <w:rsid w:val="00E525C1"/>
    <w:rsid w:val="00E53367"/>
    <w:rsid w:val="00E54781"/>
    <w:rsid w:val="00E54AB6"/>
    <w:rsid w:val="00E54B82"/>
    <w:rsid w:val="00E550AF"/>
    <w:rsid w:val="00E55359"/>
    <w:rsid w:val="00E558A5"/>
    <w:rsid w:val="00E56D05"/>
    <w:rsid w:val="00E56DD2"/>
    <w:rsid w:val="00E57C31"/>
    <w:rsid w:val="00E60E9B"/>
    <w:rsid w:val="00E6112C"/>
    <w:rsid w:val="00E613CA"/>
    <w:rsid w:val="00E6375C"/>
    <w:rsid w:val="00E63854"/>
    <w:rsid w:val="00E643AC"/>
    <w:rsid w:val="00E645A7"/>
    <w:rsid w:val="00E67135"/>
    <w:rsid w:val="00E703CF"/>
    <w:rsid w:val="00E70820"/>
    <w:rsid w:val="00E7131F"/>
    <w:rsid w:val="00E71391"/>
    <w:rsid w:val="00E71ADE"/>
    <w:rsid w:val="00E71D6F"/>
    <w:rsid w:val="00E72AC7"/>
    <w:rsid w:val="00E72B67"/>
    <w:rsid w:val="00E72C1C"/>
    <w:rsid w:val="00E72C37"/>
    <w:rsid w:val="00E730FB"/>
    <w:rsid w:val="00E73729"/>
    <w:rsid w:val="00E7378E"/>
    <w:rsid w:val="00E742F4"/>
    <w:rsid w:val="00E745F2"/>
    <w:rsid w:val="00E75497"/>
    <w:rsid w:val="00E754C0"/>
    <w:rsid w:val="00E762B7"/>
    <w:rsid w:val="00E7639E"/>
    <w:rsid w:val="00E7693E"/>
    <w:rsid w:val="00E76AFE"/>
    <w:rsid w:val="00E81C1D"/>
    <w:rsid w:val="00E82108"/>
    <w:rsid w:val="00E826DD"/>
    <w:rsid w:val="00E82DF9"/>
    <w:rsid w:val="00E836C9"/>
    <w:rsid w:val="00E8454E"/>
    <w:rsid w:val="00E863ED"/>
    <w:rsid w:val="00E86928"/>
    <w:rsid w:val="00E86D45"/>
    <w:rsid w:val="00E876C7"/>
    <w:rsid w:val="00E90129"/>
    <w:rsid w:val="00E90925"/>
    <w:rsid w:val="00E90DE3"/>
    <w:rsid w:val="00E91687"/>
    <w:rsid w:val="00E9176A"/>
    <w:rsid w:val="00E9356F"/>
    <w:rsid w:val="00E938A5"/>
    <w:rsid w:val="00E944C1"/>
    <w:rsid w:val="00E94807"/>
    <w:rsid w:val="00E95102"/>
    <w:rsid w:val="00E95470"/>
    <w:rsid w:val="00E95952"/>
    <w:rsid w:val="00E960A3"/>
    <w:rsid w:val="00E972DB"/>
    <w:rsid w:val="00E977CE"/>
    <w:rsid w:val="00E97806"/>
    <w:rsid w:val="00E9785E"/>
    <w:rsid w:val="00E97C67"/>
    <w:rsid w:val="00E97F4A"/>
    <w:rsid w:val="00EA0533"/>
    <w:rsid w:val="00EA0DB7"/>
    <w:rsid w:val="00EA10C6"/>
    <w:rsid w:val="00EA142B"/>
    <w:rsid w:val="00EA1A1A"/>
    <w:rsid w:val="00EA1D63"/>
    <w:rsid w:val="00EA3455"/>
    <w:rsid w:val="00EA4E98"/>
    <w:rsid w:val="00EA4ED1"/>
    <w:rsid w:val="00EA57E7"/>
    <w:rsid w:val="00EA630C"/>
    <w:rsid w:val="00EA6B08"/>
    <w:rsid w:val="00EA7214"/>
    <w:rsid w:val="00EA7DBB"/>
    <w:rsid w:val="00EB0585"/>
    <w:rsid w:val="00EB158C"/>
    <w:rsid w:val="00EB160D"/>
    <w:rsid w:val="00EB2780"/>
    <w:rsid w:val="00EB31FC"/>
    <w:rsid w:val="00EB465D"/>
    <w:rsid w:val="00EB4C07"/>
    <w:rsid w:val="00EB54E1"/>
    <w:rsid w:val="00EB591C"/>
    <w:rsid w:val="00EB5A34"/>
    <w:rsid w:val="00EB5B0C"/>
    <w:rsid w:val="00EB6165"/>
    <w:rsid w:val="00EB65EF"/>
    <w:rsid w:val="00EB68E7"/>
    <w:rsid w:val="00EB6C2E"/>
    <w:rsid w:val="00EB6FF0"/>
    <w:rsid w:val="00EB7B0A"/>
    <w:rsid w:val="00EC0AB8"/>
    <w:rsid w:val="00EC15AC"/>
    <w:rsid w:val="00EC1E7B"/>
    <w:rsid w:val="00EC215A"/>
    <w:rsid w:val="00EC2D23"/>
    <w:rsid w:val="00EC323C"/>
    <w:rsid w:val="00EC34D7"/>
    <w:rsid w:val="00EC42EE"/>
    <w:rsid w:val="00EC4502"/>
    <w:rsid w:val="00EC5850"/>
    <w:rsid w:val="00EC601B"/>
    <w:rsid w:val="00EC67A5"/>
    <w:rsid w:val="00EC7A4B"/>
    <w:rsid w:val="00EC7B14"/>
    <w:rsid w:val="00ED0141"/>
    <w:rsid w:val="00ED0911"/>
    <w:rsid w:val="00ED0AEF"/>
    <w:rsid w:val="00ED1A3E"/>
    <w:rsid w:val="00ED1A92"/>
    <w:rsid w:val="00ED2231"/>
    <w:rsid w:val="00ED2EE1"/>
    <w:rsid w:val="00ED37BC"/>
    <w:rsid w:val="00ED41D3"/>
    <w:rsid w:val="00ED4784"/>
    <w:rsid w:val="00ED5FFA"/>
    <w:rsid w:val="00ED6597"/>
    <w:rsid w:val="00ED6E25"/>
    <w:rsid w:val="00ED6F3E"/>
    <w:rsid w:val="00ED79F3"/>
    <w:rsid w:val="00ED7A19"/>
    <w:rsid w:val="00ED7D3F"/>
    <w:rsid w:val="00ED7ECF"/>
    <w:rsid w:val="00EE01DE"/>
    <w:rsid w:val="00EE02B5"/>
    <w:rsid w:val="00EE03FD"/>
    <w:rsid w:val="00EE05BC"/>
    <w:rsid w:val="00EE09B8"/>
    <w:rsid w:val="00EE2DA9"/>
    <w:rsid w:val="00EE3201"/>
    <w:rsid w:val="00EE4D38"/>
    <w:rsid w:val="00EE55C9"/>
    <w:rsid w:val="00EE626D"/>
    <w:rsid w:val="00EE6FEA"/>
    <w:rsid w:val="00EE715A"/>
    <w:rsid w:val="00EE7EA4"/>
    <w:rsid w:val="00EF01A9"/>
    <w:rsid w:val="00EF115D"/>
    <w:rsid w:val="00EF1B1E"/>
    <w:rsid w:val="00EF1E63"/>
    <w:rsid w:val="00EF2A79"/>
    <w:rsid w:val="00EF2E52"/>
    <w:rsid w:val="00EF3B6C"/>
    <w:rsid w:val="00EF3D7C"/>
    <w:rsid w:val="00EF3FE5"/>
    <w:rsid w:val="00EF58CB"/>
    <w:rsid w:val="00EF5EF5"/>
    <w:rsid w:val="00EF7697"/>
    <w:rsid w:val="00F0257B"/>
    <w:rsid w:val="00F02872"/>
    <w:rsid w:val="00F02AAC"/>
    <w:rsid w:val="00F03ADC"/>
    <w:rsid w:val="00F03EB1"/>
    <w:rsid w:val="00F04B45"/>
    <w:rsid w:val="00F04E56"/>
    <w:rsid w:val="00F05DA0"/>
    <w:rsid w:val="00F060DD"/>
    <w:rsid w:val="00F070A6"/>
    <w:rsid w:val="00F072B0"/>
    <w:rsid w:val="00F1030D"/>
    <w:rsid w:val="00F10844"/>
    <w:rsid w:val="00F11F16"/>
    <w:rsid w:val="00F1230B"/>
    <w:rsid w:val="00F12C03"/>
    <w:rsid w:val="00F1331D"/>
    <w:rsid w:val="00F140D3"/>
    <w:rsid w:val="00F1436C"/>
    <w:rsid w:val="00F147F5"/>
    <w:rsid w:val="00F15266"/>
    <w:rsid w:val="00F1580C"/>
    <w:rsid w:val="00F166B6"/>
    <w:rsid w:val="00F17904"/>
    <w:rsid w:val="00F2023F"/>
    <w:rsid w:val="00F20BAD"/>
    <w:rsid w:val="00F20CD1"/>
    <w:rsid w:val="00F22D5A"/>
    <w:rsid w:val="00F237F4"/>
    <w:rsid w:val="00F23A41"/>
    <w:rsid w:val="00F249D5"/>
    <w:rsid w:val="00F24B7B"/>
    <w:rsid w:val="00F25CFB"/>
    <w:rsid w:val="00F260B6"/>
    <w:rsid w:val="00F261B6"/>
    <w:rsid w:val="00F26397"/>
    <w:rsid w:val="00F26F07"/>
    <w:rsid w:val="00F27283"/>
    <w:rsid w:val="00F3062A"/>
    <w:rsid w:val="00F307EE"/>
    <w:rsid w:val="00F323F5"/>
    <w:rsid w:val="00F32490"/>
    <w:rsid w:val="00F32BD0"/>
    <w:rsid w:val="00F32BE3"/>
    <w:rsid w:val="00F32D4E"/>
    <w:rsid w:val="00F3358A"/>
    <w:rsid w:val="00F344C6"/>
    <w:rsid w:val="00F349BC"/>
    <w:rsid w:val="00F34AE7"/>
    <w:rsid w:val="00F35245"/>
    <w:rsid w:val="00F361FD"/>
    <w:rsid w:val="00F3635E"/>
    <w:rsid w:val="00F36C4C"/>
    <w:rsid w:val="00F36DCB"/>
    <w:rsid w:val="00F373DF"/>
    <w:rsid w:val="00F40D66"/>
    <w:rsid w:val="00F41712"/>
    <w:rsid w:val="00F4227B"/>
    <w:rsid w:val="00F42534"/>
    <w:rsid w:val="00F42CC3"/>
    <w:rsid w:val="00F439A8"/>
    <w:rsid w:val="00F43F9B"/>
    <w:rsid w:val="00F4458F"/>
    <w:rsid w:val="00F445FB"/>
    <w:rsid w:val="00F45ADE"/>
    <w:rsid w:val="00F45EC2"/>
    <w:rsid w:val="00F471CF"/>
    <w:rsid w:val="00F50058"/>
    <w:rsid w:val="00F508D3"/>
    <w:rsid w:val="00F5155B"/>
    <w:rsid w:val="00F5175D"/>
    <w:rsid w:val="00F52085"/>
    <w:rsid w:val="00F5211D"/>
    <w:rsid w:val="00F52AC1"/>
    <w:rsid w:val="00F5307C"/>
    <w:rsid w:val="00F53332"/>
    <w:rsid w:val="00F542D6"/>
    <w:rsid w:val="00F54972"/>
    <w:rsid w:val="00F549CF"/>
    <w:rsid w:val="00F55EEF"/>
    <w:rsid w:val="00F56674"/>
    <w:rsid w:val="00F56740"/>
    <w:rsid w:val="00F56ED9"/>
    <w:rsid w:val="00F57104"/>
    <w:rsid w:val="00F57630"/>
    <w:rsid w:val="00F57A00"/>
    <w:rsid w:val="00F602B2"/>
    <w:rsid w:val="00F60846"/>
    <w:rsid w:val="00F61689"/>
    <w:rsid w:val="00F61F8A"/>
    <w:rsid w:val="00F621BC"/>
    <w:rsid w:val="00F62547"/>
    <w:rsid w:val="00F62C48"/>
    <w:rsid w:val="00F6378C"/>
    <w:rsid w:val="00F6383C"/>
    <w:rsid w:val="00F638A7"/>
    <w:rsid w:val="00F651B2"/>
    <w:rsid w:val="00F65359"/>
    <w:rsid w:val="00F653B4"/>
    <w:rsid w:val="00F657CC"/>
    <w:rsid w:val="00F67EFD"/>
    <w:rsid w:val="00F70FD0"/>
    <w:rsid w:val="00F7248C"/>
    <w:rsid w:val="00F72548"/>
    <w:rsid w:val="00F72C5C"/>
    <w:rsid w:val="00F73A8B"/>
    <w:rsid w:val="00F73B13"/>
    <w:rsid w:val="00F73B1F"/>
    <w:rsid w:val="00F73B3E"/>
    <w:rsid w:val="00F73C3F"/>
    <w:rsid w:val="00F7476D"/>
    <w:rsid w:val="00F74C70"/>
    <w:rsid w:val="00F74CEA"/>
    <w:rsid w:val="00F75151"/>
    <w:rsid w:val="00F75206"/>
    <w:rsid w:val="00F75E19"/>
    <w:rsid w:val="00F762EA"/>
    <w:rsid w:val="00F77FCE"/>
    <w:rsid w:val="00F809A0"/>
    <w:rsid w:val="00F80B1D"/>
    <w:rsid w:val="00F80C93"/>
    <w:rsid w:val="00F818B4"/>
    <w:rsid w:val="00F81C5B"/>
    <w:rsid w:val="00F82C9A"/>
    <w:rsid w:val="00F836F6"/>
    <w:rsid w:val="00F8493A"/>
    <w:rsid w:val="00F84CAB"/>
    <w:rsid w:val="00F84F7E"/>
    <w:rsid w:val="00F850FA"/>
    <w:rsid w:val="00F85AA2"/>
    <w:rsid w:val="00F86C6C"/>
    <w:rsid w:val="00F8707D"/>
    <w:rsid w:val="00F879C7"/>
    <w:rsid w:val="00F87CCB"/>
    <w:rsid w:val="00F91BEE"/>
    <w:rsid w:val="00F92219"/>
    <w:rsid w:val="00F92E44"/>
    <w:rsid w:val="00F93404"/>
    <w:rsid w:val="00F93D84"/>
    <w:rsid w:val="00F93F16"/>
    <w:rsid w:val="00F9563D"/>
    <w:rsid w:val="00F9583F"/>
    <w:rsid w:val="00F964E3"/>
    <w:rsid w:val="00F96727"/>
    <w:rsid w:val="00F975BA"/>
    <w:rsid w:val="00F97A18"/>
    <w:rsid w:val="00FA0429"/>
    <w:rsid w:val="00FA094F"/>
    <w:rsid w:val="00FA0BBE"/>
    <w:rsid w:val="00FA108E"/>
    <w:rsid w:val="00FA1A6A"/>
    <w:rsid w:val="00FA1C93"/>
    <w:rsid w:val="00FA23BD"/>
    <w:rsid w:val="00FA2633"/>
    <w:rsid w:val="00FA3181"/>
    <w:rsid w:val="00FA4649"/>
    <w:rsid w:val="00FA4B68"/>
    <w:rsid w:val="00FA4DFF"/>
    <w:rsid w:val="00FA510B"/>
    <w:rsid w:val="00FA5752"/>
    <w:rsid w:val="00FA5CC0"/>
    <w:rsid w:val="00FA5DC8"/>
    <w:rsid w:val="00FA6903"/>
    <w:rsid w:val="00FA6B36"/>
    <w:rsid w:val="00FA6CEF"/>
    <w:rsid w:val="00FA7E5D"/>
    <w:rsid w:val="00FB0840"/>
    <w:rsid w:val="00FB14A3"/>
    <w:rsid w:val="00FB1DCC"/>
    <w:rsid w:val="00FB1F80"/>
    <w:rsid w:val="00FB2D75"/>
    <w:rsid w:val="00FB3FE9"/>
    <w:rsid w:val="00FB447C"/>
    <w:rsid w:val="00FB5693"/>
    <w:rsid w:val="00FB59E5"/>
    <w:rsid w:val="00FB5AC5"/>
    <w:rsid w:val="00FB60E5"/>
    <w:rsid w:val="00FB639A"/>
    <w:rsid w:val="00FB6643"/>
    <w:rsid w:val="00FB6AE9"/>
    <w:rsid w:val="00FB6E99"/>
    <w:rsid w:val="00FB7A13"/>
    <w:rsid w:val="00FB7C37"/>
    <w:rsid w:val="00FB7D94"/>
    <w:rsid w:val="00FC0E18"/>
    <w:rsid w:val="00FC2BA9"/>
    <w:rsid w:val="00FC2C2E"/>
    <w:rsid w:val="00FC5979"/>
    <w:rsid w:val="00FC5D07"/>
    <w:rsid w:val="00FC61FC"/>
    <w:rsid w:val="00FC69C6"/>
    <w:rsid w:val="00FC6AC1"/>
    <w:rsid w:val="00FC6FDD"/>
    <w:rsid w:val="00FD0027"/>
    <w:rsid w:val="00FD0034"/>
    <w:rsid w:val="00FD03AF"/>
    <w:rsid w:val="00FD05F7"/>
    <w:rsid w:val="00FD0801"/>
    <w:rsid w:val="00FD0DCC"/>
    <w:rsid w:val="00FD153C"/>
    <w:rsid w:val="00FD15B8"/>
    <w:rsid w:val="00FD1841"/>
    <w:rsid w:val="00FD37AD"/>
    <w:rsid w:val="00FD38F3"/>
    <w:rsid w:val="00FD3FF0"/>
    <w:rsid w:val="00FD404D"/>
    <w:rsid w:val="00FD47A3"/>
    <w:rsid w:val="00FD492A"/>
    <w:rsid w:val="00FD4BAB"/>
    <w:rsid w:val="00FD58F9"/>
    <w:rsid w:val="00FD60D4"/>
    <w:rsid w:val="00FD747F"/>
    <w:rsid w:val="00FD7CA7"/>
    <w:rsid w:val="00FE0221"/>
    <w:rsid w:val="00FE0239"/>
    <w:rsid w:val="00FE0496"/>
    <w:rsid w:val="00FE122F"/>
    <w:rsid w:val="00FE1917"/>
    <w:rsid w:val="00FE1E79"/>
    <w:rsid w:val="00FE2356"/>
    <w:rsid w:val="00FE249F"/>
    <w:rsid w:val="00FE2B59"/>
    <w:rsid w:val="00FE39C1"/>
    <w:rsid w:val="00FE3AF6"/>
    <w:rsid w:val="00FE5BC9"/>
    <w:rsid w:val="00FE6889"/>
    <w:rsid w:val="00FE6E49"/>
    <w:rsid w:val="00FE743F"/>
    <w:rsid w:val="00FE7A0A"/>
    <w:rsid w:val="00FF09E6"/>
    <w:rsid w:val="00FF13F7"/>
    <w:rsid w:val="00FF2388"/>
    <w:rsid w:val="00FF2CDF"/>
    <w:rsid w:val="00FF35E1"/>
    <w:rsid w:val="00FF3CF3"/>
    <w:rsid w:val="00FF3EF9"/>
    <w:rsid w:val="00FF4F8D"/>
    <w:rsid w:val="00FF5195"/>
    <w:rsid w:val="00FF6089"/>
    <w:rsid w:val="00FF6B60"/>
    <w:rsid w:val="00FF6E8C"/>
    <w:rsid w:val="00FF7034"/>
    <w:rsid w:val="00FF77EF"/>
    <w:rsid w:val="00FF7AD9"/>
    <w:rsid w:val="19036186"/>
    <w:rsid w:val="28FC79B4"/>
    <w:rsid w:val="30CAC63D"/>
    <w:rsid w:val="3C68B2F5"/>
    <w:rsid w:val="47518CF0"/>
    <w:rsid w:val="5F76D8F6"/>
    <w:rsid w:val="6053480F"/>
    <w:rsid w:val="75AD19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2FA09A"/>
  <w15:docId w15:val="{DE7F7C3F-D5D1-4224-A1A2-5A24F0E42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E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12273"/>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12273"/>
    <w:rPr>
      <w:rFonts w:ascii="Times New Roman" w:eastAsia="Times New Roman" w:hAnsi="Times New Roman" w:cs="Times New Roman"/>
      <w:b/>
      <w:bCs/>
      <w:sz w:val="20"/>
      <w:szCs w:val="20"/>
    </w:rPr>
  </w:style>
  <w:style w:type="paragraph" w:styleId="Caption">
    <w:name w:val="caption"/>
    <w:basedOn w:val="Normal"/>
    <w:next w:val="Normal"/>
    <w:uiPriority w:val="35"/>
    <w:unhideWhenUsed/>
    <w:qFormat/>
    <w:rsid w:val="008A25C6"/>
    <w:pPr>
      <w:spacing w:line="240" w:lineRule="auto"/>
    </w:pPr>
    <w:rPr>
      <w:i/>
      <w:iCs/>
      <w:color w:val="1F497D" w:themeColor="text2"/>
      <w:sz w:val="18"/>
      <w:szCs w:val="18"/>
    </w:rPr>
  </w:style>
  <w:style w:type="paragraph" w:styleId="Revision">
    <w:name w:val="Revision"/>
    <w:hidden/>
    <w:uiPriority w:val="99"/>
    <w:semiHidden/>
    <w:rsid w:val="003C7B5B"/>
    <w:pPr>
      <w:spacing w:after="0" w:line="240" w:lineRule="auto"/>
    </w:pPr>
  </w:style>
  <w:style w:type="character" w:styleId="Hyperlink">
    <w:name w:val="Hyperlink"/>
    <w:basedOn w:val="DefaultParagraphFont"/>
    <w:uiPriority w:val="99"/>
    <w:unhideWhenUsed/>
    <w:rsid w:val="00BB1AEC"/>
    <w:rPr>
      <w:color w:val="0000FF" w:themeColor="hyperlink"/>
      <w:u w:val="single"/>
    </w:rPr>
  </w:style>
  <w:style w:type="character" w:styleId="UnresolvedMention">
    <w:name w:val="Unresolved Mention"/>
    <w:basedOn w:val="DefaultParagraphFont"/>
    <w:uiPriority w:val="99"/>
    <w:unhideWhenUsed/>
    <w:rsid w:val="00BB1AEC"/>
    <w:rPr>
      <w:color w:val="605E5C"/>
      <w:shd w:val="clear" w:color="auto" w:fill="E1DFDD"/>
    </w:rPr>
  </w:style>
  <w:style w:type="character" w:styleId="Mention">
    <w:name w:val="Mention"/>
    <w:basedOn w:val="DefaultParagraphFont"/>
    <w:uiPriority w:val="99"/>
    <w:unhideWhenUsed/>
    <w:rsid w:val="00D012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91601">
      <w:bodyDiv w:val="1"/>
      <w:marLeft w:val="0"/>
      <w:marRight w:val="0"/>
      <w:marTop w:val="0"/>
      <w:marBottom w:val="0"/>
      <w:divBdr>
        <w:top w:val="none" w:sz="0" w:space="0" w:color="auto"/>
        <w:left w:val="none" w:sz="0" w:space="0" w:color="auto"/>
        <w:bottom w:val="none" w:sz="0" w:space="0" w:color="auto"/>
        <w:right w:val="none" w:sz="0" w:space="0" w:color="auto"/>
      </w:divBdr>
      <w:divsChild>
        <w:div w:id="275406871">
          <w:marLeft w:val="480"/>
          <w:marRight w:val="0"/>
          <w:marTop w:val="0"/>
          <w:marBottom w:val="0"/>
          <w:divBdr>
            <w:top w:val="none" w:sz="0" w:space="0" w:color="auto"/>
            <w:left w:val="none" w:sz="0" w:space="0" w:color="auto"/>
            <w:bottom w:val="none" w:sz="0" w:space="0" w:color="auto"/>
            <w:right w:val="none" w:sz="0" w:space="0" w:color="auto"/>
          </w:divBdr>
          <w:divsChild>
            <w:div w:id="75760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4733">
      <w:bodyDiv w:val="1"/>
      <w:marLeft w:val="0"/>
      <w:marRight w:val="0"/>
      <w:marTop w:val="0"/>
      <w:marBottom w:val="0"/>
      <w:divBdr>
        <w:top w:val="none" w:sz="0" w:space="0" w:color="auto"/>
        <w:left w:val="none" w:sz="0" w:space="0" w:color="auto"/>
        <w:bottom w:val="none" w:sz="0" w:space="0" w:color="auto"/>
        <w:right w:val="none" w:sz="0" w:space="0" w:color="auto"/>
      </w:divBdr>
    </w:div>
    <w:div w:id="239799053">
      <w:bodyDiv w:val="1"/>
      <w:marLeft w:val="0"/>
      <w:marRight w:val="0"/>
      <w:marTop w:val="0"/>
      <w:marBottom w:val="0"/>
      <w:divBdr>
        <w:top w:val="none" w:sz="0" w:space="0" w:color="auto"/>
        <w:left w:val="none" w:sz="0" w:space="0" w:color="auto"/>
        <w:bottom w:val="none" w:sz="0" w:space="0" w:color="auto"/>
        <w:right w:val="none" w:sz="0" w:space="0" w:color="auto"/>
      </w:divBdr>
      <w:divsChild>
        <w:div w:id="1628466611">
          <w:marLeft w:val="480"/>
          <w:marRight w:val="0"/>
          <w:marTop w:val="0"/>
          <w:marBottom w:val="0"/>
          <w:divBdr>
            <w:top w:val="none" w:sz="0" w:space="0" w:color="auto"/>
            <w:left w:val="none" w:sz="0" w:space="0" w:color="auto"/>
            <w:bottom w:val="none" w:sz="0" w:space="0" w:color="auto"/>
            <w:right w:val="none" w:sz="0" w:space="0" w:color="auto"/>
          </w:divBdr>
          <w:divsChild>
            <w:div w:id="4544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727440">
      <w:bodyDiv w:val="1"/>
      <w:marLeft w:val="0"/>
      <w:marRight w:val="0"/>
      <w:marTop w:val="0"/>
      <w:marBottom w:val="0"/>
      <w:divBdr>
        <w:top w:val="none" w:sz="0" w:space="0" w:color="auto"/>
        <w:left w:val="none" w:sz="0" w:space="0" w:color="auto"/>
        <w:bottom w:val="none" w:sz="0" w:space="0" w:color="auto"/>
        <w:right w:val="none" w:sz="0" w:space="0" w:color="auto"/>
      </w:divBdr>
    </w:div>
    <w:div w:id="292058164">
      <w:bodyDiv w:val="1"/>
      <w:marLeft w:val="0"/>
      <w:marRight w:val="0"/>
      <w:marTop w:val="0"/>
      <w:marBottom w:val="0"/>
      <w:divBdr>
        <w:top w:val="none" w:sz="0" w:space="0" w:color="auto"/>
        <w:left w:val="none" w:sz="0" w:space="0" w:color="auto"/>
        <w:bottom w:val="none" w:sz="0" w:space="0" w:color="auto"/>
        <w:right w:val="none" w:sz="0" w:space="0" w:color="auto"/>
      </w:divBdr>
    </w:div>
    <w:div w:id="545676722">
      <w:bodyDiv w:val="1"/>
      <w:marLeft w:val="0"/>
      <w:marRight w:val="0"/>
      <w:marTop w:val="0"/>
      <w:marBottom w:val="0"/>
      <w:divBdr>
        <w:top w:val="none" w:sz="0" w:space="0" w:color="auto"/>
        <w:left w:val="none" w:sz="0" w:space="0" w:color="auto"/>
        <w:bottom w:val="none" w:sz="0" w:space="0" w:color="auto"/>
        <w:right w:val="none" w:sz="0" w:space="0" w:color="auto"/>
      </w:divBdr>
      <w:divsChild>
        <w:div w:id="1124423293">
          <w:marLeft w:val="480"/>
          <w:marRight w:val="0"/>
          <w:marTop w:val="0"/>
          <w:marBottom w:val="0"/>
          <w:divBdr>
            <w:top w:val="none" w:sz="0" w:space="0" w:color="auto"/>
            <w:left w:val="none" w:sz="0" w:space="0" w:color="auto"/>
            <w:bottom w:val="none" w:sz="0" w:space="0" w:color="auto"/>
            <w:right w:val="none" w:sz="0" w:space="0" w:color="auto"/>
          </w:divBdr>
          <w:divsChild>
            <w:div w:id="32286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464209">
      <w:bodyDiv w:val="1"/>
      <w:marLeft w:val="0"/>
      <w:marRight w:val="0"/>
      <w:marTop w:val="0"/>
      <w:marBottom w:val="0"/>
      <w:divBdr>
        <w:top w:val="none" w:sz="0" w:space="0" w:color="auto"/>
        <w:left w:val="none" w:sz="0" w:space="0" w:color="auto"/>
        <w:bottom w:val="none" w:sz="0" w:space="0" w:color="auto"/>
        <w:right w:val="none" w:sz="0" w:space="0" w:color="auto"/>
      </w:divBdr>
      <w:divsChild>
        <w:div w:id="831800240">
          <w:marLeft w:val="480"/>
          <w:marRight w:val="0"/>
          <w:marTop w:val="0"/>
          <w:marBottom w:val="0"/>
          <w:divBdr>
            <w:top w:val="none" w:sz="0" w:space="0" w:color="auto"/>
            <w:left w:val="none" w:sz="0" w:space="0" w:color="auto"/>
            <w:bottom w:val="none" w:sz="0" w:space="0" w:color="auto"/>
            <w:right w:val="none" w:sz="0" w:space="0" w:color="auto"/>
          </w:divBdr>
          <w:divsChild>
            <w:div w:id="72202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52255">
      <w:bodyDiv w:val="1"/>
      <w:marLeft w:val="0"/>
      <w:marRight w:val="0"/>
      <w:marTop w:val="0"/>
      <w:marBottom w:val="0"/>
      <w:divBdr>
        <w:top w:val="none" w:sz="0" w:space="0" w:color="auto"/>
        <w:left w:val="none" w:sz="0" w:space="0" w:color="auto"/>
        <w:bottom w:val="none" w:sz="0" w:space="0" w:color="auto"/>
        <w:right w:val="none" w:sz="0" w:space="0" w:color="auto"/>
      </w:divBdr>
      <w:divsChild>
        <w:div w:id="1716657616">
          <w:marLeft w:val="0"/>
          <w:marRight w:val="0"/>
          <w:marTop w:val="0"/>
          <w:marBottom w:val="0"/>
          <w:divBdr>
            <w:top w:val="none" w:sz="0" w:space="0" w:color="auto"/>
            <w:left w:val="none" w:sz="0" w:space="0" w:color="auto"/>
            <w:bottom w:val="none" w:sz="0" w:space="0" w:color="auto"/>
            <w:right w:val="none" w:sz="0" w:space="0" w:color="auto"/>
          </w:divBdr>
        </w:div>
      </w:divsChild>
    </w:div>
    <w:div w:id="2073384814">
      <w:bodyDiv w:val="1"/>
      <w:marLeft w:val="0"/>
      <w:marRight w:val="0"/>
      <w:marTop w:val="0"/>
      <w:marBottom w:val="0"/>
      <w:divBdr>
        <w:top w:val="none" w:sz="0" w:space="0" w:color="auto"/>
        <w:left w:val="none" w:sz="0" w:space="0" w:color="auto"/>
        <w:bottom w:val="none" w:sz="0" w:space="0" w:color="auto"/>
        <w:right w:val="none" w:sz="0" w:space="0" w:color="auto"/>
      </w:divBdr>
      <w:divsChild>
        <w:div w:id="1017386079">
          <w:marLeft w:val="480"/>
          <w:marRight w:val="0"/>
          <w:marTop w:val="0"/>
          <w:marBottom w:val="0"/>
          <w:divBdr>
            <w:top w:val="none" w:sz="0" w:space="0" w:color="auto"/>
            <w:left w:val="none" w:sz="0" w:space="0" w:color="auto"/>
            <w:bottom w:val="none" w:sz="0" w:space="0" w:color="auto"/>
            <w:right w:val="none" w:sz="0" w:space="0" w:color="auto"/>
          </w:divBdr>
          <w:divsChild>
            <w:div w:id="155381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016/j.chb.2009.10.015"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www.rocis.gov/rocis/LoadIC.do?TYPE=EDIT&amp;requestId=282497&amp;ICR_REF_NBR=201705-1024-003&amp;ICID=226734&amp;record_owner_flag=A&amp;menu=currentICRPackag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ocis.gov/rocis/LoadIC.do?TYPE=EDIT&amp;requestId=282497&amp;ICR_REF_NBR=201705-1024-003&amp;ICID=226733&amp;record_owner_flag=A&amp;menu=currentICRPackag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177/0894439309340751"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F7273FAA0A78448CF571B2DC4DB210" ma:contentTypeVersion="8" ma:contentTypeDescription="Create a new document." ma:contentTypeScope="" ma:versionID="234b4bc55be1107faf19009636c2249b">
  <xsd:schema xmlns:xsd="http://www.w3.org/2001/XMLSchema" xmlns:xs="http://www.w3.org/2001/XMLSchema" xmlns:p="http://schemas.microsoft.com/office/2006/metadata/properties" xmlns:ns2="2f8c831a-e582-4e70-a920-e289c04c9250" targetNamespace="http://schemas.microsoft.com/office/2006/metadata/properties" ma:root="true" ma:fieldsID="0ede3fcc757a71951f910ae3a6b5e81b" ns2:_="">
    <xsd:import namespace="2f8c831a-e582-4e70-a920-e289c04c92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831a-e582-4e70-a920-e289c04c92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8A6E5-7C7D-4A6B-9A0F-66D5F00609B2}">
  <ds:schemaRefs>
    <ds:schemaRef ds:uri="http://schemas.microsoft.com/sharepoint/v3/contenttype/forms"/>
  </ds:schemaRefs>
</ds:datastoreItem>
</file>

<file path=customXml/itemProps2.xml><?xml version="1.0" encoding="utf-8"?>
<ds:datastoreItem xmlns:ds="http://schemas.openxmlformats.org/officeDocument/2006/customXml" ds:itemID="{72950D5C-C317-4947-B80D-E3D8269C7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831a-e582-4e70-a920-e289c04c9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8FD186-7D09-47AA-B0A9-714DC86A40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8D72E1-9644-4A61-A34F-9544B203F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4690</Words>
  <Characters>26737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31365</CharactersWithSpaces>
  <SharedDoc>false</SharedDoc>
  <HLinks>
    <vt:vector size="12" baseType="variant">
      <vt:variant>
        <vt:i4>1245278</vt:i4>
      </vt:variant>
      <vt:variant>
        <vt:i4>50</vt:i4>
      </vt:variant>
      <vt:variant>
        <vt:i4>0</vt:i4>
      </vt:variant>
      <vt:variant>
        <vt:i4>5</vt:i4>
      </vt:variant>
      <vt:variant>
        <vt:lpwstr>https://doi.org/10.1177/0894439309340751</vt:lpwstr>
      </vt:variant>
      <vt:variant>
        <vt:lpwstr/>
      </vt:variant>
      <vt:variant>
        <vt:i4>6094875</vt:i4>
      </vt:variant>
      <vt:variant>
        <vt:i4>47</vt:i4>
      </vt:variant>
      <vt:variant>
        <vt:i4>0</vt:i4>
      </vt:variant>
      <vt:variant>
        <vt:i4>5</vt:i4>
      </vt:variant>
      <vt:variant>
        <vt:lpwstr>https://doi.org/10.1016/j.chb.2009.10.015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Tristan Cherry</dc:creator>
  <cp:keywords/>
  <dc:description/>
  <cp:lastModifiedBy>Ponds, Phadrea D</cp:lastModifiedBy>
  <cp:revision>4</cp:revision>
  <dcterms:created xsi:type="dcterms:W3CDTF">2020-10-06T16:15:00Z</dcterms:created>
  <dcterms:modified xsi:type="dcterms:W3CDTF">2020-10-07T16:23:00Z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0x01010038F7273FAA0A78448CF571B2DC4DB210</vt:lpwstr>
  </property>
</Properties>
</file>