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D7EC2" w14:textId="77777777" w:rsidR="00F70D4F" w:rsidRPr="00530D94" w:rsidRDefault="00F70D4F" w:rsidP="00F70D4F">
      <w:pPr>
        <w:widowControl/>
        <w:tabs>
          <w:tab w:val="center" w:pos="4680"/>
        </w:tabs>
        <w:ind w:firstLine="1440"/>
        <w:rPr>
          <w:rFonts w:asciiTheme="minorHAnsi" w:hAnsiTheme="minorHAnsi"/>
          <w:sz w:val="22"/>
          <w:szCs w:val="22"/>
        </w:rPr>
      </w:pPr>
      <w:bookmarkStart w:id="0" w:name="_GoBack"/>
      <w:bookmarkEnd w:id="0"/>
      <w:r w:rsidRPr="00530D94">
        <w:rPr>
          <w:rFonts w:asciiTheme="minorHAnsi" w:hAnsiTheme="minorHAnsi"/>
          <w:sz w:val="22"/>
          <w:szCs w:val="22"/>
        </w:rPr>
        <w:tab/>
      </w:r>
      <w:r w:rsidRPr="00530D94">
        <w:rPr>
          <w:rFonts w:asciiTheme="minorHAnsi" w:hAnsiTheme="minorHAnsi"/>
          <w:b/>
          <w:bCs/>
          <w:sz w:val="22"/>
          <w:szCs w:val="22"/>
        </w:rPr>
        <w:t>SUPPORTING STATEMENT</w:t>
      </w:r>
    </w:p>
    <w:p w14:paraId="1174C0B4" w14:textId="77777777" w:rsidR="00F70D4F" w:rsidRPr="00530D94" w:rsidRDefault="00F70D4F" w:rsidP="00F70D4F">
      <w:pPr>
        <w:widowControl/>
        <w:rPr>
          <w:rFonts w:asciiTheme="minorHAnsi" w:hAnsiTheme="minorHAnsi"/>
          <w:sz w:val="22"/>
          <w:szCs w:val="22"/>
        </w:rPr>
      </w:pPr>
    </w:p>
    <w:p w14:paraId="47118644" w14:textId="77777777" w:rsidR="00F70D4F" w:rsidRPr="00530D94" w:rsidRDefault="00F70D4F" w:rsidP="00F70D4F">
      <w:pPr>
        <w:widowControl/>
        <w:rPr>
          <w:rFonts w:asciiTheme="minorHAnsi" w:hAnsiTheme="minorHAnsi"/>
          <w:b/>
          <w:sz w:val="22"/>
          <w:szCs w:val="22"/>
        </w:rPr>
      </w:pPr>
      <w:r w:rsidRPr="00530D94">
        <w:rPr>
          <w:rFonts w:asciiTheme="minorHAnsi" w:hAnsiTheme="minorHAnsi"/>
          <w:b/>
          <w:sz w:val="22"/>
          <w:szCs w:val="22"/>
        </w:rPr>
        <w:t>The National Corrections Reporting Program (NCRP)</w:t>
      </w:r>
    </w:p>
    <w:p w14:paraId="0658C67C" w14:textId="77777777" w:rsidR="00F70D4F" w:rsidRPr="00530D94" w:rsidRDefault="00F70D4F" w:rsidP="00F70D4F">
      <w:pPr>
        <w:widowControl/>
        <w:rPr>
          <w:rFonts w:asciiTheme="minorHAnsi" w:hAnsiTheme="minorHAnsi"/>
          <w:sz w:val="22"/>
          <w:szCs w:val="22"/>
        </w:rPr>
      </w:pPr>
    </w:p>
    <w:p w14:paraId="16C3261E" w14:textId="16856867" w:rsidR="00F70D4F" w:rsidRPr="00530D94" w:rsidRDefault="00F70D4F" w:rsidP="00F70D4F">
      <w:pPr>
        <w:widowControl/>
        <w:rPr>
          <w:rFonts w:asciiTheme="minorHAnsi" w:hAnsiTheme="minorHAnsi"/>
          <w:sz w:val="22"/>
          <w:szCs w:val="22"/>
        </w:rPr>
      </w:pPr>
      <w:r w:rsidRPr="00530D94">
        <w:rPr>
          <w:rFonts w:asciiTheme="minorHAnsi" w:hAnsiTheme="minorHAnsi"/>
          <w:sz w:val="22"/>
          <w:szCs w:val="22"/>
        </w:rPr>
        <w:t>The Bureau of Justice Statistics (BJS) is requesting clearance to conduct the National Corrections Reporting Program</w:t>
      </w:r>
      <w:r w:rsidR="00530D94" w:rsidRPr="00530D94">
        <w:rPr>
          <w:rFonts w:asciiTheme="minorHAnsi" w:hAnsiTheme="minorHAnsi"/>
          <w:sz w:val="22"/>
          <w:szCs w:val="22"/>
        </w:rPr>
        <w:t xml:space="preserve"> (NCRP) through October 31, </w:t>
      </w:r>
      <w:r w:rsidR="00A9321A">
        <w:rPr>
          <w:rFonts w:asciiTheme="minorHAnsi" w:hAnsiTheme="minorHAnsi"/>
          <w:sz w:val="22"/>
          <w:szCs w:val="22"/>
        </w:rPr>
        <w:t>2021</w:t>
      </w:r>
      <w:r w:rsidRPr="00530D94">
        <w:rPr>
          <w:rFonts w:asciiTheme="minorHAnsi" w:hAnsiTheme="minorHAnsi"/>
          <w:sz w:val="22"/>
          <w:szCs w:val="22"/>
        </w:rPr>
        <w:t>.</w:t>
      </w:r>
      <w:r w:rsidR="003B2D74">
        <w:rPr>
          <w:rFonts w:asciiTheme="minorHAnsi" w:hAnsiTheme="minorHAnsi"/>
          <w:sz w:val="22"/>
          <w:szCs w:val="22"/>
        </w:rPr>
        <w:t xml:space="preserve"> </w:t>
      </w:r>
      <w:r w:rsidR="00A4380E">
        <w:rPr>
          <w:rFonts w:asciiTheme="minorHAnsi" w:hAnsiTheme="minorHAnsi"/>
          <w:sz w:val="22"/>
          <w:szCs w:val="22"/>
        </w:rPr>
        <w:t>The current NCRP collection is a</w:t>
      </w:r>
      <w:r w:rsidR="00586D26">
        <w:rPr>
          <w:rFonts w:asciiTheme="minorHAnsi" w:hAnsiTheme="minorHAnsi"/>
          <w:sz w:val="22"/>
          <w:szCs w:val="22"/>
        </w:rPr>
        <w:t>pproved under O</w:t>
      </w:r>
      <w:r w:rsidR="00A4380E">
        <w:rPr>
          <w:rFonts w:asciiTheme="minorHAnsi" w:hAnsiTheme="minorHAnsi"/>
          <w:sz w:val="22"/>
          <w:szCs w:val="22"/>
        </w:rPr>
        <w:t xml:space="preserve">MB </w:t>
      </w:r>
      <w:r w:rsidR="00586D26">
        <w:rPr>
          <w:rFonts w:asciiTheme="minorHAnsi" w:hAnsiTheme="minorHAnsi"/>
          <w:sz w:val="22"/>
          <w:szCs w:val="22"/>
        </w:rPr>
        <w:t xml:space="preserve">Control </w:t>
      </w:r>
      <w:r w:rsidR="00A4380E">
        <w:rPr>
          <w:rFonts w:asciiTheme="minorHAnsi" w:hAnsiTheme="minorHAnsi"/>
          <w:sz w:val="22"/>
          <w:szCs w:val="22"/>
        </w:rPr>
        <w:t xml:space="preserve">Number 1121-0065, which expires October 31, 2018. </w:t>
      </w:r>
      <w:r w:rsidRPr="00530D94">
        <w:rPr>
          <w:rFonts w:asciiTheme="minorHAnsi" w:hAnsiTheme="minorHAnsi"/>
          <w:sz w:val="22"/>
          <w:szCs w:val="22"/>
        </w:rPr>
        <w:t>Through the NCRP, BJS collects administrative records on annual movements of offenders</w:t>
      </w:r>
      <w:r w:rsidR="00A4380E">
        <w:rPr>
          <w:rFonts w:asciiTheme="minorHAnsi" w:hAnsiTheme="minorHAnsi"/>
          <w:sz w:val="22"/>
          <w:szCs w:val="22"/>
        </w:rPr>
        <w:t xml:space="preserve"> through state correctional systems</w:t>
      </w:r>
      <w:r w:rsidRPr="00530D94">
        <w:rPr>
          <w:rFonts w:asciiTheme="minorHAnsi" w:hAnsiTheme="minorHAnsi"/>
          <w:sz w:val="22"/>
          <w:szCs w:val="22"/>
        </w:rPr>
        <w:t xml:space="preserve"> in </w:t>
      </w:r>
      <w:r w:rsidR="00301DB4">
        <w:rPr>
          <w:rFonts w:asciiTheme="minorHAnsi" w:hAnsiTheme="minorHAnsi"/>
          <w:sz w:val="22"/>
          <w:szCs w:val="22"/>
        </w:rPr>
        <w:t>five</w:t>
      </w:r>
      <w:r w:rsidR="00301DB4" w:rsidRPr="00530D94">
        <w:rPr>
          <w:rFonts w:asciiTheme="minorHAnsi" w:hAnsiTheme="minorHAnsi"/>
          <w:sz w:val="22"/>
          <w:szCs w:val="22"/>
        </w:rPr>
        <w:t xml:space="preserve"> </w:t>
      </w:r>
      <w:r w:rsidRPr="00530D94">
        <w:rPr>
          <w:rFonts w:asciiTheme="minorHAnsi" w:hAnsiTheme="minorHAnsi"/>
          <w:sz w:val="22"/>
          <w:szCs w:val="22"/>
        </w:rPr>
        <w:t xml:space="preserve">cohorts: Admitted into prison, released from prison, held in prison at </w:t>
      </w:r>
      <w:r w:rsidR="00661C4C">
        <w:rPr>
          <w:rFonts w:asciiTheme="minorHAnsi" w:hAnsiTheme="minorHAnsi"/>
          <w:sz w:val="22"/>
          <w:szCs w:val="22"/>
        </w:rPr>
        <w:t>year-end</w:t>
      </w:r>
      <w:r w:rsidRPr="00530D94">
        <w:rPr>
          <w:rFonts w:asciiTheme="minorHAnsi" w:hAnsiTheme="minorHAnsi"/>
          <w:sz w:val="22"/>
          <w:szCs w:val="22"/>
        </w:rPr>
        <w:t>,</w:t>
      </w:r>
      <w:r w:rsidR="00530D94" w:rsidRPr="00530D94">
        <w:rPr>
          <w:rFonts w:asciiTheme="minorHAnsi" w:hAnsiTheme="minorHAnsi"/>
          <w:sz w:val="22"/>
          <w:szCs w:val="22"/>
        </w:rPr>
        <w:t xml:space="preserve"> and </w:t>
      </w:r>
      <w:r w:rsidR="00112C0F">
        <w:rPr>
          <w:rFonts w:asciiTheme="minorHAnsi" w:hAnsiTheme="minorHAnsi"/>
          <w:sz w:val="22"/>
          <w:szCs w:val="22"/>
        </w:rPr>
        <w:t xml:space="preserve">entered and </w:t>
      </w:r>
      <w:r w:rsidR="00530D94" w:rsidRPr="00530D94">
        <w:rPr>
          <w:rFonts w:asciiTheme="minorHAnsi" w:hAnsiTheme="minorHAnsi"/>
          <w:sz w:val="22"/>
          <w:szCs w:val="22"/>
        </w:rPr>
        <w:t xml:space="preserve">discharged from </w:t>
      </w:r>
      <w:r w:rsidRPr="00530D94">
        <w:rPr>
          <w:rFonts w:asciiTheme="minorHAnsi" w:hAnsiTheme="minorHAnsi"/>
          <w:sz w:val="22"/>
          <w:szCs w:val="22"/>
        </w:rPr>
        <w:t xml:space="preserve">post-custody </w:t>
      </w:r>
      <w:r w:rsidR="00530D94" w:rsidRPr="00530D94">
        <w:rPr>
          <w:rFonts w:asciiTheme="minorHAnsi" w:hAnsiTheme="minorHAnsi"/>
          <w:sz w:val="22"/>
          <w:szCs w:val="22"/>
        </w:rPr>
        <w:t xml:space="preserve">community </w:t>
      </w:r>
      <w:r w:rsidRPr="00530D94">
        <w:rPr>
          <w:rFonts w:asciiTheme="minorHAnsi" w:hAnsiTheme="minorHAnsi"/>
          <w:sz w:val="22"/>
          <w:szCs w:val="22"/>
        </w:rPr>
        <w:t>supervision</w:t>
      </w:r>
      <w:r w:rsidR="00530D94" w:rsidRPr="00530D94">
        <w:rPr>
          <w:rFonts w:asciiTheme="minorHAnsi" w:hAnsiTheme="minorHAnsi"/>
          <w:sz w:val="22"/>
          <w:szCs w:val="22"/>
        </w:rPr>
        <w:t xml:space="preserve"> (PCCS, formerly known as parole)</w:t>
      </w:r>
      <w:r w:rsidR="00530D94">
        <w:rPr>
          <w:rFonts w:asciiTheme="minorHAnsi" w:hAnsiTheme="minorHAnsi"/>
          <w:sz w:val="22"/>
          <w:szCs w:val="22"/>
        </w:rPr>
        <w:t xml:space="preserve">. </w:t>
      </w:r>
      <w:r w:rsidRPr="00530D94">
        <w:rPr>
          <w:rFonts w:asciiTheme="minorHAnsi" w:hAnsiTheme="minorHAnsi"/>
          <w:sz w:val="22"/>
          <w:szCs w:val="22"/>
        </w:rPr>
        <w:t xml:space="preserve">BJS has </w:t>
      </w:r>
      <w:r w:rsidR="00A4380E">
        <w:rPr>
          <w:rFonts w:asciiTheme="minorHAnsi" w:hAnsiTheme="minorHAnsi"/>
          <w:sz w:val="22"/>
          <w:szCs w:val="22"/>
        </w:rPr>
        <w:t xml:space="preserve">reported annually from the </w:t>
      </w:r>
      <w:r w:rsidR="00530D94">
        <w:rPr>
          <w:rFonts w:asciiTheme="minorHAnsi" w:hAnsiTheme="minorHAnsi"/>
          <w:sz w:val="22"/>
          <w:szCs w:val="22"/>
        </w:rPr>
        <w:t xml:space="preserve">NCRP since </w:t>
      </w:r>
      <w:r w:rsidR="00A4380E">
        <w:rPr>
          <w:rFonts w:asciiTheme="minorHAnsi" w:hAnsiTheme="minorHAnsi"/>
          <w:sz w:val="22"/>
          <w:szCs w:val="22"/>
        </w:rPr>
        <w:t xml:space="preserve">the collection began in </w:t>
      </w:r>
      <w:r w:rsidR="00530D94">
        <w:rPr>
          <w:rFonts w:asciiTheme="minorHAnsi" w:hAnsiTheme="minorHAnsi"/>
          <w:sz w:val="22"/>
          <w:szCs w:val="22"/>
        </w:rPr>
        <w:t>1983</w:t>
      </w:r>
      <w:r w:rsidRPr="00530D94">
        <w:rPr>
          <w:rFonts w:asciiTheme="minorHAnsi" w:hAnsiTheme="minorHAnsi"/>
          <w:sz w:val="22"/>
          <w:szCs w:val="22"/>
        </w:rPr>
        <w:t>. These statistics are part of BJS’</w:t>
      </w:r>
      <w:r w:rsidR="008F034D">
        <w:rPr>
          <w:rFonts w:asciiTheme="minorHAnsi" w:hAnsiTheme="minorHAnsi"/>
          <w:sz w:val="22"/>
          <w:szCs w:val="22"/>
        </w:rPr>
        <w:t>s</w:t>
      </w:r>
      <w:r w:rsidRPr="00530D94">
        <w:rPr>
          <w:rFonts w:asciiTheme="minorHAnsi" w:hAnsiTheme="minorHAnsi"/>
          <w:sz w:val="22"/>
          <w:szCs w:val="22"/>
        </w:rPr>
        <w:t xml:space="preserve"> core corrections statistics</w:t>
      </w:r>
      <w:r w:rsidR="00A4380E">
        <w:rPr>
          <w:rFonts w:asciiTheme="minorHAnsi" w:hAnsiTheme="minorHAnsi"/>
          <w:sz w:val="22"/>
          <w:szCs w:val="22"/>
        </w:rPr>
        <w:t>. T</w:t>
      </w:r>
      <w:r w:rsidRPr="00530D94">
        <w:rPr>
          <w:rFonts w:asciiTheme="minorHAnsi" w:hAnsiTheme="minorHAnsi"/>
          <w:sz w:val="22"/>
          <w:szCs w:val="22"/>
        </w:rPr>
        <w:t>hey contribute fundamentally to BJS’</w:t>
      </w:r>
      <w:r w:rsidR="008F034D">
        <w:rPr>
          <w:rFonts w:asciiTheme="minorHAnsi" w:hAnsiTheme="minorHAnsi"/>
          <w:sz w:val="22"/>
          <w:szCs w:val="22"/>
        </w:rPr>
        <w:t>s</w:t>
      </w:r>
      <w:r w:rsidRPr="00530D94">
        <w:rPr>
          <w:rFonts w:asciiTheme="minorHAnsi" w:hAnsiTheme="minorHAnsi"/>
          <w:sz w:val="22"/>
          <w:szCs w:val="22"/>
        </w:rPr>
        <w:t xml:space="preserve"> mission of describing transitions and movements of offenders through the criminal justice system.</w:t>
      </w:r>
      <w:r w:rsidR="003B2D74">
        <w:rPr>
          <w:rFonts w:asciiTheme="minorHAnsi" w:hAnsiTheme="minorHAnsi"/>
          <w:sz w:val="22"/>
          <w:szCs w:val="22"/>
        </w:rPr>
        <w:t xml:space="preserve"> </w:t>
      </w:r>
    </w:p>
    <w:p w14:paraId="579A00AC" w14:textId="77777777" w:rsidR="00F70D4F" w:rsidRPr="00530D94" w:rsidRDefault="00F70D4F" w:rsidP="00F70D4F">
      <w:pPr>
        <w:widowControl/>
        <w:rPr>
          <w:rFonts w:asciiTheme="minorHAnsi" w:hAnsiTheme="minorHAnsi"/>
          <w:sz w:val="22"/>
          <w:szCs w:val="22"/>
          <w:highlight w:val="darkCyan"/>
        </w:rPr>
      </w:pPr>
    </w:p>
    <w:p w14:paraId="4A18B407" w14:textId="55C5E4EF" w:rsidR="00F70D4F" w:rsidRPr="00F236B6" w:rsidRDefault="00F70D4F" w:rsidP="00F70D4F">
      <w:pPr>
        <w:widowControl/>
        <w:rPr>
          <w:rFonts w:asciiTheme="minorHAnsi" w:hAnsiTheme="minorHAnsi"/>
          <w:sz w:val="22"/>
          <w:szCs w:val="22"/>
        </w:rPr>
      </w:pPr>
      <w:r w:rsidRPr="00F236B6">
        <w:rPr>
          <w:rFonts w:asciiTheme="minorHAnsi" w:hAnsiTheme="minorHAnsi"/>
          <w:sz w:val="22"/>
          <w:szCs w:val="22"/>
        </w:rPr>
        <w:t xml:space="preserve">BJS uses the NCRP data to describe changes in the composition and factors affecting the </w:t>
      </w:r>
      <w:r w:rsidR="00F236B6" w:rsidRPr="00F236B6">
        <w:rPr>
          <w:rFonts w:asciiTheme="minorHAnsi" w:hAnsiTheme="minorHAnsi"/>
          <w:sz w:val="22"/>
          <w:szCs w:val="22"/>
        </w:rPr>
        <w:t>size</w:t>
      </w:r>
      <w:r w:rsidRPr="00F236B6">
        <w:rPr>
          <w:rFonts w:asciiTheme="minorHAnsi" w:hAnsiTheme="minorHAnsi"/>
          <w:sz w:val="22"/>
          <w:szCs w:val="22"/>
        </w:rPr>
        <w:t xml:space="preserve"> of state prison and </w:t>
      </w:r>
      <w:r w:rsidR="00112C0F">
        <w:rPr>
          <w:rFonts w:asciiTheme="minorHAnsi" w:hAnsiTheme="minorHAnsi"/>
          <w:sz w:val="22"/>
          <w:szCs w:val="22"/>
        </w:rPr>
        <w:t>PCCS</w:t>
      </w:r>
      <w:r w:rsidR="00112C0F" w:rsidRPr="00F236B6">
        <w:rPr>
          <w:rFonts w:asciiTheme="minorHAnsi" w:hAnsiTheme="minorHAnsi"/>
          <w:sz w:val="22"/>
          <w:szCs w:val="22"/>
        </w:rPr>
        <w:t xml:space="preserve"> </w:t>
      </w:r>
      <w:r w:rsidRPr="00F236B6">
        <w:rPr>
          <w:rFonts w:asciiTheme="minorHAnsi" w:hAnsiTheme="minorHAnsi"/>
          <w:sz w:val="22"/>
          <w:szCs w:val="22"/>
        </w:rPr>
        <w:t>populations. These issues have been at the forefront of discussions of corrections policy for decades. For example, during the 1990s, BJS used the NCRP data to help demonstrate the contribution of time served to the increase in the size of the prison population.</w:t>
      </w:r>
      <w:r w:rsidR="005B55C1">
        <w:rPr>
          <w:rFonts w:asciiTheme="minorHAnsi" w:hAnsiTheme="minorHAnsi"/>
          <w:sz w:val="22"/>
          <w:szCs w:val="22"/>
        </w:rPr>
        <w:t xml:space="preserve"> </w:t>
      </w:r>
      <w:r w:rsidR="00A4380E">
        <w:rPr>
          <w:rFonts w:asciiTheme="minorHAnsi" w:hAnsiTheme="minorHAnsi"/>
          <w:sz w:val="22"/>
          <w:szCs w:val="22"/>
        </w:rPr>
        <w:t>The state prison population reached its highest point in 2009 with 1,407,400 prisoners under the jurisdiction of state correctional authorities, and since then has shown modest declines.</w:t>
      </w:r>
      <w:r w:rsidRPr="00F236B6">
        <w:rPr>
          <w:rFonts w:asciiTheme="minorHAnsi" w:hAnsiTheme="minorHAnsi"/>
          <w:sz w:val="22"/>
          <w:szCs w:val="22"/>
        </w:rPr>
        <w:t xml:space="preserve"> BJS has used the NCRP to help </w:t>
      </w:r>
      <w:r w:rsidR="00CF24E9">
        <w:rPr>
          <w:rFonts w:asciiTheme="minorHAnsi" w:hAnsiTheme="minorHAnsi"/>
          <w:sz w:val="22"/>
          <w:szCs w:val="22"/>
        </w:rPr>
        <w:t>defin</w:t>
      </w:r>
      <w:r w:rsidR="00A4380E">
        <w:rPr>
          <w:rFonts w:asciiTheme="minorHAnsi" w:hAnsiTheme="minorHAnsi"/>
          <w:sz w:val="22"/>
          <w:szCs w:val="22"/>
        </w:rPr>
        <w:t>e</w:t>
      </w:r>
      <w:r w:rsidR="00CF24E9" w:rsidRPr="00F236B6">
        <w:rPr>
          <w:rFonts w:asciiTheme="minorHAnsi" w:hAnsiTheme="minorHAnsi"/>
          <w:sz w:val="22"/>
          <w:szCs w:val="22"/>
        </w:rPr>
        <w:t xml:space="preserve"> </w:t>
      </w:r>
      <w:r w:rsidRPr="00F236B6">
        <w:rPr>
          <w:rFonts w:asciiTheme="minorHAnsi" w:hAnsiTheme="minorHAnsi"/>
          <w:sz w:val="22"/>
          <w:szCs w:val="22"/>
        </w:rPr>
        <w:t xml:space="preserve">the </w:t>
      </w:r>
      <w:r w:rsidR="00F236B6">
        <w:rPr>
          <w:rFonts w:asciiTheme="minorHAnsi" w:hAnsiTheme="minorHAnsi"/>
          <w:sz w:val="22"/>
          <w:szCs w:val="22"/>
        </w:rPr>
        <w:t xml:space="preserve">factors behind this pattern, including decreases in the number of </w:t>
      </w:r>
      <w:r w:rsidR="00112C0F">
        <w:rPr>
          <w:rFonts w:asciiTheme="minorHAnsi" w:hAnsiTheme="minorHAnsi"/>
          <w:sz w:val="22"/>
          <w:szCs w:val="22"/>
        </w:rPr>
        <w:t xml:space="preserve">PCCS </w:t>
      </w:r>
      <w:r w:rsidR="00F236B6">
        <w:rPr>
          <w:rFonts w:asciiTheme="minorHAnsi" w:hAnsiTheme="minorHAnsi"/>
          <w:sz w:val="22"/>
          <w:szCs w:val="22"/>
        </w:rPr>
        <w:t xml:space="preserve">violators returning to prison, state-specific </w:t>
      </w:r>
      <w:r w:rsidR="00112C0F">
        <w:rPr>
          <w:rFonts w:asciiTheme="minorHAnsi" w:hAnsiTheme="minorHAnsi"/>
          <w:sz w:val="22"/>
          <w:szCs w:val="22"/>
        </w:rPr>
        <w:t xml:space="preserve">and federally-funded </w:t>
      </w:r>
      <w:r w:rsidR="00F236B6">
        <w:rPr>
          <w:rFonts w:asciiTheme="minorHAnsi" w:hAnsiTheme="minorHAnsi"/>
          <w:sz w:val="22"/>
          <w:szCs w:val="22"/>
        </w:rPr>
        <w:t>initiatives to cut prison populations, and a renewed emphasis by legislators and prosecutors to focus on imprisoning violent offenders</w:t>
      </w:r>
      <w:r w:rsidRPr="00F236B6">
        <w:rPr>
          <w:rFonts w:asciiTheme="minorHAnsi" w:hAnsiTheme="minorHAnsi"/>
          <w:sz w:val="22"/>
          <w:szCs w:val="22"/>
        </w:rPr>
        <w:t xml:space="preserve">. </w:t>
      </w:r>
      <w:r w:rsidR="00112C0F">
        <w:rPr>
          <w:rFonts w:asciiTheme="minorHAnsi" w:hAnsiTheme="minorHAnsi"/>
          <w:sz w:val="22"/>
          <w:szCs w:val="22"/>
        </w:rPr>
        <w:t xml:space="preserve">Over the past 3 years, BJS has </w:t>
      </w:r>
      <w:r w:rsidR="002B4ECA">
        <w:rPr>
          <w:rFonts w:asciiTheme="minorHAnsi" w:hAnsiTheme="minorHAnsi"/>
          <w:sz w:val="22"/>
          <w:szCs w:val="22"/>
        </w:rPr>
        <w:t>expand</w:t>
      </w:r>
      <w:r w:rsidR="00112C0F">
        <w:rPr>
          <w:rFonts w:asciiTheme="minorHAnsi" w:hAnsiTheme="minorHAnsi"/>
          <w:sz w:val="22"/>
          <w:szCs w:val="22"/>
        </w:rPr>
        <w:t>ed</w:t>
      </w:r>
      <w:r w:rsidR="002B4ECA">
        <w:rPr>
          <w:rFonts w:asciiTheme="minorHAnsi" w:hAnsiTheme="minorHAnsi"/>
          <w:sz w:val="22"/>
          <w:szCs w:val="22"/>
        </w:rPr>
        <w:t xml:space="preserve"> its ability to address issues concerning the prison and </w:t>
      </w:r>
      <w:r w:rsidR="00112C0F">
        <w:rPr>
          <w:rFonts w:asciiTheme="minorHAnsi" w:hAnsiTheme="minorHAnsi"/>
          <w:sz w:val="22"/>
          <w:szCs w:val="22"/>
        </w:rPr>
        <w:t xml:space="preserve">PCCS </w:t>
      </w:r>
      <w:r w:rsidR="002B4ECA">
        <w:rPr>
          <w:rFonts w:asciiTheme="minorHAnsi" w:hAnsiTheme="minorHAnsi"/>
          <w:sz w:val="22"/>
          <w:szCs w:val="22"/>
        </w:rPr>
        <w:t>populations by linking the NCRP data to other federal administrative datasets.</w:t>
      </w:r>
      <w:r w:rsidR="00F86F54">
        <w:rPr>
          <w:rFonts w:asciiTheme="minorHAnsi" w:hAnsiTheme="minorHAnsi"/>
          <w:sz w:val="22"/>
          <w:szCs w:val="22"/>
        </w:rPr>
        <w:t xml:space="preserve"> Details of future goals and work already accomplished from this linking are outlined in Section 2 (</w:t>
      </w:r>
      <w:r w:rsidR="00F86F54" w:rsidRPr="00F86F54">
        <w:rPr>
          <w:rFonts w:asciiTheme="minorHAnsi" w:hAnsiTheme="minorHAnsi"/>
          <w:i/>
          <w:sz w:val="22"/>
          <w:szCs w:val="22"/>
        </w:rPr>
        <w:t>Needs and Uses</w:t>
      </w:r>
      <w:r w:rsidR="00F86F54">
        <w:rPr>
          <w:rFonts w:asciiTheme="minorHAnsi" w:hAnsiTheme="minorHAnsi"/>
          <w:sz w:val="22"/>
          <w:szCs w:val="22"/>
        </w:rPr>
        <w:t>).</w:t>
      </w:r>
    </w:p>
    <w:p w14:paraId="30BF5FD0" w14:textId="77777777" w:rsidR="00F70D4F" w:rsidRPr="00530D94" w:rsidRDefault="00F70D4F" w:rsidP="00F70D4F">
      <w:pPr>
        <w:widowControl/>
        <w:rPr>
          <w:rFonts w:asciiTheme="minorHAnsi" w:hAnsiTheme="minorHAnsi"/>
          <w:sz w:val="22"/>
          <w:szCs w:val="22"/>
          <w:highlight w:val="darkCyan"/>
        </w:rPr>
      </w:pPr>
    </w:p>
    <w:p w14:paraId="38CB7E49" w14:textId="405E0F6F" w:rsidR="00F70D4F" w:rsidRPr="00B73EC6" w:rsidRDefault="00A4380E" w:rsidP="00F70D4F">
      <w:pPr>
        <w:widowControl/>
        <w:rPr>
          <w:rFonts w:asciiTheme="minorHAnsi" w:hAnsiTheme="minorHAnsi"/>
          <w:sz w:val="22"/>
          <w:szCs w:val="22"/>
        </w:rPr>
      </w:pPr>
      <w:r>
        <w:rPr>
          <w:rFonts w:asciiTheme="minorHAnsi" w:hAnsiTheme="minorHAnsi"/>
          <w:sz w:val="22"/>
          <w:szCs w:val="22"/>
        </w:rPr>
        <w:t>S</w:t>
      </w:r>
      <w:r w:rsidRPr="00B73EC6">
        <w:rPr>
          <w:rFonts w:asciiTheme="minorHAnsi" w:hAnsiTheme="minorHAnsi"/>
          <w:sz w:val="22"/>
          <w:szCs w:val="22"/>
        </w:rPr>
        <w:t xml:space="preserve">tate departments of corrections </w:t>
      </w:r>
      <w:r>
        <w:rPr>
          <w:rFonts w:asciiTheme="minorHAnsi" w:hAnsiTheme="minorHAnsi"/>
          <w:sz w:val="22"/>
          <w:szCs w:val="22"/>
        </w:rPr>
        <w:t>(DOCs) submit</w:t>
      </w:r>
      <w:r w:rsidR="008F034D">
        <w:rPr>
          <w:rFonts w:asciiTheme="minorHAnsi" w:hAnsiTheme="minorHAnsi"/>
          <w:sz w:val="22"/>
          <w:szCs w:val="22"/>
        </w:rPr>
        <w:t xml:space="preserve"> individual-level </w:t>
      </w:r>
      <w:r w:rsidR="002C769A">
        <w:rPr>
          <w:rFonts w:asciiTheme="minorHAnsi" w:hAnsiTheme="minorHAnsi"/>
          <w:sz w:val="22"/>
          <w:szCs w:val="22"/>
        </w:rPr>
        <w:t xml:space="preserve">records </w:t>
      </w:r>
      <w:r w:rsidR="008F034D">
        <w:rPr>
          <w:rFonts w:asciiTheme="minorHAnsi" w:hAnsiTheme="minorHAnsi"/>
          <w:sz w:val="22"/>
          <w:szCs w:val="22"/>
        </w:rPr>
        <w:t xml:space="preserve">for </w:t>
      </w:r>
      <w:r w:rsidR="00F70D4F" w:rsidRPr="00B73EC6">
        <w:rPr>
          <w:rFonts w:asciiTheme="minorHAnsi" w:hAnsiTheme="minorHAnsi"/>
          <w:sz w:val="22"/>
          <w:szCs w:val="22"/>
        </w:rPr>
        <w:t>each prisoner in their system</w:t>
      </w:r>
      <w:r w:rsidR="002C769A">
        <w:rPr>
          <w:rFonts w:asciiTheme="minorHAnsi" w:hAnsiTheme="minorHAnsi"/>
          <w:sz w:val="22"/>
          <w:szCs w:val="22"/>
        </w:rPr>
        <w:t xml:space="preserve"> to NCRP</w:t>
      </w:r>
      <w:r w:rsidR="00F70D4F" w:rsidRPr="00B73EC6">
        <w:rPr>
          <w:rFonts w:asciiTheme="minorHAnsi" w:hAnsiTheme="minorHAnsi"/>
          <w:sz w:val="22"/>
          <w:szCs w:val="22"/>
        </w:rPr>
        <w:t xml:space="preserve"> </w:t>
      </w:r>
      <w:r w:rsidR="002C769A">
        <w:rPr>
          <w:rFonts w:asciiTheme="minorHAnsi" w:hAnsiTheme="minorHAnsi"/>
          <w:sz w:val="22"/>
          <w:szCs w:val="22"/>
        </w:rPr>
        <w:t xml:space="preserve">using standardized </w:t>
      </w:r>
      <w:r w:rsidR="00F70D4F" w:rsidRPr="00B73EC6">
        <w:rPr>
          <w:rFonts w:asciiTheme="minorHAnsi" w:hAnsiTheme="minorHAnsi"/>
          <w:sz w:val="22"/>
          <w:szCs w:val="22"/>
        </w:rPr>
        <w:t>definitions provided by BJS. The data in each cohort contain a common core of variables, and each cohort</w:t>
      </w:r>
      <w:r w:rsidR="00B01D7E">
        <w:rPr>
          <w:rFonts w:asciiTheme="minorHAnsi" w:hAnsiTheme="minorHAnsi"/>
          <w:sz w:val="22"/>
          <w:szCs w:val="22"/>
        </w:rPr>
        <w:t>,</w:t>
      </w:r>
      <w:r w:rsidR="00F70D4F" w:rsidRPr="00B73EC6">
        <w:rPr>
          <w:rFonts w:asciiTheme="minorHAnsi" w:hAnsiTheme="minorHAnsi"/>
          <w:sz w:val="22"/>
          <w:szCs w:val="22"/>
        </w:rPr>
        <w:t xml:space="preserve"> other than admissions</w:t>
      </w:r>
      <w:r w:rsidR="00B01D7E">
        <w:rPr>
          <w:rFonts w:asciiTheme="minorHAnsi" w:hAnsiTheme="minorHAnsi"/>
          <w:sz w:val="22"/>
          <w:szCs w:val="22"/>
        </w:rPr>
        <w:t xml:space="preserve"> to prison,</w:t>
      </w:r>
      <w:r w:rsidR="00F70D4F" w:rsidRPr="00B73EC6">
        <w:rPr>
          <w:rFonts w:asciiTheme="minorHAnsi" w:hAnsiTheme="minorHAnsi"/>
          <w:sz w:val="22"/>
          <w:szCs w:val="22"/>
        </w:rPr>
        <w:t xml:space="preserve"> includes additional variables pertaining to the</w:t>
      </w:r>
      <w:r w:rsidR="002C769A">
        <w:rPr>
          <w:rFonts w:asciiTheme="minorHAnsi" w:hAnsiTheme="minorHAnsi"/>
          <w:sz w:val="22"/>
          <w:szCs w:val="22"/>
        </w:rPr>
        <w:t xml:space="preserve"> particular</w:t>
      </w:r>
      <w:r w:rsidR="00F70D4F" w:rsidRPr="00B73EC6">
        <w:rPr>
          <w:rFonts w:asciiTheme="minorHAnsi" w:hAnsiTheme="minorHAnsi"/>
          <w:sz w:val="22"/>
          <w:szCs w:val="22"/>
        </w:rPr>
        <w:t xml:space="preserve"> stage in</w:t>
      </w:r>
      <w:r w:rsidR="00586D26">
        <w:rPr>
          <w:rFonts w:asciiTheme="minorHAnsi" w:hAnsiTheme="minorHAnsi"/>
          <w:sz w:val="22"/>
          <w:szCs w:val="22"/>
        </w:rPr>
        <w:t xml:space="preserve"> the</w:t>
      </w:r>
      <w:r w:rsidR="00F70D4F" w:rsidRPr="00B73EC6">
        <w:rPr>
          <w:rFonts w:asciiTheme="minorHAnsi" w:hAnsiTheme="minorHAnsi"/>
          <w:sz w:val="22"/>
          <w:szCs w:val="22"/>
        </w:rPr>
        <w:t xml:space="preserve"> corrections system process represented by th</w:t>
      </w:r>
      <w:r w:rsidR="00586D26">
        <w:rPr>
          <w:rFonts w:asciiTheme="minorHAnsi" w:hAnsiTheme="minorHAnsi"/>
          <w:sz w:val="22"/>
          <w:szCs w:val="22"/>
        </w:rPr>
        <w:t>at</w:t>
      </w:r>
      <w:r w:rsidR="00F70D4F" w:rsidRPr="00B73EC6">
        <w:rPr>
          <w:rFonts w:asciiTheme="minorHAnsi" w:hAnsiTheme="minorHAnsi"/>
          <w:sz w:val="22"/>
          <w:szCs w:val="22"/>
        </w:rPr>
        <w:t xml:space="preserve"> cohort. The core variables collected for all </w:t>
      </w:r>
      <w:r w:rsidR="00B73EC6">
        <w:rPr>
          <w:rFonts w:asciiTheme="minorHAnsi" w:hAnsiTheme="minorHAnsi"/>
          <w:sz w:val="22"/>
          <w:szCs w:val="22"/>
        </w:rPr>
        <w:t>five</w:t>
      </w:r>
      <w:r w:rsidR="00F70D4F" w:rsidRPr="00B73EC6">
        <w:rPr>
          <w:rFonts w:asciiTheme="minorHAnsi" w:hAnsiTheme="minorHAnsi"/>
          <w:sz w:val="22"/>
          <w:szCs w:val="22"/>
        </w:rPr>
        <w:t xml:space="preserve"> cohorts include</w:t>
      </w:r>
      <w:r w:rsidR="00DE066B">
        <w:rPr>
          <w:rFonts w:asciiTheme="minorHAnsi" w:hAnsiTheme="minorHAnsi"/>
          <w:sz w:val="22"/>
          <w:szCs w:val="22"/>
        </w:rPr>
        <w:t xml:space="preserve"> --</w:t>
      </w:r>
    </w:p>
    <w:p w14:paraId="71B89A8C" w14:textId="77777777" w:rsidR="00F70D4F" w:rsidRPr="00B73EC6" w:rsidRDefault="00F70D4F" w:rsidP="00F70D4F">
      <w:pPr>
        <w:widowControl/>
        <w:ind w:left="1440"/>
        <w:rPr>
          <w:rFonts w:asciiTheme="minorHAnsi" w:hAnsiTheme="minorHAnsi"/>
          <w:sz w:val="22"/>
          <w:szCs w:val="22"/>
        </w:rPr>
      </w:pPr>
    </w:p>
    <w:p w14:paraId="520DD981" w14:textId="01462E20"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date of admission</w:t>
      </w:r>
      <w:r w:rsidR="00DE066B">
        <w:rPr>
          <w:rFonts w:asciiTheme="minorHAnsi" w:hAnsiTheme="minorHAnsi"/>
          <w:sz w:val="22"/>
          <w:szCs w:val="22"/>
        </w:rPr>
        <w:t>,</w:t>
      </w:r>
      <w:r w:rsidRPr="00B73EC6">
        <w:rPr>
          <w:rFonts w:asciiTheme="minorHAnsi" w:hAnsiTheme="minorHAnsi"/>
          <w:sz w:val="22"/>
          <w:szCs w:val="22"/>
        </w:rPr>
        <w:t xml:space="preserve"> </w:t>
      </w:r>
    </w:p>
    <w:p w14:paraId="785E1263" w14:textId="285F1A43"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type of commitment (e.g., from the court, that is, a new court commitment stemming from a felony conviction versus entry as a parole or conditional release violator</w:t>
      </w:r>
      <w:r w:rsidR="00C354B1">
        <w:rPr>
          <w:rFonts w:asciiTheme="minorHAnsi" w:hAnsiTheme="minorHAnsi"/>
          <w:sz w:val="22"/>
          <w:szCs w:val="22"/>
        </w:rPr>
        <w:t>, transfers, unsentenced commitments, etc.</w:t>
      </w:r>
      <w:r w:rsidRPr="00B73EC6">
        <w:rPr>
          <w:rFonts w:asciiTheme="minorHAnsi" w:hAnsiTheme="minorHAnsi"/>
          <w:sz w:val="22"/>
          <w:szCs w:val="22"/>
        </w:rPr>
        <w:t>)</w:t>
      </w:r>
      <w:r w:rsidR="00DE066B">
        <w:rPr>
          <w:rFonts w:asciiTheme="minorHAnsi" w:hAnsiTheme="minorHAnsi"/>
          <w:sz w:val="22"/>
          <w:szCs w:val="22"/>
        </w:rPr>
        <w:t>,</w:t>
      </w:r>
    </w:p>
    <w:p w14:paraId="4BF448B7" w14:textId="25148BAA"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offenses for which offenders have been sentenced to prison</w:t>
      </w:r>
      <w:r w:rsidR="00DE066B">
        <w:rPr>
          <w:rFonts w:asciiTheme="minorHAnsi" w:hAnsiTheme="minorHAnsi"/>
          <w:sz w:val="22"/>
          <w:szCs w:val="22"/>
        </w:rPr>
        <w:t>,</w:t>
      </w:r>
      <w:r w:rsidRPr="00B73EC6">
        <w:rPr>
          <w:rFonts w:asciiTheme="minorHAnsi" w:hAnsiTheme="minorHAnsi"/>
          <w:sz w:val="22"/>
          <w:szCs w:val="22"/>
        </w:rPr>
        <w:t xml:space="preserve"> </w:t>
      </w:r>
    </w:p>
    <w:p w14:paraId="75966BEB" w14:textId="213F7601" w:rsidR="00F70D4F" w:rsidRPr="00B73EC6"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lengths and types of sentence imposed</w:t>
      </w:r>
      <w:r w:rsidR="00DE066B">
        <w:rPr>
          <w:rFonts w:asciiTheme="minorHAnsi" w:hAnsiTheme="minorHAnsi"/>
          <w:sz w:val="22"/>
          <w:szCs w:val="22"/>
        </w:rPr>
        <w:t>,</w:t>
      </w:r>
      <w:r w:rsidRPr="00B73EC6">
        <w:rPr>
          <w:rFonts w:asciiTheme="minorHAnsi" w:hAnsiTheme="minorHAnsi"/>
          <w:sz w:val="22"/>
          <w:szCs w:val="22"/>
        </w:rPr>
        <w:t xml:space="preserve"> </w:t>
      </w:r>
    </w:p>
    <w:p w14:paraId="58C478E7" w14:textId="56E57A6E" w:rsidR="00F70D4F" w:rsidRPr="00B73EC6" w:rsidRDefault="00DE066B" w:rsidP="00F70D4F">
      <w:pPr>
        <w:widowControl/>
        <w:numPr>
          <w:ilvl w:val="0"/>
          <w:numId w:val="33"/>
        </w:numPr>
        <w:rPr>
          <w:rFonts w:asciiTheme="minorHAnsi" w:hAnsiTheme="minorHAnsi"/>
          <w:sz w:val="22"/>
          <w:szCs w:val="22"/>
        </w:rPr>
      </w:pPr>
      <w:r>
        <w:rPr>
          <w:rFonts w:asciiTheme="minorHAnsi" w:hAnsiTheme="minorHAnsi"/>
          <w:sz w:val="22"/>
          <w:szCs w:val="22"/>
        </w:rPr>
        <w:t>d</w:t>
      </w:r>
      <w:r w:rsidR="00F70D4F" w:rsidRPr="00B73EC6">
        <w:rPr>
          <w:rFonts w:asciiTheme="minorHAnsi" w:hAnsiTheme="minorHAnsi"/>
          <w:sz w:val="22"/>
          <w:szCs w:val="22"/>
        </w:rPr>
        <w:t xml:space="preserve">emographic attributes of offenders, such as </w:t>
      </w:r>
      <w:r w:rsidR="00C354B1">
        <w:rPr>
          <w:rFonts w:asciiTheme="minorHAnsi" w:hAnsiTheme="minorHAnsi"/>
          <w:sz w:val="22"/>
          <w:szCs w:val="22"/>
        </w:rPr>
        <w:t>date of birth to calculate age</w:t>
      </w:r>
      <w:r w:rsidR="00F70D4F" w:rsidRPr="00B73EC6">
        <w:rPr>
          <w:rFonts w:asciiTheme="minorHAnsi" w:hAnsiTheme="minorHAnsi"/>
          <w:sz w:val="22"/>
          <w:szCs w:val="22"/>
        </w:rPr>
        <w:t>, race, gender, an</w:t>
      </w:r>
      <w:r w:rsidR="00B73EC6">
        <w:rPr>
          <w:rFonts w:asciiTheme="minorHAnsi" w:hAnsiTheme="minorHAnsi"/>
          <w:sz w:val="22"/>
          <w:szCs w:val="22"/>
        </w:rPr>
        <w:t>d education level completed</w:t>
      </w:r>
      <w:r>
        <w:rPr>
          <w:rFonts w:asciiTheme="minorHAnsi" w:hAnsiTheme="minorHAnsi"/>
          <w:sz w:val="22"/>
          <w:szCs w:val="22"/>
        </w:rPr>
        <w:t>,</w:t>
      </w:r>
      <w:r w:rsidR="00B73EC6">
        <w:rPr>
          <w:rFonts w:asciiTheme="minorHAnsi" w:hAnsiTheme="minorHAnsi"/>
          <w:sz w:val="22"/>
          <w:szCs w:val="22"/>
        </w:rPr>
        <w:t xml:space="preserve"> </w:t>
      </w:r>
    </w:p>
    <w:p w14:paraId="045F2C75" w14:textId="588333BE" w:rsidR="00F70D4F" w:rsidRDefault="00F70D4F" w:rsidP="00F70D4F">
      <w:pPr>
        <w:widowControl/>
        <w:numPr>
          <w:ilvl w:val="0"/>
          <w:numId w:val="33"/>
        </w:numPr>
        <w:rPr>
          <w:rFonts w:asciiTheme="minorHAnsi" w:hAnsiTheme="minorHAnsi"/>
          <w:sz w:val="22"/>
          <w:szCs w:val="22"/>
        </w:rPr>
      </w:pPr>
      <w:r w:rsidRPr="00B73EC6">
        <w:rPr>
          <w:rFonts w:asciiTheme="minorHAnsi" w:hAnsiTheme="minorHAnsi"/>
          <w:sz w:val="22"/>
          <w:szCs w:val="22"/>
        </w:rPr>
        <w:t>entity responsible for offenders (such as the state maintaining</w:t>
      </w:r>
      <w:r w:rsidR="00B73EC6">
        <w:rPr>
          <w:rFonts w:asciiTheme="minorHAnsi" w:hAnsiTheme="minorHAnsi"/>
          <w:sz w:val="22"/>
          <w:szCs w:val="22"/>
        </w:rPr>
        <w:t xml:space="preserve"> jurisdiction over an offender)</w:t>
      </w:r>
      <w:r w:rsidR="00DE066B">
        <w:rPr>
          <w:rFonts w:asciiTheme="minorHAnsi" w:hAnsiTheme="minorHAnsi"/>
          <w:sz w:val="22"/>
          <w:szCs w:val="22"/>
        </w:rPr>
        <w:t>,</w:t>
      </w:r>
      <w:r w:rsidR="00B73EC6">
        <w:rPr>
          <w:rFonts w:asciiTheme="minorHAnsi" w:hAnsiTheme="minorHAnsi"/>
          <w:sz w:val="22"/>
          <w:szCs w:val="22"/>
        </w:rPr>
        <w:t xml:space="preserve"> </w:t>
      </w:r>
    </w:p>
    <w:p w14:paraId="5239459E" w14:textId="3C64F3A3" w:rsidR="00B73EC6" w:rsidRPr="00B73EC6" w:rsidRDefault="00DE066B" w:rsidP="00F70D4F">
      <w:pPr>
        <w:widowControl/>
        <w:numPr>
          <w:ilvl w:val="0"/>
          <w:numId w:val="33"/>
        </w:numPr>
        <w:rPr>
          <w:rFonts w:asciiTheme="minorHAnsi" w:hAnsiTheme="minorHAnsi"/>
          <w:sz w:val="22"/>
          <w:szCs w:val="22"/>
        </w:rPr>
      </w:pPr>
      <w:r>
        <w:rPr>
          <w:rFonts w:asciiTheme="minorHAnsi" w:hAnsiTheme="minorHAnsi"/>
          <w:sz w:val="22"/>
          <w:szCs w:val="22"/>
        </w:rPr>
        <w:t>i</w:t>
      </w:r>
      <w:r w:rsidR="00B73EC6">
        <w:rPr>
          <w:rFonts w:asciiTheme="minorHAnsi" w:hAnsiTheme="minorHAnsi"/>
          <w:sz w:val="22"/>
          <w:szCs w:val="22"/>
        </w:rPr>
        <w:t>dentification variables, including first and last name of each inmate, and identification numbers used by the state to designate individuals</w:t>
      </w:r>
      <w:r>
        <w:rPr>
          <w:rFonts w:asciiTheme="minorHAnsi" w:hAnsiTheme="minorHAnsi"/>
          <w:sz w:val="22"/>
          <w:szCs w:val="22"/>
        </w:rPr>
        <w:t>.</w:t>
      </w:r>
      <w:r w:rsidR="00B73EC6">
        <w:rPr>
          <w:rFonts w:asciiTheme="minorHAnsi" w:hAnsiTheme="minorHAnsi"/>
          <w:sz w:val="22"/>
          <w:szCs w:val="22"/>
        </w:rPr>
        <w:t xml:space="preserve"> (BJS requests that states provide fingerprint-based IDs, including state ID and FBI ID</w:t>
      </w:r>
      <w:r>
        <w:rPr>
          <w:rFonts w:asciiTheme="minorHAnsi" w:hAnsiTheme="minorHAnsi"/>
          <w:sz w:val="22"/>
          <w:szCs w:val="22"/>
        </w:rPr>
        <w:t>,</w:t>
      </w:r>
      <w:r w:rsidR="00B73EC6">
        <w:rPr>
          <w:rFonts w:asciiTheme="minorHAnsi" w:hAnsiTheme="minorHAnsi"/>
          <w:sz w:val="22"/>
          <w:szCs w:val="22"/>
        </w:rPr>
        <w:t xml:space="preserve"> if possible</w:t>
      </w:r>
      <w:r>
        <w:rPr>
          <w:rFonts w:asciiTheme="minorHAnsi" w:hAnsiTheme="minorHAnsi"/>
          <w:sz w:val="22"/>
          <w:szCs w:val="22"/>
        </w:rPr>
        <w:t>.</w:t>
      </w:r>
      <w:r w:rsidR="00B73EC6">
        <w:rPr>
          <w:rFonts w:asciiTheme="minorHAnsi" w:hAnsiTheme="minorHAnsi"/>
          <w:sz w:val="22"/>
          <w:szCs w:val="22"/>
        </w:rPr>
        <w:t>)</w:t>
      </w:r>
    </w:p>
    <w:p w14:paraId="7A309251" w14:textId="77777777" w:rsidR="00F70D4F" w:rsidRPr="00530D94" w:rsidRDefault="00F70D4F" w:rsidP="00F70D4F">
      <w:pPr>
        <w:widowControl/>
        <w:rPr>
          <w:rFonts w:asciiTheme="minorHAnsi" w:hAnsiTheme="minorHAnsi"/>
          <w:sz w:val="22"/>
          <w:szCs w:val="22"/>
          <w:highlight w:val="darkCyan"/>
        </w:rPr>
      </w:pPr>
    </w:p>
    <w:p w14:paraId="346A180D" w14:textId="415D0EC8" w:rsidR="00F70D4F" w:rsidRPr="00B73EC6" w:rsidRDefault="00F70D4F" w:rsidP="00F70D4F">
      <w:pPr>
        <w:widowControl/>
        <w:rPr>
          <w:rFonts w:asciiTheme="minorHAnsi" w:hAnsiTheme="minorHAnsi"/>
          <w:sz w:val="22"/>
          <w:szCs w:val="22"/>
        </w:rPr>
      </w:pPr>
      <w:r w:rsidRPr="00B73EC6">
        <w:rPr>
          <w:rFonts w:asciiTheme="minorHAnsi" w:hAnsiTheme="minorHAnsi"/>
          <w:sz w:val="22"/>
          <w:szCs w:val="22"/>
        </w:rPr>
        <w:lastRenderedPageBreak/>
        <w:t xml:space="preserve">In addition, the </w:t>
      </w:r>
      <w:r w:rsidR="00586D26">
        <w:rPr>
          <w:rFonts w:asciiTheme="minorHAnsi" w:hAnsiTheme="minorHAnsi"/>
          <w:sz w:val="22"/>
          <w:szCs w:val="22"/>
        </w:rPr>
        <w:t xml:space="preserve">measures of </w:t>
      </w:r>
      <w:r w:rsidR="00DE066B">
        <w:rPr>
          <w:rFonts w:asciiTheme="minorHAnsi" w:hAnsiTheme="minorHAnsi"/>
          <w:sz w:val="22"/>
          <w:szCs w:val="22"/>
        </w:rPr>
        <w:t xml:space="preserve">the </w:t>
      </w:r>
      <w:r w:rsidR="00520152">
        <w:rPr>
          <w:rFonts w:asciiTheme="minorHAnsi" w:hAnsiTheme="minorHAnsi"/>
          <w:sz w:val="22"/>
          <w:szCs w:val="22"/>
        </w:rPr>
        <w:t>year-end</w:t>
      </w:r>
      <w:r w:rsidR="00F379B1">
        <w:rPr>
          <w:rFonts w:asciiTheme="minorHAnsi" w:hAnsiTheme="minorHAnsi"/>
          <w:sz w:val="22"/>
          <w:szCs w:val="22"/>
        </w:rPr>
        <w:t xml:space="preserve"> </w:t>
      </w:r>
      <w:r w:rsidR="00DE066B" w:rsidRPr="00B73EC6">
        <w:rPr>
          <w:rFonts w:asciiTheme="minorHAnsi" w:hAnsiTheme="minorHAnsi"/>
          <w:sz w:val="22"/>
          <w:szCs w:val="22"/>
        </w:rPr>
        <w:t xml:space="preserve">prison </w:t>
      </w:r>
      <w:r w:rsidR="00F379B1">
        <w:rPr>
          <w:rFonts w:asciiTheme="minorHAnsi" w:hAnsiTheme="minorHAnsi"/>
          <w:sz w:val="22"/>
          <w:szCs w:val="22"/>
        </w:rPr>
        <w:t>population</w:t>
      </w:r>
      <w:r w:rsidR="00586D26">
        <w:rPr>
          <w:rFonts w:asciiTheme="minorHAnsi" w:hAnsiTheme="minorHAnsi"/>
          <w:sz w:val="22"/>
          <w:szCs w:val="22"/>
        </w:rPr>
        <w:t xml:space="preserve"> (stock)</w:t>
      </w:r>
      <w:r w:rsidR="00F379B1" w:rsidRPr="00B73EC6">
        <w:rPr>
          <w:rFonts w:asciiTheme="minorHAnsi" w:hAnsiTheme="minorHAnsi"/>
          <w:sz w:val="22"/>
          <w:szCs w:val="22"/>
        </w:rPr>
        <w:t xml:space="preserve"> </w:t>
      </w:r>
      <w:r w:rsidRPr="00B73EC6">
        <w:rPr>
          <w:rFonts w:asciiTheme="minorHAnsi" w:hAnsiTheme="minorHAnsi"/>
          <w:sz w:val="22"/>
          <w:szCs w:val="22"/>
        </w:rPr>
        <w:t>cohort include the common core plus expected (or projected) dates of release from prison.</w:t>
      </w:r>
      <w:r w:rsidR="003B2D74">
        <w:rPr>
          <w:rFonts w:asciiTheme="minorHAnsi" w:hAnsiTheme="minorHAnsi"/>
          <w:sz w:val="22"/>
          <w:szCs w:val="22"/>
        </w:rPr>
        <w:t xml:space="preserve"> </w:t>
      </w:r>
      <w:r w:rsidRPr="00B73EC6">
        <w:rPr>
          <w:rFonts w:asciiTheme="minorHAnsi" w:hAnsiTheme="minorHAnsi"/>
          <w:sz w:val="22"/>
          <w:szCs w:val="22"/>
        </w:rPr>
        <w:t xml:space="preserve">The </w:t>
      </w:r>
      <w:r w:rsidR="00586D26">
        <w:rPr>
          <w:rFonts w:asciiTheme="minorHAnsi" w:hAnsiTheme="minorHAnsi"/>
          <w:sz w:val="22"/>
          <w:szCs w:val="22"/>
        </w:rPr>
        <w:t xml:space="preserve">data in the </w:t>
      </w:r>
      <w:r w:rsidRPr="00B73EC6">
        <w:rPr>
          <w:rFonts w:asciiTheme="minorHAnsi" w:hAnsiTheme="minorHAnsi"/>
          <w:sz w:val="22"/>
          <w:szCs w:val="22"/>
        </w:rPr>
        <w:t>prison release cohort also include actual dates of release, actual time served, and method of release from prison (e.g., conditional release onto parole or unconditional release).</w:t>
      </w:r>
      <w:r w:rsidR="003B2D74">
        <w:rPr>
          <w:rFonts w:asciiTheme="minorHAnsi" w:hAnsiTheme="minorHAnsi"/>
          <w:sz w:val="22"/>
          <w:szCs w:val="22"/>
        </w:rPr>
        <w:t xml:space="preserve"> </w:t>
      </w:r>
      <w:r w:rsidRPr="00B73EC6">
        <w:rPr>
          <w:rFonts w:asciiTheme="minorHAnsi" w:hAnsiTheme="minorHAnsi"/>
          <w:sz w:val="22"/>
          <w:szCs w:val="22"/>
        </w:rPr>
        <w:t xml:space="preserve">The </w:t>
      </w:r>
      <w:r w:rsidR="00B73EC6">
        <w:rPr>
          <w:rFonts w:asciiTheme="minorHAnsi" w:hAnsiTheme="minorHAnsi"/>
          <w:sz w:val="22"/>
          <w:szCs w:val="22"/>
        </w:rPr>
        <w:t>PCCS</w:t>
      </w:r>
      <w:r w:rsidRPr="00B73EC6">
        <w:rPr>
          <w:rFonts w:asciiTheme="minorHAnsi" w:hAnsiTheme="minorHAnsi"/>
          <w:sz w:val="22"/>
          <w:szCs w:val="22"/>
        </w:rPr>
        <w:t xml:space="preserve"> </w:t>
      </w:r>
      <w:r w:rsidR="00B73EC6">
        <w:rPr>
          <w:rFonts w:asciiTheme="minorHAnsi" w:hAnsiTheme="minorHAnsi"/>
          <w:sz w:val="22"/>
          <w:szCs w:val="22"/>
        </w:rPr>
        <w:t xml:space="preserve">entry and exit </w:t>
      </w:r>
      <w:r w:rsidRPr="00B73EC6">
        <w:rPr>
          <w:rFonts w:asciiTheme="minorHAnsi" w:hAnsiTheme="minorHAnsi"/>
          <w:sz w:val="22"/>
          <w:szCs w:val="22"/>
        </w:rPr>
        <w:t>dataset</w:t>
      </w:r>
      <w:r w:rsidR="00B73EC6">
        <w:rPr>
          <w:rFonts w:asciiTheme="minorHAnsi" w:hAnsiTheme="minorHAnsi"/>
          <w:sz w:val="22"/>
          <w:szCs w:val="22"/>
        </w:rPr>
        <w:t xml:space="preserve">s—which pertain </w:t>
      </w:r>
      <w:r w:rsidRPr="00B73EC6">
        <w:rPr>
          <w:rFonts w:asciiTheme="minorHAnsi" w:hAnsiTheme="minorHAnsi"/>
          <w:sz w:val="22"/>
          <w:szCs w:val="22"/>
        </w:rPr>
        <w:t xml:space="preserve">only to offenders released from prison </w:t>
      </w:r>
      <w:r w:rsidR="00B73EC6" w:rsidRPr="00B73EC6">
        <w:rPr>
          <w:rFonts w:asciiTheme="minorHAnsi" w:hAnsiTheme="minorHAnsi"/>
          <w:sz w:val="22"/>
          <w:szCs w:val="22"/>
        </w:rPr>
        <w:t>conditionally—also include</w:t>
      </w:r>
      <w:r w:rsidRPr="00B73EC6">
        <w:rPr>
          <w:rFonts w:asciiTheme="minorHAnsi" w:hAnsiTheme="minorHAnsi"/>
          <w:sz w:val="22"/>
          <w:szCs w:val="22"/>
        </w:rPr>
        <w:t xml:space="preserve"> data on the type of </w:t>
      </w:r>
      <w:r w:rsidR="00B73EC6" w:rsidRPr="00B73EC6">
        <w:rPr>
          <w:rFonts w:asciiTheme="minorHAnsi" w:hAnsiTheme="minorHAnsi"/>
          <w:sz w:val="22"/>
          <w:szCs w:val="22"/>
        </w:rPr>
        <w:t>entry and discharge</w:t>
      </w:r>
      <w:r w:rsidRPr="00B73EC6">
        <w:rPr>
          <w:rFonts w:asciiTheme="minorHAnsi" w:hAnsiTheme="minorHAnsi"/>
          <w:sz w:val="22"/>
          <w:szCs w:val="22"/>
        </w:rPr>
        <w:t xml:space="preserve"> from </w:t>
      </w:r>
      <w:r w:rsidR="00B73EC6" w:rsidRPr="00B73EC6">
        <w:rPr>
          <w:rFonts w:asciiTheme="minorHAnsi" w:hAnsiTheme="minorHAnsi"/>
          <w:sz w:val="22"/>
          <w:szCs w:val="22"/>
        </w:rPr>
        <w:t>PCCS</w:t>
      </w:r>
      <w:r w:rsidRPr="00B73EC6">
        <w:rPr>
          <w:rFonts w:asciiTheme="minorHAnsi" w:hAnsiTheme="minorHAnsi"/>
          <w:sz w:val="22"/>
          <w:szCs w:val="22"/>
        </w:rPr>
        <w:t xml:space="preserve"> (e.g., success or failure) and dates of </w:t>
      </w:r>
      <w:r w:rsidR="00B73EC6" w:rsidRPr="00B73EC6">
        <w:rPr>
          <w:rFonts w:asciiTheme="minorHAnsi" w:hAnsiTheme="minorHAnsi"/>
          <w:sz w:val="22"/>
          <w:szCs w:val="22"/>
        </w:rPr>
        <w:t>entry and exit from community supervision</w:t>
      </w:r>
      <w:r w:rsidRPr="00B73EC6">
        <w:rPr>
          <w:rFonts w:asciiTheme="minorHAnsi" w:hAnsiTheme="minorHAnsi"/>
          <w:sz w:val="22"/>
          <w:szCs w:val="22"/>
        </w:rPr>
        <w:t>.</w:t>
      </w:r>
      <w:r w:rsidR="003B2D74">
        <w:rPr>
          <w:rFonts w:asciiTheme="minorHAnsi" w:hAnsiTheme="minorHAnsi"/>
          <w:sz w:val="22"/>
          <w:szCs w:val="22"/>
        </w:rPr>
        <w:t xml:space="preserve"> </w:t>
      </w:r>
    </w:p>
    <w:p w14:paraId="6529707B" w14:textId="77777777" w:rsidR="00F70D4F" w:rsidRPr="00B73EC6" w:rsidRDefault="00F70D4F" w:rsidP="00F70D4F">
      <w:pPr>
        <w:widowControl/>
        <w:rPr>
          <w:rFonts w:asciiTheme="minorHAnsi" w:hAnsiTheme="minorHAnsi"/>
          <w:sz w:val="22"/>
          <w:szCs w:val="22"/>
        </w:rPr>
      </w:pPr>
    </w:p>
    <w:p w14:paraId="0A757EEF" w14:textId="63532801" w:rsidR="004D63B2" w:rsidRDefault="00586D26" w:rsidP="00F70D4F">
      <w:pPr>
        <w:widowControl/>
        <w:rPr>
          <w:rFonts w:asciiTheme="minorHAnsi" w:hAnsiTheme="minorHAnsi"/>
          <w:sz w:val="22"/>
          <w:szCs w:val="22"/>
        </w:rPr>
      </w:pPr>
      <w:r>
        <w:rPr>
          <w:rFonts w:asciiTheme="minorHAnsi" w:hAnsiTheme="minorHAnsi"/>
          <w:sz w:val="22"/>
          <w:szCs w:val="22"/>
        </w:rPr>
        <w:t xml:space="preserve">Over the years, </w:t>
      </w:r>
      <w:r w:rsidR="00F70D4F" w:rsidRPr="00404CB2">
        <w:rPr>
          <w:rFonts w:asciiTheme="minorHAnsi" w:hAnsiTheme="minorHAnsi"/>
          <w:sz w:val="22"/>
          <w:szCs w:val="22"/>
        </w:rPr>
        <w:t xml:space="preserve">BJS has worked to increase state </w:t>
      </w:r>
      <w:r>
        <w:rPr>
          <w:rFonts w:asciiTheme="minorHAnsi" w:hAnsiTheme="minorHAnsi"/>
          <w:sz w:val="22"/>
          <w:szCs w:val="22"/>
        </w:rPr>
        <w:t>participation in</w:t>
      </w:r>
      <w:r w:rsidR="00F70D4F" w:rsidRPr="00404CB2">
        <w:rPr>
          <w:rFonts w:asciiTheme="minorHAnsi" w:hAnsiTheme="minorHAnsi"/>
          <w:sz w:val="22"/>
          <w:szCs w:val="22"/>
        </w:rPr>
        <w:t xml:space="preserve"> NCRP.</w:t>
      </w:r>
      <w:r w:rsidR="00187B67">
        <w:rPr>
          <w:rFonts w:asciiTheme="minorHAnsi" w:hAnsiTheme="minorHAnsi"/>
          <w:sz w:val="22"/>
          <w:szCs w:val="22"/>
        </w:rPr>
        <w:t xml:space="preserve"> </w:t>
      </w:r>
      <w:r w:rsidR="001926D7">
        <w:rPr>
          <w:rFonts w:asciiTheme="minorHAnsi" w:hAnsiTheme="minorHAnsi"/>
          <w:sz w:val="22"/>
          <w:szCs w:val="22"/>
        </w:rPr>
        <w:t xml:space="preserve">In 2016, 47 states submitted at least one type of NCRP record to BJS, and 2 additional </w:t>
      </w:r>
      <w:r>
        <w:rPr>
          <w:rFonts w:asciiTheme="minorHAnsi" w:hAnsiTheme="minorHAnsi"/>
          <w:sz w:val="22"/>
          <w:szCs w:val="22"/>
        </w:rPr>
        <w:t xml:space="preserve">states </w:t>
      </w:r>
      <w:r w:rsidR="001926D7">
        <w:rPr>
          <w:rFonts w:asciiTheme="minorHAnsi" w:hAnsiTheme="minorHAnsi"/>
          <w:sz w:val="22"/>
          <w:szCs w:val="22"/>
        </w:rPr>
        <w:t>are in the process of submitting 2016 and 2017 data together. While some data may be delivered several years after the reference period, BJS has obtained data from all 50 states for 2011-2014, and 49 states in 2015.</w:t>
      </w:r>
      <w:r w:rsidR="003B2D74">
        <w:rPr>
          <w:rFonts w:asciiTheme="minorHAnsi" w:hAnsiTheme="minorHAnsi"/>
          <w:sz w:val="22"/>
          <w:szCs w:val="22"/>
        </w:rPr>
        <w:t xml:space="preserve"> </w:t>
      </w:r>
      <w:r w:rsidR="004D63B2" w:rsidRPr="00410F7D">
        <w:rPr>
          <w:rFonts w:asciiTheme="minorHAnsi" w:hAnsiTheme="minorHAnsi"/>
          <w:sz w:val="22"/>
          <w:szCs w:val="22"/>
        </w:rPr>
        <w:t xml:space="preserve">NCRP data quality has </w:t>
      </w:r>
      <w:r>
        <w:rPr>
          <w:rFonts w:asciiTheme="minorHAnsi" w:hAnsiTheme="minorHAnsi"/>
          <w:sz w:val="22"/>
          <w:szCs w:val="22"/>
        </w:rPr>
        <w:t xml:space="preserve">also </w:t>
      </w:r>
      <w:r w:rsidR="004D63B2" w:rsidRPr="00410F7D">
        <w:rPr>
          <w:rFonts w:asciiTheme="minorHAnsi" w:hAnsiTheme="minorHAnsi"/>
          <w:sz w:val="22"/>
          <w:szCs w:val="22"/>
        </w:rPr>
        <w:t>improved over the past 3 years.</w:t>
      </w:r>
      <w:r w:rsidR="00410F7D">
        <w:rPr>
          <w:rFonts w:asciiTheme="minorHAnsi" w:hAnsiTheme="minorHAnsi"/>
          <w:sz w:val="22"/>
          <w:szCs w:val="22"/>
        </w:rPr>
        <w:t xml:space="preserve"> Linked prison term records</w:t>
      </w:r>
      <w:r w:rsidR="00F86F54">
        <w:rPr>
          <w:rFonts w:asciiTheme="minorHAnsi" w:hAnsiTheme="minorHAnsi"/>
          <w:sz w:val="22"/>
          <w:szCs w:val="22"/>
        </w:rPr>
        <w:t>, first attempted in 2011,</w:t>
      </w:r>
      <w:r w:rsidR="00410F7D">
        <w:rPr>
          <w:rFonts w:asciiTheme="minorHAnsi" w:hAnsiTheme="minorHAnsi"/>
          <w:sz w:val="22"/>
          <w:szCs w:val="22"/>
        </w:rPr>
        <w:t xml:space="preserve"> have been constructed for 41 states</w:t>
      </w:r>
      <w:r>
        <w:rPr>
          <w:rFonts w:asciiTheme="minorHAnsi" w:hAnsiTheme="minorHAnsi"/>
          <w:sz w:val="22"/>
          <w:szCs w:val="22"/>
        </w:rPr>
        <w:t>.</w:t>
      </w:r>
      <w:r w:rsidR="00410F7D">
        <w:rPr>
          <w:rFonts w:asciiTheme="minorHAnsi" w:hAnsiTheme="minorHAnsi"/>
          <w:sz w:val="22"/>
          <w:szCs w:val="22"/>
        </w:rPr>
        <w:t xml:space="preserve"> </w:t>
      </w:r>
      <w:r>
        <w:rPr>
          <w:rFonts w:asciiTheme="minorHAnsi" w:hAnsiTheme="minorHAnsi"/>
          <w:sz w:val="22"/>
          <w:szCs w:val="22"/>
        </w:rPr>
        <w:t xml:space="preserve">Twenty-eight </w:t>
      </w:r>
      <w:r w:rsidR="00A03032">
        <w:rPr>
          <w:rFonts w:asciiTheme="minorHAnsi" w:hAnsiTheme="minorHAnsi"/>
          <w:sz w:val="22"/>
          <w:szCs w:val="22"/>
        </w:rPr>
        <w:t>states have linked PCCS term records for at least 2 years</w:t>
      </w:r>
      <w:r>
        <w:rPr>
          <w:rFonts w:asciiTheme="minorHAnsi" w:hAnsiTheme="minorHAnsi"/>
          <w:sz w:val="22"/>
          <w:szCs w:val="22"/>
        </w:rPr>
        <w:t>.</w:t>
      </w:r>
      <w:r w:rsidR="00410F7D">
        <w:rPr>
          <w:rFonts w:asciiTheme="minorHAnsi" w:hAnsiTheme="minorHAnsi"/>
          <w:sz w:val="22"/>
          <w:szCs w:val="22"/>
        </w:rPr>
        <w:t xml:space="preserve"> </w:t>
      </w:r>
      <w:r>
        <w:rPr>
          <w:rFonts w:asciiTheme="minorHAnsi" w:hAnsiTheme="minorHAnsi"/>
          <w:sz w:val="22"/>
          <w:szCs w:val="22"/>
        </w:rPr>
        <w:t>T</w:t>
      </w:r>
      <w:r w:rsidR="00410F7D">
        <w:rPr>
          <w:rFonts w:asciiTheme="minorHAnsi" w:hAnsiTheme="minorHAnsi"/>
          <w:sz w:val="22"/>
          <w:szCs w:val="22"/>
        </w:rPr>
        <w:t>he a</w:t>
      </w:r>
      <w:r>
        <w:rPr>
          <w:rFonts w:asciiTheme="minorHAnsi" w:hAnsiTheme="minorHAnsi"/>
          <w:sz w:val="22"/>
          <w:szCs w:val="22"/>
        </w:rPr>
        <w:t>bility</w:t>
      </w:r>
      <w:r w:rsidR="00410F7D">
        <w:rPr>
          <w:rFonts w:asciiTheme="minorHAnsi" w:hAnsiTheme="minorHAnsi"/>
          <w:sz w:val="22"/>
          <w:szCs w:val="22"/>
        </w:rPr>
        <w:t xml:space="preserve"> of the </w:t>
      </w:r>
      <w:r>
        <w:rPr>
          <w:rFonts w:asciiTheme="minorHAnsi" w:hAnsiTheme="minorHAnsi"/>
          <w:sz w:val="22"/>
          <w:szCs w:val="22"/>
        </w:rPr>
        <w:t xml:space="preserve">linked </w:t>
      </w:r>
      <w:r w:rsidR="00410F7D">
        <w:rPr>
          <w:rFonts w:asciiTheme="minorHAnsi" w:hAnsiTheme="minorHAnsi"/>
          <w:sz w:val="22"/>
          <w:szCs w:val="22"/>
        </w:rPr>
        <w:t xml:space="preserve">records to capture unique individuals has been </w:t>
      </w:r>
      <w:r>
        <w:rPr>
          <w:rFonts w:asciiTheme="minorHAnsi" w:hAnsiTheme="minorHAnsi"/>
          <w:sz w:val="22"/>
          <w:szCs w:val="22"/>
        </w:rPr>
        <w:t xml:space="preserve">enhanced </w:t>
      </w:r>
      <w:r w:rsidR="00410F7D">
        <w:rPr>
          <w:rFonts w:asciiTheme="minorHAnsi" w:hAnsiTheme="minorHAnsi"/>
          <w:sz w:val="22"/>
          <w:szCs w:val="22"/>
        </w:rPr>
        <w:t>by the collection of the FBI fingerprint-based identification</w:t>
      </w:r>
      <w:r w:rsidR="00112C0F">
        <w:rPr>
          <w:rFonts w:asciiTheme="minorHAnsi" w:hAnsiTheme="minorHAnsi"/>
          <w:sz w:val="22"/>
          <w:szCs w:val="22"/>
        </w:rPr>
        <w:t xml:space="preserve"> and Social Security</w:t>
      </w:r>
      <w:r w:rsidR="00410F7D">
        <w:rPr>
          <w:rFonts w:asciiTheme="minorHAnsi" w:hAnsiTheme="minorHAnsi"/>
          <w:sz w:val="22"/>
          <w:szCs w:val="22"/>
        </w:rPr>
        <w:t xml:space="preserve"> number</w:t>
      </w:r>
      <w:r w:rsidR="00112C0F">
        <w:rPr>
          <w:rFonts w:asciiTheme="minorHAnsi" w:hAnsiTheme="minorHAnsi"/>
          <w:sz w:val="22"/>
          <w:szCs w:val="22"/>
        </w:rPr>
        <w:t>s</w:t>
      </w:r>
      <w:r w:rsidR="00410F7D">
        <w:rPr>
          <w:rFonts w:asciiTheme="minorHAnsi" w:hAnsiTheme="minorHAnsi"/>
          <w:sz w:val="22"/>
          <w:szCs w:val="22"/>
        </w:rPr>
        <w:t xml:space="preserve">. </w:t>
      </w:r>
    </w:p>
    <w:p w14:paraId="2E5BA414" w14:textId="77777777" w:rsidR="00F650C4" w:rsidRDefault="00F650C4" w:rsidP="00F70D4F">
      <w:pPr>
        <w:widowControl/>
        <w:rPr>
          <w:rFonts w:asciiTheme="minorHAnsi" w:hAnsiTheme="minorHAnsi"/>
          <w:sz w:val="22"/>
          <w:szCs w:val="22"/>
        </w:rPr>
      </w:pPr>
    </w:p>
    <w:p w14:paraId="651EE0D9" w14:textId="15EDA113" w:rsidR="00586D26" w:rsidRDefault="00F70D4F" w:rsidP="00233CB7">
      <w:pPr>
        <w:widowControl/>
        <w:rPr>
          <w:rFonts w:asciiTheme="minorHAnsi" w:hAnsiTheme="minorHAnsi"/>
          <w:sz w:val="22"/>
          <w:szCs w:val="22"/>
        </w:rPr>
      </w:pPr>
      <w:r w:rsidRPr="00053EEB">
        <w:rPr>
          <w:rFonts w:asciiTheme="minorHAnsi" w:hAnsiTheme="minorHAnsi"/>
          <w:sz w:val="22"/>
          <w:szCs w:val="22"/>
        </w:rPr>
        <w:t>The enhancements implemented during the past three years focused on assessing the reliability of NCRP records, linking records within NCRP to b</w:t>
      </w:r>
      <w:r w:rsidR="00233CB7">
        <w:rPr>
          <w:rFonts w:asciiTheme="minorHAnsi" w:hAnsiTheme="minorHAnsi"/>
          <w:sz w:val="22"/>
          <w:szCs w:val="22"/>
        </w:rPr>
        <w:t>etter track movements from prison admission to release from PCCS programs</w:t>
      </w:r>
      <w:r w:rsidR="00112C0F">
        <w:rPr>
          <w:rFonts w:asciiTheme="minorHAnsi" w:hAnsiTheme="minorHAnsi"/>
          <w:sz w:val="22"/>
          <w:szCs w:val="22"/>
        </w:rPr>
        <w:t xml:space="preserve"> both within states as well as across states</w:t>
      </w:r>
      <w:r w:rsidRPr="00053EEB">
        <w:rPr>
          <w:rFonts w:asciiTheme="minorHAnsi" w:hAnsiTheme="minorHAnsi"/>
          <w:sz w:val="22"/>
          <w:szCs w:val="22"/>
        </w:rPr>
        <w:t>, enhancing the scope of substantive issues that can be addressed with the NCRP, and addressing methodological and estimation issues related to characterizin</w:t>
      </w:r>
      <w:r w:rsidR="00233CB7">
        <w:rPr>
          <w:rFonts w:asciiTheme="minorHAnsi" w:hAnsiTheme="minorHAnsi"/>
          <w:sz w:val="22"/>
          <w:szCs w:val="22"/>
        </w:rPr>
        <w:t xml:space="preserve">g prison population </w:t>
      </w:r>
      <w:r w:rsidR="00233CB7" w:rsidRPr="00233CB7">
        <w:rPr>
          <w:rFonts w:asciiTheme="minorHAnsi" w:hAnsiTheme="minorHAnsi"/>
          <w:sz w:val="22"/>
          <w:szCs w:val="22"/>
        </w:rPr>
        <w:t xml:space="preserve">movements. </w:t>
      </w:r>
      <w:r w:rsidR="00112C0F">
        <w:rPr>
          <w:rFonts w:asciiTheme="minorHAnsi" w:hAnsiTheme="minorHAnsi"/>
          <w:sz w:val="22"/>
          <w:szCs w:val="22"/>
        </w:rPr>
        <w:t xml:space="preserve">The focus of the NCRP in the immediate future is to increase utilization of these data by BJS </w:t>
      </w:r>
      <w:r w:rsidR="00586D26">
        <w:rPr>
          <w:rFonts w:asciiTheme="minorHAnsi" w:hAnsiTheme="minorHAnsi"/>
          <w:sz w:val="22"/>
          <w:szCs w:val="22"/>
        </w:rPr>
        <w:t>by publishing more reports based on NCRP</w:t>
      </w:r>
      <w:r w:rsidR="00112C0F">
        <w:rPr>
          <w:rFonts w:asciiTheme="minorHAnsi" w:hAnsiTheme="minorHAnsi"/>
          <w:sz w:val="22"/>
          <w:szCs w:val="22"/>
        </w:rPr>
        <w:t xml:space="preserve">, and to </w:t>
      </w:r>
      <w:r w:rsidR="00586D26">
        <w:rPr>
          <w:rFonts w:asciiTheme="minorHAnsi" w:hAnsiTheme="minorHAnsi"/>
          <w:sz w:val="22"/>
          <w:szCs w:val="22"/>
        </w:rPr>
        <w:t>improve public access to the data while maintaining data security</w:t>
      </w:r>
      <w:r w:rsidR="00112C0F">
        <w:rPr>
          <w:rFonts w:asciiTheme="minorHAnsi" w:hAnsiTheme="minorHAnsi"/>
          <w:sz w:val="22"/>
          <w:szCs w:val="22"/>
        </w:rPr>
        <w:t>.</w:t>
      </w:r>
      <w:r w:rsidR="0008710E">
        <w:rPr>
          <w:rFonts w:asciiTheme="minorHAnsi" w:hAnsiTheme="minorHAnsi"/>
          <w:sz w:val="22"/>
          <w:szCs w:val="22"/>
        </w:rPr>
        <w:t xml:space="preserve"> </w:t>
      </w:r>
    </w:p>
    <w:p w14:paraId="0AD9D421" w14:textId="77777777" w:rsidR="00586D26" w:rsidRDefault="00586D26" w:rsidP="00233CB7">
      <w:pPr>
        <w:widowControl/>
        <w:rPr>
          <w:rFonts w:asciiTheme="minorHAnsi" w:hAnsiTheme="minorHAnsi"/>
          <w:sz w:val="22"/>
          <w:szCs w:val="22"/>
        </w:rPr>
      </w:pPr>
    </w:p>
    <w:p w14:paraId="37FAFAA9" w14:textId="68C6A31E" w:rsidR="00233CB7" w:rsidRPr="00053EEB" w:rsidRDefault="00586D26" w:rsidP="00233CB7">
      <w:pPr>
        <w:widowControl/>
        <w:rPr>
          <w:rFonts w:asciiTheme="minorHAnsi" w:hAnsiTheme="minorHAnsi"/>
          <w:sz w:val="22"/>
          <w:szCs w:val="22"/>
        </w:rPr>
      </w:pPr>
      <w:r>
        <w:rPr>
          <w:rFonts w:asciiTheme="minorHAnsi" w:hAnsiTheme="minorHAnsi"/>
          <w:sz w:val="22"/>
          <w:szCs w:val="22"/>
        </w:rPr>
        <w:t>New to the 2018 OMB review and t</w:t>
      </w:r>
      <w:r w:rsidR="00112C0F">
        <w:rPr>
          <w:rFonts w:asciiTheme="minorHAnsi" w:hAnsiTheme="minorHAnsi"/>
          <w:sz w:val="22"/>
          <w:szCs w:val="22"/>
        </w:rPr>
        <w:t xml:space="preserve">o meet Department of Justice priorities, BJS </w:t>
      </w:r>
      <w:r>
        <w:rPr>
          <w:rFonts w:asciiTheme="minorHAnsi" w:hAnsiTheme="minorHAnsi"/>
          <w:sz w:val="22"/>
          <w:szCs w:val="22"/>
        </w:rPr>
        <w:t xml:space="preserve">is requesting </w:t>
      </w:r>
      <w:r w:rsidR="000C40FD">
        <w:rPr>
          <w:rFonts w:asciiTheme="minorHAnsi" w:hAnsiTheme="minorHAnsi"/>
          <w:sz w:val="22"/>
          <w:szCs w:val="22"/>
        </w:rPr>
        <w:t>to add 3</w:t>
      </w:r>
      <w:r w:rsidR="007C1591">
        <w:rPr>
          <w:rFonts w:asciiTheme="minorHAnsi" w:hAnsiTheme="minorHAnsi"/>
          <w:sz w:val="22"/>
          <w:szCs w:val="22"/>
        </w:rPr>
        <w:t xml:space="preserve"> variable</w:t>
      </w:r>
      <w:r w:rsidR="000C40FD">
        <w:rPr>
          <w:rFonts w:asciiTheme="minorHAnsi" w:hAnsiTheme="minorHAnsi"/>
          <w:sz w:val="22"/>
          <w:szCs w:val="22"/>
        </w:rPr>
        <w:t>s</w:t>
      </w:r>
      <w:r w:rsidR="007C1591">
        <w:rPr>
          <w:rFonts w:asciiTheme="minorHAnsi" w:hAnsiTheme="minorHAnsi"/>
          <w:sz w:val="22"/>
          <w:szCs w:val="22"/>
        </w:rPr>
        <w:t xml:space="preserve"> to capture citizenship status of persons admitted to and in the custody of state prisons</w:t>
      </w:r>
      <w:r w:rsidR="000C40FD">
        <w:rPr>
          <w:rFonts w:asciiTheme="minorHAnsi" w:hAnsiTheme="minorHAnsi"/>
          <w:sz w:val="22"/>
          <w:szCs w:val="22"/>
        </w:rPr>
        <w:t xml:space="preserve">, their </w:t>
      </w:r>
      <w:r w:rsidR="000C40FD" w:rsidRPr="00D37C05">
        <w:rPr>
          <w:rFonts w:asciiTheme="minorHAnsi" w:hAnsiTheme="minorHAnsi"/>
          <w:sz w:val="22"/>
          <w:szCs w:val="22"/>
        </w:rPr>
        <w:t>country of current citizenship, and their country of birth</w:t>
      </w:r>
      <w:r w:rsidR="007C1591" w:rsidRPr="00D37C05">
        <w:rPr>
          <w:rFonts w:asciiTheme="minorHAnsi" w:hAnsiTheme="minorHAnsi"/>
          <w:sz w:val="22"/>
          <w:szCs w:val="22"/>
        </w:rPr>
        <w:t>.  In add</w:t>
      </w:r>
      <w:r w:rsidR="00A66637" w:rsidRPr="00D37C05">
        <w:rPr>
          <w:rFonts w:asciiTheme="minorHAnsi" w:hAnsiTheme="minorHAnsi"/>
          <w:sz w:val="22"/>
          <w:szCs w:val="22"/>
        </w:rPr>
        <w:t xml:space="preserve">ition, BJS proposes to remove </w:t>
      </w:r>
      <w:r w:rsidR="00F8597D">
        <w:rPr>
          <w:rFonts w:asciiTheme="minorHAnsi" w:hAnsiTheme="minorHAnsi"/>
          <w:sz w:val="22"/>
          <w:szCs w:val="22"/>
        </w:rPr>
        <w:t>7</w:t>
      </w:r>
      <w:r w:rsidR="00D37C05" w:rsidRPr="00D37C05">
        <w:rPr>
          <w:rFonts w:asciiTheme="minorHAnsi" w:hAnsiTheme="minorHAnsi"/>
          <w:sz w:val="22"/>
          <w:szCs w:val="22"/>
        </w:rPr>
        <w:t xml:space="preserve"> </w:t>
      </w:r>
      <w:r w:rsidR="007C1591" w:rsidRPr="00D37C05">
        <w:rPr>
          <w:rFonts w:asciiTheme="minorHAnsi" w:hAnsiTheme="minorHAnsi"/>
          <w:sz w:val="22"/>
          <w:szCs w:val="22"/>
        </w:rPr>
        <w:t xml:space="preserve">variables that have low response rates on NCRP. </w:t>
      </w:r>
      <w:r w:rsidR="00233CB7" w:rsidRPr="00D37C05">
        <w:rPr>
          <w:rFonts w:asciiTheme="minorHAnsi" w:hAnsiTheme="minorHAnsi"/>
          <w:sz w:val="22"/>
          <w:szCs w:val="22"/>
        </w:rPr>
        <w:t>These enhancements are discussed in Section A2,</w:t>
      </w:r>
      <w:r w:rsidR="00233CB7" w:rsidRPr="004650E4">
        <w:rPr>
          <w:rFonts w:asciiTheme="minorHAnsi" w:hAnsiTheme="minorHAnsi"/>
          <w:sz w:val="22"/>
          <w:szCs w:val="22"/>
        </w:rPr>
        <w:t xml:space="preserve"> Needs and Uses, below.</w:t>
      </w:r>
      <w:r w:rsidR="003B2D74">
        <w:rPr>
          <w:rFonts w:asciiTheme="minorHAnsi" w:hAnsiTheme="minorHAnsi"/>
          <w:sz w:val="22"/>
          <w:szCs w:val="22"/>
        </w:rPr>
        <w:t xml:space="preserve"> </w:t>
      </w:r>
    </w:p>
    <w:p w14:paraId="79209BAB" w14:textId="2CD30F34" w:rsidR="00F70D4F" w:rsidRPr="00530D94" w:rsidRDefault="00F70D4F" w:rsidP="00F70D4F">
      <w:pPr>
        <w:widowControl/>
        <w:rPr>
          <w:rFonts w:asciiTheme="minorHAnsi" w:hAnsiTheme="minorHAnsi"/>
          <w:sz w:val="22"/>
          <w:szCs w:val="22"/>
          <w:highlight w:val="darkCyan"/>
        </w:rPr>
      </w:pPr>
    </w:p>
    <w:p w14:paraId="7300EA86" w14:textId="77777777" w:rsidR="00F70D4F" w:rsidRPr="007E25A8" w:rsidRDefault="00F70D4F" w:rsidP="00F70D4F">
      <w:pPr>
        <w:widowControl/>
        <w:tabs>
          <w:tab w:val="left" w:pos="-1440"/>
        </w:tabs>
        <w:ind w:left="720" w:hanging="720"/>
        <w:rPr>
          <w:rFonts w:asciiTheme="minorHAnsi" w:hAnsiTheme="minorHAnsi"/>
          <w:sz w:val="22"/>
          <w:szCs w:val="22"/>
        </w:rPr>
      </w:pPr>
      <w:r w:rsidRPr="007E25A8">
        <w:rPr>
          <w:rFonts w:asciiTheme="minorHAnsi" w:hAnsiTheme="minorHAnsi"/>
          <w:b/>
          <w:bCs/>
          <w:sz w:val="22"/>
          <w:szCs w:val="22"/>
        </w:rPr>
        <w:t>A.</w:t>
      </w:r>
      <w:r w:rsidRPr="007E25A8">
        <w:rPr>
          <w:rFonts w:asciiTheme="minorHAnsi" w:hAnsiTheme="minorHAnsi"/>
          <w:sz w:val="22"/>
          <w:szCs w:val="22"/>
        </w:rPr>
        <w:tab/>
      </w:r>
      <w:r w:rsidRPr="007E25A8">
        <w:rPr>
          <w:rFonts w:asciiTheme="minorHAnsi" w:hAnsiTheme="minorHAnsi"/>
          <w:b/>
          <w:bCs/>
          <w:sz w:val="22"/>
          <w:szCs w:val="22"/>
        </w:rPr>
        <w:t>Justification</w:t>
      </w:r>
    </w:p>
    <w:p w14:paraId="05321D2E" w14:textId="77777777" w:rsidR="00F70D4F" w:rsidRPr="007E25A8" w:rsidRDefault="00F70D4F" w:rsidP="00F70D4F">
      <w:pPr>
        <w:widowControl/>
        <w:rPr>
          <w:rFonts w:asciiTheme="minorHAnsi" w:hAnsiTheme="minorHAnsi"/>
          <w:sz w:val="22"/>
          <w:szCs w:val="22"/>
        </w:rPr>
      </w:pPr>
    </w:p>
    <w:p w14:paraId="6E9622FC" w14:textId="77777777" w:rsidR="00F70D4F" w:rsidRPr="007E25A8" w:rsidRDefault="00F70D4F" w:rsidP="00F70D4F">
      <w:pPr>
        <w:widowControl/>
        <w:tabs>
          <w:tab w:val="left" w:pos="-1440"/>
        </w:tabs>
        <w:ind w:left="720" w:hanging="720"/>
        <w:rPr>
          <w:rFonts w:asciiTheme="minorHAnsi" w:hAnsiTheme="minorHAnsi"/>
          <w:sz w:val="22"/>
          <w:szCs w:val="22"/>
        </w:rPr>
      </w:pPr>
      <w:r w:rsidRPr="007E25A8">
        <w:rPr>
          <w:rFonts w:asciiTheme="minorHAnsi" w:hAnsiTheme="minorHAnsi"/>
          <w:sz w:val="22"/>
          <w:szCs w:val="22"/>
        </w:rPr>
        <w:t>1.</w:t>
      </w:r>
      <w:r w:rsidRPr="007E25A8">
        <w:rPr>
          <w:rFonts w:asciiTheme="minorHAnsi" w:hAnsiTheme="minorHAnsi"/>
          <w:sz w:val="22"/>
          <w:szCs w:val="22"/>
        </w:rPr>
        <w:tab/>
      </w:r>
      <w:r w:rsidRPr="007E25A8">
        <w:rPr>
          <w:rFonts w:asciiTheme="minorHAnsi" w:hAnsiTheme="minorHAnsi"/>
          <w:sz w:val="22"/>
          <w:szCs w:val="22"/>
          <w:u w:val="single"/>
        </w:rPr>
        <w:t xml:space="preserve">Necessity of Information Collection </w:t>
      </w:r>
    </w:p>
    <w:p w14:paraId="10C8FD02" w14:textId="77777777" w:rsidR="00F70D4F" w:rsidRPr="00530D94" w:rsidRDefault="00F70D4F" w:rsidP="00F70D4F">
      <w:pPr>
        <w:widowControl/>
        <w:ind w:firstLine="1440"/>
        <w:rPr>
          <w:rFonts w:asciiTheme="minorHAnsi" w:hAnsiTheme="minorHAnsi"/>
          <w:sz w:val="22"/>
          <w:szCs w:val="22"/>
          <w:highlight w:val="darkCyan"/>
        </w:rPr>
      </w:pPr>
    </w:p>
    <w:p w14:paraId="22C37250" w14:textId="2041510D" w:rsidR="00A80BF3" w:rsidRDefault="00F70D4F" w:rsidP="008A7603">
      <w:pPr>
        <w:widowControl/>
        <w:rPr>
          <w:rFonts w:asciiTheme="minorHAnsi" w:hAnsiTheme="minorHAnsi"/>
          <w:sz w:val="22"/>
          <w:szCs w:val="22"/>
        </w:rPr>
      </w:pPr>
      <w:r w:rsidRPr="007E25A8">
        <w:rPr>
          <w:rFonts w:asciiTheme="minorHAnsi" w:hAnsiTheme="minorHAnsi"/>
          <w:sz w:val="22"/>
          <w:szCs w:val="22"/>
        </w:rPr>
        <w:t xml:space="preserve">The </w:t>
      </w:r>
      <w:r w:rsidR="007E25A8" w:rsidRPr="007E25A8">
        <w:rPr>
          <w:rFonts w:asciiTheme="minorHAnsi" w:hAnsiTheme="minorHAnsi"/>
          <w:sz w:val="22"/>
          <w:szCs w:val="22"/>
        </w:rPr>
        <w:t>size, costs</w:t>
      </w:r>
      <w:r w:rsidRPr="007E25A8">
        <w:rPr>
          <w:rFonts w:asciiTheme="minorHAnsi" w:hAnsiTheme="minorHAnsi"/>
          <w:sz w:val="22"/>
          <w:szCs w:val="22"/>
        </w:rPr>
        <w:t xml:space="preserve">, and </w:t>
      </w:r>
      <w:r w:rsidR="007E25A8" w:rsidRPr="007E25A8">
        <w:rPr>
          <w:rFonts w:asciiTheme="minorHAnsi" w:hAnsiTheme="minorHAnsi"/>
          <w:sz w:val="22"/>
          <w:szCs w:val="22"/>
        </w:rPr>
        <w:t xml:space="preserve">social </w:t>
      </w:r>
      <w:r w:rsidRPr="007E25A8">
        <w:rPr>
          <w:rFonts w:asciiTheme="minorHAnsi" w:hAnsiTheme="minorHAnsi"/>
          <w:sz w:val="22"/>
          <w:szCs w:val="22"/>
        </w:rPr>
        <w:t>impacts of corrections in the United States and in particular of prison populations are</w:t>
      </w:r>
      <w:r w:rsidR="009F326A">
        <w:rPr>
          <w:rFonts w:asciiTheme="minorHAnsi" w:hAnsiTheme="minorHAnsi"/>
          <w:sz w:val="22"/>
          <w:szCs w:val="22"/>
        </w:rPr>
        <w:t xml:space="preserve"> of</w:t>
      </w:r>
      <w:r w:rsidRPr="007E25A8">
        <w:rPr>
          <w:rFonts w:asciiTheme="minorHAnsi" w:hAnsiTheme="minorHAnsi"/>
          <w:sz w:val="22"/>
          <w:szCs w:val="22"/>
        </w:rPr>
        <w:t xml:space="preserve"> ongoing national</w:t>
      </w:r>
      <w:r w:rsidR="009F326A">
        <w:rPr>
          <w:rFonts w:asciiTheme="minorHAnsi" w:hAnsiTheme="minorHAnsi"/>
          <w:sz w:val="22"/>
          <w:szCs w:val="22"/>
        </w:rPr>
        <w:t xml:space="preserve"> interest and have national</w:t>
      </w:r>
      <w:r w:rsidRPr="007E25A8">
        <w:rPr>
          <w:rFonts w:asciiTheme="minorHAnsi" w:hAnsiTheme="minorHAnsi"/>
          <w:sz w:val="22"/>
          <w:szCs w:val="22"/>
        </w:rPr>
        <w:t xml:space="preserve"> policy </w:t>
      </w:r>
      <w:r w:rsidR="009F326A">
        <w:rPr>
          <w:rFonts w:asciiTheme="minorHAnsi" w:hAnsiTheme="minorHAnsi"/>
          <w:sz w:val="22"/>
          <w:szCs w:val="22"/>
        </w:rPr>
        <w:t>implications</w:t>
      </w:r>
      <w:r w:rsidRPr="007E25A8">
        <w:rPr>
          <w:rFonts w:asciiTheme="minorHAnsi" w:hAnsiTheme="minorHAnsi"/>
          <w:sz w:val="22"/>
          <w:szCs w:val="22"/>
        </w:rPr>
        <w:t xml:space="preserve">. Imprisonment, the nation’s most serious punishment for crime short of execution, is its most costly sanction. </w:t>
      </w:r>
      <w:r w:rsidR="003E25C5">
        <w:rPr>
          <w:rFonts w:asciiTheme="minorHAnsi" w:hAnsiTheme="minorHAnsi"/>
          <w:sz w:val="22"/>
          <w:szCs w:val="22"/>
        </w:rPr>
        <w:t xml:space="preserve">State governments spent </w:t>
      </w:r>
      <w:r w:rsidR="009F326A">
        <w:rPr>
          <w:rFonts w:asciiTheme="minorHAnsi" w:hAnsiTheme="minorHAnsi"/>
          <w:sz w:val="22"/>
          <w:szCs w:val="22"/>
        </w:rPr>
        <w:t xml:space="preserve">almost </w:t>
      </w:r>
      <w:r w:rsidR="006E69E9">
        <w:rPr>
          <w:rFonts w:asciiTheme="minorHAnsi" w:hAnsiTheme="minorHAnsi"/>
          <w:sz w:val="22"/>
          <w:szCs w:val="22"/>
        </w:rPr>
        <w:t>$</w:t>
      </w:r>
      <w:r w:rsidR="009F326A">
        <w:rPr>
          <w:rFonts w:asciiTheme="minorHAnsi" w:hAnsiTheme="minorHAnsi"/>
          <w:sz w:val="22"/>
          <w:szCs w:val="22"/>
        </w:rPr>
        <w:t>52</w:t>
      </w:r>
      <w:r w:rsidR="003E25C5">
        <w:rPr>
          <w:rFonts w:asciiTheme="minorHAnsi" w:hAnsiTheme="minorHAnsi"/>
          <w:sz w:val="22"/>
          <w:szCs w:val="22"/>
        </w:rPr>
        <w:t xml:space="preserve"> billion dollars on </w:t>
      </w:r>
      <w:r w:rsidR="006E69E9">
        <w:rPr>
          <w:rFonts w:asciiTheme="minorHAnsi" w:hAnsiTheme="minorHAnsi"/>
          <w:sz w:val="22"/>
          <w:szCs w:val="22"/>
        </w:rPr>
        <w:t>corrections in 201</w:t>
      </w:r>
      <w:r w:rsidR="009F326A">
        <w:rPr>
          <w:rFonts w:asciiTheme="minorHAnsi" w:hAnsiTheme="minorHAnsi"/>
          <w:sz w:val="22"/>
          <w:szCs w:val="22"/>
        </w:rPr>
        <w:t>5</w:t>
      </w:r>
      <w:r w:rsidR="006E69E9">
        <w:rPr>
          <w:rFonts w:asciiTheme="minorHAnsi" w:hAnsiTheme="minorHAnsi"/>
          <w:sz w:val="22"/>
          <w:szCs w:val="22"/>
        </w:rPr>
        <w:t>, of which $4</w:t>
      </w:r>
      <w:r w:rsidR="009F326A">
        <w:rPr>
          <w:rFonts w:asciiTheme="minorHAnsi" w:hAnsiTheme="minorHAnsi"/>
          <w:sz w:val="22"/>
          <w:szCs w:val="22"/>
        </w:rPr>
        <w:t>9</w:t>
      </w:r>
      <w:r w:rsidR="006E69E9">
        <w:rPr>
          <w:rFonts w:asciiTheme="minorHAnsi" w:hAnsiTheme="minorHAnsi"/>
          <w:sz w:val="22"/>
          <w:szCs w:val="22"/>
        </w:rPr>
        <w:t xml:space="preserve"> billion, or </w:t>
      </w:r>
      <w:r w:rsidR="009F326A">
        <w:rPr>
          <w:rFonts w:asciiTheme="minorHAnsi" w:hAnsiTheme="minorHAnsi"/>
          <w:sz w:val="22"/>
          <w:szCs w:val="22"/>
        </w:rPr>
        <w:t xml:space="preserve">almost </w:t>
      </w:r>
      <w:r w:rsidR="00557C4B">
        <w:rPr>
          <w:rFonts w:asciiTheme="minorHAnsi" w:hAnsiTheme="minorHAnsi"/>
          <w:sz w:val="22"/>
          <w:szCs w:val="22"/>
        </w:rPr>
        <w:t>94</w:t>
      </w:r>
      <w:r w:rsidR="006E69E9">
        <w:rPr>
          <w:rFonts w:asciiTheme="minorHAnsi" w:hAnsiTheme="minorHAnsi"/>
          <w:sz w:val="22"/>
          <w:szCs w:val="22"/>
        </w:rPr>
        <w:t xml:space="preserve">% was spent on </w:t>
      </w:r>
      <w:r w:rsidR="003E25C5">
        <w:rPr>
          <w:rFonts w:asciiTheme="minorHAnsi" w:hAnsiTheme="minorHAnsi"/>
          <w:sz w:val="22"/>
          <w:szCs w:val="22"/>
        </w:rPr>
        <w:t>institutional corrections</w:t>
      </w:r>
      <w:r w:rsidR="009F326A" w:rsidRPr="005301DB">
        <w:rPr>
          <w:rStyle w:val="FootnoteReference"/>
          <w:rFonts w:asciiTheme="minorHAnsi" w:hAnsiTheme="minorHAnsi"/>
          <w:sz w:val="22"/>
          <w:szCs w:val="22"/>
          <w:vertAlign w:val="superscript"/>
        </w:rPr>
        <w:footnoteReference w:id="1"/>
      </w:r>
      <w:r w:rsidR="002E7F4E">
        <w:rPr>
          <w:rFonts w:asciiTheme="minorHAnsi" w:hAnsiTheme="minorHAnsi"/>
          <w:sz w:val="22"/>
          <w:szCs w:val="22"/>
        </w:rPr>
        <w:t>.</w:t>
      </w:r>
      <w:r w:rsidR="006E69E9">
        <w:rPr>
          <w:rFonts w:asciiTheme="minorHAnsi" w:hAnsiTheme="minorHAnsi"/>
          <w:sz w:val="22"/>
          <w:szCs w:val="22"/>
        </w:rPr>
        <w:t xml:space="preserve"> </w:t>
      </w:r>
      <w:r w:rsidRPr="007E25A8">
        <w:rPr>
          <w:rFonts w:asciiTheme="minorHAnsi" w:hAnsiTheme="minorHAnsi"/>
          <w:sz w:val="22"/>
          <w:szCs w:val="22"/>
        </w:rPr>
        <w:t xml:space="preserve">The investments by states in recent years in managing prison populations have led to </w:t>
      </w:r>
      <w:r w:rsidR="00DE066B">
        <w:rPr>
          <w:rFonts w:asciiTheme="minorHAnsi" w:hAnsiTheme="minorHAnsi"/>
          <w:sz w:val="22"/>
          <w:szCs w:val="22"/>
        </w:rPr>
        <w:t>discussions about the uses of incarceration to balance public safety, justice for victims, and costs</w:t>
      </w:r>
      <w:r w:rsidRPr="007E25A8">
        <w:rPr>
          <w:rFonts w:asciiTheme="minorHAnsi" w:hAnsiTheme="minorHAnsi"/>
          <w:sz w:val="22"/>
          <w:szCs w:val="22"/>
        </w:rPr>
        <w:t xml:space="preserve">, and these debates have intensified as states’ budgets have </w:t>
      </w:r>
      <w:r w:rsidR="00FC34B6">
        <w:rPr>
          <w:rFonts w:asciiTheme="minorHAnsi" w:hAnsiTheme="minorHAnsi"/>
          <w:sz w:val="22"/>
          <w:szCs w:val="22"/>
        </w:rPr>
        <w:t>decreased</w:t>
      </w:r>
      <w:r w:rsidR="00FC34B6" w:rsidRPr="007E25A8">
        <w:rPr>
          <w:rFonts w:asciiTheme="minorHAnsi" w:hAnsiTheme="minorHAnsi"/>
          <w:sz w:val="22"/>
          <w:szCs w:val="22"/>
        </w:rPr>
        <w:t xml:space="preserve"> </w:t>
      </w:r>
      <w:r w:rsidRPr="007E25A8">
        <w:rPr>
          <w:rFonts w:asciiTheme="minorHAnsi" w:hAnsiTheme="minorHAnsi"/>
          <w:sz w:val="22"/>
          <w:szCs w:val="22"/>
        </w:rPr>
        <w:t>in the economic climate</w:t>
      </w:r>
      <w:r w:rsidR="00CF24E9">
        <w:rPr>
          <w:rFonts w:asciiTheme="minorHAnsi" w:hAnsiTheme="minorHAnsi"/>
          <w:sz w:val="22"/>
          <w:szCs w:val="22"/>
        </w:rPr>
        <w:t xml:space="preserve"> of the past 20 years</w:t>
      </w:r>
      <w:r w:rsidRPr="007E25A8">
        <w:rPr>
          <w:rFonts w:asciiTheme="minorHAnsi" w:hAnsiTheme="minorHAnsi"/>
          <w:sz w:val="22"/>
          <w:szCs w:val="22"/>
        </w:rPr>
        <w:t>.</w:t>
      </w:r>
      <w:r w:rsidR="003B2D74">
        <w:rPr>
          <w:rFonts w:asciiTheme="minorHAnsi" w:hAnsiTheme="minorHAnsi"/>
          <w:sz w:val="22"/>
          <w:szCs w:val="22"/>
        </w:rPr>
        <w:t xml:space="preserve"> </w:t>
      </w:r>
      <w:r w:rsidR="00B73EC6">
        <w:rPr>
          <w:rFonts w:asciiTheme="minorHAnsi" w:hAnsiTheme="minorHAnsi"/>
          <w:sz w:val="22"/>
          <w:szCs w:val="22"/>
        </w:rPr>
        <w:t>During the past few years, s</w:t>
      </w:r>
      <w:r w:rsidR="00B73EC6" w:rsidRPr="00B73EC6">
        <w:rPr>
          <w:rFonts w:asciiTheme="minorHAnsi" w:hAnsiTheme="minorHAnsi"/>
          <w:sz w:val="22"/>
          <w:szCs w:val="22"/>
        </w:rPr>
        <w:t>tates</w:t>
      </w:r>
      <w:r w:rsidR="00B73EC6">
        <w:rPr>
          <w:rFonts w:asciiTheme="minorHAnsi" w:hAnsiTheme="minorHAnsi"/>
          <w:sz w:val="22"/>
          <w:szCs w:val="22"/>
        </w:rPr>
        <w:t xml:space="preserve"> have experimented with alternatives to imprisonment in an attempt to reign in the monetary and social costs associated with incarceration. </w:t>
      </w:r>
      <w:r w:rsidR="00814991">
        <w:rPr>
          <w:rFonts w:asciiTheme="minorHAnsi" w:hAnsiTheme="minorHAnsi"/>
          <w:sz w:val="22"/>
          <w:szCs w:val="22"/>
        </w:rPr>
        <w:t xml:space="preserve">Multiple states have adjusted the minimum threshold for </w:t>
      </w:r>
      <w:r w:rsidR="00D833FD">
        <w:rPr>
          <w:rFonts w:asciiTheme="minorHAnsi" w:hAnsiTheme="minorHAnsi"/>
          <w:sz w:val="22"/>
          <w:szCs w:val="22"/>
        </w:rPr>
        <w:t xml:space="preserve">drug </w:t>
      </w:r>
      <w:r w:rsidR="00814991">
        <w:rPr>
          <w:rFonts w:asciiTheme="minorHAnsi" w:hAnsiTheme="minorHAnsi"/>
          <w:sz w:val="22"/>
          <w:szCs w:val="22"/>
        </w:rPr>
        <w:t xml:space="preserve">or </w:t>
      </w:r>
      <w:r w:rsidR="00D833FD">
        <w:rPr>
          <w:rFonts w:asciiTheme="minorHAnsi" w:hAnsiTheme="minorHAnsi"/>
          <w:sz w:val="22"/>
          <w:szCs w:val="22"/>
        </w:rPr>
        <w:t>property offenses</w:t>
      </w:r>
      <w:r w:rsidR="00814991">
        <w:rPr>
          <w:rFonts w:asciiTheme="minorHAnsi" w:hAnsiTheme="minorHAnsi"/>
          <w:sz w:val="22"/>
          <w:szCs w:val="22"/>
        </w:rPr>
        <w:t xml:space="preserve"> </w:t>
      </w:r>
      <w:r w:rsidR="00814991">
        <w:rPr>
          <w:rFonts w:asciiTheme="minorHAnsi" w:hAnsiTheme="minorHAnsi"/>
          <w:sz w:val="22"/>
          <w:szCs w:val="22"/>
        </w:rPr>
        <w:lastRenderedPageBreak/>
        <w:t>upwards, so that crimes involving lower drug or dollar amounts are charged as</w:t>
      </w:r>
      <w:r w:rsidR="00D833FD">
        <w:rPr>
          <w:rFonts w:asciiTheme="minorHAnsi" w:hAnsiTheme="minorHAnsi"/>
          <w:sz w:val="22"/>
          <w:szCs w:val="22"/>
        </w:rPr>
        <w:t xml:space="preserve"> misdemeanors instead of felonies</w:t>
      </w:r>
      <w:r w:rsidR="00814991">
        <w:rPr>
          <w:rFonts w:asciiTheme="minorHAnsi" w:hAnsiTheme="minorHAnsi"/>
          <w:sz w:val="22"/>
          <w:szCs w:val="22"/>
        </w:rPr>
        <w:t xml:space="preserve">, or </w:t>
      </w:r>
      <w:r w:rsidR="0033218B">
        <w:rPr>
          <w:rFonts w:asciiTheme="minorHAnsi" w:hAnsiTheme="minorHAnsi"/>
          <w:sz w:val="22"/>
          <w:szCs w:val="22"/>
        </w:rPr>
        <w:t xml:space="preserve">receive </w:t>
      </w:r>
      <w:r w:rsidR="00814991">
        <w:rPr>
          <w:rFonts w:asciiTheme="minorHAnsi" w:hAnsiTheme="minorHAnsi"/>
          <w:sz w:val="22"/>
          <w:szCs w:val="22"/>
        </w:rPr>
        <w:t xml:space="preserve">reduced sentence </w:t>
      </w:r>
      <w:r w:rsidR="00814991" w:rsidRPr="0025071D">
        <w:rPr>
          <w:rFonts w:asciiTheme="minorHAnsi" w:hAnsiTheme="minorHAnsi"/>
          <w:sz w:val="22"/>
          <w:szCs w:val="22"/>
        </w:rPr>
        <w:t>lengths</w:t>
      </w:r>
      <w:r w:rsidR="00FC34B6" w:rsidRPr="005301DB">
        <w:rPr>
          <w:rStyle w:val="FootnoteReference"/>
          <w:rFonts w:asciiTheme="minorHAnsi" w:hAnsiTheme="minorHAnsi"/>
          <w:sz w:val="22"/>
          <w:szCs w:val="22"/>
          <w:vertAlign w:val="superscript"/>
        </w:rPr>
        <w:footnoteReference w:id="2"/>
      </w:r>
      <w:r w:rsidR="00814991" w:rsidRPr="0025071D">
        <w:rPr>
          <w:rFonts w:asciiTheme="minorHAnsi" w:hAnsiTheme="minorHAnsi"/>
          <w:sz w:val="22"/>
          <w:szCs w:val="22"/>
        </w:rPr>
        <w:t xml:space="preserve">. </w:t>
      </w:r>
    </w:p>
    <w:p w14:paraId="0ABF3FA5" w14:textId="77777777" w:rsidR="008A7603" w:rsidRPr="008A7603" w:rsidRDefault="008A7603" w:rsidP="008A7603">
      <w:pPr>
        <w:widowControl/>
        <w:rPr>
          <w:rFonts w:asciiTheme="minorHAnsi" w:hAnsiTheme="minorHAnsi"/>
          <w:sz w:val="22"/>
          <w:szCs w:val="22"/>
        </w:rPr>
      </w:pPr>
    </w:p>
    <w:p w14:paraId="3F052F12" w14:textId="23A88C9D" w:rsidR="00793E22" w:rsidRDefault="00A80BF3" w:rsidP="00793E22">
      <w:pPr>
        <w:widowControl/>
        <w:rPr>
          <w:rFonts w:asciiTheme="minorHAnsi" w:hAnsiTheme="minorHAnsi"/>
          <w:sz w:val="22"/>
          <w:szCs w:val="22"/>
        </w:rPr>
      </w:pPr>
      <w:r>
        <w:rPr>
          <w:rFonts w:asciiTheme="minorHAnsi" w:hAnsiTheme="minorHAnsi"/>
          <w:sz w:val="22"/>
          <w:szCs w:val="22"/>
        </w:rPr>
        <w:t xml:space="preserve">In light of the diversification of correctional methods now employed by states, the NCRP </w:t>
      </w:r>
      <w:r w:rsidR="00793E22">
        <w:rPr>
          <w:rFonts w:asciiTheme="minorHAnsi" w:hAnsiTheme="minorHAnsi"/>
          <w:sz w:val="22"/>
          <w:szCs w:val="22"/>
        </w:rPr>
        <w:t>is vital in its ability to track trends not only in imprisonment practices, but increasingly in the use of community corrections</w:t>
      </w:r>
      <w:r w:rsidR="00BF3CF0">
        <w:rPr>
          <w:rFonts w:asciiTheme="minorHAnsi" w:hAnsiTheme="minorHAnsi"/>
          <w:sz w:val="22"/>
          <w:szCs w:val="22"/>
        </w:rPr>
        <w:t xml:space="preserve"> and the reintegration of former prisoners into the community</w:t>
      </w:r>
      <w:r w:rsidR="00793E22">
        <w:rPr>
          <w:rFonts w:asciiTheme="minorHAnsi" w:hAnsiTheme="minorHAnsi"/>
          <w:sz w:val="22"/>
          <w:szCs w:val="22"/>
        </w:rPr>
        <w:t>.</w:t>
      </w:r>
      <w:r w:rsidR="003B2D74">
        <w:rPr>
          <w:rFonts w:asciiTheme="minorHAnsi" w:hAnsiTheme="minorHAnsi"/>
          <w:sz w:val="22"/>
          <w:szCs w:val="22"/>
        </w:rPr>
        <w:t xml:space="preserve"> </w:t>
      </w:r>
    </w:p>
    <w:p w14:paraId="44EB8E5F" w14:textId="77777777" w:rsidR="00746308" w:rsidRDefault="00746308" w:rsidP="00793E22">
      <w:pPr>
        <w:widowControl/>
        <w:rPr>
          <w:rFonts w:asciiTheme="minorHAnsi" w:hAnsiTheme="minorHAnsi"/>
          <w:sz w:val="22"/>
          <w:szCs w:val="22"/>
        </w:rPr>
      </w:pPr>
    </w:p>
    <w:p w14:paraId="1BC19B45" w14:textId="04CF2F60" w:rsidR="00746308" w:rsidRDefault="00746308" w:rsidP="00746308">
      <w:pPr>
        <w:widowControl/>
        <w:rPr>
          <w:rFonts w:asciiTheme="minorHAnsi" w:hAnsiTheme="minorHAnsi"/>
          <w:sz w:val="22"/>
          <w:szCs w:val="22"/>
        </w:rPr>
      </w:pPr>
      <w:r w:rsidRPr="00746308">
        <w:rPr>
          <w:rFonts w:asciiTheme="minorHAnsi" w:hAnsiTheme="minorHAnsi"/>
          <w:sz w:val="22"/>
          <w:szCs w:val="22"/>
        </w:rPr>
        <w:t>Discussions about prison policy revolve around questions such as</w:t>
      </w:r>
      <w:r w:rsidR="004459AE">
        <w:rPr>
          <w:rFonts w:asciiTheme="minorHAnsi" w:hAnsiTheme="minorHAnsi"/>
          <w:sz w:val="22"/>
          <w:szCs w:val="22"/>
        </w:rPr>
        <w:t xml:space="preserve"> --</w:t>
      </w:r>
    </w:p>
    <w:p w14:paraId="6D6E67DA" w14:textId="77777777" w:rsidR="00746308" w:rsidRPr="00746308" w:rsidRDefault="00746308" w:rsidP="00746308">
      <w:pPr>
        <w:widowControl/>
        <w:rPr>
          <w:rFonts w:asciiTheme="minorHAnsi" w:hAnsiTheme="minorHAnsi"/>
          <w:sz w:val="22"/>
          <w:szCs w:val="22"/>
        </w:rPr>
      </w:pPr>
    </w:p>
    <w:p w14:paraId="2BCCD9B1" w14:textId="77777777" w:rsidR="0062326F" w:rsidRDefault="0062326F" w:rsidP="0062326F">
      <w:pPr>
        <w:widowControl/>
        <w:numPr>
          <w:ilvl w:val="0"/>
          <w:numId w:val="45"/>
        </w:numPr>
        <w:rPr>
          <w:rFonts w:asciiTheme="minorHAnsi" w:hAnsiTheme="minorHAnsi"/>
          <w:sz w:val="22"/>
          <w:szCs w:val="22"/>
        </w:rPr>
      </w:pPr>
      <w:r>
        <w:rPr>
          <w:rFonts w:asciiTheme="minorHAnsi" w:hAnsiTheme="minorHAnsi"/>
          <w:sz w:val="22"/>
          <w:szCs w:val="22"/>
        </w:rPr>
        <w:t>Does imprisonment of certain offenders improve the level of public safety in our communities?</w:t>
      </w:r>
    </w:p>
    <w:p w14:paraId="15854238" w14:textId="77777777" w:rsidR="004459AE" w:rsidRPr="00746308" w:rsidRDefault="004459AE" w:rsidP="004459AE">
      <w:pPr>
        <w:pStyle w:val="ListParagraph"/>
        <w:numPr>
          <w:ilvl w:val="0"/>
          <w:numId w:val="45"/>
        </w:numPr>
        <w:rPr>
          <w:rFonts w:asciiTheme="minorHAnsi" w:hAnsiTheme="minorHAnsi"/>
          <w:sz w:val="22"/>
          <w:szCs w:val="22"/>
        </w:rPr>
      </w:pPr>
      <w:r>
        <w:rPr>
          <w:rFonts w:asciiTheme="minorHAnsi" w:hAnsiTheme="minorHAnsi"/>
          <w:sz w:val="22"/>
          <w:szCs w:val="22"/>
        </w:rPr>
        <w:t>What are the costs and benefits of shifting from imprisonment to community corrections programs for nonviolent offenders? Will states with similar sentencing statutes and practices achieve similar results if the same policy is applied to each?</w:t>
      </w:r>
    </w:p>
    <w:p w14:paraId="3F930278" w14:textId="4984F9A2" w:rsidR="00746308" w:rsidRDefault="00746308" w:rsidP="00746308">
      <w:pPr>
        <w:widowControl/>
        <w:numPr>
          <w:ilvl w:val="0"/>
          <w:numId w:val="45"/>
        </w:numPr>
        <w:rPr>
          <w:rFonts w:asciiTheme="minorHAnsi" w:hAnsiTheme="minorHAnsi"/>
          <w:sz w:val="22"/>
          <w:szCs w:val="22"/>
        </w:rPr>
      </w:pPr>
      <w:r>
        <w:rPr>
          <w:rFonts w:asciiTheme="minorHAnsi" w:hAnsiTheme="minorHAnsi"/>
          <w:sz w:val="22"/>
          <w:szCs w:val="22"/>
        </w:rPr>
        <w:t>What are the risk factors (criminal justice</w:t>
      </w:r>
      <w:r w:rsidR="00144E6A">
        <w:rPr>
          <w:rFonts w:asciiTheme="minorHAnsi" w:hAnsiTheme="minorHAnsi"/>
          <w:sz w:val="22"/>
          <w:szCs w:val="22"/>
        </w:rPr>
        <w:t>,</w:t>
      </w:r>
      <w:r>
        <w:rPr>
          <w:rFonts w:asciiTheme="minorHAnsi" w:hAnsiTheme="minorHAnsi"/>
          <w:sz w:val="22"/>
          <w:szCs w:val="22"/>
        </w:rPr>
        <w:t xml:space="preserve"> demographic</w:t>
      </w:r>
      <w:r w:rsidR="00144E6A">
        <w:rPr>
          <w:rFonts w:asciiTheme="minorHAnsi" w:hAnsiTheme="minorHAnsi"/>
          <w:sz w:val="22"/>
          <w:szCs w:val="22"/>
        </w:rPr>
        <w:t>, and socioeconomic</w:t>
      </w:r>
      <w:r>
        <w:rPr>
          <w:rFonts w:asciiTheme="minorHAnsi" w:hAnsiTheme="minorHAnsi"/>
          <w:sz w:val="22"/>
          <w:szCs w:val="22"/>
        </w:rPr>
        <w:t xml:space="preserve"> characteristics) associated with multiple stints in prison? Does time served on a sentence impact recidivism?</w:t>
      </w:r>
    </w:p>
    <w:p w14:paraId="05D27B35" w14:textId="25D1B874" w:rsidR="00746308" w:rsidRPr="00746308" w:rsidRDefault="00746308" w:rsidP="00746308">
      <w:pPr>
        <w:widowControl/>
        <w:numPr>
          <w:ilvl w:val="0"/>
          <w:numId w:val="45"/>
        </w:numPr>
        <w:rPr>
          <w:rFonts w:asciiTheme="minorHAnsi" w:hAnsiTheme="minorHAnsi"/>
          <w:sz w:val="22"/>
          <w:szCs w:val="22"/>
        </w:rPr>
      </w:pPr>
      <w:r w:rsidRPr="00746308">
        <w:rPr>
          <w:rFonts w:asciiTheme="minorHAnsi" w:hAnsiTheme="minorHAnsi"/>
          <w:sz w:val="22"/>
          <w:szCs w:val="22"/>
        </w:rPr>
        <w:t>Who gets punished with prison sentences?</w:t>
      </w:r>
      <w:r w:rsidR="003B2D74">
        <w:rPr>
          <w:rFonts w:asciiTheme="minorHAnsi" w:hAnsiTheme="minorHAnsi"/>
          <w:sz w:val="22"/>
          <w:szCs w:val="22"/>
        </w:rPr>
        <w:t xml:space="preserve"> </w:t>
      </w:r>
      <w:r w:rsidRPr="00746308">
        <w:rPr>
          <w:rFonts w:asciiTheme="minorHAnsi" w:hAnsiTheme="minorHAnsi"/>
          <w:sz w:val="22"/>
          <w:szCs w:val="22"/>
        </w:rPr>
        <w:t>Is imprisonment being reserved for the most serious offenders, those that imposed the greatest harm on society or those that pose the greatest risk of recidivism, or are less risky offenders also being imprisoned?</w:t>
      </w:r>
      <w:r w:rsidR="003B2D74">
        <w:rPr>
          <w:rFonts w:asciiTheme="minorHAnsi" w:hAnsiTheme="minorHAnsi"/>
          <w:sz w:val="22"/>
          <w:szCs w:val="22"/>
        </w:rPr>
        <w:t xml:space="preserve"> </w:t>
      </w:r>
      <w:r>
        <w:rPr>
          <w:rFonts w:asciiTheme="minorHAnsi" w:hAnsiTheme="minorHAnsi"/>
          <w:sz w:val="22"/>
          <w:szCs w:val="22"/>
        </w:rPr>
        <w:t>Has</w:t>
      </w:r>
      <w:r w:rsidRPr="00746308">
        <w:rPr>
          <w:rFonts w:asciiTheme="minorHAnsi" w:hAnsiTheme="minorHAnsi"/>
          <w:sz w:val="22"/>
          <w:szCs w:val="22"/>
        </w:rPr>
        <w:t xml:space="preserve"> this change</w:t>
      </w:r>
      <w:r>
        <w:rPr>
          <w:rFonts w:asciiTheme="minorHAnsi" w:hAnsiTheme="minorHAnsi"/>
          <w:sz w:val="22"/>
          <w:szCs w:val="22"/>
        </w:rPr>
        <w:t>d</w:t>
      </w:r>
      <w:r w:rsidRPr="00746308">
        <w:rPr>
          <w:rFonts w:asciiTheme="minorHAnsi" w:hAnsiTheme="minorHAnsi"/>
          <w:sz w:val="22"/>
          <w:szCs w:val="22"/>
        </w:rPr>
        <w:t xml:space="preserve"> over time</w:t>
      </w:r>
      <w:r w:rsidR="004459AE">
        <w:rPr>
          <w:rFonts w:asciiTheme="minorHAnsi" w:hAnsiTheme="minorHAnsi"/>
          <w:sz w:val="22"/>
          <w:szCs w:val="22"/>
        </w:rPr>
        <w:t>, and what would be the costs, benefits, and potential of allowing more people to receive community-based sanctions instead of imprisonment</w:t>
      </w:r>
      <w:r>
        <w:rPr>
          <w:rFonts w:asciiTheme="minorHAnsi" w:hAnsiTheme="minorHAnsi"/>
          <w:sz w:val="22"/>
          <w:szCs w:val="22"/>
        </w:rPr>
        <w:t>?</w:t>
      </w:r>
    </w:p>
    <w:p w14:paraId="76CD49E9" w14:textId="322AD9C5" w:rsidR="00746308" w:rsidRPr="00746308" w:rsidRDefault="00746308" w:rsidP="00746308">
      <w:pPr>
        <w:widowControl/>
        <w:numPr>
          <w:ilvl w:val="0"/>
          <w:numId w:val="45"/>
        </w:numPr>
        <w:rPr>
          <w:rFonts w:asciiTheme="minorHAnsi" w:hAnsiTheme="minorHAnsi"/>
          <w:sz w:val="22"/>
          <w:szCs w:val="22"/>
        </w:rPr>
      </w:pPr>
      <w:r w:rsidRPr="00746308">
        <w:rPr>
          <w:rFonts w:asciiTheme="minorHAnsi" w:hAnsiTheme="minorHAnsi"/>
          <w:sz w:val="22"/>
          <w:szCs w:val="22"/>
        </w:rPr>
        <w:t>Are the lengths of prison sentences appropriate</w:t>
      </w:r>
      <w:r w:rsidR="0062326F">
        <w:rPr>
          <w:rFonts w:asciiTheme="minorHAnsi" w:hAnsiTheme="minorHAnsi"/>
          <w:sz w:val="22"/>
          <w:szCs w:val="22"/>
        </w:rPr>
        <w:t xml:space="preserve"> to provide justice for victims</w:t>
      </w:r>
      <w:r w:rsidR="004459AE">
        <w:rPr>
          <w:rFonts w:asciiTheme="minorHAnsi" w:hAnsiTheme="minorHAnsi"/>
          <w:sz w:val="22"/>
          <w:szCs w:val="22"/>
        </w:rPr>
        <w:t xml:space="preserve"> and increase public safety</w:t>
      </w:r>
      <w:r w:rsidRPr="00746308">
        <w:rPr>
          <w:rFonts w:asciiTheme="minorHAnsi" w:hAnsiTheme="minorHAnsi"/>
          <w:sz w:val="22"/>
          <w:szCs w:val="22"/>
        </w:rPr>
        <w:t>? Do we get more safety and security for longer sentences and time served</w:t>
      </w:r>
      <w:r w:rsidR="00CF24E9">
        <w:rPr>
          <w:rFonts w:asciiTheme="minorHAnsi" w:hAnsiTheme="minorHAnsi"/>
          <w:sz w:val="22"/>
          <w:szCs w:val="22"/>
        </w:rPr>
        <w:t>,</w:t>
      </w:r>
      <w:r w:rsidRPr="00746308">
        <w:rPr>
          <w:rFonts w:asciiTheme="minorHAnsi" w:hAnsiTheme="minorHAnsi"/>
          <w:sz w:val="22"/>
          <w:szCs w:val="22"/>
        </w:rPr>
        <w:t xml:space="preserve"> or do a few extra months in prison incur costs without generating public safety benefits through incapacitation or deterrence?</w:t>
      </w:r>
      <w:r w:rsidR="003B2D74">
        <w:rPr>
          <w:rFonts w:asciiTheme="minorHAnsi" w:hAnsiTheme="minorHAnsi"/>
          <w:sz w:val="22"/>
          <w:szCs w:val="22"/>
        </w:rPr>
        <w:t xml:space="preserve"> </w:t>
      </w:r>
    </w:p>
    <w:p w14:paraId="65592A18" w14:textId="1F112BCB" w:rsidR="001B25E3" w:rsidRPr="00746308" w:rsidRDefault="001B25E3" w:rsidP="00746308">
      <w:pPr>
        <w:widowControl/>
        <w:numPr>
          <w:ilvl w:val="0"/>
          <w:numId w:val="45"/>
        </w:numPr>
        <w:rPr>
          <w:rFonts w:asciiTheme="minorHAnsi" w:hAnsiTheme="minorHAnsi"/>
          <w:sz w:val="22"/>
          <w:szCs w:val="22"/>
        </w:rPr>
      </w:pPr>
      <w:r>
        <w:rPr>
          <w:rFonts w:asciiTheme="minorHAnsi" w:hAnsiTheme="minorHAnsi"/>
          <w:sz w:val="22"/>
          <w:szCs w:val="22"/>
        </w:rPr>
        <w:t>What are the socioeconomic long-term effects of imprisonment on released inmates</w:t>
      </w:r>
      <w:r w:rsidR="00144E6A">
        <w:rPr>
          <w:rFonts w:asciiTheme="minorHAnsi" w:hAnsiTheme="minorHAnsi"/>
          <w:sz w:val="22"/>
          <w:szCs w:val="22"/>
        </w:rPr>
        <w:t>,</w:t>
      </w:r>
      <w:r>
        <w:rPr>
          <w:rFonts w:asciiTheme="minorHAnsi" w:hAnsiTheme="minorHAnsi"/>
          <w:sz w:val="22"/>
          <w:szCs w:val="22"/>
        </w:rPr>
        <w:t xml:space="preserve"> their households</w:t>
      </w:r>
      <w:r w:rsidR="00144E6A">
        <w:rPr>
          <w:rFonts w:asciiTheme="minorHAnsi" w:hAnsiTheme="minorHAnsi"/>
          <w:sz w:val="22"/>
          <w:szCs w:val="22"/>
        </w:rPr>
        <w:t>, and their communities</w:t>
      </w:r>
      <w:r>
        <w:rPr>
          <w:rFonts w:asciiTheme="minorHAnsi" w:hAnsiTheme="minorHAnsi"/>
          <w:sz w:val="22"/>
          <w:szCs w:val="22"/>
        </w:rPr>
        <w:t>?</w:t>
      </w:r>
    </w:p>
    <w:p w14:paraId="217E1BEC" w14:textId="77777777" w:rsidR="00793E22" w:rsidRDefault="00793E22" w:rsidP="00793E22">
      <w:pPr>
        <w:widowControl/>
        <w:rPr>
          <w:rFonts w:asciiTheme="minorHAnsi" w:hAnsiTheme="minorHAnsi"/>
          <w:sz w:val="22"/>
          <w:szCs w:val="22"/>
        </w:rPr>
      </w:pPr>
    </w:p>
    <w:p w14:paraId="7E01E095" w14:textId="3064DBC9" w:rsidR="00F70D4F" w:rsidRPr="00F650C4" w:rsidRDefault="00F70D4F" w:rsidP="00F70D4F">
      <w:pPr>
        <w:widowControl/>
        <w:rPr>
          <w:rFonts w:asciiTheme="minorHAnsi" w:hAnsiTheme="minorHAnsi"/>
          <w:sz w:val="22"/>
          <w:szCs w:val="22"/>
        </w:rPr>
      </w:pPr>
      <w:r w:rsidRPr="00F650C4">
        <w:rPr>
          <w:rFonts w:asciiTheme="minorHAnsi" w:hAnsiTheme="minorHAnsi"/>
          <w:sz w:val="22"/>
          <w:szCs w:val="22"/>
        </w:rPr>
        <w:t xml:space="preserve">BJS </w:t>
      </w:r>
      <w:r w:rsidR="00144E6A">
        <w:rPr>
          <w:rFonts w:asciiTheme="minorHAnsi" w:hAnsiTheme="minorHAnsi"/>
          <w:sz w:val="22"/>
          <w:szCs w:val="22"/>
        </w:rPr>
        <w:t xml:space="preserve">provides </w:t>
      </w:r>
      <w:r w:rsidRPr="00F650C4">
        <w:rPr>
          <w:rFonts w:asciiTheme="minorHAnsi" w:hAnsiTheme="minorHAnsi"/>
          <w:sz w:val="22"/>
          <w:szCs w:val="22"/>
        </w:rPr>
        <w:t xml:space="preserve">statistics </w:t>
      </w:r>
      <w:r w:rsidR="00F12E45">
        <w:rPr>
          <w:rFonts w:asciiTheme="minorHAnsi" w:hAnsiTheme="minorHAnsi"/>
          <w:sz w:val="22"/>
          <w:szCs w:val="22"/>
        </w:rPr>
        <w:t>on</w:t>
      </w:r>
      <w:r w:rsidR="00F12E45" w:rsidRPr="00F650C4">
        <w:rPr>
          <w:rFonts w:asciiTheme="minorHAnsi" w:hAnsiTheme="minorHAnsi"/>
          <w:sz w:val="22"/>
          <w:szCs w:val="22"/>
        </w:rPr>
        <w:t xml:space="preserve"> </w:t>
      </w:r>
      <w:r w:rsidRPr="00F650C4">
        <w:rPr>
          <w:rFonts w:asciiTheme="minorHAnsi" w:hAnsiTheme="minorHAnsi"/>
          <w:sz w:val="22"/>
          <w:szCs w:val="22"/>
        </w:rPr>
        <w:t xml:space="preserve">changes in the size and composition of the prison population, changes in flows—admissions and releases—in length of stay, </w:t>
      </w:r>
      <w:r w:rsidR="004459AE">
        <w:rPr>
          <w:rFonts w:asciiTheme="minorHAnsi" w:hAnsiTheme="minorHAnsi"/>
          <w:sz w:val="22"/>
          <w:szCs w:val="22"/>
        </w:rPr>
        <w:t>and in</w:t>
      </w:r>
      <w:r w:rsidRPr="00F650C4">
        <w:rPr>
          <w:rFonts w:asciiTheme="minorHAnsi" w:hAnsiTheme="minorHAnsi"/>
          <w:sz w:val="22"/>
          <w:szCs w:val="22"/>
        </w:rPr>
        <w:t xml:space="preserve"> returns to prison (parole recidivism)</w:t>
      </w:r>
      <w:r w:rsidR="004459AE">
        <w:rPr>
          <w:rFonts w:asciiTheme="minorHAnsi" w:hAnsiTheme="minorHAnsi"/>
          <w:sz w:val="22"/>
          <w:szCs w:val="22"/>
        </w:rPr>
        <w:t>. These statistics</w:t>
      </w:r>
      <w:r w:rsidR="00F12E45">
        <w:rPr>
          <w:rFonts w:asciiTheme="minorHAnsi" w:hAnsiTheme="minorHAnsi"/>
          <w:sz w:val="22"/>
          <w:szCs w:val="22"/>
        </w:rPr>
        <w:t xml:space="preserve"> </w:t>
      </w:r>
      <w:r w:rsidRPr="00F650C4">
        <w:rPr>
          <w:rFonts w:asciiTheme="minorHAnsi" w:hAnsiTheme="minorHAnsi"/>
          <w:sz w:val="22"/>
          <w:szCs w:val="22"/>
        </w:rPr>
        <w:t xml:space="preserve">are central to understanding </w:t>
      </w:r>
      <w:r w:rsidR="00F12E45" w:rsidRPr="00F650C4">
        <w:rPr>
          <w:rFonts w:asciiTheme="minorHAnsi" w:hAnsiTheme="minorHAnsi"/>
          <w:sz w:val="22"/>
          <w:szCs w:val="22"/>
        </w:rPr>
        <w:t xml:space="preserve">changes in practices </w:t>
      </w:r>
      <w:r w:rsidR="00F12E45">
        <w:rPr>
          <w:rFonts w:asciiTheme="minorHAnsi" w:hAnsiTheme="minorHAnsi"/>
          <w:sz w:val="22"/>
          <w:szCs w:val="22"/>
        </w:rPr>
        <w:t>by</w:t>
      </w:r>
      <w:r w:rsidRPr="00F650C4">
        <w:rPr>
          <w:rFonts w:asciiTheme="minorHAnsi" w:hAnsiTheme="minorHAnsi"/>
          <w:sz w:val="22"/>
          <w:szCs w:val="22"/>
        </w:rPr>
        <w:t xml:space="preserve"> state courts and parole supervising agencies about who</w:t>
      </w:r>
      <w:r w:rsidR="004459AE">
        <w:rPr>
          <w:rFonts w:asciiTheme="minorHAnsi" w:hAnsiTheme="minorHAnsi"/>
          <w:sz w:val="22"/>
          <w:szCs w:val="22"/>
        </w:rPr>
        <w:t>m</w:t>
      </w:r>
      <w:r w:rsidRPr="00F650C4">
        <w:rPr>
          <w:rFonts w:asciiTheme="minorHAnsi" w:hAnsiTheme="minorHAnsi"/>
          <w:sz w:val="22"/>
          <w:szCs w:val="22"/>
        </w:rPr>
        <w:t xml:space="preserve"> to send to prison. While it </w:t>
      </w:r>
      <w:r w:rsidR="00CF24E9">
        <w:rPr>
          <w:rFonts w:asciiTheme="minorHAnsi" w:hAnsiTheme="minorHAnsi"/>
          <w:sz w:val="22"/>
          <w:szCs w:val="22"/>
        </w:rPr>
        <w:t>is</w:t>
      </w:r>
      <w:r w:rsidRPr="00F650C4">
        <w:rPr>
          <w:rFonts w:asciiTheme="minorHAnsi" w:hAnsiTheme="minorHAnsi"/>
          <w:sz w:val="22"/>
          <w:szCs w:val="22"/>
        </w:rPr>
        <w:t xml:space="preserve"> beyond BJS’</w:t>
      </w:r>
      <w:r w:rsidR="00997136">
        <w:rPr>
          <w:rFonts w:asciiTheme="minorHAnsi" w:hAnsiTheme="minorHAnsi"/>
          <w:sz w:val="22"/>
          <w:szCs w:val="22"/>
        </w:rPr>
        <w:t>s</w:t>
      </w:r>
      <w:r w:rsidRPr="00F650C4">
        <w:rPr>
          <w:rFonts w:asciiTheme="minorHAnsi" w:hAnsiTheme="minorHAnsi"/>
          <w:sz w:val="22"/>
          <w:szCs w:val="22"/>
        </w:rPr>
        <w:t xml:space="preserve"> mission to address some of the evaluative issues about the scope and purpose of prison policy, BJS’</w:t>
      </w:r>
      <w:r w:rsidR="00997136">
        <w:rPr>
          <w:rFonts w:asciiTheme="minorHAnsi" w:hAnsiTheme="minorHAnsi"/>
          <w:sz w:val="22"/>
          <w:szCs w:val="22"/>
        </w:rPr>
        <w:t>s</w:t>
      </w:r>
      <w:r w:rsidRPr="00F650C4">
        <w:rPr>
          <w:rFonts w:asciiTheme="minorHAnsi" w:hAnsiTheme="minorHAnsi"/>
          <w:sz w:val="22"/>
          <w:szCs w:val="22"/>
        </w:rPr>
        <w:t xml:space="preserve"> descriptive accounts of changes in the prison population </w:t>
      </w:r>
      <w:r w:rsidR="00F12E45">
        <w:rPr>
          <w:rFonts w:asciiTheme="minorHAnsi" w:hAnsiTheme="minorHAnsi"/>
          <w:sz w:val="22"/>
          <w:szCs w:val="22"/>
        </w:rPr>
        <w:t>inform</w:t>
      </w:r>
      <w:r w:rsidRPr="00F650C4">
        <w:rPr>
          <w:rFonts w:asciiTheme="minorHAnsi" w:hAnsiTheme="minorHAnsi"/>
          <w:sz w:val="22"/>
          <w:szCs w:val="22"/>
        </w:rPr>
        <w:t xml:space="preserve"> the debate.</w:t>
      </w:r>
      <w:r w:rsidR="003B2D74">
        <w:rPr>
          <w:rFonts w:asciiTheme="minorHAnsi" w:hAnsiTheme="minorHAnsi"/>
          <w:sz w:val="22"/>
          <w:szCs w:val="22"/>
        </w:rPr>
        <w:t xml:space="preserve"> </w:t>
      </w:r>
    </w:p>
    <w:p w14:paraId="2911A8A5" w14:textId="77777777" w:rsidR="00F70D4F" w:rsidRPr="002E7F4E" w:rsidRDefault="00F70D4F" w:rsidP="00F70D4F">
      <w:pPr>
        <w:widowControl/>
        <w:rPr>
          <w:rFonts w:asciiTheme="minorHAnsi" w:hAnsiTheme="minorHAnsi"/>
          <w:sz w:val="22"/>
          <w:szCs w:val="22"/>
          <w:highlight w:val="darkCyan"/>
        </w:rPr>
      </w:pPr>
    </w:p>
    <w:p w14:paraId="0C23842B" w14:textId="540F6199" w:rsidR="00306431" w:rsidRDefault="005A617F" w:rsidP="00F70D4F">
      <w:pPr>
        <w:widowControl/>
        <w:rPr>
          <w:rFonts w:asciiTheme="minorHAnsi" w:hAnsiTheme="minorHAnsi"/>
          <w:sz w:val="22"/>
          <w:szCs w:val="22"/>
        </w:rPr>
      </w:pPr>
      <w:r>
        <w:rPr>
          <w:rFonts w:asciiTheme="minorHAnsi" w:hAnsiTheme="minorHAnsi"/>
          <w:sz w:val="22"/>
          <w:szCs w:val="22"/>
        </w:rPr>
        <w:t xml:space="preserve">Most recently, BJS used NCRP data to </w:t>
      </w:r>
      <w:r w:rsidR="004705A3">
        <w:rPr>
          <w:rFonts w:asciiTheme="minorHAnsi" w:hAnsiTheme="minorHAnsi"/>
          <w:sz w:val="22"/>
          <w:szCs w:val="22"/>
        </w:rPr>
        <w:t xml:space="preserve">identify </w:t>
      </w:r>
      <w:r w:rsidR="00B51FA2" w:rsidRPr="002E7F4E">
        <w:rPr>
          <w:rFonts w:asciiTheme="minorHAnsi" w:hAnsiTheme="minorHAnsi"/>
          <w:sz w:val="22"/>
          <w:szCs w:val="22"/>
        </w:rPr>
        <w:t xml:space="preserve">several factors </w:t>
      </w:r>
      <w:r w:rsidR="004705A3">
        <w:rPr>
          <w:rFonts w:asciiTheme="minorHAnsi" w:hAnsiTheme="minorHAnsi"/>
          <w:sz w:val="22"/>
          <w:szCs w:val="22"/>
        </w:rPr>
        <w:t xml:space="preserve">that </w:t>
      </w:r>
      <w:r>
        <w:rPr>
          <w:rFonts w:asciiTheme="minorHAnsi" w:hAnsiTheme="minorHAnsi"/>
          <w:sz w:val="22"/>
          <w:szCs w:val="22"/>
        </w:rPr>
        <w:t xml:space="preserve">have </w:t>
      </w:r>
      <w:r w:rsidR="00B51FA2" w:rsidRPr="002E7F4E">
        <w:rPr>
          <w:rFonts w:asciiTheme="minorHAnsi" w:hAnsiTheme="minorHAnsi"/>
          <w:sz w:val="22"/>
          <w:szCs w:val="22"/>
        </w:rPr>
        <w:t xml:space="preserve">contributed to the aging of state prisoners </w:t>
      </w:r>
      <w:r>
        <w:rPr>
          <w:rFonts w:asciiTheme="minorHAnsi" w:hAnsiTheme="minorHAnsi"/>
          <w:sz w:val="22"/>
          <w:szCs w:val="22"/>
        </w:rPr>
        <w:t>during the past 20 years</w:t>
      </w:r>
      <w:r w:rsidR="004705A3">
        <w:rPr>
          <w:rFonts w:asciiTheme="minorHAnsi" w:hAnsiTheme="minorHAnsi"/>
          <w:sz w:val="22"/>
          <w:szCs w:val="22"/>
        </w:rPr>
        <w:t>. These</w:t>
      </w:r>
      <w:r w:rsidR="00B51FA2" w:rsidRPr="002E7F4E">
        <w:rPr>
          <w:rFonts w:asciiTheme="minorHAnsi" w:hAnsiTheme="minorHAnsi"/>
          <w:sz w:val="22"/>
          <w:szCs w:val="22"/>
        </w:rPr>
        <w:t xml:space="preserve"> includ</w:t>
      </w:r>
      <w:r w:rsidR="004705A3">
        <w:rPr>
          <w:rFonts w:asciiTheme="minorHAnsi" w:hAnsiTheme="minorHAnsi"/>
          <w:sz w:val="22"/>
          <w:szCs w:val="22"/>
        </w:rPr>
        <w:t>e</w:t>
      </w:r>
      <w:r>
        <w:rPr>
          <w:rFonts w:asciiTheme="minorHAnsi" w:hAnsiTheme="minorHAnsi"/>
          <w:sz w:val="22"/>
          <w:szCs w:val="22"/>
        </w:rPr>
        <w:t xml:space="preserve"> </w:t>
      </w:r>
      <w:r w:rsidR="00B51FA2" w:rsidRPr="002E7F4E">
        <w:rPr>
          <w:rFonts w:asciiTheme="minorHAnsi" w:hAnsiTheme="minorHAnsi"/>
          <w:sz w:val="22"/>
          <w:szCs w:val="22"/>
        </w:rPr>
        <w:t>an increase</w:t>
      </w:r>
      <w:r w:rsidR="00306431">
        <w:rPr>
          <w:rFonts w:asciiTheme="minorHAnsi" w:hAnsiTheme="minorHAnsi"/>
          <w:sz w:val="22"/>
          <w:szCs w:val="22"/>
        </w:rPr>
        <w:t xml:space="preserve"> in admissions of </w:t>
      </w:r>
      <w:r w:rsidR="00B51FA2" w:rsidRPr="002E7F4E">
        <w:rPr>
          <w:rFonts w:asciiTheme="minorHAnsi" w:hAnsiTheme="minorHAnsi"/>
          <w:sz w:val="22"/>
          <w:szCs w:val="22"/>
        </w:rPr>
        <w:t xml:space="preserve">persons age 55 or older </w:t>
      </w:r>
      <w:r w:rsidR="00306431">
        <w:rPr>
          <w:rFonts w:asciiTheme="minorHAnsi" w:hAnsiTheme="minorHAnsi"/>
          <w:sz w:val="22"/>
          <w:szCs w:val="22"/>
        </w:rPr>
        <w:t>and</w:t>
      </w:r>
      <w:r w:rsidR="00E335BA" w:rsidRPr="002E7F4E">
        <w:rPr>
          <w:rFonts w:asciiTheme="minorHAnsi" w:hAnsiTheme="minorHAnsi"/>
          <w:sz w:val="22"/>
          <w:szCs w:val="22"/>
        </w:rPr>
        <w:t xml:space="preserve"> a greater proportion of prisoners sentenced to, and serving longer periods of time in state prisons, predominantly for violent offenses</w:t>
      </w:r>
      <w:r w:rsidR="00306431">
        <w:rPr>
          <w:rFonts w:asciiTheme="minorHAnsi" w:hAnsiTheme="minorHAnsi"/>
          <w:sz w:val="22"/>
          <w:szCs w:val="22"/>
        </w:rPr>
        <w:t xml:space="preserve"> (</w:t>
      </w:r>
      <w:r w:rsidR="004705A3">
        <w:rPr>
          <w:rFonts w:asciiTheme="minorHAnsi" w:hAnsiTheme="minorHAnsi"/>
          <w:sz w:val="22"/>
          <w:szCs w:val="22"/>
        </w:rPr>
        <w:t xml:space="preserve">see </w:t>
      </w:r>
      <w:r w:rsidR="00306431">
        <w:rPr>
          <w:rFonts w:asciiTheme="minorHAnsi" w:hAnsiTheme="minorHAnsi"/>
          <w:sz w:val="22"/>
          <w:szCs w:val="22"/>
        </w:rPr>
        <w:t>BJS report “Aging of the State Prison Population, 1993-2013”, NCJ 248766</w:t>
      </w:r>
      <w:r w:rsidR="004705A3">
        <w:rPr>
          <w:rFonts w:asciiTheme="minorHAnsi" w:hAnsiTheme="minorHAnsi"/>
          <w:sz w:val="22"/>
          <w:szCs w:val="22"/>
        </w:rPr>
        <w:t>.</w:t>
      </w:r>
      <w:r w:rsidR="00306431">
        <w:rPr>
          <w:rFonts w:asciiTheme="minorHAnsi" w:hAnsiTheme="minorHAnsi"/>
          <w:sz w:val="22"/>
          <w:szCs w:val="22"/>
        </w:rPr>
        <w:t>)</w:t>
      </w:r>
      <w:r w:rsidR="00557C4B">
        <w:rPr>
          <w:rFonts w:asciiTheme="minorHAnsi" w:hAnsiTheme="minorHAnsi"/>
          <w:sz w:val="22"/>
          <w:szCs w:val="22"/>
        </w:rPr>
        <w:t xml:space="preserve"> </w:t>
      </w:r>
      <w:r w:rsidR="005E62EE" w:rsidRPr="002E7F4E">
        <w:rPr>
          <w:rFonts w:asciiTheme="minorHAnsi" w:hAnsiTheme="minorHAnsi"/>
          <w:sz w:val="22"/>
          <w:szCs w:val="22"/>
        </w:rPr>
        <w:t xml:space="preserve">The NCRP data </w:t>
      </w:r>
      <w:r w:rsidR="00306431">
        <w:rPr>
          <w:rFonts w:asciiTheme="minorHAnsi" w:hAnsiTheme="minorHAnsi"/>
          <w:sz w:val="22"/>
          <w:szCs w:val="22"/>
        </w:rPr>
        <w:t>provide the basis for BJS’s recidivism studies, including the most recent report that followed  the criminal behavior of</w:t>
      </w:r>
      <w:r w:rsidR="00997136">
        <w:rPr>
          <w:rFonts w:asciiTheme="minorHAnsi" w:hAnsiTheme="minorHAnsi"/>
          <w:sz w:val="22"/>
          <w:szCs w:val="22"/>
        </w:rPr>
        <w:t xml:space="preserve"> </w:t>
      </w:r>
      <w:r w:rsidR="004B3326">
        <w:rPr>
          <w:rFonts w:asciiTheme="minorHAnsi" w:hAnsiTheme="minorHAnsi"/>
          <w:sz w:val="22"/>
          <w:szCs w:val="22"/>
        </w:rPr>
        <w:t xml:space="preserve">a sample of inmates released </w:t>
      </w:r>
      <w:r w:rsidR="00CF24E9">
        <w:rPr>
          <w:rFonts w:asciiTheme="minorHAnsi" w:hAnsiTheme="minorHAnsi"/>
          <w:sz w:val="22"/>
          <w:szCs w:val="22"/>
        </w:rPr>
        <w:t xml:space="preserve">in 2005 </w:t>
      </w:r>
      <w:r w:rsidR="004B3326">
        <w:rPr>
          <w:rFonts w:asciiTheme="minorHAnsi" w:hAnsiTheme="minorHAnsi"/>
          <w:sz w:val="22"/>
          <w:szCs w:val="22"/>
        </w:rPr>
        <w:t xml:space="preserve">from prisons in 30 states </w:t>
      </w:r>
      <w:r w:rsidR="00306431">
        <w:rPr>
          <w:rFonts w:asciiTheme="minorHAnsi" w:hAnsiTheme="minorHAnsi"/>
          <w:sz w:val="22"/>
          <w:szCs w:val="22"/>
        </w:rPr>
        <w:t>for</w:t>
      </w:r>
      <w:r w:rsidR="004B3326">
        <w:rPr>
          <w:rFonts w:asciiTheme="minorHAnsi" w:hAnsiTheme="minorHAnsi"/>
          <w:sz w:val="22"/>
          <w:szCs w:val="22"/>
        </w:rPr>
        <w:t xml:space="preserve"> </w:t>
      </w:r>
      <w:r w:rsidR="00CF24E9">
        <w:rPr>
          <w:rFonts w:asciiTheme="minorHAnsi" w:hAnsiTheme="minorHAnsi"/>
          <w:sz w:val="22"/>
          <w:szCs w:val="22"/>
        </w:rPr>
        <w:t>9</w:t>
      </w:r>
      <w:r w:rsidR="004B3326">
        <w:rPr>
          <w:rFonts w:asciiTheme="minorHAnsi" w:hAnsiTheme="minorHAnsi"/>
          <w:sz w:val="22"/>
          <w:szCs w:val="22"/>
        </w:rPr>
        <w:t xml:space="preserve"> years</w:t>
      </w:r>
      <w:r w:rsidR="00306431">
        <w:rPr>
          <w:rFonts w:asciiTheme="minorHAnsi" w:hAnsiTheme="minorHAnsi"/>
          <w:sz w:val="22"/>
          <w:szCs w:val="22"/>
        </w:rPr>
        <w:t xml:space="preserve"> (</w:t>
      </w:r>
      <w:r w:rsidR="004705A3">
        <w:rPr>
          <w:rFonts w:asciiTheme="minorHAnsi" w:hAnsiTheme="minorHAnsi"/>
          <w:sz w:val="22"/>
          <w:szCs w:val="22"/>
        </w:rPr>
        <w:t xml:space="preserve">see </w:t>
      </w:r>
      <w:r w:rsidR="00306431">
        <w:rPr>
          <w:rFonts w:asciiTheme="minorHAnsi" w:hAnsiTheme="minorHAnsi"/>
          <w:sz w:val="22"/>
          <w:szCs w:val="22"/>
        </w:rPr>
        <w:t>BJS report “Update on Prisoner Recidivism: A 9 Year Follow-Up Period (2005-2014), NCJ 250975</w:t>
      </w:r>
      <w:r w:rsidR="004705A3">
        <w:rPr>
          <w:rFonts w:asciiTheme="minorHAnsi" w:hAnsiTheme="minorHAnsi"/>
          <w:sz w:val="22"/>
          <w:szCs w:val="22"/>
        </w:rPr>
        <w:t>.</w:t>
      </w:r>
      <w:r w:rsidR="00306431">
        <w:rPr>
          <w:rFonts w:asciiTheme="minorHAnsi" w:hAnsiTheme="minorHAnsi"/>
          <w:sz w:val="22"/>
          <w:szCs w:val="22"/>
        </w:rPr>
        <w:t>)</w:t>
      </w:r>
      <w:r w:rsidR="003B2D74">
        <w:rPr>
          <w:rFonts w:asciiTheme="minorHAnsi" w:hAnsiTheme="minorHAnsi"/>
          <w:sz w:val="22"/>
          <w:szCs w:val="22"/>
        </w:rPr>
        <w:t xml:space="preserve"> </w:t>
      </w:r>
    </w:p>
    <w:p w14:paraId="4843EC10" w14:textId="77777777" w:rsidR="003A49DF" w:rsidRDefault="003A49DF" w:rsidP="00F70D4F">
      <w:pPr>
        <w:widowControl/>
        <w:rPr>
          <w:rFonts w:asciiTheme="minorHAnsi" w:hAnsiTheme="minorHAnsi"/>
          <w:sz w:val="22"/>
          <w:szCs w:val="22"/>
          <w:highlight w:val="yellow"/>
        </w:rPr>
      </w:pPr>
    </w:p>
    <w:p w14:paraId="7844F644" w14:textId="12EEC9FF" w:rsidR="00232B1E" w:rsidRDefault="00232B1E" w:rsidP="00232B1E">
      <w:pPr>
        <w:widowControl/>
        <w:rPr>
          <w:rFonts w:asciiTheme="minorHAnsi" w:hAnsiTheme="minorHAnsi"/>
          <w:sz w:val="22"/>
          <w:szCs w:val="22"/>
        </w:rPr>
      </w:pPr>
      <w:r w:rsidRPr="00232B1E">
        <w:rPr>
          <w:rFonts w:asciiTheme="minorHAnsi" w:hAnsiTheme="minorHAnsi"/>
          <w:sz w:val="22"/>
          <w:szCs w:val="22"/>
        </w:rPr>
        <w:t xml:space="preserve">BJS receives </w:t>
      </w:r>
      <w:r w:rsidR="004705A3">
        <w:rPr>
          <w:rFonts w:asciiTheme="minorHAnsi" w:hAnsiTheme="minorHAnsi"/>
          <w:sz w:val="22"/>
          <w:szCs w:val="22"/>
        </w:rPr>
        <w:t xml:space="preserve">numerous </w:t>
      </w:r>
      <w:r w:rsidRPr="00232B1E">
        <w:rPr>
          <w:rFonts w:asciiTheme="minorHAnsi" w:hAnsiTheme="minorHAnsi"/>
          <w:sz w:val="22"/>
          <w:szCs w:val="22"/>
        </w:rPr>
        <w:t>media requests on the demographic characteristics of state prison populations, and uses NCRP to answer these queries.  Some of the most common questions asked of BJS by the media and public deal with the racial disparity in imprisonment</w:t>
      </w:r>
      <w:r w:rsidR="004705A3">
        <w:rPr>
          <w:rFonts w:asciiTheme="minorHAnsi" w:hAnsiTheme="minorHAnsi"/>
          <w:sz w:val="22"/>
          <w:szCs w:val="22"/>
        </w:rPr>
        <w:t>.</w:t>
      </w:r>
      <w:r w:rsidRPr="00232B1E">
        <w:rPr>
          <w:rFonts w:asciiTheme="minorHAnsi" w:hAnsiTheme="minorHAnsi"/>
          <w:sz w:val="22"/>
          <w:szCs w:val="22"/>
        </w:rPr>
        <w:t xml:space="preserve"> While NPS provides an aggregate count of prisoners by race</w:t>
      </w:r>
      <w:r w:rsidR="004705A3">
        <w:rPr>
          <w:rFonts w:asciiTheme="minorHAnsi" w:hAnsiTheme="minorHAnsi"/>
          <w:sz w:val="22"/>
          <w:szCs w:val="22"/>
        </w:rPr>
        <w:t>, Hispanic origin,</w:t>
      </w:r>
      <w:r w:rsidRPr="00232B1E">
        <w:rPr>
          <w:rFonts w:asciiTheme="minorHAnsi" w:hAnsiTheme="minorHAnsi"/>
          <w:sz w:val="22"/>
          <w:szCs w:val="22"/>
        </w:rPr>
        <w:t xml:space="preserve"> and sex, NCRP individual-level data are required to give details of the cross between age, race, </w:t>
      </w:r>
      <w:r w:rsidR="004705A3">
        <w:rPr>
          <w:rFonts w:asciiTheme="minorHAnsi" w:hAnsiTheme="minorHAnsi"/>
          <w:sz w:val="22"/>
          <w:szCs w:val="22"/>
        </w:rPr>
        <w:t xml:space="preserve">Hispanic origin, </w:t>
      </w:r>
      <w:r w:rsidRPr="00232B1E">
        <w:rPr>
          <w:rFonts w:asciiTheme="minorHAnsi" w:hAnsiTheme="minorHAnsi"/>
          <w:sz w:val="22"/>
          <w:szCs w:val="22"/>
        </w:rPr>
        <w:t xml:space="preserve">and sex. Among women, the ratio of the non-Hispanic black to non-Hispanic white imprisonment rates (number of prisoners per 100,000 residents) declined from 6 to 1 in 2000 to 2 to 1 in 2016, mostly due to decreases in the number of black women and increases in the number of white women in prison. Among males, the ratio of non-Hispanic black to non-Hispanic white imprisonment rates was 6 to 1 in 2016, down from almost 8 to 1 in 2000. The disparity was highest in 2016 for 18-19 year old prisoners of both sexes, with black males almost 12 times more likely to be imprisoned than white males, and black females almost 3.5 times more likely than white females. </w:t>
      </w:r>
    </w:p>
    <w:p w14:paraId="1C22F0C1" w14:textId="77777777" w:rsidR="009423BF" w:rsidRDefault="009423BF" w:rsidP="00232B1E">
      <w:pPr>
        <w:widowControl/>
        <w:rPr>
          <w:rFonts w:asciiTheme="minorHAnsi" w:hAnsiTheme="minorHAnsi"/>
          <w:sz w:val="22"/>
          <w:szCs w:val="22"/>
        </w:rPr>
      </w:pPr>
    </w:p>
    <w:p w14:paraId="1A3E1CBC" w14:textId="2E540D4A" w:rsidR="009423BF" w:rsidRDefault="009423BF" w:rsidP="009423BF">
      <w:pPr>
        <w:widowControl/>
        <w:rPr>
          <w:rFonts w:asciiTheme="minorHAnsi" w:hAnsiTheme="minorHAnsi"/>
          <w:sz w:val="22"/>
          <w:szCs w:val="22"/>
        </w:rPr>
      </w:pPr>
      <w:r>
        <w:rPr>
          <w:rFonts w:asciiTheme="minorHAnsi" w:hAnsiTheme="minorHAnsi"/>
          <w:sz w:val="22"/>
          <w:szCs w:val="22"/>
        </w:rPr>
        <w:t>In 2011, BJS and its data collection agent began linking prison admission, year-end custody, and release records across years in states for which the prisoner identifiers had been shown to be unique and consistent. A number of variables are collected on all three record types, including date and type of prison admission, date of birth, sex, race, Hispanic origin, offense and sentencing information. These additional variables allow BJS to verify that a prison release record from 2011 and year-end custody records from 2009 and 2010 belonged to the same individual who had an admission record from 2009, and that the offender had not been released and reoffended in the interim. The linked records formed prison “terms”, with one term</w:t>
      </w:r>
      <w:r w:rsidR="00287D03">
        <w:rPr>
          <w:rFonts w:asciiTheme="minorHAnsi" w:hAnsiTheme="minorHAnsi"/>
          <w:sz w:val="22"/>
          <w:szCs w:val="22"/>
        </w:rPr>
        <w:t xml:space="preserve"> record</w:t>
      </w:r>
      <w:r>
        <w:rPr>
          <w:rFonts w:asciiTheme="minorHAnsi" w:hAnsiTheme="minorHAnsi"/>
          <w:sz w:val="22"/>
          <w:szCs w:val="22"/>
        </w:rPr>
        <w:t xml:space="preserve"> for each stint an offender had in prison</w:t>
      </w:r>
      <w:r w:rsidR="00287D03">
        <w:rPr>
          <w:rFonts w:asciiTheme="minorHAnsi" w:hAnsiTheme="minorHAnsi"/>
          <w:sz w:val="22"/>
          <w:szCs w:val="22"/>
        </w:rPr>
        <w:t>. Multiple term</w:t>
      </w:r>
      <w:r w:rsidR="00F508BC">
        <w:rPr>
          <w:rFonts w:asciiTheme="minorHAnsi" w:hAnsiTheme="minorHAnsi"/>
          <w:sz w:val="22"/>
          <w:szCs w:val="22"/>
        </w:rPr>
        <w:t xml:space="preserve"> record</w:t>
      </w:r>
      <w:r w:rsidR="00287D03">
        <w:rPr>
          <w:rFonts w:asciiTheme="minorHAnsi" w:hAnsiTheme="minorHAnsi"/>
          <w:sz w:val="22"/>
          <w:szCs w:val="22"/>
        </w:rPr>
        <w:t xml:space="preserve">s </w:t>
      </w:r>
      <w:r w:rsidR="00F508BC">
        <w:rPr>
          <w:rFonts w:asciiTheme="minorHAnsi" w:hAnsiTheme="minorHAnsi"/>
          <w:sz w:val="22"/>
          <w:szCs w:val="22"/>
        </w:rPr>
        <w:t>for</w:t>
      </w:r>
      <w:r w:rsidR="00287D03">
        <w:rPr>
          <w:rFonts w:asciiTheme="minorHAnsi" w:hAnsiTheme="minorHAnsi"/>
          <w:sz w:val="22"/>
          <w:szCs w:val="22"/>
        </w:rPr>
        <w:t xml:space="preserve"> the same prisoner</w:t>
      </w:r>
      <w:r w:rsidR="0018550B">
        <w:rPr>
          <w:rFonts w:asciiTheme="minorHAnsi" w:hAnsiTheme="minorHAnsi"/>
          <w:sz w:val="22"/>
          <w:szCs w:val="22"/>
        </w:rPr>
        <w:t xml:space="preserve"> are organized in term histories, which can be used to show recidivism within state prisons. The addition of PCCS entry records in 2012 allowed BJS to construct PCCS terms and in states where the departments of corrections administer both institutional and community corrections, the entire penalty served can be observed in the NCRP.</w:t>
      </w:r>
    </w:p>
    <w:p w14:paraId="5BE125FF" w14:textId="77777777" w:rsidR="009423BF" w:rsidRDefault="009423BF" w:rsidP="009423BF">
      <w:pPr>
        <w:widowControl/>
        <w:rPr>
          <w:rFonts w:asciiTheme="minorHAnsi" w:hAnsiTheme="minorHAnsi"/>
          <w:sz w:val="22"/>
          <w:szCs w:val="22"/>
        </w:rPr>
      </w:pPr>
    </w:p>
    <w:p w14:paraId="523DC730" w14:textId="2EEF5A12" w:rsidR="00F70D4F" w:rsidRPr="0025362A" w:rsidRDefault="00F70D4F" w:rsidP="00F70D4F">
      <w:pPr>
        <w:widowControl/>
        <w:rPr>
          <w:rFonts w:asciiTheme="minorHAnsi" w:hAnsiTheme="minorHAnsi"/>
          <w:sz w:val="22"/>
          <w:szCs w:val="22"/>
        </w:rPr>
      </w:pPr>
      <w:r w:rsidRPr="0025362A">
        <w:rPr>
          <w:rFonts w:asciiTheme="minorHAnsi" w:hAnsiTheme="minorHAnsi"/>
          <w:sz w:val="22"/>
          <w:szCs w:val="22"/>
        </w:rPr>
        <w:t>T</w:t>
      </w:r>
      <w:r w:rsidR="005A617F">
        <w:rPr>
          <w:rFonts w:asciiTheme="minorHAnsi" w:hAnsiTheme="minorHAnsi"/>
          <w:sz w:val="22"/>
          <w:szCs w:val="22"/>
        </w:rPr>
        <w:t>he longitudinal nature of the NCRP collection allows BJS t</w:t>
      </w:r>
      <w:r w:rsidRPr="0025362A">
        <w:rPr>
          <w:rFonts w:asciiTheme="minorHAnsi" w:hAnsiTheme="minorHAnsi"/>
          <w:sz w:val="22"/>
          <w:szCs w:val="22"/>
        </w:rPr>
        <w:t xml:space="preserve">o describe and explain changes in the size and composition of state prison populations, </w:t>
      </w:r>
      <w:r w:rsidR="004705A3">
        <w:rPr>
          <w:rFonts w:asciiTheme="minorHAnsi" w:hAnsiTheme="minorHAnsi"/>
          <w:sz w:val="22"/>
          <w:szCs w:val="22"/>
        </w:rPr>
        <w:t xml:space="preserve">and </w:t>
      </w:r>
      <w:r w:rsidRPr="0025362A">
        <w:rPr>
          <w:rFonts w:asciiTheme="minorHAnsi" w:hAnsiTheme="minorHAnsi"/>
          <w:sz w:val="22"/>
          <w:szCs w:val="22"/>
        </w:rPr>
        <w:t>the transition between incarceration, community corrections, and release into the general community</w:t>
      </w:r>
      <w:r w:rsidR="005A617F">
        <w:rPr>
          <w:rFonts w:asciiTheme="minorHAnsi" w:hAnsiTheme="minorHAnsi"/>
          <w:sz w:val="22"/>
          <w:szCs w:val="22"/>
        </w:rPr>
        <w:t>.</w:t>
      </w:r>
      <w:r w:rsidR="003A49DF">
        <w:rPr>
          <w:rFonts w:asciiTheme="minorHAnsi" w:hAnsiTheme="minorHAnsi"/>
          <w:sz w:val="22"/>
          <w:szCs w:val="22"/>
        </w:rPr>
        <w:t xml:space="preserve"> </w:t>
      </w:r>
      <w:r w:rsidRPr="0025362A">
        <w:rPr>
          <w:rFonts w:asciiTheme="minorHAnsi" w:hAnsiTheme="minorHAnsi"/>
          <w:sz w:val="22"/>
          <w:szCs w:val="22"/>
        </w:rPr>
        <w:t>The NCRP is the only national database that can inform these issues in depth.</w:t>
      </w:r>
      <w:r w:rsidR="004705A3">
        <w:rPr>
          <w:rFonts w:asciiTheme="minorHAnsi" w:hAnsiTheme="minorHAnsi"/>
          <w:sz w:val="22"/>
          <w:szCs w:val="22"/>
        </w:rPr>
        <w:t xml:space="preserve"> Analysis of the NCRP data over time can document c</w:t>
      </w:r>
      <w:r w:rsidRPr="0025362A">
        <w:rPr>
          <w:rFonts w:asciiTheme="minorHAnsi" w:hAnsiTheme="minorHAnsi"/>
          <w:sz w:val="22"/>
          <w:szCs w:val="22"/>
        </w:rPr>
        <w:t>hanges in the age structure, racial/ethnic composition, or sentenced offense profile of prison admissions, prison releases, prison stock population, and the parole (that is, post-custody supervision) population</w:t>
      </w:r>
      <w:r w:rsidR="00521FDA">
        <w:rPr>
          <w:rFonts w:asciiTheme="minorHAnsi" w:hAnsiTheme="minorHAnsi"/>
          <w:sz w:val="22"/>
          <w:szCs w:val="22"/>
        </w:rPr>
        <w:t>.</w:t>
      </w:r>
      <w:r w:rsidRPr="0025362A">
        <w:rPr>
          <w:rFonts w:asciiTheme="minorHAnsi" w:hAnsiTheme="minorHAnsi"/>
          <w:sz w:val="22"/>
          <w:szCs w:val="22"/>
        </w:rPr>
        <w:t xml:space="preserve"> </w:t>
      </w:r>
      <w:r w:rsidR="00521FDA">
        <w:rPr>
          <w:rFonts w:asciiTheme="minorHAnsi" w:hAnsiTheme="minorHAnsi"/>
          <w:sz w:val="22"/>
          <w:szCs w:val="22"/>
        </w:rPr>
        <w:t xml:space="preserve">These changes, </w:t>
      </w:r>
      <w:r w:rsidRPr="0025362A">
        <w:rPr>
          <w:rFonts w:asciiTheme="minorHAnsi" w:hAnsiTheme="minorHAnsi"/>
          <w:sz w:val="22"/>
          <w:szCs w:val="22"/>
        </w:rPr>
        <w:t>in relation to other demographic and criminal characteristics</w:t>
      </w:r>
      <w:r w:rsidR="00521FDA">
        <w:rPr>
          <w:rFonts w:asciiTheme="minorHAnsi" w:hAnsiTheme="minorHAnsi"/>
          <w:sz w:val="22"/>
          <w:szCs w:val="22"/>
        </w:rPr>
        <w:t>,</w:t>
      </w:r>
      <w:r w:rsidRPr="0025362A">
        <w:rPr>
          <w:rFonts w:asciiTheme="minorHAnsi" w:hAnsiTheme="minorHAnsi"/>
          <w:sz w:val="22"/>
          <w:szCs w:val="22"/>
        </w:rPr>
        <w:t xml:space="preserve"> are impossible </w:t>
      </w:r>
      <w:r w:rsidR="00521FDA">
        <w:rPr>
          <w:rFonts w:asciiTheme="minorHAnsi" w:hAnsiTheme="minorHAnsi"/>
          <w:sz w:val="22"/>
          <w:szCs w:val="22"/>
        </w:rPr>
        <w:t>to describe with only</w:t>
      </w:r>
      <w:r w:rsidR="00521FDA" w:rsidRPr="0025362A">
        <w:rPr>
          <w:rFonts w:asciiTheme="minorHAnsi" w:hAnsiTheme="minorHAnsi"/>
          <w:sz w:val="22"/>
          <w:szCs w:val="22"/>
        </w:rPr>
        <w:t xml:space="preserve"> </w:t>
      </w:r>
      <w:r w:rsidRPr="0025362A">
        <w:rPr>
          <w:rFonts w:asciiTheme="minorHAnsi" w:hAnsiTheme="minorHAnsi"/>
          <w:sz w:val="22"/>
          <w:szCs w:val="22"/>
        </w:rPr>
        <w:t>aggregate counts of these populations.</w:t>
      </w:r>
      <w:r w:rsidR="003B2D74">
        <w:rPr>
          <w:rFonts w:asciiTheme="minorHAnsi" w:hAnsiTheme="minorHAnsi"/>
          <w:sz w:val="22"/>
          <w:szCs w:val="22"/>
        </w:rPr>
        <w:t xml:space="preserve"> </w:t>
      </w:r>
    </w:p>
    <w:p w14:paraId="270F662A" w14:textId="77777777" w:rsidR="00F70D4F" w:rsidRPr="00530D94" w:rsidRDefault="00F70D4F" w:rsidP="00F70D4F">
      <w:pPr>
        <w:widowControl/>
        <w:ind w:left="1440"/>
        <w:rPr>
          <w:rFonts w:asciiTheme="minorHAnsi" w:hAnsiTheme="minorHAnsi"/>
          <w:sz w:val="22"/>
          <w:szCs w:val="22"/>
          <w:highlight w:val="darkCyan"/>
        </w:rPr>
      </w:pPr>
    </w:p>
    <w:p w14:paraId="7B4B9FC4" w14:textId="2F5F2DBF" w:rsidR="002977D5" w:rsidRPr="00530D94" w:rsidRDefault="002977D5" w:rsidP="002977D5">
      <w:pPr>
        <w:widowControl/>
        <w:rPr>
          <w:rFonts w:asciiTheme="minorHAnsi" w:hAnsiTheme="minorHAnsi"/>
          <w:sz w:val="22"/>
          <w:szCs w:val="22"/>
          <w:highlight w:val="darkCyan"/>
        </w:rPr>
      </w:pPr>
      <w:r w:rsidRPr="0025362A">
        <w:rPr>
          <w:rFonts w:asciiTheme="minorHAnsi" w:hAnsiTheme="minorHAnsi"/>
          <w:sz w:val="22"/>
          <w:szCs w:val="22"/>
        </w:rPr>
        <w:t>The Omnibus Crime Control and Safe Street Act of 1968 (see Appendix A), as amended (</w:t>
      </w:r>
      <w:r>
        <w:rPr>
          <w:rFonts w:asciiTheme="minorHAnsi" w:hAnsiTheme="minorHAnsi"/>
          <w:sz w:val="22"/>
          <w:szCs w:val="22"/>
        </w:rPr>
        <w:t>32</w:t>
      </w:r>
      <w:r w:rsidRPr="0025362A">
        <w:rPr>
          <w:rFonts w:asciiTheme="minorHAnsi" w:hAnsiTheme="minorHAnsi"/>
          <w:sz w:val="22"/>
          <w:szCs w:val="22"/>
        </w:rPr>
        <w:t xml:space="preserve"> U.S.C. </w:t>
      </w:r>
      <w:r>
        <w:rPr>
          <w:rFonts w:asciiTheme="minorHAnsi" w:hAnsiTheme="minorHAnsi"/>
          <w:sz w:val="22"/>
          <w:szCs w:val="22"/>
        </w:rPr>
        <w:t>10132</w:t>
      </w:r>
      <w:r w:rsidRPr="0025362A">
        <w:rPr>
          <w:rFonts w:asciiTheme="minorHAnsi" w:hAnsiTheme="minorHAnsi"/>
          <w:sz w:val="22"/>
          <w:szCs w:val="22"/>
        </w:rPr>
        <w:t>) authorizes the Department of Justice, Bureau of Justice Statistics (BJS) to compile data on state and federal admissions to prison, releases from prison</w:t>
      </w:r>
      <w:r w:rsidR="00521FDA">
        <w:rPr>
          <w:rFonts w:asciiTheme="minorHAnsi" w:hAnsiTheme="minorHAnsi"/>
          <w:sz w:val="22"/>
          <w:szCs w:val="22"/>
        </w:rPr>
        <w:t>,</w:t>
      </w:r>
      <w:r w:rsidRPr="0025362A">
        <w:rPr>
          <w:rFonts w:asciiTheme="minorHAnsi" w:hAnsiTheme="minorHAnsi"/>
          <w:sz w:val="22"/>
          <w:szCs w:val="22"/>
        </w:rPr>
        <w:t xml:space="preserve"> and </w:t>
      </w:r>
      <w:r>
        <w:rPr>
          <w:rFonts w:asciiTheme="minorHAnsi" w:hAnsiTheme="minorHAnsi"/>
          <w:sz w:val="22"/>
          <w:szCs w:val="22"/>
        </w:rPr>
        <w:t xml:space="preserve">entries and </w:t>
      </w:r>
      <w:r w:rsidRPr="0025362A">
        <w:rPr>
          <w:rFonts w:asciiTheme="minorHAnsi" w:hAnsiTheme="minorHAnsi"/>
          <w:sz w:val="22"/>
          <w:szCs w:val="22"/>
        </w:rPr>
        <w:t xml:space="preserve">discharges from </w:t>
      </w:r>
      <w:r>
        <w:rPr>
          <w:rFonts w:asciiTheme="minorHAnsi" w:hAnsiTheme="minorHAnsi"/>
          <w:sz w:val="22"/>
          <w:szCs w:val="22"/>
        </w:rPr>
        <w:t>PCCS</w:t>
      </w:r>
      <w:r w:rsidRPr="0025362A">
        <w:rPr>
          <w:rFonts w:asciiTheme="minorHAnsi" w:hAnsiTheme="minorHAnsi"/>
          <w:sz w:val="22"/>
          <w:szCs w:val="22"/>
        </w:rPr>
        <w:t>.</w:t>
      </w:r>
      <w:r>
        <w:rPr>
          <w:rFonts w:asciiTheme="minorHAnsi" w:hAnsiTheme="minorHAnsi"/>
          <w:sz w:val="22"/>
          <w:szCs w:val="22"/>
        </w:rPr>
        <w:t xml:space="preserve"> </w:t>
      </w:r>
      <w:r w:rsidRPr="0025362A">
        <w:rPr>
          <w:rFonts w:asciiTheme="minorHAnsi" w:hAnsiTheme="minorHAnsi"/>
          <w:sz w:val="22"/>
          <w:szCs w:val="22"/>
        </w:rPr>
        <w:t xml:space="preserve">Under Title </w:t>
      </w:r>
      <w:r>
        <w:rPr>
          <w:rFonts w:asciiTheme="minorHAnsi" w:hAnsiTheme="minorHAnsi"/>
          <w:sz w:val="22"/>
          <w:szCs w:val="22"/>
        </w:rPr>
        <w:t>34</w:t>
      </w:r>
      <w:r w:rsidRPr="0025362A">
        <w:rPr>
          <w:rFonts w:asciiTheme="minorHAnsi" w:hAnsiTheme="minorHAnsi"/>
          <w:sz w:val="22"/>
          <w:szCs w:val="22"/>
        </w:rPr>
        <w:t xml:space="preserve"> of the United States Code, Section </w:t>
      </w:r>
      <w:r>
        <w:rPr>
          <w:rFonts w:asciiTheme="minorHAnsi" w:hAnsiTheme="minorHAnsi"/>
          <w:sz w:val="22"/>
          <w:szCs w:val="22"/>
        </w:rPr>
        <w:t>10231</w:t>
      </w:r>
      <w:r w:rsidRPr="0025362A">
        <w:rPr>
          <w:rFonts w:asciiTheme="minorHAnsi" w:hAnsiTheme="minorHAnsi"/>
          <w:sz w:val="22"/>
          <w:szCs w:val="22"/>
        </w:rPr>
        <w:t>, BJS collects NCRP data for statistical purposes only, does not release data pertaining to specific individuals in the NCRP, and has in place procedures to guard against disclosure of personally identifiable information.</w:t>
      </w:r>
      <w:r>
        <w:rPr>
          <w:rFonts w:asciiTheme="minorHAnsi" w:hAnsiTheme="minorHAnsi"/>
          <w:sz w:val="22"/>
          <w:szCs w:val="22"/>
        </w:rPr>
        <w:t xml:space="preserve"> </w:t>
      </w:r>
      <w:r w:rsidRPr="0025362A">
        <w:rPr>
          <w:rFonts w:asciiTheme="minorHAnsi" w:hAnsiTheme="minorHAnsi"/>
          <w:sz w:val="22"/>
          <w:szCs w:val="22"/>
        </w:rPr>
        <w:t xml:space="preserve">NCRP data are maintained under the security provisions outlined in U.S. Department of Justice regulation 28 CFR §22.23, which can be reviewed at </w:t>
      </w:r>
      <w:hyperlink r:id="rId9" w:history="1">
        <w:r w:rsidRPr="0025362A">
          <w:rPr>
            <w:rStyle w:val="Hyperlink"/>
            <w:rFonts w:asciiTheme="minorHAnsi" w:hAnsiTheme="minorHAnsi"/>
            <w:sz w:val="22"/>
            <w:szCs w:val="22"/>
          </w:rPr>
          <w:t>http://bjs.ojp.usdoj.gov/content/pub/pdf/bjsmpc.pdf</w:t>
        </w:r>
      </w:hyperlink>
      <w:r w:rsidRPr="0025362A">
        <w:rPr>
          <w:rFonts w:asciiTheme="minorHAnsi" w:hAnsiTheme="minorHAnsi"/>
          <w:sz w:val="22"/>
          <w:szCs w:val="22"/>
        </w:rPr>
        <w:t>.</w:t>
      </w:r>
      <w:r>
        <w:rPr>
          <w:rFonts w:asciiTheme="minorHAnsi" w:hAnsiTheme="minorHAnsi"/>
          <w:sz w:val="22"/>
          <w:szCs w:val="22"/>
        </w:rPr>
        <w:t xml:space="preserve"> </w:t>
      </w:r>
    </w:p>
    <w:p w14:paraId="1F3D0EC7" w14:textId="77777777" w:rsidR="002977D5" w:rsidRDefault="002977D5" w:rsidP="002977D5">
      <w:pPr>
        <w:widowControl/>
        <w:rPr>
          <w:rFonts w:asciiTheme="minorHAnsi" w:hAnsiTheme="minorHAnsi"/>
          <w:sz w:val="22"/>
          <w:szCs w:val="22"/>
        </w:rPr>
      </w:pPr>
    </w:p>
    <w:p w14:paraId="67DA6670" w14:textId="77777777" w:rsidR="00F70D4F" w:rsidRPr="00530D94" w:rsidRDefault="00F70D4F" w:rsidP="00F70D4F">
      <w:pPr>
        <w:widowControl/>
        <w:rPr>
          <w:rFonts w:asciiTheme="minorHAnsi" w:hAnsiTheme="minorHAnsi"/>
          <w:sz w:val="22"/>
          <w:szCs w:val="22"/>
          <w:highlight w:val="darkCyan"/>
        </w:rPr>
      </w:pPr>
    </w:p>
    <w:p w14:paraId="4098CDF9" w14:textId="77777777" w:rsidR="00F70D4F" w:rsidRPr="00CD597F" w:rsidRDefault="00F70D4F" w:rsidP="00F70D4F">
      <w:pPr>
        <w:widowControl/>
        <w:tabs>
          <w:tab w:val="left" w:pos="-1440"/>
        </w:tabs>
        <w:ind w:left="720" w:hanging="720"/>
        <w:rPr>
          <w:rFonts w:asciiTheme="minorHAnsi" w:hAnsiTheme="minorHAnsi"/>
          <w:sz w:val="22"/>
          <w:szCs w:val="22"/>
        </w:rPr>
      </w:pPr>
      <w:r w:rsidRPr="00CD597F">
        <w:rPr>
          <w:rFonts w:asciiTheme="minorHAnsi" w:hAnsiTheme="minorHAnsi"/>
          <w:sz w:val="22"/>
          <w:szCs w:val="22"/>
        </w:rPr>
        <w:t>2.</w:t>
      </w:r>
      <w:r w:rsidRPr="00CD597F">
        <w:rPr>
          <w:rFonts w:asciiTheme="minorHAnsi" w:hAnsiTheme="minorHAnsi"/>
          <w:sz w:val="22"/>
          <w:szCs w:val="22"/>
        </w:rPr>
        <w:tab/>
      </w:r>
      <w:r w:rsidRPr="00CD597F">
        <w:rPr>
          <w:rFonts w:asciiTheme="minorHAnsi" w:hAnsiTheme="minorHAnsi"/>
          <w:sz w:val="22"/>
          <w:szCs w:val="22"/>
          <w:u w:val="single"/>
        </w:rPr>
        <w:t>Needs and Uses</w:t>
      </w:r>
    </w:p>
    <w:p w14:paraId="4122A9E4" w14:textId="77777777" w:rsidR="00F70D4F" w:rsidRDefault="00F70D4F" w:rsidP="00F70D4F">
      <w:pPr>
        <w:widowControl/>
        <w:rPr>
          <w:rFonts w:asciiTheme="minorHAnsi" w:hAnsiTheme="minorHAnsi"/>
          <w:sz w:val="22"/>
          <w:szCs w:val="22"/>
        </w:rPr>
      </w:pPr>
    </w:p>
    <w:p w14:paraId="383DAE94" w14:textId="77777777" w:rsidR="00DC7544" w:rsidRPr="00C2314F" w:rsidRDefault="00DC7544" w:rsidP="00DC7544">
      <w:pPr>
        <w:widowControl/>
        <w:rPr>
          <w:rFonts w:asciiTheme="minorHAnsi" w:hAnsiTheme="minorHAnsi"/>
          <w:i/>
          <w:sz w:val="22"/>
          <w:szCs w:val="22"/>
        </w:rPr>
      </w:pPr>
      <w:r w:rsidRPr="00C2314F">
        <w:rPr>
          <w:rFonts w:asciiTheme="minorHAnsi" w:hAnsiTheme="minorHAnsi"/>
          <w:i/>
          <w:sz w:val="22"/>
          <w:szCs w:val="22"/>
        </w:rPr>
        <w:t>BJS’</w:t>
      </w:r>
      <w:r>
        <w:rPr>
          <w:rFonts w:asciiTheme="minorHAnsi" w:hAnsiTheme="minorHAnsi"/>
          <w:i/>
          <w:sz w:val="22"/>
          <w:szCs w:val="22"/>
        </w:rPr>
        <w:t>s</w:t>
      </w:r>
      <w:r w:rsidRPr="00C2314F">
        <w:rPr>
          <w:rFonts w:asciiTheme="minorHAnsi" w:hAnsiTheme="minorHAnsi"/>
          <w:i/>
          <w:sz w:val="22"/>
          <w:szCs w:val="22"/>
        </w:rPr>
        <w:t xml:space="preserve"> recurring uses of NCRP</w:t>
      </w:r>
    </w:p>
    <w:p w14:paraId="315F38A9" w14:textId="77777777" w:rsidR="00DC7544" w:rsidRPr="00530D94" w:rsidRDefault="00DC7544" w:rsidP="00DC7544">
      <w:pPr>
        <w:widowControl/>
        <w:ind w:left="1440"/>
        <w:rPr>
          <w:rFonts w:asciiTheme="minorHAnsi" w:hAnsiTheme="minorHAnsi"/>
          <w:sz w:val="22"/>
          <w:szCs w:val="22"/>
          <w:highlight w:val="darkCyan"/>
        </w:rPr>
      </w:pPr>
    </w:p>
    <w:p w14:paraId="2D0D7D84" w14:textId="26F9504F" w:rsidR="00DC7544" w:rsidRDefault="00DC7544" w:rsidP="00DC7544">
      <w:pPr>
        <w:widowControl/>
        <w:rPr>
          <w:rFonts w:asciiTheme="minorHAnsi" w:hAnsiTheme="minorHAnsi"/>
          <w:sz w:val="22"/>
          <w:szCs w:val="22"/>
        </w:rPr>
      </w:pPr>
      <w:r w:rsidRPr="008778D6">
        <w:rPr>
          <w:rFonts w:asciiTheme="minorHAnsi" w:hAnsiTheme="minorHAnsi"/>
          <w:sz w:val="22"/>
          <w:szCs w:val="22"/>
        </w:rPr>
        <w:t>BJS uses the NCRP to generate statistics to understand changes in the composition of prison populations.</w:t>
      </w:r>
      <w:r>
        <w:rPr>
          <w:rFonts w:asciiTheme="minorHAnsi" w:hAnsiTheme="minorHAnsi"/>
          <w:sz w:val="22"/>
          <w:szCs w:val="22"/>
        </w:rPr>
        <w:t xml:space="preserve"> NCRP allows</w:t>
      </w:r>
      <w:r w:rsidRPr="008778D6">
        <w:rPr>
          <w:rFonts w:asciiTheme="minorHAnsi" w:hAnsiTheme="minorHAnsi"/>
          <w:sz w:val="22"/>
          <w:szCs w:val="22"/>
        </w:rPr>
        <w:t xml:space="preserve"> BJS to accurately describe the age, race, sex, </w:t>
      </w:r>
      <w:r w:rsidR="009423BF">
        <w:rPr>
          <w:rFonts w:asciiTheme="minorHAnsi" w:hAnsiTheme="minorHAnsi"/>
          <w:sz w:val="22"/>
          <w:szCs w:val="22"/>
        </w:rPr>
        <w:t xml:space="preserve">Hispanic origin </w:t>
      </w:r>
      <w:r w:rsidRPr="008778D6">
        <w:rPr>
          <w:rFonts w:asciiTheme="minorHAnsi" w:hAnsiTheme="minorHAnsi"/>
          <w:sz w:val="22"/>
          <w:szCs w:val="22"/>
        </w:rPr>
        <w:t xml:space="preserve">and offense distributions of state prison populations. These estimates are published in the annual </w:t>
      </w:r>
      <w:r w:rsidRPr="008778D6">
        <w:rPr>
          <w:rFonts w:asciiTheme="minorHAnsi" w:hAnsiTheme="minorHAnsi"/>
          <w:i/>
          <w:sz w:val="22"/>
          <w:szCs w:val="22"/>
        </w:rPr>
        <w:t>Prisoners</w:t>
      </w:r>
      <w:r w:rsidRPr="008778D6">
        <w:rPr>
          <w:rFonts w:asciiTheme="minorHAnsi" w:hAnsiTheme="minorHAnsi"/>
          <w:sz w:val="22"/>
          <w:szCs w:val="22"/>
        </w:rPr>
        <w:t xml:space="preserve"> bulletin</w:t>
      </w:r>
      <w:r>
        <w:rPr>
          <w:rFonts w:asciiTheme="minorHAnsi" w:hAnsiTheme="minorHAnsi"/>
          <w:sz w:val="22"/>
          <w:szCs w:val="22"/>
        </w:rPr>
        <w:t>,</w:t>
      </w:r>
      <w:r w:rsidRPr="008778D6">
        <w:rPr>
          <w:rStyle w:val="FootnoteReference"/>
          <w:rFonts w:asciiTheme="minorHAnsi" w:hAnsiTheme="minorHAnsi"/>
          <w:sz w:val="22"/>
          <w:szCs w:val="22"/>
          <w:vertAlign w:val="superscript"/>
        </w:rPr>
        <w:footnoteReference w:id="3"/>
      </w:r>
      <w:r w:rsidRPr="008778D6">
        <w:rPr>
          <w:rFonts w:asciiTheme="minorHAnsi" w:hAnsiTheme="minorHAnsi"/>
          <w:sz w:val="22"/>
          <w:szCs w:val="22"/>
        </w:rPr>
        <w:t xml:space="preserve"> </w:t>
      </w:r>
      <w:r>
        <w:rPr>
          <w:rFonts w:asciiTheme="minorHAnsi" w:hAnsiTheme="minorHAnsi"/>
          <w:sz w:val="22"/>
          <w:szCs w:val="22"/>
        </w:rPr>
        <w:t>which uses</w:t>
      </w:r>
      <w:r w:rsidRPr="008778D6">
        <w:rPr>
          <w:rFonts w:asciiTheme="minorHAnsi" w:hAnsiTheme="minorHAnsi"/>
          <w:sz w:val="22"/>
          <w:szCs w:val="22"/>
        </w:rPr>
        <w:t xml:space="preserve"> data from </w:t>
      </w:r>
      <w:r>
        <w:rPr>
          <w:rFonts w:asciiTheme="minorHAnsi" w:hAnsiTheme="minorHAnsi"/>
          <w:sz w:val="22"/>
          <w:szCs w:val="22"/>
        </w:rPr>
        <w:t xml:space="preserve">both </w:t>
      </w:r>
      <w:r w:rsidRPr="008778D6">
        <w:rPr>
          <w:rFonts w:asciiTheme="minorHAnsi" w:hAnsiTheme="minorHAnsi"/>
          <w:sz w:val="22"/>
          <w:szCs w:val="22"/>
        </w:rPr>
        <w:t xml:space="preserve">the National Prisoner Statistics </w:t>
      </w:r>
      <w:r>
        <w:rPr>
          <w:rFonts w:asciiTheme="minorHAnsi" w:hAnsiTheme="minorHAnsi"/>
          <w:sz w:val="22"/>
          <w:szCs w:val="22"/>
        </w:rPr>
        <w:t xml:space="preserve">collection </w:t>
      </w:r>
      <w:r w:rsidRPr="008778D6">
        <w:rPr>
          <w:rFonts w:asciiTheme="minorHAnsi" w:hAnsiTheme="minorHAnsi"/>
          <w:sz w:val="22"/>
          <w:szCs w:val="22"/>
        </w:rPr>
        <w:t>(NPS; OMB control # 1121-0102)</w:t>
      </w:r>
      <w:r>
        <w:rPr>
          <w:rFonts w:asciiTheme="minorHAnsi" w:hAnsiTheme="minorHAnsi"/>
          <w:sz w:val="22"/>
          <w:szCs w:val="22"/>
        </w:rPr>
        <w:t xml:space="preserve"> and NCRP.</w:t>
      </w:r>
      <w:r w:rsidRPr="008778D6">
        <w:rPr>
          <w:rFonts w:asciiTheme="minorHAnsi" w:hAnsiTheme="minorHAnsi"/>
          <w:sz w:val="22"/>
          <w:szCs w:val="22"/>
        </w:rPr>
        <w:t xml:space="preserve"> </w:t>
      </w:r>
    </w:p>
    <w:p w14:paraId="79950DC9" w14:textId="77777777" w:rsidR="00DC7544" w:rsidRDefault="00DC7544" w:rsidP="00DC7544">
      <w:pPr>
        <w:widowControl/>
        <w:rPr>
          <w:rFonts w:asciiTheme="minorHAnsi" w:hAnsiTheme="minorHAnsi"/>
          <w:sz w:val="22"/>
          <w:szCs w:val="22"/>
        </w:rPr>
      </w:pPr>
    </w:p>
    <w:p w14:paraId="13C8516C" w14:textId="458AAE8E" w:rsidR="00DC7544" w:rsidRPr="00530D94" w:rsidRDefault="00DC7544">
      <w:pPr>
        <w:widowControl/>
        <w:rPr>
          <w:rFonts w:asciiTheme="minorHAnsi" w:hAnsiTheme="minorHAnsi"/>
          <w:sz w:val="22"/>
          <w:szCs w:val="22"/>
        </w:rPr>
      </w:pPr>
      <w:r>
        <w:rPr>
          <w:rFonts w:asciiTheme="minorHAnsi" w:hAnsiTheme="minorHAnsi"/>
          <w:sz w:val="22"/>
          <w:szCs w:val="22"/>
        </w:rPr>
        <w:t xml:space="preserve">The NCRP data </w:t>
      </w:r>
      <w:r w:rsidR="00741257">
        <w:rPr>
          <w:rFonts w:asciiTheme="minorHAnsi" w:hAnsiTheme="minorHAnsi"/>
          <w:sz w:val="22"/>
          <w:szCs w:val="22"/>
        </w:rPr>
        <w:t xml:space="preserve">also </w:t>
      </w:r>
      <w:r>
        <w:rPr>
          <w:rFonts w:asciiTheme="minorHAnsi" w:hAnsiTheme="minorHAnsi"/>
          <w:sz w:val="22"/>
          <w:szCs w:val="22"/>
        </w:rPr>
        <w:t xml:space="preserve">provide the population data that serve as denominators for the annual </w:t>
      </w:r>
      <w:r>
        <w:rPr>
          <w:rFonts w:asciiTheme="minorHAnsi" w:hAnsiTheme="minorHAnsi"/>
          <w:i/>
          <w:sz w:val="22"/>
          <w:szCs w:val="22"/>
        </w:rPr>
        <w:t>Mortality in Prisons</w:t>
      </w:r>
      <w:r>
        <w:rPr>
          <w:rFonts w:asciiTheme="minorHAnsi" w:hAnsiTheme="minorHAnsi"/>
          <w:sz w:val="22"/>
          <w:szCs w:val="22"/>
        </w:rPr>
        <w:t xml:space="preserve"> statistical tables. NCRP is the base dataset </w:t>
      </w:r>
      <w:r w:rsidR="00741257">
        <w:rPr>
          <w:rFonts w:asciiTheme="minorHAnsi" w:hAnsiTheme="minorHAnsi"/>
          <w:sz w:val="22"/>
          <w:szCs w:val="22"/>
        </w:rPr>
        <w:t xml:space="preserve">from which samples are drawn </w:t>
      </w:r>
      <w:r>
        <w:rPr>
          <w:rFonts w:asciiTheme="minorHAnsi" w:hAnsiTheme="minorHAnsi"/>
          <w:sz w:val="22"/>
          <w:szCs w:val="22"/>
        </w:rPr>
        <w:t>for BJS recidivism studies</w:t>
      </w:r>
      <w:r w:rsidR="00741257">
        <w:rPr>
          <w:rFonts w:asciiTheme="minorHAnsi" w:hAnsiTheme="minorHAnsi"/>
          <w:sz w:val="22"/>
          <w:szCs w:val="22"/>
        </w:rPr>
        <w:t>. See</w:t>
      </w:r>
      <w:r>
        <w:rPr>
          <w:rFonts w:asciiTheme="minorHAnsi" w:hAnsiTheme="minorHAnsi"/>
          <w:sz w:val="22"/>
          <w:szCs w:val="22"/>
        </w:rPr>
        <w:t xml:space="preserve"> the most recent report on the recidivism of former prisoners released from 30 states (NCJ 244205)</w:t>
      </w:r>
      <w:r w:rsidR="00557C4B">
        <w:rPr>
          <w:rFonts w:asciiTheme="minorHAnsi" w:hAnsiTheme="minorHAnsi"/>
          <w:sz w:val="22"/>
          <w:szCs w:val="22"/>
        </w:rPr>
        <w:t>.</w:t>
      </w:r>
    </w:p>
    <w:p w14:paraId="06E845F9" w14:textId="77777777" w:rsidR="00DC7544" w:rsidRPr="00530D94" w:rsidRDefault="00DC7544" w:rsidP="00DC7544">
      <w:pPr>
        <w:widowControl/>
        <w:rPr>
          <w:rFonts w:asciiTheme="minorHAnsi" w:hAnsiTheme="minorHAnsi"/>
          <w:sz w:val="22"/>
          <w:szCs w:val="22"/>
          <w:highlight w:val="darkCyan"/>
        </w:rPr>
      </w:pPr>
    </w:p>
    <w:p w14:paraId="17D11B9B" w14:textId="498BFCAC" w:rsidR="00DC7544" w:rsidRPr="004D3418" w:rsidRDefault="00DC7544" w:rsidP="00DC7544">
      <w:pPr>
        <w:widowControl/>
        <w:rPr>
          <w:rFonts w:asciiTheme="minorHAnsi" w:hAnsiTheme="minorHAnsi"/>
          <w:sz w:val="22"/>
          <w:szCs w:val="22"/>
        </w:rPr>
      </w:pPr>
      <w:r w:rsidRPr="004D3418">
        <w:rPr>
          <w:rFonts w:asciiTheme="minorHAnsi" w:hAnsiTheme="minorHAnsi"/>
          <w:sz w:val="22"/>
          <w:szCs w:val="22"/>
        </w:rPr>
        <w:t xml:space="preserve">BJS </w:t>
      </w:r>
      <w:r w:rsidR="00A27F7B">
        <w:rPr>
          <w:rFonts w:asciiTheme="minorHAnsi" w:hAnsiTheme="minorHAnsi"/>
          <w:sz w:val="22"/>
          <w:szCs w:val="22"/>
        </w:rPr>
        <w:t>regularly</w:t>
      </w:r>
      <w:r w:rsidRPr="004D3418">
        <w:rPr>
          <w:rFonts w:asciiTheme="minorHAnsi" w:hAnsiTheme="minorHAnsi"/>
          <w:sz w:val="22"/>
          <w:szCs w:val="22"/>
        </w:rPr>
        <w:t xml:space="preserve"> use</w:t>
      </w:r>
      <w:r w:rsidR="00A27F7B">
        <w:rPr>
          <w:rFonts w:asciiTheme="minorHAnsi" w:hAnsiTheme="minorHAnsi"/>
          <w:sz w:val="22"/>
          <w:szCs w:val="22"/>
        </w:rPr>
        <w:t>s</w:t>
      </w:r>
      <w:r w:rsidRPr="004D3418">
        <w:rPr>
          <w:rFonts w:asciiTheme="minorHAnsi" w:hAnsiTheme="minorHAnsi"/>
          <w:sz w:val="22"/>
          <w:szCs w:val="22"/>
        </w:rPr>
        <w:t xml:space="preserve"> NCRP data to respond to questions from state legislators, </w:t>
      </w:r>
      <w:r w:rsidR="00741257">
        <w:rPr>
          <w:rFonts w:asciiTheme="minorHAnsi" w:hAnsiTheme="minorHAnsi"/>
          <w:sz w:val="22"/>
          <w:szCs w:val="22"/>
        </w:rPr>
        <w:t xml:space="preserve">Congress, </w:t>
      </w:r>
      <w:r w:rsidRPr="004D3418">
        <w:rPr>
          <w:rFonts w:asciiTheme="minorHAnsi" w:hAnsiTheme="minorHAnsi"/>
          <w:sz w:val="22"/>
          <w:szCs w:val="22"/>
        </w:rPr>
        <w:t xml:space="preserve">the press, and general public on issues related to corrections. NCRP data are used to </w:t>
      </w:r>
      <w:r w:rsidR="00A27F7B">
        <w:rPr>
          <w:rFonts w:asciiTheme="minorHAnsi" w:hAnsiTheme="minorHAnsi"/>
          <w:sz w:val="22"/>
          <w:szCs w:val="22"/>
        </w:rPr>
        <w:t>show</w:t>
      </w:r>
      <w:r w:rsidRPr="004D3418">
        <w:rPr>
          <w:rFonts w:asciiTheme="minorHAnsi" w:hAnsiTheme="minorHAnsi"/>
          <w:sz w:val="22"/>
          <w:szCs w:val="22"/>
        </w:rPr>
        <w:t xml:space="preserve"> trends in demographic and offense distributions over time</w:t>
      </w:r>
      <w:r>
        <w:rPr>
          <w:rFonts w:asciiTheme="minorHAnsi" w:hAnsiTheme="minorHAnsi"/>
          <w:sz w:val="22"/>
          <w:szCs w:val="22"/>
        </w:rPr>
        <w:t>. Recently, the race and county of sentencing variables have been of particular interest to persons in the press and general public</w:t>
      </w:r>
      <w:r w:rsidR="0067298D">
        <w:rPr>
          <w:rFonts w:asciiTheme="minorHAnsi" w:hAnsiTheme="minorHAnsi"/>
          <w:sz w:val="22"/>
          <w:szCs w:val="22"/>
        </w:rPr>
        <w:t xml:space="preserve">. </w:t>
      </w:r>
      <w:r>
        <w:rPr>
          <w:rFonts w:asciiTheme="minorHAnsi" w:hAnsiTheme="minorHAnsi"/>
          <w:sz w:val="22"/>
          <w:szCs w:val="22"/>
        </w:rPr>
        <w:t xml:space="preserve"> </w:t>
      </w:r>
      <w:r w:rsidR="0067298D">
        <w:rPr>
          <w:rFonts w:asciiTheme="minorHAnsi" w:hAnsiTheme="minorHAnsi"/>
          <w:sz w:val="22"/>
          <w:szCs w:val="22"/>
        </w:rPr>
        <w:t xml:space="preserve">By year-end </w:t>
      </w:r>
      <w:r w:rsidR="00741257">
        <w:rPr>
          <w:rFonts w:asciiTheme="minorHAnsi" w:hAnsiTheme="minorHAnsi"/>
          <w:sz w:val="22"/>
          <w:szCs w:val="22"/>
        </w:rPr>
        <w:t>2019</w:t>
      </w:r>
      <w:r w:rsidR="0067298D">
        <w:rPr>
          <w:rFonts w:asciiTheme="minorHAnsi" w:hAnsiTheme="minorHAnsi"/>
          <w:sz w:val="22"/>
          <w:szCs w:val="22"/>
        </w:rPr>
        <w:t xml:space="preserve">, </w:t>
      </w:r>
      <w:r>
        <w:rPr>
          <w:rFonts w:asciiTheme="minorHAnsi" w:hAnsiTheme="minorHAnsi"/>
          <w:sz w:val="22"/>
          <w:szCs w:val="22"/>
        </w:rPr>
        <w:t xml:space="preserve">BJS </w:t>
      </w:r>
      <w:r w:rsidR="0067298D">
        <w:rPr>
          <w:rFonts w:asciiTheme="minorHAnsi" w:hAnsiTheme="minorHAnsi"/>
          <w:sz w:val="22"/>
          <w:szCs w:val="22"/>
        </w:rPr>
        <w:t>plans to</w:t>
      </w:r>
      <w:r>
        <w:rPr>
          <w:rFonts w:asciiTheme="minorHAnsi" w:hAnsiTheme="minorHAnsi"/>
          <w:sz w:val="22"/>
          <w:szCs w:val="22"/>
        </w:rPr>
        <w:t xml:space="preserve"> introduc</w:t>
      </w:r>
      <w:r w:rsidR="0067298D">
        <w:rPr>
          <w:rFonts w:asciiTheme="minorHAnsi" w:hAnsiTheme="minorHAnsi"/>
          <w:sz w:val="22"/>
          <w:szCs w:val="22"/>
        </w:rPr>
        <w:t>e</w:t>
      </w:r>
      <w:r>
        <w:rPr>
          <w:rFonts w:asciiTheme="minorHAnsi" w:hAnsiTheme="minorHAnsi"/>
          <w:sz w:val="22"/>
          <w:szCs w:val="22"/>
        </w:rPr>
        <w:t xml:space="preserve"> a data analysis tool with crosstabulation capabilities </w:t>
      </w:r>
      <w:r w:rsidR="00557C4B">
        <w:rPr>
          <w:rFonts w:asciiTheme="minorHAnsi" w:hAnsiTheme="minorHAnsi"/>
          <w:sz w:val="22"/>
          <w:szCs w:val="22"/>
        </w:rPr>
        <w:t xml:space="preserve">to </w:t>
      </w:r>
      <w:r>
        <w:rPr>
          <w:rFonts w:asciiTheme="minorHAnsi" w:hAnsiTheme="minorHAnsi"/>
          <w:sz w:val="22"/>
          <w:szCs w:val="22"/>
        </w:rPr>
        <w:t>encourage the use of NCRP by persons who do not wish to obtain access to the entire dataset</w:t>
      </w:r>
      <w:r w:rsidR="00741257">
        <w:rPr>
          <w:rFonts w:asciiTheme="minorHAnsi" w:hAnsiTheme="minorHAnsi"/>
          <w:sz w:val="22"/>
          <w:szCs w:val="22"/>
        </w:rPr>
        <w:t>.</w:t>
      </w:r>
      <w:r>
        <w:rPr>
          <w:rFonts w:asciiTheme="minorHAnsi" w:hAnsiTheme="minorHAnsi"/>
          <w:sz w:val="22"/>
          <w:szCs w:val="22"/>
        </w:rPr>
        <w:t xml:space="preserve"> (</w:t>
      </w:r>
      <w:r w:rsidR="00741257">
        <w:rPr>
          <w:rFonts w:asciiTheme="minorHAnsi" w:hAnsiTheme="minorHAnsi"/>
          <w:sz w:val="22"/>
          <w:szCs w:val="22"/>
        </w:rPr>
        <w:t>S</w:t>
      </w:r>
      <w:r w:rsidRPr="006F4928">
        <w:rPr>
          <w:rFonts w:asciiTheme="minorHAnsi" w:hAnsiTheme="minorHAnsi"/>
          <w:sz w:val="22"/>
          <w:szCs w:val="22"/>
        </w:rPr>
        <w:t xml:space="preserve">ee </w:t>
      </w:r>
      <w:r>
        <w:rPr>
          <w:rFonts w:asciiTheme="minorHAnsi" w:hAnsiTheme="minorHAnsi"/>
          <w:sz w:val="22"/>
          <w:szCs w:val="22"/>
        </w:rPr>
        <w:t>the online data dissemination tools section of this application</w:t>
      </w:r>
      <w:r w:rsidR="00741257">
        <w:rPr>
          <w:rFonts w:asciiTheme="minorHAnsi" w:hAnsiTheme="minorHAnsi"/>
          <w:sz w:val="22"/>
          <w:szCs w:val="22"/>
        </w:rPr>
        <w:t>.</w:t>
      </w:r>
      <w:r>
        <w:rPr>
          <w:rFonts w:asciiTheme="minorHAnsi" w:hAnsiTheme="minorHAnsi"/>
          <w:sz w:val="22"/>
          <w:szCs w:val="22"/>
        </w:rPr>
        <w:t>)</w:t>
      </w:r>
    </w:p>
    <w:p w14:paraId="4C1CBAFC" w14:textId="77777777" w:rsidR="00DC7544" w:rsidRPr="00530D94" w:rsidRDefault="00DC7544" w:rsidP="00DC7544">
      <w:pPr>
        <w:widowControl/>
        <w:rPr>
          <w:rFonts w:asciiTheme="minorHAnsi" w:hAnsiTheme="minorHAnsi"/>
          <w:sz w:val="22"/>
          <w:szCs w:val="22"/>
          <w:highlight w:val="darkCyan"/>
        </w:rPr>
      </w:pPr>
    </w:p>
    <w:p w14:paraId="5DF8016E" w14:textId="1A693D1C" w:rsidR="00593FAE" w:rsidRDefault="0067298D" w:rsidP="00DC7544">
      <w:pPr>
        <w:widowControl/>
        <w:rPr>
          <w:rFonts w:asciiTheme="minorHAnsi" w:hAnsiTheme="minorHAnsi"/>
          <w:color w:val="000000"/>
          <w:sz w:val="22"/>
          <w:szCs w:val="22"/>
        </w:rPr>
      </w:pPr>
      <w:r>
        <w:rPr>
          <w:rFonts w:asciiTheme="minorHAnsi" w:hAnsiTheme="minorHAnsi"/>
          <w:color w:val="000000"/>
          <w:sz w:val="22"/>
          <w:szCs w:val="22"/>
        </w:rPr>
        <w:t>Previous BJS publications using</w:t>
      </w:r>
      <w:r w:rsidR="00DC7544" w:rsidRPr="004D3418">
        <w:rPr>
          <w:rFonts w:asciiTheme="minorHAnsi" w:hAnsiTheme="minorHAnsi"/>
          <w:color w:val="000000"/>
          <w:sz w:val="22"/>
          <w:szCs w:val="22"/>
        </w:rPr>
        <w:t xml:space="preserve"> NCRP </w:t>
      </w:r>
      <w:r>
        <w:rPr>
          <w:rFonts w:asciiTheme="minorHAnsi" w:hAnsiTheme="minorHAnsi"/>
          <w:color w:val="000000"/>
          <w:sz w:val="22"/>
          <w:szCs w:val="22"/>
        </w:rPr>
        <w:t>include</w:t>
      </w:r>
      <w:r w:rsidR="00741257">
        <w:rPr>
          <w:rFonts w:asciiTheme="minorHAnsi" w:hAnsiTheme="minorHAnsi"/>
          <w:color w:val="000000"/>
          <w:sz w:val="22"/>
          <w:szCs w:val="22"/>
        </w:rPr>
        <w:t xml:space="preserve"> --</w:t>
      </w:r>
      <w:r w:rsidR="00DC7544" w:rsidRPr="004D3418">
        <w:rPr>
          <w:rFonts w:asciiTheme="minorHAnsi" w:hAnsiTheme="minorHAnsi"/>
          <w:color w:val="000000"/>
          <w:sz w:val="22"/>
          <w:szCs w:val="22"/>
        </w:rPr>
        <w:t xml:space="preserve"> </w:t>
      </w:r>
    </w:p>
    <w:p w14:paraId="7D3B4976" w14:textId="164211EA"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color w:val="000000"/>
          <w:sz w:val="22"/>
          <w:szCs w:val="22"/>
        </w:rPr>
        <w:t xml:space="preserve">Lifetime Likelihood of Going to State or Federal Prison, </w:t>
      </w:r>
      <w:r w:rsidRPr="006113AB">
        <w:rPr>
          <w:rFonts w:asciiTheme="minorHAnsi" w:hAnsiTheme="minorHAnsi"/>
          <w:color w:val="000000"/>
          <w:sz w:val="22"/>
          <w:szCs w:val="22"/>
        </w:rPr>
        <w:t>NCJ 160092</w:t>
      </w:r>
      <w:r>
        <w:rPr>
          <w:rFonts w:asciiTheme="minorHAnsi" w:hAnsiTheme="minorHAnsi"/>
          <w:color w:val="000000"/>
          <w:sz w:val="22"/>
          <w:szCs w:val="22"/>
        </w:rPr>
        <w:t xml:space="preserve">, estimating </w:t>
      </w:r>
      <w:r w:rsidR="00DC7544" w:rsidRPr="005301DB">
        <w:rPr>
          <w:rFonts w:asciiTheme="minorHAnsi" w:hAnsiTheme="minorHAnsi"/>
          <w:color w:val="000000"/>
          <w:sz w:val="22"/>
          <w:szCs w:val="22"/>
        </w:rPr>
        <w:t>the prevalence of imprisonment</w:t>
      </w:r>
    </w:p>
    <w:p w14:paraId="53D9B295" w14:textId="61639F9F" w:rsidR="009B3BEB" w:rsidRDefault="009B3BEB" w:rsidP="005301DB">
      <w:pPr>
        <w:pStyle w:val="ListParagraph"/>
        <w:numPr>
          <w:ilvl w:val="0"/>
          <w:numId w:val="52"/>
        </w:numPr>
        <w:rPr>
          <w:rFonts w:asciiTheme="minorHAnsi" w:hAnsiTheme="minorHAnsi"/>
          <w:color w:val="000000"/>
          <w:sz w:val="22"/>
          <w:szCs w:val="22"/>
        </w:rPr>
      </w:pPr>
      <w:r>
        <w:rPr>
          <w:rFonts w:asciiTheme="minorHAnsi" w:hAnsiTheme="minorHAnsi"/>
          <w:i/>
          <w:color w:val="000000"/>
          <w:sz w:val="22"/>
          <w:szCs w:val="22"/>
        </w:rPr>
        <w:t xml:space="preserve">Recidivism </w:t>
      </w:r>
      <w:r w:rsidR="007F30BE">
        <w:rPr>
          <w:rFonts w:asciiTheme="minorHAnsi" w:hAnsiTheme="minorHAnsi"/>
          <w:i/>
          <w:color w:val="000000"/>
          <w:sz w:val="22"/>
          <w:szCs w:val="22"/>
        </w:rPr>
        <w:t>of Prisoners Released in 1983</w:t>
      </w:r>
      <w:r w:rsidR="007F30BE">
        <w:rPr>
          <w:rFonts w:asciiTheme="minorHAnsi" w:hAnsiTheme="minorHAnsi"/>
          <w:color w:val="000000"/>
          <w:sz w:val="22"/>
          <w:szCs w:val="22"/>
        </w:rPr>
        <w:t>, NCJ 116261, BJS’s first attempt to calculate</w:t>
      </w:r>
      <w:r w:rsidR="007F30BE" w:rsidRPr="005301DB">
        <w:rPr>
          <w:rFonts w:asciiTheme="minorHAnsi" w:hAnsiTheme="minorHAnsi"/>
          <w:color w:val="000000"/>
          <w:sz w:val="22"/>
          <w:szCs w:val="22"/>
        </w:rPr>
        <w:t xml:space="preserve"> rates of recidivism</w:t>
      </w:r>
      <w:r w:rsidR="007F30BE">
        <w:rPr>
          <w:rFonts w:asciiTheme="minorHAnsi" w:hAnsiTheme="minorHAnsi"/>
          <w:color w:val="000000"/>
          <w:sz w:val="22"/>
          <w:szCs w:val="22"/>
        </w:rPr>
        <w:t xml:space="preserve"> on released prisoners</w:t>
      </w:r>
      <w:r w:rsidR="007F30BE" w:rsidRPr="005301DB">
        <w:rPr>
          <w:rFonts w:asciiTheme="minorHAnsi" w:hAnsiTheme="minorHAnsi"/>
          <w:color w:val="000000"/>
          <w:sz w:val="22"/>
          <w:szCs w:val="22"/>
        </w:rPr>
        <w:t xml:space="preserve"> </w:t>
      </w:r>
      <w:r w:rsidR="007F30BE">
        <w:rPr>
          <w:rFonts w:asciiTheme="minorHAnsi" w:hAnsiTheme="minorHAnsi"/>
          <w:color w:val="000000"/>
          <w:sz w:val="22"/>
          <w:szCs w:val="22"/>
        </w:rPr>
        <w:t>using a sample of records collected in NCRP</w:t>
      </w:r>
    </w:p>
    <w:p w14:paraId="7B698CEE" w14:textId="525A20DB"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Recidivism of Prisoners Released in 1994</w:t>
      </w:r>
      <w:r w:rsidRPr="006113AB">
        <w:rPr>
          <w:rFonts w:asciiTheme="minorHAnsi" w:hAnsiTheme="minorHAnsi"/>
          <w:color w:val="000000"/>
          <w:sz w:val="22"/>
          <w:szCs w:val="22"/>
        </w:rPr>
        <w:t>, NCJ 193427</w:t>
      </w:r>
      <w:r>
        <w:rPr>
          <w:rFonts w:asciiTheme="minorHAnsi" w:hAnsiTheme="minorHAnsi"/>
          <w:color w:val="000000"/>
          <w:sz w:val="22"/>
          <w:szCs w:val="22"/>
        </w:rPr>
        <w:t xml:space="preserve">, </w:t>
      </w:r>
      <w:r w:rsidR="00E02436">
        <w:rPr>
          <w:rFonts w:asciiTheme="minorHAnsi" w:hAnsiTheme="minorHAnsi"/>
          <w:color w:val="000000"/>
          <w:sz w:val="22"/>
          <w:szCs w:val="22"/>
        </w:rPr>
        <w:t>BJS’s</w:t>
      </w:r>
      <w:r>
        <w:rPr>
          <w:rFonts w:asciiTheme="minorHAnsi" w:hAnsiTheme="minorHAnsi"/>
          <w:color w:val="000000"/>
          <w:sz w:val="22"/>
          <w:szCs w:val="22"/>
        </w:rPr>
        <w:t xml:space="preserve"> </w:t>
      </w:r>
      <w:r w:rsidR="00741257">
        <w:rPr>
          <w:rFonts w:asciiTheme="minorHAnsi" w:hAnsiTheme="minorHAnsi"/>
          <w:color w:val="000000"/>
          <w:sz w:val="22"/>
          <w:szCs w:val="22"/>
        </w:rPr>
        <w:t xml:space="preserve">second </w:t>
      </w:r>
      <w:r>
        <w:rPr>
          <w:rFonts w:asciiTheme="minorHAnsi" w:hAnsiTheme="minorHAnsi"/>
          <w:color w:val="000000"/>
          <w:sz w:val="22"/>
          <w:szCs w:val="22"/>
        </w:rPr>
        <w:t>attempt to calculate</w:t>
      </w:r>
      <w:r w:rsidR="00DC7544" w:rsidRPr="005301DB">
        <w:rPr>
          <w:rFonts w:asciiTheme="minorHAnsi" w:hAnsiTheme="minorHAnsi"/>
          <w:color w:val="000000"/>
          <w:sz w:val="22"/>
          <w:szCs w:val="22"/>
        </w:rPr>
        <w:t xml:space="preserve"> rates of recidivism</w:t>
      </w:r>
      <w:r>
        <w:rPr>
          <w:rFonts w:asciiTheme="minorHAnsi" w:hAnsiTheme="minorHAnsi"/>
          <w:color w:val="000000"/>
          <w:sz w:val="22"/>
          <w:szCs w:val="22"/>
        </w:rPr>
        <w:t xml:space="preserve"> on released prisoners</w:t>
      </w:r>
      <w:r w:rsidR="00DC7544" w:rsidRPr="005301DB">
        <w:rPr>
          <w:rFonts w:asciiTheme="minorHAnsi" w:hAnsiTheme="minorHAnsi"/>
          <w:color w:val="000000"/>
          <w:sz w:val="22"/>
          <w:szCs w:val="22"/>
        </w:rPr>
        <w:t xml:space="preserve"> </w:t>
      </w:r>
      <w:r w:rsidR="007F30BE">
        <w:rPr>
          <w:rFonts w:asciiTheme="minorHAnsi" w:hAnsiTheme="minorHAnsi"/>
          <w:color w:val="000000"/>
          <w:sz w:val="22"/>
          <w:szCs w:val="22"/>
        </w:rPr>
        <w:t>using a sample of records collected in NCRP</w:t>
      </w:r>
    </w:p>
    <w:p w14:paraId="6D3EB6F4" w14:textId="5D3FF485"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Trends in State Parole, 1990-2000</w:t>
      </w:r>
      <w:r w:rsidRPr="006113AB">
        <w:rPr>
          <w:rFonts w:asciiTheme="minorHAnsi" w:hAnsiTheme="minorHAnsi"/>
          <w:color w:val="000000"/>
          <w:sz w:val="22"/>
          <w:szCs w:val="22"/>
        </w:rPr>
        <w:t>, NCJ 184735</w:t>
      </w:r>
      <w:r>
        <w:rPr>
          <w:rFonts w:asciiTheme="minorHAnsi" w:hAnsiTheme="minorHAnsi"/>
          <w:color w:val="000000"/>
          <w:sz w:val="22"/>
          <w:szCs w:val="22"/>
        </w:rPr>
        <w:t>, documenting</w:t>
      </w:r>
      <w:r w:rsidR="00DC7544" w:rsidRPr="005301DB">
        <w:rPr>
          <w:rFonts w:asciiTheme="minorHAnsi" w:hAnsiTheme="minorHAnsi"/>
          <w:color w:val="000000"/>
          <w:sz w:val="22"/>
          <w:szCs w:val="22"/>
        </w:rPr>
        <w:t xml:space="preserve"> success rates among parolees over time  </w:t>
      </w:r>
    </w:p>
    <w:p w14:paraId="2E4F86A5" w14:textId="1C4DF9CB"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 xml:space="preserve">Truth in Sentencing in State Prisons, </w:t>
      </w:r>
      <w:r w:rsidRPr="006113AB">
        <w:rPr>
          <w:rFonts w:asciiTheme="minorHAnsi" w:hAnsiTheme="minorHAnsi"/>
          <w:color w:val="000000"/>
          <w:sz w:val="22"/>
          <w:szCs w:val="22"/>
        </w:rPr>
        <w:t>NCJ 170032</w:t>
      </w:r>
      <w:r>
        <w:rPr>
          <w:rFonts w:asciiTheme="minorHAnsi" w:hAnsiTheme="minorHAnsi"/>
          <w:color w:val="000000"/>
          <w:sz w:val="22"/>
          <w:szCs w:val="22"/>
        </w:rPr>
        <w:t xml:space="preserve">, describing </w:t>
      </w:r>
      <w:r w:rsidR="00DC7544" w:rsidRPr="005301DB">
        <w:rPr>
          <w:rFonts w:asciiTheme="minorHAnsi" w:hAnsiTheme="minorHAnsi"/>
          <w:color w:val="000000"/>
          <w:sz w:val="22"/>
          <w:szCs w:val="22"/>
        </w:rPr>
        <w:t xml:space="preserve">changes in sentencing and time served </w:t>
      </w:r>
    </w:p>
    <w:p w14:paraId="4968C568" w14:textId="540B1EA4"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Drugs and Crime</w:t>
      </w:r>
      <w:r w:rsidRPr="006113AB">
        <w:rPr>
          <w:rFonts w:asciiTheme="minorHAnsi" w:hAnsiTheme="minorHAnsi"/>
          <w:color w:val="000000"/>
          <w:sz w:val="22"/>
          <w:szCs w:val="22"/>
        </w:rPr>
        <w:t xml:space="preserve"> on the BJS website</w:t>
      </w:r>
      <w:r>
        <w:rPr>
          <w:rFonts w:asciiTheme="minorHAnsi" w:hAnsiTheme="minorHAnsi"/>
          <w:color w:val="000000"/>
          <w:sz w:val="22"/>
          <w:szCs w:val="22"/>
        </w:rPr>
        <w:t xml:space="preserve">, reporting </w:t>
      </w:r>
      <w:r w:rsidR="00DC7544" w:rsidRPr="005301DB">
        <w:rPr>
          <w:rFonts w:asciiTheme="minorHAnsi" w:hAnsiTheme="minorHAnsi"/>
          <w:color w:val="000000"/>
          <w:sz w:val="22"/>
          <w:szCs w:val="22"/>
        </w:rPr>
        <w:t xml:space="preserve">changes in the number of drug offenders entering and exiting prison </w:t>
      </w:r>
      <w:r w:rsidR="007F30BE">
        <w:rPr>
          <w:rFonts w:asciiTheme="minorHAnsi" w:hAnsiTheme="minorHAnsi"/>
          <w:color w:val="000000"/>
          <w:sz w:val="22"/>
          <w:szCs w:val="22"/>
        </w:rPr>
        <w:t>(</w:t>
      </w:r>
      <w:hyperlink r:id="rId10" w:history="1">
        <w:r w:rsidR="007F30BE" w:rsidRPr="003856EB">
          <w:rPr>
            <w:rStyle w:val="Hyperlink"/>
            <w:rFonts w:asciiTheme="minorHAnsi" w:hAnsiTheme="minorHAnsi"/>
            <w:sz w:val="22"/>
            <w:szCs w:val="22"/>
          </w:rPr>
          <w:t>http://www.ojp.usdoj.gov/bjs/drugs.htm</w:t>
        </w:r>
      </w:hyperlink>
      <w:r w:rsidR="007F30BE">
        <w:rPr>
          <w:rStyle w:val="Hyperlink"/>
          <w:rFonts w:asciiTheme="minorHAnsi" w:hAnsiTheme="minorHAnsi"/>
          <w:sz w:val="22"/>
          <w:szCs w:val="22"/>
        </w:rPr>
        <w:t>).</w:t>
      </w:r>
    </w:p>
    <w:p w14:paraId="2B4EE9DE" w14:textId="54F2F98C" w:rsidR="00593FAE"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 xml:space="preserve">Women Offenders, </w:t>
      </w:r>
      <w:r w:rsidRPr="006113AB">
        <w:rPr>
          <w:rFonts w:asciiTheme="minorHAnsi" w:hAnsiTheme="minorHAnsi"/>
          <w:color w:val="000000"/>
          <w:sz w:val="22"/>
          <w:szCs w:val="22"/>
        </w:rPr>
        <w:t>NCJ 175688</w:t>
      </w:r>
      <w:r>
        <w:rPr>
          <w:rFonts w:asciiTheme="minorHAnsi" w:hAnsiTheme="minorHAnsi"/>
          <w:color w:val="000000"/>
          <w:sz w:val="22"/>
          <w:szCs w:val="22"/>
        </w:rPr>
        <w:t xml:space="preserve">, describing </w:t>
      </w:r>
      <w:r w:rsidR="00DC7544" w:rsidRPr="005301DB">
        <w:rPr>
          <w:rFonts w:asciiTheme="minorHAnsi" w:hAnsiTheme="minorHAnsi"/>
          <w:color w:val="000000"/>
          <w:sz w:val="22"/>
          <w:szCs w:val="22"/>
        </w:rPr>
        <w:t xml:space="preserve">characteristics of female </w:t>
      </w:r>
      <w:r>
        <w:rPr>
          <w:rFonts w:asciiTheme="minorHAnsi" w:hAnsiTheme="minorHAnsi"/>
          <w:color w:val="000000"/>
          <w:sz w:val="22"/>
          <w:szCs w:val="22"/>
        </w:rPr>
        <w:t>prisoners</w:t>
      </w:r>
      <w:r w:rsidR="00DC7544" w:rsidRPr="005301DB">
        <w:rPr>
          <w:rFonts w:asciiTheme="minorHAnsi" w:hAnsiTheme="minorHAnsi"/>
          <w:color w:val="000000"/>
          <w:sz w:val="22"/>
          <w:szCs w:val="22"/>
        </w:rPr>
        <w:t xml:space="preserve"> </w:t>
      </w:r>
    </w:p>
    <w:p w14:paraId="053E3FCD" w14:textId="49A3561D" w:rsidR="00DC7544" w:rsidRDefault="00593FAE" w:rsidP="005301DB">
      <w:pPr>
        <w:pStyle w:val="ListParagraph"/>
        <w:numPr>
          <w:ilvl w:val="0"/>
          <w:numId w:val="52"/>
        </w:numPr>
        <w:rPr>
          <w:rFonts w:asciiTheme="minorHAnsi" w:hAnsiTheme="minorHAnsi"/>
          <w:color w:val="000000"/>
          <w:sz w:val="22"/>
          <w:szCs w:val="22"/>
        </w:rPr>
      </w:pPr>
      <w:r w:rsidRPr="006113AB">
        <w:rPr>
          <w:rFonts w:asciiTheme="minorHAnsi" w:hAnsiTheme="minorHAnsi"/>
          <w:i/>
          <w:iCs/>
          <w:color w:val="000000"/>
          <w:sz w:val="22"/>
          <w:szCs w:val="22"/>
        </w:rPr>
        <w:t>Profile of State Prisoners under Age 18, 1985-97</w:t>
      </w:r>
      <w:r w:rsidRPr="006113AB">
        <w:rPr>
          <w:rFonts w:asciiTheme="minorHAnsi" w:hAnsiTheme="minorHAnsi"/>
          <w:color w:val="000000"/>
          <w:sz w:val="22"/>
          <w:szCs w:val="22"/>
        </w:rPr>
        <w:t>, NCJ 176989</w:t>
      </w:r>
      <w:r>
        <w:rPr>
          <w:rFonts w:asciiTheme="minorHAnsi" w:hAnsiTheme="minorHAnsi"/>
          <w:color w:val="000000"/>
          <w:sz w:val="22"/>
          <w:szCs w:val="22"/>
        </w:rPr>
        <w:t xml:space="preserve">, documenting </w:t>
      </w:r>
      <w:r w:rsidR="00DC7544" w:rsidRPr="005301DB">
        <w:rPr>
          <w:rFonts w:asciiTheme="minorHAnsi" w:hAnsiTheme="minorHAnsi"/>
          <w:color w:val="000000"/>
          <w:sz w:val="22"/>
          <w:szCs w:val="22"/>
        </w:rPr>
        <w:t>changes in the number of juvenile offenders in prison.</w:t>
      </w:r>
    </w:p>
    <w:p w14:paraId="285E6D54" w14:textId="1C11A894" w:rsidR="007F30BE" w:rsidRPr="005301DB" w:rsidRDefault="00A25299" w:rsidP="00A25299">
      <w:pPr>
        <w:pStyle w:val="ListParagraph"/>
        <w:numPr>
          <w:ilvl w:val="0"/>
          <w:numId w:val="52"/>
        </w:numPr>
        <w:rPr>
          <w:rFonts w:asciiTheme="minorHAnsi" w:hAnsiTheme="minorHAnsi"/>
          <w:color w:val="000000"/>
          <w:sz w:val="22"/>
          <w:szCs w:val="22"/>
        </w:rPr>
      </w:pPr>
      <w:r>
        <w:rPr>
          <w:rFonts w:asciiTheme="minorHAnsi" w:hAnsiTheme="minorHAnsi"/>
          <w:i/>
          <w:iCs/>
          <w:color w:val="000000"/>
          <w:sz w:val="22"/>
          <w:szCs w:val="22"/>
        </w:rPr>
        <w:t>National Corrections Reporting Program Series</w:t>
      </w:r>
      <w:r>
        <w:rPr>
          <w:rFonts w:asciiTheme="minorHAnsi" w:hAnsiTheme="minorHAnsi"/>
          <w:iCs/>
          <w:color w:val="000000"/>
          <w:sz w:val="22"/>
          <w:szCs w:val="22"/>
        </w:rPr>
        <w:t xml:space="preserve"> (</w:t>
      </w:r>
      <w:hyperlink r:id="rId11" w:history="1">
        <w:r w:rsidRPr="00CE2083">
          <w:rPr>
            <w:rStyle w:val="Hyperlink"/>
            <w:rFonts w:asciiTheme="minorHAnsi" w:hAnsiTheme="minorHAnsi"/>
            <w:iCs/>
            <w:sz w:val="22"/>
            <w:szCs w:val="22"/>
          </w:rPr>
          <w:t>https://www.bjs.gov/index.cfm?ty=pbse&amp;sid=36</w:t>
        </w:r>
      </w:hyperlink>
      <w:r>
        <w:rPr>
          <w:rFonts w:asciiTheme="minorHAnsi" w:hAnsiTheme="minorHAnsi"/>
          <w:iCs/>
          <w:color w:val="000000"/>
          <w:sz w:val="22"/>
          <w:szCs w:val="22"/>
        </w:rPr>
        <w:t>), showing national-level estimates of time served, sentence length, and offense distribution for state prisoners.</w:t>
      </w:r>
    </w:p>
    <w:p w14:paraId="5B60D06F" w14:textId="77777777" w:rsidR="00DC7544" w:rsidRDefault="00DC7544" w:rsidP="00F70D4F">
      <w:pPr>
        <w:widowControl/>
        <w:rPr>
          <w:rFonts w:asciiTheme="minorHAnsi" w:hAnsiTheme="minorHAnsi"/>
          <w:sz w:val="22"/>
          <w:szCs w:val="22"/>
        </w:rPr>
      </w:pPr>
    </w:p>
    <w:p w14:paraId="0EE7EE0D" w14:textId="7CF52758" w:rsidR="0097374C" w:rsidRPr="005301DB" w:rsidRDefault="0097374C" w:rsidP="00F70D4F">
      <w:pPr>
        <w:widowControl/>
        <w:rPr>
          <w:rFonts w:asciiTheme="minorHAnsi" w:hAnsiTheme="minorHAnsi"/>
          <w:i/>
          <w:sz w:val="22"/>
          <w:szCs w:val="22"/>
        </w:rPr>
      </w:pPr>
      <w:r>
        <w:rPr>
          <w:rFonts w:asciiTheme="minorHAnsi" w:hAnsiTheme="minorHAnsi"/>
          <w:i/>
          <w:sz w:val="22"/>
          <w:szCs w:val="22"/>
        </w:rPr>
        <w:t>Use by the National Academies</w:t>
      </w:r>
    </w:p>
    <w:p w14:paraId="72A42BA1" w14:textId="77777777" w:rsidR="0097374C" w:rsidRDefault="0097374C" w:rsidP="00F70D4F">
      <w:pPr>
        <w:widowControl/>
        <w:rPr>
          <w:rFonts w:asciiTheme="minorHAnsi" w:hAnsiTheme="minorHAnsi"/>
          <w:sz w:val="22"/>
          <w:szCs w:val="22"/>
        </w:rPr>
      </w:pPr>
    </w:p>
    <w:p w14:paraId="7B4FB94C" w14:textId="1A2B7CE4" w:rsidR="00CD597F" w:rsidRPr="00CD597F" w:rsidRDefault="00CC3DDA" w:rsidP="00F70D4F">
      <w:pPr>
        <w:widowControl/>
        <w:rPr>
          <w:rFonts w:asciiTheme="minorHAnsi" w:hAnsiTheme="minorHAnsi"/>
          <w:sz w:val="22"/>
          <w:szCs w:val="22"/>
        </w:rPr>
      </w:pPr>
      <w:r>
        <w:rPr>
          <w:rFonts w:asciiTheme="minorHAnsi" w:hAnsiTheme="minorHAnsi"/>
          <w:sz w:val="22"/>
          <w:szCs w:val="22"/>
        </w:rPr>
        <w:t>The</w:t>
      </w:r>
      <w:r w:rsidR="008F4A17" w:rsidRPr="008F4A17">
        <w:rPr>
          <w:rFonts w:asciiTheme="minorHAnsi" w:hAnsiTheme="minorHAnsi"/>
          <w:sz w:val="22"/>
          <w:szCs w:val="22"/>
        </w:rPr>
        <w:t xml:space="preserve"> Committee on National Statistics (CNSTAT) of the National Academies review</w:t>
      </w:r>
      <w:r w:rsidR="008F4A17">
        <w:rPr>
          <w:rFonts w:asciiTheme="minorHAnsi" w:hAnsiTheme="minorHAnsi"/>
          <w:sz w:val="22"/>
          <w:szCs w:val="22"/>
        </w:rPr>
        <w:t>ed</w:t>
      </w:r>
      <w:r w:rsidR="008F4A17" w:rsidRPr="008F4A17">
        <w:rPr>
          <w:rFonts w:asciiTheme="minorHAnsi" w:hAnsiTheme="minorHAnsi"/>
          <w:sz w:val="22"/>
          <w:szCs w:val="22"/>
        </w:rPr>
        <w:t xml:space="preserve"> BJS</w:t>
      </w:r>
      <w:r w:rsidR="008F4A17">
        <w:rPr>
          <w:rFonts w:asciiTheme="minorHAnsi" w:hAnsiTheme="minorHAnsi"/>
          <w:sz w:val="22"/>
          <w:szCs w:val="22"/>
        </w:rPr>
        <w:t xml:space="preserve"> in 2009</w:t>
      </w:r>
      <w:r w:rsidR="008F4A17" w:rsidRPr="00D138B2">
        <w:rPr>
          <w:rStyle w:val="FootnoteReference"/>
          <w:rFonts w:asciiTheme="minorHAnsi" w:hAnsiTheme="minorHAnsi"/>
          <w:sz w:val="22"/>
          <w:szCs w:val="22"/>
          <w:vertAlign w:val="superscript"/>
        </w:rPr>
        <w:footnoteReference w:id="4"/>
      </w:r>
      <w:r w:rsidR="008F4A17">
        <w:rPr>
          <w:rFonts w:asciiTheme="minorHAnsi" w:hAnsiTheme="minorHAnsi"/>
          <w:sz w:val="22"/>
          <w:szCs w:val="22"/>
        </w:rPr>
        <w:t xml:space="preserve"> </w:t>
      </w:r>
      <w:r>
        <w:rPr>
          <w:rFonts w:asciiTheme="minorHAnsi" w:hAnsiTheme="minorHAnsi"/>
          <w:sz w:val="22"/>
          <w:szCs w:val="22"/>
        </w:rPr>
        <w:t xml:space="preserve"> and </w:t>
      </w:r>
      <w:r w:rsidR="008F4A17" w:rsidRPr="008F4A17">
        <w:rPr>
          <w:rFonts w:asciiTheme="minorHAnsi" w:hAnsiTheme="minorHAnsi"/>
          <w:sz w:val="22"/>
          <w:szCs w:val="22"/>
        </w:rPr>
        <w:t>identified several gaps in coverage of BJS correct</w:t>
      </w:r>
      <w:r w:rsidR="008F4A17">
        <w:rPr>
          <w:rFonts w:asciiTheme="minorHAnsi" w:hAnsiTheme="minorHAnsi"/>
          <w:sz w:val="22"/>
          <w:szCs w:val="22"/>
        </w:rPr>
        <w:t>ions statistics, including</w:t>
      </w:r>
      <w:r w:rsidR="008F4A17" w:rsidRPr="008F4A17">
        <w:rPr>
          <w:rFonts w:asciiTheme="minorHAnsi" w:hAnsiTheme="minorHAnsi"/>
          <w:sz w:val="22"/>
          <w:szCs w:val="22"/>
        </w:rPr>
        <w:t xml:space="preserve"> (a) coverage </w:t>
      </w:r>
      <w:r w:rsidR="00B00C76">
        <w:rPr>
          <w:rFonts w:asciiTheme="minorHAnsi" w:hAnsiTheme="minorHAnsi"/>
          <w:sz w:val="22"/>
          <w:szCs w:val="22"/>
        </w:rPr>
        <w:t>of</w:t>
      </w:r>
      <w:r w:rsidR="008F4A17" w:rsidRPr="008F4A17">
        <w:rPr>
          <w:rFonts w:asciiTheme="minorHAnsi" w:hAnsiTheme="minorHAnsi"/>
          <w:sz w:val="22"/>
          <w:szCs w:val="22"/>
        </w:rPr>
        <w:t xml:space="preserve"> prisoner reentry and recidivism issues; (b) the flows and transitions of inmates in the corrections system; and (c) longitudinal datasets that cover more steps in the criminal justice system instead of cross-sectional surveys on discrete parts of the system. </w:t>
      </w:r>
      <w:r w:rsidR="008F4A17">
        <w:rPr>
          <w:rFonts w:asciiTheme="minorHAnsi" w:hAnsiTheme="minorHAnsi"/>
          <w:sz w:val="22"/>
          <w:szCs w:val="22"/>
        </w:rPr>
        <w:t>BJS has used</w:t>
      </w:r>
      <w:r w:rsidR="008F4A17" w:rsidRPr="008F4A17">
        <w:rPr>
          <w:rFonts w:asciiTheme="minorHAnsi" w:hAnsiTheme="minorHAnsi"/>
          <w:sz w:val="22"/>
          <w:szCs w:val="22"/>
        </w:rPr>
        <w:t xml:space="preserve"> NCRP to address these gaps</w:t>
      </w:r>
      <w:r w:rsidR="008F4A17">
        <w:rPr>
          <w:rFonts w:asciiTheme="minorHAnsi" w:hAnsiTheme="minorHAnsi"/>
          <w:sz w:val="22"/>
          <w:szCs w:val="22"/>
        </w:rPr>
        <w:t xml:space="preserve"> in the following ways:</w:t>
      </w:r>
    </w:p>
    <w:p w14:paraId="467E45ED" w14:textId="77777777" w:rsidR="00F70D4F" w:rsidRPr="00530D94" w:rsidRDefault="00F70D4F" w:rsidP="00F70D4F">
      <w:pPr>
        <w:widowControl/>
        <w:rPr>
          <w:rFonts w:asciiTheme="minorHAnsi" w:hAnsiTheme="minorHAnsi"/>
          <w:sz w:val="22"/>
          <w:szCs w:val="22"/>
          <w:highlight w:val="darkCyan"/>
        </w:rPr>
      </w:pPr>
    </w:p>
    <w:p w14:paraId="754D5DED" w14:textId="03E074F7" w:rsidR="00F70D4F" w:rsidRPr="005301DB" w:rsidRDefault="00F70D4F" w:rsidP="005301DB">
      <w:pPr>
        <w:pStyle w:val="ListParagraph"/>
        <w:numPr>
          <w:ilvl w:val="0"/>
          <w:numId w:val="50"/>
        </w:numPr>
        <w:rPr>
          <w:rFonts w:asciiTheme="minorHAnsi" w:hAnsiTheme="minorHAnsi"/>
          <w:i/>
          <w:sz w:val="22"/>
          <w:szCs w:val="22"/>
        </w:rPr>
      </w:pPr>
      <w:r w:rsidRPr="005301DB">
        <w:rPr>
          <w:rFonts w:asciiTheme="minorHAnsi" w:hAnsiTheme="minorHAnsi"/>
          <w:i/>
          <w:sz w:val="22"/>
          <w:szCs w:val="22"/>
        </w:rPr>
        <w:t>Expand coverage to include prisoner reentry and recidivism issues</w:t>
      </w:r>
    </w:p>
    <w:p w14:paraId="34193C38" w14:textId="77777777" w:rsidR="00F70D4F" w:rsidRDefault="00F70D4F" w:rsidP="00F70D4F">
      <w:pPr>
        <w:widowControl/>
        <w:rPr>
          <w:rFonts w:asciiTheme="minorHAnsi" w:hAnsiTheme="minorHAnsi"/>
          <w:sz w:val="22"/>
          <w:szCs w:val="22"/>
          <w:highlight w:val="darkCyan"/>
        </w:rPr>
      </w:pPr>
    </w:p>
    <w:p w14:paraId="00A69EE8" w14:textId="1B75BBFE" w:rsidR="001D7BB7" w:rsidRDefault="008F4A17" w:rsidP="00F70D4F">
      <w:pPr>
        <w:widowControl/>
        <w:rPr>
          <w:rFonts w:asciiTheme="minorHAnsi" w:hAnsiTheme="minorHAnsi"/>
          <w:sz w:val="22"/>
          <w:szCs w:val="22"/>
        </w:rPr>
      </w:pPr>
      <w:r w:rsidRPr="008F4A17">
        <w:rPr>
          <w:rFonts w:asciiTheme="minorHAnsi" w:hAnsiTheme="minorHAnsi"/>
          <w:sz w:val="22"/>
          <w:szCs w:val="22"/>
        </w:rPr>
        <w:t>BJS uses the NCRP data as the bas</w:t>
      </w:r>
      <w:r w:rsidR="002A7E40">
        <w:rPr>
          <w:rFonts w:asciiTheme="minorHAnsi" w:hAnsiTheme="minorHAnsi"/>
          <w:sz w:val="22"/>
          <w:szCs w:val="22"/>
        </w:rPr>
        <w:t>is</w:t>
      </w:r>
      <w:r w:rsidRPr="008F4A17">
        <w:rPr>
          <w:rFonts w:asciiTheme="minorHAnsi" w:hAnsiTheme="minorHAnsi"/>
          <w:sz w:val="22"/>
          <w:szCs w:val="22"/>
        </w:rPr>
        <w:t xml:space="preserve"> for its national studies of recidivism of released prisoners, the latest of which</w:t>
      </w:r>
      <w:r>
        <w:rPr>
          <w:rFonts w:asciiTheme="minorHAnsi" w:hAnsiTheme="minorHAnsi"/>
          <w:sz w:val="22"/>
          <w:szCs w:val="22"/>
        </w:rPr>
        <w:t xml:space="preserve">, </w:t>
      </w:r>
      <w:r w:rsidR="00CC3DDA">
        <w:rPr>
          <w:rFonts w:asciiTheme="minorHAnsi" w:hAnsiTheme="minorHAnsi"/>
          <w:sz w:val="22"/>
          <w:szCs w:val="22"/>
        </w:rPr>
        <w:t xml:space="preserve">a 9-year update </w:t>
      </w:r>
      <w:r>
        <w:rPr>
          <w:rFonts w:asciiTheme="minorHAnsi" w:hAnsiTheme="minorHAnsi"/>
          <w:sz w:val="22"/>
          <w:szCs w:val="22"/>
        </w:rPr>
        <w:t>on the 2005 state prison release cohort,</w:t>
      </w:r>
      <w:r w:rsidRPr="008F4A17">
        <w:rPr>
          <w:rFonts w:asciiTheme="minorHAnsi" w:hAnsiTheme="minorHAnsi"/>
          <w:sz w:val="22"/>
          <w:szCs w:val="22"/>
        </w:rPr>
        <w:t xml:space="preserve"> was released in </w:t>
      </w:r>
      <w:r w:rsidR="00CC3DDA">
        <w:rPr>
          <w:rFonts w:asciiTheme="minorHAnsi" w:hAnsiTheme="minorHAnsi"/>
          <w:sz w:val="22"/>
          <w:szCs w:val="22"/>
        </w:rPr>
        <w:t>May 2018</w:t>
      </w:r>
      <w:r w:rsidRPr="008F4A17">
        <w:rPr>
          <w:rFonts w:asciiTheme="minorHAnsi" w:hAnsiTheme="minorHAnsi"/>
          <w:sz w:val="22"/>
          <w:szCs w:val="22"/>
        </w:rPr>
        <w:t xml:space="preserve">. </w:t>
      </w:r>
      <w:r>
        <w:rPr>
          <w:rFonts w:asciiTheme="minorHAnsi" w:hAnsiTheme="minorHAnsi"/>
          <w:sz w:val="22"/>
          <w:szCs w:val="22"/>
        </w:rPr>
        <w:t>The NCRP data we</w:t>
      </w:r>
      <w:r w:rsidRPr="008F4A17">
        <w:rPr>
          <w:rFonts w:asciiTheme="minorHAnsi" w:hAnsiTheme="minorHAnsi"/>
          <w:sz w:val="22"/>
          <w:szCs w:val="22"/>
        </w:rPr>
        <w:t xml:space="preserve">re used to draw the sample for the study and to provide information about inmates’ demographic attributes, offenses, sentences, time served, admission type, release methods, parole supervision and additional variables that </w:t>
      </w:r>
      <w:r>
        <w:rPr>
          <w:rFonts w:asciiTheme="minorHAnsi" w:hAnsiTheme="minorHAnsi"/>
          <w:sz w:val="22"/>
          <w:szCs w:val="22"/>
        </w:rPr>
        <w:t>might</w:t>
      </w:r>
      <w:r w:rsidRPr="008F4A17">
        <w:rPr>
          <w:rFonts w:asciiTheme="minorHAnsi" w:hAnsiTheme="minorHAnsi"/>
          <w:sz w:val="22"/>
          <w:szCs w:val="22"/>
        </w:rPr>
        <w:t xml:space="preserve"> </w:t>
      </w:r>
      <w:r>
        <w:rPr>
          <w:rFonts w:asciiTheme="minorHAnsi" w:hAnsiTheme="minorHAnsi"/>
          <w:sz w:val="22"/>
          <w:szCs w:val="22"/>
        </w:rPr>
        <w:t xml:space="preserve">be associated with recidivism. </w:t>
      </w:r>
    </w:p>
    <w:p w14:paraId="6F1FA66C" w14:textId="77777777" w:rsidR="001D7BB7" w:rsidRDefault="001D7BB7" w:rsidP="00F70D4F">
      <w:pPr>
        <w:widowControl/>
        <w:rPr>
          <w:rFonts w:asciiTheme="minorHAnsi" w:hAnsiTheme="minorHAnsi"/>
          <w:sz w:val="22"/>
          <w:szCs w:val="22"/>
        </w:rPr>
      </w:pPr>
    </w:p>
    <w:p w14:paraId="2148B16E" w14:textId="132AE1A8" w:rsidR="008F4A17" w:rsidRDefault="008F4A17" w:rsidP="00F70D4F">
      <w:pPr>
        <w:widowControl/>
        <w:rPr>
          <w:rFonts w:asciiTheme="minorHAnsi" w:hAnsiTheme="minorHAnsi"/>
          <w:sz w:val="22"/>
          <w:szCs w:val="22"/>
        </w:rPr>
      </w:pPr>
      <w:r>
        <w:rPr>
          <w:rFonts w:asciiTheme="minorHAnsi" w:hAnsiTheme="minorHAnsi"/>
          <w:sz w:val="22"/>
          <w:szCs w:val="22"/>
        </w:rPr>
        <w:t xml:space="preserve">The construction of prison term records from the NCRP data in </w:t>
      </w:r>
      <w:r w:rsidR="00CC3DDA">
        <w:rPr>
          <w:rFonts w:asciiTheme="minorHAnsi" w:hAnsiTheme="minorHAnsi"/>
          <w:sz w:val="22"/>
          <w:szCs w:val="22"/>
        </w:rPr>
        <w:t xml:space="preserve">most </w:t>
      </w:r>
      <w:r>
        <w:rPr>
          <w:rFonts w:asciiTheme="minorHAnsi" w:hAnsiTheme="minorHAnsi"/>
          <w:sz w:val="22"/>
          <w:szCs w:val="22"/>
        </w:rPr>
        <w:t>states allows BJS to identify within-state reimprisonment</w:t>
      </w:r>
      <w:r w:rsidR="00315F71">
        <w:rPr>
          <w:rFonts w:asciiTheme="minorHAnsi" w:hAnsiTheme="minorHAnsi"/>
          <w:sz w:val="22"/>
          <w:szCs w:val="22"/>
        </w:rPr>
        <w:t xml:space="preserve">. </w:t>
      </w:r>
      <w:r w:rsidR="00417DE6">
        <w:rPr>
          <w:rFonts w:asciiTheme="minorHAnsi" w:hAnsiTheme="minorHAnsi"/>
          <w:sz w:val="22"/>
          <w:szCs w:val="22"/>
        </w:rPr>
        <w:t xml:space="preserve"> </w:t>
      </w:r>
      <w:r w:rsidR="00315F71">
        <w:rPr>
          <w:rFonts w:asciiTheme="minorHAnsi" w:hAnsiTheme="minorHAnsi"/>
          <w:sz w:val="22"/>
          <w:szCs w:val="22"/>
        </w:rPr>
        <w:t xml:space="preserve">NCRP prison term records will allow BJS to </w:t>
      </w:r>
      <w:r w:rsidR="00502125">
        <w:rPr>
          <w:rFonts w:asciiTheme="minorHAnsi" w:hAnsiTheme="minorHAnsi"/>
          <w:sz w:val="22"/>
          <w:szCs w:val="22"/>
        </w:rPr>
        <w:t>construct</w:t>
      </w:r>
      <w:r w:rsidR="00315F71">
        <w:rPr>
          <w:rFonts w:asciiTheme="minorHAnsi" w:hAnsiTheme="minorHAnsi"/>
          <w:sz w:val="22"/>
          <w:szCs w:val="22"/>
        </w:rPr>
        <w:t xml:space="preserve"> </w:t>
      </w:r>
      <w:r w:rsidR="00CC3DDA">
        <w:rPr>
          <w:rFonts w:asciiTheme="minorHAnsi" w:hAnsiTheme="minorHAnsi"/>
          <w:sz w:val="22"/>
          <w:szCs w:val="22"/>
        </w:rPr>
        <w:t>annual tables</w:t>
      </w:r>
      <w:r w:rsidR="00315F71">
        <w:rPr>
          <w:rFonts w:asciiTheme="minorHAnsi" w:hAnsiTheme="minorHAnsi"/>
          <w:sz w:val="22"/>
          <w:szCs w:val="22"/>
        </w:rPr>
        <w:t xml:space="preserve"> on reimprisonment for </w:t>
      </w:r>
      <w:r w:rsidR="00CC3DDA">
        <w:rPr>
          <w:rFonts w:asciiTheme="minorHAnsi" w:hAnsiTheme="minorHAnsi"/>
          <w:sz w:val="22"/>
          <w:szCs w:val="22"/>
        </w:rPr>
        <w:t>most</w:t>
      </w:r>
      <w:r w:rsidR="00315F71">
        <w:rPr>
          <w:rFonts w:asciiTheme="minorHAnsi" w:hAnsiTheme="minorHAnsi"/>
          <w:sz w:val="22"/>
          <w:szCs w:val="22"/>
        </w:rPr>
        <w:t xml:space="preserve"> states and the nation, starting in </w:t>
      </w:r>
      <w:r w:rsidR="00CC3DDA">
        <w:rPr>
          <w:rFonts w:asciiTheme="minorHAnsi" w:hAnsiTheme="minorHAnsi"/>
          <w:sz w:val="22"/>
          <w:szCs w:val="22"/>
        </w:rPr>
        <w:t>2019</w:t>
      </w:r>
      <w:r w:rsidR="00315F71">
        <w:rPr>
          <w:rFonts w:asciiTheme="minorHAnsi" w:hAnsiTheme="minorHAnsi"/>
          <w:sz w:val="22"/>
          <w:szCs w:val="22"/>
        </w:rPr>
        <w:t>.</w:t>
      </w:r>
      <w:r w:rsidR="008E36CE">
        <w:rPr>
          <w:rFonts w:asciiTheme="minorHAnsi" w:hAnsiTheme="minorHAnsi"/>
          <w:sz w:val="22"/>
          <w:szCs w:val="22"/>
        </w:rPr>
        <w:t xml:space="preserve"> This is a less complicated</w:t>
      </w:r>
      <w:r w:rsidR="00D138B2">
        <w:rPr>
          <w:rFonts w:asciiTheme="minorHAnsi" w:hAnsiTheme="minorHAnsi"/>
          <w:sz w:val="22"/>
          <w:szCs w:val="22"/>
        </w:rPr>
        <w:t>, burdensome,</w:t>
      </w:r>
      <w:r w:rsidR="008E36CE">
        <w:rPr>
          <w:rFonts w:asciiTheme="minorHAnsi" w:hAnsiTheme="minorHAnsi"/>
          <w:sz w:val="22"/>
          <w:szCs w:val="22"/>
        </w:rPr>
        <w:t xml:space="preserve"> and expensive method </w:t>
      </w:r>
      <w:r w:rsidR="00417DE6">
        <w:rPr>
          <w:rFonts w:asciiTheme="minorHAnsi" w:hAnsiTheme="minorHAnsi"/>
          <w:sz w:val="22"/>
          <w:szCs w:val="22"/>
        </w:rPr>
        <w:t xml:space="preserve">to </w:t>
      </w:r>
      <w:r w:rsidR="008E36CE">
        <w:rPr>
          <w:rFonts w:asciiTheme="minorHAnsi" w:hAnsiTheme="minorHAnsi"/>
          <w:sz w:val="22"/>
          <w:szCs w:val="22"/>
        </w:rPr>
        <w:t>provide more timely information</w:t>
      </w:r>
      <w:r w:rsidR="00417DE6">
        <w:rPr>
          <w:rFonts w:asciiTheme="minorHAnsi" w:hAnsiTheme="minorHAnsi"/>
          <w:sz w:val="22"/>
          <w:szCs w:val="22"/>
        </w:rPr>
        <w:t xml:space="preserve"> on certain aspects of</w:t>
      </w:r>
      <w:r w:rsidR="008E36CE">
        <w:rPr>
          <w:rFonts w:asciiTheme="minorHAnsi" w:hAnsiTheme="minorHAnsi"/>
          <w:sz w:val="22"/>
          <w:szCs w:val="22"/>
        </w:rPr>
        <w:t xml:space="preserve"> </w:t>
      </w:r>
      <w:r w:rsidR="007C65FA">
        <w:rPr>
          <w:rFonts w:asciiTheme="minorHAnsi" w:hAnsiTheme="minorHAnsi"/>
          <w:sz w:val="22"/>
          <w:szCs w:val="22"/>
        </w:rPr>
        <w:t>recidivism</w:t>
      </w:r>
      <w:r w:rsidR="00417DE6">
        <w:rPr>
          <w:rFonts w:asciiTheme="minorHAnsi" w:hAnsiTheme="minorHAnsi"/>
          <w:sz w:val="22"/>
          <w:szCs w:val="22"/>
        </w:rPr>
        <w:t>.</w:t>
      </w:r>
    </w:p>
    <w:p w14:paraId="7BE8773C" w14:textId="77777777" w:rsidR="00315F71" w:rsidRDefault="00315F71" w:rsidP="00F70D4F">
      <w:pPr>
        <w:widowControl/>
        <w:rPr>
          <w:rFonts w:asciiTheme="minorHAnsi" w:hAnsiTheme="minorHAnsi"/>
          <w:sz w:val="22"/>
          <w:szCs w:val="22"/>
        </w:rPr>
      </w:pPr>
    </w:p>
    <w:p w14:paraId="33681A27" w14:textId="06EE2BB3" w:rsidR="00A25FB6" w:rsidRDefault="00315F71" w:rsidP="00F70D4F">
      <w:pPr>
        <w:widowControl/>
        <w:rPr>
          <w:rFonts w:asciiTheme="minorHAnsi" w:hAnsiTheme="minorHAnsi"/>
          <w:sz w:val="22"/>
          <w:szCs w:val="22"/>
        </w:rPr>
      </w:pPr>
      <w:r>
        <w:rPr>
          <w:rFonts w:asciiTheme="minorHAnsi" w:hAnsiTheme="minorHAnsi"/>
          <w:sz w:val="22"/>
          <w:szCs w:val="22"/>
        </w:rPr>
        <w:t xml:space="preserve">The NCRP term records also </w:t>
      </w:r>
      <w:r w:rsidR="007A1662">
        <w:rPr>
          <w:rFonts w:asciiTheme="minorHAnsi" w:hAnsiTheme="minorHAnsi"/>
          <w:sz w:val="22"/>
          <w:szCs w:val="22"/>
        </w:rPr>
        <w:t xml:space="preserve">allow </w:t>
      </w:r>
      <w:r>
        <w:rPr>
          <w:rFonts w:asciiTheme="minorHAnsi" w:hAnsiTheme="minorHAnsi"/>
          <w:sz w:val="22"/>
          <w:szCs w:val="22"/>
        </w:rPr>
        <w:t>researchers</w:t>
      </w:r>
      <w:r w:rsidR="007A1662">
        <w:rPr>
          <w:rFonts w:asciiTheme="minorHAnsi" w:hAnsiTheme="minorHAnsi"/>
          <w:sz w:val="22"/>
          <w:szCs w:val="22"/>
        </w:rPr>
        <w:t xml:space="preserve"> to account for</w:t>
      </w:r>
      <w:r w:rsidR="00AA4B6C">
        <w:rPr>
          <w:rFonts w:asciiTheme="minorHAnsi" w:hAnsiTheme="minorHAnsi"/>
          <w:sz w:val="22"/>
          <w:szCs w:val="22"/>
        </w:rPr>
        <w:t xml:space="preserve"> the variation in demography, geography, and criminal justice characteristics (including time served, sentencing and offense</w:t>
      </w:r>
      <w:r w:rsidR="00AA4B6C" w:rsidRPr="00AA4B6C">
        <w:rPr>
          <w:rFonts w:asciiTheme="minorHAnsi" w:hAnsiTheme="minorHAnsi"/>
          <w:sz w:val="22"/>
          <w:szCs w:val="22"/>
        </w:rPr>
        <w:t xml:space="preserve"> </w:t>
      </w:r>
      <w:r w:rsidR="00AA4B6C">
        <w:rPr>
          <w:rFonts w:asciiTheme="minorHAnsi" w:hAnsiTheme="minorHAnsi"/>
          <w:sz w:val="22"/>
          <w:szCs w:val="22"/>
        </w:rPr>
        <w:t xml:space="preserve">information) </w:t>
      </w:r>
      <w:r w:rsidR="00BF12A3">
        <w:rPr>
          <w:rFonts w:asciiTheme="minorHAnsi" w:hAnsiTheme="minorHAnsi"/>
          <w:sz w:val="22"/>
          <w:szCs w:val="22"/>
        </w:rPr>
        <w:t>in recidivism studies</w:t>
      </w:r>
      <w:r w:rsidR="00AA4B6C">
        <w:rPr>
          <w:rFonts w:asciiTheme="minorHAnsi" w:hAnsiTheme="minorHAnsi"/>
          <w:sz w:val="22"/>
          <w:szCs w:val="22"/>
        </w:rPr>
        <w:t xml:space="preserve">. </w:t>
      </w:r>
      <w:r w:rsidR="00BF12A3">
        <w:rPr>
          <w:rFonts w:asciiTheme="minorHAnsi" w:hAnsiTheme="minorHAnsi"/>
          <w:sz w:val="22"/>
          <w:szCs w:val="22"/>
        </w:rPr>
        <w:t>NCRP enables</w:t>
      </w:r>
      <w:r w:rsidR="008E36CE">
        <w:rPr>
          <w:rFonts w:asciiTheme="minorHAnsi" w:hAnsiTheme="minorHAnsi"/>
          <w:sz w:val="22"/>
          <w:szCs w:val="22"/>
        </w:rPr>
        <w:t xml:space="preserve"> recidivism rate</w:t>
      </w:r>
      <w:r w:rsidR="00BF12A3">
        <w:rPr>
          <w:rFonts w:asciiTheme="minorHAnsi" w:hAnsiTheme="minorHAnsi"/>
          <w:sz w:val="22"/>
          <w:szCs w:val="22"/>
        </w:rPr>
        <w:t>s to be calculated for individuals</w:t>
      </w:r>
      <w:r w:rsidR="008E36CE">
        <w:rPr>
          <w:rFonts w:asciiTheme="minorHAnsi" w:hAnsiTheme="minorHAnsi"/>
          <w:sz w:val="22"/>
          <w:szCs w:val="22"/>
        </w:rPr>
        <w:t xml:space="preserve">, even if the same individual is returned to prison </w:t>
      </w:r>
      <w:r w:rsidR="001D7BB7">
        <w:rPr>
          <w:rFonts w:asciiTheme="minorHAnsi" w:hAnsiTheme="minorHAnsi"/>
          <w:sz w:val="22"/>
          <w:szCs w:val="22"/>
        </w:rPr>
        <w:t xml:space="preserve">multiple </w:t>
      </w:r>
      <w:r w:rsidR="008E36CE">
        <w:rPr>
          <w:rFonts w:asciiTheme="minorHAnsi" w:hAnsiTheme="minorHAnsi"/>
          <w:sz w:val="22"/>
          <w:szCs w:val="22"/>
        </w:rPr>
        <w:t xml:space="preserve">times </w:t>
      </w:r>
      <w:r w:rsidR="001D7BB7">
        <w:rPr>
          <w:rFonts w:asciiTheme="minorHAnsi" w:hAnsiTheme="minorHAnsi"/>
          <w:sz w:val="22"/>
          <w:szCs w:val="22"/>
        </w:rPr>
        <w:t>during a</w:t>
      </w:r>
      <w:r w:rsidR="008E36CE">
        <w:rPr>
          <w:rFonts w:asciiTheme="minorHAnsi" w:hAnsiTheme="minorHAnsi"/>
          <w:sz w:val="22"/>
          <w:szCs w:val="22"/>
        </w:rPr>
        <w:t xml:space="preserve"> follow-up period. The linkage of prison admission, </w:t>
      </w:r>
      <w:r w:rsidR="00661C4C">
        <w:rPr>
          <w:rFonts w:asciiTheme="minorHAnsi" w:hAnsiTheme="minorHAnsi"/>
          <w:sz w:val="22"/>
          <w:szCs w:val="22"/>
        </w:rPr>
        <w:t>year-end</w:t>
      </w:r>
      <w:r w:rsidR="008E36CE">
        <w:rPr>
          <w:rFonts w:asciiTheme="minorHAnsi" w:hAnsiTheme="minorHAnsi"/>
          <w:sz w:val="22"/>
          <w:szCs w:val="22"/>
        </w:rPr>
        <w:t xml:space="preserve"> custody, and release records in NCRP allows BJS to follow unique individuals over an extended time frame, and make observations regarding their recidivism patterns by sex, age, race/ethnicity, offense category, or state, regardless of </w:t>
      </w:r>
      <w:r w:rsidR="00A25FB6">
        <w:rPr>
          <w:rFonts w:asciiTheme="minorHAnsi" w:hAnsiTheme="minorHAnsi"/>
          <w:sz w:val="22"/>
          <w:szCs w:val="22"/>
        </w:rPr>
        <w:t xml:space="preserve">their year of release. </w:t>
      </w:r>
    </w:p>
    <w:p w14:paraId="0162C090" w14:textId="77777777" w:rsidR="00557C4B" w:rsidRDefault="00557C4B" w:rsidP="00222711">
      <w:pPr>
        <w:widowControl/>
        <w:rPr>
          <w:rFonts w:asciiTheme="minorHAnsi" w:hAnsiTheme="minorHAnsi"/>
          <w:sz w:val="22"/>
          <w:szCs w:val="22"/>
        </w:rPr>
      </w:pPr>
    </w:p>
    <w:p w14:paraId="1DEEE3C4" w14:textId="2027590A" w:rsidR="00DB27CA" w:rsidRDefault="00871333" w:rsidP="00222711">
      <w:pPr>
        <w:widowControl/>
        <w:rPr>
          <w:rFonts w:asciiTheme="minorHAnsi" w:hAnsiTheme="minorHAnsi"/>
          <w:sz w:val="22"/>
          <w:szCs w:val="22"/>
        </w:rPr>
      </w:pPr>
      <w:r w:rsidRPr="00871333">
        <w:rPr>
          <w:rFonts w:asciiTheme="minorHAnsi" w:hAnsiTheme="minorHAnsi"/>
          <w:sz w:val="22"/>
          <w:szCs w:val="22"/>
        </w:rPr>
        <w:t>BJS</w:t>
      </w:r>
      <w:r>
        <w:rPr>
          <w:rFonts w:asciiTheme="minorHAnsi" w:hAnsiTheme="minorHAnsi"/>
          <w:sz w:val="22"/>
          <w:szCs w:val="22"/>
        </w:rPr>
        <w:t xml:space="preserve"> is </w:t>
      </w:r>
      <w:r w:rsidR="00D138B2">
        <w:rPr>
          <w:rFonts w:asciiTheme="minorHAnsi" w:hAnsiTheme="minorHAnsi"/>
          <w:sz w:val="22"/>
          <w:szCs w:val="22"/>
        </w:rPr>
        <w:t>linking NCRP with other</w:t>
      </w:r>
      <w:r w:rsidR="00BC7750">
        <w:rPr>
          <w:rFonts w:asciiTheme="minorHAnsi" w:hAnsiTheme="minorHAnsi"/>
          <w:sz w:val="22"/>
          <w:szCs w:val="22"/>
        </w:rPr>
        <w:t xml:space="preserve"> administrative data to </w:t>
      </w:r>
      <w:r w:rsidR="009C7833">
        <w:rPr>
          <w:rFonts w:asciiTheme="minorHAnsi" w:hAnsiTheme="minorHAnsi"/>
          <w:sz w:val="22"/>
          <w:szCs w:val="22"/>
        </w:rPr>
        <w:t xml:space="preserve">better understand factors that could contribute to </w:t>
      </w:r>
      <w:r w:rsidR="002A7E40">
        <w:rPr>
          <w:rFonts w:asciiTheme="minorHAnsi" w:hAnsiTheme="minorHAnsi"/>
          <w:sz w:val="22"/>
          <w:szCs w:val="22"/>
        </w:rPr>
        <w:t>successful reentry into the community by</w:t>
      </w:r>
      <w:r w:rsidR="009C7833">
        <w:rPr>
          <w:rFonts w:asciiTheme="minorHAnsi" w:hAnsiTheme="minorHAnsi"/>
          <w:sz w:val="22"/>
          <w:szCs w:val="22"/>
        </w:rPr>
        <w:t xml:space="preserve"> former inmates.</w:t>
      </w:r>
      <w:r w:rsidR="00222711">
        <w:rPr>
          <w:rFonts w:asciiTheme="minorHAnsi" w:hAnsiTheme="minorHAnsi"/>
          <w:sz w:val="22"/>
          <w:szCs w:val="22"/>
        </w:rPr>
        <w:t xml:space="preserve"> </w:t>
      </w:r>
      <w:r w:rsidR="00417DE6">
        <w:rPr>
          <w:rFonts w:asciiTheme="minorHAnsi" w:hAnsiTheme="minorHAnsi"/>
          <w:sz w:val="22"/>
          <w:szCs w:val="22"/>
        </w:rPr>
        <w:t xml:space="preserve">In </w:t>
      </w:r>
      <w:r w:rsidR="00222711">
        <w:rPr>
          <w:rFonts w:asciiTheme="minorHAnsi" w:hAnsiTheme="minorHAnsi"/>
          <w:sz w:val="22"/>
          <w:szCs w:val="22"/>
        </w:rPr>
        <w:t>2014, BJS executed and funded an interagency agreement (IAA) with the Center for Administrative Records Research and Applications (CARRA) at the U.S. Census Bureau’s Center for Economic Studies</w:t>
      </w:r>
      <w:r w:rsidR="002B0DE7">
        <w:rPr>
          <w:rFonts w:asciiTheme="minorHAnsi" w:hAnsiTheme="minorHAnsi"/>
          <w:sz w:val="22"/>
          <w:szCs w:val="22"/>
        </w:rPr>
        <w:t xml:space="preserve"> (CES)</w:t>
      </w:r>
      <w:r w:rsidR="00DB27CA">
        <w:rPr>
          <w:rFonts w:asciiTheme="minorHAnsi" w:hAnsiTheme="minorHAnsi"/>
          <w:sz w:val="22"/>
          <w:szCs w:val="22"/>
        </w:rPr>
        <w:t xml:space="preserve"> to link </w:t>
      </w:r>
      <w:r w:rsidR="001D7BB7">
        <w:rPr>
          <w:rFonts w:asciiTheme="minorHAnsi" w:hAnsiTheme="minorHAnsi"/>
          <w:sz w:val="22"/>
          <w:szCs w:val="22"/>
        </w:rPr>
        <w:t xml:space="preserve">NCRP data </w:t>
      </w:r>
      <w:r w:rsidR="00DB27CA">
        <w:rPr>
          <w:rFonts w:asciiTheme="minorHAnsi" w:hAnsiTheme="minorHAnsi"/>
          <w:sz w:val="22"/>
          <w:szCs w:val="22"/>
        </w:rPr>
        <w:t>to other federal and state datasets, including</w:t>
      </w:r>
      <w:r w:rsidR="001D7BB7">
        <w:rPr>
          <w:rFonts w:asciiTheme="minorHAnsi" w:hAnsiTheme="minorHAnsi"/>
          <w:sz w:val="22"/>
          <w:szCs w:val="22"/>
        </w:rPr>
        <w:t xml:space="preserve"> --</w:t>
      </w:r>
    </w:p>
    <w:p w14:paraId="07887C66" w14:textId="129D5362"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Social Security Administration’s (SSA) Numident and death master file (DMF)</w:t>
      </w:r>
    </w:p>
    <w:p w14:paraId="38948E80" w14:textId="1FF722E2"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Center for Medicaid and Medicare Services’ (CMS) health care enrollment</w:t>
      </w:r>
    </w:p>
    <w:p w14:paraId="68F1D14B" w14:textId="752C4FEB"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Internal Revenue Service’s (IRS) W-2 forms and tax returns</w:t>
      </w:r>
    </w:p>
    <w:p w14:paraId="5D9D4351" w14:textId="0854BF63"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U.S. Postal Service’s (USPS) change of address file</w:t>
      </w:r>
    </w:p>
    <w:p w14:paraId="297BAAD0" w14:textId="428C3C5F"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Housing and Urban Development’s (HUD) federally-backed mortgage and housing assistance files</w:t>
      </w:r>
    </w:p>
    <w:p w14:paraId="0CEB864F" w14:textId="208F9719"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Un</w:t>
      </w:r>
      <w:r w:rsidR="001D7BB7">
        <w:rPr>
          <w:rFonts w:asciiTheme="minorHAnsi" w:hAnsiTheme="minorHAnsi"/>
          <w:sz w:val="22"/>
          <w:szCs w:val="22"/>
        </w:rPr>
        <w:t>employment</w:t>
      </w:r>
      <w:r>
        <w:rPr>
          <w:rFonts w:asciiTheme="minorHAnsi" w:hAnsiTheme="minorHAnsi"/>
          <w:sz w:val="22"/>
          <w:szCs w:val="22"/>
        </w:rPr>
        <w:t xml:space="preserve"> (UI) wage data from the Longitudinal Employer Household Database (LEHD)</w:t>
      </w:r>
    </w:p>
    <w:p w14:paraId="05600B16" w14:textId="6461A56C" w:rsidR="00DB27CA" w:rsidRDefault="00DB27CA" w:rsidP="005301DB">
      <w:pPr>
        <w:pStyle w:val="ListParagraph"/>
        <w:numPr>
          <w:ilvl w:val="0"/>
          <w:numId w:val="51"/>
        </w:numPr>
        <w:rPr>
          <w:rFonts w:asciiTheme="minorHAnsi" w:hAnsiTheme="minorHAnsi"/>
          <w:sz w:val="22"/>
          <w:szCs w:val="22"/>
        </w:rPr>
      </w:pPr>
      <w:r>
        <w:rPr>
          <w:rFonts w:asciiTheme="minorHAnsi" w:hAnsiTheme="minorHAnsi"/>
          <w:sz w:val="22"/>
          <w:szCs w:val="22"/>
        </w:rPr>
        <w:t>State Supplemental Nutrition Assistance Program (SNAP) and Temporary Assistance for Needy Families (TANF) data</w:t>
      </w:r>
    </w:p>
    <w:p w14:paraId="1847DB6C" w14:textId="40AB0086" w:rsidR="00212A2C" w:rsidRDefault="00212A2C" w:rsidP="005301DB">
      <w:pPr>
        <w:pStyle w:val="ListParagraph"/>
        <w:numPr>
          <w:ilvl w:val="0"/>
          <w:numId w:val="51"/>
        </w:numPr>
        <w:rPr>
          <w:rFonts w:asciiTheme="minorHAnsi" w:hAnsiTheme="minorHAnsi"/>
          <w:sz w:val="22"/>
          <w:szCs w:val="22"/>
        </w:rPr>
      </w:pPr>
      <w:r>
        <w:rPr>
          <w:rFonts w:asciiTheme="minorHAnsi" w:hAnsiTheme="minorHAnsi"/>
          <w:sz w:val="22"/>
          <w:szCs w:val="22"/>
        </w:rPr>
        <w:t>Low Income Home Energy Assistance Program files</w:t>
      </w:r>
    </w:p>
    <w:p w14:paraId="17B9742F" w14:textId="5B7AFAD8" w:rsidR="00212A2C" w:rsidRDefault="00212A2C" w:rsidP="005301DB">
      <w:pPr>
        <w:pStyle w:val="ListParagraph"/>
        <w:numPr>
          <w:ilvl w:val="0"/>
          <w:numId w:val="51"/>
        </w:numPr>
        <w:rPr>
          <w:rFonts w:asciiTheme="minorHAnsi" w:hAnsiTheme="minorHAnsi"/>
          <w:sz w:val="22"/>
          <w:szCs w:val="22"/>
        </w:rPr>
      </w:pPr>
      <w:r>
        <w:rPr>
          <w:rFonts w:asciiTheme="minorHAnsi" w:hAnsiTheme="minorHAnsi"/>
          <w:sz w:val="22"/>
          <w:szCs w:val="22"/>
        </w:rPr>
        <w:t>State Women, Infants, and Children data</w:t>
      </w:r>
    </w:p>
    <w:p w14:paraId="7B3FD929" w14:textId="77777777" w:rsidR="00212A2C" w:rsidRPr="005301DB" w:rsidRDefault="00212A2C" w:rsidP="005301DB">
      <w:pPr>
        <w:pStyle w:val="ListParagraph"/>
        <w:ind w:left="1080"/>
        <w:rPr>
          <w:rFonts w:asciiTheme="minorHAnsi" w:hAnsiTheme="minorHAnsi"/>
          <w:sz w:val="22"/>
          <w:szCs w:val="22"/>
        </w:rPr>
      </w:pPr>
    </w:p>
    <w:p w14:paraId="30030B06" w14:textId="6F37E681" w:rsidR="003B2D74" w:rsidRDefault="007A1662" w:rsidP="00222711">
      <w:pPr>
        <w:widowControl/>
        <w:rPr>
          <w:rFonts w:asciiTheme="minorHAnsi" w:hAnsiTheme="minorHAnsi"/>
          <w:sz w:val="22"/>
          <w:szCs w:val="22"/>
        </w:rPr>
      </w:pPr>
      <w:r>
        <w:rPr>
          <w:rFonts w:asciiTheme="minorHAnsi" w:hAnsiTheme="minorHAnsi"/>
          <w:sz w:val="22"/>
          <w:szCs w:val="22"/>
        </w:rPr>
        <w:t xml:space="preserve">BJS, in conjunction with staff from CARRA and the NCRP data collection agent, is currently working on projects that have linked NCRP data to the Center for Disease Control and Prevention’s (CDC) National Death Index (NDI) to study post-prison mortality, HUD and Medicaid enrollment data to describe pre- and post-prison use of federal benefit programs, and the UI wage data collected by CES through the LEHD program to measure post-prison employment. </w:t>
      </w:r>
      <w:r w:rsidR="00DB27CA">
        <w:rPr>
          <w:rFonts w:asciiTheme="minorHAnsi" w:hAnsiTheme="minorHAnsi"/>
          <w:sz w:val="22"/>
          <w:szCs w:val="22"/>
        </w:rPr>
        <w:t xml:space="preserve">BJS is </w:t>
      </w:r>
      <w:r>
        <w:rPr>
          <w:rFonts w:asciiTheme="minorHAnsi" w:hAnsiTheme="minorHAnsi"/>
          <w:sz w:val="22"/>
          <w:szCs w:val="22"/>
        </w:rPr>
        <w:t xml:space="preserve">also </w:t>
      </w:r>
      <w:r w:rsidR="00DB27CA">
        <w:rPr>
          <w:rFonts w:asciiTheme="minorHAnsi" w:hAnsiTheme="minorHAnsi"/>
          <w:sz w:val="22"/>
          <w:szCs w:val="22"/>
        </w:rPr>
        <w:t xml:space="preserve">exploring </w:t>
      </w:r>
      <w:r>
        <w:rPr>
          <w:rFonts w:asciiTheme="minorHAnsi" w:hAnsiTheme="minorHAnsi"/>
          <w:sz w:val="22"/>
          <w:szCs w:val="22"/>
        </w:rPr>
        <w:t>the possibility of linkage of NCRP records to</w:t>
      </w:r>
      <w:r w:rsidR="00DB27CA">
        <w:rPr>
          <w:rFonts w:asciiTheme="minorHAnsi" w:hAnsiTheme="minorHAnsi"/>
          <w:sz w:val="22"/>
          <w:szCs w:val="22"/>
        </w:rPr>
        <w:t xml:space="preserve"> data collected by the Department of Veterans Affairs (VA) and </w:t>
      </w:r>
      <w:r w:rsidR="00212A2C">
        <w:rPr>
          <w:rFonts w:asciiTheme="minorHAnsi" w:hAnsiTheme="minorHAnsi"/>
          <w:sz w:val="22"/>
          <w:szCs w:val="22"/>
        </w:rPr>
        <w:t>CMS data on Medicaid and Medicare procedure billing</w:t>
      </w:r>
      <w:r w:rsidR="00222711">
        <w:rPr>
          <w:rFonts w:asciiTheme="minorHAnsi" w:hAnsiTheme="minorHAnsi"/>
          <w:sz w:val="22"/>
          <w:szCs w:val="22"/>
        </w:rPr>
        <w:t xml:space="preserve">. </w:t>
      </w:r>
    </w:p>
    <w:p w14:paraId="09F7511F" w14:textId="77777777" w:rsidR="00083555" w:rsidRDefault="00083555" w:rsidP="00222711">
      <w:pPr>
        <w:widowControl/>
        <w:rPr>
          <w:rFonts w:asciiTheme="minorHAnsi" w:hAnsiTheme="minorHAnsi"/>
          <w:sz w:val="22"/>
          <w:szCs w:val="22"/>
        </w:rPr>
      </w:pPr>
    </w:p>
    <w:p w14:paraId="0B100E3B" w14:textId="3FA451FB" w:rsidR="007A1662" w:rsidRDefault="007A1662" w:rsidP="007A1662">
      <w:pPr>
        <w:widowControl/>
        <w:rPr>
          <w:rFonts w:asciiTheme="minorHAnsi" w:hAnsiTheme="minorHAnsi"/>
          <w:sz w:val="22"/>
          <w:szCs w:val="22"/>
        </w:rPr>
      </w:pPr>
      <w:r>
        <w:rPr>
          <w:rFonts w:asciiTheme="minorHAnsi" w:hAnsiTheme="minorHAnsi"/>
          <w:sz w:val="22"/>
          <w:szCs w:val="22"/>
        </w:rPr>
        <w:t>Linking the NCRP data to other federal datasets will permit BJS statisticians to address a wide range of questions about post-prison reentry and recidivism</w:t>
      </w:r>
      <w:r w:rsidR="001D7BB7">
        <w:rPr>
          <w:rFonts w:asciiTheme="minorHAnsi" w:hAnsiTheme="minorHAnsi"/>
          <w:sz w:val="22"/>
          <w:szCs w:val="22"/>
        </w:rPr>
        <w:t>,</w:t>
      </w:r>
      <w:r>
        <w:rPr>
          <w:rFonts w:asciiTheme="minorHAnsi" w:hAnsiTheme="minorHAnsi"/>
          <w:sz w:val="22"/>
          <w:szCs w:val="22"/>
        </w:rPr>
        <w:t xml:space="preserve"> including</w:t>
      </w:r>
      <w:r w:rsidR="001D7BB7">
        <w:rPr>
          <w:rFonts w:asciiTheme="minorHAnsi" w:hAnsiTheme="minorHAnsi"/>
          <w:sz w:val="22"/>
          <w:szCs w:val="22"/>
        </w:rPr>
        <w:t xml:space="preserve"> --</w:t>
      </w:r>
    </w:p>
    <w:p w14:paraId="01FEA928" w14:textId="77777777" w:rsidR="007A1662" w:rsidRPr="002B0DE7" w:rsidRDefault="007A1662" w:rsidP="007A1662">
      <w:pPr>
        <w:widowControl/>
        <w:numPr>
          <w:ilvl w:val="0"/>
          <w:numId w:val="46"/>
        </w:numPr>
        <w:rPr>
          <w:rFonts w:asciiTheme="minorHAnsi" w:hAnsiTheme="minorHAnsi"/>
          <w:sz w:val="22"/>
          <w:szCs w:val="22"/>
        </w:rPr>
      </w:pPr>
      <w:r w:rsidRPr="002B0DE7">
        <w:rPr>
          <w:rFonts w:asciiTheme="minorHAnsi" w:hAnsiTheme="minorHAnsi"/>
          <w:bCs/>
          <w:sz w:val="22"/>
          <w:szCs w:val="22"/>
        </w:rPr>
        <w:t>What is the rate of unemployment among former prisoners, and how long does it take before former prisoners obtain legal employment?</w:t>
      </w:r>
    </w:p>
    <w:p w14:paraId="21AC0E18" w14:textId="77777777" w:rsidR="007A1662" w:rsidRPr="002B0DE7" w:rsidRDefault="007A1662" w:rsidP="007A1662">
      <w:pPr>
        <w:widowControl/>
        <w:numPr>
          <w:ilvl w:val="0"/>
          <w:numId w:val="46"/>
        </w:numPr>
        <w:rPr>
          <w:rFonts w:asciiTheme="minorHAnsi" w:hAnsiTheme="minorHAnsi"/>
          <w:sz w:val="22"/>
          <w:szCs w:val="22"/>
        </w:rPr>
      </w:pPr>
      <w:r w:rsidRPr="002B0DE7">
        <w:rPr>
          <w:rFonts w:asciiTheme="minorHAnsi" w:hAnsiTheme="minorHAnsi"/>
          <w:bCs/>
          <w:sz w:val="22"/>
          <w:szCs w:val="22"/>
        </w:rPr>
        <w:t>What is the relationship between employment and recidivism?</w:t>
      </w:r>
    </w:p>
    <w:p w14:paraId="60A568CA" w14:textId="1DE9D0FE" w:rsidR="007A1662" w:rsidRPr="002B0DE7" w:rsidRDefault="007A1662" w:rsidP="007A1662">
      <w:pPr>
        <w:widowControl/>
        <w:numPr>
          <w:ilvl w:val="0"/>
          <w:numId w:val="46"/>
        </w:numPr>
        <w:rPr>
          <w:rFonts w:asciiTheme="minorHAnsi" w:hAnsiTheme="minorHAnsi"/>
          <w:sz w:val="22"/>
          <w:szCs w:val="22"/>
        </w:rPr>
      </w:pPr>
      <w:r w:rsidRPr="002B0DE7">
        <w:rPr>
          <w:rFonts w:asciiTheme="minorHAnsi" w:hAnsiTheme="minorHAnsi"/>
          <w:bCs/>
          <w:sz w:val="22"/>
          <w:szCs w:val="22"/>
        </w:rPr>
        <w:t>What is the death rate of former prisoners over time?</w:t>
      </w:r>
      <w:r>
        <w:rPr>
          <w:rFonts w:asciiTheme="minorHAnsi" w:hAnsiTheme="minorHAnsi"/>
          <w:bCs/>
          <w:sz w:val="22"/>
          <w:szCs w:val="22"/>
        </w:rPr>
        <w:t xml:space="preserve"> Is there a relationship between the time spent in prison, where the inmate received health care, and the length of </w:t>
      </w:r>
      <w:r w:rsidR="008C1EA0">
        <w:rPr>
          <w:rFonts w:asciiTheme="minorHAnsi" w:hAnsiTheme="minorHAnsi"/>
          <w:bCs/>
          <w:sz w:val="22"/>
          <w:szCs w:val="22"/>
        </w:rPr>
        <w:t xml:space="preserve">post-prison </w:t>
      </w:r>
      <w:r>
        <w:rPr>
          <w:rFonts w:asciiTheme="minorHAnsi" w:hAnsiTheme="minorHAnsi"/>
          <w:bCs/>
          <w:sz w:val="22"/>
          <w:szCs w:val="22"/>
        </w:rPr>
        <w:t>survival?</w:t>
      </w:r>
    </w:p>
    <w:p w14:paraId="44B1F575" w14:textId="21D0B4DE" w:rsidR="007A1662" w:rsidRPr="002B0DE7" w:rsidRDefault="007A1662" w:rsidP="007A1662">
      <w:pPr>
        <w:widowControl/>
        <w:numPr>
          <w:ilvl w:val="0"/>
          <w:numId w:val="46"/>
        </w:numPr>
        <w:rPr>
          <w:rFonts w:asciiTheme="minorHAnsi" w:hAnsiTheme="minorHAnsi"/>
          <w:sz w:val="22"/>
          <w:szCs w:val="22"/>
        </w:rPr>
      </w:pPr>
      <w:r w:rsidRPr="002B0DE7">
        <w:rPr>
          <w:rFonts w:asciiTheme="minorHAnsi" w:hAnsiTheme="minorHAnsi"/>
          <w:bCs/>
          <w:sz w:val="22"/>
          <w:szCs w:val="22"/>
        </w:rPr>
        <w:t xml:space="preserve">How mobile is the former prisoner population (interstate mobility) and </w:t>
      </w:r>
      <w:r w:rsidR="008C1EA0">
        <w:rPr>
          <w:rFonts w:asciiTheme="minorHAnsi" w:hAnsiTheme="minorHAnsi"/>
          <w:bCs/>
          <w:sz w:val="22"/>
          <w:szCs w:val="22"/>
        </w:rPr>
        <w:t xml:space="preserve">how </w:t>
      </w:r>
      <w:r w:rsidRPr="002B0DE7">
        <w:rPr>
          <w:rFonts w:asciiTheme="minorHAnsi" w:hAnsiTheme="minorHAnsi"/>
          <w:bCs/>
          <w:sz w:val="22"/>
          <w:szCs w:val="22"/>
        </w:rPr>
        <w:t>does this affect recidivism rates in each state?</w:t>
      </w:r>
    </w:p>
    <w:p w14:paraId="7A226ECE" w14:textId="191DCC38" w:rsidR="007A1662" w:rsidRDefault="008C1EA0" w:rsidP="007A1662">
      <w:pPr>
        <w:widowControl/>
        <w:numPr>
          <w:ilvl w:val="0"/>
          <w:numId w:val="46"/>
        </w:numPr>
        <w:rPr>
          <w:rFonts w:asciiTheme="minorHAnsi" w:hAnsiTheme="minorHAnsi"/>
          <w:sz w:val="22"/>
          <w:szCs w:val="22"/>
        </w:rPr>
      </w:pPr>
      <w:r>
        <w:rPr>
          <w:rFonts w:asciiTheme="minorHAnsi" w:hAnsiTheme="minorHAnsi"/>
          <w:bCs/>
          <w:sz w:val="22"/>
          <w:szCs w:val="22"/>
        </w:rPr>
        <w:t>How</w:t>
      </w:r>
      <w:r w:rsidRPr="002B0DE7">
        <w:rPr>
          <w:rFonts w:asciiTheme="minorHAnsi" w:hAnsiTheme="minorHAnsi"/>
          <w:sz w:val="22"/>
          <w:szCs w:val="22"/>
        </w:rPr>
        <w:t xml:space="preserve"> </w:t>
      </w:r>
      <w:r w:rsidR="007A1662" w:rsidRPr="002B0DE7">
        <w:rPr>
          <w:rFonts w:asciiTheme="minorHAnsi" w:hAnsiTheme="minorHAnsi"/>
          <w:sz w:val="22"/>
          <w:szCs w:val="22"/>
        </w:rPr>
        <w:t xml:space="preserve">does prison release </w:t>
      </w:r>
      <w:r>
        <w:rPr>
          <w:rFonts w:asciiTheme="minorHAnsi" w:hAnsiTheme="minorHAnsi"/>
          <w:sz w:val="22"/>
          <w:szCs w:val="22"/>
        </w:rPr>
        <w:t>impact</w:t>
      </w:r>
      <w:r w:rsidR="007A1662" w:rsidRPr="002B0DE7">
        <w:rPr>
          <w:rFonts w:asciiTheme="minorHAnsi" w:hAnsiTheme="minorHAnsi"/>
          <w:sz w:val="22"/>
          <w:szCs w:val="22"/>
        </w:rPr>
        <w:t xml:space="preserve"> household income and use of federal </w:t>
      </w:r>
      <w:r w:rsidR="007A1662">
        <w:rPr>
          <w:rFonts w:asciiTheme="minorHAnsi" w:hAnsiTheme="minorHAnsi"/>
          <w:sz w:val="22"/>
          <w:szCs w:val="22"/>
        </w:rPr>
        <w:t xml:space="preserve">and state </w:t>
      </w:r>
      <w:r w:rsidR="007A1662" w:rsidRPr="002B0DE7">
        <w:rPr>
          <w:rFonts w:asciiTheme="minorHAnsi" w:hAnsiTheme="minorHAnsi"/>
          <w:sz w:val="22"/>
          <w:szCs w:val="22"/>
        </w:rPr>
        <w:t>benefits?</w:t>
      </w:r>
    </w:p>
    <w:p w14:paraId="5CE9CE50" w14:textId="77777777" w:rsidR="007A1662" w:rsidRDefault="007A1662" w:rsidP="007A1662">
      <w:pPr>
        <w:widowControl/>
        <w:numPr>
          <w:ilvl w:val="0"/>
          <w:numId w:val="46"/>
        </w:numPr>
        <w:rPr>
          <w:rFonts w:asciiTheme="minorHAnsi" w:hAnsiTheme="minorHAnsi"/>
          <w:sz w:val="22"/>
          <w:szCs w:val="22"/>
        </w:rPr>
      </w:pPr>
      <w:r>
        <w:rPr>
          <w:rFonts w:asciiTheme="minorHAnsi" w:hAnsiTheme="minorHAnsi"/>
          <w:sz w:val="22"/>
          <w:szCs w:val="22"/>
        </w:rPr>
        <w:t>What are the health care needs of former prisoners? Can prisoners be successfully linked to care in the community to stop the spread of infectious disease and mitigate chronic conditions?</w:t>
      </w:r>
    </w:p>
    <w:p w14:paraId="109CBB37" w14:textId="77777777" w:rsidR="007A1662" w:rsidRDefault="007A1662" w:rsidP="007A1662">
      <w:pPr>
        <w:widowControl/>
        <w:numPr>
          <w:ilvl w:val="0"/>
          <w:numId w:val="46"/>
        </w:numPr>
        <w:rPr>
          <w:rFonts w:asciiTheme="minorHAnsi" w:hAnsiTheme="minorHAnsi"/>
          <w:sz w:val="22"/>
          <w:szCs w:val="22"/>
        </w:rPr>
      </w:pPr>
      <w:r>
        <w:rPr>
          <w:rFonts w:asciiTheme="minorHAnsi" w:hAnsiTheme="minorHAnsi"/>
          <w:sz w:val="22"/>
          <w:szCs w:val="22"/>
        </w:rPr>
        <w:t>At what rate do veterans who have been imprisoned renew their relationship with the VA health care system?</w:t>
      </w:r>
    </w:p>
    <w:p w14:paraId="302EB630" w14:textId="70F343AE" w:rsidR="007A1662" w:rsidRPr="008C1EA0" w:rsidRDefault="007A1662" w:rsidP="009819BB">
      <w:pPr>
        <w:widowControl/>
        <w:ind w:left="720"/>
        <w:rPr>
          <w:rFonts w:asciiTheme="minorHAnsi" w:hAnsiTheme="minorHAnsi"/>
          <w:sz w:val="22"/>
          <w:szCs w:val="22"/>
        </w:rPr>
      </w:pPr>
      <w:r w:rsidRPr="008C1EA0">
        <w:rPr>
          <w:rFonts w:asciiTheme="minorHAnsi" w:hAnsiTheme="minorHAnsi"/>
          <w:sz w:val="22"/>
          <w:szCs w:val="22"/>
        </w:rPr>
        <w:t xml:space="preserve">What is the relationship between </w:t>
      </w:r>
      <w:r w:rsidR="008C1EA0" w:rsidRPr="008C1EA0">
        <w:rPr>
          <w:rFonts w:asciiTheme="minorHAnsi" w:hAnsiTheme="minorHAnsi"/>
          <w:sz w:val="22"/>
          <w:szCs w:val="22"/>
        </w:rPr>
        <w:t xml:space="preserve">geography, demography, or household structure, </w:t>
      </w:r>
      <w:r w:rsidRPr="008C1EA0">
        <w:rPr>
          <w:rFonts w:asciiTheme="minorHAnsi" w:hAnsiTheme="minorHAnsi"/>
          <w:sz w:val="22"/>
          <w:szCs w:val="22"/>
        </w:rPr>
        <w:t>access to health insurance</w:t>
      </w:r>
      <w:r w:rsidR="008C1EA0" w:rsidRPr="008C1EA0">
        <w:rPr>
          <w:rFonts w:asciiTheme="minorHAnsi" w:hAnsiTheme="minorHAnsi"/>
          <w:sz w:val="22"/>
          <w:szCs w:val="22"/>
        </w:rPr>
        <w:t>,</w:t>
      </w:r>
      <w:r w:rsidRPr="008C1EA0">
        <w:rPr>
          <w:rFonts w:asciiTheme="minorHAnsi" w:hAnsiTheme="minorHAnsi"/>
          <w:sz w:val="22"/>
          <w:szCs w:val="22"/>
        </w:rPr>
        <w:t xml:space="preserve"> and recidivism? </w:t>
      </w:r>
    </w:p>
    <w:p w14:paraId="68739B5F" w14:textId="76FF9296" w:rsidR="00F70D4F" w:rsidRPr="005301DB" w:rsidRDefault="00F70D4F" w:rsidP="005301DB">
      <w:pPr>
        <w:pStyle w:val="ListParagraph"/>
        <w:numPr>
          <w:ilvl w:val="0"/>
          <w:numId w:val="50"/>
        </w:numPr>
        <w:rPr>
          <w:rFonts w:asciiTheme="minorHAnsi" w:hAnsiTheme="minorHAnsi"/>
          <w:i/>
          <w:sz w:val="22"/>
          <w:szCs w:val="22"/>
        </w:rPr>
      </w:pPr>
      <w:r w:rsidRPr="005301DB">
        <w:rPr>
          <w:rFonts w:asciiTheme="minorHAnsi" w:hAnsiTheme="minorHAnsi"/>
          <w:i/>
          <w:sz w:val="22"/>
          <w:szCs w:val="22"/>
        </w:rPr>
        <w:t>Emphasize flows and transitions of inmates through the corrections system</w:t>
      </w:r>
    </w:p>
    <w:p w14:paraId="361C8067" w14:textId="77777777" w:rsidR="00F70D4F" w:rsidRPr="00530D94" w:rsidRDefault="00F70D4F" w:rsidP="00F70D4F">
      <w:pPr>
        <w:widowControl/>
        <w:rPr>
          <w:rFonts w:asciiTheme="minorHAnsi" w:hAnsiTheme="minorHAnsi"/>
          <w:sz w:val="22"/>
          <w:szCs w:val="22"/>
          <w:highlight w:val="darkCyan"/>
        </w:rPr>
      </w:pPr>
    </w:p>
    <w:p w14:paraId="78EA94BF" w14:textId="7B1E53B0" w:rsidR="009E4A3A" w:rsidRDefault="00F70D4F" w:rsidP="00F70D4F">
      <w:pPr>
        <w:widowControl/>
        <w:rPr>
          <w:rFonts w:asciiTheme="minorHAnsi" w:hAnsiTheme="minorHAnsi"/>
          <w:sz w:val="22"/>
          <w:szCs w:val="22"/>
        </w:rPr>
      </w:pPr>
      <w:r w:rsidRPr="00056898">
        <w:rPr>
          <w:rFonts w:asciiTheme="minorHAnsi" w:hAnsiTheme="minorHAnsi"/>
          <w:sz w:val="22"/>
          <w:szCs w:val="22"/>
        </w:rPr>
        <w:t>The CNSTAT panel’s second major recommendation for BJS corrections statistics was to shift BJS’</w:t>
      </w:r>
      <w:r w:rsidR="00290756" w:rsidRPr="00056898">
        <w:rPr>
          <w:rFonts w:asciiTheme="minorHAnsi" w:hAnsiTheme="minorHAnsi"/>
          <w:sz w:val="22"/>
          <w:szCs w:val="22"/>
        </w:rPr>
        <w:t>s</w:t>
      </w:r>
      <w:r w:rsidRPr="00056898">
        <w:rPr>
          <w:rFonts w:asciiTheme="minorHAnsi" w:hAnsiTheme="minorHAnsi"/>
          <w:sz w:val="22"/>
          <w:szCs w:val="22"/>
        </w:rPr>
        <w:t xml:space="preserve"> focus </w:t>
      </w:r>
      <w:r w:rsidR="00515447" w:rsidRPr="00056898">
        <w:rPr>
          <w:rFonts w:asciiTheme="minorHAnsi" w:hAnsiTheme="minorHAnsi"/>
          <w:sz w:val="22"/>
          <w:szCs w:val="22"/>
        </w:rPr>
        <w:t xml:space="preserve">away from simply providing cross-sectional population counts, and </w:t>
      </w:r>
      <w:r w:rsidRPr="00056898">
        <w:rPr>
          <w:rFonts w:asciiTheme="minorHAnsi" w:hAnsiTheme="minorHAnsi"/>
          <w:sz w:val="22"/>
          <w:szCs w:val="22"/>
        </w:rPr>
        <w:t>towards emphasizing flows and transitions through the corrections process.</w:t>
      </w:r>
      <w:r w:rsidR="009E4A3A" w:rsidRPr="00056898">
        <w:rPr>
          <w:rFonts w:asciiTheme="minorHAnsi" w:hAnsiTheme="minorHAnsi"/>
          <w:sz w:val="22"/>
          <w:szCs w:val="22"/>
        </w:rPr>
        <w:t xml:space="preserve"> </w:t>
      </w:r>
      <w:r w:rsidR="00056898">
        <w:rPr>
          <w:rFonts w:asciiTheme="minorHAnsi" w:hAnsiTheme="minorHAnsi"/>
          <w:sz w:val="22"/>
          <w:szCs w:val="22"/>
        </w:rPr>
        <w:t>The BJS report</w:t>
      </w:r>
      <w:r w:rsidR="00BF12A3" w:rsidRPr="005301DB">
        <w:rPr>
          <w:rStyle w:val="FootnoteReference"/>
          <w:rFonts w:asciiTheme="minorHAnsi" w:hAnsiTheme="minorHAnsi"/>
          <w:sz w:val="22"/>
          <w:szCs w:val="22"/>
          <w:vertAlign w:val="superscript"/>
        </w:rPr>
        <w:footnoteReference w:id="5"/>
      </w:r>
      <w:r w:rsidR="00056898">
        <w:rPr>
          <w:rFonts w:asciiTheme="minorHAnsi" w:hAnsiTheme="minorHAnsi"/>
          <w:sz w:val="22"/>
          <w:szCs w:val="22"/>
        </w:rPr>
        <w:t xml:space="preserve"> on the aging of the state prison population used admission and release records to examine the flow in and out of prison by older versus younger offenders. In 1993, almost 70% of persons age 55 or older had been admitted already in that age group, and only 30% were admitted age 54 or younger </w:t>
      </w:r>
      <w:r w:rsidR="00A430AE">
        <w:rPr>
          <w:rFonts w:asciiTheme="minorHAnsi" w:hAnsiTheme="minorHAnsi"/>
          <w:sz w:val="22"/>
          <w:szCs w:val="22"/>
        </w:rPr>
        <w:t xml:space="preserve">but </w:t>
      </w:r>
      <w:r w:rsidR="00056898">
        <w:rPr>
          <w:rFonts w:asciiTheme="minorHAnsi" w:hAnsiTheme="minorHAnsi"/>
          <w:sz w:val="22"/>
          <w:szCs w:val="22"/>
        </w:rPr>
        <w:t>had remained in prison long enough to “age in” to the 55 or older age group.  By 2013, admissions of persons age 55 or older had declined to 40%, and persons aging into the oldest age category had increased to 60%</w:t>
      </w:r>
      <w:r w:rsidR="00B424BD">
        <w:rPr>
          <w:rFonts w:asciiTheme="minorHAnsi" w:hAnsiTheme="minorHAnsi"/>
          <w:sz w:val="22"/>
          <w:szCs w:val="22"/>
        </w:rPr>
        <w:t>, due to longer sentences and more time actually served by older offenders</w:t>
      </w:r>
      <w:r w:rsidR="00056898">
        <w:rPr>
          <w:rFonts w:asciiTheme="minorHAnsi" w:hAnsiTheme="minorHAnsi"/>
          <w:sz w:val="22"/>
          <w:szCs w:val="22"/>
        </w:rPr>
        <w:t xml:space="preserve">. </w:t>
      </w:r>
      <w:r w:rsidR="0055697F">
        <w:rPr>
          <w:rFonts w:asciiTheme="minorHAnsi" w:hAnsiTheme="minorHAnsi"/>
          <w:sz w:val="22"/>
          <w:szCs w:val="22"/>
        </w:rPr>
        <w:t>These findings have implications for resource management in correctional systems, including planning for future</w:t>
      </w:r>
      <w:r w:rsidR="00056898">
        <w:rPr>
          <w:rFonts w:asciiTheme="minorHAnsi" w:hAnsiTheme="minorHAnsi"/>
          <w:sz w:val="22"/>
          <w:szCs w:val="22"/>
        </w:rPr>
        <w:t xml:space="preserve"> </w:t>
      </w:r>
      <w:r w:rsidR="0055697F">
        <w:rPr>
          <w:rFonts w:asciiTheme="minorHAnsi" w:hAnsiTheme="minorHAnsi"/>
          <w:sz w:val="22"/>
          <w:szCs w:val="22"/>
        </w:rPr>
        <w:t xml:space="preserve">needs in bed space, security personnel, and medical care. </w:t>
      </w:r>
    </w:p>
    <w:p w14:paraId="2A64E512" w14:textId="77777777" w:rsidR="00F70D4F" w:rsidRPr="00530D94" w:rsidRDefault="00F70D4F" w:rsidP="00F70D4F">
      <w:pPr>
        <w:widowControl/>
        <w:rPr>
          <w:rFonts w:asciiTheme="minorHAnsi" w:hAnsiTheme="minorHAnsi"/>
          <w:sz w:val="22"/>
          <w:szCs w:val="22"/>
          <w:highlight w:val="darkCyan"/>
        </w:rPr>
      </w:pPr>
    </w:p>
    <w:p w14:paraId="55C68E9D" w14:textId="382E5763" w:rsidR="008C1EA0" w:rsidRDefault="00FF0F2D">
      <w:pPr>
        <w:widowControl/>
        <w:rPr>
          <w:rFonts w:asciiTheme="minorHAnsi" w:hAnsiTheme="minorHAnsi"/>
          <w:sz w:val="22"/>
          <w:szCs w:val="22"/>
        </w:rPr>
      </w:pPr>
      <w:r>
        <w:rPr>
          <w:rFonts w:asciiTheme="minorHAnsi" w:hAnsiTheme="minorHAnsi"/>
          <w:sz w:val="22"/>
          <w:szCs w:val="22"/>
        </w:rPr>
        <w:t>NCRP term records have shed new light on the calculation of time actually served in prison</w:t>
      </w:r>
      <w:r w:rsidRPr="00FF0F2D">
        <w:rPr>
          <w:rFonts w:asciiTheme="minorHAnsi" w:hAnsiTheme="minorHAnsi"/>
          <w:sz w:val="22"/>
          <w:szCs w:val="22"/>
        </w:rPr>
        <w:t xml:space="preserve">. Time served from admission to release is of fundamental importance to understanding how prison populations grow and for understanding the impacts of sentencing reforms on prison populations. Most commonly, time served is measured by those </w:t>
      </w:r>
      <w:r w:rsidRPr="00FF0F2D">
        <w:rPr>
          <w:rFonts w:asciiTheme="minorHAnsi" w:hAnsiTheme="minorHAnsi"/>
          <w:i/>
          <w:sz w:val="22"/>
          <w:szCs w:val="22"/>
        </w:rPr>
        <w:t>released</w:t>
      </w:r>
      <w:r w:rsidRPr="00FF0F2D">
        <w:rPr>
          <w:rFonts w:asciiTheme="minorHAnsi" w:hAnsiTheme="minorHAnsi"/>
          <w:sz w:val="22"/>
          <w:szCs w:val="22"/>
        </w:rPr>
        <w:t xml:space="preserve"> from prison, that is, time served by a release cohort. This measure is useful for some purposes, such as assessing the impacts of time served on recidivism, but it is not useful for other purposes, such as assess</w:t>
      </w:r>
      <w:r w:rsidR="00A430AE">
        <w:rPr>
          <w:rFonts w:asciiTheme="minorHAnsi" w:hAnsiTheme="minorHAnsi"/>
          <w:sz w:val="22"/>
          <w:szCs w:val="22"/>
        </w:rPr>
        <w:t>ing</w:t>
      </w:r>
      <w:r w:rsidRPr="00FF0F2D">
        <w:rPr>
          <w:rFonts w:asciiTheme="minorHAnsi" w:hAnsiTheme="minorHAnsi"/>
          <w:sz w:val="22"/>
          <w:szCs w:val="22"/>
        </w:rPr>
        <w:t xml:space="preserve"> the impacts of sentencing reforms on the severity of punishment</w:t>
      </w:r>
      <w:r w:rsidR="00A430AE">
        <w:rPr>
          <w:rFonts w:asciiTheme="minorHAnsi" w:hAnsiTheme="minorHAnsi"/>
          <w:sz w:val="22"/>
          <w:szCs w:val="22"/>
        </w:rPr>
        <w:t>,</w:t>
      </w:r>
      <w:r w:rsidRPr="00FF0F2D">
        <w:rPr>
          <w:rFonts w:asciiTheme="minorHAnsi" w:hAnsiTheme="minorHAnsi"/>
          <w:sz w:val="22"/>
          <w:szCs w:val="22"/>
        </w:rPr>
        <w:t xml:space="preserve"> or for forecasting prison populations. To assess the impacts of sentencing reforms on the severity of punishment, time served needs to be associated with the admissions cohorts at </w:t>
      </w:r>
      <w:r w:rsidRPr="000564A6">
        <w:rPr>
          <w:rFonts w:asciiTheme="minorHAnsi" w:hAnsiTheme="minorHAnsi"/>
          <w:i/>
          <w:sz w:val="22"/>
          <w:szCs w:val="22"/>
        </w:rPr>
        <w:t>T</w:t>
      </w:r>
      <w:r w:rsidRPr="00FF0F2D">
        <w:rPr>
          <w:rFonts w:asciiTheme="minorHAnsi" w:hAnsiTheme="minorHAnsi"/>
          <w:sz w:val="22"/>
          <w:szCs w:val="22"/>
        </w:rPr>
        <w:t xml:space="preserve"> and subsequent periods. </w:t>
      </w:r>
      <w:r w:rsidR="008C1EA0" w:rsidRPr="00FF0F2D">
        <w:rPr>
          <w:rFonts w:asciiTheme="minorHAnsi" w:hAnsiTheme="minorHAnsi"/>
          <w:sz w:val="22"/>
          <w:szCs w:val="22"/>
        </w:rPr>
        <w:t xml:space="preserve">For example, if a sentencing reform is implemented at time </w:t>
      </w:r>
      <w:r w:rsidR="008C1EA0" w:rsidRPr="005C18C5">
        <w:rPr>
          <w:rFonts w:asciiTheme="minorHAnsi" w:hAnsiTheme="minorHAnsi"/>
          <w:i/>
          <w:sz w:val="22"/>
          <w:szCs w:val="22"/>
        </w:rPr>
        <w:t>T</w:t>
      </w:r>
      <w:r w:rsidR="008C1EA0" w:rsidRPr="00FF0F2D">
        <w:rPr>
          <w:rFonts w:asciiTheme="minorHAnsi" w:hAnsiTheme="minorHAnsi"/>
          <w:sz w:val="22"/>
          <w:szCs w:val="22"/>
        </w:rPr>
        <w:t xml:space="preserve">, time served by release cohorts would not give good measures of the impacts of the reform because the release cohorts consist of mixtures of admissions cohorts, many of whom entered prior to </w:t>
      </w:r>
      <w:r w:rsidR="008C1EA0" w:rsidRPr="005C18C5">
        <w:rPr>
          <w:rFonts w:asciiTheme="minorHAnsi" w:hAnsiTheme="minorHAnsi"/>
          <w:i/>
          <w:sz w:val="22"/>
          <w:szCs w:val="22"/>
        </w:rPr>
        <w:t>T</w:t>
      </w:r>
      <w:r w:rsidR="008C1EA0" w:rsidRPr="00FF0F2D">
        <w:rPr>
          <w:rFonts w:asciiTheme="minorHAnsi" w:hAnsiTheme="minorHAnsi"/>
          <w:sz w:val="22"/>
          <w:szCs w:val="22"/>
        </w:rPr>
        <w:t>.</w:t>
      </w:r>
    </w:p>
    <w:p w14:paraId="4A514FD8" w14:textId="77777777" w:rsidR="008C1EA0" w:rsidRDefault="008C1EA0">
      <w:pPr>
        <w:widowControl/>
        <w:rPr>
          <w:rFonts w:asciiTheme="minorHAnsi" w:hAnsiTheme="minorHAnsi"/>
          <w:sz w:val="22"/>
          <w:szCs w:val="22"/>
        </w:rPr>
      </w:pPr>
    </w:p>
    <w:p w14:paraId="3098570B" w14:textId="39086D76" w:rsidR="00C83DEF" w:rsidRDefault="00C83DEF">
      <w:pPr>
        <w:widowControl/>
        <w:rPr>
          <w:rFonts w:asciiTheme="minorHAnsi" w:hAnsiTheme="minorHAnsi"/>
          <w:sz w:val="22"/>
          <w:szCs w:val="22"/>
        </w:rPr>
      </w:pPr>
      <w:r w:rsidRPr="00B6229D">
        <w:rPr>
          <w:rFonts w:asciiTheme="minorHAnsi" w:hAnsiTheme="minorHAnsi"/>
          <w:sz w:val="22"/>
          <w:szCs w:val="22"/>
        </w:rPr>
        <w:t xml:space="preserve">BJS is </w:t>
      </w:r>
      <w:r w:rsidR="00A430AE">
        <w:rPr>
          <w:rFonts w:asciiTheme="minorHAnsi" w:hAnsiTheme="minorHAnsi"/>
          <w:sz w:val="22"/>
          <w:szCs w:val="22"/>
        </w:rPr>
        <w:t xml:space="preserve">also </w:t>
      </w:r>
      <w:r w:rsidRPr="00B6229D">
        <w:rPr>
          <w:rFonts w:asciiTheme="minorHAnsi" w:hAnsiTheme="minorHAnsi"/>
          <w:sz w:val="22"/>
          <w:szCs w:val="22"/>
        </w:rPr>
        <w:t xml:space="preserve">working with its data collection agent for NCRP to develop </w:t>
      </w:r>
      <w:r w:rsidR="00B6229D" w:rsidRPr="00B6229D">
        <w:rPr>
          <w:rFonts w:asciiTheme="minorHAnsi" w:hAnsiTheme="minorHAnsi"/>
          <w:sz w:val="22"/>
          <w:szCs w:val="22"/>
        </w:rPr>
        <w:t xml:space="preserve">survival </w:t>
      </w:r>
      <w:r w:rsidRPr="00B6229D">
        <w:rPr>
          <w:rFonts w:asciiTheme="minorHAnsi" w:hAnsiTheme="minorHAnsi"/>
          <w:sz w:val="22"/>
          <w:szCs w:val="22"/>
        </w:rPr>
        <w:t xml:space="preserve">models for estimating the number of persons expected to stay 20 or more years, using information on time served by persons sentenced for similar crimes under the same sentencing statutes, the year </w:t>
      </w:r>
      <w:r w:rsidR="0097185A" w:rsidRPr="00B6229D">
        <w:rPr>
          <w:rFonts w:asciiTheme="minorHAnsi" w:hAnsiTheme="minorHAnsi"/>
          <w:sz w:val="22"/>
          <w:szCs w:val="22"/>
        </w:rPr>
        <w:t xml:space="preserve">and type </w:t>
      </w:r>
      <w:r w:rsidRPr="00B6229D">
        <w:rPr>
          <w:rFonts w:asciiTheme="minorHAnsi" w:hAnsiTheme="minorHAnsi"/>
          <w:sz w:val="22"/>
          <w:szCs w:val="22"/>
        </w:rPr>
        <w:t xml:space="preserve">of prison admission, </w:t>
      </w:r>
      <w:r w:rsidR="0097185A" w:rsidRPr="00B6229D">
        <w:rPr>
          <w:rFonts w:asciiTheme="minorHAnsi" w:hAnsiTheme="minorHAnsi"/>
          <w:sz w:val="22"/>
          <w:szCs w:val="22"/>
        </w:rPr>
        <w:t xml:space="preserve">and rates of admissions for similar crimes. </w:t>
      </w:r>
      <w:r w:rsidRPr="00B6229D">
        <w:rPr>
          <w:rFonts w:asciiTheme="minorHAnsi" w:hAnsiTheme="minorHAnsi"/>
          <w:sz w:val="22"/>
          <w:szCs w:val="22"/>
        </w:rPr>
        <w:t xml:space="preserve">Providing state DOC administrators with estimates of </w:t>
      </w:r>
      <w:r w:rsidR="0097185A" w:rsidRPr="00B6229D">
        <w:rPr>
          <w:rFonts w:asciiTheme="minorHAnsi" w:hAnsiTheme="minorHAnsi"/>
          <w:sz w:val="22"/>
          <w:szCs w:val="22"/>
        </w:rPr>
        <w:t xml:space="preserve">the size of this subpopulation of prisoners will be a way for BJS to </w:t>
      </w:r>
      <w:r w:rsidR="00A430AE">
        <w:rPr>
          <w:rFonts w:asciiTheme="minorHAnsi" w:hAnsiTheme="minorHAnsi"/>
          <w:sz w:val="22"/>
          <w:szCs w:val="22"/>
        </w:rPr>
        <w:t>return</w:t>
      </w:r>
      <w:r w:rsidR="0097185A" w:rsidRPr="00B6229D">
        <w:rPr>
          <w:rFonts w:asciiTheme="minorHAnsi" w:hAnsiTheme="minorHAnsi"/>
          <w:sz w:val="22"/>
          <w:szCs w:val="22"/>
        </w:rPr>
        <w:t xml:space="preserve"> useful information</w:t>
      </w:r>
      <w:r w:rsidR="00A430AE">
        <w:rPr>
          <w:rFonts w:asciiTheme="minorHAnsi" w:hAnsiTheme="minorHAnsi"/>
          <w:sz w:val="22"/>
          <w:szCs w:val="22"/>
        </w:rPr>
        <w:t xml:space="preserve"> to respondents that</w:t>
      </w:r>
      <w:r w:rsidR="0097185A" w:rsidRPr="00B6229D">
        <w:rPr>
          <w:rFonts w:asciiTheme="minorHAnsi" w:hAnsiTheme="minorHAnsi"/>
          <w:sz w:val="22"/>
          <w:szCs w:val="22"/>
        </w:rPr>
        <w:t xml:space="preserve"> they can use in planning for</w:t>
      </w:r>
      <w:r w:rsidR="00A430AE">
        <w:rPr>
          <w:rFonts w:asciiTheme="minorHAnsi" w:hAnsiTheme="minorHAnsi"/>
          <w:sz w:val="22"/>
          <w:szCs w:val="22"/>
        </w:rPr>
        <w:t xml:space="preserve"> future capacity needs</w:t>
      </w:r>
      <w:r w:rsidR="0097185A" w:rsidRPr="00B6229D">
        <w:rPr>
          <w:rFonts w:asciiTheme="minorHAnsi" w:hAnsiTheme="minorHAnsi"/>
          <w:sz w:val="22"/>
          <w:szCs w:val="22"/>
        </w:rPr>
        <w:t>.</w:t>
      </w:r>
    </w:p>
    <w:p w14:paraId="5F4FFD03" w14:textId="77777777" w:rsidR="00C83DEF" w:rsidRDefault="00C83DEF" w:rsidP="00F70D4F">
      <w:pPr>
        <w:widowControl/>
        <w:rPr>
          <w:rFonts w:asciiTheme="minorHAnsi" w:hAnsiTheme="minorHAnsi"/>
          <w:sz w:val="22"/>
          <w:szCs w:val="22"/>
        </w:rPr>
      </w:pPr>
    </w:p>
    <w:p w14:paraId="31EFF3CE" w14:textId="5E849A87" w:rsidR="007C65FA" w:rsidRDefault="005B55C1" w:rsidP="00F70D4F">
      <w:pPr>
        <w:widowControl/>
        <w:rPr>
          <w:rFonts w:asciiTheme="minorHAnsi" w:hAnsiTheme="minorHAnsi"/>
          <w:sz w:val="22"/>
          <w:szCs w:val="22"/>
        </w:rPr>
      </w:pPr>
      <w:r>
        <w:rPr>
          <w:rFonts w:asciiTheme="minorHAnsi" w:hAnsiTheme="minorHAnsi"/>
          <w:sz w:val="22"/>
          <w:szCs w:val="22"/>
        </w:rPr>
        <w:t>T</w:t>
      </w:r>
      <w:r w:rsidR="00583806">
        <w:rPr>
          <w:rFonts w:asciiTheme="minorHAnsi" w:hAnsiTheme="minorHAnsi"/>
          <w:sz w:val="22"/>
          <w:szCs w:val="22"/>
        </w:rPr>
        <w:t xml:space="preserve">he PCCS term records </w:t>
      </w:r>
      <w:r w:rsidR="00515447">
        <w:rPr>
          <w:rFonts w:asciiTheme="minorHAnsi" w:hAnsiTheme="minorHAnsi"/>
          <w:sz w:val="22"/>
          <w:szCs w:val="22"/>
        </w:rPr>
        <w:t>can inform policymakers</w:t>
      </w:r>
      <w:r w:rsidR="00583806">
        <w:rPr>
          <w:rFonts w:asciiTheme="minorHAnsi" w:hAnsiTheme="minorHAnsi"/>
          <w:sz w:val="22"/>
          <w:szCs w:val="22"/>
        </w:rPr>
        <w:t xml:space="preserve"> about the movement of released prisoners into post-</w:t>
      </w:r>
      <w:r w:rsidR="00515447">
        <w:rPr>
          <w:rFonts w:asciiTheme="minorHAnsi" w:hAnsiTheme="minorHAnsi"/>
          <w:sz w:val="22"/>
          <w:szCs w:val="22"/>
        </w:rPr>
        <w:t>custody</w:t>
      </w:r>
      <w:r w:rsidR="000A181D">
        <w:rPr>
          <w:rFonts w:asciiTheme="minorHAnsi" w:hAnsiTheme="minorHAnsi"/>
          <w:sz w:val="22"/>
          <w:szCs w:val="22"/>
        </w:rPr>
        <w:t xml:space="preserve"> </w:t>
      </w:r>
      <w:r w:rsidR="00515447">
        <w:rPr>
          <w:rFonts w:asciiTheme="minorHAnsi" w:hAnsiTheme="minorHAnsi"/>
          <w:sz w:val="22"/>
          <w:szCs w:val="22"/>
        </w:rPr>
        <w:t xml:space="preserve">supervision </w:t>
      </w:r>
      <w:r w:rsidR="00583806">
        <w:rPr>
          <w:rFonts w:asciiTheme="minorHAnsi" w:hAnsiTheme="minorHAnsi"/>
          <w:sz w:val="22"/>
          <w:szCs w:val="22"/>
        </w:rPr>
        <w:t>programs. By linking the prison and PCCS terms in NCRP, BJS can begin to make statements about the characteristics of persons who succeed or fail on community supervision</w:t>
      </w:r>
      <w:r w:rsidR="00CC4BB4">
        <w:rPr>
          <w:rFonts w:asciiTheme="minorHAnsi" w:hAnsiTheme="minorHAnsi"/>
          <w:sz w:val="22"/>
          <w:szCs w:val="22"/>
        </w:rPr>
        <w:t xml:space="preserve"> and examine the </w:t>
      </w:r>
      <w:r w:rsidR="00670994">
        <w:rPr>
          <w:rFonts w:asciiTheme="minorHAnsi" w:hAnsiTheme="minorHAnsi"/>
          <w:sz w:val="22"/>
          <w:szCs w:val="22"/>
        </w:rPr>
        <w:t xml:space="preserve">balance of sentence time served in prison versus in the community. As states attempt to reduce the costs of incarceration, this ratio </w:t>
      </w:r>
      <w:r w:rsidR="00A36246">
        <w:rPr>
          <w:rFonts w:asciiTheme="minorHAnsi" w:hAnsiTheme="minorHAnsi"/>
          <w:sz w:val="22"/>
          <w:szCs w:val="22"/>
        </w:rPr>
        <w:t xml:space="preserve">of prison time to PCCS time </w:t>
      </w:r>
      <w:r w:rsidR="00670994">
        <w:rPr>
          <w:rFonts w:asciiTheme="minorHAnsi" w:hAnsiTheme="minorHAnsi"/>
          <w:sz w:val="22"/>
          <w:szCs w:val="22"/>
        </w:rPr>
        <w:t>may change over time, and can now be captured by NCRP in many states.</w:t>
      </w:r>
    </w:p>
    <w:p w14:paraId="4824076D" w14:textId="77777777" w:rsidR="005B55C1" w:rsidRDefault="005B55C1" w:rsidP="005B55C1">
      <w:pPr>
        <w:widowControl/>
        <w:rPr>
          <w:rFonts w:asciiTheme="minorHAnsi" w:hAnsiTheme="minorHAnsi"/>
          <w:sz w:val="22"/>
          <w:szCs w:val="22"/>
          <w:highlight w:val="darkCyan"/>
        </w:rPr>
      </w:pPr>
    </w:p>
    <w:p w14:paraId="0019BC45" w14:textId="58CCF625" w:rsidR="00F70D4F" w:rsidRPr="005301DB" w:rsidRDefault="00F70D4F" w:rsidP="005301DB">
      <w:pPr>
        <w:pStyle w:val="ListParagraph"/>
        <w:numPr>
          <w:ilvl w:val="0"/>
          <w:numId w:val="50"/>
        </w:numPr>
        <w:rPr>
          <w:rFonts w:asciiTheme="minorHAnsi" w:hAnsiTheme="minorHAnsi"/>
          <w:i/>
          <w:sz w:val="22"/>
          <w:szCs w:val="22"/>
        </w:rPr>
      </w:pPr>
      <w:r w:rsidRPr="005301DB">
        <w:rPr>
          <w:rFonts w:asciiTheme="minorHAnsi" w:hAnsiTheme="minorHAnsi"/>
          <w:i/>
          <w:sz w:val="22"/>
          <w:szCs w:val="22"/>
        </w:rPr>
        <w:t xml:space="preserve">Develop and enhance longitudinal datasets to </w:t>
      </w:r>
      <w:r w:rsidR="00466CEA" w:rsidRPr="005301DB">
        <w:rPr>
          <w:rFonts w:asciiTheme="minorHAnsi" w:hAnsiTheme="minorHAnsi"/>
          <w:i/>
          <w:sz w:val="22"/>
          <w:szCs w:val="22"/>
        </w:rPr>
        <w:t>encompass</w:t>
      </w:r>
      <w:r w:rsidRPr="005301DB">
        <w:rPr>
          <w:rFonts w:asciiTheme="minorHAnsi" w:hAnsiTheme="minorHAnsi"/>
          <w:i/>
          <w:sz w:val="22"/>
          <w:szCs w:val="22"/>
        </w:rPr>
        <w:t xml:space="preserve"> more steps in the criminal justice </w:t>
      </w:r>
      <w:r w:rsidR="009649F1" w:rsidRPr="005301DB">
        <w:rPr>
          <w:rFonts w:asciiTheme="minorHAnsi" w:hAnsiTheme="minorHAnsi"/>
          <w:i/>
          <w:sz w:val="22"/>
          <w:szCs w:val="22"/>
        </w:rPr>
        <w:t>system</w:t>
      </w:r>
    </w:p>
    <w:p w14:paraId="76584096" w14:textId="77777777" w:rsidR="00F70D4F" w:rsidRDefault="00F70D4F" w:rsidP="00F70D4F">
      <w:pPr>
        <w:widowControl/>
        <w:rPr>
          <w:rFonts w:asciiTheme="minorHAnsi" w:hAnsiTheme="minorHAnsi"/>
          <w:sz w:val="22"/>
          <w:szCs w:val="22"/>
          <w:highlight w:val="darkCyan"/>
        </w:rPr>
      </w:pPr>
    </w:p>
    <w:p w14:paraId="74892D31" w14:textId="7AB50039" w:rsidR="008154F4" w:rsidRDefault="0032116C" w:rsidP="0032116C">
      <w:pPr>
        <w:widowControl/>
        <w:rPr>
          <w:rFonts w:asciiTheme="minorHAnsi" w:hAnsiTheme="minorHAnsi"/>
          <w:sz w:val="22"/>
          <w:szCs w:val="22"/>
        </w:rPr>
      </w:pPr>
      <w:r>
        <w:rPr>
          <w:rFonts w:asciiTheme="minorHAnsi" w:hAnsiTheme="minorHAnsi"/>
          <w:sz w:val="22"/>
          <w:szCs w:val="22"/>
        </w:rPr>
        <w:t xml:space="preserve">Since </w:t>
      </w:r>
      <w:r w:rsidR="00670994" w:rsidRPr="00670994">
        <w:rPr>
          <w:rFonts w:asciiTheme="minorHAnsi" w:hAnsiTheme="minorHAnsi"/>
          <w:sz w:val="22"/>
          <w:szCs w:val="22"/>
        </w:rPr>
        <w:t xml:space="preserve">BJS has </w:t>
      </w:r>
      <w:r w:rsidR="00670994">
        <w:rPr>
          <w:rFonts w:asciiTheme="minorHAnsi" w:hAnsiTheme="minorHAnsi"/>
          <w:sz w:val="22"/>
          <w:szCs w:val="22"/>
        </w:rPr>
        <w:t>focused on recreating the NCRP as a longitudinal dataset as opposed to single year snapshots</w:t>
      </w:r>
      <w:r>
        <w:rPr>
          <w:rFonts w:asciiTheme="minorHAnsi" w:hAnsiTheme="minorHAnsi"/>
          <w:sz w:val="22"/>
          <w:szCs w:val="22"/>
        </w:rPr>
        <w:t xml:space="preserve"> of the prison population,</w:t>
      </w:r>
      <w:r w:rsidR="00670994">
        <w:rPr>
          <w:rFonts w:asciiTheme="minorHAnsi" w:hAnsiTheme="minorHAnsi"/>
          <w:sz w:val="22"/>
          <w:szCs w:val="22"/>
        </w:rPr>
        <w:t xml:space="preserve"> </w:t>
      </w:r>
      <w:r>
        <w:rPr>
          <w:rFonts w:asciiTheme="minorHAnsi" w:hAnsiTheme="minorHAnsi"/>
          <w:sz w:val="22"/>
          <w:szCs w:val="22"/>
        </w:rPr>
        <w:t>m</w:t>
      </w:r>
      <w:r w:rsidR="008154F4">
        <w:rPr>
          <w:rFonts w:asciiTheme="minorHAnsi" w:hAnsiTheme="minorHAnsi"/>
          <w:sz w:val="22"/>
          <w:szCs w:val="22"/>
        </w:rPr>
        <w:t>any states have offered to provide older data to fill gaps in participation. The Georgia DOC provided the components for prison term records back to 1971</w:t>
      </w:r>
      <w:r>
        <w:rPr>
          <w:rFonts w:asciiTheme="minorHAnsi" w:hAnsiTheme="minorHAnsi"/>
          <w:sz w:val="22"/>
          <w:szCs w:val="22"/>
        </w:rPr>
        <w:t>.</w:t>
      </w:r>
      <w:r w:rsidR="008154F4" w:rsidRPr="00B6229D">
        <w:rPr>
          <w:rFonts w:asciiTheme="minorHAnsi" w:hAnsiTheme="minorHAnsi"/>
          <w:sz w:val="22"/>
          <w:szCs w:val="22"/>
        </w:rPr>
        <w:t xml:space="preserve"> </w:t>
      </w:r>
      <w:r w:rsidR="00B6229D">
        <w:rPr>
          <w:rFonts w:asciiTheme="minorHAnsi" w:hAnsiTheme="minorHAnsi"/>
          <w:sz w:val="22"/>
          <w:szCs w:val="22"/>
        </w:rPr>
        <w:t>Arizona, submitting NCRP data for the first time in 2012, provided records back to 2000</w:t>
      </w:r>
      <w:r w:rsidR="008154F4" w:rsidRPr="00B6229D">
        <w:rPr>
          <w:rFonts w:asciiTheme="minorHAnsi" w:hAnsiTheme="minorHAnsi"/>
          <w:sz w:val="22"/>
          <w:szCs w:val="22"/>
        </w:rPr>
        <w:t>.</w:t>
      </w:r>
      <w:r w:rsidR="008154F4">
        <w:rPr>
          <w:rFonts w:asciiTheme="minorHAnsi" w:hAnsiTheme="minorHAnsi"/>
          <w:sz w:val="22"/>
          <w:szCs w:val="22"/>
        </w:rPr>
        <w:t xml:space="preserve"> </w:t>
      </w:r>
      <w:r>
        <w:rPr>
          <w:rFonts w:asciiTheme="minorHAnsi" w:hAnsiTheme="minorHAnsi"/>
          <w:sz w:val="22"/>
          <w:szCs w:val="22"/>
        </w:rPr>
        <w:t>Seven</w:t>
      </w:r>
      <w:r w:rsidR="008154F4">
        <w:rPr>
          <w:rFonts w:asciiTheme="minorHAnsi" w:hAnsiTheme="minorHAnsi"/>
          <w:sz w:val="22"/>
          <w:szCs w:val="22"/>
        </w:rPr>
        <w:t xml:space="preserve"> states have used unique identifiers for several decades, </w:t>
      </w:r>
      <w:r>
        <w:rPr>
          <w:rFonts w:asciiTheme="minorHAnsi" w:hAnsiTheme="minorHAnsi"/>
          <w:sz w:val="22"/>
          <w:szCs w:val="22"/>
        </w:rPr>
        <w:t xml:space="preserve">which </w:t>
      </w:r>
      <w:r w:rsidR="008154F4">
        <w:rPr>
          <w:rFonts w:asciiTheme="minorHAnsi" w:hAnsiTheme="minorHAnsi"/>
          <w:sz w:val="22"/>
          <w:szCs w:val="22"/>
        </w:rPr>
        <w:t>allow</w:t>
      </w:r>
      <w:r>
        <w:rPr>
          <w:rFonts w:asciiTheme="minorHAnsi" w:hAnsiTheme="minorHAnsi"/>
          <w:sz w:val="22"/>
          <w:szCs w:val="22"/>
        </w:rPr>
        <w:t>s</w:t>
      </w:r>
      <w:r w:rsidR="008154F4">
        <w:rPr>
          <w:rFonts w:asciiTheme="minorHAnsi" w:hAnsiTheme="minorHAnsi"/>
          <w:sz w:val="22"/>
          <w:szCs w:val="22"/>
        </w:rPr>
        <w:t xml:space="preserve"> BJS to create term records from their data back into the 1990s. </w:t>
      </w:r>
      <w:r>
        <w:rPr>
          <w:rFonts w:asciiTheme="minorHAnsi" w:hAnsiTheme="minorHAnsi"/>
          <w:sz w:val="22"/>
          <w:szCs w:val="22"/>
        </w:rPr>
        <w:t xml:space="preserve">These efforts have resulted in the creation of </w:t>
      </w:r>
      <w:r w:rsidR="008154F4">
        <w:rPr>
          <w:rFonts w:asciiTheme="minorHAnsi" w:hAnsiTheme="minorHAnsi"/>
          <w:sz w:val="22"/>
          <w:szCs w:val="22"/>
        </w:rPr>
        <w:t>prison term records for 20-25 years</w:t>
      </w:r>
      <w:r>
        <w:rPr>
          <w:rFonts w:asciiTheme="minorHAnsi" w:hAnsiTheme="minorHAnsi"/>
          <w:sz w:val="22"/>
          <w:szCs w:val="22"/>
        </w:rPr>
        <w:t xml:space="preserve"> for 11 states, including California, New York, and Florida. </w:t>
      </w:r>
      <w:r w:rsidR="008154F4">
        <w:rPr>
          <w:rFonts w:asciiTheme="minorHAnsi" w:hAnsiTheme="minorHAnsi"/>
          <w:sz w:val="22"/>
          <w:szCs w:val="22"/>
        </w:rPr>
        <w:t xml:space="preserve"> </w:t>
      </w:r>
      <w:r>
        <w:rPr>
          <w:rFonts w:asciiTheme="minorHAnsi" w:hAnsiTheme="minorHAnsi"/>
          <w:sz w:val="22"/>
          <w:szCs w:val="22"/>
        </w:rPr>
        <w:t xml:space="preserve">This </w:t>
      </w:r>
      <w:r w:rsidR="008C1EA0">
        <w:rPr>
          <w:rFonts w:asciiTheme="minorHAnsi" w:hAnsiTheme="minorHAnsi"/>
          <w:sz w:val="22"/>
          <w:szCs w:val="22"/>
        </w:rPr>
        <w:t xml:space="preserve">data set </w:t>
      </w:r>
      <w:r>
        <w:rPr>
          <w:rFonts w:asciiTheme="minorHAnsi" w:hAnsiTheme="minorHAnsi"/>
          <w:sz w:val="22"/>
          <w:szCs w:val="22"/>
        </w:rPr>
        <w:t>allows</w:t>
      </w:r>
      <w:r w:rsidR="008154F4">
        <w:rPr>
          <w:rFonts w:asciiTheme="minorHAnsi" w:hAnsiTheme="minorHAnsi"/>
          <w:sz w:val="22"/>
          <w:szCs w:val="22"/>
        </w:rPr>
        <w:t xml:space="preserve"> researchers to perform long-term comparisons</w:t>
      </w:r>
      <w:r>
        <w:rPr>
          <w:rFonts w:asciiTheme="minorHAnsi" w:hAnsiTheme="minorHAnsi"/>
          <w:sz w:val="22"/>
          <w:szCs w:val="22"/>
        </w:rPr>
        <w:t xml:space="preserve"> for</w:t>
      </w:r>
      <w:r w:rsidR="00AF0390">
        <w:rPr>
          <w:rFonts w:asciiTheme="minorHAnsi" w:hAnsiTheme="minorHAnsi"/>
          <w:sz w:val="22"/>
          <w:szCs w:val="22"/>
        </w:rPr>
        <w:t xml:space="preserve"> almost half of the </w:t>
      </w:r>
      <w:r w:rsidR="008C1EA0">
        <w:rPr>
          <w:rFonts w:asciiTheme="minorHAnsi" w:hAnsiTheme="minorHAnsi"/>
          <w:sz w:val="22"/>
          <w:szCs w:val="22"/>
        </w:rPr>
        <w:t xml:space="preserve">nation’s </w:t>
      </w:r>
      <w:r w:rsidR="00AF0390">
        <w:rPr>
          <w:rFonts w:asciiTheme="minorHAnsi" w:hAnsiTheme="minorHAnsi"/>
          <w:sz w:val="22"/>
          <w:szCs w:val="22"/>
        </w:rPr>
        <w:t>state prison population</w:t>
      </w:r>
      <w:r w:rsidR="008154F4">
        <w:rPr>
          <w:rFonts w:asciiTheme="minorHAnsi" w:hAnsiTheme="minorHAnsi"/>
          <w:sz w:val="22"/>
          <w:szCs w:val="22"/>
        </w:rPr>
        <w:t>.</w:t>
      </w:r>
    </w:p>
    <w:p w14:paraId="42DD011A" w14:textId="77777777" w:rsidR="002B3A89" w:rsidRDefault="002B3A89" w:rsidP="00F70D4F">
      <w:pPr>
        <w:widowControl/>
        <w:rPr>
          <w:rFonts w:asciiTheme="minorHAnsi" w:hAnsiTheme="minorHAnsi"/>
          <w:sz w:val="22"/>
          <w:szCs w:val="22"/>
        </w:rPr>
      </w:pPr>
    </w:p>
    <w:p w14:paraId="088003CA" w14:textId="00BEBD0F" w:rsidR="002B3A89" w:rsidRDefault="002B3A89" w:rsidP="00F70D4F">
      <w:pPr>
        <w:widowControl/>
        <w:rPr>
          <w:rFonts w:asciiTheme="minorHAnsi" w:hAnsiTheme="minorHAnsi"/>
          <w:sz w:val="22"/>
          <w:szCs w:val="22"/>
        </w:rPr>
      </w:pPr>
      <w:r w:rsidRPr="002B3A89">
        <w:rPr>
          <w:rFonts w:asciiTheme="minorHAnsi" w:hAnsiTheme="minorHAnsi"/>
          <w:sz w:val="22"/>
          <w:szCs w:val="22"/>
        </w:rPr>
        <w:t>As previously discussed</w:t>
      </w:r>
      <w:r>
        <w:rPr>
          <w:rFonts w:asciiTheme="minorHAnsi" w:hAnsiTheme="minorHAnsi"/>
          <w:sz w:val="22"/>
          <w:szCs w:val="22"/>
        </w:rPr>
        <w:t>, BJS is actively engaging other federal agencies to link NCRP with non-criminal justice databases in the interest of learning about barriers to successful reentry into th</w:t>
      </w:r>
      <w:r w:rsidR="003C4D2A">
        <w:rPr>
          <w:rFonts w:asciiTheme="minorHAnsi" w:hAnsiTheme="minorHAnsi"/>
          <w:sz w:val="22"/>
          <w:szCs w:val="22"/>
        </w:rPr>
        <w:t>e community.</w:t>
      </w:r>
      <w:r w:rsidR="00B526B8">
        <w:rPr>
          <w:rFonts w:asciiTheme="minorHAnsi" w:hAnsiTheme="minorHAnsi"/>
          <w:sz w:val="22"/>
          <w:szCs w:val="22"/>
        </w:rPr>
        <w:t xml:space="preserve"> This would extend the longitudinal reach of NCRP to better address contributing causes to recidivism.</w:t>
      </w:r>
    </w:p>
    <w:p w14:paraId="6963927D" w14:textId="77777777" w:rsidR="00B526B8" w:rsidRDefault="00B526B8" w:rsidP="00F70D4F">
      <w:pPr>
        <w:widowControl/>
        <w:rPr>
          <w:rFonts w:asciiTheme="minorHAnsi" w:hAnsiTheme="minorHAnsi"/>
          <w:sz w:val="22"/>
          <w:szCs w:val="22"/>
        </w:rPr>
      </w:pPr>
    </w:p>
    <w:p w14:paraId="2340E24F" w14:textId="77777777" w:rsidR="00C60023" w:rsidRDefault="00C60023" w:rsidP="00F70D4F">
      <w:pPr>
        <w:widowControl/>
        <w:rPr>
          <w:rFonts w:asciiTheme="minorHAnsi" w:hAnsiTheme="minorHAnsi"/>
          <w:sz w:val="22"/>
          <w:szCs w:val="22"/>
        </w:rPr>
      </w:pPr>
    </w:p>
    <w:p w14:paraId="2CC50ACD" w14:textId="77777777" w:rsidR="00F70D4F" w:rsidRPr="00FC2F7C" w:rsidRDefault="00F70D4F" w:rsidP="00F70D4F">
      <w:pPr>
        <w:widowControl/>
        <w:rPr>
          <w:rFonts w:asciiTheme="minorHAnsi" w:hAnsiTheme="minorHAnsi"/>
          <w:i/>
          <w:sz w:val="22"/>
          <w:szCs w:val="22"/>
        </w:rPr>
      </w:pPr>
      <w:r w:rsidRPr="00FC2F7C">
        <w:rPr>
          <w:rFonts w:asciiTheme="minorHAnsi" w:hAnsiTheme="minorHAnsi"/>
          <w:i/>
          <w:sz w:val="22"/>
          <w:szCs w:val="22"/>
        </w:rPr>
        <w:t xml:space="preserve">External research uses of NCRP </w:t>
      </w:r>
    </w:p>
    <w:p w14:paraId="05BC332D" w14:textId="77777777" w:rsidR="00F70D4F" w:rsidRPr="00530D94" w:rsidRDefault="00F70D4F" w:rsidP="00F70D4F">
      <w:pPr>
        <w:widowControl/>
        <w:ind w:left="1440"/>
        <w:rPr>
          <w:rFonts w:asciiTheme="minorHAnsi" w:hAnsiTheme="minorHAnsi"/>
          <w:sz w:val="22"/>
          <w:szCs w:val="22"/>
          <w:highlight w:val="darkCyan"/>
        </w:rPr>
      </w:pPr>
    </w:p>
    <w:p w14:paraId="2BDE6D83" w14:textId="7249462B" w:rsidR="00371487" w:rsidRDefault="007B476B" w:rsidP="00F70D4F">
      <w:pPr>
        <w:widowControl/>
        <w:rPr>
          <w:rFonts w:asciiTheme="minorHAnsi" w:hAnsiTheme="minorHAnsi"/>
          <w:sz w:val="22"/>
          <w:szCs w:val="22"/>
        </w:rPr>
      </w:pPr>
      <w:r>
        <w:rPr>
          <w:rFonts w:asciiTheme="minorHAnsi" w:hAnsiTheme="minorHAnsi"/>
          <w:sz w:val="22"/>
          <w:szCs w:val="22"/>
        </w:rPr>
        <w:t xml:space="preserve">As </w:t>
      </w:r>
      <w:r w:rsidR="00371487">
        <w:rPr>
          <w:rFonts w:asciiTheme="minorHAnsi" w:hAnsiTheme="minorHAnsi"/>
          <w:sz w:val="22"/>
          <w:szCs w:val="22"/>
        </w:rPr>
        <w:t xml:space="preserve">state </w:t>
      </w:r>
      <w:r>
        <w:rPr>
          <w:rFonts w:asciiTheme="minorHAnsi" w:hAnsiTheme="minorHAnsi"/>
          <w:sz w:val="22"/>
          <w:szCs w:val="22"/>
        </w:rPr>
        <w:t xml:space="preserve">participation in NCRP has increased and the data </w:t>
      </w:r>
      <w:r w:rsidR="00371487">
        <w:rPr>
          <w:rFonts w:asciiTheme="minorHAnsi" w:hAnsiTheme="minorHAnsi"/>
          <w:sz w:val="22"/>
          <w:szCs w:val="22"/>
        </w:rPr>
        <w:t xml:space="preserve">have become </w:t>
      </w:r>
      <w:r>
        <w:rPr>
          <w:rFonts w:asciiTheme="minorHAnsi" w:hAnsiTheme="minorHAnsi"/>
          <w:sz w:val="22"/>
          <w:szCs w:val="22"/>
        </w:rPr>
        <w:t xml:space="preserve">more useful through the construction of term records, </w:t>
      </w:r>
      <w:r w:rsidR="00B84C2A">
        <w:rPr>
          <w:rFonts w:asciiTheme="minorHAnsi" w:hAnsiTheme="minorHAnsi"/>
          <w:sz w:val="22"/>
          <w:szCs w:val="22"/>
        </w:rPr>
        <w:t xml:space="preserve">so has interest in </w:t>
      </w:r>
      <w:r w:rsidR="008C5645">
        <w:rPr>
          <w:rFonts w:asciiTheme="minorHAnsi" w:hAnsiTheme="minorHAnsi"/>
          <w:sz w:val="22"/>
          <w:szCs w:val="22"/>
        </w:rPr>
        <w:t>using the data for research purposes.</w:t>
      </w:r>
      <w:r w:rsidR="003B2D74">
        <w:rPr>
          <w:rFonts w:asciiTheme="minorHAnsi" w:hAnsiTheme="minorHAnsi"/>
          <w:sz w:val="22"/>
          <w:szCs w:val="22"/>
        </w:rPr>
        <w:t xml:space="preserve"> </w:t>
      </w:r>
      <w:r w:rsidR="00371487" w:rsidRPr="0083600E">
        <w:rPr>
          <w:rFonts w:asciiTheme="minorHAnsi" w:hAnsiTheme="minorHAnsi"/>
          <w:sz w:val="22"/>
          <w:szCs w:val="22"/>
        </w:rPr>
        <w:t xml:space="preserve">BJS makes the NCRP data set available to the public through </w:t>
      </w:r>
      <w:r w:rsidR="00371487">
        <w:rPr>
          <w:rFonts w:asciiTheme="minorHAnsi" w:hAnsiTheme="minorHAnsi"/>
          <w:sz w:val="22"/>
          <w:szCs w:val="22"/>
        </w:rPr>
        <w:t>restricted</w:t>
      </w:r>
      <w:r w:rsidR="00371487" w:rsidRPr="0083600E">
        <w:rPr>
          <w:rFonts w:asciiTheme="minorHAnsi" w:hAnsiTheme="minorHAnsi"/>
          <w:sz w:val="22"/>
          <w:szCs w:val="22"/>
        </w:rPr>
        <w:t xml:space="preserve"> use files located at the National Archive of Criminal Justice Data Archive </w:t>
      </w:r>
      <w:r w:rsidR="00621175">
        <w:rPr>
          <w:rFonts w:asciiTheme="minorHAnsi" w:hAnsiTheme="minorHAnsi"/>
          <w:sz w:val="22"/>
          <w:szCs w:val="22"/>
        </w:rPr>
        <w:t xml:space="preserve">(NACJD) </w:t>
      </w:r>
      <w:r w:rsidR="00371487" w:rsidRPr="0083600E">
        <w:rPr>
          <w:rFonts w:asciiTheme="minorHAnsi" w:hAnsiTheme="minorHAnsi"/>
          <w:sz w:val="22"/>
          <w:szCs w:val="22"/>
        </w:rPr>
        <w:t>at the University of Michigan, Ann Arbor, MI</w:t>
      </w:r>
      <w:r w:rsidR="00371487">
        <w:rPr>
          <w:rFonts w:asciiTheme="minorHAnsi" w:hAnsiTheme="minorHAnsi"/>
          <w:sz w:val="22"/>
          <w:szCs w:val="22"/>
        </w:rPr>
        <w:t xml:space="preserve"> </w:t>
      </w:r>
      <w:r w:rsidR="00371487" w:rsidRPr="00DA1EDD">
        <w:rPr>
          <w:rFonts w:asciiTheme="minorHAnsi" w:hAnsiTheme="minorHAnsi"/>
          <w:sz w:val="22"/>
          <w:szCs w:val="22"/>
        </w:rPr>
        <w:t>(</w:t>
      </w:r>
      <w:hyperlink r:id="rId12" w:history="1">
        <w:r w:rsidR="00371487" w:rsidRPr="009A4951">
          <w:rPr>
            <w:rStyle w:val="Hyperlink"/>
            <w:rFonts w:asciiTheme="minorHAnsi" w:hAnsiTheme="minorHAnsi"/>
            <w:sz w:val="22"/>
            <w:szCs w:val="22"/>
          </w:rPr>
          <w:t>https://www.icpsr.umich.edu/icpsrweb/ICPSR/series/38</w:t>
        </w:r>
      </w:hyperlink>
      <w:r w:rsidR="00371487">
        <w:rPr>
          <w:rFonts w:asciiTheme="minorHAnsi" w:hAnsiTheme="minorHAnsi"/>
          <w:sz w:val="22"/>
          <w:szCs w:val="22"/>
        </w:rPr>
        <w:t>)</w:t>
      </w:r>
      <w:r w:rsidR="00371487" w:rsidRPr="0083600E">
        <w:rPr>
          <w:rFonts w:asciiTheme="minorHAnsi" w:hAnsiTheme="minorHAnsi"/>
          <w:sz w:val="22"/>
          <w:szCs w:val="22"/>
        </w:rPr>
        <w:t xml:space="preserve">. </w:t>
      </w:r>
      <w:r w:rsidR="00371487">
        <w:rPr>
          <w:rFonts w:asciiTheme="minorHAnsi" w:hAnsiTheme="minorHAnsi"/>
          <w:color w:val="000000"/>
          <w:sz w:val="22"/>
          <w:szCs w:val="22"/>
        </w:rPr>
        <w:t>Researchers are required to write a short justification describing their use of the data; provide a data security plan; and obtain approval or waiver from an official institutional review board (IRB</w:t>
      </w:r>
      <w:r w:rsidR="00371487" w:rsidRPr="004B3D59">
        <w:rPr>
          <w:rFonts w:asciiTheme="minorHAnsi" w:hAnsiTheme="minorHAnsi"/>
          <w:color w:val="000000"/>
          <w:sz w:val="22"/>
          <w:szCs w:val="22"/>
        </w:rPr>
        <w:t>).</w:t>
      </w:r>
      <w:r w:rsidR="00371487">
        <w:rPr>
          <w:rFonts w:asciiTheme="minorHAnsi" w:hAnsiTheme="minorHAnsi"/>
          <w:sz w:val="22"/>
          <w:szCs w:val="22"/>
        </w:rPr>
        <w:t>T</w:t>
      </w:r>
      <w:r w:rsidR="00E931DA" w:rsidRPr="008436EA">
        <w:rPr>
          <w:rFonts w:asciiTheme="minorHAnsi" w:hAnsiTheme="minorHAnsi"/>
          <w:sz w:val="22"/>
          <w:szCs w:val="22"/>
        </w:rPr>
        <w:t xml:space="preserve">here were </w:t>
      </w:r>
      <w:r w:rsidR="008C5645" w:rsidRPr="00E931DA">
        <w:rPr>
          <w:rFonts w:asciiTheme="minorHAnsi" w:hAnsiTheme="minorHAnsi"/>
          <w:sz w:val="22"/>
          <w:szCs w:val="22"/>
        </w:rPr>
        <w:t>1,</w:t>
      </w:r>
      <w:r w:rsidR="00E931DA" w:rsidRPr="008436EA">
        <w:rPr>
          <w:rFonts w:asciiTheme="minorHAnsi" w:hAnsiTheme="minorHAnsi"/>
          <w:sz w:val="22"/>
          <w:szCs w:val="22"/>
        </w:rPr>
        <w:t xml:space="preserve">496 downloads of the restricted file documentation, and 41 </w:t>
      </w:r>
      <w:r w:rsidR="00E931DA">
        <w:rPr>
          <w:rFonts w:asciiTheme="minorHAnsi" w:hAnsiTheme="minorHAnsi"/>
          <w:sz w:val="22"/>
          <w:szCs w:val="22"/>
        </w:rPr>
        <w:t xml:space="preserve">unique </w:t>
      </w:r>
      <w:r w:rsidR="00E931DA" w:rsidRPr="008436EA">
        <w:rPr>
          <w:rFonts w:asciiTheme="minorHAnsi" w:hAnsiTheme="minorHAnsi"/>
          <w:sz w:val="22"/>
          <w:szCs w:val="22"/>
        </w:rPr>
        <w:t>persons that were granted access to the NCRP data in the past 3 years.</w:t>
      </w:r>
      <w:r w:rsidR="003A0773" w:rsidRPr="00E931DA">
        <w:rPr>
          <w:rFonts w:asciiTheme="minorHAnsi" w:hAnsiTheme="minorHAnsi"/>
          <w:sz w:val="22"/>
          <w:szCs w:val="22"/>
        </w:rPr>
        <w:t xml:space="preserve"> </w:t>
      </w:r>
    </w:p>
    <w:p w14:paraId="3E382BF6" w14:textId="77777777" w:rsidR="00371487" w:rsidRDefault="00371487" w:rsidP="00F70D4F">
      <w:pPr>
        <w:widowControl/>
        <w:rPr>
          <w:rFonts w:asciiTheme="minorHAnsi" w:hAnsiTheme="minorHAnsi"/>
          <w:sz w:val="22"/>
          <w:szCs w:val="22"/>
        </w:rPr>
      </w:pPr>
    </w:p>
    <w:p w14:paraId="2003F5D4" w14:textId="3464BB2C" w:rsidR="007B476B" w:rsidRDefault="00371487" w:rsidP="00F70D4F">
      <w:pPr>
        <w:widowControl/>
        <w:rPr>
          <w:rFonts w:asciiTheme="minorHAnsi" w:hAnsiTheme="minorHAnsi"/>
          <w:sz w:val="22"/>
          <w:szCs w:val="22"/>
        </w:rPr>
      </w:pPr>
      <w:r>
        <w:rPr>
          <w:rFonts w:asciiTheme="minorHAnsi" w:hAnsiTheme="minorHAnsi"/>
          <w:color w:val="000000"/>
          <w:sz w:val="22"/>
          <w:szCs w:val="22"/>
        </w:rPr>
        <w:t>Starting in 2015</w:t>
      </w:r>
      <w:r w:rsidRPr="004B3D59">
        <w:rPr>
          <w:rFonts w:asciiTheme="minorHAnsi" w:hAnsiTheme="minorHAnsi"/>
          <w:color w:val="000000"/>
          <w:sz w:val="22"/>
          <w:szCs w:val="22"/>
        </w:rPr>
        <w:t xml:space="preserve">, BJS </w:t>
      </w:r>
      <w:r>
        <w:rPr>
          <w:rFonts w:asciiTheme="minorHAnsi" w:hAnsiTheme="minorHAnsi"/>
          <w:color w:val="000000"/>
          <w:sz w:val="22"/>
          <w:szCs w:val="22"/>
        </w:rPr>
        <w:t>made access to the</w:t>
      </w:r>
      <w:r w:rsidRPr="004B3D59">
        <w:rPr>
          <w:rFonts w:asciiTheme="minorHAnsi" w:hAnsiTheme="minorHAnsi"/>
          <w:color w:val="000000"/>
          <w:sz w:val="22"/>
          <w:szCs w:val="22"/>
        </w:rPr>
        <w:t xml:space="preserve"> NCRP data easier </w:t>
      </w:r>
      <w:r w:rsidR="00621175">
        <w:rPr>
          <w:rFonts w:asciiTheme="minorHAnsi" w:hAnsiTheme="minorHAnsi"/>
          <w:color w:val="000000"/>
          <w:sz w:val="22"/>
          <w:szCs w:val="22"/>
        </w:rPr>
        <w:t>by releasing unrestricted files with</w:t>
      </w:r>
      <w:r>
        <w:rPr>
          <w:rFonts w:asciiTheme="minorHAnsi" w:hAnsiTheme="minorHAnsi"/>
          <w:color w:val="000000"/>
          <w:sz w:val="22"/>
          <w:szCs w:val="22"/>
        </w:rPr>
        <w:t xml:space="preserve"> limited variable</w:t>
      </w:r>
      <w:r w:rsidR="00621175">
        <w:rPr>
          <w:rFonts w:asciiTheme="minorHAnsi" w:hAnsiTheme="minorHAnsi"/>
          <w:color w:val="000000"/>
          <w:sz w:val="22"/>
          <w:szCs w:val="22"/>
        </w:rPr>
        <w:t>s</w:t>
      </w:r>
      <w:r w:rsidRPr="004B3D59">
        <w:rPr>
          <w:rFonts w:asciiTheme="minorHAnsi" w:hAnsiTheme="minorHAnsi"/>
          <w:color w:val="000000"/>
          <w:sz w:val="22"/>
          <w:szCs w:val="22"/>
        </w:rPr>
        <w:t>.</w:t>
      </w:r>
      <w:r>
        <w:rPr>
          <w:rFonts w:asciiTheme="minorHAnsi" w:hAnsiTheme="minorHAnsi"/>
          <w:color w:val="000000"/>
          <w:sz w:val="22"/>
          <w:szCs w:val="22"/>
        </w:rPr>
        <w:t xml:space="preserve"> These annual files allow researchers and the public to perform analysis to get basic crosstabulations of age, sex, race,</w:t>
      </w:r>
      <w:r w:rsidR="00252076">
        <w:rPr>
          <w:rFonts w:asciiTheme="minorHAnsi" w:hAnsiTheme="minorHAnsi"/>
          <w:color w:val="000000"/>
          <w:sz w:val="22"/>
          <w:szCs w:val="22"/>
        </w:rPr>
        <w:t xml:space="preserve"> Hispanic origin,</w:t>
      </w:r>
      <w:r>
        <w:rPr>
          <w:rFonts w:asciiTheme="minorHAnsi" w:hAnsiTheme="minorHAnsi"/>
          <w:color w:val="000000"/>
          <w:sz w:val="22"/>
          <w:szCs w:val="22"/>
        </w:rPr>
        <w:t xml:space="preserve"> major offense category, and aggregated time served and sentence lengths by state.</w:t>
      </w:r>
      <w:r w:rsidR="00232B1E">
        <w:rPr>
          <w:rFonts w:asciiTheme="minorHAnsi" w:hAnsiTheme="minorHAnsi"/>
          <w:color w:val="000000"/>
          <w:sz w:val="22"/>
          <w:szCs w:val="22"/>
        </w:rPr>
        <w:t xml:space="preserve"> </w:t>
      </w:r>
      <w:r w:rsidR="00621175">
        <w:rPr>
          <w:rFonts w:asciiTheme="minorHAnsi" w:hAnsiTheme="minorHAnsi"/>
          <w:sz w:val="22"/>
          <w:szCs w:val="22"/>
        </w:rPr>
        <w:t>These files have proven to be popular</w:t>
      </w:r>
      <w:r w:rsidR="00E931DA">
        <w:rPr>
          <w:rFonts w:asciiTheme="minorHAnsi" w:hAnsiTheme="minorHAnsi"/>
          <w:sz w:val="22"/>
          <w:szCs w:val="22"/>
        </w:rPr>
        <w:t xml:space="preserve">: since the series debuted in 2015, there were 4,101 instances in which the data have been downloaded, and 6,139 instances in which the documentation has been downloaded. </w:t>
      </w:r>
    </w:p>
    <w:p w14:paraId="536EA79D" w14:textId="77777777" w:rsidR="00051C0E" w:rsidRDefault="00051C0E" w:rsidP="00F70D4F">
      <w:pPr>
        <w:widowControl/>
        <w:rPr>
          <w:rFonts w:asciiTheme="minorHAnsi" w:hAnsiTheme="minorHAnsi"/>
          <w:sz w:val="22"/>
          <w:szCs w:val="22"/>
        </w:rPr>
      </w:pPr>
    </w:p>
    <w:p w14:paraId="477829CB" w14:textId="7F7ADF6B" w:rsidR="00DA1EDD" w:rsidRPr="009E2814" w:rsidRDefault="00621175" w:rsidP="00F70D4F">
      <w:pPr>
        <w:widowControl/>
        <w:rPr>
          <w:rFonts w:asciiTheme="minorHAnsi" w:hAnsiTheme="minorHAnsi"/>
          <w:sz w:val="22"/>
          <w:szCs w:val="22"/>
        </w:rPr>
      </w:pPr>
      <w:r w:rsidRPr="00F86F54">
        <w:rPr>
          <w:rFonts w:asciiTheme="minorHAnsi" w:hAnsiTheme="minorHAnsi"/>
          <w:sz w:val="22"/>
          <w:szCs w:val="22"/>
        </w:rPr>
        <w:t>BJS found a</w:t>
      </w:r>
      <w:r>
        <w:rPr>
          <w:rFonts w:asciiTheme="minorHAnsi" w:hAnsiTheme="minorHAnsi"/>
          <w:sz w:val="22"/>
          <w:szCs w:val="22"/>
        </w:rPr>
        <w:t xml:space="preserve"> total of 53 published uses of the NCRP data over the past 3 years, with most researchers using age, sex, race, </w:t>
      </w:r>
      <w:r w:rsidR="00252076">
        <w:rPr>
          <w:rFonts w:asciiTheme="minorHAnsi" w:hAnsiTheme="minorHAnsi"/>
          <w:sz w:val="22"/>
          <w:szCs w:val="22"/>
        </w:rPr>
        <w:t xml:space="preserve">Hispanic origin, </w:t>
      </w:r>
      <w:r>
        <w:rPr>
          <w:rFonts w:asciiTheme="minorHAnsi" w:hAnsiTheme="minorHAnsi"/>
          <w:sz w:val="22"/>
          <w:szCs w:val="22"/>
        </w:rPr>
        <w:t xml:space="preserve">offense, types of admission and release, </w:t>
      </w:r>
      <w:r w:rsidR="00252076">
        <w:rPr>
          <w:rFonts w:asciiTheme="minorHAnsi" w:hAnsiTheme="minorHAnsi"/>
          <w:sz w:val="22"/>
          <w:szCs w:val="22"/>
        </w:rPr>
        <w:t xml:space="preserve">and </w:t>
      </w:r>
      <w:r>
        <w:rPr>
          <w:rFonts w:asciiTheme="minorHAnsi" w:hAnsiTheme="minorHAnsi"/>
          <w:sz w:val="22"/>
          <w:szCs w:val="22"/>
        </w:rPr>
        <w:t xml:space="preserve">sentence length variables in their analyses. For example, </w:t>
      </w:r>
      <w:r w:rsidR="009E2814">
        <w:rPr>
          <w:rFonts w:asciiTheme="minorHAnsi" w:hAnsiTheme="minorHAnsi"/>
          <w:sz w:val="22"/>
          <w:szCs w:val="22"/>
        </w:rPr>
        <w:t xml:space="preserve">NCRP data were featured in the </w:t>
      </w:r>
      <w:r w:rsidR="009E2814">
        <w:rPr>
          <w:rFonts w:asciiTheme="minorHAnsi" w:hAnsiTheme="minorHAnsi"/>
          <w:i/>
          <w:sz w:val="22"/>
          <w:szCs w:val="22"/>
        </w:rPr>
        <w:t>New York Times</w:t>
      </w:r>
      <w:r w:rsidR="009E2814">
        <w:rPr>
          <w:rFonts w:asciiTheme="minorHAnsi" w:hAnsiTheme="minorHAnsi"/>
          <w:sz w:val="22"/>
          <w:szCs w:val="22"/>
        </w:rPr>
        <w:t xml:space="preserve"> on September 2, 2016</w:t>
      </w:r>
      <w:r w:rsidR="00252076">
        <w:rPr>
          <w:rFonts w:asciiTheme="minorHAnsi" w:hAnsiTheme="minorHAnsi"/>
          <w:sz w:val="22"/>
          <w:szCs w:val="22"/>
        </w:rPr>
        <w:t>,</w:t>
      </w:r>
      <w:r w:rsidR="009E2814" w:rsidRPr="009E2814">
        <w:rPr>
          <w:rFonts w:asciiTheme="minorHAnsi" w:hAnsiTheme="minorHAnsi"/>
          <w:sz w:val="22"/>
          <w:szCs w:val="22"/>
        </w:rPr>
        <w:t xml:space="preserve"> </w:t>
      </w:r>
      <w:r w:rsidR="009E2814">
        <w:rPr>
          <w:rFonts w:asciiTheme="minorHAnsi" w:hAnsiTheme="minorHAnsi"/>
          <w:sz w:val="22"/>
          <w:szCs w:val="22"/>
        </w:rPr>
        <w:t xml:space="preserve">in a front page article on differential sentencing </w:t>
      </w:r>
      <w:r w:rsidR="00252076">
        <w:rPr>
          <w:rFonts w:asciiTheme="minorHAnsi" w:hAnsiTheme="minorHAnsi"/>
          <w:sz w:val="22"/>
          <w:szCs w:val="22"/>
        </w:rPr>
        <w:t xml:space="preserve">among </w:t>
      </w:r>
      <w:r w:rsidR="009E2814">
        <w:rPr>
          <w:rFonts w:asciiTheme="minorHAnsi" w:hAnsiTheme="minorHAnsi"/>
          <w:sz w:val="22"/>
          <w:szCs w:val="22"/>
        </w:rPr>
        <w:t>counties</w:t>
      </w:r>
      <w:r w:rsidR="009121C1" w:rsidRPr="00F86F54">
        <w:rPr>
          <w:rStyle w:val="FootnoteReference"/>
          <w:rFonts w:asciiTheme="minorHAnsi" w:hAnsiTheme="minorHAnsi"/>
          <w:sz w:val="22"/>
          <w:szCs w:val="22"/>
          <w:vertAlign w:val="superscript"/>
        </w:rPr>
        <w:footnoteReference w:id="6"/>
      </w:r>
      <w:r w:rsidR="009E2814">
        <w:rPr>
          <w:rFonts w:asciiTheme="minorHAnsi" w:hAnsiTheme="minorHAnsi"/>
          <w:sz w:val="22"/>
          <w:szCs w:val="22"/>
        </w:rPr>
        <w:t xml:space="preserve">.  The analysis, performed by the </w:t>
      </w:r>
      <w:r w:rsidR="009E2814">
        <w:rPr>
          <w:rFonts w:asciiTheme="minorHAnsi" w:hAnsiTheme="minorHAnsi"/>
          <w:i/>
          <w:sz w:val="22"/>
          <w:szCs w:val="22"/>
        </w:rPr>
        <w:t>Times</w:t>
      </w:r>
      <w:r w:rsidR="009E2814">
        <w:rPr>
          <w:rFonts w:asciiTheme="minorHAnsi" w:hAnsiTheme="minorHAnsi"/>
          <w:sz w:val="22"/>
          <w:szCs w:val="22"/>
        </w:rPr>
        <w:t xml:space="preserve"> and John Pfaff at Fordham University, showed that persons from small counties (less than 100,000 persons) were more likely to go to prison than persons from counties that had at least 100,000 residents. This article and all uses of the NCRP data </w:t>
      </w:r>
      <w:r w:rsidR="009E2814" w:rsidRPr="00F86F54">
        <w:rPr>
          <w:rFonts w:asciiTheme="minorHAnsi" w:hAnsiTheme="minorHAnsi"/>
          <w:sz w:val="22"/>
          <w:szCs w:val="22"/>
        </w:rPr>
        <w:t xml:space="preserve">by policy organizations, academics, and media personnel </w:t>
      </w:r>
      <w:r w:rsidR="00D01654" w:rsidRPr="00F86F54">
        <w:rPr>
          <w:rFonts w:asciiTheme="minorHAnsi" w:hAnsiTheme="minorHAnsi"/>
          <w:sz w:val="22"/>
          <w:szCs w:val="22"/>
        </w:rPr>
        <w:t xml:space="preserve">for the past 3 years </w:t>
      </w:r>
      <w:r w:rsidR="009E2814" w:rsidRPr="00F86F54">
        <w:rPr>
          <w:rFonts w:asciiTheme="minorHAnsi" w:hAnsiTheme="minorHAnsi"/>
          <w:sz w:val="22"/>
          <w:szCs w:val="22"/>
        </w:rPr>
        <w:t xml:space="preserve">are listed at the end of Appendix </w:t>
      </w:r>
      <w:r w:rsidR="00EC1A3C" w:rsidRPr="00F86F54">
        <w:rPr>
          <w:rFonts w:asciiTheme="minorHAnsi" w:hAnsiTheme="minorHAnsi"/>
          <w:sz w:val="22"/>
          <w:szCs w:val="22"/>
        </w:rPr>
        <w:t>B</w:t>
      </w:r>
      <w:r w:rsidR="009E2814" w:rsidRPr="00F86F54">
        <w:rPr>
          <w:rFonts w:asciiTheme="minorHAnsi" w:hAnsiTheme="minorHAnsi"/>
          <w:sz w:val="22"/>
          <w:szCs w:val="22"/>
        </w:rPr>
        <w:t xml:space="preserve">. </w:t>
      </w:r>
    </w:p>
    <w:p w14:paraId="089435FC" w14:textId="77777777" w:rsidR="00F70D4F" w:rsidRDefault="00F70D4F" w:rsidP="00F70D4F">
      <w:pPr>
        <w:widowControl/>
        <w:rPr>
          <w:rFonts w:asciiTheme="minorHAnsi" w:hAnsiTheme="minorHAnsi"/>
          <w:color w:val="000000"/>
          <w:sz w:val="22"/>
          <w:szCs w:val="22"/>
          <w:highlight w:val="darkCyan"/>
        </w:rPr>
      </w:pPr>
    </w:p>
    <w:p w14:paraId="000DB83B" w14:textId="77777777" w:rsidR="00F86F54" w:rsidRPr="00530D94" w:rsidRDefault="00F86F54" w:rsidP="00F70D4F">
      <w:pPr>
        <w:widowControl/>
        <w:rPr>
          <w:rFonts w:asciiTheme="minorHAnsi" w:hAnsiTheme="minorHAnsi"/>
          <w:color w:val="000000"/>
          <w:sz w:val="22"/>
          <w:szCs w:val="22"/>
          <w:highlight w:val="darkCyan"/>
        </w:rPr>
      </w:pPr>
    </w:p>
    <w:p w14:paraId="38E7A9F0" w14:textId="77777777"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3.</w:t>
      </w:r>
      <w:r w:rsidRPr="001F0E34">
        <w:rPr>
          <w:rFonts w:asciiTheme="minorHAnsi" w:hAnsiTheme="minorHAnsi"/>
          <w:color w:val="000000"/>
          <w:sz w:val="22"/>
          <w:szCs w:val="22"/>
        </w:rPr>
        <w:tab/>
      </w:r>
      <w:r w:rsidRPr="001F0E34">
        <w:rPr>
          <w:rFonts w:asciiTheme="minorHAnsi" w:hAnsiTheme="minorHAnsi"/>
          <w:color w:val="000000"/>
          <w:sz w:val="22"/>
          <w:szCs w:val="22"/>
          <w:u w:val="single"/>
        </w:rPr>
        <w:t xml:space="preserve">Use of Technology </w:t>
      </w:r>
    </w:p>
    <w:p w14:paraId="2A6F282B" w14:textId="77777777" w:rsidR="00F70D4F" w:rsidRPr="001F0E34" w:rsidRDefault="00F70D4F" w:rsidP="00F70D4F">
      <w:pPr>
        <w:widowControl/>
        <w:rPr>
          <w:rFonts w:asciiTheme="minorHAnsi" w:hAnsiTheme="minorHAnsi"/>
          <w:color w:val="000000"/>
          <w:sz w:val="22"/>
          <w:szCs w:val="22"/>
        </w:rPr>
      </w:pPr>
    </w:p>
    <w:p w14:paraId="062DCC3B" w14:textId="2743CBBB" w:rsidR="00F70D4F" w:rsidRPr="001F0E34" w:rsidRDefault="00F3785C" w:rsidP="00F70D4F">
      <w:pPr>
        <w:pStyle w:val="a"/>
        <w:widowControl/>
        <w:tabs>
          <w:tab w:val="left" w:pos="-1440"/>
        </w:tabs>
        <w:ind w:left="0" w:firstLine="0"/>
        <w:rPr>
          <w:rFonts w:asciiTheme="minorHAnsi" w:hAnsiTheme="minorHAnsi"/>
          <w:color w:val="000000"/>
          <w:sz w:val="22"/>
          <w:szCs w:val="22"/>
        </w:rPr>
      </w:pPr>
      <w:r>
        <w:rPr>
          <w:rFonts w:asciiTheme="minorHAnsi" w:hAnsiTheme="minorHAnsi"/>
          <w:color w:val="000000"/>
          <w:sz w:val="22"/>
          <w:szCs w:val="22"/>
        </w:rPr>
        <w:t xml:space="preserve">State DOCs provide electronic data sets extracted from the correctional resource management systems. </w:t>
      </w:r>
      <w:r w:rsidR="00F70D4F" w:rsidRPr="001F0E34">
        <w:rPr>
          <w:rFonts w:asciiTheme="minorHAnsi" w:hAnsiTheme="minorHAnsi"/>
          <w:color w:val="000000"/>
          <w:sz w:val="22"/>
          <w:szCs w:val="22"/>
        </w:rPr>
        <w:t>Most participating states provide data on an annual basis, allowing them to use existing computer extraction programs with very minor alterations.</w:t>
      </w:r>
      <w:r w:rsidR="003B2D74">
        <w:rPr>
          <w:rFonts w:asciiTheme="minorHAnsi" w:hAnsiTheme="minorHAnsi"/>
          <w:color w:val="000000"/>
          <w:sz w:val="22"/>
          <w:szCs w:val="22"/>
        </w:rPr>
        <w:t xml:space="preserve"> </w:t>
      </w:r>
      <w:r w:rsidR="00F70D4F" w:rsidRPr="001F0E34">
        <w:rPr>
          <w:rFonts w:asciiTheme="minorHAnsi" w:hAnsiTheme="minorHAnsi"/>
          <w:color w:val="000000"/>
          <w:sz w:val="22"/>
          <w:szCs w:val="22"/>
        </w:rPr>
        <w:t xml:space="preserve">Through technical assistance, BJS staff has worked with states to develop these programs, as well as update them when the states migrate to new information technology (IT) systems or database management software. </w:t>
      </w:r>
      <w:r>
        <w:rPr>
          <w:rFonts w:asciiTheme="minorHAnsi" w:hAnsiTheme="minorHAnsi"/>
          <w:color w:val="000000"/>
          <w:sz w:val="22"/>
          <w:szCs w:val="22"/>
        </w:rPr>
        <w:t>The files are</w:t>
      </w:r>
      <w:r w:rsidR="00F70D4F" w:rsidRPr="001F0E34">
        <w:rPr>
          <w:rFonts w:asciiTheme="minorHAnsi" w:hAnsiTheme="minorHAnsi"/>
          <w:color w:val="000000"/>
          <w:sz w:val="22"/>
          <w:szCs w:val="22"/>
        </w:rPr>
        <w:t xml:space="preserve"> encrypted and uploaded to the </w:t>
      </w:r>
      <w:r w:rsidR="00E02436">
        <w:rPr>
          <w:rFonts w:asciiTheme="minorHAnsi" w:hAnsiTheme="minorHAnsi"/>
          <w:color w:val="000000"/>
          <w:sz w:val="22"/>
          <w:szCs w:val="22"/>
        </w:rPr>
        <w:t>BJS’s</w:t>
      </w:r>
      <w:r>
        <w:rPr>
          <w:rFonts w:asciiTheme="minorHAnsi" w:hAnsiTheme="minorHAnsi"/>
          <w:color w:val="000000"/>
          <w:sz w:val="22"/>
          <w:szCs w:val="22"/>
        </w:rPr>
        <w:t xml:space="preserve"> NCRP data collection’s</w:t>
      </w:r>
      <w:r w:rsidR="00F70D4F" w:rsidRPr="001F0E34">
        <w:rPr>
          <w:rFonts w:asciiTheme="minorHAnsi" w:hAnsiTheme="minorHAnsi"/>
          <w:color w:val="000000"/>
          <w:sz w:val="22"/>
          <w:szCs w:val="22"/>
        </w:rPr>
        <w:t xml:space="preserve"> dedicated NCRP server using a password-protected secure File Transfer Protocol (FTP).</w:t>
      </w:r>
      <w:r w:rsidR="0041124E">
        <w:rPr>
          <w:rFonts w:asciiTheme="minorHAnsi" w:hAnsiTheme="minorHAnsi"/>
          <w:color w:val="000000"/>
          <w:sz w:val="22"/>
          <w:szCs w:val="22"/>
        </w:rPr>
        <w:t xml:space="preserve"> </w:t>
      </w:r>
      <w:r w:rsidR="00F70D4F" w:rsidRPr="001F0E34">
        <w:rPr>
          <w:rFonts w:asciiTheme="minorHAnsi" w:hAnsiTheme="minorHAnsi"/>
          <w:color w:val="000000"/>
          <w:sz w:val="22"/>
          <w:szCs w:val="22"/>
        </w:rPr>
        <w:t xml:space="preserve">Secure FTP was first implemented in January 2009 for use in collecting the 2008 NCRP data files, and </w:t>
      </w:r>
      <w:r>
        <w:rPr>
          <w:rFonts w:asciiTheme="minorHAnsi" w:hAnsiTheme="minorHAnsi"/>
          <w:color w:val="000000"/>
          <w:sz w:val="22"/>
          <w:szCs w:val="22"/>
        </w:rPr>
        <w:t>continues to be</w:t>
      </w:r>
      <w:r w:rsidR="00F70D4F" w:rsidRPr="001F0E34">
        <w:rPr>
          <w:rFonts w:asciiTheme="minorHAnsi" w:hAnsiTheme="minorHAnsi"/>
          <w:color w:val="000000"/>
          <w:sz w:val="22"/>
          <w:szCs w:val="22"/>
        </w:rPr>
        <w:t xml:space="preserve"> used by all of the NCRP respondents. </w:t>
      </w:r>
    </w:p>
    <w:p w14:paraId="26009826" w14:textId="77777777" w:rsidR="00F70D4F" w:rsidRPr="00530D94" w:rsidRDefault="00F70D4F" w:rsidP="00F70D4F">
      <w:pPr>
        <w:pStyle w:val="a"/>
        <w:widowControl/>
        <w:tabs>
          <w:tab w:val="left" w:pos="-1440"/>
        </w:tabs>
        <w:ind w:left="1440" w:firstLine="0"/>
        <w:rPr>
          <w:rFonts w:asciiTheme="minorHAnsi" w:hAnsiTheme="minorHAnsi"/>
          <w:color w:val="000000"/>
          <w:sz w:val="22"/>
          <w:szCs w:val="22"/>
          <w:highlight w:val="darkCyan"/>
        </w:rPr>
      </w:pPr>
    </w:p>
    <w:p w14:paraId="7FD9C3CA" w14:textId="79F94C86" w:rsidR="00F70D4F" w:rsidRPr="001F0E34" w:rsidRDefault="00F70D4F" w:rsidP="00F70D4F">
      <w:pPr>
        <w:pStyle w:val="a"/>
        <w:widowControl/>
        <w:tabs>
          <w:tab w:val="left" w:pos="-1440"/>
        </w:tabs>
        <w:ind w:left="0" w:firstLine="0"/>
        <w:rPr>
          <w:rFonts w:asciiTheme="minorHAnsi" w:hAnsiTheme="minorHAnsi"/>
          <w:color w:val="000000"/>
          <w:sz w:val="22"/>
          <w:szCs w:val="22"/>
        </w:rPr>
      </w:pPr>
      <w:r w:rsidRPr="001F0E34">
        <w:rPr>
          <w:rFonts w:asciiTheme="minorHAnsi" w:hAnsiTheme="minorHAnsi"/>
          <w:color w:val="000000"/>
          <w:sz w:val="22"/>
          <w:szCs w:val="22"/>
        </w:rPr>
        <w:t>BJS provides respondents with technical assistance as needed to minimize respondents’ efforts in data collection and to improve data quality.</w:t>
      </w:r>
      <w:r w:rsidR="00F3785C">
        <w:rPr>
          <w:rFonts w:asciiTheme="minorHAnsi" w:hAnsiTheme="minorHAnsi"/>
          <w:color w:val="000000"/>
          <w:sz w:val="22"/>
          <w:szCs w:val="22"/>
        </w:rPr>
        <w:t xml:space="preserve"> In addition, BJS will accept NCRP data in any file format, and will standardize state data to BJS definitions</w:t>
      </w:r>
      <w:r w:rsidR="007009ED">
        <w:rPr>
          <w:rFonts w:asciiTheme="minorHAnsi" w:hAnsiTheme="minorHAnsi"/>
          <w:color w:val="000000"/>
          <w:sz w:val="22"/>
          <w:szCs w:val="22"/>
        </w:rPr>
        <w:t xml:space="preserve"> if provided with state documentation</w:t>
      </w:r>
      <w:r w:rsidR="00F3785C">
        <w:rPr>
          <w:rFonts w:asciiTheme="minorHAnsi" w:hAnsiTheme="minorHAnsi"/>
          <w:color w:val="000000"/>
          <w:sz w:val="22"/>
          <w:szCs w:val="22"/>
        </w:rPr>
        <w:t>.</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BJS staff recode state statutes and other offense codes to standard BJS codes, which significantly reduces the burden on participating jurisdictions. </w:t>
      </w:r>
      <w:r w:rsidR="007009ED">
        <w:rPr>
          <w:rFonts w:asciiTheme="minorHAnsi" w:hAnsiTheme="minorHAnsi"/>
          <w:color w:val="000000"/>
          <w:sz w:val="22"/>
          <w:szCs w:val="22"/>
        </w:rPr>
        <w:t>BJS has developed quality control protocols that</w:t>
      </w:r>
      <w:r w:rsidRPr="001F0E34">
        <w:rPr>
          <w:rFonts w:asciiTheme="minorHAnsi" w:hAnsiTheme="minorHAnsi"/>
          <w:color w:val="000000"/>
          <w:sz w:val="22"/>
          <w:szCs w:val="22"/>
        </w:rPr>
        <w:t xml:space="preserve"> provide quick identification of out-of-range data values, </w:t>
      </w:r>
      <w:r w:rsidR="007009ED">
        <w:rPr>
          <w:rFonts w:asciiTheme="minorHAnsi" w:hAnsiTheme="minorHAnsi"/>
          <w:color w:val="000000"/>
          <w:sz w:val="22"/>
          <w:szCs w:val="22"/>
        </w:rPr>
        <w:t xml:space="preserve">identify </w:t>
      </w:r>
      <w:r w:rsidRPr="001F0E34">
        <w:rPr>
          <w:rFonts w:asciiTheme="minorHAnsi" w:hAnsiTheme="minorHAnsi"/>
          <w:color w:val="000000"/>
          <w:sz w:val="22"/>
          <w:szCs w:val="22"/>
        </w:rPr>
        <w:t>abnormally high rates of missing data, and compare the current year’s data to previous years’ (if available) to ensure that large changes in the variable-specific and total number of data submitted can be explained by the state data providers.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Rapid processing and quality control of the data results in reduced burden for states since any discrepancies can be immediately addressed. </w:t>
      </w:r>
    </w:p>
    <w:p w14:paraId="6039225A" w14:textId="77777777" w:rsidR="00F70D4F" w:rsidRDefault="00F70D4F" w:rsidP="00F70D4F">
      <w:pPr>
        <w:widowControl/>
        <w:rPr>
          <w:rFonts w:asciiTheme="minorHAnsi" w:hAnsiTheme="minorHAnsi"/>
          <w:color w:val="000000"/>
          <w:sz w:val="22"/>
          <w:szCs w:val="22"/>
          <w:highlight w:val="darkCyan"/>
        </w:rPr>
      </w:pPr>
    </w:p>
    <w:p w14:paraId="6DCC0FC6" w14:textId="77777777" w:rsidR="00232B1E" w:rsidRPr="00530D94" w:rsidRDefault="00232B1E" w:rsidP="00F70D4F">
      <w:pPr>
        <w:widowControl/>
        <w:rPr>
          <w:rFonts w:asciiTheme="minorHAnsi" w:hAnsiTheme="minorHAnsi"/>
          <w:color w:val="000000"/>
          <w:sz w:val="22"/>
          <w:szCs w:val="22"/>
          <w:highlight w:val="darkCyan"/>
        </w:rPr>
      </w:pPr>
    </w:p>
    <w:p w14:paraId="0AE7CE36" w14:textId="77777777"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4.</w:t>
      </w:r>
      <w:r w:rsidRPr="001F0E34">
        <w:rPr>
          <w:rFonts w:asciiTheme="minorHAnsi" w:hAnsiTheme="minorHAnsi"/>
          <w:color w:val="000000"/>
          <w:sz w:val="22"/>
          <w:szCs w:val="22"/>
        </w:rPr>
        <w:tab/>
      </w:r>
      <w:r w:rsidRPr="001F0E34">
        <w:rPr>
          <w:rFonts w:asciiTheme="minorHAnsi" w:hAnsiTheme="minorHAnsi"/>
          <w:color w:val="000000"/>
          <w:sz w:val="22"/>
          <w:szCs w:val="22"/>
          <w:u w:val="single"/>
        </w:rPr>
        <w:t>Efforts to Identify Duplication</w:t>
      </w:r>
    </w:p>
    <w:p w14:paraId="79DE963A" w14:textId="77777777" w:rsidR="00F70D4F" w:rsidRPr="001F0E34" w:rsidRDefault="00F70D4F" w:rsidP="00F70D4F">
      <w:pPr>
        <w:widowControl/>
        <w:rPr>
          <w:rFonts w:asciiTheme="minorHAnsi" w:hAnsiTheme="minorHAnsi"/>
          <w:color w:val="000000"/>
          <w:sz w:val="22"/>
          <w:szCs w:val="22"/>
        </w:rPr>
      </w:pPr>
    </w:p>
    <w:p w14:paraId="6B361A24" w14:textId="6BF9A20B" w:rsidR="00F70D4F" w:rsidRPr="001F0E34" w:rsidRDefault="00F70D4F" w:rsidP="00F70D4F">
      <w:pPr>
        <w:widowControl/>
        <w:rPr>
          <w:rFonts w:asciiTheme="minorHAnsi" w:hAnsiTheme="minorHAnsi"/>
          <w:color w:val="000000"/>
          <w:sz w:val="22"/>
          <w:szCs w:val="22"/>
        </w:rPr>
      </w:pPr>
      <w:r w:rsidRPr="001F0E34">
        <w:rPr>
          <w:rFonts w:asciiTheme="minorHAnsi" w:hAnsiTheme="minorHAnsi"/>
          <w:color w:val="000000"/>
          <w:sz w:val="22"/>
          <w:szCs w:val="22"/>
        </w:rPr>
        <w:t>NCRP is not duplicated by any other federal government agency</w:t>
      </w:r>
      <w:r w:rsidR="00F3785C">
        <w:rPr>
          <w:rFonts w:asciiTheme="minorHAnsi" w:hAnsiTheme="minorHAnsi"/>
          <w:color w:val="000000"/>
          <w:sz w:val="22"/>
          <w:szCs w:val="22"/>
        </w:rPr>
        <w:t>.</w:t>
      </w:r>
      <w:r w:rsidRPr="001F0E34">
        <w:rPr>
          <w:rFonts w:asciiTheme="minorHAnsi" w:hAnsiTheme="minorHAnsi"/>
          <w:color w:val="000000"/>
          <w:sz w:val="22"/>
          <w:szCs w:val="22"/>
        </w:rPr>
        <w:t xml:space="preserve"> BJS is the only government agency that collects national</w:t>
      </w:r>
      <w:r w:rsidR="007009ED">
        <w:rPr>
          <w:rFonts w:asciiTheme="minorHAnsi" w:hAnsiTheme="minorHAnsi"/>
          <w:color w:val="000000"/>
          <w:sz w:val="22"/>
          <w:szCs w:val="22"/>
        </w:rPr>
        <w:t>-</w:t>
      </w:r>
      <w:r w:rsidRPr="001F0E34">
        <w:rPr>
          <w:rFonts w:asciiTheme="minorHAnsi" w:hAnsiTheme="minorHAnsi"/>
          <w:color w:val="000000"/>
          <w:sz w:val="22"/>
          <w:szCs w:val="22"/>
        </w:rPr>
        <w:t xml:space="preserve">level data on sentencing, time served in prison and on </w:t>
      </w:r>
      <w:r w:rsidR="001F0E34">
        <w:rPr>
          <w:rFonts w:asciiTheme="minorHAnsi" w:hAnsiTheme="minorHAnsi"/>
          <w:color w:val="000000"/>
          <w:sz w:val="22"/>
          <w:szCs w:val="22"/>
        </w:rPr>
        <w:t>PCCS</w:t>
      </w:r>
      <w:r w:rsidRPr="001F0E34">
        <w:rPr>
          <w:rFonts w:asciiTheme="minorHAnsi" w:hAnsiTheme="minorHAnsi"/>
          <w:color w:val="000000"/>
          <w:sz w:val="22"/>
          <w:szCs w:val="22"/>
        </w:rPr>
        <w:t>, and offense composition for prison admissions, releases, a</w:t>
      </w:r>
      <w:r w:rsidR="001F0E34">
        <w:rPr>
          <w:rFonts w:asciiTheme="minorHAnsi" w:hAnsiTheme="minorHAnsi"/>
          <w:color w:val="000000"/>
          <w:sz w:val="22"/>
          <w:szCs w:val="22"/>
        </w:rPr>
        <w:t>nd offenders in the custody of s</w:t>
      </w:r>
      <w:r w:rsidRPr="001F0E34">
        <w:rPr>
          <w:rFonts w:asciiTheme="minorHAnsi" w:hAnsiTheme="minorHAnsi"/>
          <w:color w:val="000000"/>
          <w:sz w:val="22"/>
          <w:szCs w:val="22"/>
        </w:rPr>
        <w:t>tate prisons at year-end.</w:t>
      </w:r>
      <w:r w:rsidR="003B2D74">
        <w:rPr>
          <w:rFonts w:asciiTheme="minorHAnsi" w:hAnsiTheme="minorHAnsi"/>
          <w:color w:val="000000"/>
          <w:sz w:val="22"/>
          <w:szCs w:val="22"/>
        </w:rPr>
        <w:t xml:space="preserve"> </w:t>
      </w:r>
    </w:p>
    <w:p w14:paraId="404ADBFE" w14:textId="77777777" w:rsidR="00C96EF7" w:rsidRPr="008436EA" w:rsidRDefault="00C96EF7" w:rsidP="00F70D4F">
      <w:pPr>
        <w:widowControl/>
        <w:rPr>
          <w:rFonts w:asciiTheme="minorHAnsi" w:hAnsiTheme="minorHAnsi"/>
          <w:sz w:val="22"/>
          <w:szCs w:val="22"/>
          <w:highlight w:val="yellow"/>
        </w:rPr>
      </w:pPr>
    </w:p>
    <w:p w14:paraId="7F2E5645" w14:textId="57DC1654" w:rsidR="006627BF" w:rsidRPr="00EF5F94" w:rsidRDefault="007009ED" w:rsidP="00F70D4F">
      <w:pPr>
        <w:widowControl/>
        <w:rPr>
          <w:rFonts w:asciiTheme="minorHAnsi" w:hAnsiTheme="minorHAnsi"/>
          <w:sz w:val="22"/>
          <w:szCs w:val="22"/>
        </w:rPr>
      </w:pPr>
      <w:r>
        <w:rPr>
          <w:rFonts w:asciiTheme="minorHAnsi" w:hAnsiTheme="minorHAnsi"/>
          <w:sz w:val="22"/>
          <w:szCs w:val="22"/>
        </w:rPr>
        <w:t>Similar data are collected by Appriss</w:t>
      </w:r>
      <w:r w:rsidR="006627BF" w:rsidRPr="00441BB3">
        <w:rPr>
          <w:rFonts w:asciiTheme="minorHAnsi" w:hAnsiTheme="minorHAnsi"/>
          <w:sz w:val="22"/>
          <w:szCs w:val="22"/>
        </w:rPr>
        <w:t xml:space="preserve"> (</w:t>
      </w:r>
      <w:hyperlink r:id="rId13" w:history="1">
        <w:r w:rsidR="006627BF" w:rsidRPr="00441BB3">
          <w:rPr>
            <w:rStyle w:val="Hyperlink"/>
            <w:rFonts w:asciiTheme="minorHAnsi" w:hAnsiTheme="minorHAnsi"/>
            <w:sz w:val="22"/>
            <w:szCs w:val="22"/>
          </w:rPr>
          <w:t>www.appriss.com</w:t>
        </w:r>
      </w:hyperlink>
      <w:r w:rsidR="006627BF" w:rsidRPr="00441BB3">
        <w:rPr>
          <w:rFonts w:asciiTheme="minorHAnsi" w:hAnsiTheme="minorHAnsi"/>
          <w:sz w:val="22"/>
          <w:szCs w:val="22"/>
        </w:rPr>
        <w:t xml:space="preserve">) </w:t>
      </w:r>
      <w:r>
        <w:rPr>
          <w:rFonts w:asciiTheme="minorHAnsi" w:hAnsiTheme="minorHAnsi"/>
          <w:sz w:val="22"/>
          <w:szCs w:val="22"/>
        </w:rPr>
        <w:t>as part of the JusticeXchange database. JusticeXchange</w:t>
      </w:r>
      <w:r w:rsidR="006627BF" w:rsidRPr="00441BB3">
        <w:rPr>
          <w:rFonts w:asciiTheme="minorHAnsi" w:hAnsiTheme="minorHAnsi"/>
          <w:sz w:val="22"/>
          <w:szCs w:val="22"/>
        </w:rPr>
        <w:t xml:space="preserve"> grew out of the Victim Identification Network Everywhere (VINE) program to notify victims when their offenders have additional interactions with the criminal justice system</w:t>
      </w:r>
      <w:r w:rsidR="003F742F" w:rsidRPr="00EF7D45">
        <w:rPr>
          <w:rFonts w:asciiTheme="minorHAnsi" w:hAnsiTheme="minorHAnsi"/>
          <w:sz w:val="22"/>
          <w:szCs w:val="22"/>
        </w:rPr>
        <w:t xml:space="preserve">. The collection consists of individual-level movements of </w:t>
      </w:r>
      <w:r w:rsidR="003F742F" w:rsidRPr="00146CEA">
        <w:rPr>
          <w:rFonts w:asciiTheme="minorHAnsi" w:hAnsiTheme="minorHAnsi"/>
          <w:sz w:val="22"/>
          <w:szCs w:val="22"/>
        </w:rPr>
        <w:t>offenders in and out of local jails and 35 state DOCs that are updated on a daily or even hourly basis. The DOC data, however, are highly variable in their completeness for sentencing, offense, type of admission and release, education, and state or federal fingerprint IDs, with more than half of the state DOC</w:t>
      </w:r>
      <w:r w:rsidR="00006F22">
        <w:rPr>
          <w:rFonts w:asciiTheme="minorHAnsi" w:hAnsiTheme="minorHAnsi"/>
          <w:sz w:val="22"/>
          <w:szCs w:val="22"/>
        </w:rPr>
        <w:t xml:space="preserve"> records</w:t>
      </w:r>
      <w:r w:rsidR="003F742F" w:rsidRPr="00006F22">
        <w:rPr>
          <w:rFonts w:asciiTheme="minorHAnsi" w:hAnsiTheme="minorHAnsi"/>
          <w:sz w:val="22"/>
          <w:szCs w:val="22"/>
        </w:rPr>
        <w:t xml:space="preserve"> </w:t>
      </w:r>
      <w:r w:rsidR="00557C4B">
        <w:rPr>
          <w:rFonts w:asciiTheme="minorHAnsi" w:hAnsiTheme="minorHAnsi"/>
          <w:sz w:val="22"/>
          <w:szCs w:val="22"/>
        </w:rPr>
        <w:t>are missing</w:t>
      </w:r>
      <w:r w:rsidR="003F742F" w:rsidRPr="00006F22">
        <w:rPr>
          <w:rFonts w:asciiTheme="minorHAnsi" w:hAnsiTheme="minorHAnsi"/>
          <w:sz w:val="22"/>
          <w:szCs w:val="22"/>
        </w:rPr>
        <w:t xml:space="preserve"> values for these items. </w:t>
      </w:r>
      <w:r w:rsidR="00CF03A4">
        <w:rPr>
          <w:rFonts w:asciiTheme="minorHAnsi" w:hAnsiTheme="minorHAnsi"/>
          <w:sz w:val="22"/>
          <w:szCs w:val="22"/>
        </w:rPr>
        <w:t xml:space="preserve">Appriss data also lack date of release for many of the DOC records, which limits </w:t>
      </w:r>
      <w:r>
        <w:rPr>
          <w:rFonts w:asciiTheme="minorHAnsi" w:hAnsiTheme="minorHAnsi"/>
          <w:sz w:val="22"/>
          <w:szCs w:val="22"/>
        </w:rPr>
        <w:t xml:space="preserve">their </w:t>
      </w:r>
      <w:r w:rsidR="00CF03A4">
        <w:rPr>
          <w:rFonts w:asciiTheme="minorHAnsi" w:hAnsiTheme="minorHAnsi"/>
          <w:sz w:val="22"/>
          <w:szCs w:val="22"/>
        </w:rPr>
        <w:t>use in calculating time served in prison, and the data</w:t>
      </w:r>
      <w:r w:rsidR="003F742F" w:rsidRPr="00006F22">
        <w:rPr>
          <w:rFonts w:asciiTheme="minorHAnsi" w:hAnsiTheme="minorHAnsi"/>
          <w:sz w:val="22"/>
          <w:szCs w:val="22"/>
        </w:rPr>
        <w:t xml:space="preserve"> </w:t>
      </w:r>
      <w:r w:rsidR="006627BF" w:rsidRPr="00006F22">
        <w:rPr>
          <w:rFonts w:asciiTheme="minorHAnsi" w:hAnsiTheme="minorHAnsi"/>
          <w:sz w:val="22"/>
          <w:szCs w:val="22"/>
        </w:rPr>
        <w:t>do not include PCCS information.</w:t>
      </w:r>
      <w:r w:rsidR="003F742F" w:rsidRPr="00006F22">
        <w:rPr>
          <w:rFonts w:asciiTheme="minorHAnsi" w:hAnsiTheme="minorHAnsi"/>
          <w:sz w:val="22"/>
          <w:szCs w:val="22"/>
        </w:rPr>
        <w:t xml:space="preserve"> BJS </w:t>
      </w:r>
      <w:r w:rsidR="00441BB3" w:rsidRPr="008436EA">
        <w:rPr>
          <w:rFonts w:asciiTheme="minorHAnsi" w:hAnsiTheme="minorHAnsi"/>
          <w:sz w:val="22"/>
          <w:szCs w:val="22"/>
        </w:rPr>
        <w:t>explored</w:t>
      </w:r>
      <w:r w:rsidR="003F742F" w:rsidRPr="00441BB3">
        <w:rPr>
          <w:rFonts w:asciiTheme="minorHAnsi" w:hAnsiTheme="minorHAnsi"/>
          <w:sz w:val="22"/>
          <w:szCs w:val="22"/>
        </w:rPr>
        <w:t xml:space="preserve"> the use of Appriss data to improve its understanding of jail inmates</w:t>
      </w:r>
      <w:r w:rsidR="00441BB3">
        <w:rPr>
          <w:rFonts w:asciiTheme="minorHAnsi" w:hAnsiTheme="minorHAnsi"/>
          <w:sz w:val="22"/>
          <w:szCs w:val="22"/>
        </w:rPr>
        <w:t xml:space="preserve"> </w:t>
      </w:r>
      <w:r w:rsidR="00006F22">
        <w:rPr>
          <w:rFonts w:asciiTheme="minorHAnsi" w:hAnsiTheme="minorHAnsi"/>
          <w:sz w:val="22"/>
          <w:szCs w:val="22"/>
        </w:rPr>
        <w:t xml:space="preserve">starting </w:t>
      </w:r>
      <w:r w:rsidR="00441BB3">
        <w:rPr>
          <w:rFonts w:asciiTheme="minorHAnsi" w:hAnsiTheme="minorHAnsi"/>
          <w:sz w:val="22"/>
          <w:szCs w:val="22"/>
        </w:rPr>
        <w:t xml:space="preserve">in </w:t>
      </w:r>
      <w:r w:rsidR="00006F22">
        <w:rPr>
          <w:rFonts w:asciiTheme="minorHAnsi" w:hAnsiTheme="minorHAnsi"/>
          <w:sz w:val="22"/>
          <w:szCs w:val="22"/>
        </w:rPr>
        <w:t>2015</w:t>
      </w:r>
      <w:r w:rsidR="003F742F" w:rsidRPr="00441BB3">
        <w:rPr>
          <w:rFonts w:asciiTheme="minorHAnsi" w:hAnsiTheme="minorHAnsi"/>
          <w:sz w:val="22"/>
          <w:szCs w:val="22"/>
        </w:rPr>
        <w:t xml:space="preserve">, </w:t>
      </w:r>
      <w:r w:rsidR="00CF03A4">
        <w:rPr>
          <w:rFonts w:asciiTheme="minorHAnsi" w:hAnsiTheme="minorHAnsi"/>
          <w:sz w:val="22"/>
          <w:szCs w:val="22"/>
        </w:rPr>
        <w:t xml:space="preserve">but found </w:t>
      </w:r>
      <w:r>
        <w:rPr>
          <w:rFonts w:asciiTheme="minorHAnsi" w:hAnsiTheme="minorHAnsi"/>
          <w:sz w:val="22"/>
          <w:szCs w:val="22"/>
        </w:rPr>
        <w:t xml:space="preserve">extensive data </w:t>
      </w:r>
      <w:r w:rsidR="00F3785C">
        <w:rPr>
          <w:rFonts w:asciiTheme="minorHAnsi" w:hAnsiTheme="minorHAnsi"/>
          <w:sz w:val="22"/>
          <w:szCs w:val="22"/>
        </w:rPr>
        <w:t xml:space="preserve">quality and completeness </w:t>
      </w:r>
      <w:r>
        <w:rPr>
          <w:rFonts w:asciiTheme="minorHAnsi" w:hAnsiTheme="minorHAnsi"/>
          <w:sz w:val="22"/>
          <w:szCs w:val="22"/>
        </w:rPr>
        <w:t xml:space="preserve">limitations </w:t>
      </w:r>
      <w:r w:rsidR="00F3785C">
        <w:rPr>
          <w:rFonts w:asciiTheme="minorHAnsi" w:hAnsiTheme="minorHAnsi"/>
          <w:sz w:val="22"/>
          <w:szCs w:val="22"/>
        </w:rPr>
        <w:t xml:space="preserve">and decided not </w:t>
      </w:r>
      <w:r w:rsidR="00CF03A4">
        <w:rPr>
          <w:rFonts w:asciiTheme="minorHAnsi" w:hAnsiTheme="minorHAnsi"/>
          <w:sz w:val="22"/>
          <w:szCs w:val="22"/>
        </w:rPr>
        <w:t>to replace the statistics currently obtained from BJS jails collections</w:t>
      </w:r>
      <w:r w:rsidR="003F742F" w:rsidRPr="00441BB3">
        <w:rPr>
          <w:rFonts w:asciiTheme="minorHAnsi" w:hAnsiTheme="minorHAnsi"/>
          <w:sz w:val="22"/>
          <w:szCs w:val="22"/>
        </w:rPr>
        <w:t>.</w:t>
      </w:r>
    </w:p>
    <w:p w14:paraId="4E15C88C" w14:textId="77777777" w:rsidR="00F70D4F" w:rsidRPr="00EF5F94" w:rsidRDefault="00F70D4F" w:rsidP="00F70D4F">
      <w:pPr>
        <w:widowControl/>
        <w:ind w:left="1440"/>
        <w:rPr>
          <w:rFonts w:asciiTheme="minorHAnsi" w:hAnsiTheme="minorHAnsi"/>
          <w:sz w:val="22"/>
          <w:szCs w:val="22"/>
        </w:rPr>
      </w:pPr>
    </w:p>
    <w:p w14:paraId="34BB8CE2" w14:textId="1B5CB23C" w:rsidR="00F70D4F" w:rsidRDefault="00F70D4F" w:rsidP="00F70D4F">
      <w:pPr>
        <w:widowControl/>
        <w:rPr>
          <w:rFonts w:asciiTheme="minorHAnsi" w:hAnsiTheme="minorHAnsi"/>
          <w:sz w:val="22"/>
          <w:szCs w:val="22"/>
        </w:rPr>
      </w:pPr>
      <w:r w:rsidRPr="00874DF3">
        <w:rPr>
          <w:rFonts w:asciiTheme="minorHAnsi" w:hAnsiTheme="minorHAnsi"/>
          <w:sz w:val="22"/>
          <w:szCs w:val="22"/>
        </w:rPr>
        <w:t>BJS’</w:t>
      </w:r>
      <w:r w:rsidR="00A93D4D">
        <w:rPr>
          <w:rFonts w:asciiTheme="minorHAnsi" w:hAnsiTheme="minorHAnsi"/>
          <w:sz w:val="22"/>
          <w:szCs w:val="22"/>
        </w:rPr>
        <w:t>s</w:t>
      </w:r>
      <w:r w:rsidRPr="00874DF3">
        <w:rPr>
          <w:rFonts w:asciiTheme="minorHAnsi" w:hAnsiTheme="minorHAnsi"/>
          <w:sz w:val="22"/>
          <w:szCs w:val="22"/>
        </w:rPr>
        <w:t xml:space="preserve"> National Prisoner Statistics </w:t>
      </w:r>
      <w:r w:rsidR="005D725F" w:rsidRPr="00874DF3">
        <w:rPr>
          <w:rFonts w:asciiTheme="minorHAnsi" w:hAnsiTheme="minorHAnsi"/>
          <w:sz w:val="22"/>
          <w:szCs w:val="22"/>
        </w:rPr>
        <w:t xml:space="preserve">program </w:t>
      </w:r>
      <w:r w:rsidRPr="00874DF3">
        <w:rPr>
          <w:rFonts w:asciiTheme="minorHAnsi" w:hAnsiTheme="minorHAnsi"/>
          <w:sz w:val="22"/>
          <w:szCs w:val="22"/>
        </w:rPr>
        <w:t>(NPS)</w:t>
      </w:r>
      <w:r w:rsidR="005D725F" w:rsidRPr="00874DF3">
        <w:rPr>
          <w:rFonts w:asciiTheme="minorHAnsi" w:hAnsiTheme="minorHAnsi"/>
          <w:sz w:val="22"/>
          <w:szCs w:val="22"/>
        </w:rPr>
        <w:t xml:space="preserve"> and Annual Surveys of Probation and Parole (ASPP)</w:t>
      </w:r>
      <w:r w:rsidRPr="00874DF3">
        <w:rPr>
          <w:rFonts w:asciiTheme="minorHAnsi" w:hAnsiTheme="minorHAnsi"/>
          <w:sz w:val="22"/>
          <w:szCs w:val="22"/>
        </w:rPr>
        <w:t xml:space="preserve"> obtain </w:t>
      </w:r>
      <w:r w:rsidR="00944A3A">
        <w:rPr>
          <w:rFonts w:asciiTheme="minorHAnsi" w:hAnsiTheme="minorHAnsi"/>
          <w:sz w:val="22"/>
          <w:szCs w:val="22"/>
        </w:rPr>
        <w:t>aggregate counts</w:t>
      </w:r>
      <w:r w:rsidR="00944A3A" w:rsidRPr="00874DF3">
        <w:rPr>
          <w:rFonts w:asciiTheme="minorHAnsi" w:hAnsiTheme="minorHAnsi"/>
          <w:sz w:val="22"/>
          <w:szCs w:val="22"/>
        </w:rPr>
        <w:t xml:space="preserve"> </w:t>
      </w:r>
      <w:r w:rsidRPr="00874DF3">
        <w:rPr>
          <w:rFonts w:asciiTheme="minorHAnsi" w:hAnsiTheme="minorHAnsi"/>
          <w:sz w:val="22"/>
          <w:szCs w:val="22"/>
        </w:rPr>
        <w:t xml:space="preserve">on </w:t>
      </w:r>
      <w:r w:rsidR="005D725F" w:rsidRPr="00874DF3">
        <w:rPr>
          <w:rFonts w:asciiTheme="minorHAnsi" w:hAnsiTheme="minorHAnsi"/>
          <w:sz w:val="22"/>
          <w:szCs w:val="22"/>
        </w:rPr>
        <w:t xml:space="preserve">admissions to and releases from </w:t>
      </w:r>
      <w:r w:rsidRPr="00874DF3">
        <w:rPr>
          <w:rFonts w:asciiTheme="minorHAnsi" w:hAnsiTheme="minorHAnsi"/>
          <w:sz w:val="22"/>
          <w:szCs w:val="22"/>
        </w:rPr>
        <w:t>state prison</w:t>
      </w:r>
      <w:r w:rsidR="005D725F" w:rsidRPr="00874DF3">
        <w:rPr>
          <w:rFonts w:asciiTheme="minorHAnsi" w:hAnsiTheme="minorHAnsi"/>
          <w:sz w:val="22"/>
          <w:szCs w:val="22"/>
        </w:rPr>
        <w:t>s, probation and parole programs</w:t>
      </w:r>
      <w:r w:rsidRPr="00874DF3">
        <w:rPr>
          <w:rFonts w:asciiTheme="minorHAnsi" w:hAnsiTheme="minorHAnsi"/>
          <w:sz w:val="22"/>
          <w:szCs w:val="22"/>
        </w:rPr>
        <w:t xml:space="preserve">, </w:t>
      </w:r>
      <w:r w:rsidR="005D725F" w:rsidRPr="00874DF3">
        <w:rPr>
          <w:rFonts w:asciiTheme="minorHAnsi" w:hAnsiTheme="minorHAnsi"/>
          <w:sz w:val="22"/>
          <w:szCs w:val="22"/>
        </w:rPr>
        <w:t>as well as</w:t>
      </w:r>
      <w:r w:rsidRPr="00874DF3">
        <w:rPr>
          <w:rFonts w:asciiTheme="minorHAnsi" w:hAnsiTheme="minorHAnsi"/>
          <w:sz w:val="22"/>
          <w:szCs w:val="22"/>
        </w:rPr>
        <w:t xml:space="preserve"> </w:t>
      </w:r>
      <w:r w:rsidR="00661C4C">
        <w:rPr>
          <w:rFonts w:asciiTheme="minorHAnsi" w:hAnsiTheme="minorHAnsi"/>
          <w:sz w:val="22"/>
          <w:szCs w:val="22"/>
        </w:rPr>
        <w:t>year-end</w:t>
      </w:r>
      <w:r w:rsidRPr="00874DF3">
        <w:rPr>
          <w:rFonts w:asciiTheme="minorHAnsi" w:hAnsiTheme="minorHAnsi"/>
          <w:sz w:val="22"/>
          <w:szCs w:val="22"/>
        </w:rPr>
        <w:t xml:space="preserve"> stock populations, </w:t>
      </w:r>
      <w:r w:rsidR="005D725F" w:rsidRPr="00874DF3">
        <w:rPr>
          <w:rFonts w:asciiTheme="minorHAnsi" w:hAnsiTheme="minorHAnsi"/>
          <w:sz w:val="22"/>
          <w:szCs w:val="22"/>
        </w:rPr>
        <w:t>and some demographic data</w:t>
      </w:r>
      <w:r w:rsidR="007009ED">
        <w:rPr>
          <w:rFonts w:asciiTheme="minorHAnsi" w:hAnsiTheme="minorHAnsi"/>
          <w:sz w:val="22"/>
          <w:szCs w:val="22"/>
        </w:rPr>
        <w:t>.</w:t>
      </w:r>
      <w:r w:rsidR="00874DF3" w:rsidRPr="00874DF3">
        <w:rPr>
          <w:rFonts w:asciiTheme="minorHAnsi" w:hAnsiTheme="minorHAnsi"/>
          <w:sz w:val="22"/>
          <w:szCs w:val="22"/>
        </w:rPr>
        <w:t xml:space="preserve"> </w:t>
      </w:r>
      <w:r w:rsidR="00944A3A" w:rsidRPr="00874DF3">
        <w:rPr>
          <w:rFonts w:asciiTheme="minorHAnsi" w:hAnsiTheme="minorHAnsi"/>
          <w:sz w:val="22"/>
          <w:szCs w:val="22"/>
        </w:rPr>
        <w:t xml:space="preserve">These aggregate counts </w:t>
      </w:r>
      <w:r w:rsidR="00944A3A">
        <w:rPr>
          <w:rFonts w:asciiTheme="minorHAnsi" w:hAnsiTheme="minorHAnsi"/>
          <w:sz w:val="22"/>
          <w:szCs w:val="22"/>
        </w:rPr>
        <w:t xml:space="preserve">serve </w:t>
      </w:r>
      <w:r w:rsidR="00874DF3" w:rsidRPr="00874DF3">
        <w:rPr>
          <w:rFonts w:asciiTheme="minorHAnsi" w:hAnsiTheme="minorHAnsi"/>
          <w:sz w:val="22"/>
          <w:szCs w:val="22"/>
        </w:rPr>
        <w:t>as</w:t>
      </w:r>
      <w:r w:rsidR="005D725F" w:rsidRPr="00874DF3">
        <w:rPr>
          <w:rFonts w:asciiTheme="minorHAnsi" w:hAnsiTheme="minorHAnsi"/>
          <w:sz w:val="22"/>
          <w:szCs w:val="22"/>
        </w:rPr>
        <w:t xml:space="preserve"> the official counts of</w:t>
      </w:r>
      <w:r w:rsidRPr="00874DF3">
        <w:rPr>
          <w:rFonts w:asciiTheme="minorHAnsi" w:hAnsiTheme="minorHAnsi"/>
          <w:sz w:val="22"/>
          <w:szCs w:val="22"/>
        </w:rPr>
        <w:t xml:space="preserve"> prison</w:t>
      </w:r>
      <w:r w:rsidR="005D725F" w:rsidRPr="00874DF3">
        <w:rPr>
          <w:rFonts w:asciiTheme="minorHAnsi" w:hAnsiTheme="minorHAnsi"/>
          <w:sz w:val="22"/>
          <w:szCs w:val="22"/>
        </w:rPr>
        <w:t>ers, probationers, and parolees.</w:t>
      </w:r>
      <w:r w:rsidR="003B2D74">
        <w:rPr>
          <w:rFonts w:asciiTheme="minorHAnsi" w:hAnsiTheme="minorHAnsi"/>
          <w:sz w:val="22"/>
          <w:szCs w:val="22"/>
        </w:rPr>
        <w:t xml:space="preserve"> </w:t>
      </w:r>
      <w:r w:rsidR="00944A3A">
        <w:rPr>
          <w:rFonts w:asciiTheme="minorHAnsi" w:hAnsiTheme="minorHAnsi"/>
          <w:sz w:val="22"/>
          <w:szCs w:val="22"/>
        </w:rPr>
        <w:t>They are also</w:t>
      </w:r>
      <w:r w:rsidR="00557C4B">
        <w:rPr>
          <w:rFonts w:asciiTheme="minorHAnsi" w:hAnsiTheme="minorHAnsi"/>
          <w:sz w:val="22"/>
          <w:szCs w:val="22"/>
        </w:rPr>
        <w:t xml:space="preserve"> used</w:t>
      </w:r>
      <w:r w:rsidRPr="00874DF3">
        <w:rPr>
          <w:rFonts w:asciiTheme="minorHAnsi" w:hAnsiTheme="minorHAnsi"/>
          <w:sz w:val="22"/>
          <w:szCs w:val="22"/>
        </w:rPr>
        <w:t xml:space="preserve"> as control totals for weighting</w:t>
      </w:r>
      <w:r w:rsidR="00145512">
        <w:rPr>
          <w:rFonts w:asciiTheme="minorHAnsi" w:hAnsiTheme="minorHAnsi"/>
          <w:sz w:val="22"/>
          <w:szCs w:val="22"/>
        </w:rPr>
        <w:t xml:space="preserve"> when calculating subnational estimates. M</w:t>
      </w:r>
      <w:r w:rsidRPr="00874DF3">
        <w:rPr>
          <w:rFonts w:asciiTheme="minorHAnsi" w:hAnsiTheme="minorHAnsi"/>
          <w:sz w:val="22"/>
          <w:szCs w:val="22"/>
        </w:rPr>
        <w:t>ore detailed d</w:t>
      </w:r>
      <w:r w:rsidR="00874DF3" w:rsidRPr="00874DF3">
        <w:rPr>
          <w:rFonts w:asciiTheme="minorHAnsi" w:hAnsiTheme="minorHAnsi"/>
          <w:sz w:val="22"/>
          <w:szCs w:val="22"/>
        </w:rPr>
        <w:t>isaggregation of the populations,</w:t>
      </w:r>
      <w:r w:rsidRPr="00874DF3">
        <w:rPr>
          <w:rFonts w:asciiTheme="minorHAnsi" w:hAnsiTheme="minorHAnsi"/>
          <w:sz w:val="22"/>
          <w:szCs w:val="22"/>
        </w:rPr>
        <w:t xml:space="preserve"> such as racial differences in time served on parole or changes in offense distribution by age groups over time, requires the individual-level data of the NCRP.</w:t>
      </w:r>
    </w:p>
    <w:p w14:paraId="4B2F2EE5" w14:textId="77777777" w:rsidR="00F70D4F" w:rsidRDefault="00F70D4F" w:rsidP="00F70D4F">
      <w:pPr>
        <w:widowControl/>
        <w:rPr>
          <w:rFonts w:asciiTheme="minorHAnsi" w:hAnsiTheme="minorHAnsi"/>
          <w:color w:val="000000"/>
          <w:sz w:val="22"/>
          <w:szCs w:val="22"/>
          <w:highlight w:val="darkCyan"/>
        </w:rPr>
      </w:pPr>
    </w:p>
    <w:p w14:paraId="48860C66" w14:textId="77777777" w:rsidR="00232B1E" w:rsidRPr="00530D94" w:rsidRDefault="00232B1E" w:rsidP="00F70D4F">
      <w:pPr>
        <w:widowControl/>
        <w:rPr>
          <w:rFonts w:asciiTheme="minorHAnsi" w:hAnsiTheme="minorHAnsi"/>
          <w:color w:val="000000"/>
          <w:sz w:val="22"/>
          <w:szCs w:val="22"/>
          <w:highlight w:val="darkCyan"/>
        </w:rPr>
      </w:pPr>
    </w:p>
    <w:p w14:paraId="6C26D989" w14:textId="77777777" w:rsidR="00F70D4F" w:rsidRPr="0046468D" w:rsidRDefault="00F70D4F" w:rsidP="00F70D4F">
      <w:pPr>
        <w:widowControl/>
        <w:rPr>
          <w:rFonts w:asciiTheme="minorHAnsi" w:hAnsiTheme="minorHAnsi"/>
          <w:color w:val="000000"/>
          <w:sz w:val="22"/>
          <w:szCs w:val="22"/>
        </w:rPr>
      </w:pPr>
      <w:r w:rsidRPr="0046468D">
        <w:rPr>
          <w:rFonts w:asciiTheme="minorHAnsi" w:hAnsiTheme="minorHAnsi"/>
          <w:color w:val="000000"/>
          <w:sz w:val="22"/>
          <w:szCs w:val="22"/>
        </w:rPr>
        <w:t>5.</w:t>
      </w:r>
      <w:r w:rsidRPr="0046468D">
        <w:rPr>
          <w:rFonts w:asciiTheme="minorHAnsi" w:hAnsiTheme="minorHAnsi"/>
          <w:color w:val="000000"/>
          <w:sz w:val="22"/>
          <w:szCs w:val="22"/>
        </w:rPr>
        <w:tab/>
      </w:r>
      <w:r w:rsidRPr="0046468D">
        <w:rPr>
          <w:rFonts w:asciiTheme="minorHAnsi" w:hAnsiTheme="minorHAnsi"/>
          <w:color w:val="000000"/>
          <w:sz w:val="22"/>
          <w:szCs w:val="22"/>
          <w:u w:val="single"/>
        </w:rPr>
        <w:t>Impact on Small Business</w:t>
      </w:r>
    </w:p>
    <w:p w14:paraId="29744E83" w14:textId="77777777" w:rsidR="00F70D4F" w:rsidRPr="0046468D" w:rsidRDefault="00F70D4F" w:rsidP="00F70D4F">
      <w:pPr>
        <w:widowControl/>
        <w:rPr>
          <w:rFonts w:asciiTheme="minorHAnsi" w:hAnsiTheme="minorHAnsi"/>
          <w:color w:val="000000"/>
          <w:sz w:val="22"/>
          <w:szCs w:val="22"/>
        </w:rPr>
      </w:pPr>
    </w:p>
    <w:p w14:paraId="6DF4C73C" w14:textId="149F248D" w:rsidR="00F70D4F" w:rsidRPr="0046468D" w:rsidRDefault="00F70D4F" w:rsidP="00F70D4F">
      <w:pPr>
        <w:widowControl/>
        <w:rPr>
          <w:rFonts w:asciiTheme="minorHAnsi" w:hAnsiTheme="minorHAnsi"/>
          <w:color w:val="000000"/>
          <w:sz w:val="22"/>
          <w:szCs w:val="22"/>
        </w:rPr>
      </w:pPr>
      <w:r w:rsidRPr="0046468D">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The NCRP data collection does not involve small businesses or other small entities.</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The respondents are state departments of corrections.</w:t>
      </w:r>
      <w:r w:rsidR="003B2D74">
        <w:rPr>
          <w:rFonts w:asciiTheme="minorHAnsi" w:hAnsiTheme="minorHAnsi"/>
          <w:color w:val="000000"/>
          <w:sz w:val="22"/>
          <w:szCs w:val="22"/>
        </w:rPr>
        <w:t xml:space="preserve"> </w:t>
      </w:r>
    </w:p>
    <w:p w14:paraId="628C4C38" w14:textId="77777777" w:rsidR="00F70D4F" w:rsidRDefault="00F70D4F" w:rsidP="00F70D4F">
      <w:pPr>
        <w:widowControl/>
        <w:rPr>
          <w:rFonts w:asciiTheme="minorHAnsi" w:hAnsiTheme="minorHAnsi"/>
          <w:color w:val="000000"/>
          <w:sz w:val="22"/>
          <w:szCs w:val="22"/>
          <w:highlight w:val="darkCyan"/>
        </w:rPr>
      </w:pPr>
    </w:p>
    <w:p w14:paraId="59968D6E" w14:textId="77777777" w:rsidR="00232B1E" w:rsidRPr="00530D94" w:rsidRDefault="00232B1E" w:rsidP="00F70D4F">
      <w:pPr>
        <w:widowControl/>
        <w:rPr>
          <w:rFonts w:asciiTheme="minorHAnsi" w:hAnsiTheme="minorHAnsi"/>
          <w:color w:val="000000"/>
          <w:sz w:val="22"/>
          <w:szCs w:val="22"/>
          <w:highlight w:val="darkCyan"/>
        </w:rPr>
      </w:pPr>
    </w:p>
    <w:p w14:paraId="3B54F143" w14:textId="77777777" w:rsidR="00F70D4F" w:rsidRPr="00F35999" w:rsidRDefault="00F70D4F" w:rsidP="00F70D4F">
      <w:pPr>
        <w:widowControl/>
        <w:ind w:left="-1440" w:firstLine="1440"/>
        <w:rPr>
          <w:rFonts w:asciiTheme="minorHAnsi" w:hAnsiTheme="minorHAnsi"/>
          <w:color w:val="000000"/>
          <w:sz w:val="22"/>
          <w:szCs w:val="22"/>
        </w:rPr>
      </w:pPr>
      <w:r w:rsidRPr="00F35999">
        <w:rPr>
          <w:rFonts w:asciiTheme="minorHAnsi" w:hAnsiTheme="minorHAnsi"/>
          <w:color w:val="000000"/>
          <w:sz w:val="22"/>
          <w:szCs w:val="22"/>
        </w:rPr>
        <w:t>6.</w:t>
      </w:r>
      <w:r w:rsidRPr="00F35999">
        <w:rPr>
          <w:rFonts w:asciiTheme="minorHAnsi" w:hAnsiTheme="minorHAnsi"/>
          <w:color w:val="000000"/>
          <w:sz w:val="22"/>
          <w:szCs w:val="22"/>
        </w:rPr>
        <w:tab/>
      </w:r>
      <w:r w:rsidRPr="00F35999">
        <w:rPr>
          <w:rFonts w:asciiTheme="minorHAnsi" w:hAnsiTheme="minorHAnsi"/>
          <w:color w:val="000000"/>
          <w:sz w:val="22"/>
          <w:szCs w:val="22"/>
          <w:u w:val="single"/>
        </w:rPr>
        <w:t>Consequences of Less Frequent Collection</w:t>
      </w:r>
    </w:p>
    <w:p w14:paraId="44B866EA" w14:textId="77777777" w:rsidR="00F70D4F" w:rsidRPr="00F35999" w:rsidRDefault="00F70D4F" w:rsidP="00F70D4F">
      <w:pPr>
        <w:widowControl/>
        <w:ind w:firstLine="1440"/>
        <w:rPr>
          <w:rFonts w:asciiTheme="minorHAnsi" w:hAnsiTheme="minorHAnsi"/>
          <w:color w:val="000000"/>
          <w:sz w:val="22"/>
          <w:szCs w:val="22"/>
        </w:rPr>
      </w:pPr>
    </w:p>
    <w:p w14:paraId="6893EE33" w14:textId="39C8ECE8" w:rsidR="00E02436" w:rsidRPr="00D43192" w:rsidRDefault="00F70D4F" w:rsidP="00E02436">
      <w:pPr>
        <w:widowControl/>
        <w:rPr>
          <w:rFonts w:asciiTheme="minorHAnsi" w:hAnsiTheme="minorHAnsi"/>
          <w:color w:val="000000"/>
          <w:sz w:val="22"/>
          <w:szCs w:val="22"/>
        </w:rPr>
      </w:pPr>
      <w:r w:rsidRPr="00F35999">
        <w:rPr>
          <w:rFonts w:asciiTheme="minorHAnsi" w:hAnsiTheme="minorHAnsi"/>
          <w:color w:val="000000"/>
          <w:sz w:val="22"/>
          <w:szCs w:val="22"/>
        </w:rPr>
        <w:t xml:space="preserve">Given the enhancements achieved by creating term records, less </w:t>
      </w:r>
      <w:r w:rsidR="00E02436">
        <w:rPr>
          <w:rFonts w:asciiTheme="minorHAnsi" w:hAnsiTheme="minorHAnsi"/>
          <w:color w:val="000000"/>
          <w:sz w:val="22"/>
          <w:szCs w:val="22"/>
        </w:rPr>
        <w:t>frequent</w:t>
      </w:r>
      <w:r w:rsidRPr="00F35999">
        <w:rPr>
          <w:rFonts w:asciiTheme="minorHAnsi" w:hAnsiTheme="minorHAnsi"/>
          <w:color w:val="000000"/>
          <w:sz w:val="22"/>
          <w:szCs w:val="22"/>
        </w:rPr>
        <w:t xml:space="preserve"> collection of NCRP would greatly limit BJS</w:t>
      </w:r>
      <w:r w:rsidR="00E02436">
        <w:rPr>
          <w:rFonts w:asciiTheme="minorHAnsi" w:hAnsiTheme="minorHAnsi"/>
          <w:color w:val="000000"/>
          <w:sz w:val="22"/>
          <w:szCs w:val="22"/>
        </w:rPr>
        <w:t>’s</w:t>
      </w:r>
      <w:r w:rsidRPr="00F35999">
        <w:rPr>
          <w:rFonts w:asciiTheme="minorHAnsi" w:hAnsiTheme="minorHAnsi"/>
          <w:color w:val="000000"/>
          <w:sz w:val="22"/>
          <w:szCs w:val="22"/>
        </w:rPr>
        <w:t xml:space="preserve"> capability to measure change in the prison population, assess recidivism and reentry issues, enhance linkage of records to expand coverage of key issues related to prison populations, and measure transitions between stages of the correctional system. </w:t>
      </w:r>
      <w:r w:rsidR="00E02436">
        <w:rPr>
          <w:rFonts w:asciiTheme="minorHAnsi" w:hAnsiTheme="minorHAnsi"/>
          <w:color w:val="000000"/>
          <w:sz w:val="22"/>
          <w:szCs w:val="22"/>
        </w:rPr>
        <w:t>Less frequent collection would limit BJS’s ability to regularly</w:t>
      </w:r>
      <w:r w:rsidRPr="00F35999">
        <w:rPr>
          <w:rFonts w:asciiTheme="minorHAnsi" w:hAnsiTheme="minorHAnsi"/>
          <w:color w:val="000000"/>
          <w:sz w:val="22"/>
          <w:szCs w:val="22"/>
        </w:rPr>
        <w:t xml:space="preserve"> report measures of change in sex, race, </w:t>
      </w:r>
      <w:r w:rsidR="00145512">
        <w:rPr>
          <w:rFonts w:asciiTheme="minorHAnsi" w:hAnsiTheme="minorHAnsi"/>
          <w:color w:val="000000"/>
          <w:sz w:val="22"/>
          <w:szCs w:val="22"/>
        </w:rPr>
        <w:t xml:space="preserve">Hispanic origin, </w:t>
      </w:r>
      <w:r w:rsidRPr="00F35999">
        <w:rPr>
          <w:rFonts w:asciiTheme="minorHAnsi" w:hAnsiTheme="minorHAnsi"/>
          <w:color w:val="000000"/>
          <w:sz w:val="22"/>
          <w:szCs w:val="22"/>
        </w:rPr>
        <w:t xml:space="preserve">age, and offense (and cross-classifications of these groups) of prison populations </w:t>
      </w:r>
      <w:r w:rsidR="00E02436">
        <w:rPr>
          <w:rFonts w:asciiTheme="minorHAnsi" w:hAnsiTheme="minorHAnsi"/>
          <w:color w:val="000000"/>
          <w:sz w:val="22"/>
          <w:szCs w:val="22"/>
        </w:rPr>
        <w:t>and limit BJS’s ability to</w:t>
      </w:r>
      <w:r w:rsidRPr="00F35999">
        <w:rPr>
          <w:rFonts w:asciiTheme="minorHAnsi" w:hAnsiTheme="minorHAnsi"/>
          <w:color w:val="000000"/>
          <w:sz w:val="22"/>
          <w:szCs w:val="22"/>
        </w:rPr>
        <w:t xml:space="preserve"> weight or </w:t>
      </w:r>
      <w:r w:rsidR="00E02436">
        <w:rPr>
          <w:rFonts w:asciiTheme="minorHAnsi" w:hAnsiTheme="minorHAnsi"/>
          <w:color w:val="000000"/>
          <w:sz w:val="22"/>
          <w:szCs w:val="22"/>
        </w:rPr>
        <w:t>generate annual estimates of these characteristics</w:t>
      </w:r>
      <w:r w:rsidRPr="00F35999">
        <w:rPr>
          <w:rFonts w:asciiTheme="minorHAnsi" w:hAnsiTheme="minorHAnsi"/>
          <w:color w:val="000000"/>
          <w:sz w:val="22"/>
          <w:szCs w:val="22"/>
        </w:rPr>
        <w:t xml:space="preserve">. </w:t>
      </w:r>
      <w:r w:rsidR="00E02436" w:rsidRPr="00D43192">
        <w:rPr>
          <w:rFonts w:asciiTheme="minorHAnsi" w:hAnsiTheme="minorHAnsi"/>
          <w:color w:val="000000"/>
          <w:sz w:val="22"/>
          <w:szCs w:val="22"/>
        </w:rPr>
        <w:t>In addition, as NCRP is the only national data set that contains comparative data for monitoring trends in sentence length and time served</w:t>
      </w:r>
      <w:r w:rsidR="00E02436">
        <w:rPr>
          <w:rFonts w:asciiTheme="minorHAnsi" w:hAnsiTheme="minorHAnsi"/>
          <w:color w:val="000000"/>
          <w:sz w:val="22"/>
          <w:szCs w:val="22"/>
        </w:rPr>
        <w:t>.</w:t>
      </w:r>
      <w:r w:rsidR="00E02436" w:rsidRPr="00D43192">
        <w:rPr>
          <w:rFonts w:asciiTheme="minorHAnsi" w:hAnsiTheme="minorHAnsi"/>
          <w:color w:val="000000"/>
          <w:sz w:val="22"/>
          <w:szCs w:val="22"/>
        </w:rPr>
        <w:t xml:space="preserve"> </w:t>
      </w:r>
      <w:r w:rsidR="00E02436">
        <w:rPr>
          <w:rFonts w:asciiTheme="minorHAnsi" w:hAnsiTheme="minorHAnsi"/>
          <w:color w:val="000000"/>
          <w:sz w:val="22"/>
          <w:szCs w:val="22"/>
        </w:rPr>
        <w:t>D</w:t>
      </w:r>
      <w:r w:rsidR="00E02436" w:rsidRPr="00D43192">
        <w:rPr>
          <w:rFonts w:asciiTheme="minorHAnsi" w:hAnsiTheme="minorHAnsi"/>
          <w:color w:val="000000"/>
          <w:sz w:val="22"/>
          <w:szCs w:val="22"/>
        </w:rPr>
        <w:t>elaying or collecting data less frequently would impact BJS’</w:t>
      </w:r>
      <w:r w:rsidR="00E02436">
        <w:rPr>
          <w:rFonts w:asciiTheme="minorHAnsi" w:hAnsiTheme="minorHAnsi"/>
          <w:color w:val="000000"/>
          <w:sz w:val="22"/>
          <w:szCs w:val="22"/>
        </w:rPr>
        <w:t>s</w:t>
      </w:r>
      <w:r w:rsidR="00E02436" w:rsidRPr="00D43192">
        <w:rPr>
          <w:rFonts w:asciiTheme="minorHAnsi" w:hAnsiTheme="minorHAnsi"/>
          <w:color w:val="000000"/>
          <w:sz w:val="22"/>
          <w:szCs w:val="22"/>
        </w:rPr>
        <w:t xml:space="preserve"> and other researchers’ ability to detect changes in sentencing practice that affect prison populations.</w:t>
      </w:r>
      <w:r w:rsidR="00E02436">
        <w:rPr>
          <w:rFonts w:asciiTheme="minorHAnsi" w:hAnsiTheme="minorHAnsi"/>
          <w:color w:val="000000"/>
          <w:sz w:val="22"/>
          <w:szCs w:val="22"/>
        </w:rPr>
        <w:t xml:space="preserve"> </w:t>
      </w:r>
    </w:p>
    <w:p w14:paraId="49D7B4F8" w14:textId="77777777" w:rsidR="00F70D4F" w:rsidRPr="00530D94" w:rsidRDefault="00F70D4F" w:rsidP="00F70D4F">
      <w:pPr>
        <w:widowControl/>
        <w:ind w:left="-1440" w:firstLine="1440"/>
        <w:rPr>
          <w:rFonts w:asciiTheme="minorHAnsi" w:hAnsiTheme="minorHAnsi"/>
          <w:color w:val="000000"/>
          <w:sz w:val="22"/>
          <w:szCs w:val="22"/>
          <w:highlight w:val="darkCyan"/>
        </w:rPr>
      </w:pPr>
    </w:p>
    <w:p w14:paraId="734675B7" w14:textId="01196C12" w:rsidR="00F70D4F" w:rsidRPr="00D43192" w:rsidRDefault="00F70D4F" w:rsidP="0012304C">
      <w:pPr>
        <w:widowControl/>
        <w:rPr>
          <w:rFonts w:asciiTheme="minorHAnsi" w:hAnsiTheme="minorHAnsi"/>
          <w:color w:val="000000"/>
          <w:sz w:val="22"/>
          <w:szCs w:val="22"/>
        </w:rPr>
      </w:pPr>
      <w:r w:rsidRPr="00D43192">
        <w:rPr>
          <w:rFonts w:asciiTheme="minorHAnsi" w:hAnsiTheme="minorHAnsi"/>
          <w:color w:val="000000"/>
          <w:sz w:val="22"/>
          <w:szCs w:val="22"/>
        </w:rPr>
        <w:t xml:space="preserve">Less frequent collection of data would </w:t>
      </w:r>
      <w:r w:rsidR="00E02436" w:rsidRPr="00D43192">
        <w:rPr>
          <w:rFonts w:asciiTheme="minorHAnsi" w:hAnsiTheme="minorHAnsi"/>
          <w:color w:val="000000"/>
          <w:sz w:val="22"/>
          <w:szCs w:val="22"/>
        </w:rPr>
        <w:t>impose</w:t>
      </w:r>
      <w:r w:rsidR="00E02436">
        <w:rPr>
          <w:rFonts w:asciiTheme="minorHAnsi" w:hAnsiTheme="minorHAnsi"/>
          <w:color w:val="000000"/>
          <w:sz w:val="22"/>
          <w:szCs w:val="22"/>
        </w:rPr>
        <w:t xml:space="preserve"> more </w:t>
      </w:r>
      <w:r w:rsidRPr="00D43192">
        <w:rPr>
          <w:rFonts w:asciiTheme="minorHAnsi" w:hAnsiTheme="minorHAnsi"/>
          <w:color w:val="000000"/>
          <w:sz w:val="22"/>
          <w:szCs w:val="22"/>
        </w:rPr>
        <w:t>burden on respondents who have set up computerized methods to generate the NCRP data.</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In so</w:t>
      </w:r>
      <w:r w:rsidR="00557C4B">
        <w:rPr>
          <w:rFonts w:asciiTheme="minorHAnsi" w:hAnsiTheme="minorHAnsi"/>
          <w:color w:val="000000"/>
          <w:sz w:val="22"/>
          <w:szCs w:val="22"/>
        </w:rPr>
        <w:t xml:space="preserve">me states, data on admissions </w:t>
      </w:r>
      <w:r w:rsidRPr="00D43192">
        <w:rPr>
          <w:rFonts w:asciiTheme="minorHAnsi" w:hAnsiTheme="minorHAnsi"/>
          <w:color w:val="000000"/>
          <w:sz w:val="22"/>
          <w:szCs w:val="22"/>
        </w:rPr>
        <w:t>to and releases from prison are updated in real time</w:t>
      </w:r>
      <w:r w:rsidR="00E02436">
        <w:rPr>
          <w:rFonts w:asciiTheme="minorHAnsi" w:hAnsiTheme="minorHAnsi"/>
          <w:color w:val="000000"/>
          <w:sz w:val="22"/>
          <w:szCs w:val="22"/>
        </w:rPr>
        <w:t>.</w:t>
      </w:r>
      <w:r w:rsidRPr="00D43192">
        <w:rPr>
          <w:rFonts w:asciiTheme="minorHAnsi" w:hAnsiTheme="minorHAnsi"/>
          <w:color w:val="000000"/>
          <w:sz w:val="22"/>
          <w:szCs w:val="22"/>
        </w:rPr>
        <w:t xml:space="preserve"> </w:t>
      </w:r>
      <w:r w:rsidR="00E02436">
        <w:rPr>
          <w:rFonts w:asciiTheme="minorHAnsi" w:hAnsiTheme="minorHAnsi"/>
          <w:color w:val="000000"/>
          <w:sz w:val="22"/>
          <w:szCs w:val="22"/>
        </w:rPr>
        <w:t>S</w:t>
      </w:r>
      <w:r w:rsidRPr="00D43192">
        <w:rPr>
          <w:rFonts w:asciiTheme="minorHAnsi" w:hAnsiTheme="minorHAnsi"/>
          <w:color w:val="000000"/>
          <w:sz w:val="22"/>
          <w:szCs w:val="22"/>
        </w:rPr>
        <w:t xml:space="preserve">ome states </w:t>
      </w:r>
      <w:r w:rsidR="00E02436">
        <w:rPr>
          <w:rFonts w:asciiTheme="minorHAnsi" w:hAnsiTheme="minorHAnsi"/>
          <w:color w:val="000000"/>
          <w:sz w:val="22"/>
          <w:szCs w:val="22"/>
        </w:rPr>
        <w:t>are</w:t>
      </w:r>
      <w:r w:rsidR="00E02436" w:rsidRPr="00D43192">
        <w:rPr>
          <w:rFonts w:asciiTheme="minorHAnsi" w:hAnsiTheme="minorHAnsi"/>
          <w:color w:val="000000"/>
          <w:sz w:val="22"/>
          <w:szCs w:val="22"/>
        </w:rPr>
        <w:t xml:space="preserve"> </w:t>
      </w:r>
      <w:r w:rsidRPr="00D43192">
        <w:rPr>
          <w:rFonts w:asciiTheme="minorHAnsi" w:hAnsiTheme="minorHAnsi"/>
          <w:color w:val="000000"/>
          <w:sz w:val="22"/>
          <w:szCs w:val="22"/>
        </w:rPr>
        <w:t>only be able to provide records for those prisoners being admitted or released for the most recent twelve months.</w:t>
      </w:r>
      <w:r w:rsidR="003B2D74">
        <w:rPr>
          <w:rFonts w:asciiTheme="minorHAnsi" w:hAnsiTheme="minorHAnsi"/>
          <w:color w:val="000000"/>
          <w:sz w:val="22"/>
          <w:szCs w:val="22"/>
        </w:rPr>
        <w:t xml:space="preserve"> </w:t>
      </w:r>
    </w:p>
    <w:p w14:paraId="711EF5B3" w14:textId="77777777" w:rsidR="00F70D4F" w:rsidRDefault="00F70D4F" w:rsidP="00F70D4F">
      <w:pPr>
        <w:widowControl/>
        <w:rPr>
          <w:rFonts w:asciiTheme="minorHAnsi" w:hAnsiTheme="minorHAnsi"/>
          <w:color w:val="000000"/>
          <w:sz w:val="22"/>
          <w:szCs w:val="22"/>
          <w:highlight w:val="darkCyan"/>
        </w:rPr>
      </w:pPr>
    </w:p>
    <w:p w14:paraId="7FBC8FC5" w14:textId="77777777" w:rsidR="00232B1E" w:rsidRPr="00530D94" w:rsidRDefault="00232B1E" w:rsidP="00F70D4F">
      <w:pPr>
        <w:widowControl/>
        <w:rPr>
          <w:rFonts w:asciiTheme="minorHAnsi" w:hAnsiTheme="minorHAnsi"/>
          <w:color w:val="000000"/>
          <w:sz w:val="22"/>
          <w:szCs w:val="22"/>
          <w:highlight w:val="darkCyan"/>
        </w:rPr>
      </w:pPr>
    </w:p>
    <w:p w14:paraId="4BC4B68F" w14:textId="77777777"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7.</w:t>
      </w:r>
      <w:r w:rsidRPr="00D43192">
        <w:rPr>
          <w:rFonts w:asciiTheme="minorHAnsi" w:hAnsiTheme="minorHAnsi"/>
          <w:color w:val="000000"/>
          <w:sz w:val="22"/>
          <w:szCs w:val="22"/>
        </w:rPr>
        <w:tab/>
      </w:r>
      <w:r w:rsidRPr="00D43192">
        <w:rPr>
          <w:rFonts w:asciiTheme="minorHAnsi" w:hAnsiTheme="minorHAnsi"/>
          <w:color w:val="000000"/>
          <w:sz w:val="22"/>
          <w:szCs w:val="22"/>
          <w:u w:val="single"/>
        </w:rPr>
        <w:t>Special Circumstances Influencing Collection</w:t>
      </w:r>
    </w:p>
    <w:p w14:paraId="549C6064" w14:textId="77777777" w:rsidR="00F70D4F" w:rsidRPr="00D43192" w:rsidRDefault="00F70D4F" w:rsidP="00F70D4F">
      <w:pPr>
        <w:widowControl/>
        <w:rPr>
          <w:rFonts w:asciiTheme="minorHAnsi" w:hAnsiTheme="minorHAnsi"/>
          <w:color w:val="000000"/>
          <w:sz w:val="22"/>
          <w:szCs w:val="22"/>
        </w:rPr>
      </w:pPr>
    </w:p>
    <w:p w14:paraId="0E2AD15F" w14:textId="3069C73C"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The NCRP collection is consistent with the guidelines in 5 CFR 1320.6</w:t>
      </w:r>
    </w:p>
    <w:p w14:paraId="1BAED25A" w14:textId="77777777" w:rsidR="00F70D4F" w:rsidRDefault="00F70D4F" w:rsidP="00F70D4F">
      <w:pPr>
        <w:widowControl/>
        <w:rPr>
          <w:rFonts w:asciiTheme="minorHAnsi" w:hAnsiTheme="minorHAnsi"/>
          <w:color w:val="000000"/>
          <w:sz w:val="22"/>
          <w:szCs w:val="22"/>
        </w:rPr>
      </w:pPr>
    </w:p>
    <w:p w14:paraId="7FE47E76" w14:textId="77777777" w:rsidR="00232B1E" w:rsidRPr="00D43192" w:rsidRDefault="00232B1E" w:rsidP="00F70D4F">
      <w:pPr>
        <w:widowControl/>
        <w:rPr>
          <w:rFonts w:asciiTheme="minorHAnsi" w:hAnsiTheme="minorHAnsi"/>
          <w:color w:val="000000"/>
          <w:sz w:val="22"/>
          <w:szCs w:val="22"/>
        </w:rPr>
      </w:pPr>
    </w:p>
    <w:p w14:paraId="1CC879F3" w14:textId="77777777" w:rsidR="00F70D4F" w:rsidRPr="00D43192" w:rsidRDefault="00F70D4F" w:rsidP="00F70D4F">
      <w:pPr>
        <w:widowControl/>
        <w:rPr>
          <w:rFonts w:asciiTheme="minorHAnsi" w:hAnsiTheme="minorHAnsi"/>
          <w:color w:val="000000"/>
          <w:sz w:val="22"/>
          <w:szCs w:val="22"/>
        </w:rPr>
      </w:pPr>
      <w:r w:rsidRPr="00D43192">
        <w:rPr>
          <w:rFonts w:asciiTheme="minorHAnsi" w:hAnsiTheme="minorHAnsi"/>
          <w:color w:val="000000"/>
          <w:sz w:val="22"/>
          <w:szCs w:val="22"/>
        </w:rPr>
        <w:t>8.</w:t>
      </w:r>
      <w:r w:rsidRPr="00D43192">
        <w:rPr>
          <w:rFonts w:asciiTheme="minorHAnsi" w:hAnsiTheme="minorHAnsi"/>
          <w:color w:val="000000"/>
          <w:sz w:val="22"/>
          <w:szCs w:val="22"/>
        </w:rPr>
        <w:tab/>
      </w:r>
      <w:r w:rsidRPr="00D43192">
        <w:rPr>
          <w:rFonts w:asciiTheme="minorHAnsi" w:hAnsiTheme="minorHAnsi"/>
          <w:color w:val="000000"/>
          <w:sz w:val="22"/>
          <w:szCs w:val="22"/>
          <w:u w:val="single"/>
        </w:rPr>
        <w:t xml:space="preserve">Federal Register Publication and Outside Consultation </w:t>
      </w:r>
    </w:p>
    <w:p w14:paraId="51FB1C0B" w14:textId="77777777" w:rsidR="00F70D4F" w:rsidRPr="00D43192" w:rsidRDefault="00F70D4F" w:rsidP="00F70D4F">
      <w:pPr>
        <w:widowControl/>
        <w:rPr>
          <w:rFonts w:asciiTheme="minorHAnsi" w:hAnsiTheme="minorHAnsi"/>
          <w:color w:val="000000"/>
          <w:sz w:val="22"/>
          <w:szCs w:val="22"/>
        </w:rPr>
      </w:pPr>
    </w:p>
    <w:p w14:paraId="3584FACE" w14:textId="149814FA" w:rsidR="00E02DC9" w:rsidRDefault="00F70D4F" w:rsidP="00602509">
      <w:pPr>
        <w:rPr>
          <w:rFonts w:asciiTheme="minorHAnsi" w:hAnsiTheme="minorHAnsi"/>
          <w:color w:val="000000"/>
          <w:sz w:val="22"/>
          <w:szCs w:val="22"/>
        </w:rPr>
      </w:pPr>
      <w:r w:rsidRPr="00D43192">
        <w:rPr>
          <w:rFonts w:asciiTheme="minorHAnsi" w:hAnsiTheme="minorHAnsi"/>
          <w:color w:val="000000"/>
          <w:sz w:val="22"/>
          <w:szCs w:val="22"/>
        </w:rPr>
        <w:t>The NCRP collection is consistent with the guidelines in 5 CFR 1320.6.</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 xml:space="preserve">The 60 and 30-day notices for public commentary </w:t>
      </w:r>
      <w:r w:rsidR="00A93D4D">
        <w:rPr>
          <w:rFonts w:asciiTheme="minorHAnsi" w:hAnsiTheme="minorHAnsi"/>
          <w:color w:val="000000"/>
          <w:sz w:val="22"/>
          <w:szCs w:val="22"/>
        </w:rPr>
        <w:t>were</w:t>
      </w:r>
      <w:r w:rsidRPr="00D43192">
        <w:rPr>
          <w:rFonts w:asciiTheme="minorHAnsi" w:hAnsiTheme="minorHAnsi"/>
          <w:color w:val="000000"/>
          <w:sz w:val="22"/>
          <w:szCs w:val="22"/>
        </w:rPr>
        <w:t xml:space="preserve"> published in the Federal Register</w:t>
      </w:r>
      <w:r w:rsidR="00A26A5D">
        <w:rPr>
          <w:rFonts w:asciiTheme="minorHAnsi" w:hAnsiTheme="minorHAnsi"/>
          <w:color w:val="000000"/>
          <w:sz w:val="22"/>
          <w:szCs w:val="22"/>
        </w:rPr>
        <w:t xml:space="preserve"> on July </w:t>
      </w:r>
      <w:r w:rsidR="005B55C1">
        <w:rPr>
          <w:rFonts w:asciiTheme="minorHAnsi" w:hAnsiTheme="minorHAnsi"/>
          <w:color w:val="000000"/>
          <w:sz w:val="22"/>
          <w:szCs w:val="22"/>
        </w:rPr>
        <w:t>9</w:t>
      </w:r>
      <w:r w:rsidR="00A26A5D">
        <w:rPr>
          <w:rFonts w:asciiTheme="minorHAnsi" w:hAnsiTheme="minorHAnsi"/>
          <w:color w:val="000000"/>
          <w:sz w:val="22"/>
          <w:szCs w:val="22"/>
        </w:rPr>
        <w:t xml:space="preserve">, 2018 </w:t>
      </w:r>
      <w:r w:rsidR="00A26A5D" w:rsidRPr="009819BB">
        <w:rPr>
          <w:rFonts w:asciiTheme="minorHAnsi" w:hAnsiTheme="minorHAnsi"/>
          <w:color w:val="000000"/>
          <w:sz w:val="22"/>
          <w:szCs w:val="22"/>
        </w:rPr>
        <w:t xml:space="preserve">and September </w:t>
      </w:r>
      <w:r w:rsidR="00853709">
        <w:rPr>
          <w:rFonts w:asciiTheme="minorHAnsi" w:hAnsiTheme="minorHAnsi"/>
          <w:color w:val="000000"/>
          <w:sz w:val="22"/>
          <w:szCs w:val="22"/>
        </w:rPr>
        <w:t>1</w:t>
      </w:r>
      <w:r w:rsidR="00E02DC9">
        <w:rPr>
          <w:rFonts w:asciiTheme="minorHAnsi" w:hAnsiTheme="minorHAnsi"/>
          <w:color w:val="000000"/>
          <w:sz w:val="22"/>
          <w:szCs w:val="22"/>
        </w:rPr>
        <w:t>9</w:t>
      </w:r>
      <w:r w:rsidR="00A26A5D" w:rsidRPr="009819BB">
        <w:rPr>
          <w:rFonts w:asciiTheme="minorHAnsi" w:hAnsiTheme="minorHAnsi"/>
          <w:color w:val="000000"/>
          <w:sz w:val="22"/>
          <w:szCs w:val="22"/>
        </w:rPr>
        <w:t>, 2018</w:t>
      </w:r>
      <w:r w:rsidR="00A26A5D" w:rsidRPr="00F508BC">
        <w:rPr>
          <w:rFonts w:asciiTheme="minorHAnsi" w:hAnsiTheme="minorHAnsi"/>
          <w:color w:val="000000"/>
          <w:sz w:val="22"/>
          <w:szCs w:val="22"/>
        </w:rPr>
        <w:t>,</w:t>
      </w:r>
      <w:r w:rsidR="00A26A5D">
        <w:rPr>
          <w:rFonts w:asciiTheme="minorHAnsi" w:hAnsiTheme="minorHAnsi"/>
          <w:color w:val="000000"/>
          <w:sz w:val="22"/>
          <w:szCs w:val="22"/>
        </w:rPr>
        <w:t xml:space="preserve"> respectively</w:t>
      </w:r>
      <w:r w:rsidRPr="00D43192">
        <w:rPr>
          <w:rFonts w:asciiTheme="minorHAnsi" w:hAnsiTheme="minorHAnsi"/>
          <w:color w:val="000000"/>
          <w:sz w:val="22"/>
          <w:szCs w:val="22"/>
        </w:rPr>
        <w:t>.</w:t>
      </w:r>
      <w:r w:rsidR="00A93D4D">
        <w:rPr>
          <w:rFonts w:asciiTheme="minorHAnsi" w:hAnsiTheme="minorHAnsi"/>
          <w:color w:val="000000"/>
          <w:sz w:val="22"/>
          <w:szCs w:val="22"/>
        </w:rPr>
        <w:t xml:space="preserve"> </w:t>
      </w:r>
    </w:p>
    <w:p w14:paraId="2E8C8972" w14:textId="77777777" w:rsidR="00E02DC9" w:rsidRDefault="00E02DC9" w:rsidP="00602509">
      <w:pPr>
        <w:rPr>
          <w:rFonts w:asciiTheme="minorHAnsi" w:hAnsiTheme="minorHAnsi"/>
          <w:color w:val="000000"/>
          <w:sz w:val="22"/>
          <w:szCs w:val="22"/>
        </w:rPr>
      </w:pPr>
    </w:p>
    <w:p w14:paraId="60819D40" w14:textId="36975A9F" w:rsidR="00E02DC9" w:rsidRPr="00E02DC9" w:rsidRDefault="00E02DC9" w:rsidP="00602509">
      <w:pPr>
        <w:rPr>
          <w:rFonts w:asciiTheme="minorHAnsi" w:hAnsiTheme="minorHAnsi"/>
          <w:i/>
          <w:color w:val="000000"/>
          <w:sz w:val="22"/>
          <w:szCs w:val="22"/>
        </w:rPr>
      </w:pPr>
      <w:r>
        <w:rPr>
          <w:rFonts w:asciiTheme="minorHAnsi" w:hAnsiTheme="minorHAnsi"/>
          <w:i/>
          <w:color w:val="000000"/>
          <w:sz w:val="22"/>
          <w:szCs w:val="22"/>
        </w:rPr>
        <w:t>60-day Federal Register comments</w:t>
      </w:r>
    </w:p>
    <w:p w14:paraId="06337BE9" w14:textId="6E931869"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BJS received three comments to the 60-day Federal Register notice for the NCRP, from the Vera Institute of Justice, the Sargent Shriver National Center on Poverty Law, and a group of 24 organizations including the </w:t>
      </w:r>
      <w:r w:rsidR="00E02DC9" w:rsidRPr="00E02DC9">
        <w:rPr>
          <w:rFonts w:asciiTheme="minorHAnsi" w:hAnsiTheme="minorHAnsi"/>
          <w:sz w:val="22"/>
        </w:rPr>
        <w:t xml:space="preserve">National Association of Latino Elected </w:t>
      </w:r>
      <w:r w:rsidR="00E02DC9">
        <w:rPr>
          <w:rFonts w:asciiTheme="minorHAnsi" w:hAnsiTheme="minorHAnsi"/>
          <w:sz w:val="22"/>
        </w:rPr>
        <w:t xml:space="preserve">and Appointed </w:t>
      </w:r>
      <w:r w:rsidR="00E02DC9" w:rsidRPr="00E02DC9">
        <w:rPr>
          <w:rFonts w:asciiTheme="minorHAnsi" w:hAnsiTheme="minorHAnsi"/>
          <w:sz w:val="22"/>
        </w:rPr>
        <w:t xml:space="preserve">Officials </w:t>
      </w:r>
      <w:r w:rsidRPr="00602509">
        <w:rPr>
          <w:rFonts w:asciiTheme="minorHAnsi" w:hAnsiTheme="minorHAnsi"/>
          <w:sz w:val="22"/>
          <w:szCs w:val="22"/>
        </w:rPr>
        <w:t>Educational Fund (</w:t>
      </w:r>
      <w:r w:rsidR="00E02DC9">
        <w:rPr>
          <w:rFonts w:asciiTheme="minorHAnsi" w:hAnsiTheme="minorHAnsi"/>
          <w:sz w:val="22"/>
          <w:szCs w:val="22"/>
        </w:rPr>
        <w:t xml:space="preserve">hereafter NALEO, </w:t>
      </w:r>
      <w:r w:rsidRPr="00602509">
        <w:rPr>
          <w:rFonts w:asciiTheme="minorHAnsi" w:hAnsiTheme="minorHAnsi"/>
          <w:sz w:val="22"/>
          <w:szCs w:val="22"/>
        </w:rPr>
        <w:t>which served as the sender of the letter), Common Cause, The Center for Law and Social Policy, Prison Policy Initiative, American-Arab Anti-Discrimination Committee, Human Rights Watch, Southeast Asia Resource Action Center, and the National Immigration Law Center. These letters are included in Appendix C.</w:t>
      </w:r>
    </w:p>
    <w:p w14:paraId="00253F43" w14:textId="77777777" w:rsidR="00602509" w:rsidRPr="00602509" w:rsidRDefault="00602509" w:rsidP="00602509">
      <w:pPr>
        <w:rPr>
          <w:rFonts w:asciiTheme="minorHAnsi" w:hAnsiTheme="minorHAnsi"/>
          <w:sz w:val="22"/>
          <w:szCs w:val="22"/>
        </w:rPr>
      </w:pPr>
    </w:p>
    <w:p w14:paraId="2FF8A7DC"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Two of the commenters disagreed with BJS’s proposal to remove 11 variables due to low data quality. Since publication of the 60-day notice, and based on the comments received, BJS proposes to retain four (4) of these variables (sentence length of community supervision, agencies assuming custody of the prisoner upon release from state prison, Truth in Sentencing Law restriction, and mandatory minimum sentence). BJS will continue to monitor the response rates to these four variables, and revisit their removal at the next clearance deadline. </w:t>
      </w:r>
    </w:p>
    <w:p w14:paraId="714C7771" w14:textId="77777777" w:rsidR="00602509" w:rsidRPr="00602509" w:rsidRDefault="00602509" w:rsidP="00602509">
      <w:pPr>
        <w:rPr>
          <w:rFonts w:asciiTheme="minorHAnsi" w:hAnsiTheme="minorHAnsi"/>
          <w:sz w:val="22"/>
          <w:szCs w:val="22"/>
        </w:rPr>
      </w:pPr>
    </w:p>
    <w:p w14:paraId="1D8F0E15"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BJS continues to propose to remove the other seven (7) variables from the NCRP.  Two of the commenters specifically mention the prior prison time variable as being of research interest.  To better address this research topic, BJS has invested considerable resources over the past eight (8) years constructing retroactive prison term records for 40 states, which represent more than 80% of the state prison population. Term histories, constructed of multiple term records, provide a better, more accurate accounting of the amount of time spent in prison prior to the imprisonment of interest, and for many states, can be traced back 10 years or more.</w:t>
      </w:r>
    </w:p>
    <w:p w14:paraId="141C01FD" w14:textId="77777777" w:rsidR="00602509" w:rsidRPr="00602509" w:rsidRDefault="00602509" w:rsidP="00602509">
      <w:pPr>
        <w:rPr>
          <w:rFonts w:asciiTheme="minorHAnsi" w:hAnsiTheme="minorHAnsi"/>
          <w:sz w:val="22"/>
          <w:szCs w:val="22"/>
        </w:rPr>
      </w:pPr>
    </w:p>
    <w:p w14:paraId="11850FE5"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All seven of the variables suggested for removal have been asked in the NCRP since 1983, and none have shown improvement in response rates over the years. BJS searches to find their use by external researchers did not yield any results.  BJS continues to proposal their removal.  .</w:t>
      </w:r>
    </w:p>
    <w:p w14:paraId="38BF7485" w14:textId="77777777" w:rsidR="00602509" w:rsidRPr="00602509" w:rsidRDefault="00602509" w:rsidP="00602509">
      <w:pPr>
        <w:rPr>
          <w:rFonts w:asciiTheme="minorHAnsi" w:hAnsiTheme="minorHAnsi"/>
          <w:sz w:val="22"/>
          <w:szCs w:val="22"/>
        </w:rPr>
      </w:pPr>
    </w:p>
    <w:p w14:paraId="23E5F23A" w14:textId="28EA1298" w:rsidR="00602509" w:rsidRPr="00602509" w:rsidRDefault="00602509" w:rsidP="00602509">
      <w:pPr>
        <w:rPr>
          <w:rFonts w:asciiTheme="minorHAnsi" w:hAnsiTheme="minorHAnsi"/>
          <w:sz w:val="22"/>
          <w:szCs w:val="22"/>
        </w:rPr>
      </w:pPr>
      <w:r w:rsidRPr="00602509">
        <w:rPr>
          <w:rFonts w:asciiTheme="minorHAnsi" w:hAnsiTheme="minorHAnsi"/>
          <w:sz w:val="22"/>
          <w:szCs w:val="22"/>
        </w:rPr>
        <w:t>All three commenters to the 60-day notice disagreed with BJS’s decision to add three variables to describe prisoner citizenship (U.S. citizenship (Yes/No), country of birth, country of current citizenship). Of primary concern to the respondents was the questionable quality of the data.  One commenter</w:t>
      </w:r>
      <w:r>
        <w:rPr>
          <w:rFonts w:asciiTheme="minorHAnsi" w:hAnsiTheme="minorHAnsi"/>
          <w:sz w:val="22"/>
          <w:szCs w:val="22"/>
        </w:rPr>
        <w:t xml:space="preserve"> </w:t>
      </w:r>
      <w:r w:rsidRPr="00602509">
        <w:rPr>
          <w:rFonts w:asciiTheme="minorHAnsi" w:hAnsiTheme="minorHAnsi"/>
          <w:sz w:val="22"/>
          <w:szCs w:val="22"/>
        </w:rPr>
        <w:t xml:space="preserve">brought up additional concerns, including the fact that the data are available from other sources, collection of these data will not serve the purpose of improving public safety, and that collection of these variables would violate criteria set out by BJS in the generic clearance memo approved by OMB in December, 2017. </w:t>
      </w:r>
    </w:p>
    <w:p w14:paraId="478A61BA" w14:textId="77777777" w:rsidR="00602509" w:rsidRPr="00602509" w:rsidRDefault="00602509" w:rsidP="00602509">
      <w:pPr>
        <w:rPr>
          <w:rFonts w:asciiTheme="minorHAnsi" w:hAnsiTheme="minorHAnsi"/>
          <w:sz w:val="22"/>
          <w:szCs w:val="22"/>
        </w:rPr>
      </w:pPr>
    </w:p>
    <w:p w14:paraId="22D4016D"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BJS addresses the issue of citizenship variable data quality in Part B, section 4 (test of procedures and methods). Of the 47 states that responded to a BJS telephone survey on their collection of citizenship data (California, North Dakota, and Oregon did not respond), four reported that they did not capture current U.S. citizenship status, or country of current citizenship, or country of birth in their offender management systems. Of the 43 states that did have this information, all reported that their data were based on inmate self-report at admission to prison, with varying levels of verification from external sources or ultimate correction of the DOC record. When asked whether their states would be willing to submit data on citizenship, only seven (7) of the 43 states collecting the data refused outright or said that doing so would require permission from executive leadership or legal counsel. A total of 36 were willing to provide current citizenship status, 31 could report country of current citizenship, and 37 could provide country of birth. </w:t>
      </w:r>
    </w:p>
    <w:p w14:paraId="3A4778CE" w14:textId="77777777" w:rsidR="00602509" w:rsidRPr="00602509" w:rsidRDefault="00602509" w:rsidP="00602509">
      <w:pPr>
        <w:rPr>
          <w:rFonts w:asciiTheme="minorHAnsi" w:hAnsiTheme="minorHAnsi"/>
          <w:sz w:val="22"/>
          <w:szCs w:val="22"/>
        </w:rPr>
      </w:pPr>
    </w:p>
    <w:p w14:paraId="62F2583E"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The seven states that refused or were uncertain about providing citizenship data made up only 6.7% of the 2016 year-end custody population of state prisoners. While California did not participate in the BJS telephone survey, even assuming that state does not submit these data to NCRP, the number of prisoner records that would be without data is 17.2% of the 2016 year-end custody population. Acknowledging that self-report data can be problematic and that not all states can or will submit data, the Department of Justice has prioritized collection of these data elements. BJS will evaluate the quality and completeness of the citizenship data before releasing official statistics.</w:t>
      </w:r>
    </w:p>
    <w:p w14:paraId="06302176" w14:textId="77777777" w:rsidR="00602509" w:rsidRPr="00602509" w:rsidRDefault="00602509" w:rsidP="00602509">
      <w:pPr>
        <w:rPr>
          <w:rFonts w:asciiTheme="minorHAnsi" w:hAnsiTheme="minorHAnsi"/>
          <w:sz w:val="22"/>
          <w:szCs w:val="22"/>
        </w:rPr>
      </w:pPr>
    </w:p>
    <w:p w14:paraId="7F8064A9"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One commenter further questioned the need to collect citizenship information in the NCRP, listing three alternative data collections where these data can be found: BJS’s National Prisoners Statistics (NPS); the State Criminal Alien Assistance Program (SCAAP), which is a reimbursement program run by the Bureau of Justice Assistance (BJA); and the U.S. Census Bureau’s American Community Survey (ACS). </w:t>
      </w:r>
    </w:p>
    <w:p w14:paraId="7BA29B75" w14:textId="77777777" w:rsidR="00602509" w:rsidRPr="00602509" w:rsidRDefault="00602509" w:rsidP="00602509">
      <w:pPr>
        <w:rPr>
          <w:rFonts w:asciiTheme="minorHAnsi" w:hAnsiTheme="minorHAnsi"/>
          <w:sz w:val="22"/>
          <w:szCs w:val="22"/>
        </w:rPr>
      </w:pPr>
    </w:p>
    <w:p w14:paraId="2832BF48"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Until 2018 (collection of 2017 data), the NPS obtained an aggregate count of non-U.S. citizens </w:t>
      </w:r>
      <w:r w:rsidRPr="00602509">
        <w:rPr>
          <w:rFonts w:asciiTheme="minorHAnsi" w:hAnsiTheme="minorHAnsi"/>
          <w:i/>
          <w:sz w:val="22"/>
          <w:szCs w:val="22"/>
        </w:rPr>
        <w:t xml:space="preserve">in the custody of state departments of corrections </w:t>
      </w:r>
      <w:r w:rsidRPr="00602509">
        <w:rPr>
          <w:rFonts w:asciiTheme="minorHAnsi" w:hAnsiTheme="minorHAnsi"/>
          <w:sz w:val="22"/>
          <w:szCs w:val="22"/>
        </w:rPr>
        <w:t xml:space="preserve">by sex. This count excluded persons held in private facilities under contract with state departments of corrections. In 2018, OMB approved for BJS to start collecting aggregate counts of non-U.S. citizens by sex and general sentence length (unsentenced, sentenced to one year or less, sentenced to more than one year) held </w:t>
      </w:r>
      <w:r w:rsidRPr="00602509">
        <w:rPr>
          <w:rFonts w:asciiTheme="minorHAnsi" w:hAnsiTheme="minorHAnsi"/>
          <w:i/>
          <w:sz w:val="22"/>
          <w:szCs w:val="22"/>
        </w:rPr>
        <w:t>in the custody of state and private facilities.</w:t>
      </w:r>
      <w:r w:rsidRPr="00602509">
        <w:rPr>
          <w:rFonts w:asciiTheme="minorHAnsi" w:hAnsiTheme="minorHAnsi"/>
          <w:sz w:val="22"/>
          <w:szCs w:val="22"/>
        </w:rPr>
        <w:t xml:space="preserve"> While this expanded the information collected on non-U.S. citizens in the NPS, it does not allow for users to disaggregate any number of criminal justice characteristics (offense type, admissions, releases, more detailed sentence lengths, etc.) by citizenship status. Adding these variables to the NCRP individual-level records will permit researchers to do these detailed analyses.</w:t>
      </w:r>
    </w:p>
    <w:p w14:paraId="3DE0F6A9" w14:textId="77777777" w:rsidR="00602509" w:rsidRPr="00602509" w:rsidRDefault="00602509" w:rsidP="00602509">
      <w:pPr>
        <w:rPr>
          <w:rFonts w:asciiTheme="minorHAnsi" w:hAnsiTheme="minorHAnsi"/>
          <w:sz w:val="22"/>
          <w:szCs w:val="22"/>
        </w:rPr>
      </w:pPr>
    </w:p>
    <w:p w14:paraId="7A639280"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The SCAAP data have a number of issues that do not make it a viable substitute for collecting these variables in NCRP.  First, the data are part of a reimbursement program and are submitted to the Bureau of Justice Assistance (BJA) for that purpose. Second, the data are not comparable as not all states apply for SCAAP funding, the data are collected on different timeframes (SCAAP data are collected from July 1 to June 30, compared to NCRP’s calendar year) and lag behind the submission of the NCRP data, and SCAAP includes anyone incarcerated for four or more days. In the six combined prison/jail states, this excludes persons who are incarcerated for shorter durations, but these individuals are reported in NCRP. Third, the SCAAP data only contain the total number of days confined, not the number of admissions or releases, so BJS would not be able to provide the number of non-U.S. citizens admitted to or released from state prison in a given year.  Finally, the quality of the identification variables in the SCAAP data are poor, and removal of duplicates submitted by multiple jurisdictions (state prisoners held in local jails may be submitted by both the state DOC and the local jail) is difficult and often impossible which could lead to an erroneous count of non-U.S. citizens using the SCAAP data.</w:t>
      </w:r>
    </w:p>
    <w:p w14:paraId="58F821EC" w14:textId="77777777" w:rsidR="00602509" w:rsidRPr="00602509" w:rsidRDefault="00602509" w:rsidP="00602509">
      <w:pPr>
        <w:rPr>
          <w:rFonts w:asciiTheme="minorHAnsi" w:hAnsiTheme="minorHAnsi"/>
          <w:sz w:val="22"/>
          <w:szCs w:val="22"/>
        </w:rPr>
      </w:pPr>
    </w:p>
    <w:p w14:paraId="423A4A74" w14:textId="2AD783DA" w:rsidR="00602509" w:rsidRPr="00602509" w:rsidRDefault="00602509" w:rsidP="00602509">
      <w:pPr>
        <w:rPr>
          <w:rFonts w:asciiTheme="minorHAnsi" w:hAnsiTheme="minorHAnsi"/>
          <w:sz w:val="22"/>
          <w:szCs w:val="22"/>
        </w:rPr>
      </w:pPr>
      <w:r w:rsidRPr="00602509">
        <w:rPr>
          <w:rFonts w:asciiTheme="minorHAnsi" w:hAnsiTheme="minorHAnsi"/>
          <w:sz w:val="22"/>
          <w:szCs w:val="22"/>
        </w:rPr>
        <w:t xml:space="preserve">While it is true that ACS samples persons held in correctional institutions in the Group Quarters (GQ) portion of the survey, and citizenship and place of birth questions are asked of prisoners, the ACS has no information on criminal justice involvement or history of the respondent. There can be no further disaggregation of offense, sentencing, time served, or reimprisonment characteristics by citizenship status using ACS. In addition, BJS and the Census Bureau’s classification of institutions are not consistent. An internal comparison of GQ and BJS population counts from 2010 showed that the Census count differs from the BJS count of the number of persons in state prisons and local facilities by over 65,000 persons, and by almost 60,000 individuals in federal detention centers. </w:t>
      </w:r>
    </w:p>
    <w:p w14:paraId="5147174F" w14:textId="77777777" w:rsidR="00602509" w:rsidRPr="00602509" w:rsidRDefault="00602509" w:rsidP="00602509">
      <w:pPr>
        <w:rPr>
          <w:rFonts w:asciiTheme="minorHAnsi" w:hAnsiTheme="minorHAnsi"/>
          <w:sz w:val="22"/>
          <w:szCs w:val="22"/>
        </w:rPr>
      </w:pPr>
    </w:p>
    <w:p w14:paraId="2F56235E"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Finally, one commenter noted that the addition of citizenship variables to NCRP would not improve public safety, as stated in Executive Order #13768. Section 16 speaks to the portion of that order relevant to BJS:</w:t>
      </w:r>
    </w:p>
    <w:p w14:paraId="169795AF" w14:textId="77777777" w:rsidR="00602509" w:rsidRPr="00602509" w:rsidRDefault="00602509" w:rsidP="00602509">
      <w:pPr>
        <w:pStyle w:val="NormalWeb"/>
        <w:ind w:left="720"/>
        <w:rPr>
          <w:rFonts w:asciiTheme="minorHAnsi" w:hAnsiTheme="minorHAnsi"/>
          <w:i/>
          <w:sz w:val="22"/>
          <w:szCs w:val="22"/>
        </w:rPr>
      </w:pPr>
      <w:r w:rsidRPr="00602509">
        <w:rPr>
          <w:rFonts w:asciiTheme="minorHAnsi" w:hAnsiTheme="minorHAnsi"/>
          <w:i/>
          <w:sz w:val="22"/>
          <w:szCs w:val="22"/>
        </w:rPr>
        <w:t>Sec. 16. Transparency. To promote the transparency and situational awareness of criminal aliens in the United States, the Secretary and the Attorney General are hereby directed to collect relevant data and provide quarterly reports on the following:</w:t>
      </w:r>
    </w:p>
    <w:p w14:paraId="50560775" w14:textId="77777777" w:rsidR="00602509" w:rsidRPr="00602509" w:rsidRDefault="00602509" w:rsidP="00602509">
      <w:pPr>
        <w:pStyle w:val="NormalWeb"/>
        <w:ind w:left="720"/>
        <w:rPr>
          <w:rFonts w:asciiTheme="minorHAnsi" w:hAnsiTheme="minorHAnsi"/>
          <w:i/>
          <w:sz w:val="22"/>
          <w:szCs w:val="22"/>
        </w:rPr>
      </w:pPr>
      <w:r w:rsidRPr="00602509">
        <w:rPr>
          <w:rFonts w:asciiTheme="minorHAnsi" w:hAnsiTheme="minorHAnsi"/>
          <w:i/>
          <w:sz w:val="22"/>
          <w:szCs w:val="22"/>
        </w:rPr>
        <w:t>(a) the immigration status of all aliens incarcerated under the supervision of the Federal Bureau of Prisons;</w:t>
      </w:r>
    </w:p>
    <w:p w14:paraId="0F68E5C7" w14:textId="77777777" w:rsidR="00602509" w:rsidRPr="00602509" w:rsidRDefault="00602509" w:rsidP="00602509">
      <w:pPr>
        <w:pStyle w:val="NormalWeb"/>
        <w:ind w:left="720"/>
        <w:rPr>
          <w:rFonts w:asciiTheme="minorHAnsi" w:hAnsiTheme="minorHAnsi"/>
          <w:i/>
          <w:sz w:val="22"/>
          <w:szCs w:val="22"/>
        </w:rPr>
      </w:pPr>
      <w:r w:rsidRPr="00602509">
        <w:rPr>
          <w:rFonts w:asciiTheme="minorHAnsi" w:hAnsiTheme="minorHAnsi"/>
          <w:i/>
          <w:sz w:val="22"/>
          <w:szCs w:val="22"/>
        </w:rPr>
        <w:t>(b) the immigration status of all aliens incarcerated as Federal pretrial detainees under the supervision of the United States Marshals Service; and</w:t>
      </w:r>
    </w:p>
    <w:p w14:paraId="4643C7B4" w14:textId="77777777" w:rsidR="00602509" w:rsidRPr="00602509" w:rsidRDefault="00602509" w:rsidP="00602509">
      <w:pPr>
        <w:pStyle w:val="NormalWeb"/>
        <w:ind w:left="720"/>
        <w:rPr>
          <w:rFonts w:asciiTheme="minorHAnsi" w:hAnsiTheme="minorHAnsi"/>
          <w:i/>
          <w:sz w:val="22"/>
          <w:szCs w:val="22"/>
        </w:rPr>
      </w:pPr>
      <w:r w:rsidRPr="00602509">
        <w:rPr>
          <w:rFonts w:asciiTheme="minorHAnsi" w:hAnsiTheme="minorHAnsi"/>
          <w:i/>
          <w:sz w:val="22"/>
          <w:szCs w:val="22"/>
        </w:rPr>
        <w:t>(c) the immigration status of all convicted aliens incarcerated in State prisons and local detention centers throughout the United States.</w:t>
      </w:r>
    </w:p>
    <w:p w14:paraId="31511803" w14:textId="77777777" w:rsidR="00602509" w:rsidRPr="00602509" w:rsidRDefault="00602509" w:rsidP="00602509">
      <w:pPr>
        <w:rPr>
          <w:rFonts w:asciiTheme="minorHAnsi" w:hAnsiTheme="minorHAnsi"/>
          <w:sz w:val="22"/>
          <w:szCs w:val="22"/>
        </w:rPr>
      </w:pPr>
      <w:r w:rsidRPr="00602509">
        <w:rPr>
          <w:rFonts w:asciiTheme="minorHAnsi" w:hAnsiTheme="minorHAnsi"/>
          <w:sz w:val="22"/>
          <w:szCs w:val="22"/>
        </w:rPr>
        <w:t>The Department of Justice is requesting that BJS begin collection of citizenship data in NCRP to meet the goal of situational awareness.</w:t>
      </w:r>
    </w:p>
    <w:p w14:paraId="285B54E8" w14:textId="77777777" w:rsidR="00E02DC9" w:rsidRDefault="00E02DC9" w:rsidP="00F70D4F">
      <w:pPr>
        <w:widowControl/>
        <w:rPr>
          <w:rFonts w:asciiTheme="minorHAnsi" w:hAnsiTheme="minorHAnsi"/>
          <w:color w:val="000000"/>
          <w:sz w:val="22"/>
          <w:szCs w:val="22"/>
        </w:rPr>
      </w:pPr>
    </w:p>
    <w:p w14:paraId="4BFD8D7B" w14:textId="2AC7A76B" w:rsidR="00E02DC9" w:rsidRPr="00133745" w:rsidRDefault="00E02DC9" w:rsidP="00E02DC9">
      <w:pPr>
        <w:rPr>
          <w:rFonts w:asciiTheme="minorHAnsi" w:hAnsiTheme="minorHAnsi"/>
          <w:i/>
          <w:color w:val="000000"/>
          <w:sz w:val="22"/>
          <w:szCs w:val="22"/>
        </w:rPr>
      </w:pPr>
      <w:r w:rsidRPr="00133745">
        <w:rPr>
          <w:rFonts w:asciiTheme="minorHAnsi" w:hAnsiTheme="minorHAnsi"/>
          <w:i/>
          <w:color w:val="000000"/>
          <w:sz w:val="22"/>
          <w:szCs w:val="22"/>
        </w:rPr>
        <w:t>30-day Federal Register comments</w:t>
      </w:r>
    </w:p>
    <w:p w14:paraId="22043786" w14:textId="00C5B1F3" w:rsidR="00E02DC9" w:rsidRPr="00133745" w:rsidRDefault="00E02DC9" w:rsidP="00E02DC9">
      <w:pPr>
        <w:rPr>
          <w:rFonts w:asciiTheme="minorHAnsi" w:hAnsiTheme="minorHAnsi"/>
          <w:b/>
          <w:sz w:val="22"/>
        </w:rPr>
      </w:pPr>
      <w:r w:rsidRPr="00133745">
        <w:rPr>
          <w:rFonts w:asciiTheme="minorHAnsi" w:hAnsiTheme="minorHAnsi"/>
          <w:sz w:val="22"/>
        </w:rPr>
        <w:t>BJS received one comment in response to the 30-day Federal Register comment period. The FRN was published on September 19, 2018, and the comment (</w:t>
      </w:r>
      <w:r w:rsidR="002675FF">
        <w:rPr>
          <w:rFonts w:asciiTheme="minorHAnsi" w:hAnsiTheme="minorHAnsi"/>
          <w:sz w:val="22"/>
        </w:rPr>
        <w:t>Appendix C</w:t>
      </w:r>
      <w:r w:rsidRPr="00133745">
        <w:rPr>
          <w:rFonts w:asciiTheme="minorHAnsi" w:hAnsiTheme="minorHAnsi"/>
          <w:sz w:val="22"/>
        </w:rPr>
        <w:t>) was received on October 19, 2018.</w:t>
      </w:r>
    </w:p>
    <w:p w14:paraId="16D2C82E" w14:textId="77777777" w:rsidR="00E02DC9" w:rsidRPr="00133745" w:rsidRDefault="00E02DC9" w:rsidP="00E02DC9">
      <w:pPr>
        <w:pStyle w:val="NoSpacing"/>
        <w:rPr>
          <w:rFonts w:asciiTheme="minorHAnsi" w:hAnsiTheme="minorHAnsi"/>
          <w:szCs w:val="24"/>
        </w:rPr>
      </w:pPr>
    </w:p>
    <w:p w14:paraId="2F563E8A" w14:textId="11B34EC8" w:rsidR="00E02DC9" w:rsidRPr="00133745" w:rsidRDefault="00E02DC9" w:rsidP="00E02DC9">
      <w:pPr>
        <w:pStyle w:val="NoSpacing"/>
        <w:rPr>
          <w:rFonts w:asciiTheme="minorHAnsi" w:hAnsiTheme="minorHAnsi"/>
          <w:szCs w:val="24"/>
        </w:rPr>
      </w:pPr>
      <w:r w:rsidRPr="00133745">
        <w:rPr>
          <w:rFonts w:asciiTheme="minorHAnsi" w:hAnsiTheme="minorHAnsi"/>
          <w:szCs w:val="24"/>
        </w:rPr>
        <w:t>The comment was posted by NALEO, which also submitted comments to the 60-day FRN. NALEO reiterated their objection to BJS’s request to collect information on state prisoners’ countries of birth and citizenship, and current citizenship status.  NALEO raised three issues: (1) that the collection of these data is duplicative, since the Department of Homeland Security (DHS) “enjoys comprehensive, immediate access to records of people with state and local criminal convictions who have also broken immigration laws”, (2) these data would not improve public safety, and (3) the data collected would be incomplete and of poor quality.</w:t>
      </w:r>
    </w:p>
    <w:p w14:paraId="1AAA05F5" w14:textId="77777777" w:rsidR="00E02DC9" w:rsidRPr="00133745" w:rsidRDefault="00E02DC9" w:rsidP="00E02DC9">
      <w:pPr>
        <w:pStyle w:val="NoSpacing"/>
        <w:rPr>
          <w:rFonts w:asciiTheme="minorHAnsi" w:hAnsiTheme="minorHAnsi"/>
          <w:szCs w:val="24"/>
        </w:rPr>
      </w:pPr>
    </w:p>
    <w:p w14:paraId="07B348F8" w14:textId="77777777" w:rsidR="00E02DC9" w:rsidRPr="00133745" w:rsidRDefault="00E02DC9" w:rsidP="00E02DC9">
      <w:pPr>
        <w:pStyle w:val="NoSpacing"/>
        <w:rPr>
          <w:rFonts w:asciiTheme="minorHAnsi" w:hAnsiTheme="minorHAnsi"/>
          <w:szCs w:val="24"/>
        </w:rPr>
      </w:pPr>
      <w:r w:rsidRPr="00133745">
        <w:rPr>
          <w:rFonts w:asciiTheme="minorHAnsi" w:hAnsiTheme="minorHAnsi"/>
          <w:szCs w:val="24"/>
        </w:rPr>
        <w:t>DHS may have the ability to query the Federal Bureau of Investigation’s (FBI) Interstate Identification Index (III) to obtain arrest records, but it is important to note that DHS does not collect this information itself, and therefore, must to go through a formal request process to obtain access to such data sources. In 2017, DHS’s Immigration and Customs Enforcement (ICE) personnel requested access to BJS’s personally identifiable NCRP data (that did not contain citizenship data), which BJS denied based on our authorizing statute that limits use of BJS data to statistical purposes alone (32 USC § 10134). BJS does not agree that the collection of these data are duplicative with DHS, since DHS does not have immediate access to the state prison data found in NCRP.</w:t>
      </w:r>
    </w:p>
    <w:p w14:paraId="04031815" w14:textId="77777777" w:rsidR="00E02DC9" w:rsidRPr="00133745" w:rsidRDefault="00E02DC9" w:rsidP="00E02DC9">
      <w:pPr>
        <w:pStyle w:val="NoSpacing"/>
        <w:rPr>
          <w:rFonts w:asciiTheme="minorHAnsi" w:hAnsiTheme="minorHAnsi"/>
          <w:szCs w:val="24"/>
        </w:rPr>
      </w:pPr>
    </w:p>
    <w:p w14:paraId="05BF83C5" w14:textId="26E207FA" w:rsidR="00E02DC9" w:rsidRPr="00133745" w:rsidRDefault="00E02DC9" w:rsidP="00E02DC9">
      <w:pPr>
        <w:pStyle w:val="NoSpacing"/>
        <w:rPr>
          <w:rFonts w:asciiTheme="minorHAnsi" w:hAnsiTheme="minorHAnsi"/>
          <w:szCs w:val="24"/>
        </w:rPr>
      </w:pPr>
      <w:r w:rsidRPr="00133745">
        <w:rPr>
          <w:rFonts w:asciiTheme="minorHAnsi" w:hAnsiTheme="minorHAnsi"/>
          <w:szCs w:val="24"/>
        </w:rPr>
        <w:t>In its authorizing legislation (34 USC § 10131), BJS is charged with:</w:t>
      </w:r>
    </w:p>
    <w:p w14:paraId="1F2EE181" w14:textId="77777777" w:rsidR="00E02DC9" w:rsidRPr="00133745" w:rsidRDefault="00E02DC9" w:rsidP="00E02DC9">
      <w:pPr>
        <w:pStyle w:val="NoSpacing"/>
        <w:rPr>
          <w:rFonts w:asciiTheme="minorHAnsi" w:hAnsiTheme="minorHAnsi"/>
          <w:szCs w:val="24"/>
        </w:rPr>
      </w:pPr>
    </w:p>
    <w:p w14:paraId="648DC988" w14:textId="77777777" w:rsidR="00E02DC9" w:rsidRPr="00133745" w:rsidRDefault="00E02DC9" w:rsidP="00E02DC9">
      <w:pPr>
        <w:pStyle w:val="NoSpacing"/>
        <w:ind w:left="720"/>
        <w:rPr>
          <w:rFonts w:asciiTheme="minorHAnsi" w:hAnsiTheme="minorHAnsi"/>
          <w:szCs w:val="24"/>
        </w:rPr>
      </w:pPr>
      <w:r w:rsidRPr="00133745">
        <w:rPr>
          <w:rFonts w:asciiTheme="minorHAnsi" w:hAnsiTheme="minorHAnsi"/>
          <w:i/>
          <w:color w:val="000000"/>
          <w:szCs w:val="20"/>
        </w:rPr>
        <w:t xml:space="preserve">…the collection and analysis of statistical information concerning crime, juvenile delinquency, and the operation of the criminal justice system and related aspects of the civil justice system and to support the development of information and statistical systems at the Federal, State, and local levels to improve the efforts of these levels of government to measure and understand the levels of crime, juvenile delinquency, and the operation of the criminal justice system and related aspects of the civil justice system. The Bureau shall utilize to the maximum extent feasible State governmental organizations and facilities responsible for the collection and analysis of criminal justice data and statistics. In carrying out the provisions of this subchapter, the Bureau shall give primary emphasis to the problems of State and local justice systems. </w:t>
      </w:r>
      <w:r w:rsidRPr="00133745">
        <w:rPr>
          <w:rFonts w:asciiTheme="minorHAnsi" w:hAnsiTheme="minorHAnsi"/>
          <w:szCs w:val="24"/>
        </w:rPr>
        <w:t>(34 USC § 10131),</w:t>
      </w:r>
    </w:p>
    <w:p w14:paraId="2E796509" w14:textId="77777777" w:rsidR="00E02DC9" w:rsidRPr="00133745" w:rsidRDefault="00E02DC9" w:rsidP="00E02DC9">
      <w:pPr>
        <w:pStyle w:val="NoSpacing"/>
        <w:ind w:left="720"/>
        <w:rPr>
          <w:rFonts w:asciiTheme="minorHAnsi" w:hAnsiTheme="minorHAnsi"/>
          <w:szCs w:val="24"/>
        </w:rPr>
      </w:pPr>
    </w:p>
    <w:p w14:paraId="0225E310" w14:textId="77777777" w:rsidR="00E02DC9" w:rsidRPr="00133745" w:rsidRDefault="00E02DC9" w:rsidP="00E02DC9">
      <w:pPr>
        <w:pStyle w:val="NoSpacing"/>
        <w:rPr>
          <w:rFonts w:asciiTheme="minorHAnsi" w:hAnsiTheme="minorHAnsi"/>
          <w:color w:val="000000"/>
          <w:szCs w:val="20"/>
        </w:rPr>
      </w:pPr>
      <w:r w:rsidRPr="00133745">
        <w:rPr>
          <w:rFonts w:asciiTheme="minorHAnsi" w:hAnsiTheme="minorHAnsi"/>
          <w:color w:val="000000"/>
          <w:szCs w:val="20"/>
        </w:rPr>
        <w:t>and BJS is authorized to (among others):</w:t>
      </w:r>
    </w:p>
    <w:p w14:paraId="028499A9" w14:textId="77777777" w:rsidR="00E02DC9" w:rsidRPr="00133745" w:rsidRDefault="00E02DC9" w:rsidP="00E02DC9">
      <w:pPr>
        <w:pStyle w:val="NoSpacing"/>
        <w:rPr>
          <w:rFonts w:asciiTheme="minorHAnsi" w:hAnsiTheme="minorHAnsi"/>
          <w:color w:val="000000"/>
          <w:szCs w:val="20"/>
        </w:rPr>
      </w:pPr>
    </w:p>
    <w:p w14:paraId="34078864" w14:textId="77777777" w:rsidR="00E02DC9" w:rsidRPr="00133745" w:rsidRDefault="00E02DC9" w:rsidP="00E02DC9">
      <w:pPr>
        <w:pStyle w:val="Default"/>
        <w:ind w:left="720"/>
        <w:rPr>
          <w:rFonts w:asciiTheme="minorHAnsi" w:hAnsiTheme="minorHAnsi"/>
          <w:i/>
          <w:sz w:val="22"/>
        </w:rPr>
      </w:pPr>
      <w:r w:rsidRPr="00133745">
        <w:rPr>
          <w:rFonts w:asciiTheme="minorHAnsi" w:hAnsiTheme="minorHAnsi"/>
          <w:i/>
          <w:sz w:val="22"/>
        </w:rPr>
        <w:t xml:space="preserve">(4) collect and analyze statistical information, concerning the operations of the criminal justice system at the Federal, State, and local levels; </w:t>
      </w:r>
    </w:p>
    <w:p w14:paraId="2008444F" w14:textId="77777777" w:rsidR="00E02DC9" w:rsidRPr="00133745" w:rsidRDefault="00E02DC9" w:rsidP="00E02DC9">
      <w:pPr>
        <w:pStyle w:val="Default"/>
        <w:ind w:left="720"/>
        <w:rPr>
          <w:rFonts w:asciiTheme="minorHAnsi" w:hAnsiTheme="minorHAnsi"/>
          <w:i/>
          <w:sz w:val="22"/>
        </w:rPr>
      </w:pPr>
      <w:r w:rsidRPr="00133745">
        <w:rPr>
          <w:rFonts w:asciiTheme="minorHAnsi" w:hAnsiTheme="minorHAnsi"/>
          <w:i/>
          <w:sz w:val="22"/>
        </w:rPr>
        <w:t xml:space="preserve">(5) collect and analyze statistical information concerning the prevalence, incidence, rates, extent, distribution, and attributes of crime, and juvenile delinquency, at the Federal, State, and local levels; </w:t>
      </w:r>
    </w:p>
    <w:p w14:paraId="783150AE" w14:textId="77777777" w:rsidR="00E02DC9" w:rsidRPr="00133745" w:rsidRDefault="00E02DC9" w:rsidP="00E02DC9">
      <w:pPr>
        <w:pStyle w:val="Default"/>
        <w:ind w:left="720"/>
        <w:rPr>
          <w:rFonts w:asciiTheme="minorHAnsi" w:hAnsiTheme="minorHAnsi"/>
          <w:i/>
          <w:sz w:val="22"/>
        </w:rPr>
      </w:pPr>
      <w:r w:rsidRPr="00133745">
        <w:rPr>
          <w:rFonts w:asciiTheme="minorHAnsi" w:hAnsiTheme="minorHAnsi"/>
          <w:i/>
          <w:sz w:val="22"/>
        </w:rPr>
        <w:t xml:space="preserve">(6) analyze the correlates of crime, civil disputes and juvenile delinquency, by the use of statistical information, about criminal and civil justice systems at the Federal, State, and local levels, and about the extent, distribution and attributes of crime, and juvenile delinquency, in the Nation and at the Federal, State, and local levels; </w:t>
      </w:r>
    </w:p>
    <w:p w14:paraId="16F11614" w14:textId="77777777" w:rsidR="00E02DC9" w:rsidRPr="00133745" w:rsidRDefault="00E02DC9" w:rsidP="00E02DC9">
      <w:pPr>
        <w:pStyle w:val="NoSpacing"/>
        <w:ind w:left="720"/>
        <w:rPr>
          <w:rFonts w:asciiTheme="minorHAnsi" w:hAnsiTheme="minorHAnsi"/>
          <w:szCs w:val="24"/>
        </w:rPr>
      </w:pPr>
      <w:r w:rsidRPr="00133745">
        <w:rPr>
          <w:rFonts w:asciiTheme="minorHAnsi" w:hAnsiTheme="minorHAnsi"/>
          <w:i/>
          <w:szCs w:val="24"/>
        </w:rPr>
        <w:t xml:space="preserve">(7) compile, collate, analyze, publish, and disseminate uniform national statistics concerning all aspects of criminal justice and related aspects of civil justice, crime, including crimes against the elderly, juvenile delinquency, criminal offenders, juvenile delinquents, and civil disputes in the various States </w:t>
      </w:r>
      <w:r w:rsidRPr="00133745">
        <w:rPr>
          <w:rFonts w:asciiTheme="minorHAnsi" w:hAnsiTheme="minorHAnsi"/>
          <w:szCs w:val="24"/>
        </w:rPr>
        <w:t>(34 USC § 10132)</w:t>
      </w:r>
    </w:p>
    <w:p w14:paraId="39E8C246" w14:textId="77777777" w:rsidR="00E02DC9" w:rsidRPr="00133745" w:rsidRDefault="00E02DC9" w:rsidP="00E02DC9">
      <w:pPr>
        <w:pStyle w:val="NoSpacing"/>
        <w:ind w:left="720"/>
        <w:rPr>
          <w:rFonts w:asciiTheme="minorHAnsi" w:hAnsiTheme="minorHAnsi"/>
          <w:color w:val="000000"/>
          <w:szCs w:val="24"/>
        </w:rPr>
      </w:pPr>
    </w:p>
    <w:p w14:paraId="386EBA77" w14:textId="00E5C264" w:rsidR="00E02DC9" w:rsidRDefault="00E02DC9" w:rsidP="00E02DC9">
      <w:pPr>
        <w:pStyle w:val="NoSpacing"/>
        <w:rPr>
          <w:rFonts w:asciiTheme="minorHAnsi" w:hAnsiTheme="minorHAnsi"/>
          <w:color w:val="000000"/>
        </w:rPr>
      </w:pPr>
      <w:r w:rsidRPr="00133745">
        <w:rPr>
          <w:rFonts w:asciiTheme="minorHAnsi" w:hAnsiTheme="minorHAnsi"/>
          <w:szCs w:val="24"/>
        </w:rPr>
        <w:t>BJS believes that the collection of citizenship information through NCRP would contribute to the overall understanding of crime and the criminal justice system. BJS could use these data to compare sentence length and time served by non-U.S. citizens and U.S. citizens, as well as to determine whether non-U.S. citizens are convicted of different offenses or have different reimprisonment rates than do U.S. citizens. As with all other data that BJS collects, BJS will assess their quality and fitness for use.</w:t>
      </w:r>
    </w:p>
    <w:p w14:paraId="54D35F58" w14:textId="77777777" w:rsidR="00E02DC9" w:rsidRDefault="00E02DC9" w:rsidP="00F70D4F">
      <w:pPr>
        <w:widowControl/>
        <w:rPr>
          <w:rFonts w:asciiTheme="minorHAnsi" w:hAnsiTheme="minorHAnsi"/>
          <w:color w:val="000000"/>
          <w:sz w:val="22"/>
          <w:szCs w:val="22"/>
        </w:rPr>
      </w:pPr>
    </w:p>
    <w:p w14:paraId="095F2011" w14:textId="215DE653" w:rsidR="00E02DC9" w:rsidRPr="00E02DC9" w:rsidRDefault="00E02DC9" w:rsidP="00F70D4F">
      <w:pPr>
        <w:widowControl/>
        <w:rPr>
          <w:rFonts w:asciiTheme="minorHAnsi" w:hAnsiTheme="minorHAnsi"/>
          <w:i/>
          <w:color w:val="000000"/>
          <w:sz w:val="22"/>
          <w:szCs w:val="22"/>
        </w:rPr>
      </w:pPr>
      <w:r>
        <w:rPr>
          <w:rFonts w:asciiTheme="minorHAnsi" w:hAnsiTheme="minorHAnsi"/>
          <w:i/>
          <w:color w:val="000000"/>
          <w:sz w:val="22"/>
          <w:szCs w:val="22"/>
        </w:rPr>
        <w:t>Other outside consultation</w:t>
      </w:r>
    </w:p>
    <w:p w14:paraId="30C53A84" w14:textId="29FDAFC0" w:rsidR="00F70D4F" w:rsidRDefault="00F70D4F" w:rsidP="00F70D4F">
      <w:pPr>
        <w:widowControl/>
        <w:rPr>
          <w:rFonts w:asciiTheme="minorHAnsi" w:hAnsiTheme="minorHAnsi"/>
          <w:color w:val="000000"/>
          <w:sz w:val="22"/>
          <w:szCs w:val="22"/>
        </w:rPr>
      </w:pPr>
      <w:r w:rsidRPr="00FC2F7C">
        <w:rPr>
          <w:rFonts w:asciiTheme="minorHAnsi" w:hAnsiTheme="minorHAnsi"/>
          <w:color w:val="000000"/>
          <w:sz w:val="22"/>
          <w:szCs w:val="22"/>
        </w:rPr>
        <w:t>BJS maintains frequent contact with data providers and data users in an effort to improve data collection, reporting procedures, data analysis, and data presentation.</w:t>
      </w:r>
      <w:r w:rsidR="003B2D74">
        <w:rPr>
          <w:rFonts w:asciiTheme="minorHAnsi" w:hAnsiTheme="minorHAnsi"/>
          <w:color w:val="000000"/>
          <w:sz w:val="22"/>
          <w:szCs w:val="22"/>
        </w:rPr>
        <w:t xml:space="preserve"> </w:t>
      </w:r>
      <w:r w:rsidR="00E02436">
        <w:rPr>
          <w:rFonts w:asciiTheme="minorHAnsi" w:hAnsiTheme="minorHAnsi"/>
          <w:color w:val="000000"/>
          <w:sz w:val="22"/>
          <w:szCs w:val="22"/>
        </w:rPr>
        <w:t>For</w:t>
      </w:r>
      <w:r w:rsidR="00FC2F7C" w:rsidRPr="00FC2F7C">
        <w:rPr>
          <w:rFonts w:asciiTheme="minorHAnsi" w:hAnsiTheme="minorHAnsi"/>
          <w:color w:val="000000"/>
          <w:sz w:val="22"/>
          <w:szCs w:val="22"/>
        </w:rPr>
        <w:t xml:space="preserve"> NCRP specifically, </w:t>
      </w:r>
      <w:r w:rsidR="00FC2F7C" w:rsidRPr="00A41850">
        <w:rPr>
          <w:rFonts w:asciiTheme="minorHAnsi" w:hAnsiTheme="minorHAnsi"/>
          <w:color w:val="000000"/>
          <w:sz w:val="22"/>
          <w:szCs w:val="22"/>
        </w:rPr>
        <w:t xml:space="preserve">BJS </w:t>
      </w:r>
      <w:r w:rsidR="00557C4B">
        <w:rPr>
          <w:rFonts w:asciiTheme="minorHAnsi" w:hAnsiTheme="minorHAnsi"/>
          <w:color w:val="000000"/>
          <w:sz w:val="22"/>
          <w:szCs w:val="22"/>
        </w:rPr>
        <w:t xml:space="preserve">has </w:t>
      </w:r>
      <w:r w:rsidR="00FC2F7C" w:rsidRPr="00A41850">
        <w:rPr>
          <w:rFonts w:asciiTheme="minorHAnsi" w:hAnsiTheme="minorHAnsi"/>
          <w:color w:val="000000"/>
          <w:sz w:val="22"/>
          <w:szCs w:val="22"/>
        </w:rPr>
        <w:t>held</w:t>
      </w:r>
      <w:r w:rsidRPr="00A41850">
        <w:rPr>
          <w:rFonts w:asciiTheme="minorHAnsi" w:hAnsiTheme="minorHAnsi"/>
          <w:color w:val="000000"/>
          <w:sz w:val="22"/>
          <w:szCs w:val="22"/>
        </w:rPr>
        <w:t xml:space="preserve"> </w:t>
      </w:r>
      <w:r w:rsidR="00A41850" w:rsidRPr="008436EA">
        <w:rPr>
          <w:rFonts w:asciiTheme="minorHAnsi" w:hAnsiTheme="minorHAnsi"/>
          <w:color w:val="000000"/>
          <w:sz w:val="22"/>
          <w:szCs w:val="22"/>
        </w:rPr>
        <w:t>five</w:t>
      </w:r>
      <w:r w:rsidR="00A41850" w:rsidRPr="00A41850">
        <w:rPr>
          <w:rFonts w:asciiTheme="minorHAnsi" w:hAnsiTheme="minorHAnsi"/>
          <w:color w:val="000000"/>
          <w:sz w:val="22"/>
          <w:szCs w:val="22"/>
        </w:rPr>
        <w:t xml:space="preserve"> </w:t>
      </w:r>
      <w:r w:rsidRPr="00A41850">
        <w:rPr>
          <w:rFonts w:asciiTheme="minorHAnsi" w:hAnsiTheme="minorHAnsi"/>
          <w:color w:val="000000"/>
          <w:sz w:val="22"/>
          <w:szCs w:val="22"/>
        </w:rPr>
        <w:t>data providers’ meeting</w:t>
      </w:r>
      <w:r w:rsidR="00C669ED" w:rsidRPr="00A41850">
        <w:rPr>
          <w:rFonts w:asciiTheme="minorHAnsi" w:hAnsiTheme="minorHAnsi"/>
          <w:color w:val="000000"/>
          <w:sz w:val="22"/>
          <w:szCs w:val="22"/>
        </w:rPr>
        <w:t>s</w:t>
      </w:r>
      <w:r w:rsidR="00E02436">
        <w:rPr>
          <w:rFonts w:asciiTheme="minorHAnsi" w:hAnsiTheme="minorHAnsi"/>
          <w:color w:val="000000"/>
          <w:sz w:val="22"/>
          <w:szCs w:val="22"/>
        </w:rPr>
        <w:t xml:space="preserve"> since 2011</w:t>
      </w:r>
      <w:r w:rsidR="00C669ED" w:rsidRPr="00A41850">
        <w:rPr>
          <w:rFonts w:asciiTheme="minorHAnsi" w:hAnsiTheme="minorHAnsi"/>
          <w:color w:val="000000"/>
          <w:sz w:val="22"/>
          <w:szCs w:val="22"/>
        </w:rPr>
        <w:t xml:space="preserve">, the most recent in </w:t>
      </w:r>
      <w:r w:rsidR="00A41850" w:rsidRPr="008436EA">
        <w:rPr>
          <w:rFonts w:asciiTheme="minorHAnsi" w:hAnsiTheme="minorHAnsi"/>
          <w:color w:val="000000"/>
          <w:sz w:val="22"/>
          <w:szCs w:val="22"/>
        </w:rPr>
        <w:t>April 2017</w:t>
      </w:r>
      <w:r w:rsidR="00FC2F7C" w:rsidRPr="00A41850">
        <w:rPr>
          <w:rFonts w:asciiTheme="minorHAnsi" w:hAnsiTheme="minorHAnsi"/>
          <w:color w:val="000000"/>
          <w:sz w:val="22"/>
          <w:szCs w:val="22"/>
        </w:rPr>
        <w:t>, to</w:t>
      </w:r>
      <w:r w:rsidRPr="00A41850">
        <w:rPr>
          <w:rFonts w:asciiTheme="minorHAnsi" w:hAnsiTheme="minorHAnsi"/>
          <w:color w:val="000000"/>
          <w:sz w:val="22"/>
          <w:szCs w:val="22"/>
        </w:rPr>
        <w:t xml:space="preserve"> discuss issues</w:t>
      </w:r>
      <w:r w:rsidRPr="00FC2F7C">
        <w:rPr>
          <w:rFonts w:asciiTheme="minorHAnsi" w:hAnsiTheme="minorHAnsi"/>
          <w:color w:val="000000"/>
          <w:sz w:val="22"/>
          <w:szCs w:val="22"/>
        </w:rPr>
        <w:t xml:space="preserve"> such as instructions for data submission, reporting format, item content, publication</w:t>
      </w:r>
      <w:r w:rsidR="00A41850">
        <w:rPr>
          <w:rFonts w:asciiTheme="minorHAnsi" w:hAnsiTheme="minorHAnsi"/>
          <w:color w:val="000000"/>
          <w:sz w:val="22"/>
          <w:szCs w:val="22"/>
        </w:rPr>
        <w:t xml:space="preserve"> and research using the NCRP</w:t>
      </w:r>
      <w:r w:rsidRPr="00FC2F7C">
        <w:rPr>
          <w:rFonts w:asciiTheme="minorHAnsi" w:hAnsiTheme="minorHAnsi"/>
          <w:color w:val="000000"/>
          <w:sz w:val="22"/>
          <w:szCs w:val="22"/>
        </w:rPr>
        <w:t xml:space="preserve">, archiving </w:t>
      </w:r>
      <w:r w:rsidR="00A41850">
        <w:rPr>
          <w:rFonts w:asciiTheme="minorHAnsi" w:hAnsiTheme="minorHAnsi"/>
          <w:color w:val="000000"/>
          <w:sz w:val="22"/>
          <w:szCs w:val="22"/>
        </w:rPr>
        <w:t xml:space="preserve">and linkage </w:t>
      </w:r>
      <w:r w:rsidRPr="00FC2F7C">
        <w:rPr>
          <w:rFonts w:asciiTheme="minorHAnsi" w:hAnsiTheme="minorHAnsi"/>
          <w:color w:val="000000"/>
          <w:sz w:val="22"/>
          <w:szCs w:val="22"/>
        </w:rPr>
        <w:t>of</w:t>
      </w:r>
      <w:r w:rsidR="00A41850">
        <w:rPr>
          <w:rFonts w:asciiTheme="minorHAnsi" w:hAnsiTheme="minorHAnsi"/>
          <w:color w:val="000000"/>
          <w:sz w:val="22"/>
          <w:szCs w:val="22"/>
        </w:rPr>
        <w:t xml:space="preserve"> the NCRP</w:t>
      </w:r>
      <w:r w:rsidRPr="00FC2F7C">
        <w:rPr>
          <w:rFonts w:asciiTheme="minorHAnsi" w:hAnsiTheme="minorHAnsi"/>
          <w:color w:val="000000"/>
          <w:sz w:val="22"/>
          <w:szCs w:val="22"/>
        </w:rPr>
        <w:t xml:space="preserve"> data, and plans for</w:t>
      </w:r>
      <w:r w:rsidR="00557C4B" w:rsidRPr="00557C4B">
        <w:rPr>
          <w:rFonts w:asciiTheme="minorHAnsi" w:hAnsiTheme="minorHAnsi"/>
          <w:color w:val="000000"/>
          <w:sz w:val="22"/>
          <w:szCs w:val="22"/>
        </w:rPr>
        <w:t xml:space="preserve"> </w:t>
      </w:r>
      <w:r w:rsidR="00557C4B" w:rsidRPr="00FC2F7C">
        <w:rPr>
          <w:rFonts w:asciiTheme="minorHAnsi" w:hAnsiTheme="minorHAnsi"/>
          <w:color w:val="000000"/>
          <w:sz w:val="22"/>
          <w:szCs w:val="22"/>
        </w:rPr>
        <w:t>development</w:t>
      </w:r>
      <w:r w:rsidR="00557C4B">
        <w:rPr>
          <w:rFonts w:asciiTheme="minorHAnsi" w:hAnsiTheme="minorHAnsi"/>
          <w:color w:val="000000"/>
          <w:sz w:val="22"/>
          <w:szCs w:val="22"/>
        </w:rPr>
        <w:t xml:space="preserve"> of</w:t>
      </w:r>
      <w:r w:rsidRPr="00FC2F7C">
        <w:rPr>
          <w:rFonts w:asciiTheme="minorHAnsi" w:hAnsiTheme="minorHAnsi"/>
          <w:color w:val="000000"/>
          <w:sz w:val="22"/>
          <w:szCs w:val="22"/>
        </w:rPr>
        <w:t xml:space="preserve"> </w:t>
      </w:r>
      <w:r w:rsidR="00557C4B">
        <w:rPr>
          <w:rFonts w:asciiTheme="minorHAnsi" w:hAnsiTheme="minorHAnsi"/>
          <w:color w:val="000000"/>
          <w:sz w:val="22"/>
          <w:szCs w:val="22"/>
        </w:rPr>
        <w:t xml:space="preserve">a </w:t>
      </w:r>
      <w:r w:rsidRPr="00FC2F7C">
        <w:rPr>
          <w:rFonts w:asciiTheme="minorHAnsi" w:hAnsiTheme="minorHAnsi"/>
          <w:color w:val="000000"/>
          <w:sz w:val="22"/>
          <w:szCs w:val="22"/>
        </w:rPr>
        <w:t xml:space="preserve">web tool. </w:t>
      </w:r>
      <w:r w:rsidR="00A26A5D">
        <w:rPr>
          <w:rFonts w:asciiTheme="minorHAnsi" w:hAnsiTheme="minorHAnsi"/>
          <w:color w:val="000000"/>
          <w:sz w:val="22"/>
          <w:szCs w:val="22"/>
        </w:rPr>
        <w:t>Attendees at this meeting included research directors and corrections administrators from most states’ departments of corrections.</w:t>
      </w:r>
    </w:p>
    <w:p w14:paraId="12DD7096" w14:textId="77777777" w:rsidR="00A26A5D" w:rsidRDefault="00A26A5D" w:rsidP="00F70D4F">
      <w:pPr>
        <w:widowControl/>
        <w:rPr>
          <w:rFonts w:asciiTheme="minorHAnsi" w:hAnsiTheme="minorHAnsi"/>
          <w:color w:val="000000"/>
          <w:sz w:val="22"/>
          <w:szCs w:val="22"/>
        </w:rPr>
      </w:pPr>
    </w:p>
    <w:p w14:paraId="0E19E367" w14:textId="4E2E63AA" w:rsidR="00A26A5D" w:rsidRDefault="00A26A5D" w:rsidP="00F70D4F">
      <w:pPr>
        <w:widowControl/>
        <w:rPr>
          <w:rFonts w:asciiTheme="minorHAnsi" w:hAnsiTheme="minorHAnsi"/>
          <w:color w:val="000000"/>
          <w:sz w:val="22"/>
          <w:szCs w:val="22"/>
        </w:rPr>
      </w:pPr>
      <w:r>
        <w:rPr>
          <w:rFonts w:asciiTheme="minorHAnsi" w:hAnsiTheme="minorHAnsi"/>
          <w:color w:val="000000"/>
          <w:sz w:val="22"/>
          <w:szCs w:val="22"/>
        </w:rPr>
        <w:t xml:space="preserve">BJS has also consulted with external academics and researchers who have </w:t>
      </w:r>
      <w:r w:rsidR="00B66B42">
        <w:rPr>
          <w:rFonts w:asciiTheme="minorHAnsi" w:hAnsiTheme="minorHAnsi"/>
          <w:color w:val="000000"/>
          <w:sz w:val="22"/>
          <w:szCs w:val="22"/>
        </w:rPr>
        <w:t>analyzed</w:t>
      </w:r>
      <w:r>
        <w:rPr>
          <w:rFonts w:asciiTheme="minorHAnsi" w:hAnsiTheme="minorHAnsi"/>
          <w:color w:val="000000"/>
          <w:sz w:val="22"/>
          <w:szCs w:val="22"/>
        </w:rPr>
        <w:t xml:space="preserve"> the NCRP data, including</w:t>
      </w:r>
      <w:r w:rsidR="00145512">
        <w:rPr>
          <w:rFonts w:asciiTheme="minorHAnsi" w:hAnsiTheme="minorHAnsi"/>
          <w:color w:val="000000"/>
          <w:sz w:val="22"/>
          <w:szCs w:val="22"/>
        </w:rPr>
        <w:t xml:space="preserve"> --</w:t>
      </w:r>
    </w:p>
    <w:p w14:paraId="5617DD50" w14:textId="77777777" w:rsidR="00A26A5D" w:rsidRDefault="00A26A5D" w:rsidP="00F70D4F">
      <w:pPr>
        <w:widowControl/>
        <w:rPr>
          <w:rFonts w:asciiTheme="minorHAnsi" w:hAnsiTheme="minorHAnsi"/>
          <w:color w:val="000000"/>
          <w:sz w:val="22"/>
          <w:szCs w:val="22"/>
        </w:rPr>
      </w:pPr>
    </w:p>
    <w:p w14:paraId="3F6E151B" w14:textId="11A6E0F3" w:rsidR="00A26A5D" w:rsidRDefault="00A26A5D" w:rsidP="005301DB">
      <w:pPr>
        <w:pStyle w:val="ListParagraph"/>
        <w:numPr>
          <w:ilvl w:val="0"/>
          <w:numId w:val="51"/>
        </w:numPr>
        <w:rPr>
          <w:rFonts w:asciiTheme="minorHAnsi" w:hAnsiTheme="minorHAnsi"/>
          <w:color w:val="000000"/>
          <w:sz w:val="22"/>
          <w:szCs w:val="22"/>
        </w:rPr>
      </w:pPr>
      <w:r w:rsidRPr="005301DB">
        <w:rPr>
          <w:rFonts w:asciiTheme="minorHAnsi" w:hAnsiTheme="minorHAnsi"/>
          <w:color w:val="000000"/>
          <w:sz w:val="22"/>
          <w:szCs w:val="22"/>
        </w:rPr>
        <w:t>John Pfaff</w:t>
      </w:r>
      <w:r>
        <w:rPr>
          <w:rFonts w:asciiTheme="minorHAnsi" w:hAnsiTheme="minorHAnsi"/>
          <w:color w:val="000000"/>
          <w:sz w:val="22"/>
          <w:szCs w:val="22"/>
        </w:rPr>
        <w:t>, Fordham University School of Law</w:t>
      </w:r>
    </w:p>
    <w:p w14:paraId="32C383DF" w14:textId="572524A5" w:rsidR="00A26A5D" w:rsidRDefault="00A26A5D" w:rsidP="005301DB">
      <w:pPr>
        <w:pStyle w:val="ListParagraph"/>
        <w:numPr>
          <w:ilvl w:val="0"/>
          <w:numId w:val="51"/>
        </w:numPr>
        <w:rPr>
          <w:rFonts w:asciiTheme="minorHAnsi" w:hAnsiTheme="minorHAnsi"/>
          <w:color w:val="000000"/>
          <w:sz w:val="22"/>
          <w:szCs w:val="22"/>
        </w:rPr>
      </w:pPr>
      <w:r>
        <w:rPr>
          <w:rFonts w:asciiTheme="minorHAnsi" w:hAnsiTheme="minorHAnsi"/>
          <w:color w:val="000000"/>
          <w:sz w:val="22"/>
          <w:szCs w:val="22"/>
        </w:rPr>
        <w:t>Pamela Oliver, University of Wisconsin</w:t>
      </w:r>
    </w:p>
    <w:p w14:paraId="76813D9A" w14:textId="419F5B77" w:rsidR="00A26A5D" w:rsidRDefault="00A26A5D" w:rsidP="005301DB">
      <w:pPr>
        <w:pStyle w:val="ListParagraph"/>
        <w:numPr>
          <w:ilvl w:val="0"/>
          <w:numId w:val="51"/>
        </w:numPr>
        <w:rPr>
          <w:rFonts w:asciiTheme="minorHAnsi" w:hAnsiTheme="minorHAnsi"/>
          <w:color w:val="000000"/>
          <w:sz w:val="22"/>
          <w:szCs w:val="22"/>
        </w:rPr>
      </w:pPr>
      <w:r>
        <w:rPr>
          <w:rFonts w:asciiTheme="minorHAnsi" w:hAnsiTheme="minorHAnsi"/>
          <w:color w:val="000000"/>
          <w:sz w:val="22"/>
          <w:szCs w:val="22"/>
        </w:rPr>
        <w:t>Katherine Beckett, University of Washington</w:t>
      </w:r>
    </w:p>
    <w:p w14:paraId="46FBB6C4" w14:textId="11A26B10" w:rsidR="00A26A5D" w:rsidRDefault="00A26A5D" w:rsidP="005301DB">
      <w:pPr>
        <w:pStyle w:val="ListParagraph"/>
        <w:numPr>
          <w:ilvl w:val="0"/>
          <w:numId w:val="51"/>
        </w:numPr>
        <w:rPr>
          <w:rFonts w:asciiTheme="minorHAnsi" w:hAnsiTheme="minorHAnsi"/>
          <w:color w:val="000000"/>
          <w:sz w:val="22"/>
          <w:szCs w:val="22"/>
        </w:rPr>
      </w:pPr>
      <w:r>
        <w:rPr>
          <w:rFonts w:asciiTheme="minorHAnsi" w:hAnsiTheme="minorHAnsi"/>
          <w:color w:val="000000"/>
          <w:sz w:val="22"/>
          <w:szCs w:val="22"/>
        </w:rPr>
        <w:t>Michael Makowsky, Clemson University</w:t>
      </w:r>
    </w:p>
    <w:p w14:paraId="1984AB0A" w14:textId="468DDD5D" w:rsidR="00A26A5D" w:rsidRDefault="00B66B42" w:rsidP="005301DB">
      <w:pPr>
        <w:pStyle w:val="ListParagraph"/>
        <w:numPr>
          <w:ilvl w:val="0"/>
          <w:numId w:val="51"/>
        </w:numPr>
        <w:rPr>
          <w:rFonts w:asciiTheme="minorHAnsi" w:hAnsiTheme="minorHAnsi"/>
          <w:color w:val="000000"/>
          <w:sz w:val="22"/>
          <w:szCs w:val="22"/>
        </w:rPr>
      </w:pPr>
      <w:r>
        <w:rPr>
          <w:rFonts w:asciiTheme="minorHAnsi" w:hAnsiTheme="minorHAnsi"/>
          <w:color w:val="000000"/>
          <w:sz w:val="22"/>
          <w:szCs w:val="22"/>
        </w:rPr>
        <w:t>Franklin Zimring, University of California</w:t>
      </w:r>
      <w:r w:rsidR="00145512">
        <w:rPr>
          <w:rFonts w:asciiTheme="minorHAnsi" w:hAnsiTheme="minorHAnsi"/>
          <w:color w:val="000000"/>
          <w:sz w:val="22"/>
          <w:szCs w:val="22"/>
        </w:rPr>
        <w:t>,</w:t>
      </w:r>
      <w:r>
        <w:rPr>
          <w:rFonts w:asciiTheme="minorHAnsi" w:hAnsiTheme="minorHAnsi"/>
          <w:color w:val="000000"/>
          <w:sz w:val="22"/>
          <w:szCs w:val="22"/>
        </w:rPr>
        <w:t xml:space="preserve"> Berkeley School of Law</w:t>
      </w:r>
    </w:p>
    <w:p w14:paraId="0BBE9F37" w14:textId="662DB1FE" w:rsidR="00B66B42" w:rsidRPr="005301DB" w:rsidRDefault="00B66B42" w:rsidP="005301DB">
      <w:pPr>
        <w:pStyle w:val="ListParagraph"/>
        <w:numPr>
          <w:ilvl w:val="0"/>
          <w:numId w:val="51"/>
        </w:numPr>
        <w:rPr>
          <w:rFonts w:asciiTheme="minorHAnsi" w:hAnsiTheme="minorHAnsi"/>
          <w:color w:val="000000"/>
          <w:sz w:val="22"/>
          <w:szCs w:val="22"/>
        </w:rPr>
      </w:pPr>
      <w:r>
        <w:rPr>
          <w:rFonts w:asciiTheme="minorHAnsi" w:hAnsiTheme="minorHAnsi"/>
          <w:color w:val="000000"/>
          <w:sz w:val="22"/>
          <w:szCs w:val="22"/>
        </w:rPr>
        <w:t>John Clegg, New York University</w:t>
      </w:r>
    </w:p>
    <w:p w14:paraId="54E6C03F" w14:textId="77777777" w:rsidR="00F70D4F" w:rsidRDefault="00F70D4F" w:rsidP="00F70D4F">
      <w:pPr>
        <w:widowControl/>
        <w:rPr>
          <w:rFonts w:asciiTheme="minorHAnsi" w:hAnsiTheme="minorHAnsi"/>
          <w:color w:val="000000"/>
          <w:sz w:val="22"/>
          <w:szCs w:val="22"/>
          <w:highlight w:val="darkCyan"/>
        </w:rPr>
      </w:pPr>
    </w:p>
    <w:p w14:paraId="7BD4657B" w14:textId="77777777" w:rsidR="00232B1E" w:rsidRPr="00530D94" w:rsidRDefault="00232B1E" w:rsidP="00F70D4F">
      <w:pPr>
        <w:widowControl/>
        <w:rPr>
          <w:rFonts w:asciiTheme="minorHAnsi" w:hAnsiTheme="minorHAnsi"/>
          <w:color w:val="000000"/>
          <w:sz w:val="22"/>
          <w:szCs w:val="22"/>
          <w:highlight w:val="darkCyan"/>
        </w:rPr>
      </w:pPr>
    </w:p>
    <w:p w14:paraId="336A08C7"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9.</w:t>
      </w:r>
      <w:r w:rsidRPr="00D36B4C">
        <w:rPr>
          <w:rFonts w:asciiTheme="minorHAnsi" w:hAnsiTheme="minorHAnsi"/>
          <w:color w:val="000000"/>
          <w:sz w:val="22"/>
          <w:szCs w:val="22"/>
        </w:rPr>
        <w:tab/>
      </w:r>
      <w:r w:rsidRPr="00D36B4C">
        <w:rPr>
          <w:rFonts w:asciiTheme="minorHAnsi" w:hAnsiTheme="minorHAnsi"/>
          <w:color w:val="000000"/>
          <w:sz w:val="22"/>
          <w:szCs w:val="22"/>
          <w:u w:val="single"/>
        </w:rPr>
        <w:t>Payment or Gift to Respondents</w:t>
      </w:r>
    </w:p>
    <w:p w14:paraId="05DF969C" w14:textId="77777777" w:rsidR="00F70D4F" w:rsidRPr="00D36B4C" w:rsidRDefault="00F70D4F" w:rsidP="00F70D4F">
      <w:pPr>
        <w:widowControl/>
        <w:ind w:firstLine="720"/>
        <w:rPr>
          <w:rFonts w:asciiTheme="minorHAnsi" w:hAnsiTheme="minorHAnsi"/>
          <w:color w:val="000000"/>
          <w:sz w:val="22"/>
          <w:szCs w:val="22"/>
        </w:rPr>
      </w:pPr>
    </w:p>
    <w:p w14:paraId="6DA189C1" w14:textId="3F4CAE0C"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36B4C">
        <w:rPr>
          <w:rFonts w:asciiTheme="minorHAnsi" w:hAnsiTheme="minorHAnsi"/>
          <w:color w:val="000000"/>
          <w:sz w:val="22"/>
          <w:szCs w:val="22"/>
        </w:rPr>
        <w:t>No payments or gifts are offered to NCRP respondents.</w:t>
      </w:r>
    </w:p>
    <w:p w14:paraId="692E9BF5" w14:textId="77777777" w:rsidR="00F70D4F" w:rsidRDefault="00F70D4F" w:rsidP="00F70D4F">
      <w:pPr>
        <w:widowControl/>
        <w:ind w:firstLine="720"/>
        <w:rPr>
          <w:rFonts w:asciiTheme="minorHAnsi" w:hAnsiTheme="minorHAnsi"/>
          <w:color w:val="000000"/>
          <w:sz w:val="22"/>
          <w:szCs w:val="22"/>
        </w:rPr>
      </w:pPr>
    </w:p>
    <w:p w14:paraId="1E462030" w14:textId="77777777" w:rsidR="00232B1E" w:rsidRPr="00D36B4C" w:rsidRDefault="00232B1E" w:rsidP="00F70D4F">
      <w:pPr>
        <w:widowControl/>
        <w:ind w:firstLine="720"/>
        <w:rPr>
          <w:rFonts w:asciiTheme="minorHAnsi" w:hAnsiTheme="minorHAnsi"/>
          <w:color w:val="000000"/>
          <w:sz w:val="22"/>
          <w:szCs w:val="22"/>
        </w:rPr>
      </w:pPr>
    </w:p>
    <w:p w14:paraId="3C22071B"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10.</w:t>
      </w:r>
      <w:r w:rsidRPr="00D36B4C">
        <w:rPr>
          <w:rFonts w:asciiTheme="minorHAnsi" w:hAnsiTheme="minorHAnsi"/>
          <w:color w:val="000000"/>
          <w:sz w:val="22"/>
          <w:szCs w:val="22"/>
        </w:rPr>
        <w:tab/>
      </w:r>
      <w:r w:rsidRPr="00D36B4C">
        <w:rPr>
          <w:rFonts w:asciiTheme="minorHAnsi" w:hAnsiTheme="minorHAnsi"/>
          <w:color w:val="000000"/>
          <w:sz w:val="22"/>
          <w:szCs w:val="22"/>
          <w:u w:val="single"/>
        </w:rPr>
        <w:t>Assurance of Confidentiality</w:t>
      </w:r>
    </w:p>
    <w:p w14:paraId="00776F61" w14:textId="77777777" w:rsidR="00F70D4F" w:rsidRPr="00D36B4C" w:rsidRDefault="00F70D4F" w:rsidP="00F70D4F">
      <w:pPr>
        <w:widowControl/>
        <w:rPr>
          <w:rFonts w:asciiTheme="minorHAnsi" w:hAnsiTheme="minorHAnsi"/>
          <w:color w:val="000000"/>
          <w:sz w:val="22"/>
          <w:szCs w:val="22"/>
        </w:rPr>
      </w:pPr>
    </w:p>
    <w:p w14:paraId="00F8842E" w14:textId="73D28154" w:rsidR="00F70D4F" w:rsidRPr="00A41850" w:rsidRDefault="00F70D4F" w:rsidP="00F70D4F">
      <w:pPr>
        <w:widowControl/>
        <w:rPr>
          <w:rFonts w:asciiTheme="minorHAnsi" w:hAnsiTheme="minorHAnsi"/>
          <w:color w:val="000000"/>
          <w:sz w:val="22"/>
          <w:szCs w:val="22"/>
        </w:rPr>
      </w:pPr>
      <w:r w:rsidRPr="00F86F54">
        <w:rPr>
          <w:rFonts w:asciiTheme="minorHAnsi" w:hAnsiTheme="minorHAnsi"/>
          <w:sz w:val="22"/>
          <w:szCs w:val="22"/>
        </w:rPr>
        <w:t xml:space="preserve">Under Title </w:t>
      </w:r>
      <w:r w:rsidR="007540C6" w:rsidRPr="00F86F54">
        <w:rPr>
          <w:rFonts w:asciiTheme="minorHAnsi" w:hAnsiTheme="minorHAnsi"/>
          <w:sz w:val="22"/>
          <w:szCs w:val="22"/>
        </w:rPr>
        <w:t xml:space="preserve">34 </w:t>
      </w:r>
      <w:r w:rsidRPr="00F86F54">
        <w:rPr>
          <w:rFonts w:asciiTheme="minorHAnsi" w:hAnsiTheme="minorHAnsi"/>
          <w:sz w:val="22"/>
          <w:szCs w:val="22"/>
        </w:rPr>
        <w:t xml:space="preserve">of the United States Code, Section </w:t>
      </w:r>
      <w:r w:rsidR="007540C6" w:rsidRPr="00F86F54">
        <w:rPr>
          <w:rFonts w:asciiTheme="minorHAnsi" w:hAnsiTheme="minorHAnsi"/>
          <w:sz w:val="22"/>
          <w:szCs w:val="22"/>
        </w:rPr>
        <w:t>10231</w:t>
      </w:r>
      <w:r w:rsidRPr="00F86F54">
        <w:rPr>
          <w:rFonts w:asciiTheme="minorHAnsi" w:hAnsiTheme="minorHAnsi"/>
          <w:sz w:val="22"/>
          <w:szCs w:val="22"/>
        </w:rPr>
        <w:t>, BJS collects NCRP data for statistical purposes only, does not release data pertaining to specific individuals in the NCRP, and has in place procedures to guard against disclosure of personally identifiable information.</w:t>
      </w:r>
      <w:r w:rsidR="003B2D74" w:rsidRPr="00F86F54">
        <w:rPr>
          <w:rFonts w:asciiTheme="minorHAnsi" w:hAnsiTheme="minorHAnsi"/>
          <w:sz w:val="22"/>
          <w:szCs w:val="22"/>
        </w:rPr>
        <w:t xml:space="preserve"> </w:t>
      </w:r>
      <w:r w:rsidRPr="00F86F54">
        <w:rPr>
          <w:rFonts w:asciiTheme="minorHAnsi" w:hAnsiTheme="minorHAnsi"/>
          <w:sz w:val="22"/>
          <w:szCs w:val="22"/>
        </w:rPr>
        <w:t>NCRP data are maintained under the security provisions outlined in U.S. Department of Justice regulation 28 CFR §22.23, which can be reviewed</w:t>
      </w:r>
      <w:r w:rsidR="00A41850" w:rsidRPr="00F86F54">
        <w:rPr>
          <w:rFonts w:asciiTheme="minorHAnsi" w:hAnsiTheme="minorHAnsi"/>
          <w:sz w:val="22"/>
          <w:szCs w:val="22"/>
        </w:rPr>
        <w:t xml:space="preserve"> in Appendix </w:t>
      </w:r>
      <w:r w:rsidR="008C1F8C">
        <w:rPr>
          <w:rFonts w:asciiTheme="minorHAnsi" w:hAnsiTheme="minorHAnsi"/>
          <w:sz w:val="22"/>
          <w:szCs w:val="22"/>
        </w:rPr>
        <w:t>D</w:t>
      </w:r>
      <w:r w:rsidR="00A41850" w:rsidRPr="00F86F54">
        <w:rPr>
          <w:rFonts w:asciiTheme="minorHAnsi" w:hAnsiTheme="minorHAnsi"/>
          <w:sz w:val="22"/>
          <w:szCs w:val="22"/>
        </w:rPr>
        <w:t xml:space="preserve"> or </w:t>
      </w:r>
      <w:r w:rsidRPr="00F86F54">
        <w:rPr>
          <w:rFonts w:asciiTheme="minorHAnsi" w:hAnsiTheme="minorHAnsi"/>
          <w:sz w:val="22"/>
          <w:szCs w:val="22"/>
        </w:rPr>
        <w:t>at</w:t>
      </w:r>
      <w:r w:rsidRPr="00A41850">
        <w:rPr>
          <w:rFonts w:asciiTheme="minorHAnsi" w:hAnsiTheme="minorHAnsi"/>
          <w:sz w:val="22"/>
          <w:szCs w:val="22"/>
        </w:rPr>
        <w:t xml:space="preserve"> </w:t>
      </w:r>
      <w:hyperlink r:id="rId14" w:history="1">
        <w:r w:rsidR="00A41850" w:rsidRPr="004F0AAD">
          <w:rPr>
            <w:rStyle w:val="Hyperlink"/>
            <w:rFonts w:asciiTheme="minorHAnsi" w:hAnsiTheme="minorHAnsi"/>
            <w:sz w:val="22"/>
            <w:szCs w:val="22"/>
          </w:rPr>
          <w:t>https://www.bjs.gov/content/pub/pdf/BJS_Data_Protection_Guidelines.pdf</w:t>
        </w:r>
      </w:hyperlink>
      <w:r w:rsidR="00A41850">
        <w:rPr>
          <w:rFonts w:asciiTheme="minorHAnsi" w:hAnsiTheme="minorHAnsi"/>
          <w:sz w:val="22"/>
          <w:szCs w:val="22"/>
        </w:rPr>
        <w:t>. All data collection agent staff working on the NCRP must sign the following privacy certificate each year:</w:t>
      </w:r>
      <w:r w:rsidR="00A41850" w:rsidRPr="00A41850" w:rsidDel="00A41850">
        <w:rPr>
          <w:rFonts w:asciiTheme="minorHAnsi" w:hAnsiTheme="minorHAnsi"/>
          <w:sz w:val="22"/>
          <w:szCs w:val="22"/>
        </w:rPr>
        <w:t xml:space="preserve"> </w:t>
      </w:r>
      <w:hyperlink r:id="rId15" w:history="1">
        <w:r w:rsidRPr="00A41850">
          <w:rPr>
            <w:rStyle w:val="Hyperlink"/>
            <w:rFonts w:asciiTheme="minorHAnsi" w:hAnsiTheme="minorHAnsi"/>
            <w:sz w:val="22"/>
            <w:szCs w:val="22"/>
          </w:rPr>
          <w:t>http://bjs.ojp.usdoj.gov/content/pub/pdf/bjsmpc.pdf</w:t>
        </w:r>
      </w:hyperlink>
      <w:r w:rsidRPr="00A41850">
        <w:rPr>
          <w:rFonts w:asciiTheme="minorHAnsi" w:hAnsiTheme="minorHAnsi"/>
          <w:sz w:val="22"/>
          <w:szCs w:val="22"/>
        </w:rPr>
        <w:t>.</w:t>
      </w:r>
      <w:r w:rsidR="003B2D74" w:rsidRPr="00A41850">
        <w:rPr>
          <w:rFonts w:asciiTheme="minorHAnsi" w:hAnsiTheme="minorHAnsi"/>
          <w:sz w:val="22"/>
          <w:szCs w:val="22"/>
        </w:rPr>
        <w:t xml:space="preserve"> </w:t>
      </w:r>
    </w:p>
    <w:p w14:paraId="58F38512" w14:textId="77777777" w:rsidR="00F70D4F" w:rsidRDefault="00F70D4F" w:rsidP="00F70D4F">
      <w:pPr>
        <w:widowControl/>
        <w:rPr>
          <w:rFonts w:asciiTheme="minorHAnsi" w:hAnsiTheme="minorHAnsi"/>
          <w:color w:val="000000"/>
          <w:sz w:val="22"/>
          <w:szCs w:val="22"/>
        </w:rPr>
      </w:pPr>
    </w:p>
    <w:p w14:paraId="034D98B3" w14:textId="77777777" w:rsidR="00232B1E" w:rsidRPr="008436EA" w:rsidRDefault="00232B1E" w:rsidP="00F70D4F">
      <w:pPr>
        <w:widowControl/>
        <w:rPr>
          <w:rFonts w:asciiTheme="minorHAnsi" w:hAnsiTheme="minorHAnsi"/>
          <w:color w:val="000000"/>
          <w:sz w:val="22"/>
          <w:szCs w:val="22"/>
        </w:rPr>
      </w:pPr>
    </w:p>
    <w:p w14:paraId="1144D6E6" w14:textId="77777777" w:rsidR="00F70D4F" w:rsidRPr="00D36B4C" w:rsidRDefault="00F70D4F" w:rsidP="00F70D4F">
      <w:pPr>
        <w:widowControl/>
        <w:rPr>
          <w:rFonts w:asciiTheme="minorHAnsi" w:hAnsiTheme="minorHAnsi"/>
          <w:color w:val="000000"/>
          <w:sz w:val="22"/>
          <w:szCs w:val="22"/>
        </w:rPr>
      </w:pPr>
      <w:r w:rsidRPr="00D36B4C">
        <w:rPr>
          <w:rFonts w:asciiTheme="minorHAnsi" w:hAnsiTheme="minorHAnsi"/>
          <w:color w:val="000000"/>
          <w:sz w:val="22"/>
          <w:szCs w:val="22"/>
        </w:rPr>
        <w:t>11.</w:t>
      </w:r>
      <w:r w:rsidRPr="00D36B4C">
        <w:rPr>
          <w:rFonts w:asciiTheme="minorHAnsi" w:hAnsiTheme="minorHAnsi"/>
          <w:color w:val="000000"/>
          <w:sz w:val="22"/>
          <w:szCs w:val="22"/>
        </w:rPr>
        <w:tab/>
      </w:r>
      <w:r w:rsidRPr="00D36B4C">
        <w:rPr>
          <w:rFonts w:asciiTheme="minorHAnsi" w:hAnsiTheme="minorHAnsi"/>
          <w:color w:val="000000"/>
          <w:sz w:val="22"/>
          <w:szCs w:val="22"/>
          <w:u w:val="single"/>
        </w:rPr>
        <w:t>Justification for Sensitive Questions</w:t>
      </w:r>
    </w:p>
    <w:p w14:paraId="18F4E822" w14:textId="77777777" w:rsidR="00F70D4F" w:rsidRPr="00D36B4C" w:rsidRDefault="00F70D4F" w:rsidP="00F70D4F">
      <w:pPr>
        <w:widowControl/>
        <w:rPr>
          <w:rFonts w:asciiTheme="minorHAnsi" w:hAnsiTheme="minorHAnsi"/>
          <w:color w:val="000000"/>
          <w:sz w:val="22"/>
          <w:szCs w:val="22"/>
        </w:rPr>
      </w:pPr>
    </w:p>
    <w:p w14:paraId="44C3F370" w14:textId="1B4F5F0A" w:rsidR="00593FAE" w:rsidRDefault="00593FAE" w:rsidP="00593FAE">
      <w:pPr>
        <w:widowControl/>
        <w:rPr>
          <w:rFonts w:asciiTheme="minorHAnsi" w:hAnsiTheme="minorHAnsi"/>
          <w:i/>
          <w:sz w:val="22"/>
          <w:szCs w:val="22"/>
        </w:rPr>
      </w:pPr>
      <w:r w:rsidRPr="00090D2A">
        <w:rPr>
          <w:rFonts w:asciiTheme="minorHAnsi" w:hAnsiTheme="minorHAnsi"/>
          <w:i/>
          <w:sz w:val="22"/>
          <w:szCs w:val="22"/>
        </w:rPr>
        <w:t xml:space="preserve">Proposed </w:t>
      </w:r>
      <w:r>
        <w:rPr>
          <w:rFonts w:asciiTheme="minorHAnsi" w:hAnsiTheme="minorHAnsi"/>
          <w:i/>
          <w:sz w:val="22"/>
          <w:szCs w:val="22"/>
        </w:rPr>
        <w:t>addition of citizenship information</w:t>
      </w:r>
    </w:p>
    <w:p w14:paraId="2C5EE69B" w14:textId="77777777" w:rsidR="00593FAE" w:rsidRPr="00090D2A" w:rsidRDefault="00593FAE" w:rsidP="00593FAE">
      <w:pPr>
        <w:widowControl/>
        <w:rPr>
          <w:rFonts w:asciiTheme="minorHAnsi" w:hAnsiTheme="minorHAnsi"/>
          <w:i/>
          <w:sz w:val="22"/>
          <w:szCs w:val="22"/>
        </w:rPr>
      </w:pPr>
    </w:p>
    <w:p w14:paraId="4FC196C2" w14:textId="044C2F25" w:rsidR="00593FAE" w:rsidRDefault="00593FAE" w:rsidP="00593FAE">
      <w:pPr>
        <w:widowControl/>
        <w:rPr>
          <w:rFonts w:asciiTheme="minorHAnsi" w:hAnsiTheme="minorHAnsi"/>
          <w:sz w:val="22"/>
          <w:szCs w:val="22"/>
        </w:rPr>
      </w:pPr>
      <w:r w:rsidRPr="002E7F4E">
        <w:rPr>
          <w:rFonts w:asciiTheme="minorHAnsi" w:hAnsiTheme="minorHAnsi"/>
          <w:sz w:val="22"/>
          <w:szCs w:val="22"/>
        </w:rPr>
        <w:t>In the current OMB clearance, BJS requests permission to collect inmates’ U.S. citizenship status</w:t>
      </w:r>
      <w:r>
        <w:rPr>
          <w:rFonts w:asciiTheme="minorHAnsi" w:hAnsiTheme="minorHAnsi"/>
          <w:sz w:val="22"/>
          <w:szCs w:val="22"/>
        </w:rPr>
        <w:t>, their country of current citizenship, and their country of birth</w:t>
      </w:r>
      <w:r w:rsidR="00971204" w:rsidRPr="00971204">
        <w:rPr>
          <w:rFonts w:asciiTheme="minorHAnsi" w:hAnsiTheme="minorHAnsi"/>
          <w:sz w:val="22"/>
          <w:szCs w:val="22"/>
        </w:rPr>
        <w:t xml:space="preserve"> </w:t>
      </w:r>
      <w:r w:rsidR="00971204">
        <w:rPr>
          <w:rFonts w:asciiTheme="minorHAnsi" w:hAnsiTheme="minorHAnsi"/>
          <w:sz w:val="22"/>
          <w:szCs w:val="22"/>
        </w:rPr>
        <w:t>on prison admission and year-end custody records, and PCCS entry records</w:t>
      </w:r>
      <w:r w:rsidRPr="002E7F4E">
        <w:rPr>
          <w:rFonts w:asciiTheme="minorHAnsi" w:hAnsiTheme="minorHAnsi"/>
          <w:sz w:val="22"/>
          <w:szCs w:val="22"/>
        </w:rPr>
        <w:t xml:space="preserve">. On January 25, 2017, the President of the United States signed an Executive Order (EO; #13768) that directed the Attorney General and the Secretary of Homeland Security to report quarterly on the </w:t>
      </w:r>
      <w:r w:rsidRPr="002E7F4E">
        <w:rPr>
          <w:rFonts w:asciiTheme="minorHAnsi" w:hAnsiTheme="minorHAnsi" w:hint="eastAsia"/>
          <w:sz w:val="22"/>
          <w:szCs w:val="22"/>
        </w:rPr>
        <w:t>“</w:t>
      </w:r>
      <w:r w:rsidRPr="002E7F4E">
        <w:rPr>
          <w:rFonts w:asciiTheme="minorHAnsi" w:hAnsiTheme="minorHAnsi"/>
          <w:sz w:val="22"/>
          <w:szCs w:val="22"/>
        </w:rPr>
        <w:t>immigration status of all convicted aliens incarcerated in State prisons and local detention centers throughout the United States.</w:t>
      </w:r>
      <w:r w:rsidRPr="002E7F4E">
        <w:rPr>
          <w:rFonts w:asciiTheme="minorHAnsi" w:hAnsiTheme="minorHAnsi" w:hint="eastAsia"/>
          <w:sz w:val="22"/>
          <w:szCs w:val="22"/>
        </w:rPr>
        <w:t>”</w:t>
      </w:r>
      <w:r w:rsidRPr="002E7F4E">
        <w:rPr>
          <w:rStyle w:val="FootnoteReference"/>
          <w:rFonts w:asciiTheme="minorHAnsi" w:hAnsiTheme="minorHAnsi"/>
          <w:sz w:val="22"/>
          <w:szCs w:val="22"/>
        </w:rPr>
        <w:t xml:space="preserve"> </w:t>
      </w:r>
      <w:r w:rsidRPr="00F86F54">
        <w:rPr>
          <w:rStyle w:val="FootnoteReference"/>
          <w:rFonts w:asciiTheme="minorHAnsi" w:hAnsiTheme="minorHAnsi"/>
          <w:sz w:val="22"/>
          <w:szCs w:val="22"/>
          <w:vertAlign w:val="superscript"/>
        </w:rPr>
        <w:footnoteReference w:id="7"/>
      </w:r>
      <w:r w:rsidRPr="002E7F4E">
        <w:rPr>
          <w:rStyle w:val="FootnoteReference"/>
          <w:rFonts w:asciiTheme="minorHAnsi" w:hAnsiTheme="minorHAnsi"/>
          <w:sz w:val="22"/>
          <w:szCs w:val="22"/>
        </w:rPr>
        <w:t xml:space="preserve"> </w:t>
      </w:r>
      <w:r w:rsidRPr="002E7F4E">
        <w:rPr>
          <w:rFonts w:asciiTheme="minorHAnsi" w:hAnsiTheme="minorHAnsi"/>
          <w:sz w:val="22"/>
          <w:szCs w:val="22"/>
        </w:rPr>
        <w:t>As a result, BJS has been asked by the Office of the Deputy Attorney General (ODAG) to provide statistics on non-U.S. citizens in state correctional systems and local jails.</w:t>
      </w:r>
      <w:r>
        <w:rPr>
          <w:rFonts w:asciiTheme="minorHAnsi" w:hAnsiTheme="minorHAnsi"/>
          <w:sz w:val="22"/>
          <w:szCs w:val="22"/>
        </w:rPr>
        <w:t xml:space="preserve"> While the NPS already obtains an annual count from each state of non-U.S. citizens disaggregated by sex and sentence length, adding a variable to indicate citizenship status to the NCRP would allow BJS to provide analysis of non-U.S. citizens by most serious offense and time served. </w:t>
      </w:r>
      <w:r w:rsidRPr="002E7F4E">
        <w:rPr>
          <w:rFonts w:asciiTheme="minorHAnsi" w:hAnsiTheme="minorHAnsi"/>
          <w:sz w:val="22"/>
          <w:szCs w:val="22"/>
        </w:rPr>
        <w:t>Since data providers draw from the same underlying data systems when responding to the NCRP and NPS, this suggests that they should have inmate-level citizenship information available to include in their NCRP data submissions.</w:t>
      </w:r>
    </w:p>
    <w:p w14:paraId="50C17122" w14:textId="77777777" w:rsidR="00593FAE" w:rsidRDefault="00593FAE" w:rsidP="00593FAE">
      <w:pPr>
        <w:widowControl/>
        <w:rPr>
          <w:rFonts w:asciiTheme="minorHAnsi" w:hAnsiTheme="minorHAnsi"/>
          <w:sz w:val="22"/>
          <w:szCs w:val="22"/>
        </w:rPr>
      </w:pPr>
    </w:p>
    <w:p w14:paraId="281E0B55" w14:textId="77777777" w:rsidR="00593FAE" w:rsidRPr="002E7F4E" w:rsidRDefault="00593FAE" w:rsidP="00593FAE">
      <w:pPr>
        <w:widowControl/>
        <w:rPr>
          <w:rFonts w:asciiTheme="minorHAnsi" w:hAnsiTheme="minorHAnsi"/>
          <w:sz w:val="22"/>
          <w:szCs w:val="22"/>
        </w:rPr>
      </w:pPr>
      <w:r w:rsidRPr="00FB1590">
        <w:rPr>
          <w:rFonts w:asciiTheme="minorHAnsi" w:hAnsiTheme="minorHAnsi"/>
          <w:sz w:val="22"/>
          <w:szCs w:val="22"/>
        </w:rPr>
        <w:t xml:space="preserve">BJS conducted a telephone survey of NCRP respondents under the OMB generic clearance </w:t>
      </w:r>
      <w:r>
        <w:rPr>
          <w:rFonts w:asciiTheme="minorHAnsi" w:hAnsiTheme="minorHAnsi"/>
          <w:sz w:val="22"/>
          <w:szCs w:val="22"/>
        </w:rPr>
        <w:t>#</w:t>
      </w:r>
      <w:r w:rsidRPr="00FB1590">
        <w:rPr>
          <w:rFonts w:asciiTheme="minorHAnsi" w:hAnsiTheme="minorHAnsi"/>
          <w:sz w:val="22"/>
          <w:szCs w:val="22"/>
        </w:rPr>
        <w:t xml:space="preserve">1121-0339 </w:t>
      </w:r>
      <w:r>
        <w:rPr>
          <w:rFonts w:asciiTheme="minorHAnsi" w:hAnsiTheme="minorHAnsi"/>
          <w:sz w:val="22"/>
          <w:szCs w:val="22"/>
        </w:rPr>
        <w:t>from December 2017-February 2018</w:t>
      </w:r>
      <w:r w:rsidRPr="00FB1590">
        <w:rPr>
          <w:rFonts w:asciiTheme="minorHAnsi" w:hAnsiTheme="minorHAnsi"/>
          <w:sz w:val="22"/>
          <w:szCs w:val="22"/>
        </w:rPr>
        <w:t xml:space="preserve"> to determine the availability, quality, and feasibility of obtaining </w:t>
      </w:r>
      <w:r>
        <w:rPr>
          <w:rFonts w:asciiTheme="minorHAnsi" w:hAnsiTheme="minorHAnsi"/>
          <w:sz w:val="22"/>
          <w:szCs w:val="22"/>
        </w:rPr>
        <w:t>citizenship data on prisoners, including country of current citizenship and country of birth.  Results of this survey and the decision to collect citizenship data are discussed in Part B, Section 4 (Tests of Procedures or Methods).</w:t>
      </w:r>
    </w:p>
    <w:p w14:paraId="23A57786" w14:textId="77777777" w:rsidR="00593FAE" w:rsidRDefault="00593FAE" w:rsidP="00593FAE">
      <w:pPr>
        <w:widowControl/>
        <w:rPr>
          <w:rFonts w:asciiTheme="minorHAnsi" w:hAnsiTheme="minorHAnsi"/>
          <w:color w:val="000000"/>
          <w:sz w:val="22"/>
          <w:szCs w:val="22"/>
          <w:highlight w:val="darkCyan"/>
        </w:rPr>
      </w:pPr>
    </w:p>
    <w:p w14:paraId="1DE719A3" w14:textId="77777777" w:rsidR="00593FAE" w:rsidRPr="00F86F54" w:rsidRDefault="00593FAE" w:rsidP="00593FAE">
      <w:pPr>
        <w:widowControl/>
        <w:rPr>
          <w:rFonts w:asciiTheme="minorHAnsi" w:hAnsiTheme="minorHAnsi" w:cstheme="minorHAnsi"/>
          <w:sz w:val="22"/>
          <w:szCs w:val="22"/>
        </w:rPr>
      </w:pPr>
      <w:r>
        <w:rPr>
          <w:rFonts w:asciiTheme="minorHAnsi" w:hAnsiTheme="minorHAnsi"/>
          <w:sz w:val="22"/>
          <w:szCs w:val="22"/>
        </w:rPr>
        <w:t>Addition of the citizenship variable</w:t>
      </w:r>
      <w:r w:rsidRPr="00813E99">
        <w:rPr>
          <w:rFonts w:asciiTheme="minorHAnsi" w:hAnsiTheme="minorHAnsi"/>
          <w:sz w:val="22"/>
          <w:szCs w:val="22"/>
        </w:rPr>
        <w:t xml:space="preserve"> increases the risk of inmate identification if the records were to be lost.  </w:t>
      </w:r>
      <w:r w:rsidRPr="00813E99">
        <w:rPr>
          <w:rFonts w:asciiTheme="minorHAnsi" w:hAnsiTheme="minorHAnsi" w:cstheme="minorHAnsi"/>
          <w:sz w:val="22"/>
          <w:szCs w:val="22"/>
        </w:rPr>
        <w:t xml:space="preserve">As a federal statistical agency, the Bureau of Justice Statistics (BJS) </w:t>
      </w:r>
      <w:r>
        <w:rPr>
          <w:rFonts w:asciiTheme="minorHAnsi" w:hAnsiTheme="minorHAnsi" w:cstheme="minorHAnsi"/>
          <w:sz w:val="22"/>
          <w:szCs w:val="22"/>
        </w:rPr>
        <w:t>has several</w:t>
      </w:r>
      <w:r w:rsidRPr="00813E99">
        <w:rPr>
          <w:rFonts w:asciiTheme="minorHAnsi" w:hAnsiTheme="minorHAnsi" w:cstheme="minorHAnsi"/>
          <w:sz w:val="22"/>
          <w:szCs w:val="22"/>
        </w:rPr>
        <w:t xml:space="preserve"> layers of protection to ensure the confidentiality of all data. Under Title </w:t>
      </w:r>
      <w:r>
        <w:rPr>
          <w:rFonts w:asciiTheme="minorHAnsi" w:hAnsiTheme="minorHAnsi" w:cstheme="minorHAnsi"/>
          <w:sz w:val="22"/>
          <w:szCs w:val="22"/>
        </w:rPr>
        <w:t>34</w:t>
      </w:r>
      <w:r w:rsidRPr="00813E99">
        <w:rPr>
          <w:rFonts w:asciiTheme="minorHAnsi" w:hAnsiTheme="minorHAnsi" w:cstheme="minorHAnsi"/>
          <w:sz w:val="22"/>
          <w:szCs w:val="22"/>
        </w:rPr>
        <w:t xml:space="preserve"> of the United States Code, Section </w:t>
      </w:r>
      <w:r>
        <w:rPr>
          <w:rFonts w:asciiTheme="minorHAnsi" w:hAnsiTheme="minorHAnsi" w:cstheme="minorHAnsi"/>
          <w:sz w:val="22"/>
          <w:szCs w:val="22"/>
        </w:rPr>
        <w:t>10234</w:t>
      </w:r>
      <w:r w:rsidRPr="00813E99">
        <w:rPr>
          <w:rFonts w:asciiTheme="minorHAnsi" w:hAnsiTheme="minorHAnsi" w:cstheme="minorHAnsi"/>
          <w:sz w:val="22"/>
          <w:szCs w:val="22"/>
        </w:rPr>
        <w:t xml:space="preserve">, BJS collects data for statistical purposes only, does not release data pertaining to specific individuals, and has in place procedures to guard against disclosure of personally identifiable information.  All BJS data are maintained under the security provisions outlined in U.S. Department of Justice regulation 28 CFR §22.23, which can be reviewed at </w:t>
      </w:r>
      <w:hyperlink r:id="rId16" w:history="1">
        <w:r w:rsidRPr="00813E99">
          <w:rPr>
            <w:rStyle w:val="Hyperlink"/>
            <w:rFonts w:asciiTheme="minorHAnsi" w:hAnsiTheme="minorHAnsi" w:cstheme="minorHAnsi"/>
            <w:sz w:val="22"/>
            <w:szCs w:val="22"/>
          </w:rPr>
          <w:t>http://bjs.ojp.usdoj.gov/content/pub/pdf/bjsmpc.pdf</w:t>
        </w:r>
      </w:hyperlink>
      <w:r>
        <w:rPr>
          <w:rFonts w:asciiTheme="minorHAnsi" w:hAnsiTheme="minorHAnsi" w:cstheme="minorHAnsi"/>
          <w:sz w:val="22"/>
          <w:szCs w:val="22"/>
        </w:rPr>
        <w:t xml:space="preserve">. </w:t>
      </w:r>
      <w:r>
        <w:rPr>
          <w:rFonts w:asciiTheme="minorHAnsi" w:hAnsiTheme="minorHAnsi"/>
          <w:sz w:val="22"/>
          <w:szCs w:val="22"/>
        </w:rPr>
        <w:t xml:space="preserve">Complete BJS data protection guidelines are available here: </w:t>
      </w:r>
      <w:hyperlink r:id="rId17" w:history="1">
        <w:r w:rsidRPr="00B84F76">
          <w:rPr>
            <w:rStyle w:val="Hyperlink"/>
            <w:rFonts w:asciiTheme="minorHAnsi" w:hAnsiTheme="minorHAnsi"/>
            <w:sz w:val="22"/>
            <w:szCs w:val="22"/>
          </w:rPr>
          <w:t>https://www.bjs.gov/content/pub/pdf/BJS_Data_Protection_Guidelines.pdf</w:t>
        </w:r>
      </w:hyperlink>
      <w:r>
        <w:rPr>
          <w:rFonts w:asciiTheme="minorHAnsi" w:hAnsiTheme="minorHAnsi"/>
          <w:sz w:val="22"/>
          <w:szCs w:val="22"/>
        </w:rPr>
        <w:t xml:space="preserve">. </w:t>
      </w:r>
    </w:p>
    <w:p w14:paraId="45CF4068" w14:textId="77777777" w:rsidR="00593FAE" w:rsidRDefault="00593FAE" w:rsidP="00593FAE">
      <w:pPr>
        <w:widowControl/>
        <w:rPr>
          <w:rFonts w:asciiTheme="minorHAnsi" w:hAnsiTheme="minorHAnsi"/>
          <w:color w:val="000000"/>
          <w:sz w:val="22"/>
          <w:szCs w:val="22"/>
          <w:highlight w:val="darkCyan"/>
        </w:rPr>
      </w:pPr>
    </w:p>
    <w:p w14:paraId="17D57578" w14:textId="77777777" w:rsidR="00F70D4F" w:rsidRPr="00530D94" w:rsidRDefault="00F70D4F" w:rsidP="00F70D4F">
      <w:pPr>
        <w:widowControl/>
        <w:rPr>
          <w:rFonts w:asciiTheme="minorHAnsi" w:hAnsiTheme="minorHAnsi"/>
          <w:color w:val="000000"/>
          <w:sz w:val="22"/>
          <w:szCs w:val="22"/>
          <w:highlight w:val="darkCyan"/>
        </w:rPr>
      </w:pPr>
    </w:p>
    <w:p w14:paraId="1F7EADCE" w14:textId="6C627CC3" w:rsidR="00F70D4F" w:rsidRDefault="00F70D4F" w:rsidP="00F86F54">
      <w:pPr>
        <w:widowControl/>
        <w:rPr>
          <w:rFonts w:asciiTheme="minorHAnsi" w:hAnsiTheme="minorHAnsi"/>
          <w:color w:val="000000"/>
          <w:sz w:val="22"/>
          <w:szCs w:val="22"/>
          <w:u w:val="single"/>
        </w:rPr>
      </w:pPr>
      <w:r w:rsidRPr="00DE599F">
        <w:rPr>
          <w:rFonts w:asciiTheme="minorHAnsi" w:hAnsiTheme="minorHAnsi"/>
          <w:color w:val="000000"/>
          <w:sz w:val="22"/>
          <w:szCs w:val="22"/>
        </w:rPr>
        <w:t>12.</w:t>
      </w:r>
      <w:r w:rsidRPr="00DE599F">
        <w:rPr>
          <w:rFonts w:asciiTheme="minorHAnsi" w:hAnsiTheme="minorHAnsi"/>
          <w:color w:val="000000"/>
          <w:sz w:val="22"/>
          <w:szCs w:val="22"/>
        </w:rPr>
        <w:tab/>
      </w:r>
      <w:r w:rsidRPr="00DE599F">
        <w:rPr>
          <w:rFonts w:asciiTheme="minorHAnsi" w:hAnsiTheme="minorHAnsi"/>
          <w:color w:val="000000"/>
          <w:sz w:val="22"/>
          <w:szCs w:val="22"/>
          <w:u w:val="single"/>
        </w:rPr>
        <w:t xml:space="preserve">Estimate </w:t>
      </w:r>
      <w:r w:rsidR="00A93D4D">
        <w:rPr>
          <w:rFonts w:asciiTheme="minorHAnsi" w:hAnsiTheme="minorHAnsi"/>
          <w:color w:val="000000"/>
          <w:sz w:val="22"/>
          <w:szCs w:val="22"/>
          <w:u w:val="single"/>
        </w:rPr>
        <w:t>Respondent</w:t>
      </w:r>
      <w:r w:rsidRPr="00DE599F">
        <w:rPr>
          <w:rFonts w:asciiTheme="minorHAnsi" w:hAnsiTheme="minorHAnsi"/>
          <w:color w:val="000000"/>
          <w:sz w:val="22"/>
          <w:szCs w:val="22"/>
          <w:u w:val="single"/>
        </w:rPr>
        <w:t xml:space="preserve"> Burden</w:t>
      </w:r>
    </w:p>
    <w:p w14:paraId="195945CB" w14:textId="77777777" w:rsidR="00F86F54" w:rsidRPr="00530D94" w:rsidRDefault="00F86F54" w:rsidP="00F86F54">
      <w:pPr>
        <w:widowControl/>
        <w:rPr>
          <w:rFonts w:asciiTheme="minorHAnsi" w:hAnsiTheme="minorHAnsi"/>
          <w:color w:val="000000"/>
          <w:sz w:val="22"/>
          <w:szCs w:val="22"/>
          <w:highlight w:val="darkCyan"/>
        </w:rPr>
      </w:pPr>
    </w:p>
    <w:p w14:paraId="59DE6E9B" w14:textId="5A5A838C" w:rsidR="00F35999" w:rsidRPr="00F35999" w:rsidRDefault="00F70D4F" w:rsidP="00F70D4F">
      <w:pPr>
        <w:widowControl/>
        <w:rPr>
          <w:rFonts w:asciiTheme="minorHAnsi" w:hAnsiTheme="minorHAnsi"/>
          <w:sz w:val="22"/>
          <w:szCs w:val="22"/>
        </w:rPr>
      </w:pPr>
      <w:r w:rsidRPr="00F35999">
        <w:rPr>
          <w:rFonts w:asciiTheme="minorHAnsi" w:hAnsiTheme="minorHAnsi"/>
          <w:sz w:val="22"/>
          <w:szCs w:val="22"/>
        </w:rPr>
        <w:t xml:space="preserve">There are 57 respondents in the NCRP data collection universe including the department of corrections (DOC) in each of the 50 states, </w:t>
      </w:r>
      <w:r w:rsidR="00615800">
        <w:rPr>
          <w:rFonts w:asciiTheme="minorHAnsi" w:hAnsiTheme="minorHAnsi"/>
          <w:sz w:val="22"/>
          <w:szCs w:val="22"/>
        </w:rPr>
        <w:t xml:space="preserve">the Court Services and Offender Supervising Agency for the District of Columbia (CSOSA), and </w:t>
      </w:r>
      <w:r w:rsidR="00F35999" w:rsidRPr="00F35999">
        <w:rPr>
          <w:rFonts w:asciiTheme="minorHAnsi" w:hAnsiTheme="minorHAnsi"/>
          <w:sz w:val="22"/>
          <w:szCs w:val="22"/>
        </w:rPr>
        <w:t>6</w:t>
      </w:r>
      <w:r w:rsidRPr="00F35999">
        <w:rPr>
          <w:rFonts w:asciiTheme="minorHAnsi" w:hAnsiTheme="minorHAnsi"/>
          <w:sz w:val="22"/>
          <w:szCs w:val="22"/>
        </w:rPr>
        <w:t xml:space="preserve"> </w:t>
      </w:r>
      <w:r w:rsidR="009F016D" w:rsidRPr="00F35999">
        <w:rPr>
          <w:rFonts w:asciiTheme="minorHAnsi" w:hAnsiTheme="minorHAnsi"/>
          <w:sz w:val="22"/>
          <w:szCs w:val="22"/>
        </w:rPr>
        <w:t>different</w:t>
      </w:r>
      <w:r w:rsidRPr="00F35999">
        <w:rPr>
          <w:rFonts w:asciiTheme="minorHAnsi" w:hAnsiTheme="minorHAnsi"/>
          <w:sz w:val="22"/>
          <w:szCs w:val="22"/>
        </w:rPr>
        <w:t xml:space="preserve"> contacts for parole data in those states (</w:t>
      </w:r>
      <w:r w:rsidR="00F35999" w:rsidRPr="00F35999">
        <w:rPr>
          <w:rFonts w:asciiTheme="minorHAnsi" w:hAnsiTheme="minorHAnsi"/>
          <w:sz w:val="22"/>
          <w:szCs w:val="22"/>
        </w:rPr>
        <w:t xml:space="preserve">Alabama, </w:t>
      </w:r>
      <w:r w:rsidRPr="00F35999">
        <w:rPr>
          <w:rFonts w:asciiTheme="minorHAnsi" w:hAnsiTheme="minorHAnsi"/>
          <w:sz w:val="22"/>
          <w:szCs w:val="22"/>
        </w:rPr>
        <w:t xml:space="preserve">Georgia, Massachusetts, Nevada, Pennsylvania, and South Carolina) where the DOC does not keep data on parolees. </w:t>
      </w:r>
      <w:r w:rsidR="00615800" w:rsidRPr="00615800">
        <w:rPr>
          <w:rFonts w:asciiTheme="minorHAnsi" w:hAnsiTheme="minorHAnsi"/>
          <w:color w:val="000000"/>
          <w:sz w:val="22"/>
          <w:szCs w:val="22"/>
        </w:rPr>
        <w:t>Data on federal prison inmates are obtained through BJS’</w:t>
      </w:r>
      <w:r w:rsidR="00A93D4D">
        <w:rPr>
          <w:rFonts w:asciiTheme="minorHAnsi" w:hAnsiTheme="minorHAnsi"/>
          <w:color w:val="000000"/>
          <w:sz w:val="22"/>
          <w:szCs w:val="22"/>
        </w:rPr>
        <w:t>s</w:t>
      </w:r>
      <w:r w:rsidR="00615800" w:rsidRPr="00615800">
        <w:rPr>
          <w:rFonts w:asciiTheme="minorHAnsi" w:hAnsiTheme="minorHAnsi"/>
          <w:color w:val="000000"/>
          <w:sz w:val="22"/>
          <w:szCs w:val="22"/>
        </w:rPr>
        <w:t xml:space="preserve"> Federal Justice Statistical Program (FJSP), so no burden is placed on the Bureau of Prisons for NCRP.</w:t>
      </w:r>
    </w:p>
    <w:p w14:paraId="4546280B" w14:textId="77777777" w:rsidR="00F35999" w:rsidRDefault="00F35999" w:rsidP="00F70D4F">
      <w:pPr>
        <w:widowControl/>
        <w:rPr>
          <w:rFonts w:asciiTheme="minorHAnsi" w:hAnsiTheme="minorHAnsi"/>
          <w:sz w:val="22"/>
          <w:szCs w:val="22"/>
          <w:highlight w:val="darkCyan"/>
        </w:rPr>
      </w:pPr>
    </w:p>
    <w:p w14:paraId="31BC1F3F" w14:textId="380CAFDC" w:rsidR="00F70D4F" w:rsidRPr="00F86F54" w:rsidRDefault="00F70D4F" w:rsidP="00F70D4F">
      <w:pPr>
        <w:widowControl/>
        <w:rPr>
          <w:rFonts w:asciiTheme="minorHAnsi" w:hAnsiTheme="minorHAnsi"/>
          <w:color w:val="000000"/>
          <w:sz w:val="22"/>
          <w:szCs w:val="22"/>
        </w:rPr>
      </w:pPr>
      <w:r w:rsidRPr="00615800">
        <w:rPr>
          <w:rFonts w:asciiTheme="minorHAnsi" w:hAnsiTheme="minorHAnsi"/>
          <w:color w:val="000000"/>
          <w:sz w:val="22"/>
          <w:szCs w:val="22"/>
        </w:rPr>
        <w:t xml:space="preserve">The costs to respondents incurred as a result of participating in this data collection are costs that would </w:t>
      </w:r>
      <w:r w:rsidRPr="008A6EB9">
        <w:rPr>
          <w:rFonts w:asciiTheme="minorHAnsi" w:hAnsiTheme="minorHAnsi"/>
          <w:color w:val="000000"/>
          <w:sz w:val="22"/>
          <w:szCs w:val="22"/>
        </w:rPr>
        <w:t xml:space="preserve">be incurred in the normal course of daily operations, except for the hours involved in preparing the data. </w:t>
      </w:r>
      <w:r w:rsidR="009513C8" w:rsidRPr="008A6EB9">
        <w:rPr>
          <w:rFonts w:asciiTheme="minorHAnsi" w:hAnsiTheme="minorHAnsi"/>
          <w:color w:val="000000"/>
          <w:sz w:val="22"/>
          <w:szCs w:val="22"/>
        </w:rPr>
        <w:t xml:space="preserve">All states developed </w:t>
      </w:r>
      <w:r w:rsidRPr="008A6EB9">
        <w:rPr>
          <w:rFonts w:asciiTheme="minorHAnsi" w:hAnsiTheme="minorHAnsi"/>
          <w:color w:val="000000"/>
          <w:sz w:val="22"/>
          <w:szCs w:val="22"/>
        </w:rPr>
        <w:t xml:space="preserve">a computer program to extract data </w:t>
      </w:r>
      <w:r w:rsidR="009513C8" w:rsidRPr="008A6EB9">
        <w:rPr>
          <w:rFonts w:asciiTheme="minorHAnsi" w:hAnsiTheme="minorHAnsi"/>
          <w:color w:val="000000"/>
          <w:sz w:val="22"/>
          <w:szCs w:val="22"/>
        </w:rPr>
        <w:t>during their initial participation in NCRP</w:t>
      </w:r>
      <w:r w:rsidRPr="008A6EB9">
        <w:rPr>
          <w:rFonts w:asciiTheme="minorHAnsi" w:hAnsiTheme="minorHAnsi"/>
          <w:color w:val="000000"/>
          <w:sz w:val="22"/>
          <w:szCs w:val="22"/>
        </w:rPr>
        <w:t xml:space="preserve">. This computer program is then re-run to prepare data for submission in subsequent years. </w:t>
      </w:r>
      <w:r w:rsidR="008A6EB9" w:rsidRPr="008A6EB9">
        <w:rPr>
          <w:rFonts w:asciiTheme="minorHAnsi" w:hAnsiTheme="minorHAnsi"/>
          <w:sz w:val="22"/>
          <w:szCs w:val="22"/>
        </w:rPr>
        <w:t>Burden hours for the three collection years (2019-2021) differ based on whether a state has previously submitted NCRP prison and PCCS data in recent years. All 50 DOCs have recently submitted NCRP prison data, but currently, only 32 DOCs have submitted PCCS data in the last four years.</w:t>
      </w:r>
      <w:r w:rsidR="008A6EB9">
        <w:rPr>
          <w:rFonts w:asciiTheme="minorHAnsi" w:hAnsiTheme="minorHAnsi"/>
          <w:sz w:val="22"/>
          <w:szCs w:val="22"/>
        </w:rPr>
        <w:t xml:space="preserve"> BJS estimates of burden are derived f</w:t>
      </w:r>
      <w:r w:rsidRPr="008A6EB9">
        <w:rPr>
          <w:rFonts w:asciiTheme="minorHAnsi" w:hAnsiTheme="minorHAnsi"/>
          <w:color w:val="000000"/>
          <w:sz w:val="22"/>
          <w:szCs w:val="22"/>
        </w:rPr>
        <w:t>rom discussions with both current and potential contributors to the NCRP</w:t>
      </w:r>
      <w:r w:rsidRPr="00F86F54">
        <w:rPr>
          <w:rFonts w:asciiTheme="minorHAnsi" w:hAnsiTheme="minorHAnsi"/>
          <w:color w:val="000000"/>
          <w:sz w:val="22"/>
          <w:szCs w:val="22"/>
        </w:rPr>
        <w:t>.</w:t>
      </w:r>
    </w:p>
    <w:p w14:paraId="19078DF4" w14:textId="77777777" w:rsidR="00730848" w:rsidRPr="00F86F54" w:rsidRDefault="00730848" w:rsidP="00F70D4F">
      <w:pPr>
        <w:widowControl/>
        <w:rPr>
          <w:rFonts w:asciiTheme="minorHAnsi" w:hAnsiTheme="minorHAnsi"/>
          <w:color w:val="000000"/>
          <w:sz w:val="22"/>
          <w:szCs w:val="22"/>
        </w:rPr>
      </w:pPr>
    </w:p>
    <w:p w14:paraId="51DD89DA" w14:textId="04F2EB97" w:rsidR="00730848" w:rsidRPr="00F86F54" w:rsidRDefault="00730848" w:rsidP="00F70D4F">
      <w:pPr>
        <w:widowControl/>
        <w:rPr>
          <w:rFonts w:asciiTheme="minorHAnsi" w:hAnsiTheme="minorHAnsi"/>
          <w:color w:val="000000"/>
          <w:sz w:val="22"/>
          <w:szCs w:val="22"/>
        </w:rPr>
      </w:pPr>
      <w:r w:rsidRPr="00F86F54">
        <w:rPr>
          <w:rFonts w:asciiTheme="minorHAnsi" w:hAnsiTheme="minorHAnsi"/>
          <w:color w:val="000000"/>
          <w:sz w:val="22"/>
          <w:szCs w:val="22"/>
        </w:rPr>
        <w:t>At the beginning of each year, states are contacted by BJS’</w:t>
      </w:r>
      <w:r w:rsidR="00A93D4D" w:rsidRPr="00F86F54">
        <w:rPr>
          <w:rFonts w:asciiTheme="minorHAnsi" w:hAnsiTheme="minorHAnsi"/>
          <w:color w:val="000000"/>
          <w:sz w:val="22"/>
          <w:szCs w:val="22"/>
        </w:rPr>
        <w:t>s</w:t>
      </w:r>
      <w:r w:rsidRPr="00F86F54">
        <w:rPr>
          <w:rFonts w:asciiTheme="minorHAnsi" w:hAnsiTheme="minorHAnsi"/>
          <w:color w:val="000000"/>
          <w:sz w:val="22"/>
          <w:szCs w:val="22"/>
        </w:rPr>
        <w:t xml:space="preserve"> data collection agent for a brief phone conversation to confirm that the data respondent has not changed over the past year, and to tell them to expect a packet of materials describing the submission of NCRP data in the next few weeks (see Appendi</w:t>
      </w:r>
      <w:r w:rsidR="00B33EE5" w:rsidRPr="00F86F54">
        <w:rPr>
          <w:rFonts w:asciiTheme="minorHAnsi" w:hAnsiTheme="minorHAnsi"/>
          <w:color w:val="000000"/>
          <w:sz w:val="22"/>
          <w:szCs w:val="22"/>
        </w:rPr>
        <w:t>x</w:t>
      </w:r>
      <w:r w:rsidRPr="00F86F54">
        <w:rPr>
          <w:rFonts w:asciiTheme="minorHAnsi" w:hAnsiTheme="minorHAnsi"/>
          <w:color w:val="000000"/>
          <w:sz w:val="22"/>
          <w:szCs w:val="22"/>
        </w:rPr>
        <w:t xml:space="preserve"> </w:t>
      </w:r>
      <w:r w:rsidR="008C1F8C">
        <w:rPr>
          <w:rFonts w:asciiTheme="minorHAnsi" w:hAnsiTheme="minorHAnsi"/>
          <w:color w:val="000000"/>
          <w:sz w:val="22"/>
          <w:szCs w:val="22"/>
        </w:rPr>
        <w:t>E</w:t>
      </w:r>
      <w:r w:rsidRPr="00F86F54">
        <w:rPr>
          <w:rFonts w:asciiTheme="minorHAnsi" w:hAnsiTheme="minorHAnsi"/>
          <w:color w:val="000000"/>
          <w:sz w:val="22"/>
          <w:szCs w:val="22"/>
        </w:rPr>
        <w:t xml:space="preserve"> for </w:t>
      </w:r>
      <w:r w:rsidR="00B33EE5" w:rsidRPr="00F86F54">
        <w:rPr>
          <w:rFonts w:asciiTheme="minorHAnsi" w:hAnsiTheme="minorHAnsi"/>
          <w:color w:val="000000"/>
          <w:sz w:val="22"/>
          <w:szCs w:val="22"/>
        </w:rPr>
        <w:t xml:space="preserve">the call </w:t>
      </w:r>
      <w:r w:rsidRPr="00F86F54">
        <w:rPr>
          <w:rFonts w:asciiTheme="minorHAnsi" w:hAnsiTheme="minorHAnsi"/>
          <w:color w:val="000000"/>
          <w:sz w:val="22"/>
          <w:szCs w:val="22"/>
        </w:rPr>
        <w:t>script).</w:t>
      </w:r>
      <w:r w:rsidR="003B2D74" w:rsidRPr="00F86F54">
        <w:rPr>
          <w:rFonts w:asciiTheme="minorHAnsi" w:hAnsiTheme="minorHAnsi"/>
          <w:color w:val="000000"/>
          <w:sz w:val="22"/>
          <w:szCs w:val="22"/>
        </w:rPr>
        <w:t xml:space="preserve"> </w:t>
      </w:r>
      <w:r w:rsidRPr="00F86F54">
        <w:rPr>
          <w:rFonts w:asciiTheme="minorHAnsi" w:hAnsiTheme="minorHAnsi"/>
          <w:color w:val="000000"/>
          <w:sz w:val="22"/>
          <w:szCs w:val="22"/>
        </w:rPr>
        <w:t>In 201</w:t>
      </w:r>
      <w:r w:rsidR="0007438E" w:rsidRPr="00F86F54">
        <w:rPr>
          <w:rFonts w:asciiTheme="minorHAnsi" w:hAnsiTheme="minorHAnsi"/>
          <w:color w:val="000000"/>
          <w:sz w:val="22"/>
          <w:szCs w:val="22"/>
        </w:rPr>
        <w:t>9</w:t>
      </w:r>
      <w:r w:rsidRPr="00F86F54">
        <w:rPr>
          <w:rFonts w:asciiTheme="minorHAnsi" w:hAnsiTheme="minorHAnsi"/>
          <w:color w:val="000000"/>
          <w:sz w:val="22"/>
          <w:szCs w:val="22"/>
        </w:rPr>
        <w:t>, the packet for collection of the 201</w:t>
      </w:r>
      <w:r w:rsidR="0007438E" w:rsidRPr="00F86F54">
        <w:rPr>
          <w:rFonts w:asciiTheme="minorHAnsi" w:hAnsiTheme="minorHAnsi"/>
          <w:color w:val="000000"/>
          <w:sz w:val="22"/>
          <w:szCs w:val="22"/>
        </w:rPr>
        <w:t>8</w:t>
      </w:r>
      <w:r w:rsidRPr="00F86F54">
        <w:rPr>
          <w:rFonts w:asciiTheme="minorHAnsi" w:hAnsiTheme="minorHAnsi"/>
          <w:color w:val="000000"/>
          <w:sz w:val="22"/>
          <w:szCs w:val="22"/>
        </w:rPr>
        <w:t xml:space="preserve"> NCRP data </w:t>
      </w:r>
      <w:r w:rsidR="001A785B" w:rsidRPr="00F86F54">
        <w:rPr>
          <w:rFonts w:asciiTheme="minorHAnsi" w:hAnsiTheme="minorHAnsi"/>
          <w:color w:val="000000"/>
          <w:sz w:val="22"/>
          <w:szCs w:val="22"/>
        </w:rPr>
        <w:t>will contain</w:t>
      </w:r>
      <w:r w:rsidRPr="00F86F54">
        <w:rPr>
          <w:rFonts w:asciiTheme="minorHAnsi" w:hAnsiTheme="minorHAnsi"/>
          <w:color w:val="000000"/>
          <w:sz w:val="22"/>
          <w:szCs w:val="22"/>
        </w:rPr>
        <w:t xml:space="preserve"> an introductory letter from BJS </w:t>
      </w:r>
      <w:r w:rsidR="00F76BA1" w:rsidRPr="00F86F54">
        <w:rPr>
          <w:rFonts w:asciiTheme="minorHAnsi" w:hAnsiTheme="minorHAnsi"/>
          <w:color w:val="000000"/>
          <w:sz w:val="22"/>
          <w:szCs w:val="22"/>
        </w:rPr>
        <w:t xml:space="preserve">(Appendix </w:t>
      </w:r>
      <w:r w:rsidR="008C1F8C">
        <w:rPr>
          <w:rFonts w:asciiTheme="minorHAnsi" w:hAnsiTheme="minorHAnsi"/>
          <w:color w:val="000000"/>
          <w:sz w:val="22"/>
          <w:szCs w:val="22"/>
        </w:rPr>
        <w:t>F</w:t>
      </w:r>
      <w:r w:rsidRPr="00F86F54">
        <w:rPr>
          <w:rFonts w:asciiTheme="minorHAnsi" w:hAnsiTheme="minorHAnsi"/>
          <w:color w:val="000000"/>
          <w:sz w:val="22"/>
          <w:szCs w:val="22"/>
        </w:rPr>
        <w:t>)</w:t>
      </w:r>
      <w:r w:rsidR="00145512">
        <w:rPr>
          <w:rFonts w:asciiTheme="minorHAnsi" w:hAnsiTheme="minorHAnsi"/>
          <w:color w:val="000000"/>
          <w:sz w:val="22"/>
          <w:szCs w:val="22"/>
        </w:rPr>
        <w:t>,</w:t>
      </w:r>
      <w:r w:rsidRPr="00F86F54">
        <w:rPr>
          <w:rFonts w:asciiTheme="minorHAnsi" w:hAnsiTheme="minorHAnsi"/>
          <w:color w:val="000000"/>
          <w:sz w:val="22"/>
          <w:szCs w:val="22"/>
        </w:rPr>
        <w:t xml:space="preserve"> an introductory letter from the data collection agent </w:t>
      </w:r>
      <w:r w:rsidR="00556E59" w:rsidRPr="00F86F54">
        <w:rPr>
          <w:rFonts w:asciiTheme="minorHAnsi" w:hAnsiTheme="minorHAnsi"/>
          <w:color w:val="000000"/>
          <w:sz w:val="22"/>
          <w:szCs w:val="22"/>
        </w:rPr>
        <w:t xml:space="preserve">(Appendix </w:t>
      </w:r>
      <w:r w:rsidR="008C1F8C">
        <w:rPr>
          <w:rFonts w:asciiTheme="minorHAnsi" w:hAnsiTheme="minorHAnsi"/>
          <w:color w:val="000000"/>
          <w:sz w:val="22"/>
          <w:szCs w:val="22"/>
        </w:rPr>
        <w:t>G</w:t>
      </w:r>
      <w:r w:rsidRPr="00F86F54">
        <w:rPr>
          <w:rFonts w:asciiTheme="minorHAnsi" w:hAnsiTheme="minorHAnsi"/>
          <w:color w:val="000000"/>
          <w:sz w:val="22"/>
          <w:szCs w:val="22"/>
        </w:rPr>
        <w:t>)</w:t>
      </w:r>
      <w:r w:rsidR="00145512">
        <w:rPr>
          <w:rFonts w:asciiTheme="minorHAnsi" w:hAnsiTheme="minorHAnsi"/>
          <w:color w:val="000000"/>
          <w:sz w:val="22"/>
          <w:szCs w:val="22"/>
        </w:rPr>
        <w:t>,</w:t>
      </w:r>
      <w:r w:rsidRPr="00F86F54">
        <w:rPr>
          <w:rFonts w:asciiTheme="minorHAnsi" w:hAnsiTheme="minorHAnsi"/>
          <w:color w:val="000000"/>
          <w:sz w:val="22"/>
          <w:szCs w:val="22"/>
        </w:rPr>
        <w:t xml:space="preserve"> instructions for </w:t>
      </w:r>
      <w:r w:rsidR="00556E59" w:rsidRPr="00F86F54">
        <w:rPr>
          <w:rFonts w:asciiTheme="minorHAnsi" w:hAnsiTheme="minorHAnsi"/>
          <w:color w:val="000000"/>
          <w:sz w:val="22"/>
          <w:szCs w:val="22"/>
        </w:rPr>
        <w:t>data submission</w:t>
      </w:r>
      <w:r w:rsidRPr="00F86F54">
        <w:rPr>
          <w:rFonts w:asciiTheme="minorHAnsi" w:hAnsiTheme="minorHAnsi"/>
          <w:color w:val="000000"/>
          <w:sz w:val="22"/>
          <w:szCs w:val="22"/>
        </w:rPr>
        <w:t xml:space="preserve"> (</w:t>
      </w:r>
      <w:r w:rsidR="002D1CC1" w:rsidRPr="00F86F54">
        <w:rPr>
          <w:rFonts w:asciiTheme="minorHAnsi" w:hAnsiTheme="minorHAnsi"/>
          <w:color w:val="000000"/>
          <w:sz w:val="22"/>
          <w:szCs w:val="22"/>
        </w:rPr>
        <w:t xml:space="preserve">Appendix </w:t>
      </w:r>
      <w:r w:rsidR="008C1F8C">
        <w:rPr>
          <w:rFonts w:asciiTheme="minorHAnsi" w:hAnsiTheme="minorHAnsi"/>
          <w:color w:val="000000"/>
          <w:sz w:val="22"/>
          <w:szCs w:val="22"/>
        </w:rPr>
        <w:t>H</w:t>
      </w:r>
      <w:r w:rsidRPr="00F86F54">
        <w:rPr>
          <w:rFonts w:asciiTheme="minorHAnsi" w:hAnsiTheme="minorHAnsi"/>
          <w:color w:val="000000"/>
          <w:sz w:val="22"/>
          <w:szCs w:val="22"/>
        </w:rPr>
        <w:t>)</w:t>
      </w:r>
      <w:r w:rsidR="00145512">
        <w:rPr>
          <w:rFonts w:asciiTheme="minorHAnsi" w:hAnsiTheme="minorHAnsi"/>
          <w:color w:val="000000"/>
          <w:sz w:val="22"/>
          <w:szCs w:val="22"/>
        </w:rPr>
        <w:t>,</w:t>
      </w:r>
      <w:r w:rsidR="00556E59" w:rsidRPr="00F86F54">
        <w:rPr>
          <w:rFonts w:asciiTheme="minorHAnsi" w:hAnsiTheme="minorHAnsi"/>
          <w:color w:val="000000"/>
          <w:sz w:val="22"/>
          <w:szCs w:val="22"/>
        </w:rPr>
        <w:t xml:space="preserve"> and NCRP Frequently Asked </w:t>
      </w:r>
      <w:r w:rsidR="002D1CC1" w:rsidRPr="00F86F54">
        <w:rPr>
          <w:rFonts w:asciiTheme="minorHAnsi" w:hAnsiTheme="minorHAnsi"/>
          <w:color w:val="000000"/>
          <w:sz w:val="22"/>
          <w:szCs w:val="22"/>
        </w:rPr>
        <w:t xml:space="preserve">Questions fact sheet (Appendix </w:t>
      </w:r>
      <w:r w:rsidR="008C1F8C">
        <w:rPr>
          <w:rFonts w:asciiTheme="minorHAnsi" w:hAnsiTheme="minorHAnsi"/>
          <w:color w:val="000000"/>
          <w:sz w:val="22"/>
          <w:szCs w:val="22"/>
        </w:rPr>
        <w:t>I</w:t>
      </w:r>
      <w:r w:rsidR="00556E59" w:rsidRPr="00F86F54">
        <w:rPr>
          <w:rFonts w:asciiTheme="minorHAnsi" w:hAnsiTheme="minorHAnsi"/>
          <w:color w:val="000000"/>
          <w:sz w:val="22"/>
          <w:szCs w:val="22"/>
        </w:rPr>
        <w:t>)</w:t>
      </w:r>
      <w:r w:rsidRPr="00F86F54">
        <w:rPr>
          <w:rFonts w:asciiTheme="minorHAnsi" w:hAnsiTheme="minorHAnsi"/>
          <w:color w:val="000000"/>
          <w:sz w:val="22"/>
          <w:szCs w:val="22"/>
        </w:rPr>
        <w:t>.</w:t>
      </w:r>
    </w:p>
    <w:p w14:paraId="3AFE6396" w14:textId="77777777" w:rsidR="00F70D4F" w:rsidRPr="00F86F54" w:rsidRDefault="00F70D4F" w:rsidP="00F70D4F">
      <w:pPr>
        <w:widowControl/>
        <w:ind w:left="1440"/>
        <w:rPr>
          <w:rFonts w:asciiTheme="minorHAnsi" w:hAnsiTheme="minorHAnsi"/>
          <w:color w:val="000000"/>
          <w:sz w:val="22"/>
          <w:szCs w:val="22"/>
        </w:rPr>
      </w:pPr>
    </w:p>
    <w:p w14:paraId="4C3F40D7" w14:textId="77777777" w:rsidR="00F70D4F" w:rsidRPr="00615800" w:rsidRDefault="00F70D4F" w:rsidP="00F70D4F">
      <w:pPr>
        <w:widowControl/>
        <w:rPr>
          <w:rFonts w:asciiTheme="minorHAnsi" w:hAnsiTheme="minorHAnsi"/>
          <w:color w:val="000000"/>
          <w:sz w:val="22"/>
          <w:szCs w:val="22"/>
        </w:rPr>
      </w:pPr>
      <w:r w:rsidRPr="00615800">
        <w:rPr>
          <w:rFonts w:asciiTheme="minorHAnsi" w:hAnsiTheme="minorHAnsi"/>
          <w:i/>
          <w:color w:val="000000"/>
          <w:sz w:val="22"/>
          <w:szCs w:val="22"/>
        </w:rPr>
        <w:t>Hour burden for proposed new variables in NCRP</w:t>
      </w:r>
    </w:p>
    <w:p w14:paraId="31A75FA8" w14:textId="77777777" w:rsidR="00F70D4F" w:rsidRPr="00530D94" w:rsidRDefault="00F70D4F" w:rsidP="00F70D4F">
      <w:pPr>
        <w:widowControl/>
        <w:rPr>
          <w:rFonts w:asciiTheme="minorHAnsi" w:hAnsiTheme="minorHAnsi"/>
          <w:color w:val="000000"/>
          <w:sz w:val="22"/>
          <w:szCs w:val="22"/>
          <w:highlight w:val="darkCyan"/>
        </w:rPr>
      </w:pPr>
    </w:p>
    <w:p w14:paraId="7D0D8AEA" w14:textId="41C3EB89" w:rsidR="00F70D4F" w:rsidRPr="00530D94" w:rsidRDefault="00F70D4F" w:rsidP="00F70D4F">
      <w:pPr>
        <w:widowControl/>
        <w:rPr>
          <w:rFonts w:asciiTheme="minorHAnsi" w:hAnsiTheme="minorHAnsi"/>
          <w:color w:val="000000"/>
          <w:sz w:val="22"/>
          <w:szCs w:val="22"/>
          <w:highlight w:val="darkCyan"/>
        </w:rPr>
      </w:pPr>
      <w:r w:rsidRPr="00615800">
        <w:rPr>
          <w:rFonts w:asciiTheme="minorHAnsi" w:hAnsiTheme="minorHAnsi"/>
          <w:color w:val="000000"/>
          <w:sz w:val="22"/>
          <w:szCs w:val="22"/>
        </w:rPr>
        <w:t xml:space="preserve">BJS estimates that there will </w:t>
      </w:r>
      <w:r w:rsidRPr="0090085B">
        <w:rPr>
          <w:rFonts w:asciiTheme="minorHAnsi" w:hAnsiTheme="minorHAnsi"/>
          <w:color w:val="000000"/>
          <w:sz w:val="22"/>
          <w:szCs w:val="22"/>
        </w:rPr>
        <w:t xml:space="preserve">be </w:t>
      </w:r>
      <w:r w:rsidR="00EA3331">
        <w:rPr>
          <w:rFonts w:asciiTheme="minorHAnsi" w:hAnsiTheme="minorHAnsi"/>
          <w:color w:val="000000"/>
          <w:sz w:val="22"/>
          <w:szCs w:val="22"/>
        </w:rPr>
        <w:t xml:space="preserve">30 </w:t>
      </w:r>
      <w:r w:rsidR="0007438E">
        <w:rPr>
          <w:rFonts w:asciiTheme="minorHAnsi" w:hAnsiTheme="minorHAnsi"/>
          <w:color w:val="000000"/>
          <w:sz w:val="22"/>
          <w:szCs w:val="22"/>
        </w:rPr>
        <w:t>additional burden minutes</w:t>
      </w:r>
      <w:r w:rsidRPr="00615800">
        <w:rPr>
          <w:rFonts w:asciiTheme="minorHAnsi" w:hAnsiTheme="minorHAnsi"/>
          <w:color w:val="000000"/>
          <w:sz w:val="22"/>
          <w:szCs w:val="22"/>
        </w:rPr>
        <w:t xml:space="preserve"> per reporting entity </w:t>
      </w:r>
      <w:r w:rsidR="00471CF4">
        <w:rPr>
          <w:rFonts w:asciiTheme="minorHAnsi" w:hAnsiTheme="minorHAnsi"/>
          <w:color w:val="000000"/>
          <w:sz w:val="22"/>
          <w:szCs w:val="22"/>
        </w:rPr>
        <w:t xml:space="preserve">in 2019 </w:t>
      </w:r>
      <w:r w:rsidRPr="00615800">
        <w:rPr>
          <w:rFonts w:asciiTheme="minorHAnsi" w:hAnsiTheme="minorHAnsi"/>
          <w:color w:val="000000"/>
          <w:sz w:val="22"/>
          <w:szCs w:val="22"/>
        </w:rPr>
        <w:t xml:space="preserve">due to the addition of </w:t>
      </w:r>
      <w:r w:rsidR="00EA3331">
        <w:rPr>
          <w:rFonts w:asciiTheme="minorHAnsi" w:hAnsiTheme="minorHAnsi"/>
          <w:color w:val="000000"/>
          <w:sz w:val="22"/>
          <w:szCs w:val="22"/>
        </w:rPr>
        <w:t xml:space="preserve">3 </w:t>
      </w:r>
      <w:r w:rsidR="0007438E">
        <w:rPr>
          <w:rFonts w:asciiTheme="minorHAnsi" w:hAnsiTheme="minorHAnsi"/>
          <w:color w:val="000000"/>
          <w:sz w:val="22"/>
          <w:szCs w:val="22"/>
        </w:rPr>
        <w:t>citizenship</w:t>
      </w:r>
      <w:r w:rsidRPr="00615800">
        <w:rPr>
          <w:rFonts w:asciiTheme="minorHAnsi" w:hAnsiTheme="minorHAnsi"/>
          <w:color w:val="000000"/>
          <w:sz w:val="22"/>
          <w:szCs w:val="22"/>
        </w:rPr>
        <w:t xml:space="preserve"> </w:t>
      </w:r>
      <w:r w:rsidR="0007438E">
        <w:rPr>
          <w:rFonts w:asciiTheme="minorHAnsi" w:hAnsiTheme="minorHAnsi"/>
          <w:color w:val="000000"/>
          <w:sz w:val="22"/>
          <w:szCs w:val="22"/>
        </w:rPr>
        <w:t>variable</w:t>
      </w:r>
      <w:r w:rsidR="00EA3331">
        <w:rPr>
          <w:rFonts w:asciiTheme="minorHAnsi" w:hAnsiTheme="minorHAnsi"/>
          <w:color w:val="000000"/>
          <w:sz w:val="22"/>
          <w:szCs w:val="22"/>
        </w:rPr>
        <w:t>s</w:t>
      </w:r>
      <w:r w:rsidR="0007438E">
        <w:rPr>
          <w:rFonts w:asciiTheme="minorHAnsi" w:hAnsiTheme="minorHAnsi"/>
          <w:color w:val="000000"/>
          <w:sz w:val="22"/>
          <w:szCs w:val="22"/>
        </w:rPr>
        <w:t xml:space="preserve"> on the prison admission and </w:t>
      </w:r>
      <w:r w:rsidR="00661C4C">
        <w:rPr>
          <w:rFonts w:asciiTheme="minorHAnsi" w:hAnsiTheme="minorHAnsi"/>
          <w:color w:val="000000"/>
          <w:sz w:val="22"/>
          <w:szCs w:val="22"/>
        </w:rPr>
        <w:t>year-end</w:t>
      </w:r>
      <w:r w:rsidR="0007438E">
        <w:rPr>
          <w:rFonts w:asciiTheme="minorHAnsi" w:hAnsiTheme="minorHAnsi"/>
          <w:color w:val="000000"/>
          <w:sz w:val="22"/>
          <w:szCs w:val="22"/>
        </w:rPr>
        <w:t xml:space="preserve"> stock records</w:t>
      </w:r>
      <w:r w:rsidR="00145512">
        <w:rPr>
          <w:rFonts w:asciiTheme="minorHAnsi" w:hAnsiTheme="minorHAnsi"/>
          <w:color w:val="000000"/>
          <w:sz w:val="22"/>
          <w:szCs w:val="22"/>
        </w:rPr>
        <w:t>.</w:t>
      </w:r>
      <w:r w:rsidR="0007438E">
        <w:rPr>
          <w:rFonts w:asciiTheme="minorHAnsi" w:hAnsiTheme="minorHAnsi"/>
          <w:color w:val="000000"/>
          <w:sz w:val="22"/>
          <w:szCs w:val="22"/>
        </w:rPr>
        <w:t xml:space="preserve"> </w:t>
      </w:r>
      <w:r w:rsidRPr="00615800">
        <w:rPr>
          <w:rFonts w:asciiTheme="minorHAnsi" w:hAnsiTheme="minorHAnsi"/>
          <w:color w:val="000000"/>
          <w:sz w:val="22"/>
          <w:szCs w:val="22"/>
        </w:rPr>
        <w:t>(</w:t>
      </w:r>
      <w:r w:rsidR="00145512">
        <w:rPr>
          <w:rFonts w:asciiTheme="minorHAnsi" w:hAnsiTheme="minorHAnsi"/>
          <w:color w:val="000000"/>
          <w:sz w:val="22"/>
          <w:szCs w:val="22"/>
        </w:rPr>
        <w:t>F</w:t>
      </w:r>
      <w:r w:rsidRPr="00615800">
        <w:rPr>
          <w:rFonts w:asciiTheme="minorHAnsi" w:hAnsiTheme="minorHAnsi"/>
          <w:color w:val="000000"/>
          <w:sz w:val="22"/>
          <w:szCs w:val="22"/>
        </w:rPr>
        <w:t xml:space="preserve">or </w:t>
      </w:r>
      <w:r w:rsidR="0007438E">
        <w:rPr>
          <w:rFonts w:asciiTheme="minorHAnsi" w:hAnsiTheme="minorHAnsi"/>
          <w:color w:val="000000"/>
          <w:sz w:val="22"/>
          <w:szCs w:val="22"/>
        </w:rPr>
        <w:t xml:space="preserve">a </w:t>
      </w:r>
      <w:r w:rsidRPr="00615800">
        <w:rPr>
          <w:rFonts w:asciiTheme="minorHAnsi" w:hAnsiTheme="minorHAnsi"/>
          <w:color w:val="000000"/>
          <w:sz w:val="22"/>
          <w:szCs w:val="22"/>
        </w:rPr>
        <w:t>more detailed justification of the need for th</w:t>
      </w:r>
      <w:r w:rsidR="0007438E">
        <w:rPr>
          <w:rFonts w:asciiTheme="minorHAnsi" w:hAnsiTheme="minorHAnsi"/>
          <w:color w:val="000000"/>
          <w:sz w:val="22"/>
          <w:szCs w:val="22"/>
        </w:rPr>
        <w:t>i</w:t>
      </w:r>
      <w:r w:rsidRPr="00615800">
        <w:rPr>
          <w:rFonts w:asciiTheme="minorHAnsi" w:hAnsiTheme="minorHAnsi"/>
          <w:color w:val="000000"/>
          <w:sz w:val="22"/>
          <w:szCs w:val="22"/>
        </w:rPr>
        <w:t>s change</w:t>
      </w:r>
      <w:r w:rsidR="00EA3331">
        <w:rPr>
          <w:rFonts w:asciiTheme="minorHAnsi" w:hAnsiTheme="minorHAnsi"/>
          <w:color w:val="000000"/>
          <w:sz w:val="22"/>
          <w:szCs w:val="22"/>
        </w:rPr>
        <w:t>s</w:t>
      </w:r>
      <w:r w:rsidRPr="00615800">
        <w:rPr>
          <w:rFonts w:asciiTheme="minorHAnsi" w:hAnsiTheme="minorHAnsi"/>
          <w:color w:val="000000"/>
          <w:sz w:val="22"/>
          <w:szCs w:val="22"/>
        </w:rPr>
        <w:t xml:space="preserve">, please see the </w:t>
      </w:r>
      <w:r w:rsidRPr="00F86F54">
        <w:rPr>
          <w:rFonts w:asciiTheme="minorHAnsi" w:hAnsiTheme="minorHAnsi"/>
          <w:i/>
          <w:color w:val="000000"/>
          <w:sz w:val="22"/>
          <w:szCs w:val="22"/>
        </w:rPr>
        <w:t>Needs</w:t>
      </w:r>
      <w:r w:rsidRPr="00615800">
        <w:rPr>
          <w:rFonts w:asciiTheme="minorHAnsi" w:hAnsiTheme="minorHAnsi"/>
          <w:color w:val="000000"/>
          <w:sz w:val="22"/>
          <w:szCs w:val="22"/>
        </w:rPr>
        <w:t xml:space="preserve"> section of this supporting statement</w:t>
      </w:r>
      <w:r w:rsidR="00145512">
        <w:rPr>
          <w:rFonts w:asciiTheme="minorHAnsi" w:hAnsiTheme="minorHAnsi"/>
          <w:color w:val="000000"/>
          <w:sz w:val="22"/>
          <w:szCs w:val="22"/>
        </w:rPr>
        <w:t>.</w:t>
      </w:r>
      <w:r w:rsidRPr="00615800">
        <w:rPr>
          <w:rFonts w:asciiTheme="minorHAnsi" w:hAnsiTheme="minorHAnsi"/>
          <w:color w:val="000000"/>
          <w:sz w:val="22"/>
          <w:szCs w:val="22"/>
        </w:rPr>
        <w:t>)</w:t>
      </w:r>
    </w:p>
    <w:p w14:paraId="0B973FE0" w14:textId="77777777" w:rsidR="00F70D4F" w:rsidRPr="00530D94" w:rsidRDefault="00F70D4F" w:rsidP="00F70D4F">
      <w:pPr>
        <w:widowControl/>
        <w:ind w:left="1440"/>
        <w:rPr>
          <w:rFonts w:asciiTheme="minorHAnsi" w:hAnsiTheme="minorHAnsi"/>
          <w:color w:val="000000"/>
          <w:sz w:val="22"/>
          <w:szCs w:val="22"/>
          <w:highlight w:val="dark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77"/>
        <w:gridCol w:w="1800"/>
      </w:tblGrid>
      <w:tr w:rsidR="00E433ED" w:rsidRPr="00530D94" w14:paraId="5E4E0524" w14:textId="77777777" w:rsidTr="00E433ED">
        <w:trPr>
          <w:jc w:val="center"/>
        </w:trPr>
        <w:tc>
          <w:tcPr>
            <w:tcW w:w="1935" w:type="dxa"/>
          </w:tcPr>
          <w:p w14:paraId="447A3A6F"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New Variable</w:t>
            </w:r>
          </w:p>
        </w:tc>
        <w:tc>
          <w:tcPr>
            <w:tcW w:w="3577" w:type="dxa"/>
          </w:tcPr>
          <w:p w14:paraId="202087CC"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Justification for requesting variable</w:t>
            </w:r>
          </w:p>
        </w:tc>
        <w:tc>
          <w:tcPr>
            <w:tcW w:w="1800" w:type="dxa"/>
          </w:tcPr>
          <w:p w14:paraId="1B065DED" w14:textId="77777777" w:rsidR="00E433ED" w:rsidRPr="00D36B4C" w:rsidRDefault="00E433ED" w:rsidP="00F65F3D">
            <w:pPr>
              <w:widowControl/>
              <w:jc w:val="center"/>
              <w:rPr>
                <w:rFonts w:asciiTheme="minorHAnsi" w:eastAsia="Calibri" w:hAnsiTheme="minorHAnsi"/>
                <w:b/>
                <w:color w:val="000000"/>
              </w:rPr>
            </w:pPr>
            <w:r w:rsidRPr="00D36B4C">
              <w:rPr>
                <w:rFonts w:asciiTheme="minorHAnsi" w:eastAsia="Calibri" w:hAnsiTheme="minorHAnsi"/>
                <w:b/>
                <w:color w:val="000000"/>
                <w:sz w:val="22"/>
                <w:szCs w:val="22"/>
              </w:rPr>
              <w:t>Additional burden estimate</w:t>
            </w:r>
          </w:p>
        </w:tc>
      </w:tr>
      <w:tr w:rsidR="00E433ED" w:rsidRPr="00530D94" w14:paraId="3876FCF6" w14:textId="77777777" w:rsidTr="00E433ED">
        <w:trPr>
          <w:jc w:val="center"/>
        </w:trPr>
        <w:tc>
          <w:tcPr>
            <w:tcW w:w="1935" w:type="dxa"/>
          </w:tcPr>
          <w:p w14:paraId="7228312F" w14:textId="1F4DF4BC" w:rsidR="0007438E" w:rsidRPr="00D36B4C" w:rsidRDefault="00D4442F" w:rsidP="0007438E">
            <w:pPr>
              <w:widowControl/>
              <w:rPr>
                <w:rFonts w:asciiTheme="minorHAnsi" w:eastAsia="Calibri" w:hAnsiTheme="minorHAnsi"/>
                <w:color w:val="000000"/>
                <w:sz w:val="20"/>
                <w:szCs w:val="20"/>
              </w:rPr>
            </w:pPr>
            <w:r>
              <w:rPr>
                <w:rFonts w:asciiTheme="minorHAnsi" w:eastAsia="Calibri" w:hAnsiTheme="minorHAnsi"/>
                <w:color w:val="000000"/>
                <w:sz w:val="20"/>
                <w:szCs w:val="20"/>
              </w:rPr>
              <w:t xml:space="preserve">Prisoner is </w:t>
            </w:r>
            <w:r w:rsidR="00B31523">
              <w:rPr>
                <w:rFonts w:asciiTheme="minorHAnsi" w:eastAsia="Calibri" w:hAnsiTheme="minorHAnsi"/>
                <w:color w:val="000000"/>
                <w:sz w:val="20"/>
                <w:szCs w:val="20"/>
              </w:rPr>
              <w:t xml:space="preserve">currently </w:t>
            </w:r>
            <w:r w:rsidR="0007438E">
              <w:rPr>
                <w:rFonts w:asciiTheme="minorHAnsi" w:eastAsia="Calibri" w:hAnsiTheme="minorHAnsi"/>
                <w:color w:val="000000"/>
                <w:sz w:val="20"/>
                <w:szCs w:val="20"/>
              </w:rPr>
              <w:t>a citizen of the U.S. (yes/no)</w:t>
            </w:r>
          </w:p>
        </w:tc>
        <w:tc>
          <w:tcPr>
            <w:tcW w:w="3577" w:type="dxa"/>
          </w:tcPr>
          <w:p w14:paraId="0AF3C2A0" w14:textId="42009E31" w:rsidR="00E433ED" w:rsidRPr="00D36B4C" w:rsidRDefault="0007438E"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The Department of Justice has made the citizenship of prisoners a priority item for data collection</w:t>
            </w:r>
            <w:r w:rsidR="006B15C4">
              <w:rPr>
                <w:rFonts w:asciiTheme="minorHAnsi" w:eastAsia="Calibri" w:hAnsiTheme="minorHAnsi"/>
                <w:color w:val="000000"/>
                <w:sz w:val="20"/>
                <w:szCs w:val="20"/>
              </w:rPr>
              <w:t xml:space="preserve">. As with all other BJS data, these data will not be used for enforcement purposes, but rather to better describe the state prison population. </w:t>
            </w:r>
          </w:p>
        </w:tc>
        <w:tc>
          <w:tcPr>
            <w:tcW w:w="1800" w:type="dxa"/>
            <w:vMerge w:val="restart"/>
          </w:tcPr>
          <w:p w14:paraId="447E32FD" w14:textId="2CC1A428" w:rsidR="00E433ED" w:rsidRPr="00D36B4C" w:rsidRDefault="00EA3331" w:rsidP="00EA3331">
            <w:pPr>
              <w:widowControl/>
              <w:rPr>
                <w:rFonts w:asciiTheme="minorHAnsi" w:eastAsia="Calibri" w:hAnsiTheme="minorHAnsi"/>
                <w:color w:val="000000"/>
              </w:rPr>
            </w:pPr>
            <w:r>
              <w:rPr>
                <w:rFonts w:asciiTheme="minorHAnsi" w:eastAsia="Calibri" w:hAnsiTheme="minorHAnsi"/>
                <w:color w:val="000000"/>
                <w:sz w:val="22"/>
                <w:szCs w:val="22"/>
              </w:rPr>
              <w:t>30</w:t>
            </w:r>
            <w:r w:rsidR="0007438E">
              <w:rPr>
                <w:rFonts w:asciiTheme="minorHAnsi" w:eastAsia="Calibri" w:hAnsiTheme="minorHAnsi"/>
                <w:color w:val="000000"/>
                <w:sz w:val="22"/>
                <w:szCs w:val="22"/>
              </w:rPr>
              <w:t xml:space="preserve"> minutes</w:t>
            </w:r>
            <w:r w:rsidR="00E433ED" w:rsidRPr="00D36B4C">
              <w:rPr>
                <w:rFonts w:asciiTheme="minorHAnsi" w:eastAsia="Calibri" w:hAnsiTheme="minorHAnsi"/>
                <w:color w:val="000000"/>
                <w:sz w:val="22"/>
                <w:szCs w:val="22"/>
              </w:rPr>
              <w:t xml:space="preserve"> (total)</w:t>
            </w:r>
          </w:p>
        </w:tc>
      </w:tr>
      <w:tr w:rsidR="00E433ED" w:rsidRPr="00530D94" w14:paraId="6C9F705A" w14:textId="77777777" w:rsidTr="00E433ED">
        <w:trPr>
          <w:jc w:val="center"/>
        </w:trPr>
        <w:tc>
          <w:tcPr>
            <w:tcW w:w="1935" w:type="dxa"/>
          </w:tcPr>
          <w:p w14:paraId="47D3362B" w14:textId="1BC34AA8" w:rsidR="00E433ED" w:rsidRPr="00D36B4C" w:rsidRDefault="00EA3331"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What is the country of the prisoner’s current citizenship?</w:t>
            </w:r>
          </w:p>
        </w:tc>
        <w:tc>
          <w:tcPr>
            <w:tcW w:w="3577" w:type="dxa"/>
          </w:tcPr>
          <w:p w14:paraId="0CD1F06F" w14:textId="681F6D35" w:rsidR="00E433ED" w:rsidRPr="00D36B4C" w:rsidRDefault="00EA3331"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 xml:space="preserve">The Department of Justice has made the citizenship of prisoners a priority item for data collection. As with all other BJS data, these data will not be used for enforcement purposes, but rather to better describe the state prison population. </w:t>
            </w:r>
          </w:p>
        </w:tc>
        <w:tc>
          <w:tcPr>
            <w:tcW w:w="1800" w:type="dxa"/>
            <w:vMerge/>
          </w:tcPr>
          <w:p w14:paraId="6D017982" w14:textId="77777777" w:rsidR="00E433ED" w:rsidRPr="00D36B4C" w:rsidRDefault="00E433ED" w:rsidP="00F65F3D">
            <w:pPr>
              <w:widowControl/>
              <w:rPr>
                <w:rFonts w:asciiTheme="minorHAnsi" w:eastAsia="Calibri" w:hAnsiTheme="minorHAnsi"/>
                <w:color w:val="000000"/>
                <w:sz w:val="20"/>
                <w:szCs w:val="20"/>
              </w:rPr>
            </w:pPr>
          </w:p>
        </w:tc>
      </w:tr>
      <w:tr w:rsidR="00E433ED" w:rsidRPr="00530D94" w14:paraId="77B98D94" w14:textId="77777777" w:rsidTr="00E433ED">
        <w:trPr>
          <w:jc w:val="center"/>
        </w:trPr>
        <w:tc>
          <w:tcPr>
            <w:tcW w:w="1935" w:type="dxa"/>
          </w:tcPr>
          <w:p w14:paraId="3BA61DEA" w14:textId="18AD710F" w:rsidR="00E433ED" w:rsidRPr="00D36B4C" w:rsidRDefault="00EA3331" w:rsidP="00F65F3D">
            <w:pPr>
              <w:widowControl/>
              <w:rPr>
                <w:rFonts w:asciiTheme="minorHAnsi" w:eastAsia="Calibri" w:hAnsiTheme="minorHAnsi"/>
                <w:color w:val="000000"/>
                <w:sz w:val="20"/>
                <w:szCs w:val="20"/>
              </w:rPr>
            </w:pPr>
            <w:r>
              <w:rPr>
                <w:rFonts w:asciiTheme="minorHAnsi" w:eastAsia="Calibri" w:hAnsiTheme="minorHAnsi"/>
                <w:color w:val="000000"/>
                <w:sz w:val="20"/>
                <w:szCs w:val="20"/>
              </w:rPr>
              <w:t xml:space="preserve">What is the country of the prisoner’s birth? </w:t>
            </w:r>
          </w:p>
        </w:tc>
        <w:tc>
          <w:tcPr>
            <w:tcW w:w="3577" w:type="dxa"/>
          </w:tcPr>
          <w:p w14:paraId="6ED65F2A" w14:textId="52DA3921" w:rsidR="00E433ED" w:rsidRPr="00D36B4C" w:rsidRDefault="00EA3331" w:rsidP="003D6260">
            <w:pPr>
              <w:widowControl/>
              <w:rPr>
                <w:rFonts w:asciiTheme="minorHAnsi" w:eastAsia="Calibri" w:hAnsiTheme="minorHAnsi"/>
                <w:color w:val="000000"/>
                <w:sz w:val="20"/>
                <w:szCs w:val="20"/>
              </w:rPr>
            </w:pPr>
            <w:r>
              <w:rPr>
                <w:rFonts w:asciiTheme="minorHAnsi" w:eastAsia="Calibri" w:hAnsiTheme="minorHAnsi"/>
                <w:color w:val="000000"/>
                <w:sz w:val="20"/>
                <w:szCs w:val="20"/>
              </w:rPr>
              <w:t>The Department of Justice has made the citizenship of prisoners a priority item for data collection. As with all other BJS data, these data will not be used for enforcement purposes, but rather to better describe the state prison population. While country of birth does not necessarily match current citizenship, collection of this element will allow BJS to better understand whether country of birth is a good proxy for citizenship.</w:t>
            </w:r>
          </w:p>
        </w:tc>
        <w:tc>
          <w:tcPr>
            <w:tcW w:w="1800" w:type="dxa"/>
            <w:vMerge/>
          </w:tcPr>
          <w:p w14:paraId="310DC133" w14:textId="77777777" w:rsidR="00E433ED" w:rsidRPr="00D36B4C" w:rsidRDefault="00E433ED" w:rsidP="00F65F3D">
            <w:pPr>
              <w:widowControl/>
              <w:rPr>
                <w:rFonts w:asciiTheme="minorHAnsi" w:eastAsia="Calibri" w:hAnsiTheme="minorHAnsi"/>
                <w:color w:val="000000"/>
                <w:sz w:val="20"/>
                <w:szCs w:val="20"/>
              </w:rPr>
            </w:pPr>
          </w:p>
        </w:tc>
      </w:tr>
    </w:tbl>
    <w:p w14:paraId="7B56A5A6" w14:textId="77777777" w:rsidR="00F70D4F" w:rsidRPr="00530D94" w:rsidRDefault="00F70D4F" w:rsidP="00F70D4F">
      <w:pPr>
        <w:widowControl/>
        <w:ind w:left="1440"/>
        <w:rPr>
          <w:rFonts w:asciiTheme="minorHAnsi" w:hAnsiTheme="minorHAnsi"/>
          <w:color w:val="000000"/>
          <w:sz w:val="22"/>
          <w:szCs w:val="22"/>
          <w:highlight w:val="darkCyan"/>
        </w:rPr>
      </w:pPr>
    </w:p>
    <w:p w14:paraId="7F031E2D" w14:textId="77777777" w:rsidR="0090085B" w:rsidRDefault="0090085B" w:rsidP="00F70D4F">
      <w:pPr>
        <w:widowControl/>
        <w:rPr>
          <w:rFonts w:asciiTheme="minorHAnsi" w:hAnsiTheme="minorHAnsi"/>
          <w:color w:val="000000"/>
          <w:sz w:val="22"/>
          <w:szCs w:val="22"/>
        </w:rPr>
      </w:pPr>
    </w:p>
    <w:p w14:paraId="4078D27F" w14:textId="2D474EC9" w:rsidR="004359CB" w:rsidRDefault="0007438E" w:rsidP="00F70D4F">
      <w:pPr>
        <w:widowControl/>
        <w:rPr>
          <w:rFonts w:asciiTheme="minorHAnsi" w:hAnsiTheme="minorHAnsi"/>
          <w:color w:val="000000"/>
          <w:sz w:val="22"/>
          <w:szCs w:val="22"/>
        </w:rPr>
      </w:pPr>
      <w:r>
        <w:rPr>
          <w:rFonts w:asciiTheme="minorHAnsi" w:hAnsiTheme="minorHAnsi"/>
          <w:color w:val="000000"/>
          <w:sz w:val="22"/>
          <w:szCs w:val="22"/>
        </w:rPr>
        <w:t xml:space="preserve">BJS estimates that one hour of burden will be removed by the retirement of </w:t>
      </w:r>
      <w:r w:rsidR="00F8597D">
        <w:rPr>
          <w:rFonts w:asciiTheme="minorHAnsi" w:hAnsiTheme="minorHAnsi"/>
          <w:color w:val="000000"/>
          <w:sz w:val="22"/>
          <w:szCs w:val="22"/>
        </w:rPr>
        <w:t>7</w:t>
      </w:r>
      <w:r>
        <w:rPr>
          <w:rFonts w:asciiTheme="minorHAnsi" w:hAnsiTheme="minorHAnsi"/>
          <w:color w:val="000000"/>
          <w:sz w:val="22"/>
          <w:szCs w:val="22"/>
        </w:rPr>
        <w:t xml:space="preserve"> underperforming variables.</w:t>
      </w:r>
      <w:r w:rsidR="004359CB">
        <w:rPr>
          <w:rFonts w:asciiTheme="minorHAnsi" w:hAnsiTheme="minorHAnsi"/>
          <w:color w:val="000000"/>
          <w:sz w:val="22"/>
          <w:szCs w:val="22"/>
        </w:rPr>
        <w:t xml:space="preserve"> These items are</w:t>
      </w:r>
      <w:r w:rsidR="00145512">
        <w:rPr>
          <w:rFonts w:asciiTheme="minorHAnsi" w:hAnsiTheme="minorHAnsi"/>
          <w:color w:val="000000"/>
          <w:sz w:val="22"/>
          <w:szCs w:val="22"/>
        </w:rPr>
        <w:t xml:space="preserve"> --</w:t>
      </w:r>
    </w:p>
    <w:p w14:paraId="0065988B"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Prior prison time served by the offender</w:t>
      </w:r>
    </w:p>
    <w:p w14:paraId="5499C60A"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Additional offenses since admission date</w:t>
      </w:r>
    </w:p>
    <w:p w14:paraId="2A4F5AA8"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Additional sentence time since admission date</w:t>
      </w:r>
    </w:p>
    <w:p w14:paraId="4155ABE8"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Whether the offender was on AWOL or escape while serving sentences</w:t>
      </w:r>
    </w:p>
    <w:p w14:paraId="0EB0CB0F"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Whether the offender was serving time concurrently on community release prior to prison release</w:t>
      </w:r>
    </w:p>
    <w:p w14:paraId="2F6AC7E1"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The number of days on community release prior to prison release served by the offender</w:t>
      </w:r>
    </w:p>
    <w:p w14:paraId="6D606AEB" w14:textId="77777777" w:rsidR="004359CB" w:rsidRPr="005301DB" w:rsidRDefault="004359CB" w:rsidP="005301DB">
      <w:pPr>
        <w:widowControl/>
        <w:numPr>
          <w:ilvl w:val="0"/>
          <w:numId w:val="53"/>
        </w:numPr>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26"/>
        <w:rPr>
          <w:rFonts w:asciiTheme="minorHAnsi" w:hAnsiTheme="minorHAnsi"/>
          <w:sz w:val="22"/>
          <w:szCs w:val="22"/>
        </w:rPr>
      </w:pPr>
      <w:r w:rsidRPr="005301DB">
        <w:rPr>
          <w:rFonts w:asciiTheme="minorHAnsi" w:hAnsiTheme="minorHAnsi"/>
          <w:sz w:val="22"/>
          <w:szCs w:val="22"/>
        </w:rPr>
        <w:t>Offender’s supervision status prior to release from post-custody community supervision</w:t>
      </w:r>
    </w:p>
    <w:p w14:paraId="42A77058" w14:textId="42F728B1" w:rsidR="0007438E" w:rsidRDefault="004359CB" w:rsidP="004359CB">
      <w:pPr>
        <w:widowControl/>
        <w:rPr>
          <w:rFonts w:asciiTheme="minorHAnsi" w:hAnsiTheme="minorHAnsi"/>
          <w:color w:val="000000"/>
          <w:sz w:val="22"/>
          <w:szCs w:val="22"/>
        </w:rPr>
      </w:pPr>
      <w:r w:rsidRPr="005301DB">
        <w:rPr>
          <w:rFonts w:asciiTheme="minorHAnsi" w:hAnsiTheme="minorHAnsi"/>
          <w:sz w:val="22"/>
          <w:szCs w:val="22"/>
        </w:rPr>
        <w:t>These variables</w:t>
      </w:r>
      <w:r w:rsidR="0007438E" w:rsidRPr="004359CB">
        <w:rPr>
          <w:rFonts w:asciiTheme="minorHAnsi" w:hAnsiTheme="minorHAnsi"/>
          <w:color w:val="000000"/>
          <w:sz w:val="22"/>
          <w:szCs w:val="22"/>
        </w:rPr>
        <w:t xml:space="preserve"> have been collected </w:t>
      </w:r>
      <w:r w:rsidR="006B15C4" w:rsidRPr="004359CB">
        <w:rPr>
          <w:rFonts w:asciiTheme="minorHAnsi" w:hAnsiTheme="minorHAnsi"/>
          <w:color w:val="000000"/>
          <w:sz w:val="22"/>
          <w:szCs w:val="22"/>
        </w:rPr>
        <w:t>for a number of years, but</w:t>
      </w:r>
      <w:r w:rsidR="0007438E" w:rsidRPr="004359CB">
        <w:rPr>
          <w:rFonts w:asciiTheme="minorHAnsi" w:hAnsiTheme="minorHAnsi"/>
          <w:color w:val="000000"/>
          <w:sz w:val="22"/>
          <w:szCs w:val="22"/>
        </w:rPr>
        <w:t xml:space="preserve"> </w:t>
      </w:r>
      <w:r>
        <w:rPr>
          <w:rFonts w:asciiTheme="minorHAnsi" w:hAnsiTheme="minorHAnsi"/>
          <w:color w:val="000000"/>
          <w:sz w:val="22"/>
          <w:szCs w:val="22"/>
        </w:rPr>
        <w:t xml:space="preserve">recent </w:t>
      </w:r>
      <w:r w:rsidR="00433ED2" w:rsidRPr="004359CB">
        <w:rPr>
          <w:rFonts w:asciiTheme="minorHAnsi" w:hAnsiTheme="minorHAnsi"/>
          <w:color w:val="000000"/>
          <w:sz w:val="22"/>
          <w:szCs w:val="22"/>
        </w:rPr>
        <w:t>poor response rates</w:t>
      </w:r>
      <w:r w:rsidR="004E6F7A" w:rsidRPr="004359CB">
        <w:rPr>
          <w:rFonts w:asciiTheme="minorHAnsi" w:hAnsiTheme="minorHAnsi"/>
          <w:color w:val="000000"/>
          <w:sz w:val="22"/>
          <w:szCs w:val="22"/>
        </w:rPr>
        <w:t xml:space="preserve"> (less</w:t>
      </w:r>
      <w:r w:rsidR="004E6F7A">
        <w:rPr>
          <w:rFonts w:asciiTheme="minorHAnsi" w:hAnsiTheme="minorHAnsi"/>
          <w:color w:val="000000"/>
          <w:sz w:val="22"/>
          <w:szCs w:val="22"/>
        </w:rPr>
        <w:t xml:space="preserve"> than 50% of states)</w:t>
      </w:r>
      <w:r w:rsidR="00433ED2">
        <w:rPr>
          <w:rFonts w:asciiTheme="minorHAnsi" w:hAnsiTheme="minorHAnsi"/>
          <w:color w:val="000000"/>
          <w:sz w:val="22"/>
          <w:szCs w:val="22"/>
        </w:rPr>
        <w:t xml:space="preserve"> and</w:t>
      </w:r>
      <w:r w:rsidR="004E6F7A">
        <w:rPr>
          <w:rFonts w:asciiTheme="minorHAnsi" w:hAnsiTheme="minorHAnsi"/>
          <w:color w:val="000000"/>
          <w:sz w:val="22"/>
          <w:szCs w:val="22"/>
        </w:rPr>
        <w:t xml:space="preserve">/or </w:t>
      </w:r>
      <w:r>
        <w:rPr>
          <w:rFonts w:asciiTheme="minorHAnsi" w:hAnsiTheme="minorHAnsi"/>
          <w:color w:val="000000"/>
          <w:sz w:val="22"/>
          <w:szCs w:val="22"/>
        </w:rPr>
        <w:t xml:space="preserve">high levels of missing data (30% or more missing), and </w:t>
      </w:r>
      <w:r w:rsidR="004E6F7A">
        <w:rPr>
          <w:rFonts w:asciiTheme="minorHAnsi" w:hAnsiTheme="minorHAnsi"/>
          <w:color w:val="000000"/>
          <w:sz w:val="22"/>
          <w:szCs w:val="22"/>
        </w:rPr>
        <w:t>a</w:t>
      </w:r>
      <w:r w:rsidR="00433ED2">
        <w:rPr>
          <w:rFonts w:asciiTheme="minorHAnsi" w:hAnsiTheme="minorHAnsi"/>
          <w:color w:val="000000"/>
          <w:sz w:val="22"/>
          <w:szCs w:val="22"/>
        </w:rPr>
        <w:t xml:space="preserve"> lack of use by BJS or external researchers suggests that BJS should not burden states with requesting the items.</w:t>
      </w:r>
      <w:r w:rsidR="00180E84">
        <w:rPr>
          <w:rFonts w:asciiTheme="minorHAnsi" w:hAnsiTheme="minorHAnsi"/>
          <w:color w:val="000000"/>
          <w:sz w:val="22"/>
          <w:szCs w:val="22"/>
        </w:rPr>
        <w:t xml:space="preserve"> </w:t>
      </w:r>
      <w:r>
        <w:rPr>
          <w:rFonts w:asciiTheme="minorHAnsi" w:hAnsiTheme="minorHAnsi"/>
          <w:color w:val="000000"/>
          <w:sz w:val="22"/>
          <w:szCs w:val="22"/>
        </w:rPr>
        <w:t>(Response rates and research usage for all NCRP variables are</w:t>
      </w:r>
      <w:r w:rsidR="00180E84" w:rsidRPr="00B23AD6">
        <w:rPr>
          <w:rFonts w:asciiTheme="minorHAnsi" w:hAnsiTheme="minorHAnsi"/>
          <w:color w:val="000000"/>
          <w:sz w:val="22"/>
          <w:szCs w:val="22"/>
        </w:rPr>
        <w:t xml:space="preserve"> found in Appendix </w:t>
      </w:r>
      <w:r w:rsidR="008C1F8C">
        <w:rPr>
          <w:rFonts w:asciiTheme="minorHAnsi" w:hAnsiTheme="minorHAnsi"/>
          <w:color w:val="000000"/>
          <w:sz w:val="22"/>
          <w:szCs w:val="22"/>
        </w:rPr>
        <w:t>J</w:t>
      </w:r>
      <w:r>
        <w:rPr>
          <w:rFonts w:asciiTheme="minorHAnsi" w:hAnsiTheme="minorHAnsi"/>
          <w:color w:val="000000"/>
          <w:sz w:val="22"/>
          <w:szCs w:val="22"/>
        </w:rPr>
        <w:t>)</w:t>
      </w:r>
      <w:r w:rsidR="00180E84" w:rsidRPr="00B23AD6">
        <w:rPr>
          <w:rFonts w:asciiTheme="minorHAnsi" w:hAnsiTheme="minorHAnsi"/>
          <w:color w:val="000000"/>
          <w:sz w:val="22"/>
          <w:szCs w:val="22"/>
        </w:rPr>
        <w:t>. Across the different NCRP parts, BJS estimates that it will save respondents approximately one hour to not review these data starting in 20</w:t>
      </w:r>
      <w:r w:rsidR="00CF2942" w:rsidRPr="00B23AD6">
        <w:rPr>
          <w:rFonts w:asciiTheme="minorHAnsi" w:hAnsiTheme="minorHAnsi"/>
          <w:color w:val="000000"/>
          <w:sz w:val="22"/>
          <w:szCs w:val="22"/>
        </w:rPr>
        <w:t>20 (data year 2019)</w:t>
      </w:r>
      <w:r w:rsidR="00180E84" w:rsidRPr="00B23AD6">
        <w:rPr>
          <w:rFonts w:asciiTheme="minorHAnsi" w:hAnsiTheme="minorHAnsi"/>
          <w:color w:val="000000"/>
          <w:sz w:val="22"/>
          <w:szCs w:val="22"/>
        </w:rPr>
        <w:t>.</w:t>
      </w:r>
    </w:p>
    <w:p w14:paraId="4FA46EC4" w14:textId="77777777" w:rsidR="00433ED2" w:rsidRDefault="00433ED2" w:rsidP="00F70D4F">
      <w:pPr>
        <w:widowControl/>
        <w:rPr>
          <w:rFonts w:asciiTheme="minorHAnsi" w:hAnsiTheme="minorHAnsi"/>
          <w:color w:val="000000"/>
          <w:sz w:val="22"/>
          <w:szCs w:val="22"/>
        </w:rPr>
      </w:pPr>
    </w:p>
    <w:p w14:paraId="461DCA64" w14:textId="77777777" w:rsidR="00F70D4F" w:rsidRPr="00BD6F1B" w:rsidRDefault="00F70D4F" w:rsidP="00F70D4F">
      <w:pPr>
        <w:widowControl/>
        <w:rPr>
          <w:rFonts w:asciiTheme="minorHAnsi" w:hAnsiTheme="minorHAnsi"/>
          <w:i/>
          <w:color w:val="000000"/>
          <w:sz w:val="22"/>
          <w:szCs w:val="22"/>
        </w:rPr>
      </w:pPr>
      <w:r w:rsidRPr="00BD6F1B">
        <w:rPr>
          <w:rFonts w:asciiTheme="minorHAnsi" w:hAnsiTheme="minorHAnsi"/>
          <w:i/>
          <w:color w:val="000000"/>
          <w:sz w:val="22"/>
          <w:szCs w:val="22"/>
        </w:rPr>
        <w:t>Burden hours for prison records (NCRP-1A, NCRP-1B, NCRP-1D)</w:t>
      </w:r>
    </w:p>
    <w:p w14:paraId="773D24FC" w14:textId="77777777" w:rsidR="00EA3331" w:rsidRPr="00607F3B" w:rsidRDefault="00EA3331" w:rsidP="00F70D4F">
      <w:pPr>
        <w:widowControl/>
        <w:rPr>
          <w:rFonts w:asciiTheme="minorHAnsi" w:hAnsiTheme="minorHAnsi"/>
          <w:color w:val="000000"/>
          <w:sz w:val="22"/>
          <w:szCs w:val="22"/>
        </w:rPr>
      </w:pPr>
    </w:p>
    <w:p w14:paraId="322BF271" w14:textId="3966768F" w:rsidR="008A6EB9" w:rsidRPr="008A6EB9" w:rsidRDefault="008A6EB9" w:rsidP="008A6EB9">
      <w:pPr>
        <w:widowControl/>
        <w:rPr>
          <w:rFonts w:asciiTheme="minorHAnsi" w:hAnsiTheme="minorHAnsi"/>
          <w:color w:val="000000"/>
          <w:sz w:val="22"/>
          <w:szCs w:val="22"/>
        </w:rPr>
      </w:pPr>
      <w:r w:rsidRPr="008A6EB9">
        <w:rPr>
          <w:rFonts w:asciiTheme="minorHAnsi" w:hAnsiTheme="minorHAnsi"/>
          <w:color w:val="000000"/>
          <w:sz w:val="22"/>
          <w:szCs w:val="22"/>
        </w:rPr>
        <w:t>All 50 DOCs have recently submitted NCRP prison data, so the average time needed to continue providing prison data is expected to be 8 hours per respondent for both prisoner admissions and releases (NCRP-1A and NCRP-1B) and 8 hours for data on persons in prison at year-end (NCRP-1D)</w:t>
      </w:r>
      <w:r w:rsidRPr="00607F3B">
        <w:rPr>
          <w:rFonts w:asciiTheme="minorHAnsi" w:hAnsiTheme="minorHAnsi"/>
          <w:color w:val="000000"/>
          <w:sz w:val="22"/>
          <w:szCs w:val="22"/>
        </w:rPr>
        <w:t>, based on conversations with data providers during follow-up calls. The average of 8 hours per database takes into account that some respondents just need 2 hours to make a copy of a research database, while others may need to do additional work, including modifying computer programs, preparing input data, and documenting the record layout.</w:t>
      </w:r>
      <w:r w:rsidRPr="008A6EB9">
        <w:rPr>
          <w:rFonts w:asciiTheme="minorHAnsi" w:hAnsiTheme="minorHAnsi"/>
          <w:color w:val="000000"/>
          <w:sz w:val="22"/>
          <w:szCs w:val="22"/>
        </w:rPr>
        <w:t xml:space="preserve"> For 2019, the total burden estimate of 16 hours per DOC for these three record types is increased by 45 minutes from the previous NCRP OMB submission, to account for the addition and removal of variables from states’ extract programs (a 30 minute increase to add citizenship questions to NCRP-1A and NCRP-1D, and a 15 </w:t>
      </w:r>
      <w:r w:rsidR="00E03495">
        <w:rPr>
          <w:rFonts w:asciiTheme="minorHAnsi" w:hAnsiTheme="minorHAnsi"/>
          <w:color w:val="000000"/>
          <w:sz w:val="22"/>
          <w:szCs w:val="22"/>
        </w:rPr>
        <w:t xml:space="preserve">minute increase to remove the </w:t>
      </w:r>
      <w:r w:rsidR="00F8597D">
        <w:rPr>
          <w:rFonts w:asciiTheme="minorHAnsi" w:hAnsiTheme="minorHAnsi"/>
          <w:color w:val="000000"/>
          <w:sz w:val="22"/>
          <w:szCs w:val="22"/>
        </w:rPr>
        <w:t>7</w:t>
      </w:r>
      <w:r w:rsidRPr="008A6EB9">
        <w:rPr>
          <w:rFonts w:asciiTheme="minorHAnsi" w:hAnsiTheme="minorHAnsi"/>
          <w:color w:val="000000"/>
          <w:sz w:val="22"/>
          <w:szCs w:val="22"/>
        </w:rPr>
        <w:t xml:space="preserve"> variables)</w:t>
      </w:r>
      <w:r>
        <w:rPr>
          <w:rFonts w:asciiTheme="minorHAnsi" w:hAnsiTheme="minorHAnsi"/>
          <w:color w:val="000000"/>
          <w:sz w:val="22"/>
          <w:szCs w:val="22"/>
        </w:rPr>
        <w:t xml:space="preserve"> (see Table 1)</w:t>
      </w:r>
      <w:r w:rsidRPr="008A6EB9">
        <w:rPr>
          <w:rFonts w:asciiTheme="minorHAnsi" w:hAnsiTheme="minorHAnsi"/>
          <w:color w:val="000000"/>
          <w:sz w:val="22"/>
          <w:szCs w:val="22"/>
        </w:rPr>
        <w:t xml:space="preserve">. The total amount of time estimated for 50 DOCs to submit NCRP-A, -B, and –D records in 2019 is 837.5 hours (16.75 hours*50 = 837.5 hours). </w:t>
      </w:r>
    </w:p>
    <w:p w14:paraId="5B00B284" w14:textId="77777777" w:rsidR="008A6EB9" w:rsidRPr="008A6EB9" w:rsidRDefault="008A6EB9" w:rsidP="008A6EB9">
      <w:pPr>
        <w:widowControl/>
        <w:rPr>
          <w:rFonts w:asciiTheme="minorHAnsi" w:hAnsiTheme="minorHAnsi"/>
          <w:color w:val="000000"/>
          <w:sz w:val="22"/>
          <w:szCs w:val="22"/>
        </w:rPr>
      </w:pPr>
    </w:p>
    <w:p w14:paraId="122F4470" w14:textId="4BAB7FB9" w:rsidR="008A6EB9" w:rsidRDefault="008A6EB9" w:rsidP="008A6EB9">
      <w:pPr>
        <w:widowControl/>
        <w:rPr>
          <w:rFonts w:asciiTheme="minorHAnsi" w:hAnsiTheme="minorHAnsi"/>
          <w:color w:val="000000"/>
          <w:sz w:val="22"/>
          <w:szCs w:val="22"/>
        </w:rPr>
      </w:pPr>
      <w:r w:rsidRPr="008A6EB9">
        <w:rPr>
          <w:rFonts w:asciiTheme="minorHAnsi" w:hAnsiTheme="minorHAnsi"/>
          <w:color w:val="000000"/>
          <w:sz w:val="22"/>
          <w:szCs w:val="22"/>
        </w:rPr>
        <w:t>In 2020 and 2021</w:t>
      </w:r>
      <w:r>
        <w:rPr>
          <w:rFonts w:asciiTheme="minorHAnsi" w:hAnsiTheme="minorHAnsi"/>
          <w:color w:val="000000"/>
          <w:sz w:val="22"/>
          <w:szCs w:val="22"/>
        </w:rPr>
        <w:t xml:space="preserve"> (see Tables 2 and 3)</w:t>
      </w:r>
      <w:r w:rsidRPr="008A6EB9">
        <w:rPr>
          <w:rFonts w:asciiTheme="minorHAnsi" w:hAnsiTheme="minorHAnsi"/>
          <w:color w:val="000000"/>
          <w:sz w:val="22"/>
          <w:szCs w:val="22"/>
        </w:rPr>
        <w:t>, BJS expects to have all 50 DOCs providing NCRP prison data.  The burden for provision of the NCRP prison data will decrease to 14 hours per respond</w:t>
      </w:r>
      <w:r w:rsidR="00E03495">
        <w:rPr>
          <w:rFonts w:asciiTheme="minorHAnsi" w:hAnsiTheme="minorHAnsi"/>
          <w:color w:val="000000"/>
          <w:sz w:val="22"/>
          <w:szCs w:val="22"/>
        </w:rPr>
        <w:t xml:space="preserve">ent due to the removal of the </w:t>
      </w:r>
      <w:r w:rsidR="00F8597D">
        <w:rPr>
          <w:rFonts w:asciiTheme="minorHAnsi" w:hAnsiTheme="minorHAnsi"/>
          <w:color w:val="000000"/>
          <w:sz w:val="22"/>
          <w:szCs w:val="22"/>
        </w:rPr>
        <w:t>7</w:t>
      </w:r>
      <w:r w:rsidRPr="008A6EB9">
        <w:rPr>
          <w:rFonts w:asciiTheme="minorHAnsi" w:hAnsiTheme="minorHAnsi"/>
          <w:color w:val="000000"/>
          <w:sz w:val="22"/>
          <w:szCs w:val="22"/>
        </w:rPr>
        <w:t xml:space="preserve"> items (7 hours for the prison admission and release records combined, and 7 hours for the year-end custody records), for a total of 700 hours annually for the 50 DOCs in 2020 and 2021.</w:t>
      </w:r>
    </w:p>
    <w:p w14:paraId="413BE1FE" w14:textId="77777777" w:rsidR="008A6EB9" w:rsidRDefault="008A6EB9" w:rsidP="008A6EB9">
      <w:pPr>
        <w:widowControl/>
        <w:rPr>
          <w:rFonts w:asciiTheme="minorHAnsi" w:hAnsiTheme="minorHAnsi"/>
          <w:color w:val="000000"/>
          <w:sz w:val="22"/>
          <w:szCs w:val="22"/>
        </w:rPr>
      </w:pPr>
    </w:p>
    <w:p w14:paraId="09656FAD" w14:textId="4D8E94B8" w:rsidR="00F70D4F" w:rsidRPr="00BD6F1B" w:rsidRDefault="00F70D4F" w:rsidP="00F70D4F">
      <w:pPr>
        <w:widowControl/>
        <w:rPr>
          <w:rFonts w:asciiTheme="minorHAnsi" w:hAnsiTheme="minorHAnsi"/>
          <w:i/>
          <w:color w:val="000000"/>
          <w:sz w:val="22"/>
          <w:szCs w:val="22"/>
        </w:rPr>
      </w:pPr>
      <w:r w:rsidRPr="00BD6F1B">
        <w:rPr>
          <w:rFonts w:asciiTheme="minorHAnsi" w:hAnsiTheme="minorHAnsi"/>
          <w:i/>
          <w:color w:val="000000"/>
          <w:sz w:val="22"/>
          <w:szCs w:val="22"/>
        </w:rPr>
        <w:t>Burden h</w:t>
      </w:r>
      <w:r w:rsidR="00BD6F1B" w:rsidRPr="00BD6F1B">
        <w:rPr>
          <w:rFonts w:asciiTheme="minorHAnsi" w:hAnsiTheme="minorHAnsi"/>
          <w:i/>
          <w:color w:val="000000"/>
          <w:sz w:val="22"/>
          <w:szCs w:val="22"/>
        </w:rPr>
        <w:t xml:space="preserve">ours for </w:t>
      </w:r>
      <w:r w:rsidR="00CE3C10">
        <w:rPr>
          <w:rFonts w:asciiTheme="minorHAnsi" w:hAnsiTheme="minorHAnsi"/>
          <w:i/>
          <w:color w:val="000000"/>
          <w:sz w:val="22"/>
          <w:szCs w:val="22"/>
        </w:rPr>
        <w:t>PCCS</w:t>
      </w:r>
      <w:r w:rsidR="00BD6F1B" w:rsidRPr="00BD6F1B">
        <w:rPr>
          <w:rFonts w:asciiTheme="minorHAnsi" w:hAnsiTheme="minorHAnsi"/>
          <w:i/>
          <w:color w:val="000000"/>
          <w:sz w:val="22"/>
          <w:szCs w:val="22"/>
        </w:rPr>
        <w:t xml:space="preserve"> records (NCRP-1E, NCRP-1F</w:t>
      </w:r>
      <w:r w:rsidRPr="00BD6F1B">
        <w:rPr>
          <w:rFonts w:asciiTheme="minorHAnsi" w:hAnsiTheme="minorHAnsi"/>
          <w:i/>
          <w:color w:val="000000"/>
          <w:sz w:val="22"/>
          <w:szCs w:val="22"/>
        </w:rPr>
        <w:t>)</w:t>
      </w:r>
    </w:p>
    <w:p w14:paraId="1379FE1E" w14:textId="77777777" w:rsidR="00F70D4F" w:rsidRPr="00530D94" w:rsidRDefault="00F70D4F" w:rsidP="00F70D4F">
      <w:pPr>
        <w:widowControl/>
        <w:rPr>
          <w:rFonts w:asciiTheme="minorHAnsi" w:hAnsiTheme="minorHAnsi"/>
          <w:color w:val="000000"/>
          <w:sz w:val="22"/>
          <w:szCs w:val="22"/>
          <w:highlight w:val="darkCyan"/>
        </w:rPr>
      </w:pPr>
    </w:p>
    <w:p w14:paraId="542C0649" w14:textId="1927AB16" w:rsidR="008A6EB9" w:rsidRPr="008A6EB9" w:rsidRDefault="008A6EB9" w:rsidP="008A6EB9">
      <w:pPr>
        <w:widowControl/>
        <w:rPr>
          <w:rFonts w:asciiTheme="minorHAnsi" w:hAnsiTheme="minorHAnsi"/>
          <w:color w:val="000000"/>
          <w:sz w:val="22"/>
          <w:szCs w:val="22"/>
        </w:rPr>
      </w:pPr>
      <w:r w:rsidRPr="008A6EB9">
        <w:rPr>
          <w:rFonts w:asciiTheme="minorHAnsi" w:hAnsiTheme="minorHAnsi"/>
          <w:color w:val="000000"/>
          <w:sz w:val="22"/>
          <w:szCs w:val="22"/>
        </w:rPr>
        <w:t xml:space="preserve">There are currently 37 jurisdictions submitting PCCS data (32 DOCs and 5 parole </w:t>
      </w:r>
      <w:r w:rsidR="00145512">
        <w:rPr>
          <w:rFonts w:asciiTheme="minorHAnsi" w:hAnsiTheme="minorHAnsi"/>
          <w:color w:val="000000"/>
          <w:sz w:val="22"/>
          <w:szCs w:val="22"/>
        </w:rPr>
        <w:t>supervising agencies</w:t>
      </w:r>
      <w:r w:rsidRPr="008A6EB9">
        <w:rPr>
          <w:rFonts w:asciiTheme="minorHAnsi" w:hAnsiTheme="minorHAnsi"/>
          <w:color w:val="000000"/>
          <w:sz w:val="22"/>
          <w:szCs w:val="22"/>
        </w:rPr>
        <w:t xml:space="preserve">), and BJS estimates that extraction and submission of both the PCCS entries and exits takes an average of 8 hours per jurisdiction. In 2019, BJS anticipates that 8 additional DOCs and one </w:t>
      </w:r>
      <w:r w:rsidR="00145512">
        <w:rPr>
          <w:rFonts w:asciiTheme="minorHAnsi" w:hAnsiTheme="minorHAnsi"/>
          <w:color w:val="000000"/>
          <w:sz w:val="22"/>
          <w:szCs w:val="22"/>
        </w:rPr>
        <w:t>supervising agency</w:t>
      </w:r>
      <w:r w:rsidRPr="008A6EB9">
        <w:rPr>
          <w:rFonts w:asciiTheme="minorHAnsi" w:hAnsiTheme="minorHAnsi"/>
          <w:color w:val="000000"/>
          <w:sz w:val="22"/>
          <w:szCs w:val="22"/>
        </w:rPr>
        <w:t xml:space="preserve"> (likely the District of Columbia) will submit data, with the burden for each new jurisdiction being 24 hours to set up extraction programs and make the submission.  Thus, the burden for PCCS records is 296 hours for those already submitting (8 hours*37 = 296 hours), and 216 hours for new submissions (24 hours*9 = 216).  The total amount of time for all PCCS submissions in 2019 is 512 hours.</w:t>
      </w:r>
    </w:p>
    <w:p w14:paraId="37F9F5F6" w14:textId="77777777" w:rsidR="008A6EB9" w:rsidRPr="008A6EB9" w:rsidRDefault="008A6EB9" w:rsidP="008A6EB9">
      <w:pPr>
        <w:widowControl/>
        <w:rPr>
          <w:rFonts w:asciiTheme="minorHAnsi" w:hAnsiTheme="minorHAnsi"/>
          <w:color w:val="000000"/>
          <w:sz w:val="22"/>
          <w:szCs w:val="22"/>
        </w:rPr>
      </w:pPr>
    </w:p>
    <w:p w14:paraId="0B5DB73C" w14:textId="21DB255D" w:rsidR="008A6EB9" w:rsidRPr="008A6EB9" w:rsidRDefault="008A6EB9" w:rsidP="008A6EB9">
      <w:pPr>
        <w:widowControl/>
        <w:rPr>
          <w:rFonts w:asciiTheme="minorHAnsi" w:hAnsiTheme="minorHAnsi"/>
          <w:color w:val="000000"/>
          <w:sz w:val="22"/>
          <w:szCs w:val="22"/>
        </w:rPr>
      </w:pPr>
      <w:r w:rsidRPr="008A6EB9">
        <w:rPr>
          <w:rFonts w:asciiTheme="minorHAnsi" w:hAnsiTheme="minorHAnsi"/>
          <w:color w:val="000000"/>
          <w:sz w:val="22"/>
          <w:szCs w:val="22"/>
        </w:rPr>
        <w:t xml:space="preserve">In 2020, BJS hope to recruit an additional 2 DOCs and the remaining parole board to submit NCRP PCCS data. For those 40 DOCs and 6 parole </w:t>
      </w:r>
      <w:r w:rsidR="00145512">
        <w:rPr>
          <w:rFonts w:asciiTheme="minorHAnsi" w:hAnsiTheme="minorHAnsi"/>
          <w:color w:val="000000"/>
          <w:sz w:val="22"/>
          <w:szCs w:val="22"/>
        </w:rPr>
        <w:t>supervising agencies</w:t>
      </w:r>
      <w:r w:rsidRPr="008A6EB9">
        <w:rPr>
          <w:rFonts w:asciiTheme="minorHAnsi" w:hAnsiTheme="minorHAnsi"/>
          <w:color w:val="000000"/>
          <w:sz w:val="22"/>
          <w:szCs w:val="22"/>
        </w:rPr>
        <w:t xml:space="preserve"> currently responding, provision of the PCCS data in 2020 will total 368 hours (8 hours*46 = 368 hours). The total estimate for submission of PCCS for new jurisdictions in 2020 is 72 hours (24 hours*3 = 72 hours).  The total amount of time for all PCCS submissions in 2020 is 440 hours.</w:t>
      </w:r>
    </w:p>
    <w:p w14:paraId="254B3C9C" w14:textId="77777777" w:rsidR="008A6EB9" w:rsidRPr="008A6EB9" w:rsidRDefault="008A6EB9" w:rsidP="008A6EB9">
      <w:pPr>
        <w:widowControl/>
        <w:rPr>
          <w:rFonts w:asciiTheme="minorHAnsi" w:hAnsiTheme="minorHAnsi"/>
          <w:color w:val="000000"/>
          <w:sz w:val="22"/>
          <w:szCs w:val="22"/>
        </w:rPr>
      </w:pPr>
    </w:p>
    <w:p w14:paraId="2E237F99" w14:textId="1B9766AD" w:rsidR="00F70D4F" w:rsidRDefault="008A6EB9" w:rsidP="008A6EB9">
      <w:pPr>
        <w:widowControl/>
        <w:rPr>
          <w:rFonts w:asciiTheme="minorHAnsi" w:hAnsiTheme="minorHAnsi"/>
          <w:color w:val="000000"/>
          <w:sz w:val="22"/>
          <w:szCs w:val="22"/>
        </w:rPr>
      </w:pPr>
      <w:r w:rsidRPr="008A6EB9">
        <w:rPr>
          <w:rFonts w:asciiTheme="minorHAnsi" w:hAnsiTheme="minorHAnsi"/>
          <w:color w:val="000000"/>
          <w:sz w:val="22"/>
          <w:szCs w:val="22"/>
        </w:rPr>
        <w:t xml:space="preserve">Similarly, BJS hopes that the remaining 2 DOCs will submit PCCS data for the first time in 2021. Those jurisdictions (42 DOCs and 7 parole </w:t>
      </w:r>
      <w:r w:rsidR="00145512">
        <w:rPr>
          <w:rFonts w:asciiTheme="minorHAnsi" w:hAnsiTheme="minorHAnsi"/>
          <w:color w:val="000000"/>
          <w:sz w:val="22"/>
          <w:szCs w:val="22"/>
        </w:rPr>
        <w:t>supervising agencies</w:t>
      </w:r>
      <w:r w:rsidRPr="008A6EB9">
        <w:rPr>
          <w:rFonts w:asciiTheme="minorHAnsi" w:hAnsiTheme="minorHAnsi"/>
          <w:color w:val="000000"/>
          <w:sz w:val="22"/>
          <w:szCs w:val="22"/>
        </w:rPr>
        <w:t xml:space="preserve">) </w:t>
      </w:r>
      <w:r w:rsidR="00145512">
        <w:rPr>
          <w:rFonts w:asciiTheme="minorHAnsi" w:hAnsiTheme="minorHAnsi"/>
          <w:color w:val="000000"/>
          <w:sz w:val="22"/>
          <w:szCs w:val="22"/>
        </w:rPr>
        <w:t>that</w:t>
      </w:r>
      <w:r w:rsidR="00145512" w:rsidRPr="008A6EB9">
        <w:rPr>
          <w:rFonts w:asciiTheme="minorHAnsi" w:hAnsiTheme="minorHAnsi"/>
          <w:color w:val="000000"/>
          <w:sz w:val="22"/>
          <w:szCs w:val="22"/>
        </w:rPr>
        <w:t xml:space="preserve"> </w:t>
      </w:r>
      <w:r w:rsidRPr="008A6EB9">
        <w:rPr>
          <w:rFonts w:asciiTheme="minorHAnsi" w:hAnsiTheme="minorHAnsi"/>
          <w:color w:val="000000"/>
          <w:sz w:val="22"/>
          <w:szCs w:val="22"/>
        </w:rPr>
        <w:t>provide NCRP PCCS data in 2020 will require 392 hours total to do the same in 2021 (8 hours*49 = 392 hours). The remaining non-reporting DOCs would need a total of 48 hours to create data extraction programs and begin data submission (24 hours*2 = 48 hours). The total amount of time for all PCCS submissions in 2021 is 440 hours.</w:t>
      </w:r>
      <w:r>
        <w:rPr>
          <w:rFonts w:asciiTheme="minorHAnsi" w:hAnsiTheme="minorHAnsi"/>
          <w:color w:val="000000"/>
          <w:sz w:val="22"/>
          <w:szCs w:val="22"/>
        </w:rPr>
        <w:t xml:space="preserve"> </w:t>
      </w:r>
    </w:p>
    <w:p w14:paraId="1D261328" w14:textId="77777777" w:rsidR="008A6EB9" w:rsidRDefault="008A6EB9" w:rsidP="008A6EB9">
      <w:pPr>
        <w:widowControl/>
        <w:rPr>
          <w:rFonts w:asciiTheme="minorHAnsi" w:hAnsiTheme="minorHAnsi"/>
          <w:color w:val="000000"/>
          <w:sz w:val="22"/>
          <w:szCs w:val="22"/>
          <w:highlight w:val="darkCyan"/>
        </w:rPr>
      </w:pPr>
    </w:p>
    <w:p w14:paraId="38532855" w14:textId="77777777" w:rsidR="00BF12A3" w:rsidRPr="00DE7B85" w:rsidRDefault="00BF12A3" w:rsidP="00BF12A3">
      <w:pPr>
        <w:widowControl/>
        <w:rPr>
          <w:rFonts w:asciiTheme="minorHAnsi" w:hAnsiTheme="minorHAnsi"/>
          <w:color w:val="000000"/>
          <w:sz w:val="22"/>
          <w:szCs w:val="22"/>
        </w:rPr>
      </w:pPr>
      <w:r w:rsidRPr="00DE7B85">
        <w:rPr>
          <w:rFonts w:asciiTheme="minorHAnsi" w:hAnsiTheme="minorHAnsi"/>
          <w:i/>
          <w:color w:val="000000"/>
          <w:sz w:val="22"/>
          <w:szCs w:val="22"/>
        </w:rPr>
        <w:t xml:space="preserve">Burden hours for </w:t>
      </w:r>
      <w:r>
        <w:rPr>
          <w:rFonts w:asciiTheme="minorHAnsi" w:hAnsiTheme="minorHAnsi"/>
          <w:i/>
          <w:color w:val="000000"/>
          <w:sz w:val="22"/>
          <w:szCs w:val="22"/>
        </w:rPr>
        <w:t>data review/</w:t>
      </w:r>
      <w:r w:rsidRPr="00DE7B85">
        <w:rPr>
          <w:rFonts w:asciiTheme="minorHAnsi" w:hAnsiTheme="minorHAnsi"/>
          <w:i/>
          <w:color w:val="000000"/>
          <w:sz w:val="22"/>
          <w:szCs w:val="22"/>
        </w:rPr>
        <w:t>follow-up consultations</w:t>
      </w:r>
    </w:p>
    <w:p w14:paraId="693F21B6" w14:textId="77777777" w:rsidR="00BF12A3" w:rsidRPr="00DE7B85" w:rsidRDefault="00BF12A3" w:rsidP="00BF12A3">
      <w:pPr>
        <w:widowControl/>
        <w:rPr>
          <w:rFonts w:asciiTheme="minorHAnsi" w:hAnsiTheme="minorHAnsi"/>
          <w:color w:val="000000"/>
          <w:sz w:val="22"/>
          <w:szCs w:val="22"/>
        </w:rPr>
      </w:pPr>
    </w:p>
    <w:p w14:paraId="35FD4558" w14:textId="402DBF62" w:rsidR="00BF12A3" w:rsidRDefault="00BF12A3" w:rsidP="00BF12A3">
      <w:pPr>
        <w:widowControl/>
        <w:rPr>
          <w:rFonts w:asciiTheme="minorHAnsi" w:hAnsiTheme="minorHAnsi"/>
          <w:color w:val="000000"/>
          <w:sz w:val="22"/>
          <w:szCs w:val="22"/>
        </w:rPr>
      </w:pPr>
      <w:r w:rsidRPr="008A6EB9">
        <w:rPr>
          <w:rFonts w:asciiTheme="minorHAnsi" w:hAnsiTheme="minorHAnsi"/>
          <w:color w:val="000000"/>
          <w:sz w:val="22"/>
          <w:szCs w:val="22"/>
        </w:rPr>
        <w:t xml:space="preserve">Follow-up consultations with respondents are usually necessary while processing the data to obtain further information regarding the definition, completeness and accuracy of their report. The duration of these follow-up consultations will vary based on the number of record types submitted, so BJS has estimated an average of 3 hours per jurisdiction to cover all of the records (prison and/or PCCS) submitted. In 2019, BJS anticipates that one of the two parole </w:t>
      </w:r>
      <w:r w:rsidR="00A36CCF">
        <w:rPr>
          <w:rFonts w:asciiTheme="minorHAnsi" w:hAnsiTheme="minorHAnsi"/>
          <w:color w:val="000000"/>
          <w:sz w:val="22"/>
          <w:szCs w:val="22"/>
        </w:rPr>
        <w:t>supervising agencies</w:t>
      </w:r>
      <w:r w:rsidR="00A36CCF" w:rsidRPr="008A6EB9">
        <w:rPr>
          <w:rFonts w:asciiTheme="minorHAnsi" w:hAnsiTheme="minorHAnsi"/>
          <w:color w:val="000000"/>
          <w:sz w:val="22"/>
          <w:szCs w:val="22"/>
        </w:rPr>
        <w:t xml:space="preserve"> </w:t>
      </w:r>
      <w:r w:rsidRPr="008A6EB9">
        <w:rPr>
          <w:rFonts w:asciiTheme="minorHAnsi" w:hAnsiTheme="minorHAnsi"/>
          <w:color w:val="000000"/>
          <w:sz w:val="22"/>
          <w:szCs w:val="22"/>
        </w:rPr>
        <w:t xml:space="preserve">not currently submitting PCCS data will begin to submit, so the number of jurisdictions requiring follow-up consultations is 51 (50 DOCs submitting at least the prison data, and one parole </w:t>
      </w:r>
      <w:r w:rsidR="00A36CCF">
        <w:rPr>
          <w:rFonts w:asciiTheme="minorHAnsi" w:hAnsiTheme="minorHAnsi"/>
          <w:color w:val="000000"/>
          <w:sz w:val="22"/>
          <w:szCs w:val="22"/>
        </w:rPr>
        <w:t>supervising agency</w:t>
      </w:r>
      <w:r w:rsidR="00A36CCF" w:rsidRPr="008A6EB9">
        <w:rPr>
          <w:rFonts w:asciiTheme="minorHAnsi" w:hAnsiTheme="minorHAnsi"/>
          <w:color w:val="000000"/>
          <w:sz w:val="22"/>
          <w:szCs w:val="22"/>
        </w:rPr>
        <w:t xml:space="preserve"> </w:t>
      </w:r>
      <w:r w:rsidRPr="008A6EB9">
        <w:rPr>
          <w:rFonts w:asciiTheme="minorHAnsi" w:hAnsiTheme="minorHAnsi"/>
          <w:color w:val="000000"/>
          <w:sz w:val="22"/>
          <w:szCs w:val="22"/>
        </w:rPr>
        <w:t>submitting only PCCS data). This yields a total of 153 hours of follow-up</w:t>
      </w:r>
      <w:r>
        <w:rPr>
          <w:rFonts w:asciiTheme="minorHAnsi" w:hAnsiTheme="minorHAnsi"/>
          <w:color w:val="000000"/>
          <w:sz w:val="22"/>
          <w:szCs w:val="22"/>
        </w:rPr>
        <w:t xml:space="preserve"> consultation after submission. </w:t>
      </w:r>
      <w:r w:rsidRPr="008A6EB9">
        <w:rPr>
          <w:rFonts w:asciiTheme="minorHAnsi" w:hAnsiTheme="minorHAnsi"/>
          <w:color w:val="000000"/>
          <w:sz w:val="22"/>
          <w:szCs w:val="22"/>
        </w:rPr>
        <w:t>This total estimate of 153 hours for data review/follow-up consultations remains the same for 2020 and 2021.</w:t>
      </w:r>
    </w:p>
    <w:p w14:paraId="505A0EF8" w14:textId="77777777" w:rsidR="00BF12A3" w:rsidRDefault="00BF12A3" w:rsidP="00BF12A3">
      <w:pPr>
        <w:widowControl/>
        <w:rPr>
          <w:rFonts w:asciiTheme="minorHAnsi" w:hAnsiTheme="minorHAnsi"/>
          <w:i/>
          <w:color w:val="000000"/>
          <w:sz w:val="22"/>
          <w:szCs w:val="22"/>
        </w:rPr>
      </w:pPr>
    </w:p>
    <w:p w14:paraId="13B5A57B" w14:textId="77777777" w:rsidR="00F70D4F" w:rsidRPr="00DE7B85" w:rsidRDefault="00F70D4F" w:rsidP="00F70D4F">
      <w:pPr>
        <w:widowControl/>
        <w:rPr>
          <w:rFonts w:asciiTheme="minorHAnsi" w:hAnsiTheme="minorHAnsi"/>
          <w:i/>
          <w:color w:val="000000"/>
          <w:sz w:val="22"/>
          <w:szCs w:val="22"/>
        </w:rPr>
      </w:pPr>
      <w:r w:rsidRPr="00DE7B85">
        <w:rPr>
          <w:rFonts w:asciiTheme="minorHAnsi" w:hAnsiTheme="minorHAnsi"/>
          <w:i/>
          <w:color w:val="000000"/>
          <w:sz w:val="22"/>
          <w:szCs w:val="22"/>
        </w:rPr>
        <w:t>Total burden hours for submitting NCRP data</w:t>
      </w:r>
    </w:p>
    <w:p w14:paraId="3A9A164F" w14:textId="77777777" w:rsidR="00F70D4F" w:rsidRPr="00530D94" w:rsidRDefault="00F70D4F" w:rsidP="00F70D4F">
      <w:pPr>
        <w:widowControl/>
        <w:rPr>
          <w:rFonts w:asciiTheme="minorHAnsi" w:hAnsiTheme="minorHAnsi"/>
          <w:color w:val="000000"/>
          <w:sz w:val="22"/>
          <w:szCs w:val="22"/>
          <w:highlight w:val="darkCyan"/>
        </w:rPr>
      </w:pPr>
    </w:p>
    <w:p w14:paraId="55216603" w14:textId="41278480" w:rsidR="00B5514A" w:rsidRDefault="008A6EB9" w:rsidP="00F70D4F">
      <w:pPr>
        <w:widowControl/>
        <w:rPr>
          <w:rFonts w:asciiTheme="minorHAnsi" w:hAnsiTheme="minorHAnsi"/>
          <w:color w:val="000000"/>
          <w:sz w:val="22"/>
          <w:szCs w:val="22"/>
        </w:rPr>
      </w:pPr>
      <w:r w:rsidRPr="008A6EB9">
        <w:rPr>
          <w:rFonts w:asciiTheme="minorHAnsi" w:hAnsiTheme="minorHAnsi"/>
          <w:color w:val="000000"/>
          <w:sz w:val="22"/>
          <w:szCs w:val="22"/>
        </w:rPr>
        <w:t>BJS anticipates that the total burden for provision of all NCRP data across the jurisdiction will participate in 2019 is 1,502.5 hours (837.5 hours for prison records, 512 hours for PCCS records, and 153 hours for follow-up consultation). This is equivalent to roughly 29 hours per respondent. The total annual burden for provision of NCRP data in 2020 and 2021 is anticipated to be 1,293 hours (700 hours for prison records, 440 hours for PCCS records, and 153 hours for follow-up consultation)</w:t>
      </w:r>
      <w:r w:rsidR="00EB42A0">
        <w:rPr>
          <w:rFonts w:asciiTheme="minorHAnsi" w:hAnsiTheme="minorHAnsi"/>
          <w:color w:val="000000"/>
          <w:sz w:val="22"/>
          <w:szCs w:val="22"/>
        </w:rPr>
        <w:t>, or 25 hours per respondent</w:t>
      </w:r>
      <w:r w:rsidRPr="008A6EB9">
        <w:rPr>
          <w:rFonts w:asciiTheme="minorHAnsi" w:hAnsiTheme="minorHAnsi"/>
          <w:color w:val="000000"/>
          <w:sz w:val="22"/>
          <w:szCs w:val="22"/>
        </w:rPr>
        <w:t>.</w:t>
      </w:r>
    </w:p>
    <w:p w14:paraId="06159D1F" w14:textId="77777777" w:rsidR="00B5514A" w:rsidRDefault="00B5514A" w:rsidP="00F70D4F">
      <w:pPr>
        <w:widowControl/>
        <w:rPr>
          <w:rFonts w:asciiTheme="minorHAnsi" w:hAnsiTheme="minorHAnsi"/>
          <w:color w:val="000000"/>
          <w:sz w:val="22"/>
          <w:szCs w:val="22"/>
        </w:rPr>
      </w:pPr>
    </w:p>
    <w:p w14:paraId="36845C5C" w14:textId="77777777" w:rsidR="00D9750A" w:rsidRDefault="00D9750A" w:rsidP="00F70D4F">
      <w:pPr>
        <w:widowControl/>
        <w:rPr>
          <w:rFonts w:asciiTheme="minorHAnsi" w:hAnsiTheme="minorHAnsi"/>
          <w:color w:val="000000"/>
          <w:sz w:val="22"/>
          <w:szCs w:val="22"/>
        </w:rPr>
      </w:pPr>
    </w:p>
    <w:p w14:paraId="2CCA9DAE" w14:textId="77777777" w:rsidR="006F692C" w:rsidRDefault="006F692C">
      <w:pPr>
        <w:widowControl/>
        <w:autoSpaceDE/>
        <w:autoSpaceDN/>
        <w:adjustRightInd/>
        <w:spacing w:after="200" w:line="276" w:lineRule="auto"/>
        <w:rPr>
          <w:rFonts w:asciiTheme="minorHAnsi" w:hAnsiTheme="minorHAnsi"/>
          <w:color w:val="000000"/>
          <w:sz w:val="22"/>
          <w:szCs w:val="22"/>
          <w:highlight w:val="darkCyan"/>
        </w:rPr>
      </w:pPr>
    </w:p>
    <w:p w14:paraId="66C1B58A" w14:textId="77777777" w:rsidR="006F692C" w:rsidRDefault="006F692C">
      <w:pPr>
        <w:widowControl/>
        <w:autoSpaceDE/>
        <w:autoSpaceDN/>
        <w:adjustRightInd/>
        <w:spacing w:after="200" w:line="276" w:lineRule="auto"/>
        <w:rPr>
          <w:rFonts w:asciiTheme="minorHAnsi" w:hAnsiTheme="minorHAnsi"/>
          <w:color w:val="000000"/>
          <w:sz w:val="22"/>
          <w:szCs w:val="22"/>
          <w:highlight w:val="darkCyan"/>
        </w:rPr>
        <w:sectPr w:rsidR="006F692C" w:rsidSect="00B176DD">
          <w:footerReference w:type="default" r:id="rId18"/>
          <w:pgSz w:w="12240" w:h="15840"/>
          <w:pgMar w:top="1440" w:right="1440" w:bottom="1440" w:left="1440" w:header="720" w:footer="720" w:gutter="0"/>
          <w:cols w:space="720"/>
          <w:docGrid w:linePitch="360"/>
        </w:sectPr>
      </w:pPr>
    </w:p>
    <w:p w14:paraId="48EE28DF" w14:textId="77777777" w:rsidR="006F692C" w:rsidRDefault="006F692C" w:rsidP="00F70D4F">
      <w:pPr>
        <w:widowControl/>
        <w:jc w:val="center"/>
        <w:rPr>
          <w:rFonts w:asciiTheme="minorHAnsi" w:hAnsiTheme="minorHAnsi"/>
          <w:b/>
        </w:rPr>
      </w:pPr>
    </w:p>
    <w:p w14:paraId="4AAC2F4B" w14:textId="389D85B6" w:rsidR="00D9750A" w:rsidRDefault="00D9750A" w:rsidP="00D9750A">
      <w:pPr>
        <w:widowControl/>
        <w:jc w:val="center"/>
        <w:rPr>
          <w:rFonts w:asciiTheme="minorHAnsi" w:hAnsiTheme="minorHAnsi"/>
          <w:b/>
        </w:rPr>
      </w:pPr>
      <w:r>
        <w:rPr>
          <w:rFonts w:asciiTheme="minorHAnsi" w:hAnsiTheme="minorHAnsi"/>
          <w:b/>
        </w:rPr>
        <w:t xml:space="preserve">Table </w:t>
      </w:r>
      <w:r w:rsidR="00414F5C">
        <w:rPr>
          <w:rFonts w:asciiTheme="minorHAnsi" w:hAnsiTheme="minorHAnsi"/>
          <w:b/>
        </w:rPr>
        <w:t>1</w:t>
      </w:r>
      <w:r>
        <w:rPr>
          <w:rFonts w:asciiTheme="minorHAnsi" w:hAnsiTheme="minorHAnsi"/>
          <w:b/>
        </w:rPr>
        <w:t xml:space="preserve">. </w:t>
      </w:r>
      <w:r w:rsidR="00FD3628">
        <w:rPr>
          <w:rFonts w:asciiTheme="minorHAnsi" w:hAnsiTheme="minorHAnsi"/>
          <w:b/>
        </w:rPr>
        <w:t>E</w:t>
      </w:r>
      <w:r w:rsidRPr="00607F3B">
        <w:rPr>
          <w:rFonts w:asciiTheme="minorHAnsi" w:hAnsiTheme="minorHAnsi"/>
          <w:b/>
        </w:rPr>
        <w:t>stimated time burden for sta</w:t>
      </w:r>
      <w:r>
        <w:rPr>
          <w:rFonts w:asciiTheme="minorHAnsi" w:hAnsiTheme="minorHAnsi"/>
          <w:b/>
        </w:rPr>
        <w:t>tes submitting NCRP data in 201</w:t>
      </w:r>
      <w:r w:rsidR="00180E84">
        <w:rPr>
          <w:rFonts w:asciiTheme="minorHAnsi" w:hAnsiTheme="minorHAnsi"/>
          <w:b/>
        </w:rPr>
        <w:t>9</w:t>
      </w:r>
      <w:r w:rsidRPr="00607F3B">
        <w:rPr>
          <w:rFonts w:asciiTheme="minorHAnsi" w:hAnsiTheme="minorHAnsi"/>
          <w:b/>
        </w:rPr>
        <w:t xml:space="preserve"> (report year 201</w:t>
      </w:r>
      <w:r w:rsidR="00180E84">
        <w:rPr>
          <w:rFonts w:asciiTheme="minorHAnsi" w:hAnsiTheme="minorHAnsi"/>
          <w:b/>
        </w:rPr>
        <w:t>8</w:t>
      </w:r>
      <w:r w:rsidRPr="00607F3B">
        <w:rPr>
          <w:rFonts w:asciiTheme="minorHAnsi" w:hAnsiTheme="minorHAnsi"/>
          <w:b/>
        </w:rPr>
        <w:t>)</w:t>
      </w:r>
    </w:p>
    <w:p w14:paraId="4A9F2B95" w14:textId="77777777" w:rsidR="00D9750A" w:rsidRPr="00607F3B" w:rsidRDefault="00D9750A" w:rsidP="00D9750A">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D9750A" w:rsidRPr="00607F3B" w14:paraId="4A9D07A2" w14:textId="77777777" w:rsidTr="00D9750A">
        <w:trPr>
          <w:jc w:val="center"/>
        </w:trPr>
        <w:tc>
          <w:tcPr>
            <w:tcW w:w="2664" w:type="dxa"/>
            <w:vMerge w:val="restart"/>
            <w:vAlign w:val="center"/>
          </w:tcPr>
          <w:p w14:paraId="5757DD14" w14:textId="486F2B7F" w:rsidR="00D9750A" w:rsidRPr="00607F3B" w:rsidRDefault="00414F5C" w:rsidP="00D9750A">
            <w:pPr>
              <w:jc w:val="center"/>
              <w:rPr>
                <w:rFonts w:asciiTheme="minorHAnsi" w:hAnsiTheme="minorHAnsi"/>
                <w:b/>
                <w:sz w:val="20"/>
                <w:szCs w:val="20"/>
              </w:rPr>
            </w:pPr>
            <w:r>
              <w:rPr>
                <w:rFonts w:asciiTheme="minorHAnsi" w:hAnsiTheme="minorHAnsi"/>
                <w:b/>
                <w:sz w:val="20"/>
                <w:szCs w:val="20"/>
              </w:rPr>
              <w:t xml:space="preserve">ANNUAL </w:t>
            </w:r>
            <w:r w:rsidR="00D9750A" w:rsidRPr="00607F3B">
              <w:rPr>
                <w:rFonts w:asciiTheme="minorHAnsi" w:hAnsiTheme="minorHAnsi"/>
                <w:b/>
                <w:sz w:val="20"/>
                <w:szCs w:val="20"/>
              </w:rPr>
              <w:t>SUBMISSIONS</w:t>
            </w:r>
          </w:p>
        </w:tc>
        <w:tc>
          <w:tcPr>
            <w:tcW w:w="5165" w:type="dxa"/>
            <w:gridSpan w:val="6"/>
          </w:tcPr>
          <w:p w14:paraId="60C91BF5"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1E428216" w14:textId="3C0FCB5E" w:rsidR="00D9750A" w:rsidRPr="00607F3B" w:rsidRDefault="00D9750A" w:rsidP="00D9750A">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r w:rsidR="00E722F2">
              <w:rPr>
                <w:rFonts w:asciiTheme="minorHAnsi" w:hAnsiTheme="minorHAnsi"/>
                <w:b/>
                <w:sz w:val="20"/>
                <w:szCs w:val="20"/>
                <w:vertAlign w:val="superscript"/>
              </w:rPr>
              <w:t>,5</w:t>
            </w:r>
          </w:p>
        </w:tc>
        <w:tc>
          <w:tcPr>
            <w:tcW w:w="1800" w:type="dxa"/>
            <w:vMerge w:val="restart"/>
            <w:vAlign w:val="center"/>
          </w:tcPr>
          <w:p w14:paraId="78855809"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TOTAL</w:t>
            </w:r>
          </w:p>
          <w:p w14:paraId="2E8F4D81" w14:textId="77777777" w:rsidR="00D9750A" w:rsidRPr="00607F3B" w:rsidRDefault="00D9750A" w:rsidP="00D9750A">
            <w:pPr>
              <w:jc w:val="center"/>
              <w:rPr>
                <w:rFonts w:asciiTheme="minorHAnsi" w:hAnsiTheme="minorHAnsi"/>
                <w:b/>
                <w:sz w:val="20"/>
                <w:szCs w:val="20"/>
              </w:rPr>
            </w:pPr>
          </w:p>
        </w:tc>
      </w:tr>
      <w:tr w:rsidR="00D9750A" w:rsidRPr="00607F3B" w14:paraId="6F40E6B7" w14:textId="77777777" w:rsidTr="00D9750A">
        <w:trPr>
          <w:jc w:val="center"/>
        </w:trPr>
        <w:tc>
          <w:tcPr>
            <w:tcW w:w="2664" w:type="dxa"/>
            <w:vMerge/>
          </w:tcPr>
          <w:p w14:paraId="053AAD6B" w14:textId="77777777" w:rsidR="00D9750A" w:rsidRPr="00607F3B" w:rsidRDefault="00D9750A" w:rsidP="00D9750A">
            <w:pPr>
              <w:widowControl/>
              <w:jc w:val="center"/>
              <w:rPr>
                <w:rFonts w:asciiTheme="minorHAnsi" w:hAnsiTheme="minorHAnsi"/>
                <w:b/>
                <w:sz w:val="20"/>
                <w:szCs w:val="20"/>
              </w:rPr>
            </w:pPr>
          </w:p>
        </w:tc>
        <w:tc>
          <w:tcPr>
            <w:tcW w:w="3120" w:type="dxa"/>
            <w:gridSpan w:val="4"/>
          </w:tcPr>
          <w:p w14:paraId="371B9400" w14:textId="77777777" w:rsidR="00D9750A" w:rsidRPr="00607F3B" w:rsidRDefault="00D9750A" w:rsidP="00D9750A">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38098B55" w14:textId="77777777" w:rsidR="00D9750A" w:rsidRPr="00826A17" w:rsidRDefault="00D9750A" w:rsidP="00D9750A">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613312B8" w14:textId="77777777" w:rsidR="00D9750A" w:rsidRPr="00607F3B" w:rsidRDefault="00D9750A" w:rsidP="00D9750A">
            <w:pPr>
              <w:jc w:val="center"/>
              <w:rPr>
                <w:rFonts w:asciiTheme="minorHAnsi" w:hAnsiTheme="minorHAnsi"/>
                <w:b/>
                <w:sz w:val="20"/>
                <w:szCs w:val="20"/>
              </w:rPr>
            </w:pPr>
          </w:p>
        </w:tc>
        <w:tc>
          <w:tcPr>
            <w:tcW w:w="1800" w:type="dxa"/>
            <w:vMerge/>
          </w:tcPr>
          <w:p w14:paraId="7F620AAF" w14:textId="77777777" w:rsidR="00D9750A" w:rsidRPr="00607F3B" w:rsidRDefault="00D9750A" w:rsidP="00D9750A">
            <w:pPr>
              <w:widowControl/>
              <w:jc w:val="center"/>
              <w:rPr>
                <w:rFonts w:asciiTheme="minorHAnsi" w:hAnsiTheme="minorHAnsi"/>
                <w:b/>
                <w:sz w:val="20"/>
                <w:szCs w:val="20"/>
              </w:rPr>
            </w:pPr>
          </w:p>
        </w:tc>
      </w:tr>
      <w:tr w:rsidR="00D9750A" w:rsidRPr="00607F3B" w14:paraId="767FB436" w14:textId="77777777" w:rsidTr="00D9750A">
        <w:trPr>
          <w:jc w:val="center"/>
        </w:trPr>
        <w:tc>
          <w:tcPr>
            <w:tcW w:w="2664" w:type="dxa"/>
            <w:vMerge/>
          </w:tcPr>
          <w:p w14:paraId="27DFE029" w14:textId="77777777" w:rsidR="00D9750A" w:rsidRPr="00607F3B" w:rsidRDefault="00D9750A" w:rsidP="00D9750A">
            <w:pPr>
              <w:widowControl/>
              <w:jc w:val="center"/>
              <w:rPr>
                <w:rFonts w:asciiTheme="minorHAnsi" w:hAnsiTheme="minorHAnsi"/>
                <w:b/>
                <w:sz w:val="20"/>
                <w:szCs w:val="20"/>
              </w:rPr>
            </w:pPr>
          </w:p>
        </w:tc>
        <w:tc>
          <w:tcPr>
            <w:tcW w:w="1026" w:type="dxa"/>
            <w:gridSpan w:val="2"/>
          </w:tcPr>
          <w:p w14:paraId="52A74B1A"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76F905D9"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4A625B21" w14:textId="77777777" w:rsidR="00D9750A" w:rsidRPr="00607F3B" w:rsidRDefault="00D9750A" w:rsidP="00D9750A">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3A4EE039" w14:textId="77777777" w:rsidR="00D9750A" w:rsidRPr="00607F3B" w:rsidRDefault="00D9750A" w:rsidP="00D9750A">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7EFCBF5F" w14:textId="77777777" w:rsidR="00D9750A" w:rsidRPr="00BE2A75" w:rsidRDefault="00D9750A" w:rsidP="00D9750A">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4146A974" w14:textId="77777777" w:rsidR="00D9750A" w:rsidRPr="00607F3B" w:rsidRDefault="00D9750A" w:rsidP="00D9750A">
            <w:pPr>
              <w:widowControl/>
              <w:jc w:val="center"/>
              <w:rPr>
                <w:rFonts w:asciiTheme="minorHAnsi" w:hAnsiTheme="minorHAnsi"/>
                <w:b/>
                <w:sz w:val="20"/>
                <w:szCs w:val="20"/>
              </w:rPr>
            </w:pPr>
          </w:p>
        </w:tc>
        <w:tc>
          <w:tcPr>
            <w:tcW w:w="1800" w:type="dxa"/>
            <w:vMerge/>
          </w:tcPr>
          <w:p w14:paraId="4EDFB06A" w14:textId="77777777" w:rsidR="00D9750A" w:rsidRPr="00607F3B" w:rsidRDefault="00D9750A" w:rsidP="00D9750A">
            <w:pPr>
              <w:widowControl/>
              <w:jc w:val="center"/>
              <w:rPr>
                <w:rFonts w:asciiTheme="minorHAnsi" w:hAnsiTheme="minorHAnsi"/>
                <w:b/>
                <w:sz w:val="20"/>
                <w:szCs w:val="20"/>
              </w:rPr>
            </w:pPr>
          </w:p>
        </w:tc>
      </w:tr>
      <w:tr w:rsidR="00D9750A" w:rsidRPr="00530D94" w14:paraId="78FBE67F" w14:textId="77777777" w:rsidTr="00D9750A">
        <w:trPr>
          <w:jc w:val="center"/>
        </w:trPr>
        <w:tc>
          <w:tcPr>
            <w:tcW w:w="9090" w:type="dxa"/>
            <w:gridSpan w:val="8"/>
          </w:tcPr>
          <w:p w14:paraId="1C31766D" w14:textId="77777777" w:rsidR="00D9750A" w:rsidRPr="00607F3B" w:rsidRDefault="00D9750A" w:rsidP="00D9750A">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30990259" w14:textId="6693A04E" w:rsidR="00D9750A" w:rsidRPr="005226CE" w:rsidRDefault="003169FC" w:rsidP="00D3465B">
            <w:pPr>
              <w:widowControl/>
              <w:jc w:val="center"/>
              <w:rPr>
                <w:rFonts w:asciiTheme="minorHAnsi" w:hAnsiTheme="minorHAnsi"/>
                <w:b/>
                <w:sz w:val="20"/>
                <w:szCs w:val="20"/>
                <w:vertAlign w:val="superscript"/>
              </w:rPr>
            </w:pPr>
            <w:r>
              <w:rPr>
                <w:rFonts w:asciiTheme="minorHAnsi" w:hAnsiTheme="minorHAnsi"/>
                <w:b/>
                <w:sz w:val="20"/>
                <w:szCs w:val="20"/>
              </w:rPr>
              <w:t>1,2</w:t>
            </w:r>
            <w:r w:rsidR="00D3465B">
              <w:rPr>
                <w:rFonts w:asciiTheme="minorHAnsi" w:hAnsiTheme="minorHAnsi"/>
                <w:b/>
                <w:sz w:val="20"/>
                <w:szCs w:val="20"/>
              </w:rPr>
              <w:t>83.5</w:t>
            </w:r>
            <w:r w:rsidR="00DA0A97">
              <w:rPr>
                <w:rFonts w:asciiTheme="minorHAnsi" w:hAnsiTheme="minorHAnsi"/>
                <w:b/>
                <w:sz w:val="20"/>
                <w:szCs w:val="20"/>
              </w:rPr>
              <w:t xml:space="preserve"> </w:t>
            </w:r>
            <w:r w:rsidR="00D9750A" w:rsidRPr="00607F3B">
              <w:rPr>
                <w:rFonts w:asciiTheme="minorHAnsi" w:hAnsiTheme="minorHAnsi"/>
                <w:b/>
                <w:sz w:val="20"/>
                <w:szCs w:val="20"/>
              </w:rPr>
              <w:t>hours</w:t>
            </w:r>
          </w:p>
        </w:tc>
      </w:tr>
      <w:tr w:rsidR="00D9750A" w:rsidRPr="00530D94" w14:paraId="3A2015F1" w14:textId="77777777" w:rsidTr="00D9750A">
        <w:trPr>
          <w:jc w:val="center"/>
        </w:trPr>
        <w:tc>
          <w:tcPr>
            <w:tcW w:w="2664" w:type="dxa"/>
          </w:tcPr>
          <w:p w14:paraId="72C691FE"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46DBA0DA" w14:textId="6CE21D9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72B6B477" w14:textId="4EF28920"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6636414C" w14:textId="5480A768"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4A73FB6B" w14:textId="4879B6B0" w:rsidR="00D9750A" w:rsidRPr="00BE2A75" w:rsidRDefault="00471CF4" w:rsidP="00D9750A">
            <w:pPr>
              <w:widowControl/>
              <w:jc w:val="center"/>
              <w:rPr>
                <w:rFonts w:asciiTheme="minorHAnsi" w:hAnsiTheme="minorHAnsi"/>
                <w:sz w:val="20"/>
                <w:szCs w:val="20"/>
              </w:rPr>
            </w:pPr>
            <w:r>
              <w:rPr>
                <w:rFonts w:asciiTheme="minorHAnsi" w:hAnsiTheme="minorHAnsi"/>
                <w:sz w:val="20"/>
                <w:szCs w:val="20"/>
              </w:rPr>
              <w:t>37</w:t>
            </w:r>
          </w:p>
        </w:tc>
        <w:tc>
          <w:tcPr>
            <w:tcW w:w="1079" w:type="dxa"/>
          </w:tcPr>
          <w:p w14:paraId="5E81068B" w14:textId="588076F2" w:rsidR="00D9750A" w:rsidRPr="00BE2A75" w:rsidRDefault="00471CF4" w:rsidP="00471CF4">
            <w:pPr>
              <w:widowControl/>
              <w:jc w:val="center"/>
              <w:rPr>
                <w:rFonts w:asciiTheme="minorHAnsi" w:hAnsiTheme="minorHAnsi"/>
                <w:sz w:val="20"/>
                <w:szCs w:val="20"/>
              </w:rPr>
            </w:pPr>
            <w:r>
              <w:rPr>
                <w:rFonts w:asciiTheme="minorHAnsi" w:hAnsiTheme="minorHAnsi"/>
                <w:sz w:val="20"/>
                <w:szCs w:val="20"/>
              </w:rPr>
              <w:t>37</w:t>
            </w:r>
          </w:p>
        </w:tc>
        <w:tc>
          <w:tcPr>
            <w:tcW w:w="1261" w:type="dxa"/>
          </w:tcPr>
          <w:p w14:paraId="16E4F810" w14:textId="16D4C81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690D3110" w14:textId="77777777" w:rsidR="00D9750A" w:rsidRPr="00BE2A75" w:rsidRDefault="00D9750A" w:rsidP="00D9750A">
            <w:pPr>
              <w:widowControl/>
              <w:jc w:val="center"/>
              <w:rPr>
                <w:rFonts w:asciiTheme="minorHAnsi" w:hAnsiTheme="minorHAnsi"/>
                <w:b/>
                <w:sz w:val="20"/>
                <w:szCs w:val="20"/>
              </w:rPr>
            </w:pPr>
          </w:p>
        </w:tc>
      </w:tr>
      <w:tr w:rsidR="00D9750A" w:rsidRPr="00BE2A75" w14:paraId="28407553" w14:textId="77777777" w:rsidTr="00D9750A">
        <w:trPr>
          <w:jc w:val="center"/>
        </w:trPr>
        <w:tc>
          <w:tcPr>
            <w:tcW w:w="2664" w:type="dxa"/>
          </w:tcPr>
          <w:p w14:paraId="7BF6A44D"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400A1170" w14:textId="2AF17520"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5D4BCC14" w14:textId="5089281D"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3FE105AA" w14:textId="5706E3A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36A321E6" w14:textId="53600857" w:rsidR="00D9750A" w:rsidRPr="00BE2A75" w:rsidRDefault="00D9750A" w:rsidP="00471CF4">
            <w:pPr>
              <w:widowControl/>
              <w:jc w:val="center"/>
              <w:rPr>
                <w:rFonts w:asciiTheme="minorHAnsi" w:hAnsiTheme="minorHAnsi"/>
                <w:sz w:val="20"/>
                <w:szCs w:val="20"/>
              </w:rPr>
            </w:pPr>
            <w:r>
              <w:rPr>
                <w:rFonts w:asciiTheme="minorHAnsi" w:hAnsiTheme="minorHAnsi"/>
                <w:sz w:val="20"/>
                <w:szCs w:val="20"/>
              </w:rPr>
              <w:t>3</w:t>
            </w:r>
            <w:r w:rsidR="00471CF4">
              <w:rPr>
                <w:rFonts w:asciiTheme="minorHAnsi" w:hAnsiTheme="minorHAnsi"/>
                <w:sz w:val="20"/>
                <w:szCs w:val="20"/>
              </w:rPr>
              <w:t>2</w:t>
            </w:r>
          </w:p>
        </w:tc>
        <w:tc>
          <w:tcPr>
            <w:tcW w:w="1079" w:type="dxa"/>
          </w:tcPr>
          <w:p w14:paraId="2B5857E9" w14:textId="262CE572" w:rsidR="00D9750A" w:rsidRPr="00BE2A75" w:rsidRDefault="00D9750A" w:rsidP="00471CF4">
            <w:pPr>
              <w:widowControl/>
              <w:jc w:val="center"/>
              <w:rPr>
                <w:rFonts w:asciiTheme="minorHAnsi" w:hAnsiTheme="minorHAnsi"/>
                <w:sz w:val="20"/>
                <w:szCs w:val="20"/>
              </w:rPr>
            </w:pPr>
            <w:r>
              <w:rPr>
                <w:rFonts w:asciiTheme="minorHAnsi" w:hAnsiTheme="minorHAnsi"/>
                <w:sz w:val="20"/>
                <w:szCs w:val="20"/>
              </w:rPr>
              <w:t>3</w:t>
            </w:r>
            <w:r w:rsidR="00471CF4">
              <w:rPr>
                <w:rFonts w:asciiTheme="minorHAnsi" w:hAnsiTheme="minorHAnsi"/>
                <w:sz w:val="20"/>
                <w:szCs w:val="20"/>
              </w:rPr>
              <w:t>2</w:t>
            </w:r>
          </w:p>
        </w:tc>
        <w:tc>
          <w:tcPr>
            <w:tcW w:w="1261" w:type="dxa"/>
          </w:tcPr>
          <w:p w14:paraId="773159F0" w14:textId="343E4E95"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3B54334A" w14:textId="77777777" w:rsidR="00D9750A" w:rsidRPr="00BE2A75" w:rsidRDefault="00D9750A" w:rsidP="00D9750A">
            <w:pPr>
              <w:widowControl/>
              <w:jc w:val="center"/>
              <w:rPr>
                <w:rFonts w:asciiTheme="minorHAnsi" w:hAnsiTheme="minorHAnsi"/>
                <w:b/>
                <w:sz w:val="20"/>
                <w:szCs w:val="20"/>
              </w:rPr>
            </w:pPr>
          </w:p>
        </w:tc>
      </w:tr>
      <w:tr w:rsidR="00D9750A" w:rsidRPr="00BE2A75" w14:paraId="4888EA2A" w14:textId="77777777" w:rsidTr="00D9750A">
        <w:trPr>
          <w:jc w:val="center"/>
        </w:trPr>
        <w:tc>
          <w:tcPr>
            <w:tcW w:w="2664" w:type="dxa"/>
          </w:tcPr>
          <w:p w14:paraId="4BE1CA04"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300FE5A1" w14:textId="636F7884"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CE913B9" w14:textId="3897FDEA"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4A68FED" w14:textId="7CD826E2"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44EC4A58" w14:textId="236B1936" w:rsidR="00D9750A" w:rsidRPr="00BE2A75" w:rsidRDefault="00471CF4" w:rsidP="00D9750A">
            <w:pPr>
              <w:widowControl/>
              <w:jc w:val="center"/>
              <w:rPr>
                <w:rFonts w:asciiTheme="minorHAnsi" w:hAnsiTheme="minorHAnsi"/>
                <w:sz w:val="20"/>
                <w:szCs w:val="20"/>
              </w:rPr>
            </w:pPr>
            <w:r>
              <w:rPr>
                <w:rFonts w:asciiTheme="minorHAnsi" w:hAnsiTheme="minorHAnsi"/>
                <w:sz w:val="20"/>
                <w:szCs w:val="20"/>
              </w:rPr>
              <w:t>5</w:t>
            </w:r>
          </w:p>
        </w:tc>
        <w:tc>
          <w:tcPr>
            <w:tcW w:w="1079" w:type="dxa"/>
          </w:tcPr>
          <w:p w14:paraId="37ECE43E" w14:textId="5EB2FB71" w:rsidR="00D9750A" w:rsidRPr="00BE2A75" w:rsidRDefault="00471CF4" w:rsidP="00D9750A">
            <w:pPr>
              <w:widowControl/>
              <w:jc w:val="center"/>
              <w:rPr>
                <w:rFonts w:asciiTheme="minorHAnsi" w:hAnsiTheme="minorHAnsi"/>
                <w:sz w:val="20"/>
                <w:szCs w:val="20"/>
              </w:rPr>
            </w:pPr>
            <w:r>
              <w:rPr>
                <w:rFonts w:asciiTheme="minorHAnsi" w:hAnsiTheme="minorHAnsi"/>
                <w:sz w:val="20"/>
                <w:szCs w:val="20"/>
              </w:rPr>
              <w:t>5</w:t>
            </w:r>
          </w:p>
        </w:tc>
        <w:tc>
          <w:tcPr>
            <w:tcW w:w="1261" w:type="dxa"/>
          </w:tcPr>
          <w:p w14:paraId="15FCE2F0" w14:textId="1364FB31" w:rsidR="00D9750A" w:rsidRPr="00BE2A75" w:rsidRDefault="00471CF4" w:rsidP="00D9750A">
            <w:pPr>
              <w:widowControl/>
              <w:jc w:val="center"/>
              <w:rPr>
                <w:rFonts w:asciiTheme="minorHAnsi" w:hAnsiTheme="minorHAnsi"/>
                <w:sz w:val="20"/>
                <w:szCs w:val="20"/>
              </w:rPr>
            </w:pPr>
            <w:r>
              <w:rPr>
                <w:rFonts w:asciiTheme="minorHAnsi" w:hAnsiTheme="minorHAnsi"/>
                <w:sz w:val="20"/>
                <w:szCs w:val="20"/>
              </w:rPr>
              <w:t>5</w:t>
            </w:r>
          </w:p>
        </w:tc>
        <w:tc>
          <w:tcPr>
            <w:tcW w:w="1800" w:type="dxa"/>
            <w:vMerge/>
          </w:tcPr>
          <w:p w14:paraId="219ABE72" w14:textId="77777777" w:rsidR="00D9750A" w:rsidRPr="00BE2A75" w:rsidRDefault="00D9750A" w:rsidP="00D9750A">
            <w:pPr>
              <w:widowControl/>
              <w:jc w:val="center"/>
              <w:rPr>
                <w:rFonts w:asciiTheme="minorHAnsi" w:hAnsiTheme="minorHAnsi"/>
                <w:b/>
                <w:sz w:val="20"/>
                <w:szCs w:val="20"/>
              </w:rPr>
            </w:pPr>
          </w:p>
        </w:tc>
      </w:tr>
      <w:tr w:rsidR="00414F5C" w:rsidRPr="00BE2A75" w14:paraId="355121F0" w14:textId="77777777" w:rsidTr="00F223AE">
        <w:trPr>
          <w:jc w:val="center"/>
        </w:trPr>
        <w:tc>
          <w:tcPr>
            <w:tcW w:w="2664" w:type="dxa"/>
          </w:tcPr>
          <w:p w14:paraId="478C236D" w14:textId="77777777" w:rsidR="00414F5C" w:rsidRPr="00BE2A75" w:rsidRDefault="00414F5C"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08E96FDD" w14:textId="07A47014" w:rsidR="00414F5C" w:rsidRPr="00BE2A75" w:rsidRDefault="00DA0A97" w:rsidP="00B23AD6">
            <w:pPr>
              <w:widowControl/>
              <w:jc w:val="center"/>
              <w:rPr>
                <w:rFonts w:asciiTheme="minorHAnsi" w:hAnsiTheme="minorHAnsi"/>
                <w:sz w:val="20"/>
                <w:szCs w:val="20"/>
              </w:rPr>
            </w:pPr>
            <w:r>
              <w:rPr>
                <w:rFonts w:asciiTheme="minorHAnsi" w:hAnsiTheme="minorHAnsi"/>
                <w:sz w:val="20"/>
                <w:szCs w:val="20"/>
              </w:rPr>
              <w:t>16.</w:t>
            </w:r>
            <w:r w:rsidR="00D3465B">
              <w:rPr>
                <w:rFonts w:asciiTheme="minorHAnsi" w:hAnsiTheme="minorHAnsi"/>
                <w:sz w:val="20"/>
                <w:szCs w:val="20"/>
              </w:rPr>
              <w:t>75</w:t>
            </w:r>
            <w:r w:rsidR="00414F5C" w:rsidRPr="00BE2A75">
              <w:rPr>
                <w:rFonts w:asciiTheme="minorHAnsi" w:hAnsiTheme="minorHAnsi"/>
                <w:sz w:val="20"/>
                <w:szCs w:val="20"/>
              </w:rPr>
              <w:t xml:space="preserve"> hours</w:t>
            </w:r>
          </w:p>
        </w:tc>
        <w:tc>
          <w:tcPr>
            <w:tcW w:w="2045" w:type="dxa"/>
            <w:gridSpan w:val="2"/>
          </w:tcPr>
          <w:p w14:paraId="7E752D26" w14:textId="04A23CFD" w:rsidR="00414F5C" w:rsidRPr="00BE2A75" w:rsidRDefault="00414F5C" w:rsidP="00D9750A">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261" w:type="dxa"/>
          </w:tcPr>
          <w:p w14:paraId="70521006" w14:textId="3DDE010D" w:rsidR="00414F5C" w:rsidRPr="00BE2A75" w:rsidRDefault="00414F5C" w:rsidP="00D9750A">
            <w:pPr>
              <w:widowControl/>
              <w:jc w:val="center"/>
              <w:rPr>
                <w:rFonts w:asciiTheme="minorHAnsi" w:hAnsiTheme="minorHAnsi"/>
                <w:sz w:val="20"/>
                <w:szCs w:val="20"/>
              </w:rPr>
            </w:pPr>
            <w:r>
              <w:rPr>
                <w:rFonts w:asciiTheme="minorHAnsi" w:hAnsiTheme="minorHAnsi"/>
                <w:sz w:val="20"/>
                <w:szCs w:val="20"/>
              </w:rPr>
              <w:t>3 hours</w:t>
            </w:r>
          </w:p>
        </w:tc>
        <w:tc>
          <w:tcPr>
            <w:tcW w:w="1800" w:type="dxa"/>
            <w:vMerge/>
          </w:tcPr>
          <w:p w14:paraId="173DB4E3" w14:textId="77777777" w:rsidR="00414F5C" w:rsidRPr="00BE2A75" w:rsidRDefault="00414F5C" w:rsidP="00D9750A">
            <w:pPr>
              <w:widowControl/>
              <w:jc w:val="center"/>
              <w:rPr>
                <w:rFonts w:asciiTheme="minorHAnsi" w:hAnsiTheme="minorHAnsi"/>
                <w:b/>
                <w:sz w:val="20"/>
                <w:szCs w:val="20"/>
              </w:rPr>
            </w:pPr>
          </w:p>
        </w:tc>
      </w:tr>
      <w:tr w:rsidR="00414F5C" w:rsidRPr="00BE2A75" w14:paraId="479CE106" w14:textId="77777777" w:rsidTr="00F223AE">
        <w:trPr>
          <w:jc w:val="center"/>
        </w:trPr>
        <w:tc>
          <w:tcPr>
            <w:tcW w:w="2664" w:type="dxa"/>
          </w:tcPr>
          <w:p w14:paraId="048FB3E1" w14:textId="77777777" w:rsidR="00414F5C" w:rsidRPr="00BE2A75" w:rsidRDefault="00414F5C" w:rsidP="00D9750A">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1A131F88" w14:textId="4BEE89EB" w:rsidR="00414F5C" w:rsidRPr="00BE2A75" w:rsidRDefault="00DA0A97" w:rsidP="00D9750A">
            <w:pPr>
              <w:widowControl/>
              <w:jc w:val="center"/>
              <w:rPr>
                <w:rFonts w:asciiTheme="minorHAnsi" w:hAnsiTheme="minorHAnsi"/>
                <w:sz w:val="20"/>
                <w:szCs w:val="20"/>
              </w:rPr>
            </w:pPr>
            <w:r>
              <w:rPr>
                <w:rFonts w:asciiTheme="minorHAnsi" w:hAnsiTheme="minorHAnsi"/>
                <w:sz w:val="20"/>
                <w:szCs w:val="20"/>
              </w:rPr>
              <w:t>8</w:t>
            </w:r>
            <w:r w:rsidR="00D3465B">
              <w:rPr>
                <w:rFonts w:asciiTheme="minorHAnsi" w:hAnsiTheme="minorHAnsi"/>
                <w:sz w:val="20"/>
                <w:szCs w:val="20"/>
              </w:rPr>
              <w:t>37.5</w:t>
            </w:r>
            <w:r w:rsidR="00414F5C" w:rsidRPr="00BE2A75">
              <w:rPr>
                <w:rFonts w:asciiTheme="minorHAnsi" w:hAnsiTheme="minorHAnsi"/>
                <w:sz w:val="20"/>
                <w:szCs w:val="20"/>
              </w:rPr>
              <w:t xml:space="preserve"> hours</w:t>
            </w:r>
          </w:p>
        </w:tc>
        <w:tc>
          <w:tcPr>
            <w:tcW w:w="2045" w:type="dxa"/>
            <w:gridSpan w:val="2"/>
          </w:tcPr>
          <w:p w14:paraId="6AAD62F8" w14:textId="10908F7F" w:rsidR="00414F5C" w:rsidRPr="00BE2A75" w:rsidRDefault="003169FC" w:rsidP="00D9750A">
            <w:pPr>
              <w:widowControl/>
              <w:jc w:val="center"/>
              <w:rPr>
                <w:rFonts w:asciiTheme="minorHAnsi" w:hAnsiTheme="minorHAnsi"/>
                <w:sz w:val="20"/>
                <w:szCs w:val="20"/>
                <w:vertAlign w:val="superscript"/>
              </w:rPr>
            </w:pPr>
            <w:r>
              <w:rPr>
                <w:rFonts w:asciiTheme="minorHAnsi" w:hAnsiTheme="minorHAnsi"/>
                <w:sz w:val="20"/>
                <w:szCs w:val="20"/>
              </w:rPr>
              <w:t>296</w:t>
            </w:r>
            <w:r w:rsidRPr="00BE2A75">
              <w:rPr>
                <w:rFonts w:asciiTheme="minorHAnsi" w:hAnsiTheme="minorHAnsi"/>
                <w:sz w:val="20"/>
                <w:szCs w:val="20"/>
              </w:rPr>
              <w:t xml:space="preserve"> </w:t>
            </w:r>
            <w:r w:rsidR="00414F5C" w:rsidRPr="00BE2A75">
              <w:rPr>
                <w:rFonts w:asciiTheme="minorHAnsi" w:hAnsiTheme="minorHAnsi"/>
                <w:sz w:val="20"/>
                <w:szCs w:val="20"/>
              </w:rPr>
              <w:t>hours</w:t>
            </w:r>
          </w:p>
        </w:tc>
        <w:tc>
          <w:tcPr>
            <w:tcW w:w="1261" w:type="dxa"/>
          </w:tcPr>
          <w:p w14:paraId="18BAB7A3" w14:textId="78D2086E" w:rsidR="00414F5C" w:rsidRPr="00BE2A75" w:rsidRDefault="00414F5C" w:rsidP="00D9750A">
            <w:pPr>
              <w:widowControl/>
              <w:jc w:val="center"/>
              <w:rPr>
                <w:rFonts w:asciiTheme="minorHAnsi" w:hAnsiTheme="minorHAnsi"/>
                <w:sz w:val="20"/>
                <w:szCs w:val="20"/>
              </w:rPr>
            </w:pPr>
            <w:r>
              <w:rPr>
                <w:rFonts w:asciiTheme="minorHAnsi" w:hAnsiTheme="minorHAnsi"/>
                <w:sz w:val="20"/>
                <w:szCs w:val="20"/>
              </w:rPr>
              <w:t>150 hours</w:t>
            </w:r>
          </w:p>
        </w:tc>
        <w:tc>
          <w:tcPr>
            <w:tcW w:w="1800" w:type="dxa"/>
            <w:vMerge/>
          </w:tcPr>
          <w:p w14:paraId="4E239F23" w14:textId="77777777" w:rsidR="00414F5C" w:rsidRPr="00BE2A75" w:rsidRDefault="00414F5C" w:rsidP="00D9750A">
            <w:pPr>
              <w:widowControl/>
              <w:jc w:val="center"/>
              <w:rPr>
                <w:rFonts w:asciiTheme="minorHAnsi" w:hAnsiTheme="minorHAnsi"/>
                <w:b/>
                <w:sz w:val="20"/>
                <w:szCs w:val="20"/>
              </w:rPr>
            </w:pPr>
          </w:p>
        </w:tc>
      </w:tr>
      <w:tr w:rsidR="00D9750A" w:rsidRPr="00BE2A75" w14:paraId="5691542D" w14:textId="77777777" w:rsidTr="00D9750A">
        <w:trPr>
          <w:jc w:val="center"/>
        </w:trPr>
        <w:tc>
          <w:tcPr>
            <w:tcW w:w="9090" w:type="dxa"/>
            <w:gridSpan w:val="8"/>
          </w:tcPr>
          <w:p w14:paraId="68717ED1" w14:textId="77777777" w:rsidR="00D9750A" w:rsidRPr="00BE2A75" w:rsidRDefault="00D9750A" w:rsidP="00D9750A">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651AF762" w14:textId="20FD432E" w:rsidR="00D9750A" w:rsidRPr="00E722F2" w:rsidRDefault="00405793" w:rsidP="00D9750A">
            <w:pPr>
              <w:jc w:val="center"/>
              <w:rPr>
                <w:rFonts w:asciiTheme="minorHAnsi" w:hAnsiTheme="minorHAnsi"/>
                <w:b/>
                <w:sz w:val="20"/>
                <w:szCs w:val="20"/>
                <w:vertAlign w:val="superscript"/>
              </w:rPr>
            </w:pPr>
            <w:r>
              <w:rPr>
                <w:rFonts w:asciiTheme="minorHAnsi" w:hAnsiTheme="minorHAnsi"/>
                <w:b/>
                <w:sz w:val="20"/>
                <w:szCs w:val="20"/>
              </w:rPr>
              <w:t>21</w:t>
            </w:r>
            <w:r w:rsidR="00E722F2">
              <w:rPr>
                <w:rFonts w:asciiTheme="minorHAnsi" w:hAnsiTheme="minorHAnsi"/>
                <w:b/>
                <w:sz w:val="20"/>
                <w:szCs w:val="20"/>
              </w:rPr>
              <w:t>9</w:t>
            </w:r>
            <w:r w:rsidR="003169FC">
              <w:rPr>
                <w:rFonts w:asciiTheme="minorHAnsi" w:hAnsiTheme="minorHAnsi"/>
                <w:b/>
                <w:sz w:val="20"/>
                <w:szCs w:val="20"/>
              </w:rPr>
              <w:t xml:space="preserve"> </w:t>
            </w:r>
            <w:r w:rsidR="00D9750A" w:rsidRPr="00BE2A75">
              <w:rPr>
                <w:rFonts w:asciiTheme="minorHAnsi" w:hAnsiTheme="minorHAnsi"/>
                <w:b/>
                <w:sz w:val="20"/>
                <w:szCs w:val="20"/>
              </w:rPr>
              <w:t>hours</w:t>
            </w:r>
            <w:r w:rsidR="00E722F2">
              <w:rPr>
                <w:rFonts w:asciiTheme="minorHAnsi" w:hAnsiTheme="minorHAnsi"/>
                <w:b/>
                <w:sz w:val="20"/>
                <w:szCs w:val="20"/>
                <w:vertAlign w:val="superscript"/>
              </w:rPr>
              <w:t>5</w:t>
            </w:r>
          </w:p>
        </w:tc>
      </w:tr>
      <w:tr w:rsidR="00D9750A" w:rsidRPr="00BE2A75" w14:paraId="13396B0F" w14:textId="77777777" w:rsidTr="00D9750A">
        <w:trPr>
          <w:jc w:val="center"/>
        </w:trPr>
        <w:tc>
          <w:tcPr>
            <w:tcW w:w="2664" w:type="dxa"/>
          </w:tcPr>
          <w:p w14:paraId="20571991"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487C93A3" w14:textId="64A1117C"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E38A463" w14:textId="19211700"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0E075172" w14:textId="0DE3AFCE"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49CC300C" w14:textId="30D63C6F" w:rsidR="00D9750A" w:rsidRPr="00BE2A75" w:rsidRDefault="00405793" w:rsidP="003169FC">
            <w:pPr>
              <w:widowControl/>
              <w:jc w:val="center"/>
              <w:rPr>
                <w:rFonts w:asciiTheme="minorHAnsi" w:hAnsiTheme="minorHAnsi"/>
                <w:sz w:val="20"/>
                <w:szCs w:val="20"/>
              </w:rPr>
            </w:pPr>
            <w:r>
              <w:rPr>
                <w:rFonts w:asciiTheme="minorHAnsi" w:hAnsiTheme="minorHAnsi"/>
                <w:sz w:val="20"/>
                <w:szCs w:val="20"/>
              </w:rPr>
              <w:t>9</w:t>
            </w:r>
          </w:p>
        </w:tc>
        <w:tc>
          <w:tcPr>
            <w:tcW w:w="1079" w:type="dxa"/>
          </w:tcPr>
          <w:p w14:paraId="395C0797" w14:textId="1C3C3EB9" w:rsidR="00D9750A" w:rsidRPr="00BE2A75" w:rsidRDefault="00405793" w:rsidP="003169FC">
            <w:pPr>
              <w:widowControl/>
              <w:jc w:val="center"/>
              <w:rPr>
                <w:rFonts w:asciiTheme="minorHAnsi" w:hAnsiTheme="minorHAnsi"/>
                <w:sz w:val="20"/>
                <w:szCs w:val="20"/>
                <w:vertAlign w:val="superscript"/>
              </w:rPr>
            </w:pPr>
            <w:r>
              <w:rPr>
                <w:rFonts w:asciiTheme="minorHAnsi" w:hAnsiTheme="minorHAnsi"/>
                <w:sz w:val="20"/>
                <w:szCs w:val="20"/>
              </w:rPr>
              <w:t>9</w:t>
            </w:r>
          </w:p>
        </w:tc>
        <w:tc>
          <w:tcPr>
            <w:tcW w:w="1261" w:type="dxa"/>
          </w:tcPr>
          <w:p w14:paraId="1A9BED6C" w14:textId="0B3B190B" w:rsidR="00D9750A" w:rsidRPr="008C7C65" w:rsidRDefault="00D9750A"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6AEFF93C" w14:textId="77777777" w:rsidR="00D9750A" w:rsidRPr="00BE2A75" w:rsidRDefault="00D9750A" w:rsidP="00D9750A">
            <w:pPr>
              <w:jc w:val="center"/>
              <w:rPr>
                <w:rFonts w:asciiTheme="minorHAnsi" w:hAnsiTheme="minorHAnsi"/>
                <w:b/>
                <w:sz w:val="20"/>
                <w:szCs w:val="20"/>
              </w:rPr>
            </w:pPr>
          </w:p>
        </w:tc>
      </w:tr>
      <w:tr w:rsidR="00D9750A" w:rsidRPr="00BE2A75" w14:paraId="6CD4D15B" w14:textId="77777777" w:rsidTr="00D9750A">
        <w:trPr>
          <w:jc w:val="center"/>
        </w:trPr>
        <w:tc>
          <w:tcPr>
            <w:tcW w:w="2664" w:type="dxa"/>
          </w:tcPr>
          <w:p w14:paraId="1CCCE675"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BB1DF55" w14:textId="3E0A8171"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1D1AEFF" w14:textId="24F91C56"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43354DD" w14:textId="01D28846"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104B6F3D" w14:textId="72633BC2" w:rsidR="00D9750A" w:rsidRPr="00BE2A75" w:rsidRDefault="00405793" w:rsidP="003169FC">
            <w:pPr>
              <w:widowControl/>
              <w:jc w:val="center"/>
              <w:rPr>
                <w:rFonts w:asciiTheme="minorHAnsi" w:hAnsiTheme="minorHAnsi"/>
                <w:sz w:val="20"/>
                <w:szCs w:val="20"/>
              </w:rPr>
            </w:pPr>
            <w:r>
              <w:rPr>
                <w:rFonts w:asciiTheme="minorHAnsi" w:hAnsiTheme="minorHAnsi"/>
                <w:sz w:val="20"/>
                <w:szCs w:val="20"/>
              </w:rPr>
              <w:t>8</w:t>
            </w:r>
          </w:p>
        </w:tc>
        <w:tc>
          <w:tcPr>
            <w:tcW w:w="1079" w:type="dxa"/>
          </w:tcPr>
          <w:p w14:paraId="38F73F8B" w14:textId="7893D800" w:rsidR="00D9750A" w:rsidRPr="00BE2A75" w:rsidRDefault="00405793" w:rsidP="003169FC">
            <w:pPr>
              <w:widowControl/>
              <w:jc w:val="center"/>
              <w:rPr>
                <w:rFonts w:asciiTheme="minorHAnsi" w:hAnsiTheme="minorHAnsi"/>
                <w:sz w:val="20"/>
                <w:szCs w:val="20"/>
              </w:rPr>
            </w:pPr>
            <w:r>
              <w:rPr>
                <w:rFonts w:asciiTheme="minorHAnsi" w:hAnsiTheme="minorHAnsi"/>
                <w:sz w:val="20"/>
                <w:szCs w:val="20"/>
              </w:rPr>
              <w:t>8</w:t>
            </w:r>
          </w:p>
        </w:tc>
        <w:tc>
          <w:tcPr>
            <w:tcW w:w="1261" w:type="dxa"/>
          </w:tcPr>
          <w:p w14:paraId="004D7CCF" w14:textId="2BBCFA3E" w:rsidR="00D9750A" w:rsidRPr="008C7C65" w:rsidRDefault="00D9750A" w:rsidP="00D9750A">
            <w:pPr>
              <w:jc w:val="center"/>
              <w:rPr>
                <w:rFonts w:asciiTheme="minorHAnsi" w:hAnsiTheme="minorHAnsi"/>
                <w:sz w:val="20"/>
                <w:szCs w:val="20"/>
              </w:rPr>
            </w:pPr>
            <w:r>
              <w:rPr>
                <w:rFonts w:asciiTheme="minorHAnsi" w:hAnsiTheme="minorHAnsi"/>
                <w:sz w:val="20"/>
                <w:szCs w:val="20"/>
              </w:rPr>
              <w:t>0</w:t>
            </w:r>
          </w:p>
        </w:tc>
        <w:tc>
          <w:tcPr>
            <w:tcW w:w="1800" w:type="dxa"/>
            <w:vMerge/>
          </w:tcPr>
          <w:p w14:paraId="37B9C55A" w14:textId="77777777" w:rsidR="00D9750A" w:rsidRPr="00BE2A75" w:rsidRDefault="00D9750A" w:rsidP="00D9750A">
            <w:pPr>
              <w:jc w:val="center"/>
              <w:rPr>
                <w:rFonts w:asciiTheme="minorHAnsi" w:hAnsiTheme="minorHAnsi"/>
                <w:b/>
                <w:sz w:val="20"/>
                <w:szCs w:val="20"/>
              </w:rPr>
            </w:pPr>
          </w:p>
        </w:tc>
      </w:tr>
      <w:tr w:rsidR="00D9750A" w:rsidRPr="00BE2A75" w14:paraId="4277D83F" w14:textId="77777777" w:rsidTr="00D9750A">
        <w:trPr>
          <w:jc w:val="center"/>
        </w:trPr>
        <w:tc>
          <w:tcPr>
            <w:tcW w:w="2664" w:type="dxa"/>
          </w:tcPr>
          <w:p w14:paraId="3B70791C"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64E2F41F"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1BC3801"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5CBD6A09"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6999B5DB" w14:textId="7837FCFF"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w:t>
            </w:r>
          </w:p>
        </w:tc>
        <w:tc>
          <w:tcPr>
            <w:tcW w:w="1079" w:type="dxa"/>
          </w:tcPr>
          <w:p w14:paraId="48E2838D" w14:textId="54B27981"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1</w:t>
            </w:r>
          </w:p>
        </w:tc>
        <w:tc>
          <w:tcPr>
            <w:tcW w:w="1261" w:type="dxa"/>
          </w:tcPr>
          <w:p w14:paraId="34DD8EC4" w14:textId="18E113F7" w:rsidR="00D9750A" w:rsidRPr="008C7C65" w:rsidRDefault="00D9750A" w:rsidP="00D9750A">
            <w:pPr>
              <w:jc w:val="center"/>
              <w:rPr>
                <w:rFonts w:asciiTheme="minorHAnsi" w:hAnsiTheme="minorHAnsi"/>
                <w:sz w:val="20"/>
                <w:szCs w:val="20"/>
              </w:rPr>
            </w:pPr>
            <w:r>
              <w:rPr>
                <w:rFonts w:asciiTheme="minorHAnsi" w:hAnsiTheme="minorHAnsi"/>
                <w:sz w:val="20"/>
                <w:szCs w:val="20"/>
              </w:rPr>
              <w:t>1</w:t>
            </w:r>
          </w:p>
        </w:tc>
        <w:tc>
          <w:tcPr>
            <w:tcW w:w="1800" w:type="dxa"/>
            <w:vMerge/>
          </w:tcPr>
          <w:p w14:paraId="32BAC72D" w14:textId="77777777" w:rsidR="00D9750A" w:rsidRPr="00BE2A75" w:rsidRDefault="00D9750A" w:rsidP="00D9750A">
            <w:pPr>
              <w:jc w:val="center"/>
              <w:rPr>
                <w:rFonts w:asciiTheme="minorHAnsi" w:hAnsiTheme="minorHAnsi"/>
                <w:b/>
                <w:sz w:val="20"/>
                <w:szCs w:val="20"/>
              </w:rPr>
            </w:pPr>
          </w:p>
        </w:tc>
      </w:tr>
      <w:tr w:rsidR="00FD3628" w:rsidRPr="00BE2A75" w14:paraId="34376B76" w14:textId="77777777" w:rsidTr="00F223AE">
        <w:trPr>
          <w:jc w:val="center"/>
        </w:trPr>
        <w:tc>
          <w:tcPr>
            <w:tcW w:w="2664" w:type="dxa"/>
          </w:tcPr>
          <w:p w14:paraId="0AAFCCFF" w14:textId="77777777" w:rsidR="00FD3628" w:rsidRPr="00BE2A75" w:rsidRDefault="00FD3628" w:rsidP="00D9750A">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6B0C6DEE" w14:textId="597CF484" w:rsidR="00FD3628" w:rsidRPr="00BE2A75" w:rsidRDefault="00FD3628"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56E24503" w14:textId="77777777" w:rsidR="00FD3628" w:rsidRPr="00BE2A75" w:rsidRDefault="00FD3628" w:rsidP="00D9750A">
            <w:pPr>
              <w:widowControl/>
              <w:jc w:val="center"/>
              <w:rPr>
                <w:rFonts w:asciiTheme="minorHAnsi" w:hAnsiTheme="minorHAnsi"/>
                <w:sz w:val="20"/>
                <w:szCs w:val="20"/>
              </w:rPr>
            </w:pPr>
            <w:r w:rsidRPr="00BE2A75">
              <w:rPr>
                <w:rFonts w:asciiTheme="minorHAnsi" w:hAnsiTheme="minorHAnsi"/>
                <w:sz w:val="20"/>
                <w:szCs w:val="20"/>
              </w:rPr>
              <w:t>24 hours</w:t>
            </w:r>
          </w:p>
        </w:tc>
        <w:tc>
          <w:tcPr>
            <w:tcW w:w="1261" w:type="dxa"/>
          </w:tcPr>
          <w:p w14:paraId="417E602D" w14:textId="469F4BD0" w:rsidR="00FD3628" w:rsidRPr="008C7C65" w:rsidRDefault="00FD3628" w:rsidP="00D9750A">
            <w:pPr>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283C8141" w14:textId="77777777" w:rsidR="00FD3628" w:rsidRPr="00BE2A75" w:rsidRDefault="00FD3628" w:rsidP="00D9750A">
            <w:pPr>
              <w:jc w:val="center"/>
              <w:rPr>
                <w:rFonts w:asciiTheme="minorHAnsi" w:hAnsiTheme="minorHAnsi"/>
                <w:b/>
                <w:sz w:val="20"/>
                <w:szCs w:val="20"/>
              </w:rPr>
            </w:pPr>
          </w:p>
        </w:tc>
      </w:tr>
      <w:tr w:rsidR="00FD3628" w:rsidRPr="00BE2A75" w14:paraId="5E137826" w14:textId="77777777" w:rsidTr="00F223AE">
        <w:trPr>
          <w:jc w:val="center"/>
        </w:trPr>
        <w:tc>
          <w:tcPr>
            <w:tcW w:w="2664" w:type="dxa"/>
          </w:tcPr>
          <w:p w14:paraId="4D226755" w14:textId="77777777" w:rsidR="00FD3628" w:rsidRPr="00BE2A75" w:rsidRDefault="00FD3628" w:rsidP="00D9750A">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0E13898A" w14:textId="11F166B7" w:rsidR="00FD3628" w:rsidRPr="00BE2A75" w:rsidRDefault="00FD3628" w:rsidP="00D9750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1E901920" w14:textId="7B9693DF" w:rsidR="00FD3628" w:rsidRPr="00BE2A75" w:rsidRDefault="00405793" w:rsidP="00D9750A">
            <w:pPr>
              <w:widowControl/>
              <w:jc w:val="center"/>
              <w:rPr>
                <w:rFonts w:asciiTheme="minorHAnsi" w:hAnsiTheme="minorHAnsi"/>
                <w:sz w:val="20"/>
                <w:szCs w:val="20"/>
                <w:vertAlign w:val="superscript"/>
              </w:rPr>
            </w:pPr>
            <w:r>
              <w:rPr>
                <w:rFonts w:asciiTheme="minorHAnsi" w:hAnsiTheme="minorHAnsi"/>
                <w:sz w:val="20"/>
                <w:szCs w:val="20"/>
              </w:rPr>
              <w:t>21</w:t>
            </w:r>
            <w:r w:rsidR="003169FC">
              <w:rPr>
                <w:rFonts w:asciiTheme="minorHAnsi" w:hAnsiTheme="minorHAnsi"/>
                <w:sz w:val="20"/>
                <w:szCs w:val="20"/>
              </w:rPr>
              <w:t>6</w:t>
            </w:r>
            <w:r w:rsidR="003169FC" w:rsidRPr="00BE2A75">
              <w:rPr>
                <w:rFonts w:asciiTheme="minorHAnsi" w:hAnsiTheme="minorHAnsi"/>
                <w:sz w:val="20"/>
                <w:szCs w:val="20"/>
              </w:rPr>
              <w:t xml:space="preserve"> </w:t>
            </w:r>
            <w:r w:rsidR="00FD3628" w:rsidRPr="00BE2A75">
              <w:rPr>
                <w:rFonts w:asciiTheme="minorHAnsi" w:hAnsiTheme="minorHAnsi"/>
                <w:sz w:val="20"/>
                <w:szCs w:val="20"/>
              </w:rPr>
              <w:t>hours</w:t>
            </w:r>
          </w:p>
        </w:tc>
        <w:tc>
          <w:tcPr>
            <w:tcW w:w="1261" w:type="dxa"/>
          </w:tcPr>
          <w:p w14:paraId="192097A0" w14:textId="52F1E1ED" w:rsidR="00FD3628" w:rsidRPr="00495AF8" w:rsidRDefault="00FD3628" w:rsidP="00D9750A">
            <w:pPr>
              <w:widowControl/>
              <w:jc w:val="center"/>
              <w:rPr>
                <w:rFonts w:asciiTheme="minorHAnsi" w:hAnsiTheme="minorHAnsi"/>
                <w:sz w:val="20"/>
                <w:szCs w:val="20"/>
                <w:vertAlign w:val="superscript"/>
              </w:rPr>
            </w:pPr>
            <w:r>
              <w:rPr>
                <w:rFonts w:asciiTheme="minorHAnsi" w:hAnsiTheme="minorHAnsi"/>
                <w:sz w:val="20"/>
                <w:szCs w:val="20"/>
              </w:rPr>
              <w:t>3</w:t>
            </w:r>
            <w:r w:rsidRPr="00BE2A75">
              <w:rPr>
                <w:rFonts w:asciiTheme="minorHAnsi" w:hAnsiTheme="minorHAnsi"/>
                <w:sz w:val="20"/>
                <w:szCs w:val="20"/>
              </w:rPr>
              <w:t xml:space="preserve"> hours</w:t>
            </w:r>
            <w:r w:rsidR="00495AF8">
              <w:rPr>
                <w:rFonts w:asciiTheme="minorHAnsi" w:hAnsiTheme="minorHAnsi"/>
                <w:sz w:val="20"/>
                <w:szCs w:val="20"/>
                <w:vertAlign w:val="superscript"/>
              </w:rPr>
              <w:t>5</w:t>
            </w:r>
          </w:p>
        </w:tc>
        <w:tc>
          <w:tcPr>
            <w:tcW w:w="1800" w:type="dxa"/>
            <w:vMerge/>
          </w:tcPr>
          <w:p w14:paraId="1265950B" w14:textId="77777777" w:rsidR="00FD3628" w:rsidRPr="00BE2A75" w:rsidRDefault="00FD3628" w:rsidP="00D9750A">
            <w:pPr>
              <w:widowControl/>
              <w:jc w:val="center"/>
              <w:rPr>
                <w:rFonts w:asciiTheme="minorHAnsi" w:hAnsiTheme="minorHAnsi"/>
                <w:b/>
                <w:sz w:val="20"/>
                <w:szCs w:val="20"/>
              </w:rPr>
            </w:pPr>
          </w:p>
        </w:tc>
      </w:tr>
      <w:tr w:rsidR="00D9750A" w:rsidRPr="00BE2A75" w14:paraId="1BBA71AE" w14:textId="77777777" w:rsidTr="00D9750A">
        <w:trPr>
          <w:jc w:val="center"/>
        </w:trPr>
        <w:tc>
          <w:tcPr>
            <w:tcW w:w="9090" w:type="dxa"/>
            <w:gridSpan w:val="8"/>
          </w:tcPr>
          <w:p w14:paraId="2BF529A4" w14:textId="414AE3A2" w:rsidR="00D9750A" w:rsidRPr="00BE2A75" w:rsidRDefault="00D9750A" w:rsidP="00414F5C">
            <w:pPr>
              <w:rPr>
                <w:rFonts w:asciiTheme="minorHAnsi" w:hAnsiTheme="minorHAnsi"/>
                <w:b/>
                <w:sz w:val="20"/>
                <w:szCs w:val="20"/>
              </w:rPr>
            </w:pPr>
            <w:r w:rsidRPr="00BE2A75">
              <w:rPr>
                <w:rFonts w:asciiTheme="minorHAnsi" w:hAnsiTheme="minorHAnsi"/>
                <w:b/>
                <w:sz w:val="20"/>
                <w:szCs w:val="20"/>
              </w:rPr>
              <w:t>Total submissions and burden in 201</w:t>
            </w:r>
            <w:r w:rsidR="00414F5C">
              <w:rPr>
                <w:rFonts w:asciiTheme="minorHAnsi" w:hAnsiTheme="minorHAnsi"/>
                <w:b/>
                <w:sz w:val="20"/>
                <w:szCs w:val="20"/>
              </w:rPr>
              <w:t>9</w:t>
            </w:r>
            <w:r w:rsidRPr="00BE2A75">
              <w:rPr>
                <w:rFonts w:asciiTheme="minorHAnsi" w:hAnsiTheme="minorHAnsi"/>
                <w:b/>
                <w:sz w:val="20"/>
                <w:szCs w:val="20"/>
              </w:rPr>
              <w:t xml:space="preserve"> (report year 201</w:t>
            </w:r>
            <w:r w:rsidR="00414F5C">
              <w:rPr>
                <w:rFonts w:asciiTheme="minorHAnsi" w:hAnsiTheme="minorHAnsi"/>
                <w:b/>
                <w:sz w:val="20"/>
                <w:szCs w:val="20"/>
              </w:rPr>
              <w:t>8</w:t>
            </w:r>
            <w:r w:rsidRPr="00BE2A75">
              <w:rPr>
                <w:rFonts w:asciiTheme="minorHAnsi" w:hAnsiTheme="minorHAnsi"/>
                <w:b/>
                <w:sz w:val="20"/>
                <w:szCs w:val="20"/>
              </w:rPr>
              <w:t>)</w:t>
            </w:r>
          </w:p>
        </w:tc>
        <w:tc>
          <w:tcPr>
            <w:tcW w:w="1800" w:type="dxa"/>
            <w:vMerge w:val="restart"/>
            <w:vAlign w:val="bottom"/>
          </w:tcPr>
          <w:p w14:paraId="774B3844" w14:textId="0BF79078" w:rsidR="00D9750A" w:rsidRPr="00BE2A75" w:rsidRDefault="00DA0A97" w:rsidP="00E722F2">
            <w:pPr>
              <w:jc w:val="center"/>
              <w:rPr>
                <w:rFonts w:asciiTheme="minorHAnsi" w:hAnsiTheme="minorHAnsi"/>
                <w:b/>
                <w:sz w:val="20"/>
                <w:szCs w:val="20"/>
                <w:vertAlign w:val="superscript"/>
              </w:rPr>
            </w:pPr>
            <w:r>
              <w:rPr>
                <w:rFonts w:asciiTheme="minorHAnsi" w:hAnsiTheme="minorHAnsi"/>
                <w:b/>
                <w:sz w:val="20"/>
                <w:szCs w:val="20"/>
              </w:rPr>
              <w:t>1,</w:t>
            </w:r>
            <w:r w:rsidR="00E722F2">
              <w:rPr>
                <w:rFonts w:asciiTheme="minorHAnsi" w:hAnsiTheme="minorHAnsi"/>
                <w:b/>
                <w:sz w:val="20"/>
                <w:szCs w:val="20"/>
              </w:rPr>
              <w:t>502</w:t>
            </w:r>
            <w:r w:rsidR="00D3465B">
              <w:rPr>
                <w:rFonts w:asciiTheme="minorHAnsi" w:hAnsiTheme="minorHAnsi"/>
                <w:b/>
                <w:sz w:val="20"/>
                <w:szCs w:val="20"/>
              </w:rPr>
              <w:t>.5</w:t>
            </w:r>
            <w:r w:rsidR="00D9750A">
              <w:rPr>
                <w:rFonts w:asciiTheme="minorHAnsi" w:hAnsiTheme="minorHAnsi"/>
                <w:b/>
                <w:sz w:val="20"/>
                <w:szCs w:val="20"/>
              </w:rPr>
              <w:t xml:space="preserve"> </w:t>
            </w:r>
            <w:r w:rsidR="00D9750A" w:rsidRPr="00BE2A75">
              <w:rPr>
                <w:rFonts w:asciiTheme="minorHAnsi" w:hAnsiTheme="minorHAnsi"/>
                <w:b/>
                <w:sz w:val="20"/>
                <w:szCs w:val="20"/>
              </w:rPr>
              <w:t>hours</w:t>
            </w:r>
            <w:r w:rsidR="00D9750A">
              <w:rPr>
                <w:rFonts w:asciiTheme="minorHAnsi" w:hAnsiTheme="minorHAnsi"/>
                <w:b/>
                <w:sz w:val="20"/>
                <w:szCs w:val="20"/>
                <w:vertAlign w:val="superscript"/>
              </w:rPr>
              <w:t>4</w:t>
            </w:r>
          </w:p>
        </w:tc>
      </w:tr>
      <w:tr w:rsidR="00D9750A" w:rsidRPr="00BE2A75" w14:paraId="260E7B49" w14:textId="77777777" w:rsidTr="00D9750A">
        <w:trPr>
          <w:jc w:val="center"/>
        </w:trPr>
        <w:tc>
          <w:tcPr>
            <w:tcW w:w="2664" w:type="dxa"/>
          </w:tcPr>
          <w:p w14:paraId="5AA7E61E" w14:textId="77777777" w:rsidR="00D9750A" w:rsidRPr="00826A17" w:rsidRDefault="00D9750A" w:rsidP="00D9750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7633F8CB"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42DC732A"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1E3AEFFF"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5615C607" w14:textId="5AD2725B" w:rsidR="00D9750A" w:rsidRPr="00BE2A75" w:rsidRDefault="00405793" w:rsidP="00405793">
            <w:pPr>
              <w:widowControl/>
              <w:jc w:val="center"/>
              <w:rPr>
                <w:rFonts w:asciiTheme="minorHAnsi" w:hAnsiTheme="minorHAnsi"/>
                <w:sz w:val="20"/>
                <w:szCs w:val="20"/>
              </w:rPr>
            </w:pPr>
            <w:r>
              <w:rPr>
                <w:rFonts w:asciiTheme="minorHAnsi" w:hAnsiTheme="minorHAnsi"/>
                <w:sz w:val="20"/>
                <w:szCs w:val="20"/>
              </w:rPr>
              <w:t>46</w:t>
            </w:r>
          </w:p>
        </w:tc>
        <w:tc>
          <w:tcPr>
            <w:tcW w:w="1079" w:type="dxa"/>
          </w:tcPr>
          <w:p w14:paraId="1C5AE3D2" w14:textId="7A142EB0" w:rsidR="00D9750A" w:rsidRPr="00BE2A75" w:rsidRDefault="00405793" w:rsidP="00D9750A">
            <w:pPr>
              <w:widowControl/>
              <w:jc w:val="center"/>
              <w:rPr>
                <w:rFonts w:asciiTheme="minorHAnsi" w:hAnsiTheme="minorHAnsi"/>
                <w:sz w:val="20"/>
                <w:szCs w:val="20"/>
              </w:rPr>
            </w:pPr>
            <w:r>
              <w:rPr>
                <w:rFonts w:asciiTheme="minorHAnsi" w:hAnsiTheme="minorHAnsi"/>
                <w:sz w:val="20"/>
                <w:szCs w:val="20"/>
              </w:rPr>
              <w:t>46</w:t>
            </w:r>
          </w:p>
        </w:tc>
        <w:tc>
          <w:tcPr>
            <w:tcW w:w="1261" w:type="dxa"/>
          </w:tcPr>
          <w:p w14:paraId="65E2AAA1" w14:textId="32275542" w:rsidR="00D9750A" w:rsidRPr="008C7C65" w:rsidRDefault="00E722F2" w:rsidP="00E722F2">
            <w:pPr>
              <w:jc w:val="center"/>
              <w:rPr>
                <w:rFonts w:asciiTheme="minorHAnsi" w:hAnsiTheme="minorHAnsi"/>
                <w:sz w:val="20"/>
                <w:szCs w:val="20"/>
              </w:rPr>
            </w:pPr>
            <w:r>
              <w:rPr>
                <w:rFonts w:asciiTheme="minorHAnsi" w:hAnsiTheme="minorHAnsi"/>
                <w:sz w:val="20"/>
                <w:szCs w:val="20"/>
              </w:rPr>
              <w:t>51</w:t>
            </w:r>
          </w:p>
        </w:tc>
        <w:tc>
          <w:tcPr>
            <w:tcW w:w="1800" w:type="dxa"/>
            <w:vMerge/>
          </w:tcPr>
          <w:p w14:paraId="43B8DD4C" w14:textId="77777777" w:rsidR="00D9750A" w:rsidRPr="00BE2A75" w:rsidRDefault="00D9750A" w:rsidP="00D9750A">
            <w:pPr>
              <w:jc w:val="center"/>
              <w:rPr>
                <w:rFonts w:asciiTheme="minorHAnsi" w:hAnsiTheme="minorHAnsi"/>
                <w:b/>
                <w:sz w:val="20"/>
                <w:szCs w:val="20"/>
              </w:rPr>
            </w:pPr>
          </w:p>
        </w:tc>
      </w:tr>
      <w:tr w:rsidR="00D9750A" w:rsidRPr="00BE2A75" w14:paraId="3F999032" w14:textId="77777777" w:rsidTr="00D9750A">
        <w:trPr>
          <w:jc w:val="center"/>
        </w:trPr>
        <w:tc>
          <w:tcPr>
            <w:tcW w:w="2664" w:type="dxa"/>
          </w:tcPr>
          <w:p w14:paraId="149C6EB9"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50506275"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36DE05A3"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7E8AFD9A"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352FF069" w14:textId="0B88F01F" w:rsidR="00D9750A" w:rsidRPr="00BE2A75" w:rsidRDefault="00405793" w:rsidP="00D9750A">
            <w:pPr>
              <w:widowControl/>
              <w:jc w:val="center"/>
              <w:rPr>
                <w:rFonts w:asciiTheme="minorHAnsi" w:hAnsiTheme="minorHAnsi"/>
                <w:sz w:val="20"/>
                <w:szCs w:val="20"/>
              </w:rPr>
            </w:pPr>
            <w:r>
              <w:rPr>
                <w:rFonts w:asciiTheme="minorHAnsi" w:hAnsiTheme="minorHAnsi"/>
                <w:sz w:val="20"/>
                <w:szCs w:val="20"/>
              </w:rPr>
              <w:t>40</w:t>
            </w:r>
          </w:p>
        </w:tc>
        <w:tc>
          <w:tcPr>
            <w:tcW w:w="1079" w:type="dxa"/>
          </w:tcPr>
          <w:p w14:paraId="0B26C28A" w14:textId="7DB7A456" w:rsidR="00D9750A" w:rsidRPr="00BE2A75" w:rsidRDefault="00405793" w:rsidP="00B55F7A">
            <w:pPr>
              <w:widowControl/>
              <w:jc w:val="center"/>
              <w:rPr>
                <w:rFonts w:asciiTheme="minorHAnsi" w:hAnsiTheme="minorHAnsi"/>
                <w:sz w:val="20"/>
                <w:szCs w:val="20"/>
              </w:rPr>
            </w:pPr>
            <w:r>
              <w:rPr>
                <w:rFonts w:asciiTheme="minorHAnsi" w:hAnsiTheme="minorHAnsi"/>
                <w:sz w:val="20"/>
                <w:szCs w:val="20"/>
              </w:rPr>
              <w:t>40</w:t>
            </w:r>
          </w:p>
        </w:tc>
        <w:tc>
          <w:tcPr>
            <w:tcW w:w="1261" w:type="dxa"/>
          </w:tcPr>
          <w:p w14:paraId="6901EC2A" w14:textId="266A9D42" w:rsidR="00D9750A" w:rsidRPr="008C7C65" w:rsidRDefault="00E722F2" w:rsidP="00B55F7A">
            <w:pPr>
              <w:widowControl/>
              <w:jc w:val="center"/>
              <w:rPr>
                <w:rFonts w:asciiTheme="minorHAnsi" w:hAnsiTheme="minorHAnsi"/>
                <w:sz w:val="20"/>
                <w:szCs w:val="20"/>
              </w:rPr>
            </w:pPr>
            <w:r>
              <w:rPr>
                <w:rFonts w:asciiTheme="minorHAnsi" w:hAnsiTheme="minorHAnsi"/>
                <w:sz w:val="20"/>
                <w:szCs w:val="20"/>
              </w:rPr>
              <w:t>5</w:t>
            </w:r>
            <w:r w:rsidR="00405793">
              <w:rPr>
                <w:rFonts w:asciiTheme="minorHAnsi" w:hAnsiTheme="minorHAnsi"/>
                <w:sz w:val="20"/>
                <w:szCs w:val="20"/>
              </w:rPr>
              <w:t>0</w:t>
            </w:r>
          </w:p>
        </w:tc>
        <w:tc>
          <w:tcPr>
            <w:tcW w:w="1800" w:type="dxa"/>
            <w:vMerge/>
          </w:tcPr>
          <w:p w14:paraId="09CE04C4" w14:textId="77777777" w:rsidR="00D9750A" w:rsidRPr="00BE2A75" w:rsidRDefault="00D9750A" w:rsidP="00D9750A">
            <w:pPr>
              <w:widowControl/>
              <w:jc w:val="center"/>
              <w:rPr>
                <w:rFonts w:asciiTheme="minorHAnsi" w:hAnsiTheme="minorHAnsi"/>
                <w:b/>
                <w:sz w:val="20"/>
                <w:szCs w:val="20"/>
              </w:rPr>
            </w:pPr>
          </w:p>
        </w:tc>
      </w:tr>
      <w:tr w:rsidR="00D9750A" w:rsidRPr="00BE2A75" w14:paraId="1E174A36" w14:textId="77777777" w:rsidTr="00D9750A">
        <w:trPr>
          <w:jc w:val="center"/>
        </w:trPr>
        <w:tc>
          <w:tcPr>
            <w:tcW w:w="2664" w:type="dxa"/>
          </w:tcPr>
          <w:p w14:paraId="013DA276" w14:textId="77777777" w:rsidR="00D9750A" w:rsidRPr="00BE2A75" w:rsidRDefault="00D9750A" w:rsidP="00D9750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348E499B"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51AA96C0" w14:textId="77777777" w:rsidR="00D9750A" w:rsidRPr="00BE2A75" w:rsidRDefault="00D9750A" w:rsidP="00D9750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866281F" w14:textId="77777777" w:rsidR="00D9750A" w:rsidRPr="00BE2A75" w:rsidRDefault="00D9750A" w:rsidP="00D9750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221DD952" w14:textId="6C722369" w:rsidR="00D9750A" w:rsidRPr="00BE2A75" w:rsidRDefault="00B55F7A" w:rsidP="00D9750A">
            <w:pPr>
              <w:widowControl/>
              <w:jc w:val="center"/>
              <w:rPr>
                <w:rFonts w:asciiTheme="minorHAnsi" w:hAnsiTheme="minorHAnsi"/>
                <w:sz w:val="20"/>
                <w:szCs w:val="20"/>
              </w:rPr>
            </w:pPr>
            <w:r>
              <w:rPr>
                <w:rFonts w:asciiTheme="minorHAnsi" w:hAnsiTheme="minorHAnsi"/>
                <w:sz w:val="20"/>
                <w:szCs w:val="20"/>
              </w:rPr>
              <w:t>6</w:t>
            </w:r>
          </w:p>
        </w:tc>
        <w:tc>
          <w:tcPr>
            <w:tcW w:w="1079" w:type="dxa"/>
          </w:tcPr>
          <w:p w14:paraId="6E26F122" w14:textId="3D9C5DE0" w:rsidR="00D9750A" w:rsidRPr="00BE2A75" w:rsidRDefault="00B55F7A" w:rsidP="00D9750A">
            <w:pPr>
              <w:widowControl/>
              <w:jc w:val="center"/>
              <w:rPr>
                <w:rFonts w:asciiTheme="minorHAnsi" w:hAnsiTheme="minorHAnsi"/>
                <w:sz w:val="20"/>
                <w:szCs w:val="20"/>
              </w:rPr>
            </w:pPr>
            <w:r>
              <w:rPr>
                <w:rFonts w:asciiTheme="minorHAnsi" w:hAnsiTheme="minorHAnsi"/>
                <w:sz w:val="20"/>
                <w:szCs w:val="20"/>
              </w:rPr>
              <w:t>6</w:t>
            </w:r>
          </w:p>
        </w:tc>
        <w:tc>
          <w:tcPr>
            <w:tcW w:w="1261" w:type="dxa"/>
          </w:tcPr>
          <w:p w14:paraId="66FD9717" w14:textId="6282B955" w:rsidR="00D9750A" w:rsidRPr="008C7C65" w:rsidRDefault="00C82D9A" w:rsidP="00D9750A">
            <w:pPr>
              <w:widowControl/>
              <w:jc w:val="center"/>
              <w:rPr>
                <w:rFonts w:asciiTheme="minorHAnsi" w:hAnsiTheme="minorHAnsi"/>
                <w:sz w:val="20"/>
                <w:szCs w:val="20"/>
              </w:rPr>
            </w:pPr>
            <w:r>
              <w:rPr>
                <w:rFonts w:asciiTheme="minorHAnsi" w:hAnsiTheme="minorHAnsi"/>
                <w:sz w:val="20"/>
                <w:szCs w:val="20"/>
              </w:rPr>
              <w:t>6</w:t>
            </w:r>
          </w:p>
        </w:tc>
        <w:tc>
          <w:tcPr>
            <w:tcW w:w="1800" w:type="dxa"/>
            <w:vMerge/>
          </w:tcPr>
          <w:p w14:paraId="299A435F" w14:textId="77777777" w:rsidR="00D9750A" w:rsidRPr="00BE2A75" w:rsidRDefault="00D9750A" w:rsidP="00D9750A">
            <w:pPr>
              <w:widowControl/>
              <w:jc w:val="center"/>
              <w:rPr>
                <w:rFonts w:asciiTheme="minorHAnsi" w:hAnsiTheme="minorHAnsi"/>
                <w:b/>
                <w:sz w:val="20"/>
                <w:szCs w:val="20"/>
              </w:rPr>
            </w:pPr>
          </w:p>
        </w:tc>
      </w:tr>
      <w:tr w:rsidR="00402206" w:rsidRPr="00BE2A75" w14:paraId="1FE31EDB" w14:textId="77777777" w:rsidTr="00F223AE">
        <w:trPr>
          <w:jc w:val="center"/>
        </w:trPr>
        <w:tc>
          <w:tcPr>
            <w:tcW w:w="2664" w:type="dxa"/>
          </w:tcPr>
          <w:p w14:paraId="7E86C404" w14:textId="77777777" w:rsidR="00402206" w:rsidRPr="00BE2A75" w:rsidRDefault="00402206" w:rsidP="00D9750A">
            <w:pPr>
              <w:widowControl/>
              <w:rPr>
                <w:rFonts w:asciiTheme="minorHAnsi" w:hAnsiTheme="minorHAnsi"/>
                <w:sz w:val="20"/>
                <w:szCs w:val="20"/>
              </w:rPr>
            </w:pPr>
            <w:r w:rsidRPr="00BE2A75">
              <w:rPr>
                <w:rFonts w:asciiTheme="minorHAnsi" w:hAnsiTheme="minorHAnsi"/>
                <w:sz w:val="20"/>
                <w:szCs w:val="20"/>
              </w:rPr>
              <w:t>Estimated total burden</w:t>
            </w:r>
          </w:p>
        </w:tc>
        <w:tc>
          <w:tcPr>
            <w:tcW w:w="3120" w:type="dxa"/>
            <w:gridSpan w:val="4"/>
          </w:tcPr>
          <w:p w14:paraId="086FBF44" w14:textId="31495D7D" w:rsidR="00402206" w:rsidRPr="00BE2A75" w:rsidRDefault="00D3465B" w:rsidP="00D9750A">
            <w:pPr>
              <w:widowControl/>
              <w:jc w:val="center"/>
              <w:rPr>
                <w:rFonts w:asciiTheme="minorHAnsi" w:hAnsiTheme="minorHAnsi"/>
                <w:sz w:val="20"/>
                <w:szCs w:val="20"/>
              </w:rPr>
            </w:pPr>
            <w:r>
              <w:rPr>
                <w:rFonts w:asciiTheme="minorHAnsi" w:hAnsiTheme="minorHAnsi"/>
                <w:sz w:val="20"/>
                <w:szCs w:val="20"/>
              </w:rPr>
              <w:t>837.5</w:t>
            </w:r>
            <w:r w:rsidR="00402206">
              <w:rPr>
                <w:rFonts w:asciiTheme="minorHAnsi" w:hAnsiTheme="minorHAnsi"/>
                <w:sz w:val="20"/>
                <w:szCs w:val="20"/>
              </w:rPr>
              <w:t xml:space="preserve"> hours</w:t>
            </w:r>
          </w:p>
        </w:tc>
        <w:tc>
          <w:tcPr>
            <w:tcW w:w="2045" w:type="dxa"/>
            <w:gridSpan w:val="2"/>
          </w:tcPr>
          <w:p w14:paraId="42093B1E" w14:textId="1E1C3E4D" w:rsidR="00402206" w:rsidRPr="00DE3AEA" w:rsidRDefault="00F7266F" w:rsidP="00D9750A">
            <w:pPr>
              <w:widowControl/>
              <w:jc w:val="center"/>
              <w:rPr>
                <w:rFonts w:asciiTheme="minorHAnsi" w:hAnsiTheme="minorHAnsi"/>
                <w:sz w:val="20"/>
                <w:szCs w:val="20"/>
              </w:rPr>
            </w:pPr>
            <w:r>
              <w:rPr>
                <w:rFonts w:asciiTheme="minorHAnsi" w:hAnsiTheme="minorHAnsi"/>
                <w:sz w:val="20"/>
                <w:szCs w:val="20"/>
              </w:rPr>
              <w:t>512</w:t>
            </w:r>
            <w:r w:rsidR="003169FC">
              <w:rPr>
                <w:rFonts w:asciiTheme="minorHAnsi" w:hAnsiTheme="minorHAnsi"/>
                <w:sz w:val="20"/>
                <w:szCs w:val="20"/>
              </w:rPr>
              <w:t xml:space="preserve"> </w:t>
            </w:r>
            <w:r w:rsidR="00402206">
              <w:rPr>
                <w:rFonts w:asciiTheme="minorHAnsi" w:hAnsiTheme="minorHAnsi"/>
                <w:sz w:val="20"/>
                <w:szCs w:val="20"/>
              </w:rPr>
              <w:t>hours</w:t>
            </w:r>
          </w:p>
        </w:tc>
        <w:tc>
          <w:tcPr>
            <w:tcW w:w="1261" w:type="dxa"/>
          </w:tcPr>
          <w:p w14:paraId="772DB634" w14:textId="6B373091" w:rsidR="00402206" w:rsidRPr="00C82D9A" w:rsidRDefault="00402206" w:rsidP="00D9750A">
            <w:pPr>
              <w:widowControl/>
              <w:jc w:val="center"/>
              <w:rPr>
                <w:rFonts w:asciiTheme="minorHAnsi" w:hAnsiTheme="minorHAnsi"/>
                <w:sz w:val="20"/>
                <w:szCs w:val="20"/>
                <w:vertAlign w:val="superscript"/>
              </w:rPr>
            </w:pPr>
            <w:r>
              <w:rPr>
                <w:rFonts w:asciiTheme="minorHAnsi" w:hAnsiTheme="minorHAnsi"/>
                <w:sz w:val="20"/>
                <w:szCs w:val="20"/>
              </w:rPr>
              <w:t>153 hours</w:t>
            </w:r>
            <w:r w:rsidR="00C82D9A">
              <w:rPr>
                <w:rFonts w:asciiTheme="minorHAnsi" w:hAnsiTheme="minorHAnsi"/>
                <w:sz w:val="20"/>
                <w:szCs w:val="20"/>
                <w:vertAlign w:val="superscript"/>
              </w:rPr>
              <w:t>2,4</w:t>
            </w:r>
          </w:p>
        </w:tc>
        <w:tc>
          <w:tcPr>
            <w:tcW w:w="1800" w:type="dxa"/>
            <w:vMerge/>
          </w:tcPr>
          <w:p w14:paraId="2FB3CD98" w14:textId="77777777" w:rsidR="00402206" w:rsidRPr="00BE2A75" w:rsidRDefault="00402206" w:rsidP="00D9750A">
            <w:pPr>
              <w:widowControl/>
              <w:jc w:val="center"/>
              <w:rPr>
                <w:rFonts w:asciiTheme="minorHAnsi" w:hAnsiTheme="minorHAnsi"/>
                <w:b/>
                <w:sz w:val="20"/>
                <w:szCs w:val="20"/>
              </w:rPr>
            </w:pPr>
          </w:p>
        </w:tc>
      </w:tr>
    </w:tbl>
    <w:p w14:paraId="67237AD8" w14:textId="77777777" w:rsidR="00D9750A" w:rsidRPr="008C7C65"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572C8EA7" w14:textId="238A588A" w:rsidR="00D9750A"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sidR="00495AF8">
        <w:rPr>
          <w:rFonts w:asciiTheme="minorHAnsi" w:hAnsiTheme="minorHAnsi"/>
          <w:color w:val="000000"/>
          <w:sz w:val="20"/>
          <w:szCs w:val="20"/>
        </w:rPr>
        <w:t>)</w:t>
      </w:r>
      <w:r>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sidR="00495AF8">
        <w:rPr>
          <w:rFonts w:asciiTheme="minorHAnsi" w:hAnsiTheme="minorHAnsi"/>
          <w:color w:val="000000"/>
          <w:sz w:val="20"/>
          <w:szCs w:val="20"/>
        </w:rPr>
        <w:t xml:space="preserve"> hours per NCRP submission</w:t>
      </w:r>
      <w:r w:rsidRPr="00BE2A75">
        <w:rPr>
          <w:rFonts w:asciiTheme="minorHAnsi" w:hAnsiTheme="minorHAnsi"/>
          <w:color w:val="000000"/>
          <w:sz w:val="20"/>
          <w:szCs w:val="20"/>
        </w:rPr>
        <w:t xml:space="preserve">,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Pr>
          <w:rFonts w:asciiTheme="minorHAnsi" w:hAnsiTheme="minorHAnsi"/>
          <w:color w:val="000000"/>
          <w:sz w:val="20"/>
          <w:szCs w:val="20"/>
        </w:rPr>
        <w:t>2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r w:rsidR="00495AF8">
        <w:rPr>
          <w:rFonts w:asciiTheme="minorHAnsi" w:hAnsiTheme="minorHAnsi"/>
          <w:color w:val="000000"/>
          <w:sz w:val="20"/>
          <w:szCs w:val="20"/>
        </w:rPr>
        <w:t xml:space="preserve"> For the District of Columbia, the respondent will review only 2 files in 3 hours.</w:t>
      </w:r>
    </w:p>
    <w:p w14:paraId="636982DE" w14:textId="77777777" w:rsidR="00D9750A" w:rsidRPr="00607F3B"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61CE758F" w14:textId="10C6A635" w:rsidR="00D9750A" w:rsidRPr="00607F3B" w:rsidRDefault="00D9750A" w:rsidP="00D9750A">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Pr="00607F3B">
        <w:rPr>
          <w:rFonts w:asciiTheme="minorHAnsi" w:hAnsiTheme="minorHAnsi"/>
          <w:color w:val="000000"/>
          <w:sz w:val="20"/>
          <w:szCs w:val="20"/>
        </w:rPr>
        <w:t xml:space="preserve">The estimated total burden for all </w:t>
      </w:r>
      <w:r w:rsidR="00FD3628" w:rsidRPr="00607F3B">
        <w:rPr>
          <w:rFonts w:asciiTheme="minorHAnsi" w:hAnsiTheme="minorHAnsi"/>
          <w:color w:val="000000"/>
          <w:sz w:val="20"/>
          <w:szCs w:val="20"/>
        </w:rPr>
        <w:t>201</w:t>
      </w:r>
      <w:r w:rsidR="00FD3628">
        <w:rPr>
          <w:rFonts w:asciiTheme="minorHAnsi" w:hAnsiTheme="minorHAnsi"/>
          <w:color w:val="000000"/>
          <w:sz w:val="20"/>
          <w:szCs w:val="20"/>
        </w:rPr>
        <w:t>9</w:t>
      </w:r>
      <w:r w:rsidR="00FD3628" w:rsidRPr="00607F3B">
        <w:rPr>
          <w:rFonts w:asciiTheme="minorHAnsi" w:hAnsiTheme="minorHAnsi"/>
          <w:color w:val="000000"/>
          <w:sz w:val="20"/>
          <w:szCs w:val="20"/>
        </w:rPr>
        <w:t xml:space="preserve"> </w:t>
      </w:r>
      <w:r w:rsidRPr="00607F3B">
        <w:rPr>
          <w:rFonts w:asciiTheme="minorHAnsi" w:hAnsiTheme="minorHAnsi"/>
          <w:color w:val="000000"/>
          <w:sz w:val="20"/>
          <w:szCs w:val="20"/>
        </w:rPr>
        <w:t>submissions will not be the sum of the estimated subtotals of states currently and not currently submitting NCRP records because of the data review estimate issue described above.</w:t>
      </w:r>
    </w:p>
    <w:p w14:paraId="3F072CB7" w14:textId="05957D3B" w:rsidR="007F751C" w:rsidRDefault="00E722F2" w:rsidP="00495AF8">
      <w:pPr>
        <w:widowControl/>
        <w:rPr>
          <w:rFonts w:asciiTheme="minorHAnsi" w:hAnsiTheme="minorHAnsi"/>
          <w:b/>
        </w:rPr>
      </w:pPr>
      <w:r>
        <w:rPr>
          <w:rFonts w:asciiTheme="minorHAnsi" w:hAnsiTheme="minorHAnsi"/>
          <w:color w:val="000000"/>
          <w:sz w:val="20"/>
          <w:szCs w:val="20"/>
          <w:vertAlign w:val="superscript"/>
        </w:rPr>
        <w:t>5</w:t>
      </w:r>
      <w:r>
        <w:rPr>
          <w:rFonts w:asciiTheme="minorHAnsi" w:hAnsiTheme="minorHAnsi"/>
          <w:color w:val="000000"/>
          <w:sz w:val="20"/>
          <w:szCs w:val="20"/>
        </w:rPr>
        <w:t>Assumes that the new PCCS respondent is the District of Columbia, which does not submit prison records and will therefore require 3 hours of data review and post-submission consultation for PCCS records submitted.</w:t>
      </w:r>
      <w:r w:rsidR="007F751C">
        <w:rPr>
          <w:rFonts w:asciiTheme="minorHAnsi" w:hAnsiTheme="minorHAnsi"/>
          <w:b/>
        </w:rPr>
        <w:br w:type="page"/>
      </w:r>
    </w:p>
    <w:p w14:paraId="10C50356" w14:textId="34F24F17" w:rsidR="007F751C" w:rsidRDefault="007F751C" w:rsidP="007F751C">
      <w:pPr>
        <w:widowControl/>
        <w:jc w:val="center"/>
        <w:rPr>
          <w:rFonts w:asciiTheme="minorHAnsi" w:hAnsiTheme="minorHAnsi"/>
          <w:b/>
        </w:rPr>
      </w:pPr>
      <w:r>
        <w:rPr>
          <w:rFonts w:asciiTheme="minorHAnsi" w:hAnsiTheme="minorHAnsi"/>
          <w:b/>
        </w:rPr>
        <w:t xml:space="preserve">Table </w:t>
      </w:r>
      <w:r w:rsidR="00FD3628">
        <w:rPr>
          <w:rFonts w:asciiTheme="minorHAnsi" w:hAnsiTheme="minorHAnsi"/>
          <w:b/>
        </w:rPr>
        <w:t>2</w:t>
      </w:r>
      <w:r>
        <w:rPr>
          <w:rFonts w:asciiTheme="minorHAnsi" w:hAnsiTheme="minorHAnsi"/>
          <w:b/>
        </w:rPr>
        <w:t xml:space="preserve">. </w:t>
      </w:r>
      <w:r w:rsidR="00FD3628">
        <w:rPr>
          <w:rFonts w:asciiTheme="minorHAnsi" w:hAnsiTheme="minorHAnsi"/>
          <w:b/>
        </w:rPr>
        <w:t>Annual e</w:t>
      </w:r>
      <w:r w:rsidRPr="00607F3B">
        <w:rPr>
          <w:rFonts w:asciiTheme="minorHAnsi" w:hAnsiTheme="minorHAnsi"/>
          <w:b/>
        </w:rPr>
        <w:t>stimated time burden for sta</w:t>
      </w:r>
      <w:r>
        <w:rPr>
          <w:rFonts w:asciiTheme="minorHAnsi" w:hAnsiTheme="minorHAnsi"/>
          <w:b/>
        </w:rPr>
        <w:t xml:space="preserve">tes submitting NCRP data in </w:t>
      </w:r>
      <w:r w:rsidR="00FD3628">
        <w:rPr>
          <w:rFonts w:asciiTheme="minorHAnsi" w:hAnsiTheme="minorHAnsi"/>
          <w:b/>
        </w:rPr>
        <w:t>2020</w:t>
      </w:r>
      <w:r w:rsidR="00FD3628" w:rsidRPr="00607F3B">
        <w:rPr>
          <w:rFonts w:asciiTheme="minorHAnsi" w:hAnsiTheme="minorHAnsi"/>
          <w:b/>
        </w:rPr>
        <w:t xml:space="preserve"> </w:t>
      </w:r>
      <w:r w:rsidRPr="00607F3B">
        <w:rPr>
          <w:rFonts w:asciiTheme="minorHAnsi" w:hAnsiTheme="minorHAnsi"/>
          <w:b/>
        </w:rPr>
        <w:t>(report year 201</w:t>
      </w:r>
      <w:r w:rsidR="00FD3628">
        <w:rPr>
          <w:rFonts w:asciiTheme="minorHAnsi" w:hAnsiTheme="minorHAnsi"/>
          <w:b/>
        </w:rPr>
        <w:t>9</w:t>
      </w:r>
      <w:r>
        <w:rPr>
          <w:rFonts w:asciiTheme="minorHAnsi" w:hAnsiTheme="minorHAnsi"/>
          <w:b/>
        </w:rPr>
        <w:t>)</w:t>
      </w:r>
    </w:p>
    <w:p w14:paraId="600EB9BB" w14:textId="31BC2A15" w:rsidR="007F751C" w:rsidRDefault="007F751C" w:rsidP="00D9750A">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7F751C" w:rsidRPr="00607F3B" w14:paraId="54004C33" w14:textId="0AE3DE18" w:rsidTr="008F034D">
        <w:trPr>
          <w:jc w:val="center"/>
        </w:trPr>
        <w:tc>
          <w:tcPr>
            <w:tcW w:w="2664" w:type="dxa"/>
            <w:vMerge w:val="restart"/>
            <w:vAlign w:val="center"/>
          </w:tcPr>
          <w:p w14:paraId="0043B0AD" w14:textId="1AA73E83" w:rsidR="007F751C" w:rsidRPr="00607F3B" w:rsidRDefault="007F751C" w:rsidP="008F034D">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14:paraId="3FDD96C4" w14:textId="1D15DF60"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32EDC6B4" w14:textId="13E81D0D" w:rsidR="007F751C" w:rsidRPr="00607F3B" w:rsidRDefault="007F751C" w:rsidP="008F034D">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r w:rsidR="00E722F2">
              <w:rPr>
                <w:rFonts w:asciiTheme="minorHAnsi" w:hAnsiTheme="minorHAnsi"/>
                <w:b/>
                <w:sz w:val="20"/>
                <w:szCs w:val="20"/>
                <w:vertAlign w:val="superscript"/>
              </w:rPr>
              <w:t>,5</w:t>
            </w:r>
          </w:p>
        </w:tc>
        <w:tc>
          <w:tcPr>
            <w:tcW w:w="1800" w:type="dxa"/>
            <w:vMerge w:val="restart"/>
            <w:vAlign w:val="center"/>
          </w:tcPr>
          <w:p w14:paraId="66ECC606" w14:textId="2A14AE1A"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TOTAL</w:t>
            </w:r>
          </w:p>
          <w:p w14:paraId="2475BDD5" w14:textId="7667E5B2" w:rsidR="007F751C" w:rsidRPr="00607F3B" w:rsidRDefault="007F751C" w:rsidP="008F034D">
            <w:pPr>
              <w:jc w:val="center"/>
              <w:rPr>
                <w:rFonts w:asciiTheme="minorHAnsi" w:hAnsiTheme="minorHAnsi"/>
                <w:b/>
                <w:sz w:val="20"/>
                <w:szCs w:val="20"/>
              </w:rPr>
            </w:pPr>
          </w:p>
        </w:tc>
      </w:tr>
      <w:tr w:rsidR="007F751C" w:rsidRPr="00607F3B" w14:paraId="55B96576" w14:textId="4474AB19" w:rsidTr="008F034D">
        <w:trPr>
          <w:jc w:val="center"/>
        </w:trPr>
        <w:tc>
          <w:tcPr>
            <w:tcW w:w="2664" w:type="dxa"/>
            <w:vMerge/>
          </w:tcPr>
          <w:p w14:paraId="2A7826BB" w14:textId="62CBFF15" w:rsidR="007F751C" w:rsidRPr="00607F3B" w:rsidRDefault="007F751C" w:rsidP="008F034D">
            <w:pPr>
              <w:widowControl/>
              <w:jc w:val="center"/>
              <w:rPr>
                <w:rFonts w:asciiTheme="minorHAnsi" w:hAnsiTheme="minorHAnsi"/>
                <w:b/>
                <w:sz w:val="20"/>
                <w:szCs w:val="20"/>
              </w:rPr>
            </w:pPr>
          </w:p>
        </w:tc>
        <w:tc>
          <w:tcPr>
            <w:tcW w:w="3120" w:type="dxa"/>
            <w:gridSpan w:val="4"/>
          </w:tcPr>
          <w:p w14:paraId="5E72A47B" w14:textId="3E61C553" w:rsidR="007F751C" w:rsidRPr="00607F3B" w:rsidRDefault="007F751C" w:rsidP="008F034D">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6F1CE6A3" w14:textId="0EB8D934" w:rsidR="007F751C" w:rsidRPr="00826A17" w:rsidRDefault="007F751C" w:rsidP="008F034D">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42C8E0E5" w14:textId="647169B1" w:rsidR="007F751C" w:rsidRPr="00607F3B" w:rsidRDefault="007F751C" w:rsidP="008F034D">
            <w:pPr>
              <w:jc w:val="center"/>
              <w:rPr>
                <w:rFonts w:asciiTheme="minorHAnsi" w:hAnsiTheme="minorHAnsi"/>
                <w:b/>
                <w:sz w:val="20"/>
                <w:szCs w:val="20"/>
              </w:rPr>
            </w:pPr>
          </w:p>
        </w:tc>
        <w:tc>
          <w:tcPr>
            <w:tcW w:w="1800" w:type="dxa"/>
            <w:vMerge/>
          </w:tcPr>
          <w:p w14:paraId="2F687767" w14:textId="6DF0A847" w:rsidR="007F751C" w:rsidRPr="00607F3B" w:rsidRDefault="007F751C" w:rsidP="008F034D">
            <w:pPr>
              <w:widowControl/>
              <w:jc w:val="center"/>
              <w:rPr>
                <w:rFonts w:asciiTheme="minorHAnsi" w:hAnsiTheme="minorHAnsi"/>
                <w:b/>
                <w:sz w:val="20"/>
                <w:szCs w:val="20"/>
              </w:rPr>
            </w:pPr>
          </w:p>
        </w:tc>
      </w:tr>
      <w:tr w:rsidR="007F751C" w:rsidRPr="00607F3B" w14:paraId="3401E174" w14:textId="407A358E" w:rsidTr="008F034D">
        <w:trPr>
          <w:jc w:val="center"/>
        </w:trPr>
        <w:tc>
          <w:tcPr>
            <w:tcW w:w="2664" w:type="dxa"/>
            <w:vMerge/>
          </w:tcPr>
          <w:p w14:paraId="44763ECD" w14:textId="4AD4A8EF" w:rsidR="007F751C" w:rsidRPr="00607F3B" w:rsidRDefault="007F751C" w:rsidP="008F034D">
            <w:pPr>
              <w:widowControl/>
              <w:jc w:val="center"/>
              <w:rPr>
                <w:rFonts w:asciiTheme="minorHAnsi" w:hAnsiTheme="minorHAnsi"/>
                <w:b/>
                <w:sz w:val="20"/>
                <w:szCs w:val="20"/>
              </w:rPr>
            </w:pPr>
          </w:p>
        </w:tc>
        <w:tc>
          <w:tcPr>
            <w:tcW w:w="1026" w:type="dxa"/>
            <w:gridSpan w:val="2"/>
          </w:tcPr>
          <w:p w14:paraId="07541DA3" w14:textId="5B61C445"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41019D8D" w14:textId="50B3770A"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760611EC" w14:textId="0FEA8AA9" w:rsidR="007F751C" w:rsidRPr="00607F3B" w:rsidRDefault="007F751C" w:rsidP="008F034D">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61EA738F" w14:textId="39DF4534" w:rsidR="007F751C" w:rsidRPr="00607F3B" w:rsidRDefault="007F751C" w:rsidP="008F034D">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7A601348" w14:textId="3FE5FF25" w:rsidR="007F751C" w:rsidRPr="00BE2A75" w:rsidRDefault="007F751C" w:rsidP="008F034D">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52D0A54B" w14:textId="757A0847" w:rsidR="007F751C" w:rsidRPr="00607F3B" w:rsidRDefault="007F751C" w:rsidP="008F034D">
            <w:pPr>
              <w:widowControl/>
              <w:jc w:val="center"/>
              <w:rPr>
                <w:rFonts w:asciiTheme="minorHAnsi" w:hAnsiTheme="minorHAnsi"/>
                <w:b/>
                <w:sz w:val="20"/>
                <w:szCs w:val="20"/>
              </w:rPr>
            </w:pPr>
          </w:p>
        </w:tc>
        <w:tc>
          <w:tcPr>
            <w:tcW w:w="1800" w:type="dxa"/>
            <w:vMerge/>
          </w:tcPr>
          <w:p w14:paraId="29621D11" w14:textId="659C83D3" w:rsidR="007F751C" w:rsidRPr="00607F3B" w:rsidRDefault="007F751C" w:rsidP="008F034D">
            <w:pPr>
              <w:widowControl/>
              <w:jc w:val="center"/>
              <w:rPr>
                <w:rFonts w:asciiTheme="minorHAnsi" w:hAnsiTheme="minorHAnsi"/>
                <w:b/>
                <w:sz w:val="20"/>
                <w:szCs w:val="20"/>
              </w:rPr>
            </w:pPr>
          </w:p>
        </w:tc>
      </w:tr>
      <w:tr w:rsidR="007F751C" w:rsidRPr="00530D94" w14:paraId="384951FA" w14:textId="624D9920" w:rsidTr="008F034D">
        <w:trPr>
          <w:jc w:val="center"/>
        </w:trPr>
        <w:tc>
          <w:tcPr>
            <w:tcW w:w="9090" w:type="dxa"/>
            <w:gridSpan w:val="8"/>
          </w:tcPr>
          <w:p w14:paraId="4732F588" w14:textId="2B6564C0" w:rsidR="007F751C" w:rsidRPr="00607F3B" w:rsidRDefault="007F751C" w:rsidP="008F034D">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09024CCF" w14:textId="20B1505F" w:rsidR="007F751C" w:rsidRPr="005226CE" w:rsidRDefault="00DA0A97" w:rsidP="00F7266F">
            <w:pPr>
              <w:widowControl/>
              <w:jc w:val="center"/>
              <w:rPr>
                <w:rFonts w:asciiTheme="minorHAnsi" w:hAnsiTheme="minorHAnsi"/>
                <w:b/>
                <w:sz w:val="20"/>
                <w:szCs w:val="20"/>
                <w:vertAlign w:val="superscript"/>
              </w:rPr>
            </w:pPr>
            <w:r>
              <w:rPr>
                <w:rFonts w:asciiTheme="minorHAnsi" w:hAnsiTheme="minorHAnsi"/>
                <w:b/>
                <w:sz w:val="20"/>
                <w:szCs w:val="20"/>
              </w:rPr>
              <w:t>1,</w:t>
            </w:r>
            <w:r w:rsidR="00F7266F">
              <w:rPr>
                <w:rFonts w:asciiTheme="minorHAnsi" w:hAnsiTheme="minorHAnsi"/>
                <w:b/>
                <w:sz w:val="20"/>
                <w:szCs w:val="20"/>
              </w:rPr>
              <w:t>2</w:t>
            </w:r>
            <w:r w:rsidR="00E722F2">
              <w:rPr>
                <w:rFonts w:asciiTheme="minorHAnsi" w:hAnsiTheme="minorHAnsi"/>
                <w:b/>
                <w:sz w:val="20"/>
                <w:szCs w:val="20"/>
              </w:rPr>
              <w:t>21</w:t>
            </w:r>
            <w:r w:rsidR="007F751C">
              <w:rPr>
                <w:rFonts w:asciiTheme="minorHAnsi" w:hAnsiTheme="minorHAnsi"/>
                <w:b/>
                <w:sz w:val="20"/>
                <w:szCs w:val="20"/>
              </w:rPr>
              <w:t xml:space="preserve"> </w:t>
            </w:r>
            <w:r w:rsidR="007F751C" w:rsidRPr="00607F3B">
              <w:rPr>
                <w:rFonts w:asciiTheme="minorHAnsi" w:hAnsiTheme="minorHAnsi"/>
                <w:b/>
                <w:sz w:val="20"/>
                <w:szCs w:val="20"/>
              </w:rPr>
              <w:t>hours</w:t>
            </w:r>
          </w:p>
        </w:tc>
      </w:tr>
      <w:tr w:rsidR="007F751C" w:rsidRPr="00530D94" w14:paraId="4E8E6430" w14:textId="2E614903" w:rsidTr="008F034D">
        <w:trPr>
          <w:jc w:val="center"/>
        </w:trPr>
        <w:tc>
          <w:tcPr>
            <w:tcW w:w="2664" w:type="dxa"/>
          </w:tcPr>
          <w:p w14:paraId="6FDAC72C" w14:textId="2ED679AE"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3717DDA5" w14:textId="21FE76B6"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299EC3C2" w14:textId="009BA77B"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4AC8A186" w14:textId="1012450A"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0DE9666D" w14:textId="6365D410" w:rsidR="007F751C" w:rsidRPr="00BE2A75" w:rsidRDefault="00F7266F" w:rsidP="008F034D">
            <w:pPr>
              <w:widowControl/>
              <w:jc w:val="center"/>
              <w:rPr>
                <w:rFonts w:asciiTheme="minorHAnsi" w:hAnsiTheme="minorHAnsi"/>
                <w:sz w:val="20"/>
                <w:szCs w:val="20"/>
              </w:rPr>
            </w:pPr>
            <w:r>
              <w:rPr>
                <w:rFonts w:asciiTheme="minorHAnsi" w:hAnsiTheme="minorHAnsi"/>
                <w:sz w:val="20"/>
                <w:szCs w:val="20"/>
              </w:rPr>
              <w:t>46</w:t>
            </w:r>
          </w:p>
        </w:tc>
        <w:tc>
          <w:tcPr>
            <w:tcW w:w="1079" w:type="dxa"/>
          </w:tcPr>
          <w:p w14:paraId="4E0B27C8" w14:textId="17D1ABB9" w:rsidR="007F751C" w:rsidRPr="00BE2A75" w:rsidRDefault="00F7266F" w:rsidP="008F034D">
            <w:pPr>
              <w:widowControl/>
              <w:jc w:val="center"/>
              <w:rPr>
                <w:rFonts w:asciiTheme="minorHAnsi" w:hAnsiTheme="minorHAnsi"/>
                <w:sz w:val="20"/>
                <w:szCs w:val="20"/>
              </w:rPr>
            </w:pPr>
            <w:r>
              <w:rPr>
                <w:rFonts w:asciiTheme="minorHAnsi" w:hAnsiTheme="minorHAnsi"/>
                <w:sz w:val="20"/>
                <w:szCs w:val="20"/>
              </w:rPr>
              <w:t>46</w:t>
            </w:r>
          </w:p>
        </w:tc>
        <w:tc>
          <w:tcPr>
            <w:tcW w:w="1261" w:type="dxa"/>
          </w:tcPr>
          <w:p w14:paraId="1D0208BD" w14:textId="43D5465D" w:rsidR="007F751C" w:rsidRPr="00BE2A75" w:rsidRDefault="00495AF8" w:rsidP="008F034D">
            <w:pPr>
              <w:widowControl/>
              <w:jc w:val="center"/>
              <w:rPr>
                <w:rFonts w:asciiTheme="minorHAnsi" w:hAnsiTheme="minorHAnsi"/>
                <w:sz w:val="20"/>
                <w:szCs w:val="20"/>
              </w:rPr>
            </w:pPr>
            <w:r>
              <w:rPr>
                <w:rFonts w:asciiTheme="minorHAnsi" w:hAnsiTheme="minorHAnsi"/>
                <w:sz w:val="20"/>
                <w:szCs w:val="20"/>
              </w:rPr>
              <w:t>51</w:t>
            </w:r>
          </w:p>
        </w:tc>
        <w:tc>
          <w:tcPr>
            <w:tcW w:w="1800" w:type="dxa"/>
            <w:vMerge/>
          </w:tcPr>
          <w:p w14:paraId="7215EF68" w14:textId="7B19F88E" w:rsidR="007F751C" w:rsidRPr="00BE2A75" w:rsidRDefault="007F751C" w:rsidP="008F034D">
            <w:pPr>
              <w:widowControl/>
              <w:jc w:val="center"/>
              <w:rPr>
                <w:rFonts w:asciiTheme="minorHAnsi" w:hAnsiTheme="minorHAnsi"/>
                <w:b/>
                <w:sz w:val="20"/>
                <w:szCs w:val="20"/>
              </w:rPr>
            </w:pPr>
          </w:p>
        </w:tc>
      </w:tr>
      <w:tr w:rsidR="007F751C" w:rsidRPr="00BE2A75" w14:paraId="71CAB2BE" w14:textId="42A1DC2F" w:rsidTr="008F034D">
        <w:trPr>
          <w:jc w:val="center"/>
        </w:trPr>
        <w:tc>
          <w:tcPr>
            <w:tcW w:w="2664" w:type="dxa"/>
          </w:tcPr>
          <w:p w14:paraId="47A66592" w14:textId="653AC171"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55936D9A" w14:textId="400F16CC"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13E08570" w14:textId="42575ED3"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276BE105" w14:textId="4BF3C68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70A453A8" w14:textId="6950495E" w:rsidR="007F751C" w:rsidRPr="00BE2A75" w:rsidRDefault="00F7266F" w:rsidP="00F7266F">
            <w:pPr>
              <w:widowControl/>
              <w:jc w:val="center"/>
              <w:rPr>
                <w:rFonts w:asciiTheme="minorHAnsi" w:hAnsiTheme="minorHAnsi"/>
                <w:sz w:val="20"/>
                <w:szCs w:val="20"/>
              </w:rPr>
            </w:pPr>
            <w:r>
              <w:rPr>
                <w:rFonts w:asciiTheme="minorHAnsi" w:hAnsiTheme="minorHAnsi"/>
                <w:sz w:val="20"/>
                <w:szCs w:val="20"/>
              </w:rPr>
              <w:t>40</w:t>
            </w:r>
          </w:p>
        </w:tc>
        <w:tc>
          <w:tcPr>
            <w:tcW w:w="1079" w:type="dxa"/>
          </w:tcPr>
          <w:p w14:paraId="6B2A41E0" w14:textId="30F62CF4" w:rsidR="007F751C" w:rsidRPr="00BE2A75" w:rsidRDefault="00F7266F" w:rsidP="008F034D">
            <w:pPr>
              <w:widowControl/>
              <w:jc w:val="center"/>
              <w:rPr>
                <w:rFonts w:asciiTheme="minorHAnsi" w:hAnsiTheme="minorHAnsi"/>
                <w:sz w:val="20"/>
                <w:szCs w:val="20"/>
              </w:rPr>
            </w:pPr>
            <w:r>
              <w:rPr>
                <w:rFonts w:asciiTheme="minorHAnsi" w:hAnsiTheme="minorHAnsi"/>
                <w:sz w:val="20"/>
                <w:szCs w:val="20"/>
              </w:rPr>
              <w:t>40</w:t>
            </w:r>
          </w:p>
        </w:tc>
        <w:tc>
          <w:tcPr>
            <w:tcW w:w="1261" w:type="dxa"/>
          </w:tcPr>
          <w:p w14:paraId="4F2E134E" w14:textId="3BD7D68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35A76497" w14:textId="624D1816" w:rsidR="007F751C" w:rsidRPr="00BE2A75" w:rsidRDefault="007F751C" w:rsidP="008F034D">
            <w:pPr>
              <w:widowControl/>
              <w:jc w:val="center"/>
              <w:rPr>
                <w:rFonts w:asciiTheme="minorHAnsi" w:hAnsiTheme="minorHAnsi"/>
                <w:b/>
                <w:sz w:val="20"/>
                <w:szCs w:val="20"/>
              </w:rPr>
            </w:pPr>
          </w:p>
        </w:tc>
      </w:tr>
      <w:tr w:rsidR="007F751C" w:rsidRPr="00BE2A75" w14:paraId="3DD3B12F" w14:textId="331D585C" w:rsidTr="008F034D">
        <w:trPr>
          <w:jc w:val="center"/>
        </w:trPr>
        <w:tc>
          <w:tcPr>
            <w:tcW w:w="2664" w:type="dxa"/>
          </w:tcPr>
          <w:p w14:paraId="08382494" w14:textId="5688C8E5"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6CDFF77D" w14:textId="588FE084"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7265950" w14:textId="22A5144D"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53D4946" w14:textId="0F1AFF4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5B30DBE5" w14:textId="58D33E9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079" w:type="dxa"/>
          </w:tcPr>
          <w:p w14:paraId="7C70B562" w14:textId="12E18B39"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261" w:type="dxa"/>
          </w:tcPr>
          <w:p w14:paraId="0AEB5E9A" w14:textId="2788E528"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6</w:t>
            </w:r>
          </w:p>
        </w:tc>
        <w:tc>
          <w:tcPr>
            <w:tcW w:w="1800" w:type="dxa"/>
            <w:vMerge/>
          </w:tcPr>
          <w:p w14:paraId="0298DFF0" w14:textId="49CC065F" w:rsidR="007F751C" w:rsidRPr="00BE2A75" w:rsidRDefault="007F751C" w:rsidP="008F034D">
            <w:pPr>
              <w:widowControl/>
              <w:jc w:val="center"/>
              <w:rPr>
                <w:rFonts w:asciiTheme="minorHAnsi" w:hAnsiTheme="minorHAnsi"/>
                <w:b/>
                <w:sz w:val="20"/>
                <w:szCs w:val="20"/>
              </w:rPr>
            </w:pPr>
          </w:p>
        </w:tc>
      </w:tr>
      <w:tr w:rsidR="00FD3628" w:rsidRPr="00BE2A75" w14:paraId="6F08B561" w14:textId="54BA25D9" w:rsidTr="00F223AE">
        <w:trPr>
          <w:jc w:val="center"/>
        </w:trPr>
        <w:tc>
          <w:tcPr>
            <w:tcW w:w="2664" w:type="dxa"/>
          </w:tcPr>
          <w:p w14:paraId="7D413E5A" w14:textId="07D37FD7" w:rsidR="00FD3628" w:rsidRPr="00BE2A75" w:rsidRDefault="00FD3628" w:rsidP="008F034D">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248FA1D3" w14:textId="4E1930B1" w:rsidR="00FD3628" w:rsidRPr="00BE2A75" w:rsidRDefault="00DA0A97" w:rsidP="00FD3628">
            <w:pPr>
              <w:widowControl/>
              <w:jc w:val="center"/>
              <w:rPr>
                <w:rFonts w:asciiTheme="minorHAnsi" w:hAnsiTheme="minorHAnsi"/>
                <w:sz w:val="20"/>
                <w:szCs w:val="20"/>
              </w:rPr>
            </w:pPr>
            <w:r>
              <w:rPr>
                <w:rFonts w:asciiTheme="minorHAnsi" w:hAnsiTheme="minorHAnsi"/>
                <w:sz w:val="20"/>
                <w:szCs w:val="20"/>
              </w:rPr>
              <w:t>14</w:t>
            </w:r>
            <w:r w:rsidR="00FD3628" w:rsidRPr="00BE2A75">
              <w:rPr>
                <w:rFonts w:asciiTheme="minorHAnsi" w:hAnsiTheme="minorHAnsi"/>
                <w:sz w:val="20"/>
                <w:szCs w:val="20"/>
              </w:rPr>
              <w:t xml:space="preserve"> hours</w:t>
            </w:r>
          </w:p>
        </w:tc>
        <w:tc>
          <w:tcPr>
            <w:tcW w:w="2045" w:type="dxa"/>
            <w:gridSpan w:val="2"/>
          </w:tcPr>
          <w:p w14:paraId="353FE323" w14:textId="73C7E941" w:rsidR="00FD3628" w:rsidRPr="00BE2A75" w:rsidRDefault="00FD3628" w:rsidP="008F034D">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261" w:type="dxa"/>
          </w:tcPr>
          <w:p w14:paraId="6EF97421" w14:textId="279A67B5" w:rsidR="00FD3628" w:rsidRPr="00BE2A75" w:rsidRDefault="00FD3628" w:rsidP="008F034D">
            <w:pPr>
              <w:widowControl/>
              <w:jc w:val="center"/>
              <w:rPr>
                <w:rFonts w:asciiTheme="minorHAnsi" w:hAnsiTheme="minorHAnsi"/>
                <w:sz w:val="20"/>
                <w:szCs w:val="20"/>
              </w:rPr>
            </w:pPr>
            <w:r>
              <w:rPr>
                <w:rFonts w:asciiTheme="minorHAnsi" w:hAnsiTheme="minorHAnsi"/>
                <w:sz w:val="20"/>
                <w:szCs w:val="20"/>
              </w:rPr>
              <w:t>3 hours</w:t>
            </w:r>
          </w:p>
        </w:tc>
        <w:tc>
          <w:tcPr>
            <w:tcW w:w="1800" w:type="dxa"/>
            <w:vMerge/>
          </w:tcPr>
          <w:p w14:paraId="72E8FB97" w14:textId="69895621" w:rsidR="00FD3628" w:rsidRPr="00BE2A75" w:rsidRDefault="00FD3628" w:rsidP="008F034D">
            <w:pPr>
              <w:widowControl/>
              <w:jc w:val="center"/>
              <w:rPr>
                <w:rFonts w:asciiTheme="minorHAnsi" w:hAnsiTheme="minorHAnsi"/>
                <w:b/>
                <w:sz w:val="20"/>
                <w:szCs w:val="20"/>
              </w:rPr>
            </w:pPr>
          </w:p>
        </w:tc>
      </w:tr>
      <w:tr w:rsidR="00FD3628" w:rsidRPr="00BE2A75" w14:paraId="6C55B3D5" w14:textId="62F79F0C" w:rsidTr="00F223AE">
        <w:trPr>
          <w:jc w:val="center"/>
        </w:trPr>
        <w:tc>
          <w:tcPr>
            <w:tcW w:w="2664" w:type="dxa"/>
          </w:tcPr>
          <w:p w14:paraId="3C234F3D" w14:textId="044AEB53" w:rsidR="00FD3628" w:rsidRPr="00BE2A75" w:rsidRDefault="00FD3628" w:rsidP="008F034D">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6C6BC578" w14:textId="29ABD681" w:rsidR="00FD3628" w:rsidRPr="00BE2A75" w:rsidRDefault="00DA0A97" w:rsidP="00B41922">
            <w:pPr>
              <w:widowControl/>
              <w:jc w:val="center"/>
              <w:rPr>
                <w:rFonts w:asciiTheme="minorHAnsi" w:hAnsiTheme="minorHAnsi"/>
                <w:sz w:val="20"/>
                <w:szCs w:val="20"/>
              </w:rPr>
            </w:pPr>
            <w:r>
              <w:rPr>
                <w:rFonts w:asciiTheme="minorHAnsi" w:hAnsiTheme="minorHAnsi"/>
                <w:sz w:val="20"/>
                <w:szCs w:val="20"/>
              </w:rPr>
              <w:t>700</w:t>
            </w:r>
            <w:r w:rsidR="00FD3628" w:rsidRPr="00BE2A75">
              <w:rPr>
                <w:rFonts w:asciiTheme="minorHAnsi" w:hAnsiTheme="minorHAnsi"/>
                <w:sz w:val="20"/>
                <w:szCs w:val="20"/>
              </w:rPr>
              <w:t xml:space="preserve"> hours</w:t>
            </w:r>
          </w:p>
        </w:tc>
        <w:tc>
          <w:tcPr>
            <w:tcW w:w="2045" w:type="dxa"/>
            <w:gridSpan w:val="2"/>
          </w:tcPr>
          <w:p w14:paraId="7D836EAC" w14:textId="53D2E288" w:rsidR="00FD3628" w:rsidRPr="00BE2A75" w:rsidRDefault="00F7266F" w:rsidP="008F034D">
            <w:pPr>
              <w:widowControl/>
              <w:jc w:val="center"/>
              <w:rPr>
                <w:rFonts w:asciiTheme="minorHAnsi" w:hAnsiTheme="minorHAnsi"/>
                <w:sz w:val="20"/>
                <w:szCs w:val="20"/>
                <w:vertAlign w:val="superscript"/>
              </w:rPr>
            </w:pPr>
            <w:r>
              <w:rPr>
                <w:rFonts w:asciiTheme="minorHAnsi" w:hAnsiTheme="minorHAnsi"/>
                <w:sz w:val="20"/>
                <w:szCs w:val="20"/>
              </w:rPr>
              <w:t>368</w:t>
            </w:r>
            <w:r w:rsidR="00FD3628" w:rsidRPr="00BE2A75">
              <w:rPr>
                <w:rFonts w:asciiTheme="minorHAnsi" w:hAnsiTheme="minorHAnsi"/>
                <w:sz w:val="20"/>
                <w:szCs w:val="20"/>
              </w:rPr>
              <w:t xml:space="preserve"> hours</w:t>
            </w:r>
          </w:p>
        </w:tc>
        <w:tc>
          <w:tcPr>
            <w:tcW w:w="1261" w:type="dxa"/>
          </w:tcPr>
          <w:p w14:paraId="3639B3D9" w14:textId="214383F3" w:rsidR="00FD3628" w:rsidRPr="00E722F2" w:rsidRDefault="00E722F2" w:rsidP="008F034D">
            <w:pPr>
              <w:widowControl/>
              <w:jc w:val="center"/>
              <w:rPr>
                <w:rFonts w:asciiTheme="minorHAnsi" w:hAnsiTheme="minorHAnsi"/>
                <w:sz w:val="20"/>
                <w:szCs w:val="20"/>
                <w:vertAlign w:val="superscript"/>
              </w:rPr>
            </w:pPr>
            <w:r>
              <w:rPr>
                <w:rFonts w:asciiTheme="minorHAnsi" w:hAnsiTheme="minorHAnsi"/>
                <w:sz w:val="20"/>
                <w:szCs w:val="20"/>
              </w:rPr>
              <w:t>153</w:t>
            </w:r>
            <w:r w:rsidR="00FD3628">
              <w:rPr>
                <w:rFonts w:asciiTheme="minorHAnsi" w:hAnsiTheme="minorHAnsi"/>
                <w:sz w:val="20"/>
                <w:szCs w:val="20"/>
              </w:rPr>
              <w:t xml:space="preserve"> hours</w:t>
            </w:r>
            <w:r>
              <w:rPr>
                <w:rFonts w:asciiTheme="minorHAnsi" w:hAnsiTheme="minorHAnsi"/>
                <w:sz w:val="20"/>
                <w:szCs w:val="20"/>
                <w:vertAlign w:val="superscript"/>
              </w:rPr>
              <w:t>5</w:t>
            </w:r>
          </w:p>
        </w:tc>
        <w:tc>
          <w:tcPr>
            <w:tcW w:w="1800" w:type="dxa"/>
            <w:vMerge/>
          </w:tcPr>
          <w:p w14:paraId="5EB54CF1" w14:textId="54F20005" w:rsidR="00FD3628" w:rsidRPr="00BE2A75" w:rsidRDefault="00FD3628" w:rsidP="008F034D">
            <w:pPr>
              <w:widowControl/>
              <w:jc w:val="center"/>
              <w:rPr>
                <w:rFonts w:asciiTheme="minorHAnsi" w:hAnsiTheme="minorHAnsi"/>
                <w:b/>
                <w:sz w:val="20"/>
                <w:szCs w:val="20"/>
              </w:rPr>
            </w:pPr>
          </w:p>
        </w:tc>
      </w:tr>
      <w:tr w:rsidR="007F751C" w:rsidRPr="00BE2A75" w14:paraId="0E81C43A" w14:textId="465F66CD" w:rsidTr="008F034D">
        <w:trPr>
          <w:jc w:val="center"/>
        </w:trPr>
        <w:tc>
          <w:tcPr>
            <w:tcW w:w="9090" w:type="dxa"/>
            <w:gridSpan w:val="8"/>
          </w:tcPr>
          <w:p w14:paraId="2EE0DD01" w14:textId="509D8A64" w:rsidR="007F751C" w:rsidRPr="00BE2A75" w:rsidRDefault="007F751C" w:rsidP="008F034D">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038B3520" w14:textId="4AAF320C" w:rsidR="007F751C" w:rsidRPr="00E722F2" w:rsidRDefault="00B55F7A" w:rsidP="00E722F2">
            <w:pPr>
              <w:jc w:val="center"/>
              <w:rPr>
                <w:rFonts w:asciiTheme="minorHAnsi" w:hAnsiTheme="minorHAnsi"/>
                <w:b/>
                <w:sz w:val="20"/>
                <w:szCs w:val="20"/>
                <w:vertAlign w:val="superscript"/>
              </w:rPr>
            </w:pPr>
            <w:r>
              <w:rPr>
                <w:rFonts w:asciiTheme="minorHAnsi" w:hAnsiTheme="minorHAnsi"/>
                <w:b/>
                <w:sz w:val="20"/>
                <w:szCs w:val="20"/>
              </w:rPr>
              <w:t>7</w:t>
            </w:r>
            <w:r w:rsidR="00E722F2">
              <w:rPr>
                <w:rFonts w:asciiTheme="minorHAnsi" w:hAnsiTheme="minorHAnsi"/>
                <w:b/>
                <w:sz w:val="20"/>
                <w:szCs w:val="20"/>
              </w:rPr>
              <w:t>2</w:t>
            </w:r>
            <w:r w:rsidR="007F751C">
              <w:rPr>
                <w:rFonts w:asciiTheme="minorHAnsi" w:hAnsiTheme="minorHAnsi"/>
                <w:b/>
                <w:sz w:val="20"/>
                <w:szCs w:val="20"/>
              </w:rPr>
              <w:t xml:space="preserve"> </w:t>
            </w:r>
            <w:r w:rsidR="007F751C" w:rsidRPr="00BE2A75">
              <w:rPr>
                <w:rFonts w:asciiTheme="minorHAnsi" w:hAnsiTheme="minorHAnsi"/>
                <w:b/>
                <w:sz w:val="20"/>
                <w:szCs w:val="20"/>
              </w:rPr>
              <w:t>hours</w:t>
            </w:r>
            <w:r w:rsidR="00E722F2">
              <w:rPr>
                <w:rFonts w:asciiTheme="minorHAnsi" w:hAnsiTheme="minorHAnsi"/>
                <w:b/>
                <w:sz w:val="20"/>
                <w:szCs w:val="20"/>
                <w:vertAlign w:val="superscript"/>
              </w:rPr>
              <w:t>5</w:t>
            </w:r>
          </w:p>
        </w:tc>
      </w:tr>
      <w:tr w:rsidR="007F751C" w:rsidRPr="00BE2A75" w14:paraId="20625F77" w14:textId="4BE2DEAF" w:rsidTr="008F034D">
        <w:trPr>
          <w:jc w:val="center"/>
        </w:trPr>
        <w:tc>
          <w:tcPr>
            <w:tcW w:w="2664" w:type="dxa"/>
          </w:tcPr>
          <w:p w14:paraId="23519002" w14:textId="391342A7"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0B0E5347" w14:textId="32F0C886"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3F9D8743" w14:textId="5A499DEF"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95ADF39" w14:textId="553CD12F"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4E3244EE" w14:textId="3E90E43D" w:rsidR="007F751C" w:rsidRPr="00BE2A75" w:rsidRDefault="00B55F7A" w:rsidP="008F034D">
            <w:pPr>
              <w:widowControl/>
              <w:jc w:val="center"/>
              <w:rPr>
                <w:rFonts w:asciiTheme="minorHAnsi" w:hAnsiTheme="minorHAnsi"/>
                <w:sz w:val="20"/>
                <w:szCs w:val="20"/>
              </w:rPr>
            </w:pPr>
            <w:r>
              <w:rPr>
                <w:rFonts w:asciiTheme="minorHAnsi" w:hAnsiTheme="minorHAnsi"/>
                <w:sz w:val="20"/>
                <w:szCs w:val="20"/>
              </w:rPr>
              <w:t>3</w:t>
            </w:r>
          </w:p>
        </w:tc>
        <w:tc>
          <w:tcPr>
            <w:tcW w:w="1079" w:type="dxa"/>
          </w:tcPr>
          <w:p w14:paraId="798B3347" w14:textId="6DA51808" w:rsidR="007F751C" w:rsidRPr="00BE2A75" w:rsidRDefault="00B55F7A" w:rsidP="008F034D">
            <w:pPr>
              <w:widowControl/>
              <w:jc w:val="center"/>
              <w:rPr>
                <w:rFonts w:asciiTheme="minorHAnsi" w:hAnsiTheme="minorHAnsi"/>
                <w:sz w:val="20"/>
                <w:szCs w:val="20"/>
                <w:vertAlign w:val="superscript"/>
              </w:rPr>
            </w:pPr>
            <w:r>
              <w:rPr>
                <w:rFonts w:asciiTheme="minorHAnsi" w:hAnsiTheme="minorHAnsi"/>
                <w:sz w:val="20"/>
                <w:szCs w:val="20"/>
              </w:rPr>
              <w:t>3</w:t>
            </w:r>
          </w:p>
        </w:tc>
        <w:tc>
          <w:tcPr>
            <w:tcW w:w="1261" w:type="dxa"/>
          </w:tcPr>
          <w:p w14:paraId="6C3B1C4F" w14:textId="3FF970A9" w:rsidR="007F751C" w:rsidRPr="008C7C65" w:rsidRDefault="00E722F2" w:rsidP="008F034D">
            <w:pPr>
              <w:jc w:val="center"/>
              <w:rPr>
                <w:rFonts w:asciiTheme="minorHAnsi" w:hAnsiTheme="minorHAnsi"/>
                <w:sz w:val="20"/>
                <w:szCs w:val="20"/>
              </w:rPr>
            </w:pPr>
            <w:r>
              <w:rPr>
                <w:rFonts w:asciiTheme="minorHAnsi" w:hAnsiTheme="minorHAnsi"/>
                <w:sz w:val="20"/>
                <w:szCs w:val="20"/>
              </w:rPr>
              <w:t>0</w:t>
            </w:r>
          </w:p>
        </w:tc>
        <w:tc>
          <w:tcPr>
            <w:tcW w:w="1800" w:type="dxa"/>
            <w:vMerge/>
          </w:tcPr>
          <w:p w14:paraId="32B9E3BC" w14:textId="287C840E" w:rsidR="007F751C" w:rsidRPr="00BE2A75" w:rsidRDefault="007F751C" w:rsidP="008F034D">
            <w:pPr>
              <w:jc w:val="center"/>
              <w:rPr>
                <w:rFonts w:asciiTheme="minorHAnsi" w:hAnsiTheme="minorHAnsi"/>
                <w:b/>
                <w:sz w:val="20"/>
                <w:szCs w:val="20"/>
              </w:rPr>
            </w:pPr>
          </w:p>
        </w:tc>
      </w:tr>
      <w:tr w:rsidR="007F751C" w:rsidRPr="00BE2A75" w14:paraId="49BDED91" w14:textId="6FB9853A" w:rsidTr="008F034D">
        <w:trPr>
          <w:jc w:val="center"/>
        </w:trPr>
        <w:tc>
          <w:tcPr>
            <w:tcW w:w="2664" w:type="dxa"/>
          </w:tcPr>
          <w:p w14:paraId="78F52C99" w14:textId="5985B1FE"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70BCD7A6" w14:textId="790A55FB"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17A9F511" w14:textId="1C916FED"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6E2B4718" w14:textId="127FA6C0"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0D534D39" w14:textId="69F79A1E" w:rsidR="007F751C" w:rsidRPr="00BE2A75" w:rsidRDefault="00B55F7A" w:rsidP="008F034D">
            <w:pPr>
              <w:widowControl/>
              <w:jc w:val="center"/>
              <w:rPr>
                <w:rFonts w:asciiTheme="minorHAnsi" w:hAnsiTheme="minorHAnsi"/>
                <w:sz w:val="20"/>
                <w:szCs w:val="20"/>
              </w:rPr>
            </w:pPr>
            <w:r>
              <w:rPr>
                <w:rFonts w:asciiTheme="minorHAnsi" w:hAnsiTheme="minorHAnsi"/>
                <w:sz w:val="20"/>
                <w:szCs w:val="20"/>
              </w:rPr>
              <w:t>2</w:t>
            </w:r>
          </w:p>
        </w:tc>
        <w:tc>
          <w:tcPr>
            <w:tcW w:w="1079" w:type="dxa"/>
          </w:tcPr>
          <w:p w14:paraId="4FC62D97" w14:textId="697181F4" w:rsidR="007F751C" w:rsidRPr="00BE2A75" w:rsidRDefault="00B55F7A" w:rsidP="008F034D">
            <w:pPr>
              <w:widowControl/>
              <w:jc w:val="center"/>
              <w:rPr>
                <w:rFonts w:asciiTheme="minorHAnsi" w:hAnsiTheme="minorHAnsi"/>
                <w:sz w:val="20"/>
                <w:szCs w:val="20"/>
              </w:rPr>
            </w:pPr>
            <w:r>
              <w:rPr>
                <w:rFonts w:asciiTheme="minorHAnsi" w:hAnsiTheme="minorHAnsi"/>
                <w:sz w:val="20"/>
                <w:szCs w:val="20"/>
              </w:rPr>
              <w:t>2</w:t>
            </w:r>
          </w:p>
        </w:tc>
        <w:tc>
          <w:tcPr>
            <w:tcW w:w="1261" w:type="dxa"/>
          </w:tcPr>
          <w:p w14:paraId="00CFE84E" w14:textId="03B83AAE" w:rsidR="007F751C" w:rsidRPr="008C7C65" w:rsidRDefault="007F751C" w:rsidP="008F034D">
            <w:pPr>
              <w:jc w:val="center"/>
              <w:rPr>
                <w:rFonts w:asciiTheme="minorHAnsi" w:hAnsiTheme="minorHAnsi"/>
                <w:sz w:val="20"/>
                <w:szCs w:val="20"/>
              </w:rPr>
            </w:pPr>
            <w:r>
              <w:rPr>
                <w:rFonts w:asciiTheme="minorHAnsi" w:hAnsiTheme="minorHAnsi"/>
                <w:sz w:val="20"/>
                <w:szCs w:val="20"/>
              </w:rPr>
              <w:t>0</w:t>
            </w:r>
          </w:p>
        </w:tc>
        <w:tc>
          <w:tcPr>
            <w:tcW w:w="1800" w:type="dxa"/>
            <w:vMerge/>
          </w:tcPr>
          <w:p w14:paraId="430FA1C5" w14:textId="4DAFE38D" w:rsidR="007F751C" w:rsidRPr="00BE2A75" w:rsidRDefault="007F751C" w:rsidP="008F034D">
            <w:pPr>
              <w:jc w:val="center"/>
              <w:rPr>
                <w:rFonts w:asciiTheme="minorHAnsi" w:hAnsiTheme="minorHAnsi"/>
                <w:b/>
                <w:sz w:val="20"/>
                <w:szCs w:val="20"/>
              </w:rPr>
            </w:pPr>
          </w:p>
        </w:tc>
      </w:tr>
      <w:tr w:rsidR="007F751C" w:rsidRPr="00BE2A75" w14:paraId="77B0017E" w14:textId="7863DBCF" w:rsidTr="008F034D">
        <w:trPr>
          <w:jc w:val="center"/>
        </w:trPr>
        <w:tc>
          <w:tcPr>
            <w:tcW w:w="2664" w:type="dxa"/>
          </w:tcPr>
          <w:p w14:paraId="164FA14E" w14:textId="3B38F66F"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07EBE7B5" w14:textId="1352DD9D"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0024D157" w14:textId="6D0C88FA"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F7FAE21" w14:textId="5190B7D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0047F253" w14:textId="7C793579"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1</w:t>
            </w:r>
          </w:p>
        </w:tc>
        <w:tc>
          <w:tcPr>
            <w:tcW w:w="1079" w:type="dxa"/>
          </w:tcPr>
          <w:p w14:paraId="6327FCD8" w14:textId="5380F2AF"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1</w:t>
            </w:r>
          </w:p>
        </w:tc>
        <w:tc>
          <w:tcPr>
            <w:tcW w:w="1261" w:type="dxa"/>
          </w:tcPr>
          <w:p w14:paraId="101BC822" w14:textId="143103B9" w:rsidR="007F751C" w:rsidRPr="008C7C65" w:rsidRDefault="00E722F2" w:rsidP="008F034D">
            <w:pPr>
              <w:jc w:val="center"/>
              <w:rPr>
                <w:rFonts w:asciiTheme="minorHAnsi" w:hAnsiTheme="minorHAnsi"/>
                <w:sz w:val="20"/>
                <w:szCs w:val="20"/>
              </w:rPr>
            </w:pPr>
            <w:r>
              <w:rPr>
                <w:rFonts w:asciiTheme="minorHAnsi" w:hAnsiTheme="minorHAnsi"/>
                <w:sz w:val="20"/>
                <w:szCs w:val="20"/>
              </w:rPr>
              <w:t>0</w:t>
            </w:r>
          </w:p>
        </w:tc>
        <w:tc>
          <w:tcPr>
            <w:tcW w:w="1800" w:type="dxa"/>
            <w:vMerge/>
          </w:tcPr>
          <w:p w14:paraId="14D9842A" w14:textId="53EE4F45" w:rsidR="007F751C" w:rsidRPr="00BE2A75" w:rsidRDefault="007F751C" w:rsidP="008F034D">
            <w:pPr>
              <w:jc w:val="center"/>
              <w:rPr>
                <w:rFonts w:asciiTheme="minorHAnsi" w:hAnsiTheme="minorHAnsi"/>
                <w:b/>
                <w:sz w:val="20"/>
                <w:szCs w:val="20"/>
              </w:rPr>
            </w:pPr>
          </w:p>
        </w:tc>
      </w:tr>
      <w:tr w:rsidR="00FD3628" w:rsidRPr="00BE2A75" w14:paraId="7CBD6F95" w14:textId="1D17ADE2" w:rsidTr="00F223AE">
        <w:trPr>
          <w:jc w:val="center"/>
        </w:trPr>
        <w:tc>
          <w:tcPr>
            <w:tcW w:w="2664" w:type="dxa"/>
          </w:tcPr>
          <w:p w14:paraId="36362E7E" w14:textId="29F49AEC" w:rsidR="00FD3628" w:rsidRPr="00BE2A75" w:rsidRDefault="00FD3628" w:rsidP="008F034D">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0CF07117" w14:textId="3077A72A" w:rsidR="00FD3628" w:rsidRPr="00BE2A75" w:rsidRDefault="00FD3628" w:rsidP="00FD3628">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7F2F43C3" w14:textId="7EC967F4" w:rsidR="00FD3628" w:rsidRPr="00BE2A75" w:rsidRDefault="00FD3628" w:rsidP="008F034D">
            <w:pPr>
              <w:widowControl/>
              <w:jc w:val="center"/>
              <w:rPr>
                <w:rFonts w:asciiTheme="minorHAnsi" w:hAnsiTheme="minorHAnsi"/>
                <w:sz w:val="20"/>
                <w:szCs w:val="20"/>
              </w:rPr>
            </w:pPr>
            <w:r w:rsidRPr="00BE2A75">
              <w:rPr>
                <w:rFonts w:asciiTheme="minorHAnsi" w:hAnsiTheme="minorHAnsi"/>
                <w:sz w:val="20"/>
                <w:szCs w:val="20"/>
              </w:rPr>
              <w:t>24 hours</w:t>
            </w:r>
          </w:p>
        </w:tc>
        <w:tc>
          <w:tcPr>
            <w:tcW w:w="1261" w:type="dxa"/>
          </w:tcPr>
          <w:p w14:paraId="534789D2" w14:textId="0ADCBD39" w:rsidR="00FD3628" w:rsidRPr="008C7C65" w:rsidRDefault="00FD3628" w:rsidP="008F034D">
            <w:pPr>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7A7F3266" w14:textId="5153F62B" w:rsidR="00FD3628" w:rsidRPr="00BE2A75" w:rsidRDefault="00FD3628" w:rsidP="008F034D">
            <w:pPr>
              <w:jc w:val="center"/>
              <w:rPr>
                <w:rFonts w:asciiTheme="minorHAnsi" w:hAnsiTheme="minorHAnsi"/>
                <w:b/>
                <w:sz w:val="20"/>
                <w:szCs w:val="20"/>
              </w:rPr>
            </w:pPr>
          </w:p>
        </w:tc>
      </w:tr>
      <w:tr w:rsidR="00FD3628" w:rsidRPr="00BE2A75" w14:paraId="1F9BA9CE" w14:textId="72AC6032" w:rsidTr="00F223AE">
        <w:trPr>
          <w:jc w:val="center"/>
        </w:trPr>
        <w:tc>
          <w:tcPr>
            <w:tcW w:w="2664" w:type="dxa"/>
          </w:tcPr>
          <w:p w14:paraId="0A6EA324" w14:textId="30767DE9" w:rsidR="00FD3628" w:rsidRPr="00BE2A75" w:rsidRDefault="00FD3628" w:rsidP="008F034D">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1A46659C" w14:textId="14D13CEE" w:rsidR="00FD3628" w:rsidRPr="00BE2A75" w:rsidRDefault="00FD3628" w:rsidP="008F034D">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19B4C6CC" w14:textId="2CA4CC3F" w:rsidR="00FD3628" w:rsidRPr="00BE2A75" w:rsidRDefault="00B55F7A" w:rsidP="008F034D">
            <w:pPr>
              <w:widowControl/>
              <w:jc w:val="center"/>
              <w:rPr>
                <w:rFonts w:asciiTheme="minorHAnsi" w:hAnsiTheme="minorHAnsi"/>
                <w:sz w:val="20"/>
                <w:szCs w:val="20"/>
                <w:vertAlign w:val="superscript"/>
              </w:rPr>
            </w:pPr>
            <w:r>
              <w:rPr>
                <w:rFonts w:asciiTheme="minorHAnsi" w:hAnsiTheme="minorHAnsi"/>
                <w:sz w:val="20"/>
                <w:szCs w:val="20"/>
              </w:rPr>
              <w:t>72</w:t>
            </w:r>
            <w:r w:rsidR="00FD3628" w:rsidRPr="00BE2A75">
              <w:rPr>
                <w:rFonts w:asciiTheme="minorHAnsi" w:hAnsiTheme="minorHAnsi"/>
                <w:sz w:val="20"/>
                <w:szCs w:val="20"/>
              </w:rPr>
              <w:t xml:space="preserve"> hours</w:t>
            </w:r>
          </w:p>
        </w:tc>
        <w:tc>
          <w:tcPr>
            <w:tcW w:w="1261" w:type="dxa"/>
          </w:tcPr>
          <w:p w14:paraId="473B51A2" w14:textId="36C31E53" w:rsidR="00FD3628" w:rsidRPr="00E722F2" w:rsidRDefault="00E722F2" w:rsidP="008F034D">
            <w:pPr>
              <w:widowControl/>
              <w:jc w:val="center"/>
              <w:rPr>
                <w:rFonts w:asciiTheme="minorHAnsi" w:hAnsiTheme="minorHAnsi"/>
                <w:sz w:val="20"/>
                <w:szCs w:val="20"/>
                <w:vertAlign w:val="superscript"/>
              </w:rPr>
            </w:pPr>
            <w:r>
              <w:rPr>
                <w:rFonts w:asciiTheme="minorHAnsi" w:hAnsiTheme="minorHAnsi"/>
                <w:sz w:val="20"/>
                <w:szCs w:val="20"/>
              </w:rPr>
              <w:t>0</w:t>
            </w:r>
            <w:r w:rsidR="00FD3628" w:rsidRPr="00BE2A75">
              <w:rPr>
                <w:rFonts w:asciiTheme="minorHAnsi" w:hAnsiTheme="minorHAnsi"/>
                <w:sz w:val="20"/>
                <w:szCs w:val="20"/>
              </w:rPr>
              <w:t xml:space="preserve"> hours</w:t>
            </w:r>
            <w:r>
              <w:rPr>
                <w:rFonts w:asciiTheme="minorHAnsi" w:hAnsiTheme="minorHAnsi"/>
                <w:sz w:val="20"/>
                <w:szCs w:val="20"/>
                <w:vertAlign w:val="superscript"/>
              </w:rPr>
              <w:t>5</w:t>
            </w:r>
          </w:p>
        </w:tc>
        <w:tc>
          <w:tcPr>
            <w:tcW w:w="1800" w:type="dxa"/>
            <w:vMerge/>
          </w:tcPr>
          <w:p w14:paraId="49B77F4E" w14:textId="3874C4BD" w:rsidR="00FD3628" w:rsidRPr="00BE2A75" w:rsidRDefault="00FD3628" w:rsidP="008F034D">
            <w:pPr>
              <w:widowControl/>
              <w:jc w:val="center"/>
              <w:rPr>
                <w:rFonts w:asciiTheme="minorHAnsi" w:hAnsiTheme="minorHAnsi"/>
                <w:b/>
                <w:sz w:val="20"/>
                <w:szCs w:val="20"/>
              </w:rPr>
            </w:pPr>
          </w:p>
        </w:tc>
      </w:tr>
      <w:tr w:rsidR="007F751C" w:rsidRPr="00BE2A75" w14:paraId="572FAC5A" w14:textId="64DCC6E8" w:rsidTr="008F034D">
        <w:trPr>
          <w:jc w:val="center"/>
        </w:trPr>
        <w:tc>
          <w:tcPr>
            <w:tcW w:w="9090" w:type="dxa"/>
            <w:gridSpan w:val="8"/>
          </w:tcPr>
          <w:p w14:paraId="31CE0ED7" w14:textId="1B1E737A" w:rsidR="007F751C" w:rsidRPr="00BE2A75" w:rsidRDefault="007F751C" w:rsidP="00B55F7A">
            <w:pPr>
              <w:rPr>
                <w:rFonts w:asciiTheme="minorHAnsi" w:hAnsiTheme="minorHAnsi"/>
                <w:b/>
                <w:sz w:val="20"/>
                <w:szCs w:val="20"/>
              </w:rPr>
            </w:pPr>
            <w:r w:rsidRPr="00BE2A75">
              <w:rPr>
                <w:rFonts w:asciiTheme="minorHAnsi" w:hAnsiTheme="minorHAnsi"/>
                <w:b/>
                <w:sz w:val="20"/>
                <w:szCs w:val="20"/>
              </w:rPr>
              <w:t xml:space="preserve">Total </w:t>
            </w:r>
            <w:r w:rsidR="00FD3628">
              <w:rPr>
                <w:rFonts w:asciiTheme="minorHAnsi" w:hAnsiTheme="minorHAnsi"/>
                <w:b/>
                <w:sz w:val="20"/>
                <w:szCs w:val="20"/>
              </w:rPr>
              <w:t xml:space="preserve">annual </w:t>
            </w:r>
            <w:r w:rsidRPr="00BE2A75">
              <w:rPr>
                <w:rFonts w:asciiTheme="minorHAnsi" w:hAnsiTheme="minorHAnsi"/>
                <w:b/>
                <w:sz w:val="20"/>
                <w:szCs w:val="20"/>
              </w:rPr>
              <w:t>submissions and burden in 20</w:t>
            </w:r>
            <w:r w:rsidR="00FD3628">
              <w:rPr>
                <w:rFonts w:asciiTheme="minorHAnsi" w:hAnsiTheme="minorHAnsi"/>
                <w:b/>
                <w:sz w:val="20"/>
                <w:szCs w:val="20"/>
              </w:rPr>
              <w:t>20</w:t>
            </w:r>
            <w:r w:rsidRPr="00BE2A75">
              <w:rPr>
                <w:rFonts w:asciiTheme="minorHAnsi" w:hAnsiTheme="minorHAnsi"/>
                <w:b/>
                <w:sz w:val="20"/>
                <w:szCs w:val="20"/>
              </w:rPr>
              <w:t xml:space="preserve"> (report year 201</w:t>
            </w:r>
            <w:r w:rsidR="00FD3628">
              <w:rPr>
                <w:rFonts w:asciiTheme="minorHAnsi" w:hAnsiTheme="minorHAnsi"/>
                <w:b/>
                <w:sz w:val="20"/>
                <w:szCs w:val="20"/>
              </w:rPr>
              <w:t>9</w:t>
            </w:r>
            <w:r w:rsidRPr="00BE2A75">
              <w:rPr>
                <w:rFonts w:asciiTheme="minorHAnsi" w:hAnsiTheme="minorHAnsi"/>
                <w:b/>
                <w:sz w:val="20"/>
                <w:szCs w:val="20"/>
              </w:rPr>
              <w:t>)</w:t>
            </w:r>
          </w:p>
        </w:tc>
        <w:tc>
          <w:tcPr>
            <w:tcW w:w="1800" w:type="dxa"/>
            <w:vMerge w:val="restart"/>
            <w:vAlign w:val="bottom"/>
          </w:tcPr>
          <w:p w14:paraId="491C2120" w14:textId="5DAE715D" w:rsidR="007F751C" w:rsidRPr="00BE2A75" w:rsidRDefault="00DA0A97" w:rsidP="00495AF8">
            <w:pPr>
              <w:jc w:val="center"/>
              <w:rPr>
                <w:rFonts w:asciiTheme="minorHAnsi" w:hAnsiTheme="minorHAnsi"/>
                <w:b/>
                <w:sz w:val="20"/>
                <w:szCs w:val="20"/>
                <w:vertAlign w:val="superscript"/>
              </w:rPr>
            </w:pPr>
            <w:r>
              <w:rPr>
                <w:rFonts w:asciiTheme="minorHAnsi" w:hAnsiTheme="minorHAnsi"/>
                <w:b/>
                <w:sz w:val="20"/>
                <w:szCs w:val="20"/>
              </w:rPr>
              <w:t>1,</w:t>
            </w:r>
            <w:r w:rsidR="00F7266F">
              <w:rPr>
                <w:rFonts w:asciiTheme="minorHAnsi" w:hAnsiTheme="minorHAnsi"/>
                <w:b/>
                <w:sz w:val="20"/>
                <w:szCs w:val="20"/>
              </w:rPr>
              <w:t>29</w:t>
            </w:r>
            <w:r w:rsidR="00495AF8">
              <w:rPr>
                <w:rFonts w:asciiTheme="minorHAnsi" w:hAnsiTheme="minorHAnsi"/>
                <w:b/>
                <w:sz w:val="20"/>
                <w:szCs w:val="20"/>
              </w:rPr>
              <w:t>3</w:t>
            </w:r>
            <w:r w:rsidR="007F751C">
              <w:rPr>
                <w:rFonts w:asciiTheme="minorHAnsi" w:hAnsiTheme="minorHAnsi"/>
                <w:b/>
                <w:sz w:val="20"/>
                <w:szCs w:val="20"/>
              </w:rPr>
              <w:t xml:space="preserve"> </w:t>
            </w:r>
            <w:r w:rsidR="007F751C" w:rsidRPr="00BE2A75">
              <w:rPr>
                <w:rFonts w:asciiTheme="minorHAnsi" w:hAnsiTheme="minorHAnsi"/>
                <w:b/>
                <w:sz w:val="20"/>
                <w:szCs w:val="20"/>
              </w:rPr>
              <w:t>hours</w:t>
            </w:r>
            <w:r w:rsidR="007F751C">
              <w:rPr>
                <w:rFonts w:asciiTheme="minorHAnsi" w:hAnsiTheme="minorHAnsi"/>
                <w:b/>
                <w:sz w:val="20"/>
                <w:szCs w:val="20"/>
                <w:vertAlign w:val="superscript"/>
              </w:rPr>
              <w:t>4</w:t>
            </w:r>
          </w:p>
        </w:tc>
      </w:tr>
      <w:tr w:rsidR="007F751C" w:rsidRPr="00BE2A75" w14:paraId="602A96E7" w14:textId="5D6DE50C" w:rsidTr="008F034D">
        <w:trPr>
          <w:jc w:val="center"/>
        </w:trPr>
        <w:tc>
          <w:tcPr>
            <w:tcW w:w="2664" w:type="dxa"/>
          </w:tcPr>
          <w:p w14:paraId="5AF3EFD4" w14:textId="7859DBC8" w:rsidR="007F751C" w:rsidRPr="00826A17" w:rsidRDefault="007F751C" w:rsidP="008F034D">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5B4490E0" w14:textId="2A517EA5"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7076BAB0" w14:textId="13744481"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15E4DF8F" w14:textId="6E74C40E"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086140E7" w14:textId="5505060E"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14:paraId="16038A21" w14:textId="1851711E"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51</w:t>
            </w:r>
          </w:p>
        </w:tc>
        <w:tc>
          <w:tcPr>
            <w:tcW w:w="1261" w:type="dxa"/>
          </w:tcPr>
          <w:p w14:paraId="20D6CDE9" w14:textId="05D74F88" w:rsidR="007F751C" w:rsidRPr="008C7C65" w:rsidRDefault="007F751C" w:rsidP="008F034D">
            <w:pPr>
              <w:jc w:val="center"/>
              <w:rPr>
                <w:rFonts w:asciiTheme="minorHAnsi" w:hAnsiTheme="minorHAnsi"/>
                <w:sz w:val="20"/>
                <w:szCs w:val="20"/>
              </w:rPr>
            </w:pPr>
            <w:r>
              <w:rPr>
                <w:rFonts w:asciiTheme="minorHAnsi" w:hAnsiTheme="minorHAnsi"/>
                <w:sz w:val="20"/>
                <w:szCs w:val="20"/>
              </w:rPr>
              <w:t>51</w:t>
            </w:r>
          </w:p>
        </w:tc>
        <w:tc>
          <w:tcPr>
            <w:tcW w:w="1800" w:type="dxa"/>
            <w:vMerge/>
          </w:tcPr>
          <w:p w14:paraId="6BA626C7" w14:textId="3012D479" w:rsidR="007F751C" w:rsidRPr="00BE2A75" w:rsidRDefault="007F751C" w:rsidP="008F034D">
            <w:pPr>
              <w:jc w:val="center"/>
              <w:rPr>
                <w:rFonts w:asciiTheme="minorHAnsi" w:hAnsiTheme="minorHAnsi"/>
                <w:b/>
                <w:sz w:val="20"/>
                <w:szCs w:val="20"/>
              </w:rPr>
            </w:pPr>
          </w:p>
        </w:tc>
      </w:tr>
      <w:tr w:rsidR="007F751C" w:rsidRPr="00BE2A75" w14:paraId="2865C3A2" w14:textId="7C07428F" w:rsidTr="008F034D">
        <w:trPr>
          <w:jc w:val="center"/>
        </w:trPr>
        <w:tc>
          <w:tcPr>
            <w:tcW w:w="2664" w:type="dxa"/>
          </w:tcPr>
          <w:p w14:paraId="5CEC0A70" w14:textId="5BF8D4F3"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66594174" w14:textId="64E2C23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0930E605" w14:textId="561B2722"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33F5105B" w14:textId="5E5647CB"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5B8131EC" w14:textId="18877C05" w:rsidR="007F751C" w:rsidRPr="00BE2A75" w:rsidRDefault="007F751C" w:rsidP="00B55F7A">
            <w:pPr>
              <w:widowControl/>
              <w:jc w:val="center"/>
              <w:rPr>
                <w:rFonts w:asciiTheme="minorHAnsi" w:hAnsiTheme="minorHAnsi"/>
                <w:sz w:val="20"/>
                <w:szCs w:val="20"/>
              </w:rPr>
            </w:pPr>
            <w:r>
              <w:rPr>
                <w:rFonts w:asciiTheme="minorHAnsi" w:hAnsiTheme="minorHAnsi"/>
                <w:sz w:val="20"/>
                <w:szCs w:val="20"/>
              </w:rPr>
              <w:t>4</w:t>
            </w:r>
            <w:r w:rsidR="00B55F7A">
              <w:rPr>
                <w:rFonts w:asciiTheme="minorHAnsi" w:hAnsiTheme="minorHAnsi"/>
                <w:sz w:val="20"/>
                <w:szCs w:val="20"/>
              </w:rPr>
              <w:t>0</w:t>
            </w:r>
          </w:p>
        </w:tc>
        <w:tc>
          <w:tcPr>
            <w:tcW w:w="1079" w:type="dxa"/>
          </w:tcPr>
          <w:p w14:paraId="066513CA" w14:textId="3EEFE444" w:rsidR="007F751C" w:rsidRPr="00BE2A75" w:rsidRDefault="007F751C" w:rsidP="00B55F7A">
            <w:pPr>
              <w:widowControl/>
              <w:jc w:val="center"/>
              <w:rPr>
                <w:rFonts w:asciiTheme="minorHAnsi" w:hAnsiTheme="minorHAnsi"/>
                <w:sz w:val="20"/>
                <w:szCs w:val="20"/>
              </w:rPr>
            </w:pPr>
            <w:r>
              <w:rPr>
                <w:rFonts w:asciiTheme="minorHAnsi" w:hAnsiTheme="minorHAnsi"/>
                <w:sz w:val="20"/>
                <w:szCs w:val="20"/>
              </w:rPr>
              <w:t>4</w:t>
            </w:r>
            <w:r w:rsidR="00B55F7A">
              <w:rPr>
                <w:rFonts w:asciiTheme="minorHAnsi" w:hAnsiTheme="minorHAnsi"/>
                <w:sz w:val="20"/>
                <w:szCs w:val="20"/>
              </w:rPr>
              <w:t>0</w:t>
            </w:r>
          </w:p>
        </w:tc>
        <w:tc>
          <w:tcPr>
            <w:tcW w:w="1261" w:type="dxa"/>
          </w:tcPr>
          <w:p w14:paraId="6EB4D2D2" w14:textId="656CD828" w:rsidR="007F751C" w:rsidRPr="008C7C65" w:rsidRDefault="00E722F2" w:rsidP="00B55F7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2A08A319" w14:textId="39E0B186" w:rsidR="007F751C" w:rsidRPr="00BE2A75" w:rsidRDefault="007F751C" w:rsidP="008F034D">
            <w:pPr>
              <w:widowControl/>
              <w:jc w:val="center"/>
              <w:rPr>
                <w:rFonts w:asciiTheme="minorHAnsi" w:hAnsiTheme="minorHAnsi"/>
                <w:b/>
                <w:sz w:val="20"/>
                <w:szCs w:val="20"/>
              </w:rPr>
            </w:pPr>
          </w:p>
        </w:tc>
      </w:tr>
      <w:tr w:rsidR="007F751C" w:rsidRPr="00BE2A75" w14:paraId="553ED450" w14:textId="485DECF9" w:rsidTr="008F034D">
        <w:trPr>
          <w:jc w:val="center"/>
        </w:trPr>
        <w:tc>
          <w:tcPr>
            <w:tcW w:w="2664" w:type="dxa"/>
          </w:tcPr>
          <w:p w14:paraId="630EF79D" w14:textId="3D9162D5" w:rsidR="007F751C" w:rsidRPr="00BE2A75" w:rsidRDefault="007F751C" w:rsidP="008F034D">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503E331A" w14:textId="0D895B06"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7D3B49F4" w14:textId="6975C041" w:rsidR="007F751C" w:rsidRPr="00BE2A75" w:rsidRDefault="007F751C" w:rsidP="008F034D">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669109DA" w14:textId="4EB64C57"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0</w:t>
            </w:r>
          </w:p>
        </w:tc>
        <w:tc>
          <w:tcPr>
            <w:tcW w:w="966" w:type="dxa"/>
          </w:tcPr>
          <w:p w14:paraId="6533E5E8" w14:textId="61279916"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1307DCD6" w14:textId="0329714F" w:rsidR="007F751C" w:rsidRPr="00BE2A75" w:rsidRDefault="007F751C" w:rsidP="008F034D">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2FAFB245" w14:textId="59BD7A8D" w:rsidR="007F751C" w:rsidRPr="008C7C65" w:rsidRDefault="00C82D9A" w:rsidP="008F034D">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0256C136" w14:textId="4D621F77" w:rsidR="007F751C" w:rsidRPr="00BE2A75" w:rsidRDefault="007F751C" w:rsidP="008F034D">
            <w:pPr>
              <w:widowControl/>
              <w:jc w:val="center"/>
              <w:rPr>
                <w:rFonts w:asciiTheme="minorHAnsi" w:hAnsiTheme="minorHAnsi"/>
                <w:b/>
                <w:sz w:val="20"/>
                <w:szCs w:val="20"/>
              </w:rPr>
            </w:pPr>
          </w:p>
        </w:tc>
      </w:tr>
      <w:tr w:rsidR="00FD3628" w:rsidRPr="00BE2A75" w14:paraId="103087F5" w14:textId="608E6C60" w:rsidTr="00F223AE">
        <w:trPr>
          <w:jc w:val="center"/>
        </w:trPr>
        <w:tc>
          <w:tcPr>
            <w:tcW w:w="2664" w:type="dxa"/>
          </w:tcPr>
          <w:p w14:paraId="6663D488" w14:textId="5658F701" w:rsidR="00FD3628" w:rsidRPr="00BE2A75" w:rsidRDefault="00FD3628" w:rsidP="008F034D">
            <w:pPr>
              <w:widowControl/>
              <w:rPr>
                <w:rFonts w:asciiTheme="minorHAnsi" w:hAnsiTheme="minorHAnsi"/>
                <w:sz w:val="20"/>
                <w:szCs w:val="20"/>
              </w:rPr>
            </w:pPr>
            <w:r w:rsidRPr="00BE2A75">
              <w:rPr>
                <w:rFonts w:asciiTheme="minorHAnsi" w:hAnsiTheme="minorHAnsi"/>
                <w:sz w:val="20"/>
                <w:szCs w:val="20"/>
              </w:rPr>
              <w:t>Estimated total burden</w:t>
            </w:r>
          </w:p>
        </w:tc>
        <w:tc>
          <w:tcPr>
            <w:tcW w:w="3120" w:type="dxa"/>
            <w:gridSpan w:val="4"/>
          </w:tcPr>
          <w:p w14:paraId="2E4246D6" w14:textId="6F1AD8CE" w:rsidR="00FD3628" w:rsidRPr="00BE2A75" w:rsidRDefault="00DA0A97" w:rsidP="00FD3628">
            <w:pPr>
              <w:widowControl/>
              <w:jc w:val="center"/>
              <w:rPr>
                <w:rFonts w:asciiTheme="minorHAnsi" w:hAnsiTheme="minorHAnsi"/>
                <w:sz w:val="20"/>
                <w:szCs w:val="20"/>
              </w:rPr>
            </w:pPr>
            <w:r>
              <w:rPr>
                <w:rFonts w:asciiTheme="minorHAnsi" w:hAnsiTheme="minorHAnsi"/>
                <w:sz w:val="20"/>
                <w:szCs w:val="20"/>
              </w:rPr>
              <w:t>7</w:t>
            </w:r>
            <w:r w:rsidR="00FD3628">
              <w:rPr>
                <w:rFonts w:asciiTheme="minorHAnsi" w:hAnsiTheme="minorHAnsi"/>
                <w:sz w:val="20"/>
                <w:szCs w:val="20"/>
              </w:rPr>
              <w:t>00 hours</w:t>
            </w:r>
          </w:p>
        </w:tc>
        <w:tc>
          <w:tcPr>
            <w:tcW w:w="2045" w:type="dxa"/>
            <w:gridSpan w:val="2"/>
          </w:tcPr>
          <w:p w14:paraId="3FA45550" w14:textId="71A2C989" w:rsidR="00FD3628" w:rsidRPr="00DE3AEA" w:rsidRDefault="00F7266F" w:rsidP="008F034D">
            <w:pPr>
              <w:widowControl/>
              <w:jc w:val="center"/>
              <w:rPr>
                <w:rFonts w:asciiTheme="minorHAnsi" w:hAnsiTheme="minorHAnsi"/>
                <w:sz w:val="20"/>
                <w:szCs w:val="20"/>
              </w:rPr>
            </w:pPr>
            <w:r>
              <w:rPr>
                <w:rFonts w:asciiTheme="minorHAnsi" w:hAnsiTheme="minorHAnsi"/>
                <w:sz w:val="20"/>
                <w:szCs w:val="20"/>
              </w:rPr>
              <w:t>440</w:t>
            </w:r>
            <w:r w:rsidR="00FD3628">
              <w:rPr>
                <w:rFonts w:asciiTheme="minorHAnsi" w:hAnsiTheme="minorHAnsi"/>
                <w:sz w:val="20"/>
                <w:szCs w:val="20"/>
              </w:rPr>
              <w:t xml:space="preserve"> hours</w:t>
            </w:r>
          </w:p>
        </w:tc>
        <w:tc>
          <w:tcPr>
            <w:tcW w:w="1261" w:type="dxa"/>
          </w:tcPr>
          <w:p w14:paraId="1E69A22D" w14:textId="2CF0E347" w:rsidR="00FD3628" w:rsidRPr="00C82D9A" w:rsidRDefault="00FD3628" w:rsidP="008F034D">
            <w:pPr>
              <w:widowControl/>
              <w:jc w:val="center"/>
              <w:rPr>
                <w:rFonts w:asciiTheme="minorHAnsi" w:hAnsiTheme="minorHAnsi"/>
                <w:sz w:val="20"/>
                <w:szCs w:val="20"/>
                <w:vertAlign w:val="superscript"/>
              </w:rPr>
            </w:pPr>
            <w:r>
              <w:rPr>
                <w:rFonts w:asciiTheme="minorHAnsi" w:hAnsiTheme="minorHAnsi"/>
                <w:sz w:val="20"/>
                <w:szCs w:val="20"/>
              </w:rPr>
              <w:t>153 hours</w:t>
            </w:r>
            <w:r w:rsidR="00C82D9A">
              <w:rPr>
                <w:rFonts w:asciiTheme="minorHAnsi" w:hAnsiTheme="minorHAnsi"/>
                <w:sz w:val="20"/>
                <w:szCs w:val="20"/>
                <w:vertAlign w:val="superscript"/>
              </w:rPr>
              <w:t>2,4</w:t>
            </w:r>
          </w:p>
        </w:tc>
        <w:tc>
          <w:tcPr>
            <w:tcW w:w="1800" w:type="dxa"/>
            <w:vMerge/>
          </w:tcPr>
          <w:p w14:paraId="557F5018" w14:textId="66FF05CD" w:rsidR="00FD3628" w:rsidRPr="00BE2A75" w:rsidRDefault="00FD3628" w:rsidP="008F034D">
            <w:pPr>
              <w:widowControl/>
              <w:jc w:val="center"/>
              <w:rPr>
                <w:rFonts w:asciiTheme="minorHAnsi" w:hAnsiTheme="minorHAnsi"/>
                <w:b/>
                <w:sz w:val="20"/>
                <w:szCs w:val="20"/>
              </w:rPr>
            </w:pPr>
          </w:p>
        </w:tc>
      </w:tr>
    </w:tbl>
    <w:p w14:paraId="30DC7050" w14:textId="7461C129" w:rsidR="007F751C" w:rsidRPr="008C7C65"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59BD2113" w14:textId="77777777" w:rsidR="00495AF8" w:rsidRDefault="00495AF8" w:rsidP="00495AF8">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Pr>
          <w:rFonts w:asciiTheme="minorHAnsi" w:hAnsiTheme="minorHAnsi"/>
          <w:color w:val="000000"/>
          <w:sz w:val="20"/>
          <w:szCs w:val="20"/>
        </w:rPr>
        <w:t xml:space="preserve"> hours per NCRP submission</w:t>
      </w:r>
      <w:r w:rsidRPr="00BE2A75">
        <w:rPr>
          <w:rFonts w:asciiTheme="minorHAnsi" w:hAnsiTheme="minorHAnsi"/>
          <w:color w:val="000000"/>
          <w:sz w:val="20"/>
          <w:szCs w:val="20"/>
        </w:rPr>
        <w:t xml:space="preserve">,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Pr>
          <w:rFonts w:asciiTheme="minorHAnsi" w:hAnsiTheme="minorHAnsi"/>
          <w:color w:val="000000"/>
          <w:sz w:val="20"/>
          <w:szCs w:val="20"/>
        </w:rPr>
        <w:t>2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r>
        <w:rPr>
          <w:rFonts w:asciiTheme="minorHAnsi" w:hAnsiTheme="minorHAnsi"/>
          <w:color w:val="000000"/>
          <w:sz w:val="20"/>
          <w:szCs w:val="20"/>
        </w:rPr>
        <w:t xml:space="preserve"> For the District of Columbia, the respondent will review only 2 files in 3 hours.</w:t>
      </w:r>
    </w:p>
    <w:p w14:paraId="4A730EFE" w14:textId="130B3A28" w:rsidR="007F751C" w:rsidRPr="00607F3B"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3B130103" w14:textId="258E3FD0" w:rsidR="007F751C" w:rsidRDefault="007F751C"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Pr="00607F3B">
        <w:rPr>
          <w:rFonts w:asciiTheme="minorHAnsi" w:hAnsiTheme="minorHAnsi"/>
          <w:color w:val="000000"/>
          <w:sz w:val="20"/>
          <w:szCs w:val="20"/>
        </w:rPr>
        <w:t>The e</w:t>
      </w:r>
      <w:r w:rsidR="00495AF8">
        <w:rPr>
          <w:rFonts w:asciiTheme="minorHAnsi" w:hAnsiTheme="minorHAnsi"/>
          <w:color w:val="000000"/>
          <w:sz w:val="20"/>
          <w:szCs w:val="20"/>
        </w:rPr>
        <w:t xml:space="preserve">stimated total burden for all </w:t>
      </w:r>
      <w:r w:rsidR="00FD3628">
        <w:rPr>
          <w:rFonts w:asciiTheme="minorHAnsi" w:hAnsiTheme="minorHAnsi"/>
          <w:color w:val="000000"/>
          <w:sz w:val="20"/>
          <w:szCs w:val="20"/>
        </w:rPr>
        <w:t>202</w:t>
      </w:r>
      <w:r w:rsidR="00C82D9A">
        <w:rPr>
          <w:rFonts w:asciiTheme="minorHAnsi" w:hAnsiTheme="minorHAnsi"/>
          <w:color w:val="000000"/>
          <w:sz w:val="20"/>
          <w:szCs w:val="20"/>
        </w:rPr>
        <w:t>0</w:t>
      </w:r>
      <w:r w:rsidRPr="00607F3B">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14:paraId="3E1FC449" w14:textId="06C58058" w:rsidR="00E722F2" w:rsidRPr="00E722F2" w:rsidRDefault="00E722F2" w:rsidP="007F751C">
      <w:pPr>
        <w:widowControl/>
        <w:rPr>
          <w:rFonts w:asciiTheme="minorHAnsi" w:hAnsiTheme="minorHAnsi"/>
          <w:color w:val="000000"/>
          <w:sz w:val="20"/>
          <w:szCs w:val="20"/>
        </w:rPr>
      </w:pPr>
      <w:r>
        <w:rPr>
          <w:rFonts w:asciiTheme="minorHAnsi" w:hAnsiTheme="minorHAnsi"/>
          <w:color w:val="000000"/>
          <w:sz w:val="20"/>
          <w:szCs w:val="20"/>
          <w:vertAlign w:val="superscript"/>
        </w:rPr>
        <w:t>5</w:t>
      </w:r>
      <w:r>
        <w:rPr>
          <w:rFonts w:asciiTheme="minorHAnsi" w:hAnsiTheme="minorHAnsi"/>
          <w:color w:val="000000"/>
          <w:sz w:val="20"/>
          <w:szCs w:val="20"/>
        </w:rPr>
        <w:t>Assumes that the new parole respondent is a state already submitting NCRP prison data, so the 3 hours of data review and post-submission consultation includes both prison and PCCS records.</w:t>
      </w:r>
    </w:p>
    <w:p w14:paraId="5E1900E1" w14:textId="56A5F066" w:rsidR="00B55F7A" w:rsidRDefault="00B55F7A">
      <w:pPr>
        <w:widowControl/>
        <w:autoSpaceDE/>
        <w:autoSpaceDN/>
        <w:adjustRightInd/>
        <w:spacing w:after="200" w:line="276" w:lineRule="auto"/>
        <w:rPr>
          <w:rFonts w:asciiTheme="minorHAnsi" w:hAnsiTheme="minorHAnsi"/>
          <w:b/>
        </w:rPr>
      </w:pPr>
      <w:r>
        <w:rPr>
          <w:rFonts w:asciiTheme="minorHAnsi" w:hAnsiTheme="minorHAnsi"/>
          <w:b/>
        </w:rPr>
        <w:br w:type="page"/>
      </w:r>
    </w:p>
    <w:p w14:paraId="37046387" w14:textId="77777777" w:rsidR="007F751C" w:rsidRDefault="007F751C" w:rsidP="00D9750A">
      <w:pPr>
        <w:widowControl/>
        <w:jc w:val="center"/>
        <w:rPr>
          <w:rFonts w:asciiTheme="minorHAnsi" w:hAnsiTheme="minorHAnsi"/>
          <w:b/>
        </w:rPr>
      </w:pPr>
    </w:p>
    <w:p w14:paraId="33B87222" w14:textId="06091191" w:rsidR="00B55F7A" w:rsidRDefault="00B55F7A" w:rsidP="00B55F7A">
      <w:pPr>
        <w:widowControl/>
        <w:jc w:val="center"/>
        <w:rPr>
          <w:rFonts w:asciiTheme="minorHAnsi" w:hAnsiTheme="minorHAnsi"/>
          <w:b/>
        </w:rPr>
      </w:pPr>
      <w:r>
        <w:rPr>
          <w:rFonts w:asciiTheme="minorHAnsi" w:hAnsiTheme="minorHAnsi"/>
          <w:b/>
        </w:rPr>
        <w:t xml:space="preserve">Table </w:t>
      </w:r>
      <w:r w:rsidR="00495AF8">
        <w:rPr>
          <w:rFonts w:asciiTheme="minorHAnsi" w:hAnsiTheme="minorHAnsi"/>
          <w:b/>
        </w:rPr>
        <w:t>3</w:t>
      </w:r>
      <w:r>
        <w:rPr>
          <w:rFonts w:asciiTheme="minorHAnsi" w:hAnsiTheme="minorHAnsi"/>
          <w:b/>
        </w:rPr>
        <w:t>. Annual e</w:t>
      </w:r>
      <w:r w:rsidRPr="00607F3B">
        <w:rPr>
          <w:rFonts w:asciiTheme="minorHAnsi" w:hAnsiTheme="minorHAnsi"/>
          <w:b/>
        </w:rPr>
        <w:t>stimated time burden for sta</w:t>
      </w:r>
      <w:r>
        <w:rPr>
          <w:rFonts w:asciiTheme="minorHAnsi" w:hAnsiTheme="minorHAnsi"/>
          <w:b/>
        </w:rPr>
        <w:t>t</w:t>
      </w:r>
      <w:r w:rsidR="00827D23">
        <w:rPr>
          <w:rFonts w:asciiTheme="minorHAnsi" w:hAnsiTheme="minorHAnsi"/>
          <w:b/>
        </w:rPr>
        <w:t xml:space="preserve">es submitting NCRP data in </w:t>
      </w:r>
      <w:r>
        <w:rPr>
          <w:rFonts w:asciiTheme="minorHAnsi" w:hAnsiTheme="minorHAnsi"/>
          <w:b/>
        </w:rPr>
        <w:t>2021</w:t>
      </w:r>
      <w:r w:rsidRPr="00607F3B">
        <w:rPr>
          <w:rFonts w:asciiTheme="minorHAnsi" w:hAnsiTheme="minorHAnsi"/>
          <w:b/>
        </w:rPr>
        <w:t xml:space="preserve"> (report year</w:t>
      </w:r>
      <w:r w:rsidR="00827D23">
        <w:rPr>
          <w:rFonts w:asciiTheme="minorHAnsi" w:hAnsiTheme="minorHAnsi"/>
          <w:b/>
        </w:rPr>
        <w:t xml:space="preserve"> </w:t>
      </w:r>
      <w:r>
        <w:rPr>
          <w:rFonts w:asciiTheme="minorHAnsi" w:hAnsiTheme="minorHAnsi"/>
          <w:b/>
        </w:rPr>
        <w:t>2020)</w:t>
      </w:r>
    </w:p>
    <w:p w14:paraId="45FF41BE" w14:textId="77777777" w:rsidR="00B55F7A" w:rsidRDefault="00B55F7A" w:rsidP="00B55F7A">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00B55F7A" w:rsidRPr="00607F3B" w14:paraId="383D8E98" w14:textId="77777777" w:rsidTr="00B55F7A">
        <w:trPr>
          <w:jc w:val="center"/>
        </w:trPr>
        <w:tc>
          <w:tcPr>
            <w:tcW w:w="2664" w:type="dxa"/>
            <w:vMerge w:val="restart"/>
            <w:vAlign w:val="center"/>
          </w:tcPr>
          <w:p w14:paraId="6C89E31F" w14:textId="77777777" w:rsidR="00B55F7A" w:rsidRPr="00607F3B" w:rsidRDefault="00B55F7A" w:rsidP="00B55F7A">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14:paraId="00DB18F2" w14:textId="77777777" w:rsidR="00B55F7A" w:rsidRPr="00607F3B" w:rsidRDefault="00B55F7A" w:rsidP="00B55F7A">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14:paraId="7058B8FA" w14:textId="77777777" w:rsidR="00B55F7A" w:rsidRPr="00607F3B" w:rsidRDefault="00B55F7A" w:rsidP="00B55F7A">
            <w:pPr>
              <w:jc w:val="center"/>
              <w:rPr>
                <w:rFonts w:asciiTheme="minorHAnsi" w:hAnsiTheme="minorHAnsi"/>
                <w:b/>
                <w:sz w:val="20"/>
                <w:szCs w:val="20"/>
              </w:rPr>
            </w:pPr>
            <w:r w:rsidRPr="00607F3B">
              <w:rPr>
                <w:rFonts w:asciiTheme="minorHAnsi" w:hAnsiTheme="minorHAnsi"/>
                <w:b/>
                <w:sz w:val="20"/>
                <w:szCs w:val="20"/>
              </w:rPr>
              <w:t>Data review</w:t>
            </w:r>
            <w:r>
              <w:rPr>
                <w:rFonts w:asciiTheme="minorHAnsi" w:hAnsiTheme="minorHAnsi"/>
                <w:b/>
                <w:sz w:val="20"/>
                <w:szCs w:val="20"/>
                <w:vertAlign w:val="superscript"/>
              </w:rPr>
              <w:t>3,4</w:t>
            </w:r>
          </w:p>
        </w:tc>
        <w:tc>
          <w:tcPr>
            <w:tcW w:w="1800" w:type="dxa"/>
            <w:vMerge w:val="restart"/>
            <w:vAlign w:val="center"/>
          </w:tcPr>
          <w:p w14:paraId="16BD5073" w14:textId="77777777" w:rsidR="00B55F7A" w:rsidRPr="00607F3B" w:rsidRDefault="00B55F7A" w:rsidP="00B55F7A">
            <w:pPr>
              <w:widowControl/>
              <w:jc w:val="center"/>
              <w:rPr>
                <w:rFonts w:asciiTheme="minorHAnsi" w:hAnsiTheme="minorHAnsi"/>
                <w:b/>
                <w:sz w:val="20"/>
                <w:szCs w:val="20"/>
              </w:rPr>
            </w:pPr>
            <w:r w:rsidRPr="00607F3B">
              <w:rPr>
                <w:rFonts w:asciiTheme="minorHAnsi" w:hAnsiTheme="minorHAnsi"/>
                <w:b/>
                <w:sz w:val="20"/>
                <w:szCs w:val="20"/>
              </w:rPr>
              <w:t>TOTAL</w:t>
            </w:r>
          </w:p>
          <w:p w14:paraId="77C413EE" w14:textId="77777777" w:rsidR="00B55F7A" w:rsidRPr="00607F3B" w:rsidRDefault="00B55F7A" w:rsidP="00B55F7A">
            <w:pPr>
              <w:jc w:val="center"/>
              <w:rPr>
                <w:rFonts w:asciiTheme="minorHAnsi" w:hAnsiTheme="minorHAnsi"/>
                <w:b/>
                <w:sz w:val="20"/>
                <w:szCs w:val="20"/>
              </w:rPr>
            </w:pPr>
          </w:p>
        </w:tc>
      </w:tr>
      <w:tr w:rsidR="00B55F7A" w:rsidRPr="00607F3B" w14:paraId="2FFC2154" w14:textId="77777777" w:rsidTr="00B55F7A">
        <w:trPr>
          <w:jc w:val="center"/>
        </w:trPr>
        <w:tc>
          <w:tcPr>
            <w:tcW w:w="2664" w:type="dxa"/>
            <w:vMerge/>
          </w:tcPr>
          <w:p w14:paraId="2C941DE2" w14:textId="77777777" w:rsidR="00B55F7A" w:rsidRPr="00607F3B" w:rsidRDefault="00B55F7A" w:rsidP="00B55F7A">
            <w:pPr>
              <w:widowControl/>
              <w:jc w:val="center"/>
              <w:rPr>
                <w:rFonts w:asciiTheme="minorHAnsi" w:hAnsiTheme="minorHAnsi"/>
                <w:b/>
                <w:sz w:val="20"/>
                <w:szCs w:val="20"/>
              </w:rPr>
            </w:pPr>
          </w:p>
        </w:tc>
        <w:tc>
          <w:tcPr>
            <w:tcW w:w="3120" w:type="dxa"/>
            <w:gridSpan w:val="4"/>
          </w:tcPr>
          <w:p w14:paraId="494B3793" w14:textId="77777777" w:rsidR="00B55F7A" w:rsidRPr="00607F3B" w:rsidRDefault="00B55F7A" w:rsidP="00B55F7A">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14:paraId="659FDF63" w14:textId="77777777" w:rsidR="00B55F7A" w:rsidRPr="00826A17" w:rsidRDefault="00B55F7A" w:rsidP="00B55F7A">
            <w:pPr>
              <w:widowControl/>
              <w:jc w:val="center"/>
              <w:rPr>
                <w:rFonts w:asciiTheme="minorHAnsi" w:hAnsiTheme="minorHAnsi"/>
                <w:b/>
                <w:sz w:val="20"/>
                <w:szCs w:val="20"/>
                <w:vertAlign w:val="superscript"/>
              </w:rPr>
            </w:pPr>
            <w:r>
              <w:rPr>
                <w:rFonts w:asciiTheme="minorHAnsi" w:hAnsiTheme="minorHAnsi"/>
                <w:b/>
                <w:sz w:val="20"/>
                <w:szCs w:val="20"/>
              </w:rPr>
              <w:t>PCCS data</w:t>
            </w:r>
            <w:r>
              <w:rPr>
                <w:rFonts w:asciiTheme="minorHAnsi" w:hAnsiTheme="minorHAnsi"/>
                <w:b/>
                <w:sz w:val="20"/>
                <w:szCs w:val="20"/>
                <w:vertAlign w:val="superscript"/>
              </w:rPr>
              <w:t>1,2</w:t>
            </w:r>
          </w:p>
        </w:tc>
        <w:tc>
          <w:tcPr>
            <w:tcW w:w="1261" w:type="dxa"/>
            <w:vMerge/>
          </w:tcPr>
          <w:p w14:paraId="4149C2C4" w14:textId="77777777" w:rsidR="00B55F7A" w:rsidRPr="00607F3B" w:rsidRDefault="00B55F7A" w:rsidP="00B55F7A">
            <w:pPr>
              <w:jc w:val="center"/>
              <w:rPr>
                <w:rFonts w:asciiTheme="minorHAnsi" w:hAnsiTheme="minorHAnsi"/>
                <w:b/>
                <w:sz w:val="20"/>
                <w:szCs w:val="20"/>
              </w:rPr>
            </w:pPr>
          </w:p>
        </w:tc>
        <w:tc>
          <w:tcPr>
            <w:tcW w:w="1800" w:type="dxa"/>
            <w:vMerge/>
          </w:tcPr>
          <w:p w14:paraId="45C19EF6" w14:textId="77777777" w:rsidR="00B55F7A" w:rsidRPr="00607F3B" w:rsidRDefault="00B55F7A" w:rsidP="00B55F7A">
            <w:pPr>
              <w:widowControl/>
              <w:jc w:val="center"/>
              <w:rPr>
                <w:rFonts w:asciiTheme="minorHAnsi" w:hAnsiTheme="minorHAnsi"/>
                <w:b/>
                <w:sz w:val="20"/>
                <w:szCs w:val="20"/>
              </w:rPr>
            </w:pPr>
          </w:p>
        </w:tc>
      </w:tr>
      <w:tr w:rsidR="00B55F7A" w:rsidRPr="00607F3B" w14:paraId="706BECB9" w14:textId="77777777" w:rsidTr="00B55F7A">
        <w:trPr>
          <w:jc w:val="center"/>
        </w:trPr>
        <w:tc>
          <w:tcPr>
            <w:tcW w:w="2664" w:type="dxa"/>
            <w:vMerge/>
          </w:tcPr>
          <w:p w14:paraId="769764CF" w14:textId="77777777" w:rsidR="00B55F7A" w:rsidRPr="00607F3B" w:rsidRDefault="00B55F7A" w:rsidP="00B55F7A">
            <w:pPr>
              <w:widowControl/>
              <w:jc w:val="center"/>
              <w:rPr>
                <w:rFonts w:asciiTheme="minorHAnsi" w:hAnsiTheme="minorHAnsi"/>
                <w:b/>
                <w:sz w:val="20"/>
                <w:szCs w:val="20"/>
              </w:rPr>
            </w:pPr>
          </w:p>
        </w:tc>
        <w:tc>
          <w:tcPr>
            <w:tcW w:w="1026" w:type="dxa"/>
            <w:gridSpan w:val="2"/>
          </w:tcPr>
          <w:p w14:paraId="29035C7A" w14:textId="77777777" w:rsidR="00B55F7A" w:rsidRPr="00607F3B" w:rsidRDefault="00B55F7A" w:rsidP="00B55F7A">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14:paraId="00FF70CB" w14:textId="77777777" w:rsidR="00B55F7A" w:rsidRPr="00607F3B" w:rsidRDefault="00B55F7A" w:rsidP="00B55F7A">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14:paraId="6296BF43" w14:textId="77777777" w:rsidR="00B55F7A" w:rsidRPr="00607F3B" w:rsidRDefault="00B55F7A" w:rsidP="00B55F7A">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14:paraId="4C344AED" w14:textId="77777777" w:rsidR="00B55F7A" w:rsidRPr="00607F3B" w:rsidRDefault="00B55F7A" w:rsidP="00B55F7A">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14:paraId="0D2B4662" w14:textId="77777777" w:rsidR="00B55F7A" w:rsidRPr="00BE2A75" w:rsidRDefault="00B55F7A" w:rsidP="00B55F7A">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14:paraId="5037E0BD" w14:textId="77777777" w:rsidR="00B55F7A" w:rsidRPr="00607F3B" w:rsidRDefault="00B55F7A" w:rsidP="00B55F7A">
            <w:pPr>
              <w:widowControl/>
              <w:jc w:val="center"/>
              <w:rPr>
                <w:rFonts w:asciiTheme="minorHAnsi" w:hAnsiTheme="minorHAnsi"/>
                <w:b/>
                <w:sz w:val="20"/>
                <w:szCs w:val="20"/>
              </w:rPr>
            </w:pPr>
          </w:p>
        </w:tc>
        <w:tc>
          <w:tcPr>
            <w:tcW w:w="1800" w:type="dxa"/>
            <w:vMerge/>
          </w:tcPr>
          <w:p w14:paraId="0AB582E9" w14:textId="77777777" w:rsidR="00B55F7A" w:rsidRPr="00607F3B" w:rsidRDefault="00B55F7A" w:rsidP="00B55F7A">
            <w:pPr>
              <w:widowControl/>
              <w:jc w:val="center"/>
              <w:rPr>
                <w:rFonts w:asciiTheme="minorHAnsi" w:hAnsiTheme="minorHAnsi"/>
                <w:b/>
                <w:sz w:val="20"/>
                <w:szCs w:val="20"/>
              </w:rPr>
            </w:pPr>
          </w:p>
        </w:tc>
      </w:tr>
      <w:tr w:rsidR="00B55F7A" w:rsidRPr="00530D94" w14:paraId="69AAB3E9" w14:textId="77777777" w:rsidTr="00B55F7A">
        <w:trPr>
          <w:jc w:val="center"/>
        </w:trPr>
        <w:tc>
          <w:tcPr>
            <w:tcW w:w="9090" w:type="dxa"/>
            <w:gridSpan w:val="8"/>
          </w:tcPr>
          <w:p w14:paraId="77656B5E" w14:textId="77777777" w:rsidR="00B55F7A" w:rsidRPr="00607F3B" w:rsidRDefault="00B55F7A" w:rsidP="00B55F7A">
            <w:pPr>
              <w:widowControl/>
              <w:rPr>
                <w:rFonts w:asciiTheme="minorHAnsi" w:hAnsiTheme="minorHAnsi"/>
                <w:b/>
                <w:sz w:val="20"/>
                <w:szCs w:val="20"/>
              </w:rPr>
            </w:pPr>
            <w:r w:rsidRPr="00607F3B">
              <w:rPr>
                <w:rFonts w:asciiTheme="minorHAnsi" w:hAnsiTheme="minorHAnsi"/>
                <w:b/>
                <w:sz w:val="20"/>
                <w:szCs w:val="20"/>
              </w:rPr>
              <w:t>States currently submitting to NCRP</w:t>
            </w:r>
          </w:p>
        </w:tc>
        <w:tc>
          <w:tcPr>
            <w:tcW w:w="1800" w:type="dxa"/>
            <w:vMerge w:val="restart"/>
            <w:vAlign w:val="bottom"/>
          </w:tcPr>
          <w:p w14:paraId="08D4E03A" w14:textId="55AD160D" w:rsidR="00B55F7A" w:rsidRPr="005226CE" w:rsidRDefault="009317B0" w:rsidP="00B55F7A">
            <w:pPr>
              <w:widowControl/>
              <w:jc w:val="center"/>
              <w:rPr>
                <w:rFonts w:asciiTheme="minorHAnsi" w:hAnsiTheme="minorHAnsi"/>
                <w:b/>
                <w:sz w:val="20"/>
                <w:szCs w:val="20"/>
                <w:vertAlign w:val="superscript"/>
              </w:rPr>
            </w:pPr>
            <w:r>
              <w:rPr>
                <w:rFonts w:asciiTheme="minorHAnsi" w:hAnsiTheme="minorHAnsi"/>
                <w:b/>
                <w:sz w:val="20"/>
                <w:szCs w:val="20"/>
              </w:rPr>
              <w:t>1,245</w:t>
            </w:r>
            <w:r w:rsidR="00B55F7A">
              <w:rPr>
                <w:rFonts w:asciiTheme="minorHAnsi" w:hAnsiTheme="minorHAnsi"/>
                <w:b/>
                <w:sz w:val="20"/>
                <w:szCs w:val="20"/>
              </w:rPr>
              <w:t xml:space="preserve"> </w:t>
            </w:r>
            <w:r w:rsidR="00B55F7A" w:rsidRPr="00607F3B">
              <w:rPr>
                <w:rFonts w:asciiTheme="minorHAnsi" w:hAnsiTheme="minorHAnsi"/>
                <w:b/>
                <w:sz w:val="20"/>
                <w:szCs w:val="20"/>
              </w:rPr>
              <w:t>hours</w:t>
            </w:r>
          </w:p>
        </w:tc>
      </w:tr>
      <w:tr w:rsidR="00B55F7A" w:rsidRPr="00530D94" w14:paraId="6AAD1D86" w14:textId="77777777" w:rsidTr="00B55F7A">
        <w:trPr>
          <w:jc w:val="center"/>
        </w:trPr>
        <w:tc>
          <w:tcPr>
            <w:tcW w:w="2664" w:type="dxa"/>
          </w:tcPr>
          <w:p w14:paraId="54C4DD3E" w14:textId="77777777" w:rsidR="00B55F7A" w:rsidRPr="00826A17" w:rsidRDefault="00B55F7A" w:rsidP="00B55F7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1F686712"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0346E553"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51D85514"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7344B562" w14:textId="0EBB46FF"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49</w:t>
            </w:r>
          </w:p>
        </w:tc>
        <w:tc>
          <w:tcPr>
            <w:tcW w:w="1079" w:type="dxa"/>
          </w:tcPr>
          <w:p w14:paraId="2DEF6EA2" w14:textId="29663178"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49</w:t>
            </w:r>
          </w:p>
        </w:tc>
        <w:tc>
          <w:tcPr>
            <w:tcW w:w="1261" w:type="dxa"/>
          </w:tcPr>
          <w:p w14:paraId="55740468" w14:textId="3CB3CE0E" w:rsidR="00B55F7A" w:rsidRPr="00BE2A75" w:rsidRDefault="00495AF8" w:rsidP="00B55F7A">
            <w:pPr>
              <w:widowControl/>
              <w:jc w:val="center"/>
              <w:rPr>
                <w:rFonts w:asciiTheme="minorHAnsi" w:hAnsiTheme="minorHAnsi"/>
                <w:sz w:val="20"/>
                <w:szCs w:val="20"/>
              </w:rPr>
            </w:pPr>
            <w:r>
              <w:rPr>
                <w:rFonts w:asciiTheme="minorHAnsi" w:hAnsiTheme="minorHAnsi"/>
                <w:sz w:val="20"/>
                <w:szCs w:val="20"/>
              </w:rPr>
              <w:t>51</w:t>
            </w:r>
          </w:p>
        </w:tc>
        <w:tc>
          <w:tcPr>
            <w:tcW w:w="1800" w:type="dxa"/>
            <w:vMerge/>
          </w:tcPr>
          <w:p w14:paraId="5ED9F587" w14:textId="77777777" w:rsidR="00B55F7A" w:rsidRPr="00BE2A75" w:rsidRDefault="00B55F7A" w:rsidP="00B55F7A">
            <w:pPr>
              <w:widowControl/>
              <w:jc w:val="center"/>
              <w:rPr>
                <w:rFonts w:asciiTheme="minorHAnsi" w:hAnsiTheme="minorHAnsi"/>
                <w:b/>
                <w:sz w:val="20"/>
                <w:szCs w:val="20"/>
              </w:rPr>
            </w:pPr>
          </w:p>
        </w:tc>
      </w:tr>
      <w:tr w:rsidR="00B55F7A" w:rsidRPr="00BE2A75" w14:paraId="7F69AC84" w14:textId="77777777" w:rsidTr="00B55F7A">
        <w:trPr>
          <w:jc w:val="center"/>
        </w:trPr>
        <w:tc>
          <w:tcPr>
            <w:tcW w:w="2664" w:type="dxa"/>
          </w:tcPr>
          <w:p w14:paraId="0E528396"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0E8EC62C"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16552DB3"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5CC6E9D7"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5605D7B0" w14:textId="09CB9FD9"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42</w:t>
            </w:r>
          </w:p>
        </w:tc>
        <w:tc>
          <w:tcPr>
            <w:tcW w:w="1079" w:type="dxa"/>
          </w:tcPr>
          <w:p w14:paraId="39305B12" w14:textId="5604E3C9"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42</w:t>
            </w:r>
          </w:p>
        </w:tc>
        <w:tc>
          <w:tcPr>
            <w:tcW w:w="1261" w:type="dxa"/>
          </w:tcPr>
          <w:p w14:paraId="0F229D1B"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3DF1C6F0" w14:textId="77777777" w:rsidR="00B55F7A" w:rsidRPr="00BE2A75" w:rsidRDefault="00B55F7A" w:rsidP="00B55F7A">
            <w:pPr>
              <w:widowControl/>
              <w:jc w:val="center"/>
              <w:rPr>
                <w:rFonts w:asciiTheme="minorHAnsi" w:hAnsiTheme="minorHAnsi"/>
                <w:b/>
                <w:sz w:val="20"/>
                <w:szCs w:val="20"/>
              </w:rPr>
            </w:pPr>
          </w:p>
        </w:tc>
      </w:tr>
      <w:tr w:rsidR="00B55F7A" w:rsidRPr="00BE2A75" w14:paraId="69B726AA" w14:textId="77777777" w:rsidTr="00B55F7A">
        <w:trPr>
          <w:jc w:val="center"/>
        </w:trPr>
        <w:tc>
          <w:tcPr>
            <w:tcW w:w="2664" w:type="dxa"/>
          </w:tcPr>
          <w:p w14:paraId="140C4129"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352C8974"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08A1EC87"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46FBB229"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40EEB4CC" w14:textId="5EC1C8AD"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209AD126" w14:textId="6AFE8A1F"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6E566CE1" w14:textId="6FDC5357" w:rsidR="00B55F7A" w:rsidRPr="00BE2A75" w:rsidRDefault="00DB1318" w:rsidP="00B55F7A">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049BD7EC" w14:textId="77777777" w:rsidR="00B55F7A" w:rsidRPr="00BE2A75" w:rsidRDefault="00B55F7A" w:rsidP="00B55F7A">
            <w:pPr>
              <w:widowControl/>
              <w:jc w:val="center"/>
              <w:rPr>
                <w:rFonts w:asciiTheme="minorHAnsi" w:hAnsiTheme="minorHAnsi"/>
                <w:b/>
                <w:sz w:val="20"/>
                <w:szCs w:val="20"/>
              </w:rPr>
            </w:pPr>
          </w:p>
        </w:tc>
      </w:tr>
      <w:tr w:rsidR="00B55F7A" w:rsidRPr="00BE2A75" w14:paraId="3EB0AE17" w14:textId="77777777" w:rsidTr="00B55F7A">
        <w:trPr>
          <w:jc w:val="center"/>
        </w:trPr>
        <w:tc>
          <w:tcPr>
            <w:tcW w:w="2664" w:type="dxa"/>
          </w:tcPr>
          <w:p w14:paraId="32532EDC" w14:textId="77777777" w:rsidR="00B55F7A" w:rsidRPr="00BE2A75" w:rsidRDefault="00B55F7A" w:rsidP="00B55F7A">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3C39855D"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14</w:t>
            </w:r>
            <w:r w:rsidRPr="00BE2A75">
              <w:rPr>
                <w:rFonts w:asciiTheme="minorHAnsi" w:hAnsiTheme="minorHAnsi"/>
                <w:sz w:val="20"/>
                <w:szCs w:val="20"/>
              </w:rPr>
              <w:t xml:space="preserve"> hours</w:t>
            </w:r>
          </w:p>
        </w:tc>
        <w:tc>
          <w:tcPr>
            <w:tcW w:w="2045" w:type="dxa"/>
            <w:gridSpan w:val="2"/>
          </w:tcPr>
          <w:p w14:paraId="05BE19A7"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8</w:t>
            </w:r>
            <w:r w:rsidRPr="00BE2A75">
              <w:rPr>
                <w:rFonts w:asciiTheme="minorHAnsi" w:hAnsiTheme="minorHAnsi"/>
                <w:sz w:val="20"/>
                <w:szCs w:val="20"/>
              </w:rPr>
              <w:t xml:space="preserve"> hours</w:t>
            </w:r>
          </w:p>
        </w:tc>
        <w:tc>
          <w:tcPr>
            <w:tcW w:w="1261" w:type="dxa"/>
          </w:tcPr>
          <w:p w14:paraId="68EADF7A"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3 hours</w:t>
            </w:r>
          </w:p>
        </w:tc>
        <w:tc>
          <w:tcPr>
            <w:tcW w:w="1800" w:type="dxa"/>
            <w:vMerge/>
          </w:tcPr>
          <w:p w14:paraId="158C33EC" w14:textId="77777777" w:rsidR="00B55F7A" w:rsidRPr="00BE2A75" w:rsidRDefault="00B55F7A" w:rsidP="00B55F7A">
            <w:pPr>
              <w:widowControl/>
              <w:jc w:val="center"/>
              <w:rPr>
                <w:rFonts w:asciiTheme="minorHAnsi" w:hAnsiTheme="minorHAnsi"/>
                <w:b/>
                <w:sz w:val="20"/>
                <w:szCs w:val="20"/>
              </w:rPr>
            </w:pPr>
          </w:p>
        </w:tc>
      </w:tr>
      <w:tr w:rsidR="00B55F7A" w:rsidRPr="00BE2A75" w14:paraId="4676F29F" w14:textId="77777777" w:rsidTr="00B55F7A">
        <w:trPr>
          <w:jc w:val="center"/>
        </w:trPr>
        <w:tc>
          <w:tcPr>
            <w:tcW w:w="2664" w:type="dxa"/>
          </w:tcPr>
          <w:p w14:paraId="1B137B87" w14:textId="77777777" w:rsidR="00B55F7A" w:rsidRPr="00BE2A75" w:rsidRDefault="00B55F7A" w:rsidP="00B55F7A">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5576B558"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700</w:t>
            </w:r>
            <w:r w:rsidRPr="00BE2A75">
              <w:rPr>
                <w:rFonts w:asciiTheme="minorHAnsi" w:hAnsiTheme="minorHAnsi"/>
                <w:sz w:val="20"/>
                <w:szCs w:val="20"/>
              </w:rPr>
              <w:t xml:space="preserve"> hours</w:t>
            </w:r>
          </w:p>
        </w:tc>
        <w:tc>
          <w:tcPr>
            <w:tcW w:w="2045" w:type="dxa"/>
            <w:gridSpan w:val="2"/>
          </w:tcPr>
          <w:p w14:paraId="4617DFDD" w14:textId="14A74B8E" w:rsidR="00B55F7A" w:rsidRPr="00BE2A75" w:rsidRDefault="00DB1318" w:rsidP="00DB1318">
            <w:pPr>
              <w:widowControl/>
              <w:jc w:val="center"/>
              <w:rPr>
                <w:rFonts w:asciiTheme="minorHAnsi" w:hAnsiTheme="minorHAnsi"/>
                <w:sz w:val="20"/>
                <w:szCs w:val="20"/>
                <w:vertAlign w:val="superscript"/>
              </w:rPr>
            </w:pPr>
            <w:r>
              <w:rPr>
                <w:rFonts w:asciiTheme="minorHAnsi" w:hAnsiTheme="minorHAnsi"/>
                <w:sz w:val="20"/>
                <w:szCs w:val="20"/>
              </w:rPr>
              <w:t>392</w:t>
            </w:r>
            <w:r w:rsidR="00B55F7A" w:rsidRPr="00BE2A75">
              <w:rPr>
                <w:rFonts w:asciiTheme="minorHAnsi" w:hAnsiTheme="minorHAnsi"/>
                <w:sz w:val="20"/>
                <w:szCs w:val="20"/>
              </w:rPr>
              <w:t xml:space="preserve"> hours</w:t>
            </w:r>
          </w:p>
        </w:tc>
        <w:tc>
          <w:tcPr>
            <w:tcW w:w="1261" w:type="dxa"/>
          </w:tcPr>
          <w:p w14:paraId="1CF3F488" w14:textId="5C3A04EE" w:rsidR="00B55F7A" w:rsidRPr="00BE2A75" w:rsidRDefault="00B55F7A" w:rsidP="00495AF8">
            <w:pPr>
              <w:widowControl/>
              <w:jc w:val="center"/>
              <w:rPr>
                <w:rFonts w:asciiTheme="minorHAnsi" w:hAnsiTheme="minorHAnsi"/>
                <w:sz w:val="20"/>
                <w:szCs w:val="20"/>
              </w:rPr>
            </w:pPr>
            <w:r>
              <w:rPr>
                <w:rFonts w:asciiTheme="minorHAnsi" w:hAnsiTheme="minorHAnsi"/>
                <w:sz w:val="20"/>
                <w:szCs w:val="20"/>
              </w:rPr>
              <w:t>15</w:t>
            </w:r>
            <w:r w:rsidR="00495AF8">
              <w:rPr>
                <w:rFonts w:asciiTheme="minorHAnsi" w:hAnsiTheme="minorHAnsi"/>
                <w:sz w:val="20"/>
                <w:szCs w:val="20"/>
              </w:rPr>
              <w:t>3</w:t>
            </w:r>
            <w:r>
              <w:rPr>
                <w:rFonts w:asciiTheme="minorHAnsi" w:hAnsiTheme="minorHAnsi"/>
                <w:sz w:val="20"/>
                <w:szCs w:val="20"/>
              </w:rPr>
              <w:t xml:space="preserve"> hours</w:t>
            </w:r>
          </w:p>
        </w:tc>
        <w:tc>
          <w:tcPr>
            <w:tcW w:w="1800" w:type="dxa"/>
            <w:vMerge/>
          </w:tcPr>
          <w:p w14:paraId="55F8D7AD" w14:textId="77777777" w:rsidR="00B55F7A" w:rsidRPr="00BE2A75" w:rsidRDefault="00B55F7A" w:rsidP="00B55F7A">
            <w:pPr>
              <w:widowControl/>
              <w:jc w:val="center"/>
              <w:rPr>
                <w:rFonts w:asciiTheme="minorHAnsi" w:hAnsiTheme="minorHAnsi"/>
                <w:b/>
                <w:sz w:val="20"/>
                <w:szCs w:val="20"/>
              </w:rPr>
            </w:pPr>
          </w:p>
        </w:tc>
      </w:tr>
      <w:tr w:rsidR="00B55F7A" w:rsidRPr="00BE2A75" w14:paraId="443FF1DD" w14:textId="77777777" w:rsidTr="00B55F7A">
        <w:trPr>
          <w:jc w:val="center"/>
        </w:trPr>
        <w:tc>
          <w:tcPr>
            <w:tcW w:w="9090" w:type="dxa"/>
            <w:gridSpan w:val="8"/>
          </w:tcPr>
          <w:p w14:paraId="5C469161" w14:textId="77777777" w:rsidR="00B55F7A" w:rsidRPr="00BE2A75" w:rsidRDefault="00B55F7A" w:rsidP="00B55F7A">
            <w:pPr>
              <w:rPr>
                <w:rFonts w:asciiTheme="minorHAnsi" w:hAnsiTheme="minorHAnsi"/>
                <w:b/>
                <w:sz w:val="20"/>
                <w:szCs w:val="20"/>
              </w:rPr>
            </w:pPr>
            <w:r w:rsidRPr="00BE2A75">
              <w:rPr>
                <w:rFonts w:asciiTheme="minorHAnsi" w:hAnsiTheme="minorHAnsi"/>
                <w:b/>
                <w:sz w:val="20"/>
                <w:szCs w:val="20"/>
              </w:rPr>
              <w:t>States not currently submitting to NCRP</w:t>
            </w:r>
          </w:p>
        </w:tc>
        <w:tc>
          <w:tcPr>
            <w:tcW w:w="1800" w:type="dxa"/>
            <w:vMerge w:val="restart"/>
            <w:vAlign w:val="bottom"/>
          </w:tcPr>
          <w:p w14:paraId="1A442B5B" w14:textId="1FB1A60F" w:rsidR="00B55F7A" w:rsidRPr="00F772F7" w:rsidRDefault="00A347B4" w:rsidP="00B55F7A">
            <w:pPr>
              <w:jc w:val="center"/>
              <w:rPr>
                <w:rFonts w:asciiTheme="minorHAnsi" w:hAnsiTheme="minorHAnsi"/>
                <w:b/>
                <w:sz w:val="20"/>
                <w:szCs w:val="20"/>
                <w:vertAlign w:val="superscript"/>
              </w:rPr>
            </w:pPr>
            <w:r>
              <w:rPr>
                <w:rFonts w:asciiTheme="minorHAnsi" w:hAnsiTheme="minorHAnsi"/>
                <w:b/>
                <w:sz w:val="20"/>
                <w:szCs w:val="20"/>
              </w:rPr>
              <w:t>48</w:t>
            </w:r>
            <w:r w:rsidR="00B55F7A">
              <w:rPr>
                <w:rFonts w:asciiTheme="minorHAnsi" w:hAnsiTheme="minorHAnsi"/>
                <w:b/>
                <w:sz w:val="20"/>
                <w:szCs w:val="20"/>
              </w:rPr>
              <w:t xml:space="preserve"> </w:t>
            </w:r>
            <w:r w:rsidR="00B55F7A" w:rsidRPr="00BE2A75">
              <w:rPr>
                <w:rFonts w:asciiTheme="minorHAnsi" w:hAnsiTheme="minorHAnsi"/>
                <w:b/>
                <w:sz w:val="20"/>
                <w:szCs w:val="20"/>
              </w:rPr>
              <w:t>hours</w:t>
            </w:r>
          </w:p>
        </w:tc>
      </w:tr>
      <w:tr w:rsidR="00B55F7A" w:rsidRPr="00BE2A75" w14:paraId="52B64D25" w14:textId="77777777" w:rsidTr="00B55F7A">
        <w:trPr>
          <w:jc w:val="center"/>
        </w:trPr>
        <w:tc>
          <w:tcPr>
            <w:tcW w:w="2664" w:type="dxa"/>
          </w:tcPr>
          <w:p w14:paraId="642E80C7" w14:textId="77777777" w:rsidR="00B55F7A" w:rsidRPr="00826A17" w:rsidRDefault="00B55F7A" w:rsidP="00B55F7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670F35CC"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4D8FB557"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1D2CA978"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556E126C" w14:textId="10579F18" w:rsidR="00B55F7A" w:rsidRPr="00BE2A75" w:rsidRDefault="00827D23" w:rsidP="00B55F7A">
            <w:pPr>
              <w:widowControl/>
              <w:jc w:val="center"/>
              <w:rPr>
                <w:rFonts w:asciiTheme="minorHAnsi" w:hAnsiTheme="minorHAnsi"/>
                <w:sz w:val="20"/>
                <w:szCs w:val="20"/>
              </w:rPr>
            </w:pPr>
            <w:r>
              <w:rPr>
                <w:rFonts w:asciiTheme="minorHAnsi" w:hAnsiTheme="minorHAnsi"/>
                <w:sz w:val="20"/>
                <w:szCs w:val="20"/>
              </w:rPr>
              <w:t>2</w:t>
            </w:r>
          </w:p>
        </w:tc>
        <w:tc>
          <w:tcPr>
            <w:tcW w:w="1079" w:type="dxa"/>
          </w:tcPr>
          <w:p w14:paraId="7AC58B0E" w14:textId="01A4C0C5" w:rsidR="00B55F7A" w:rsidRPr="00BE2A75" w:rsidRDefault="00827D23" w:rsidP="00B55F7A">
            <w:pPr>
              <w:widowControl/>
              <w:jc w:val="center"/>
              <w:rPr>
                <w:rFonts w:asciiTheme="minorHAnsi" w:hAnsiTheme="minorHAnsi"/>
                <w:sz w:val="20"/>
                <w:szCs w:val="20"/>
                <w:vertAlign w:val="superscript"/>
              </w:rPr>
            </w:pPr>
            <w:r>
              <w:rPr>
                <w:rFonts w:asciiTheme="minorHAnsi" w:hAnsiTheme="minorHAnsi"/>
                <w:sz w:val="20"/>
                <w:szCs w:val="20"/>
              </w:rPr>
              <w:t>2</w:t>
            </w:r>
          </w:p>
        </w:tc>
        <w:tc>
          <w:tcPr>
            <w:tcW w:w="1261" w:type="dxa"/>
          </w:tcPr>
          <w:p w14:paraId="07747F6A" w14:textId="646D991C" w:rsidR="00B55F7A" w:rsidRPr="008C7C65" w:rsidRDefault="00DB1318" w:rsidP="00B55F7A">
            <w:pPr>
              <w:jc w:val="center"/>
              <w:rPr>
                <w:rFonts w:asciiTheme="minorHAnsi" w:hAnsiTheme="minorHAnsi"/>
                <w:sz w:val="20"/>
                <w:szCs w:val="20"/>
              </w:rPr>
            </w:pPr>
            <w:r>
              <w:rPr>
                <w:rFonts w:asciiTheme="minorHAnsi" w:hAnsiTheme="minorHAnsi"/>
                <w:sz w:val="20"/>
                <w:szCs w:val="20"/>
              </w:rPr>
              <w:t>0</w:t>
            </w:r>
          </w:p>
        </w:tc>
        <w:tc>
          <w:tcPr>
            <w:tcW w:w="1800" w:type="dxa"/>
            <w:vMerge/>
          </w:tcPr>
          <w:p w14:paraId="1B48CB91" w14:textId="77777777" w:rsidR="00B55F7A" w:rsidRPr="00BE2A75" w:rsidRDefault="00B55F7A" w:rsidP="00B55F7A">
            <w:pPr>
              <w:jc w:val="center"/>
              <w:rPr>
                <w:rFonts w:asciiTheme="minorHAnsi" w:hAnsiTheme="minorHAnsi"/>
                <w:b/>
                <w:sz w:val="20"/>
                <w:szCs w:val="20"/>
              </w:rPr>
            </w:pPr>
          </w:p>
        </w:tc>
      </w:tr>
      <w:tr w:rsidR="00B55F7A" w:rsidRPr="00BE2A75" w14:paraId="086C97B9" w14:textId="77777777" w:rsidTr="00B55F7A">
        <w:trPr>
          <w:jc w:val="center"/>
        </w:trPr>
        <w:tc>
          <w:tcPr>
            <w:tcW w:w="2664" w:type="dxa"/>
          </w:tcPr>
          <w:p w14:paraId="36BA6B9E"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28BF6ACF"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52715BF1"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61E11719"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966" w:type="dxa"/>
          </w:tcPr>
          <w:p w14:paraId="133FFF2A" w14:textId="4C3F290F" w:rsidR="00B55F7A" w:rsidRPr="00BE2A75" w:rsidRDefault="00827D23" w:rsidP="00B55F7A">
            <w:pPr>
              <w:widowControl/>
              <w:jc w:val="center"/>
              <w:rPr>
                <w:rFonts w:asciiTheme="minorHAnsi" w:hAnsiTheme="minorHAnsi"/>
                <w:sz w:val="20"/>
                <w:szCs w:val="20"/>
              </w:rPr>
            </w:pPr>
            <w:r>
              <w:rPr>
                <w:rFonts w:asciiTheme="minorHAnsi" w:hAnsiTheme="minorHAnsi"/>
                <w:sz w:val="20"/>
                <w:szCs w:val="20"/>
              </w:rPr>
              <w:t>2</w:t>
            </w:r>
          </w:p>
        </w:tc>
        <w:tc>
          <w:tcPr>
            <w:tcW w:w="1079" w:type="dxa"/>
          </w:tcPr>
          <w:p w14:paraId="192CA303" w14:textId="6B829AD2" w:rsidR="00B55F7A" w:rsidRPr="00BE2A75" w:rsidRDefault="00827D23" w:rsidP="00B55F7A">
            <w:pPr>
              <w:widowControl/>
              <w:jc w:val="center"/>
              <w:rPr>
                <w:rFonts w:asciiTheme="minorHAnsi" w:hAnsiTheme="minorHAnsi"/>
                <w:sz w:val="20"/>
                <w:szCs w:val="20"/>
              </w:rPr>
            </w:pPr>
            <w:r>
              <w:rPr>
                <w:rFonts w:asciiTheme="minorHAnsi" w:hAnsiTheme="minorHAnsi"/>
                <w:sz w:val="20"/>
                <w:szCs w:val="20"/>
              </w:rPr>
              <w:t>2</w:t>
            </w:r>
          </w:p>
        </w:tc>
        <w:tc>
          <w:tcPr>
            <w:tcW w:w="1261" w:type="dxa"/>
          </w:tcPr>
          <w:p w14:paraId="607658C5" w14:textId="77777777" w:rsidR="00B55F7A" w:rsidRPr="008C7C65" w:rsidRDefault="00B55F7A" w:rsidP="00B55F7A">
            <w:pPr>
              <w:jc w:val="center"/>
              <w:rPr>
                <w:rFonts w:asciiTheme="minorHAnsi" w:hAnsiTheme="minorHAnsi"/>
                <w:sz w:val="20"/>
                <w:szCs w:val="20"/>
              </w:rPr>
            </w:pPr>
            <w:r>
              <w:rPr>
                <w:rFonts w:asciiTheme="minorHAnsi" w:hAnsiTheme="minorHAnsi"/>
                <w:sz w:val="20"/>
                <w:szCs w:val="20"/>
              </w:rPr>
              <w:t>0</w:t>
            </w:r>
          </w:p>
        </w:tc>
        <w:tc>
          <w:tcPr>
            <w:tcW w:w="1800" w:type="dxa"/>
            <w:vMerge/>
          </w:tcPr>
          <w:p w14:paraId="37385DA0" w14:textId="77777777" w:rsidR="00B55F7A" w:rsidRPr="00BE2A75" w:rsidRDefault="00B55F7A" w:rsidP="00B55F7A">
            <w:pPr>
              <w:jc w:val="center"/>
              <w:rPr>
                <w:rFonts w:asciiTheme="minorHAnsi" w:hAnsiTheme="minorHAnsi"/>
                <w:b/>
                <w:sz w:val="20"/>
                <w:szCs w:val="20"/>
              </w:rPr>
            </w:pPr>
          </w:p>
        </w:tc>
      </w:tr>
      <w:tr w:rsidR="00B55F7A" w:rsidRPr="00BE2A75" w14:paraId="01E93DD2" w14:textId="77777777" w:rsidTr="00B55F7A">
        <w:trPr>
          <w:jc w:val="center"/>
        </w:trPr>
        <w:tc>
          <w:tcPr>
            <w:tcW w:w="2664" w:type="dxa"/>
          </w:tcPr>
          <w:p w14:paraId="49054A74"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6B063175"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67A4563B"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268CF1AC"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08201DF8" w14:textId="49704083" w:rsidR="00B55F7A" w:rsidRPr="00BE2A75" w:rsidRDefault="00827D23" w:rsidP="00B55F7A">
            <w:pPr>
              <w:widowControl/>
              <w:jc w:val="center"/>
              <w:rPr>
                <w:rFonts w:asciiTheme="minorHAnsi" w:hAnsiTheme="minorHAnsi"/>
                <w:sz w:val="20"/>
                <w:szCs w:val="20"/>
              </w:rPr>
            </w:pPr>
            <w:r>
              <w:rPr>
                <w:rFonts w:asciiTheme="minorHAnsi" w:hAnsiTheme="minorHAnsi"/>
                <w:sz w:val="20"/>
                <w:szCs w:val="20"/>
              </w:rPr>
              <w:t>0</w:t>
            </w:r>
          </w:p>
        </w:tc>
        <w:tc>
          <w:tcPr>
            <w:tcW w:w="1079" w:type="dxa"/>
          </w:tcPr>
          <w:p w14:paraId="532A5556" w14:textId="737961EB" w:rsidR="00B55F7A" w:rsidRPr="00BE2A75" w:rsidRDefault="00827D23" w:rsidP="00B55F7A">
            <w:pPr>
              <w:widowControl/>
              <w:jc w:val="center"/>
              <w:rPr>
                <w:rFonts w:asciiTheme="minorHAnsi" w:hAnsiTheme="minorHAnsi"/>
                <w:sz w:val="20"/>
                <w:szCs w:val="20"/>
              </w:rPr>
            </w:pPr>
            <w:r>
              <w:rPr>
                <w:rFonts w:asciiTheme="minorHAnsi" w:hAnsiTheme="minorHAnsi"/>
                <w:sz w:val="20"/>
                <w:szCs w:val="20"/>
              </w:rPr>
              <w:t>0</w:t>
            </w:r>
          </w:p>
        </w:tc>
        <w:tc>
          <w:tcPr>
            <w:tcW w:w="1261" w:type="dxa"/>
          </w:tcPr>
          <w:p w14:paraId="1A189E75" w14:textId="65E8A0A7" w:rsidR="00B55F7A" w:rsidRPr="008C7C65" w:rsidRDefault="00DB1318" w:rsidP="00B55F7A">
            <w:pPr>
              <w:jc w:val="center"/>
              <w:rPr>
                <w:rFonts w:asciiTheme="minorHAnsi" w:hAnsiTheme="minorHAnsi"/>
                <w:sz w:val="20"/>
                <w:szCs w:val="20"/>
              </w:rPr>
            </w:pPr>
            <w:r>
              <w:rPr>
                <w:rFonts w:asciiTheme="minorHAnsi" w:hAnsiTheme="minorHAnsi"/>
                <w:sz w:val="20"/>
                <w:szCs w:val="20"/>
              </w:rPr>
              <w:t>0</w:t>
            </w:r>
          </w:p>
        </w:tc>
        <w:tc>
          <w:tcPr>
            <w:tcW w:w="1800" w:type="dxa"/>
            <w:vMerge/>
          </w:tcPr>
          <w:p w14:paraId="3D83BCA8" w14:textId="77777777" w:rsidR="00B55F7A" w:rsidRPr="00BE2A75" w:rsidRDefault="00B55F7A" w:rsidP="00B55F7A">
            <w:pPr>
              <w:jc w:val="center"/>
              <w:rPr>
                <w:rFonts w:asciiTheme="minorHAnsi" w:hAnsiTheme="minorHAnsi"/>
                <w:b/>
                <w:sz w:val="20"/>
                <w:szCs w:val="20"/>
              </w:rPr>
            </w:pPr>
          </w:p>
        </w:tc>
      </w:tr>
      <w:tr w:rsidR="00B55F7A" w:rsidRPr="00BE2A75" w14:paraId="0ED5E314" w14:textId="77777777" w:rsidTr="00B55F7A">
        <w:trPr>
          <w:jc w:val="center"/>
        </w:trPr>
        <w:tc>
          <w:tcPr>
            <w:tcW w:w="2664" w:type="dxa"/>
          </w:tcPr>
          <w:p w14:paraId="6BF54B06" w14:textId="77777777" w:rsidR="00B55F7A" w:rsidRPr="00BE2A75" w:rsidRDefault="00B55F7A" w:rsidP="00B55F7A">
            <w:pPr>
              <w:widowControl/>
              <w:rPr>
                <w:rFonts w:asciiTheme="minorHAnsi" w:hAnsiTheme="minorHAnsi"/>
                <w:sz w:val="20"/>
                <w:szCs w:val="20"/>
              </w:rPr>
            </w:pPr>
            <w:r w:rsidRPr="00BE2A75">
              <w:rPr>
                <w:rFonts w:asciiTheme="minorHAnsi" w:hAnsiTheme="minorHAnsi"/>
                <w:sz w:val="20"/>
                <w:szCs w:val="20"/>
              </w:rPr>
              <w:t>Estimated burden/response</w:t>
            </w:r>
          </w:p>
        </w:tc>
        <w:tc>
          <w:tcPr>
            <w:tcW w:w="3120" w:type="dxa"/>
            <w:gridSpan w:val="4"/>
          </w:tcPr>
          <w:p w14:paraId="3C4C05B1"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4B83200E" w14:textId="3794ADAC" w:rsidR="00B55F7A" w:rsidRPr="00BE2A75" w:rsidRDefault="00A347B4" w:rsidP="00B55F7A">
            <w:pPr>
              <w:widowControl/>
              <w:jc w:val="center"/>
              <w:rPr>
                <w:rFonts w:asciiTheme="minorHAnsi" w:hAnsiTheme="minorHAnsi"/>
                <w:sz w:val="20"/>
                <w:szCs w:val="20"/>
              </w:rPr>
            </w:pPr>
            <w:r>
              <w:rPr>
                <w:rFonts w:asciiTheme="minorHAnsi" w:hAnsiTheme="minorHAnsi"/>
                <w:sz w:val="20"/>
                <w:szCs w:val="20"/>
              </w:rPr>
              <w:t>24</w:t>
            </w:r>
            <w:r w:rsidR="00B55F7A" w:rsidRPr="00BE2A75">
              <w:rPr>
                <w:rFonts w:asciiTheme="minorHAnsi" w:hAnsiTheme="minorHAnsi"/>
                <w:sz w:val="20"/>
                <w:szCs w:val="20"/>
              </w:rPr>
              <w:t xml:space="preserve"> hours</w:t>
            </w:r>
          </w:p>
        </w:tc>
        <w:tc>
          <w:tcPr>
            <w:tcW w:w="1261" w:type="dxa"/>
          </w:tcPr>
          <w:p w14:paraId="0071A13E" w14:textId="77777777" w:rsidR="00B55F7A" w:rsidRPr="008C7C65" w:rsidRDefault="00B55F7A" w:rsidP="00B55F7A">
            <w:pPr>
              <w:jc w:val="center"/>
              <w:rPr>
                <w:rFonts w:asciiTheme="minorHAnsi" w:hAnsiTheme="minorHAnsi"/>
                <w:sz w:val="20"/>
                <w:szCs w:val="20"/>
              </w:rPr>
            </w:pPr>
            <w:r>
              <w:rPr>
                <w:rFonts w:asciiTheme="minorHAnsi" w:hAnsiTheme="minorHAnsi"/>
                <w:sz w:val="20"/>
                <w:szCs w:val="20"/>
              </w:rPr>
              <w:t>3</w:t>
            </w:r>
            <w:r w:rsidRPr="00BE2A75">
              <w:rPr>
                <w:rFonts w:asciiTheme="minorHAnsi" w:hAnsiTheme="minorHAnsi"/>
                <w:sz w:val="20"/>
                <w:szCs w:val="20"/>
              </w:rPr>
              <w:t xml:space="preserve"> hours</w:t>
            </w:r>
          </w:p>
        </w:tc>
        <w:tc>
          <w:tcPr>
            <w:tcW w:w="1800" w:type="dxa"/>
            <w:vMerge/>
          </w:tcPr>
          <w:p w14:paraId="22436712" w14:textId="77777777" w:rsidR="00B55F7A" w:rsidRPr="00BE2A75" w:rsidRDefault="00B55F7A" w:rsidP="00B55F7A">
            <w:pPr>
              <w:jc w:val="center"/>
              <w:rPr>
                <w:rFonts w:asciiTheme="minorHAnsi" w:hAnsiTheme="minorHAnsi"/>
                <w:b/>
                <w:sz w:val="20"/>
                <w:szCs w:val="20"/>
              </w:rPr>
            </w:pPr>
          </w:p>
        </w:tc>
      </w:tr>
      <w:tr w:rsidR="00B55F7A" w:rsidRPr="00BE2A75" w14:paraId="25CF8CE6" w14:textId="77777777" w:rsidTr="00B55F7A">
        <w:trPr>
          <w:jc w:val="center"/>
        </w:trPr>
        <w:tc>
          <w:tcPr>
            <w:tcW w:w="2664" w:type="dxa"/>
          </w:tcPr>
          <w:p w14:paraId="3E752476" w14:textId="77777777" w:rsidR="00B55F7A" w:rsidRPr="00BE2A75" w:rsidRDefault="00B55F7A" w:rsidP="00B55F7A">
            <w:pPr>
              <w:widowControl/>
              <w:rPr>
                <w:rFonts w:asciiTheme="minorHAnsi" w:hAnsiTheme="minorHAnsi"/>
                <w:sz w:val="20"/>
                <w:szCs w:val="20"/>
              </w:rPr>
            </w:pPr>
            <w:r w:rsidRPr="00BE2A75">
              <w:rPr>
                <w:rFonts w:asciiTheme="minorHAnsi" w:hAnsiTheme="minorHAnsi"/>
                <w:sz w:val="20"/>
                <w:szCs w:val="20"/>
              </w:rPr>
              <w:t>Subtotal</w:t>
            </w:r>
          </w:p>
        </w:tc>
        <w:tc>
          <w:tcPr>
            <w:tcW w:w="3120" w:type="dxa"/>
            <w:gridSpan w:val="4"/>
          </w:tcPr>
          <w:p w14:paraId="2F0488D0"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0</w:t>
            </w:r>
            <w:r w:rsidRPr="00BE2A75">
              <w:rPr>
                <w:rFonts w:asciiTheme="minorHAnsi" w:hAnsiTheme="minorHAnsi"/>
                <w:sz w:val="20"/>
                <w:szCs w:val="20"/>
              </w:rPr>
              <w:t xml:space="preserve"> hours</w:t>
            </w:r>
          </w:p>
        </w:tc>
        <w:tc>
          <w:tcPr>
            <w:tcW w:w="2045" w:type="dxa"/>
            <w:gridSpan w:val="2"/>
          </w:tcPr>
          <w:p w14:paraId="5C016FB9" w14:textId="2DA9BE96" w:rsidR="00B55F7A" w:rsidRPr="00BE2A75" w:rsidRDefault="00A347B4" w:rsidP="00B55F7A">
            <w:pPr>
              <w:widowControl/>
              <w:jc w:val="center"/>
              <w:rPr>
                <w:rFonts w:asciiTheme="minorHAnsi" w:hAnsiTheme="minorHAnsi"/>
                <w:sz w:val="20"/>
                <w:szCs w:val="20"/>
                <w:vertAlign w:val="superscript"/>
              </w:rPr>
            </w:pPr>
            <w:r>
              <w:rPr>
                <w:rFonts w:asciiTheme="minorHAnsi" w:hAnsiTheme="minorHAnsi"/>
                <w:sz w:val="20"/>
                <w:szCs w:val="20"/>
              </w:rPr>
              <w:t>48</w:t>
            </w:r>
            <w:r w:rsidR="00B55F7A" w:rsidRPr="00BE2A75">
              <w:rPr>
                <w:rFonts w:asciiTheme="minorHAnsi" w:hAnsiTheme="minorHAnsi"/>
                <w:sz w:val="20"/>
                <w:szCs w:val="20"/>
              </w:rPr>
              <w:t xml:space="preserve"> hours</w:t>
            </w:r>
          </w:p>
        </w:tc>
        <w:tc>
          <w:tcPr>
            <w:tcW w:w="1261" w:type="dxa"/>
          </w:tcPr>
          <w:p w14:paraId="3E27F615" w14:textId="3BB6EC91" w:rsidR="00B55F7A" w:rsidRPr="008C7C65" w:rsidRDefault="00DB1318" w:rsidP="00B55F7A">
            <w:pPr>
              <w:widowControl/>
              <w:jc w:val="center"/>
              <w:rPr>
                <w:rFonts w:asciiTheme="minorHAnsi" w:hAnsiTheme="minorHAnsi"/>
                <w:sz w:val="20"/>
                <w:szCs w:val="20"/>
              </w:rPr>
            </w:pPr>
            <w:r>
              <w:rPr>
                <w:rFonts w:asciiTheme="minorHAnsi" w:hAnsiTheme="minorHAnsi"/>
                <w:sz w:val="20"/>
                <w:szCs w:val="20"/>
              </w:rPr>
              <w:t>0</w:t>
            </w:r>
            <w:r w:rsidR="00B55F7A" w:rsidRPr="00BE2A75">
              <w:rPr>
                <w:rFonts w:asciiTheme="minorHAnsi" w:hAnsiTheme="minorHAnsi"/>
                <w:sz w:val="20"/>
                <w:szCs w:val="20"/>
              </w:rPr>
              <w:t xml:space="preserve"> hours</w:t>
            </w:r>
          </w:p>
        </w:tc>
        <w:tc>
          <w:tcPr>
            <w:tcW w:w="1800" w:type="dxa"/>
            <w:vMerge/>
          </w:tcPr>
          <w:p w14:paraId="1E18505C" w14:textId="77777777" w:rsidR="00B55F7A" w:rsidRPr="00BE2A75" w:rsidRDefault="00B55F7A" w:rsidP="00B55F7A">
            <w:pPr>
              <w:widowControl/>
              <w:jc w:val="center"/>
              <w:rPr>
                <w:rFonts w:asciiTheme="minorHAnsi" w:hAnsiTheme="minorHAnsi"/>
                <w:b/>
                <w:sz w:val="20"/>
                <w:szCs w:val="20"/>
              </w:rPr>
            </w:pPr>
          </w:p>
        </w:tc>
      </w:tr>
      <w:tr w:rsidR="00B55F7A" w:rsidRPr="00BE2A75" w14:paraId="22E0AC18" w14:textId="77777777" w:rsidTr="00B55F7A">
        <w:trPr>
          <w:jc w:val="center"/>
        </w:trPr>
        <w:tc>
          <w:tcPr>
            <w:tcW w:w="9090" w:type="dxa"/>
            <w:gridSpan w:val="8"/>
          </w:tcPr>
          <w:p w14:paraId="265D253A" w14:textId="05BD43DC" w:rsidR="00B55F7A" w:rsidRPr="00BE2A75" w:rsidRDefault="00B55F7A" w:rsidP="00B55F7A">
            <w:pPr>
              <w:rPr>
                <w:rFonts w:asciiTheme="minorHAnsi" w:hAnsiTheme="minorHAnsi"/>
                <w:b/>
                <w:sz w:val="20"/>
                <w:szCs w:val="20"/>
              </w:rPr>
            </w:pPr>
            <w:r w:rsidRPr="00BE2A75">
              <w:rPr>
                <w:rFonts w:asciiTheme="minorHAnsi" w:hAnsiTheme="minorHAnsi"/>
                <w:b/>
                <w:sz w:val="20"/>
                <w:szCs w:val="20"/>
              </w:rPr>
              <w:t xml:space="preserve">Total </w:t>
            </w:r>
            <w:r>
              <w:rPr>
                <w:rFonts w:asciiTheme="minorHAnsi" w:hAnsiTheme="minorHAnsi"/>
                <w:b/>
                <w:sz w:val="20"/>
                <w:szCs w:val="20"/>
              </w:rPr>
              <w:t xml:space="preserve">annual </w:t>
            </w:r>
            <w:r w:rsidR="00827D23">
              <w:rPr>
                <w:rFonts w:asciiTheme="minorHAnsi" w:hAnsiTheme="minorHAnsi"/>
                <w:b/>
                <w:sz w:val="20"/>
                <w:szCs w:val="20"/>
              </w:rPr>
              <w:t xml:space="preserve">submissions and burden in </w:t>
            </w:r>
            <w:r>
              <w:rPr>
                <w:rFonts w:asciiTheme="minorHAnsi" w:hAnsiTheme="minorHAnsi"/>
                <w:b/>
                <w:sz w:val="20"/>
                <w:szCs w:val="20"/>
              </w:rPr>
              <w:t>2021</w:t>
            </w:r>
            <w:r w:rsidRPr="00BE2A75">
              <w:rPr>
                <w:rFonts w:asciiTheme="minorHAnsi" w:hAnsiTheme="minorHAnsi"/>
                <w:b/>
                <w:sz w:val="20"/>
                <w:szCs w:val="20"/>
              </w:rPr>
              <w:t xml:space="preserve"> (report year</w:t>
            </w:r>
            <w:r>
              <w:rPr>
                <w:rFonts w:asciiTheme="minorHAnsi" w:hAnsiTheme="minorHAnsi"/>
                <w:b/>
                <w:sz w:val="20"/>
                <w:szCs w:val="20"/>
              </w:rPr>
              <w:t>s</w:t>
            </w:r>
            <w:r w:rsidR="00827D23">
              <w:rPr>
                <w:rFonts w:asciiTheme="minorHAnsi" w:hAnsiTheme="minorHAnsi"/>
                <w:b/>
                <w:sz w:val="20"/>
                <w:szCs w:val="20"/>
              </w:rPr>
              <w:t xml:space="preserve"> </w:t>
            </w:r>
            <w:r>
              <w:rPr>
                <w:rFonts w:asciiTheme="minorHAnsi" w:hAnsiTheme="minorHAnsi"/>
                <w:b/>
                <w:sz w:val="20"/>
                <w:szCs w:val="20"/>
              </w:rPr>
              <w:t>2020</w:t>
            </w:r>
            <w:r w:rsidRPr="00BE2A75">
              <w:rPr>
                <w:rFonts w:asciiTheme="minorHAnsi" w:hAnsiTheme="minorHAnsi"/>
                <w:b/>
                <w:sz w:val="20"/>
                <w:szCs w:val="20"/>
              </w:rPr>
              <w:t>)</w:t>
            </w:r>
          </w:p>
        </w:tc>
        <w:tc>
          <w:tcPr>
            <w:tcW w:w="1800" w:type="dxa"/>
            <w:vMerge w:val="restart"/>
            <w:vAlign w:val="bottom"/>
          </w:tcPr>
          <w:p w14:paraId="5E69FB75" w14:textId="67E6F691" w:rsidR="00B55F7A" w:rsidRPr="00BE2A75" w:rsidRDefault="00B55F7A" w:rsidP="00075E00">
            <w:pPr>
              <w:jc w:val="center"/>
              <w:rPr>
                <w:rFonts w:asciiTheme="minorHAnsi" w:hAnsiTheme="minorHAnsi"/>
                <w:b/>
                <w:sz w:val="20"/>
                <w:szCs w:val="20"/>
                <w:vertAlign w:val="superscript"/>
              </w:rPr>
            </w:pPr>
            <w:r>
              <w:rPr>
                <w:rFonts w:asciiTheme="minorHAnsi" w:hAnsiTheme="minorHAnsi"/>
                <w:b/>
                <w:sz w:val="20"/>
                <w:szCs w:val="20"/>
              </w:rPr>
              <w:t>1,</w:t>
            </w:r>
            <w:r w:rsidR="00827D23">
              <w:rPr>
                <w:rFonts w:asciiTheme="minorHAnsi" w:hAnsiTheme="minorHAnsi"/>
                <w:b/>
                <w:sz w:val="20"/>
                <w:szCs w:val="20"/>
              </w:rPr>
              <w:t>2</w:t>
            </w:r>
            <w:r w:rsidR="00A347B4">
              <w:rPr>
                <w:rFonts w:asciiTheme="minorHAnsi" w:hAnsiTheme="minorHAnsi"/>
                <w:b/>
                <w:sz w:val="20"/>
                <w:szCs w:val="20"/>
              </w:rPr>
              <w:t>93</w:t>
            </w:r>
            <w:r>
              <w:rPr>
                <w:rFonts w:asciiTheme="minorHAnsi" w:hAnsiTheme="minorHAnsi"/>
                <w:b/>
                <w:sz w:val="20"/>
                <w:szCs w:val="20"/>
              </w:rPr>
              <w:t xml:space="preserve"> </w:t>
            </w:r>
            <w:r w:rsidRPr="00BE2A75">
              <w:rPr>
                <w:rFonts w:asciiTheme="minorHAnsi" w:hAnsiTheme="minorHAnsi"/>
                <w:b/>
                <w:sz w:val="20"/>
                <w:szCs w:val="20"/>
              </w:rPr>
              <w:t>hours</w:t>
            </w:r>
            <w:r>
              <w:rPr>
                <w:rFonts w:asciiTheme="minorHAnsi" w:hAnsiTheme="minorHAnsi"/>
                <w:b/>
                <w:sz w:val="20"/>
                <w:szCs w:val="20"/>
                <w:vertAlign w:val="superscript"/>
              </w:rPr>
              <w:t>4</w:t>
            </w:r>
          </w:p>
        </w:tc>
      </w:tr>
      <w:tr w:rsidR="00B55F7A" w:rsidRPr="00BE2A75" w14:paraId="3564CCA4" w14:textId="77777777" w:rsidTr="00B55F7A">
        <w:trPr>
          <w:jc w:val="center"/>
        </w:trPr>
        <w:tc>
          <w:tcPr>
            <w:tcW w:w="2664" w:type="dxa"/>
          </w:tcPr>
          <w:p w14:paraId="2036E079" w14:textId="77777777" w:rsidR="00B55F7A" w:rsidRPr="00826A17" w:rsidRDefault="00B55F7A" w:rsidP="00B55F7A">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14:paraId="744E4DEE"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14:paraId="7B10AAB4"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14:paraId="4971B659"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14:paraId="2A6D5105"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14:paraId="3EC9FABE"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51</w:t>
            </w:r>
          </w:p>
        </w:tc>
        <w:tc>
          <w:tcPr>
            <w:tcW w:w="1261" w:type="dxa"/>
          </w:tcPr>
          <w:p w14:paraId="65A52144" w14:textId="7B339985" w:rsidR="00B55F7A" w:rsidRPr="008C7C65" w:rsidRDefault="00495AF8" w:rsidP="00B55F7A">
            <w:pPr>
              <w:jc w:val="center"/>
              <w:rPr>
                <w:rFonts w:asciiTheme="minorHAnsi" w:hAnsiTheme="minorHAnsi"/>
                <w:sz w:val="20"/>
                <w:szCs w:val="20"/>
              </w:rPr>
            </w:pPr>
            <w:r>
              <w:rPr>
                <w:rFonts w:asciiTheme="minorHAnsi" w:hAnsiTheme="minorHAnsi"/>
                <w:sz w:val="20"/>
                <w:szCs w:val="20"/>
              </w:rPr>
              <w:t>51</w:t>
            </w:r>
          </w:p>
        </w:tc>
        <w:tc>
          <w:tcPr>
            <w:tcW w:w="1800" w:type="dxa"/>
            <w:vMerge/>
          </w:tcPr>
          <w:p w14:paraId="0AFA0A2B" w14:textId="77777777" w:rsidR="00B55F7A" w:rsidRPr="00BE2A75" w:rsidRDefault="00B55F7A" w:rsidP="00B55F7A">
            <w:pPr>
              <w:jc w:val="center"/>
              <w:rPr>
                <w:rFonts w:asciiTheme="minorHAnsi" w:hAnsiTheme="minorHAnsi"/>
                <w:b/>
                <w:sz w:val="20"/>
                <w:szCs w:val="20"/>
              </w:rPr>
            </w:pPr>
          </w:p>
        </w:tc>
      </w:tr>
      <w:tr w:rsidR="00B55F7A" w:rsidRPr="00BE2A75" w14:paraId="64478F6B" w14:textId="77777777" w:rsidTr="00B55F7A">
        <w:trPr>
          <w:jc w:val="center"/>
        </w:trPr>
        <w:tc>
          <w:tcPr>
            <w:tcW w:w="2664" w:type="dxa"/>
          </w:tcPr>
          <w:p w14:paraId="770B922E"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14:paraId="11F3F06A"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14:paraId="565AD62B"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1142" w:type="dxa"/>
          </w:tcPr>
          <w:p w14:paraId="75D70A48"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50</w:t>
            </w:r>
          </w:p>
        </w:tc>
        <w:tc>
          <w:tcPr>
            <w:tcW w:w="966" w:type="dxa"/>
          </w:tcPr>
          <w:p w14:paraId="55B2641E"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44</w:t>
            </w:r>
          </w:p>
        </w:tc>
        <w:tc>
          <w:tcPr>
            <w:tcW w:w="1079" w:type="dxa"/>
          </w:tcPr>
          <w:p w14:paraId="37B7A565"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44</w:t>
            </w:r>
          </w:p>
        </w:tc>
        <w:tc>
          <w:tcPr>
            <w:tcW w:w="1261" w:type="dxa"/>
          </w:tcPr>
          <w:p w14:paraId="1B50ED02" w14:textId="6847BA72" w:rsidR="00B55F7A" w:rsidRPr="008C7C65" w:rsidRDefault="00C82D9A" w:rsidP="00B55F7A">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14:paraId="0AA12CFD" w14:textId="77777777" w:rsidR="00B55F7A" w:rsidRPr="00BE2A75" w:rsidRDefault="00B55F7A" w:rsidP="00B55F7A">
            <w:pPr>
              <w:widowControl/>
              <w:jc w:val="center"/>
              <w:rPr>
                <w:rFonts w:asciiTheme="minorHAnsi" w:hAnsiTheme="minorHAnsi"/>
                <w:b/>
                <w:sz w:val="20"/>
                <w:szCs w:val="20"/>
              </w:rPr>
            </w:pPr>
          </w:p>
        </w:tc>
      </w:tr>
      <w:tr w:rsidR="00B55F7A" w:rsidRPr="00BE2A75" w14:paraId="71E7C338" w14:textId="77777777" w:rsidTr="00B55F7A">
        <w:trPr>
          <w:jc w:val="center"/>
        </w:trPr>
        <w:tc>
          <w:tcPr>
            <w:tcW w:w="2664" w:type="dxa"/>
          </w:tcPr>
          <w:p w14:paraId="2855EDD7" w14:textId="77777777" w:rsidR="00B55F7A" w:rsidRPr="00BE2A75" w:rsidRDefault="00B55F7A" w:rsidP="00B55F7A">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14:paraId="03920F26"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14:paraId="155BE792" w14:textId="77777777" w:rsidR="00B55F7A" w:rsidRPr="00BE2A75" w:rsidRDefault="00B55F7A" w:rsidP="00B55F7A">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14:paraId="01CF7973"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0</w:t>
            </w:r>
          </w:p>
        </w:tc>
        <w:tc>
          <w:tcPr>
            <w:tcW w:w="966" w:type="dxa"/>
          </w:tcPr>
          <w:p w14:paraId="0F72E71B"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7</w:t>
            </w:r>
          </w:p>
        </w:tc>
        <w:tc>
          <w:tcPr>
            <w:tcW w:w="1079" w:type="dxa"/>
          </w:tcPr>
          <w:p w14:paraId="46189E5F"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7</w:t>
            </w:r>
          </w:p>
        </w:tc>
        <w:tc>
          <w:tcPr>
            <w:tcW w:w="1261" w:type="dxa"/>
          </w:tcPr>
          <w:p w14:paraId="39808FC2" w14:textId="77777777" w:rsidR="00B55F7A" w:rsidRPr="008C7C65" w:rsidRDefault="00B55F7A" w:rsidP="00B55F7A">
            <w:pPr>
              <w:widowControl/>
              <w:jc w:val="center"/>
              <w:rPr>
                <w:rFonts w:asciiTheme="minorHAnsi" w:hAnsiTheme="minorHAnsi"/>
                <w:sz w:val="20"/>
                <w:szCs w:val="20"/>
              </w:rPr>
            </w:pPr>
            <w:r>
              <w:rPr>
                <w:rFonts w:asciiTheme="minorHAnsi" w:hAnsiTheme="minorHAnsi"/>
                <w:sz w:val="20"/>
                <w:szCs w:val="20"/>
              </w:rPr>
              <w:t>7</w:t>
            </w:r>
          </w:p>
        </w:tc>
        <w:tc>
          <w:tcPr>
            <w:tcW w:w="1800" w:type="dxa"/>
            <w:vMerge/>
          </w:tcPr>
          <w:p w14:paraId="1417D8E0" w14:textId="77777777" w:rsidR="00B55F7A" w:rsidRPr="00BE2A75" w:rsidRDefault="00B55F7A" w:rsidP="00B55F7A">
            <w:pPr>
              <w:widowControl/>
              <w:jc w:val="center"/>
              <w:rPr>
                <w:rFonts w:asciiTheme="minorHAnsi" w:hAnsiTheme="minorHAnsi"/>
                <w:b/>
                <w:sz w:val="20"/>
                <w:szCs w:val="20"/>
              </w:rPr>
            </w:pPr>
          </w:p>
        </w:tc>
      </w:tr>
      <w:tr w:rsidR="00B55F7A" w:rsidRPr="00BE2A75" w14:paraId="4EAC3E08" w14:textId="77777777" w:rsidTr="00B55F7A">
        <w:trPr>
          <w:jc w:val="center"/>
        </w:trPr>
        <w:tc>
          <w:tcPr>
            <w:tcW w:w="2664" w:type="dxa"/>
          </w:tcPr>
          <w:p w14:paraId="63391DDF" w14:textId="77777777" w:rsidR="00B55F7A" w:rsidRPr="00BE2A75" w:rsidRDefault="00B55F7A" w:rsidP="00B55F7A">
            <w:pPr>
              <w:widowControl/>
              <w:rPr>
                <w:rFonts w:asciiTheme="minorHAnsi" w:hAnsiTheme="minorHAnsi"/>
                <w:sz w:val="20"/>
                <w:szCs w:val="20"/>
              </w:rPr>
            </w:pPr>
            <w:r w:rsidRPr="00BE2A75">
              <w:rPr>
                <w:rFonts w:asciiTheme="minorHAnsi" w:hAnsiTheme="minorHAnsi"/>
                <w:sz w:val="20"/>
                <w:szCs w:val="20"/>
              </w:rPr>
              <w:t>Estimated total burden</w:t>
            </w:r>
          </w:p>
        </w:tc>
        <w:tc>
          <w:tcPr>
            <w:tcW w:w="3120" w:type="dxa"/>
            <w:gridSpan w:val="4"/>
          </w:tcPr>
          <w:p w14:paraId="213BEED2" w14:textId="77777777" w:rsidR="00B55F7A" w:rsidRPr="00BE2A75" w:rsidRDefault="00B55F7A" w:rsidP="00B55F7A">
            <w:pPr>
              <w:widowControl/>
              <w:jc w:val="center"/>
              <w:rPr>
                <w:rFonts w:asciiTheme="minorHAnsi" w:hAnsiTheme="minorHAnsi"/>
                <w:sz w:val="20"/>
                <w:szCs w:val="20"/>
              </w:rPr>
            </w:pPr>
            <w:r>
              <w:rPr>
                <w:rFonts w:asciiTheme="minorHAnsi" w:hAnsiTheme="minorHAnsi"/>
                <w:sz w:val="20"/>
                <w:szCs w:val="20"/>
              </w:rPr>
              <w:t>700 hours</w:t>
            </w:r>
          </w:p>
        </w:tc>
        <w:tc>
          <w:tcPr>
            <w:tcW w:w="2045" w:type="dxa"/>
            <w:gridSpan w:val="2"/>
          </w:tcPr>
          <w:p w14:paraId="1345BCF8" w14:textId="0C628C76" w:rsidR="00B55F7A" w:rsidRPr="00DE3AEA" w:rsidRDefault="00827D23" w:rsidP="00B55F7A">
            <w:pPr>
              <w:widowControl/>
              <w:jc w:val="center"/>
              <w:rPr>
                <w:rFonts w:asciiTheme="minorHAnsi" w:hAnsiTheme="minorHAnsi"/>
                <w:sz w:val="20"/>
                <w:szCs w:val="20"/>
              </w:rPr>
            </w:pPr>
            <w:r>
              <w:rPr>
                <w:rFonts w:asciiTheme="minorHAnsi" w:hAnsiTheme="minorHAnsi"/>
                <w:sz w:val="20"/>
                <w:szCs w:val="20"/>
              </w:rPr>
              <w:t>4</w:t>
            </w:r>
            <w:r w:rsidR="00A347B4">
              <w:rPr>
                <w:rFonts w:asciiTheme="minorHAnsi" w:hAnsiTheme="minorHAnsi"/>
                <w:sz w:val="20"/>
                <w:szCs w:val="20"/>
              </w:rPr>
              <w:t>40</w:t>
            </w:r>
            <w:r w:rsidR="00B55F7A">
              <w:rPr>
                <w:rFonts w:asciiTheme="minorHAnsi" w:hAnsiTheme="minorHAnsi"/>
                <w:sz w:val="20"/>
                <w:szCs w:val="20"/>
              </w:rPr>
              <w:t xml:space="preserve"> hours</w:t>
            </w:r>
          </w:p>
        </w:tc>
        <w:tc>
          <w:tcPr>
            <w:tcW w:w="1261" w:type="dxa"/>
          </w:tcPr>
          <w:p w14:paraId="756F1EED" w14:textId="71FD0114" w:rsidR="00B55F7A" w:rsidRPr="009317B0" w:rsidRDefault="00B55F7A" w:rsidP="00B55F7A">
            <w:pPr>
              <w:widowControl/>
              <w:jc w:val="center"/>
              <w:rPr>
                <w:rFonts w:asciiTheme="minorHAnsi" w:hAnsiTheme="minorHAnsi"/>
                <w:sz w:val="20"/>
                <w:szCs w:val="20"/>
                <w:vertAlign w:val="superscript"/>
              </w:rPr>
            </w:pPr>
            <w:r>
              <w:rPr>
                <w:rFonts w:asciiTheme="minorHAnsi" w:hAnsiTheme="minorHAnsi"/>
                <w:sz w:val="20"/>
                <w:szCs w:val="20"/>
              </w:rPr>
              <w:t>1</w:t>
            </w:r>
            <w:r w:rsidR="00C82D9A">
              <w:rPr>
                <w:rFonts w:asciiTheme="minorHAnsi" w:hAnsiTheme="minorHAnsi"/>
                <w:sz w:val="20"/>
                <w:szCs w:val="20"/>
              </w:rPr>
              <w:t>53</w:t>
            </w:r>
            <w:r>
              <w:rPr>
                <w:rFonts w:asciiTheme="minorHAnsi" w:hAnsiTheme="minorHAnsi"/>
                <w:sz w:val="20"/>
                <w:szCs w:val="20"/>
              </w:rPr>
              <w:t xml:space="preserve"> hours</w:t>
            </w:r>
            <w:r w:rsidR="009317B0">
              <w:rPr>
                <w:rFonts w:asciiTheme="minorHAnsi" w:hAnsiTheme="minorHAnsi"/>
                <w:sz w:val="20"/>
                <w:szCs w:val="20"/>
                <w:vertAlign w:val="superscript"/>
              </w:rPr>
              <w:t>2,4</w:t>
            </w:r>
          </w:p>
        </w:tc>
        <w:tc>
          <w:tcPr>
            <w:tcW w:w="1800" w:type="dxa"/>
            <w:vMerge/>
          </w:tcPr>
          <w:p w14:paraId="43026A13" w14:textId="77777777" w:rsidR="00B55F7A" w:rsidRPr="00BE2A75" w:rsidRDefault="00B55F7A" w:rsidP="00B55F7A">
            <w:pPr>
              <w:widowControl/>
              <w:jc w:val="center"/>
              <w:rPr>
                <w:rFonts w:asciiTheme="minorHAnsi" w:hAnsiTheme="minorHAnsi"/>
                <w:b/>
                <w:sz w:val="20"/>
                <w:szCs w:val="20"/>
              </w:rPr>
            </w:pPr>
          </w:p>
        </w:tc>
      </w:tr>
    </w:tbl>
    <w:p w14:paraId="40D49EA9" w14:textId="77777777" w:rsidR="00B55F7A" w:rsidRPr="008C7C65" w:rsidRDefault="00B55F7A" w:rsidP="00B55F7A">
      <w:pPr>
        <w:widowControl/>
        <w:rPr>
          <w:rFonts w:asciiTheme="minorHAnsi" w:hAnsiTheme="minorHAnsi"/>
          <w:color w:val="000000"/>
          <w:sz w:val="20"/>
          <w:szCs w:val="20"/>
        </w:rPr>
      </w:pPr>
      <w:r>
        <w:rPr>
          <w:rFonts w:asciiTheme="minorHAnsi" w:hAnsiTheme="minorHAnsi"/>
          <w:color w:val="000000"/>
          <w:sz w:val="20"/>
          <w:szCs w:val="20"/>
          <w:vertAlign w:val="superscript"/>
        </w:rPr>
        <w:t>1</w:t>
      </w:r>
      <w:r w:rsidRPr="00607F3B">
        <w:rPr>
          <w:rFonts w:asciiTheme="minorHAnsi" w:hAnsiTheme="minorHAnsi"/>
          <w:color w:val="000000"/>
          <w:sz w:val="20"/>
          <w:szCs w:val="20"/>
        </w:rPr>
        <w:t xml:space="preserve">While there are </w:t>
      </w:r>
      <w:r>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Pr>
          <w:rFonts w:asciiTheme="minorHAnsi" w:hAnsiTheme="minorHAnsi"/>
          <w:color w:val="000000"/>
          <w:sz w:val="20"/>
          <w:szCs w:val="20"/>
        </w:rPr>
        <w:t xml:space="preserve">by the </w:t>
      </w:r>
      <w:r w:rsidRPr="008C7C65">
        <w:rPr>
          <w:rFonts w:asciiTheme="minorHAnsi" w:hAnsiTheme="minorHAnsi"/>
          <w:sz w:val="20"/>
          <w:szCs w:val="20"/>
        </w:rPr>
        <w:t>Court Services and Offender Supervising Agency for the District of Columbia (CSOSA).</w:t>
      </w:r>
    </w:p>
    <w:p w14:paraId="47AAB0CA" w14:textId="77777777" w:rsidR="00495AF8" w:rsidRDefault="00495AF8" w:rsidP="00495AF8">
      <w:pPr>
        <w:widowControl/>
        <w:rPr>
          <w:rFonts w:asciiTheme="minorHAnsi" w:hAnsiTheme="minorHAnsi"/>
          <w:color w:val="000000"/>
          <w:sz w:val="20"/>
          <w:szCs w:val="20"/>
        </w:rPr>
      </w:pPr>
      <w:r>
        <w:rPr>
          <w:rFonts w:asciiTheme="minorHAnsi" w:hAnsiTheme="minorHAnsi"/>
          <w:color w:val="000000"/>
          <w:sz w:val="20"/>
          <w:szCs w:val="20"/>
          <w:vertAlign w:val="superscript"/>
        </w:rPr>
        <w:t>2</w:t>
      </w:r>
      <w:r w:rsidRPr="00607F3B">
        <w:rPr>
          <w:rFonts w:asciiTheme="minorHAnsi" w:hAnsiTheme="minorHAnsi"/>
          <w:color w:val="000000"/>
          <w:sz w:val="20"/>
          <w:szCs w:val="20"/>
        </w:rPr>
        <w:t>In six states and the District of Columbia, a different respondent reports data for NCRP-1E and NCRP-1F (</w:t>
      </w:r>
      <w:r>
        <w:rPr>
          <w:rFonts w:asciiTheme="minorHAnsi" w:hAnsiTheme="minorHAnsi"/>
          <w:color w:val="000000"/>
          <w:sz w:val="20"/>
          <w:szCs w:val="20"/>
        </w:rPr>
        <w:t>PCCS</w:t>
      </w:r>
      <w:r w:rsidRPr="00607F3B">
        <w:rPr>
          <w:rFonts w:asciiTheme="minorHAnsi" w:hAnsiTheme="minorHAnsi"/>
          <w:color w:val="000000"/>
          <w:sz w:val="20"/>
          <w:szCs w:val="20"/>
        </w:rPr>
        <w:t xml:space="preserve"> entry and exit records</w:t>
      </w:r>
      <w:r>
        <w:rPr>
          <w:rFonts w:asciiTheme="minorHAnsi" w:hAnsiTheme="minorHAnsi"/>
          <w:color w:val="000000"/>
          <w:sz w:val="20"/>
          <w:szCs w:val="20"/>
        </w:rPr>
        <w:t>).</w:t>
      </w:r>
      <w:r w:rsidRPr="00607F3B">
        <w:rPr>
          <w:rFonts w:asciiTheme="minorHAnsi" w:hAnsiTheme="minorHAnsi"/>
          <w:color w:val="000000"/>
          <w:sz w:val="20"/>
          <w:szCs w:val="20"/>
        </w:rPr>
        <w:t xml:space="preserve"> </w:t>
      </w:r>
      <w:r w:rsidRPr="00293543">
        <w:rPr>
          <w:rFonts w:asciiTheme="minorHAnsi" w:hAnsiTheme="minorHAnsi"/>
          <w:color w:val="000000"/>
          <w:sz w:val="20"/>
          <w:szCs w:val="20"/>
        </w:rPr>
        <w:t xml:space="preserve">Currently, five of </w:t>
      </w:r>
      <w:r>
        <w:rPr>
          <w:rFonts w:asciiTheme="minorHAnsi" w:hAnsiTheme="minorHAnsi"/>
          <w:color w:val="000000"/>
          <w:sz w:val="20"/>
          <w:szCs w:val="20"/>
        </w:rPr>
        <w:t>these seven jurisdictions</w:t>
      </w:r>
      <w:r w:rsidRPr="00293543">
        <w:rPr>
          <w:rFonts w:asciiTheme="minorHAnsi" w:hAnsiTheme="minorHAnsi"/>
          <w:color w:val="000000"/>
          <w:sz w:val="20"/>
          <w:szCs w:val="20"/>
        </w:rPr>
        <w:t xml:space="preserve"> submit </w:t>
      </w:r>
      <w:r>
        <w:rPr>
          <w:rFonts w:asciiTheme="minorHAnsi" w:hAnsiTheme="minorHAnsi"/>
          <w:color w:val="000000"/>
          <w:sz w:val="20"/>
          <w:szCs w:val="20"/>
        </w:rPr>
        <w:t xml:space="preserve">PCCS </w:t>
      </w:r>
      <w:r w:rsidRPr="00293543">
        <w:rPr>
          <w:rFonts w:asciiTheme="minorHAnsi" w:hAnsiTheme="minorHAnsi"/>
          <w:color w:val="000000"/>
          <w:sz w:val="20"/>
          <w:szCs w:val="20"/>
        </w:rPr>
        <w:t xml:space="preserve">data on an annual basis to NCRP. </w:t>
      </w:r>
      <w:r w:rsidRPr="00BE2A75">
        <w:rPr>
          <w:rFonts w:asciiTheme="minorHAnsi" w:hAnsiTheme="minorHAnsi"/>
          <w:color w:val="000000"/>
          <w:sz w:val="20"/>
          <w:szCs w:val="20"/>
        </w:rPr>
        <w:t>The estimated burden for data</w:t>
      </w:r>
      <w:r>
        <w:rPr>
          <w:rFonts w:asciiTheme="minorHAnsi" w:hAnsiTheme="minorHAnsi"/>
          <w:color w:val="000000"/>
          <w:sz w:val="20"/>
          <w:szCs w:val="20"/>
        </w:rPr>
        <w:t xml:space="preserve"> review is still assumed to be 3</w:t>
      </w:r>
      <w:r w:rsidRPr="00BE2A75">
        <w:rPr>
          <w:rFonts w:asciiTheme="minorHAnsi" w:hAnsiTheme="minorHAnsi"/>
          <w:color w:val="000000"/>
          <w:sz w:val="20"/>
          <w:szCs w:val="20"/>
        </w:rPr>
        <w:t xml:space="preserve"> </w:t>
      </w:r>
      <w:r w:rsidRPr="00BE2A75">
        <w:rPr>
          <w:rFonts w:asciiTheme="minorHAnsi" w:hAnsiTheme="minorHAnsi"/>
          <w:color w:val="000000"/>
          <w:sz w:val="20"/>
          <w:szCs w:val="20"/>
          <w:u w:val="single"/>
        </w:rPr>
        <w:t>total</w:t>
      </w:r>
      <w:r>
        <w:rPr>
          <w:rFonts w:asciiTheme="minorHAnsi" w:hAnsiTheme="minorHAnsi"/>
          <w:color w:val="000000"/>
          <w:sz w:val="20"/>
          <w:szCs w:val="20"/>
        </w:rPr>
        <w:t xml:space="preserve"> hours per NCRP submission</w:t>
      </w:r>
      <w:r w:rsidRPr="00BE2A75">
        <w:rPr>
          <w:rFonts w:asciiTheme="minorHAnsi" w:hAnsiTheme="minorHAnsi"/>
          <w:color w:val="000000"/>
          <w:sz w:val="20"/>
          <w:szCs w:val="20"/>
        </w:rPr>
        <w:t xml:space="preserve">, even though two different people in these </w:t>
      </w:r>
      <w:r>
        <w:rPr>
          <w:rFonts w:asciiTheme="minorHAnsi" w:hAnsiTheme="minorHAnsi"/>
          <w:color w:val="000000"/>
          <w:sz w:val="20"/>
          <w:szCs w:val="20"/>
        </w:rPr>
        <w:t>jurisdictions</w:t>
      </w:r>
      <w:r w:rsidRPr="00BE2A75">
        <w:rPr>
          <w:rFonts w:asciiTheme="minorHAnsi" w:hAnsiTheme="minorHAnsi"/>
          <w:color w:val="000000"/>
          <w:sz w:val="20"/>
          <w:szCs w:val="20"/>
        </w:rPr>
        <w:t xml:space="preserve"> will separately review the </w:t>
      </w:r>
      <w:r>
        <w:rPr>
          <w:rFonts w:asciiTheme="minorHAnsi" w:hAnsiTheme="minorHAnsi"/>
          <w:color w:val="000000"/>
          <w:sz w:val="20"/>
          <w:szCs w:val="20"/>
        </w:rPr>
        <w:t xml:space="preserve">PCCS </w:t>
      </w:r>
      <w:r w:rsidRPr="00BE2A75">
        <w:rPr>
          <w:rFonts w:asciiTheme="minorHAnsi" w:hAnsiTheme="minorHAnsi"/>
          <w:color w:val="000000"/>
          <w:sz w:val="20"/>
          <w:szCs w:val="20"/>
        </w:rPr>
        <w:t>records (</w:t>
      </w:r>
      <w:r>
        <w:rPr>
          <w:rFonts w:asciiTheme="minorHAnsi" w:hAnsiTheme="minorHAnsi"/>
          <w:color w:val="000000"/>
          <w:sz w:val="20"/>
          <w:szCs w:val="20"/>
        </w:rPr>
        <w:t>2 files</w:t>
      </w:r>
      <w:r w:rsidRPr="00BE2A75">
        <w:rPr>
          <w:rFonts w:asciiTheme="minorHAnsi" w:hAnsiTheme="minorHAnsi"/>
          <w:color w:val="000000"/>
          <w:sz w:val="20"/>
          <w:szCs w:val="20"/>
        </w:rPr>
        <w:t xml:space="preserve">) and the prison records (3 </w:t>
      </w:r>
      <w:r>
        <w:rPr>
          <w:rFonts w:asciiTheme="minorHAnsi" w:hAnsiTheme="minorHAnsi"/>
          <w:color w:val="000000"/>
          <w:sz w:val="20"/>
          <w:szCs w:val="20"/>
        </w:rPr>
        <w:t>files</w:t>
      </w:r>
      <w:r w:rsidRPr="00607F3B">
        <w:rPr>
          <w:rFonts w:asciiTheme="minorHAnsi" w:hAnsiTheme="minorHAnsi"/>
          <w:color w:val="000000"/>
          <w:sz w:val="20"/>
          <w:szCs w:val="20"/>
        </w:rPr>
        <w:t>).</w:t>
      </w:r>
      <w:r>
        <w:rPr>
          <w:rFonts w:asciiTheme="minorHAnsi" w:hAnsiTheme="minorHAnsi"/>
          <w:color w:val="000000"/>
          <w:sz w:val="20"/>
          <w:szCs w:val="20"/>
        </w:rPr>
        <w:t xml:space="preserve"> For the District of Columbia, the respondent will review only 2 files in 3 hours.</w:t>
      </w:r>
    </w:p>
    <w:p w14:paraId="624F8C74" w14:textId="77777777" w:rsidR="00B55F7A" w:rsidRPr="00607F3B" w:rsidRDefault="00B55F7A" w:rsidP="00B55F7A">
      <w:pPr>
        <w:widowControl/>
        <w:rPr>
          <w:rFonts w:asciiTheme="minorHAnsi" w:hAnsiTheme="minorHAnsi"/>
          <w:color w:val="000000"/>
          <w:sz w:val="20"/>
          <w:szCs w:val="20"/>
        </w:rPr>
      </w:pPr>
      <w:r>
        <w:rPr>
          <w:rFonts w:asciiTheme="minorHAnsi" w:hAnsiTheme="minorHAnsi"/>
          <w:color w:val="000000"/>
          <w:sz w:val="20"/>
          <w:szCs w:val="20"/>
          <w:vertAlign w:val="superscript"/>
        </w:rPr>
        <w:t>3</w:t>
      </w:r>
      <w:r w:rsidRPr="00607F3B">
        <w:rPr>
          <w:rFonts w:asciiTheme="minorHAnsi" w:hAnsiTheme="minorHAnsi"/>
          <w:color w:val="000000"/>
          <w:sz w:val="20"/>
          <w:szCs w:val="20"/>
        </w:rPr>
        <w:t>The number of states, respondents, and burden hours in the data review column subtotals will not sum to the total submissions and burden hours, since these values reflect the maximum number of states and respondents that will need to review at least one submitted file of NCRP.</w:t>
      </w:r>
    </w:p>
    <w:p w14:paraId="20CC2193" w14:textId="1979222F" w:rsidR="00B55F7A" w:rsidRPr="00607F3B" w:rsidRDefault="00B55F7A" w:rsidP="00B55F7A">
      <w:pPr>
        <w:widowControl/>
        <w:rPr>
          <w:rFonts w:asciiTheme="minorHAnsi" w:hAnsiTheme="minorHAnsi"/>
          <w:color w:val="000000"/>
          <w:sz w:val="20"/>
          <w:szCs w:val="20"/>
        </w:rPr>
      </w:pPr>
      <w:r>
        <w:rPr>
          <w:rFonts w:asciiTheme="minorHAnsi" w:hAnsiTheme="minorHAnsi"/>
          <w:color w:val="000000"/>
          <w:sz w:val="20"/>
          <w:szCs w:val="20"/>
          <w:vertAlign w:val="superscript"/>
        </w:rPr>
        <w:t>4</w:t>
      </w:r>
      <w:r w:rsidRPr="00607F3B">
        <w:rPr>
          <w:rFonts w:asciiTheme="minorHAnsi" w:hAnsiTheme="minorHAnsi"/>
          <w:color w:val="000000"/>
          <w:sz w:val="20"/>
          <w:szCs w:val="20"/>
        </w:rPr>
        <w:t>The e</w:t>
      </w:r>
      <w:r w:rsidR="00495AF8">
        <w:rPr>
          <w:rFonts w:asciiTheme="minorHAnsi" w:hAnsiTheme="minorHAnsi"/>
          <w:color w:val="000000"/>
          <w:sz w:val="20"/>
          <w:szCs w:val="20"/>
        </w:rPr>
        <w:t xml:space="preserve">stimated total burden for all </w:t>
      </w:r>
      <w:r>
        <w:rPr>
          <w:rFonts w:asciiTheme="minorHAnsi" w:hAnsiTheme="minorHAnsi"/>
          <w:color w:val="000000"/>
          <w:sz w:val="20"/>
          <w:szCs w:val="20"/>
        </w:rPr>
        <w:t>2021</w:t>
      </w:r>
      <w:r w:rsidRPr="00607F3B">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14:paraId="18960918" w14:textId="77777777" w:rsidR="008D51A4" w:rsidRPr="00607F3B" w:rsidRDefault="008D51A4" w:rsidP="00B55F7A">
      <w:pPr>
        <w:widowControl/>
        <w:rPr>
          <w:rFonts w:asciiTheme="minorHAnsi" w:hAnsiTheme="minorHAnsi"/>
          <w:b/>
        </w:rPr>
      </w:pPr>
    </w:p>
    <w:p w14:paraId="484B46D4" w14:textId="77777777" w:rsidR="008D51A4" w:rsidRPr="008D51A4" w:rsidRDefault="008D51A4" w:rsidP="00F70D4F">
      <w:pPr>
        <w:widowControl/>
        <w:rPr>
          <w:rFonts w:asciiTheme="minorHAnsi" w:hAnsiTheme="minorHAnsi"/>
          <w:color w:val="000000"/>
          <w:sz w:val="20"/>
          <w:szCs w:val="20"/>
        </w:rPr>
        <w:sectPr w:rsidR="008D51A4" w:rsidRPr="008D51A4" w:rsidSect="00BE2A75">
          <w:pgSz w:w="15840" w:h="12240" w:orient="landscape"/>
          <w:pgMar w:top="1440" w:right="1440" w:bottom="1440" w:left="1440" w:header="720" w:footer="720" w:gutter="0"/>
          <w:cols w:space="720"/>
          <w:docGrid w:linePitch="360"/>
        </w:sectPr>
      </w:pPr>
    </w:p>
    <w:p w14:paraId="0C0C89D5" w14:textId="77777777" w:rsidR="00F70D4F" w:rsidRPr="002A1306" w:rsidRDefault="00F70D4F" w:rsidP="00F70D4F">
      <w:pPr>
        <w:widowControl/>
        <w:rPr>
          <w:rFonts w:asciiTheme="minorHAnsi" w:hAnsiTheme="minorHAnsi"/>
          <w:color w:val="000000"/>
          <w:sz w:val="22"/>
          <w:szCs w:val="22"/>
        </w:rPr>
      </w:pPr>
      <w:r w:rsidRPr="002A1306">
        <w:rPr>
          <w:rFonts w:asciiTheme="minorHAnsi" w:hAnsiTheme="minorHAnsi"/>
          <w:color w:val="000000"/>
          <w:sz w:val="22"/>
          <w:szCs w:val="22"/>
        </w:rPr>
        <w:t>13.</w:t>
      </w:r>
      <w:r w:rsidRPr="002A1306">
        <w:rPr>
          <w:rFonts w:asciiTheme="minorHAnsi" w:hAnsiTheme="minorHAnsi"/>
          <w:color w:val="000000"/>
          <w:sz w:val="22"/>
          <w:szCs w:val="22"/>
        </w:rPr>
        <w:tab/>
      </w:r>
      <w:r w:rsidRPr="002A1306">
        <w:rPr>
          <w:rFonts w:asciiTheme="minorHAnsi" w:hAnsiTheme="minorHAnsi"/>
          <w:color w:val="000000"/>
          <w:sz w:val="22"/>
          <w:szCs w:val="22"/>
          <w:u w:val="single"/>
        </w:rPr>
        <w:t>Estimate of Cost Burden</w:t>
      </w:r>
    </w:p>
    <w:p w14:paraId="58105581" w14:textId="77777777" w:rsidR="00F70D4F" w:rsidRPr="002A1306" w:rsidRDefault="00F70D4F" w:rsidP="00F70D4F">
      <w:pPr>
        <w:widowControl/>
        <w:rPr>
          <w:rFonts w:asciiTheme="minorHAnsi" w:hAnsiTheme="minorHAnsi"/>
          <w:color w:val="000000"/>
          <w:sz w:val="22"/>
          <w:szCs w:val="22"/>
        </w:rPr>
      </w:pPr>
    </w:p>
    <w:p w14:paraId="05AD2300" w14:textId="6210E846" w:rsidR="00F70D4F" w:rsidRPr="00EB42A0" w:rsidRDefault="00F70D4F" w:rsidP="00F70D4F">
      <w:pPr>
        <w:widowControl/>
        <w:rPr>
          <w:rFonts w:asciiTheme="minorHAnsi" w:hAnsiTheme="minorHAnsi"/>
          <w:color w:val="000000"/>
          <w:sz w:val="22"/>
          <w:szCs w:val="22"/>
        </w:rPr>
      </w:pPr>
      <w:r w:rsidRPr="002A1306">
        <w:rPr>
          <w:rFonts w:asciiTheme="minorHAnsi" w:hAnsiTheme="minorHAnsi"/>
          <w:color w:val="000000"/>
          <w:sz w:val="22"/>
          <w:szCs w:val="22"/>
        </w:rPr>
        <w:t xml:space="preserve">The costs to respondents incurred as a result of participating in this data collection are costs that would be incurred in the normal course of daily </w:t>
      </w:r>
      <w:r w:rsidRPr="00EB42A0">
        <w:rPr>
          <w:rFonts w:asciiTheme="minorHAnsi" w:hAnsiTheme="minorHAnsi"/>
          <w:color w:val="000000"/>
          <w:sz w:val="22"/>
          <w:szCs w:val="22"/>
        </w:rPr>
        <w:t>operations.</w:t>
      </w:r>
      <w:r w:rsidR="00EB42A0" w:rsidRPr="00EB42A0">
        <w:rPr>
          <w:rFonts w:asciiTheme="minorHAnsi" w:hAnsiTheme="minorHAnsi"/>
          <w:color w:val="000000"/>
          <w:sz w:val="22"/>
          <w:szCs w:val="22"/>
        </w:rPr>
        <w:t xml:space="preserve"> </w:t>
      </w:r>
      <w:r w:rsidR="00EB42A0" w:rsidRPr="005301DB">
        <w:rPr>
          <w:rFonts w:asciiTheme="minorHAnsi" w:hAnsiTheme="minorHAnsi"/>
          <w:sz w:val="22"/>
          <w:szCs w:val="22"/>
        </w:rPr>
        <w:t xml:space="preserve">Assuming a pay rate approximately equivalent to the GS-12 / 01 level ($72,168 per year), the estimated agency cost of employee time would be approximately $34.58 per hour. </w:t>
      </w:r>
      <w:r w:rsidR="00EB42A0">
        <w:rPr>
          <w:rFonts w:asciiTheme="minorHAnsi" w:hAnsiTheme="minorHAnsi"/>
          <w:sz w:val="22"/>
          <w:szCs w:val="22"/>
        </w:rPr>
        <w:t>Fifty-one</w:t>
      </w:r>
      <w:r w:rsidR="00EB42A0" w:rsidRPr="005301DB">
        <w:rPr>
          <w:rFonts w:asciiTheme="minorHAnsi" w:hAnsiTheme="minorHAnsi"/>
          <w:sz w:val="22"/>
          <w:szCs w:val="22"/>
        </w:rPr>
        <w:t xml:space="preserve"> agencies will be asked to participate in this activity for </w:t>
      </w:r>
      <w:r w:rsidR="00EB42A0">
        <w:rPr>
          <w:rFonts w:asciiTheme="minorHAnsi" w:hAnsiTheme="minorHAnsi"/>
          <w:sz w:val="22"/>
          <w:szCs w:val="22"/>
        </w:rPr>
        <w:t>29</w:t>
      </w:r>
      <w:r w:rsidR="00EB42A0" w:rsidRPr="005301DB">
        <w:rPr>
          <w:rFonts w:asciiTheme="minorHAnsi" w:hAnsiTheme="minorHAnsi"/>
          <w:sz w:val="22"/>
          <w:szCs w:val="22"/>
        </w:rPr>
        <w:t xml:space="preserve"> hours</w:t>
      </w:r>
      <w:r w:rsidR="00EB42A0">
        <w:rPr>
          <w:rFonts w:asciiTheme="minorHAnsi" w:hAnsiTheme="minorHAnsi"/>
          <w:sz w:val="22"/>
          <w:szCs w:val="22"/>
        </w:rPr>
        <w:t xml:space="preserve"> in 2019</w:t>
      </w:r>
      <w:r w:rsidR="00EB42A0" w:rsidRPr="005301DB">
        <w:rPr>
          <w:rFonts w:asciiTheme="minorHAnsi" w:hAnsiTheme="minorHAnsi"/>
          <w:sz w:val="22"/>
          <w:szCs w:val="22"/>
        </w:rPr>
        <w:t>, therefore the total cost is estimated at $</w:t>
      </w:r>
      <w:r w:rsidR="00EB42A0">
        <w:rPr>
          <w:rFonts w:asciiTheme="minorHAnsi" w:hAnsiTheme="minorHAnsi"/>
          <w:sz w:val="22"/>
          <w:szCs w:val="22"/>
        </w:rPr>
        <w:t>51,144, or $1,003 per agency. In 2020 and 2021, the 51 agencies will require 25 hours to submit NCRP data, for a total cost of $44,090, or $865 per agency</w:t>
      </w:r>
      <w:r w:rsidR="00EB42A0" w:rsidRPr="005301DB">
        <w:rPr>
          <w:rFonts w:asciiTheme="minorHAnsi" w:hAnsiTheme="minorHAnsi"/>
          <w:sz w:val="22"/>
          <w:szCs w:val="22"/>
        </w:rPr>
        <w:t>.</w:t>
      </w:r>
    </w:p>
    <w:p w14:paraId="5E246CCC" w14:textId="77777777" w:rsidR="00F70D4F" w:rsidRDefault="00F70D4F" w:rsidP="00F70D4F">
      <w:pPr>
        <w:widowControl/>
        <w:ind w:left="1440"/>
        <w:rPr>
          <w:rFonts w:asciiTheme="minorHAnsi" w:hAnsiTheme="minorHAnsi"/>
          <w:color w:val="000000"/>
          <w:sz w:val="22"/>
          <w:szCs w:val="22"/>
        </w:rPr>
      </w:pPr>
    </w:p>
    <w:p w14:paraId="621870B4" w14:textId="77777777" w:rsidR="00232B1E" w:rsidRPr="002A1306" w:rsidRDefault="00232B1E" w:rsidP="00F70D4F">
      <w:pPr>
        <w:widowControl/>
        <w:ind w:left="1440"/>
        <w:rPr>
          <w:rFonts w:asciiTheme="minorHAnsi" w:hAnsiTheme="minorHAnsi"/>
          <w:color w:val="000000"/>
          <w:sz w:val="22"/>
          <w:szCs w:val="22"/>
        </w:rPr>
      </w:pPr>
    </w:p>
    <w:p w14:paraId="366EB7FC" w14:textId="77777777" w:rsidR="00F70D4F" w:rsidRPr="002A1306" w:rsidRDefault="00F70D4F" w:rsidP="00F70D4F">
      <w:pPr>
        <w:pStyle w:val="Level1"/>
        <w:widowControl/>
        <w:numPr>
          <w:ilvl w:val="0"/>
          <w:numId w:val="0"/>
        </w:numPr>
        <w:tabs>
          <w:tab w:val="left" w:pos="-1440"/>
        </w:tabs>
        <w:ind w:left="720" w:hanging="720"/>
        <w:rPr>
          <w:rFonts w:asciiTheme="minorHAnsi" w:hAnsiTheme="minorHAnsi"/>
          <w:sz w:val="22"/>
          <w:szCs w:val="22"/>
        </w:rPr>
      </w:pPr>
      <w:r w:rsidRPr="002A1306">
        <w:rPr>
          <w:rFonts w:asciiTheme="minorHAnsi" w:hAnsiTheme="minorHAnsi"/>
          <w:sz w:val="22"/>
          <w:szCs w:val="22"/>
        </w:rPr>
        <w:t xml:space="preserve">14. </w:t>
      </w:r>
      <w:r w:rsidRPr="002A1306">
        <w:rPr>
          <w:rFonts w:asciiTheme="minorHAnsi" w:hAnsiTheme="minorHAnsi"/>
          <w:sz w:val="22"/>
          <w:szCs w:val="22"/>
        </w:rPr>
        <w:tab/>
      </w:r>
      <w:r w:rsidRPr="002A1306">
        <w:rPr>
          <w:rFonts w:asciiTheme="minorHAnsi" w:hAnsiTheme="minorHAnsi"/>
          <w:sz w:val="22"/>
          <w:szCs w:val="22"/>
          <w:u w:val="single"/>
        </w:rPr>
        <w:t>Estimated Cost to Federal Government</w:t>
      </w:r>
    </w:p>
    <w:p w14:paraId="50950B46" w14:textId="77777777" w:rsidR="00F70D4F" w:rsidRPr="002A1306" w:rsidRDefault="00F70D4F" w:rsidP="00F70D4F">
      <w:pPr>
        <w:widowControl/>
        <w:rPr>
          <w:rFonts w:asciiTheme="minorHAnsi" w:hAnsiTheme="minorHAnsi"/>
          <w:sz w:val="22"/>
          <w:szCs w:val="22"/>
        </w:rPr>
      </w:pPr>
    </w:p>
    <w:p w14:paraId="00DE5646" w14:textId="786BC4D9" w:rsidR="00F70D4F" w:rsidRPr="00D463E0" w:rsidRDefault="00F70D4F" w:rsidP="00F70D4F">
      <w:pPr>
        <w:widowControl/>
        <w:rPr>
          <w:rFonts w:asciiTheme="minorHAnsi" w:hAnsiTheme="minorHAnsi"/>
          <w:sz w:val="22"/>
          <w:szCs w:val="22"/>
        </w:rPr>
      </w:pPr>
      <w:r w:rsidRPr="002A1306">
        <w:rPr>
          <w:rFonts w:asciiTheme="minorHAnsi" w:hAnsiTheme="minorHAnsi"/>
          <w:sz w:val="22"/>
          <w:szCs w:val="22"/>
        </w:rPr>
        <w:t>The estimated costs for collection, processing, and dissem</w:t>
      </w:r>
      <w:r w:rsidR="002A1306">
        <w:rPr>
          <w:rFonts w:asciiTheme="minorHAnsi" w:hAnsiTheme="minorHAnsi"/>
          <w:sz w:val="22"/>
          <w:szCs w:val="22"/>
        </w:rPr>
        <w:t>ination of the NCRP data in 201</w:t>
      </w:r>
      <w:r w:rsidR="00DC4123">
        <w:rPr>
          <w:rFonts w:asciiTheme="minorHAnsi" w:hAnsiTheme="minorHAnsi"/>
          <w:sz w:val="22"/>
          <w:szCs w:val="22"/>
        </w:rPr>
        <w:t>9</w:t>
      </w:r>
      <w:r w:rsidRPr="002A1306">
        <w:rPr>
          <w:rFonts w:asciiTheme="minorHAnsi" w:hAnsiTheme="minorHAnsi"/>
          <w:sz w:val="22"/>
          <w:szCs w:val="22"/>
        </w:rPr>
        <w:t xml:space="preserve"> is </w:t>
      </w:r>
      <w:r w:rsidRPr="00D463E0">
        <w:rPr>
          <w:rFonts w:asciiTheme="minorHAnsi" w:hAnsiTheme="minorHAnsi"/>
          <w:sz w:val="22"/>
          <w:szCs w:val="22"/>
        </w:rPr>
        <w:t>$</w:t>
      </w:r>
      <w:r w:rsidR="00D463E0" w:rsidRPr="008436EA">
        <w:rPr>
          <w:rFonts w:asciiTheme="minorHAnsi" w:hAnsiTheme="minorHAnsi"/>
          <w:sz w:val="22"/>
          <w:szCs w:val="22"/>
        </w:rPr>
        <w:t>1,201,471</w:t>
      </w:r>
      <w:r w:rsidRPr="00D463E0">
        <w:rPr>
          <w:rFonts w:asciiTheme="minorHAnsi" w:hAnsiTheme="minorHAnsi"/>
          <w:sz w:val="22"/>
          <w:szCs w:val="22"/>
        </w:rPr>
        <w:t>, including:</w:t>
      </w:r>
    </w:p>
    <w:p w14:paraId="6CA066BC" w14:textId="77777777" w:rsidR="00F70D4F" w:rsidRPr="00661C4C" w:rsidRDefault="00F70D4F" w:rsidP="00F70D4F">
      <w:pPr>
        <w:widowControl/>
        <w:rPr>
          <w:rFonts w:asciiTheme="minorHAnsi" w:hAnsiTheme="minorHAnsi"/>
          <w:sz w:val="22"/>
          <w:szCs w:val="22"/>
        </w:rPr>
      </w:pPr>
    </w:p>
    <w:p w14:paraId="60923A0D" w14:textId="3602ECB4" w:rsidR="00F70D4F" w:rsidRPr="00D463E0" w:rsidRDefault="00F70D4F" w:rsidP="00F70D4F">
      <w:pPr>
        <w:widowControl/>
        <w:ind w:left="1440"/>
        <w:rPr>
          <w:rFonts w:asciiTheme="minorHAnsi" w:hAnsiTheme="minorHAnsi"/>
          <w:sz w:val="22"/>
          <w:szCs w:val="22"/>
        </w:rPr>
      </w:pPr>
      <w:r w:rsidRPr="000C40FD">
        <w:rPr>
          <w:rFonts w:asciiTheme="minorHAnsi" w:hAnsiTheme="minorHAnsi"/>
          <w:sz w:val="22"/>
          <w:szCs w:val="22"/>
        </w:rPr>
        <w:t>$</w:t>
      </w:r>
      <w:r w:rsidR="005A0D84" w:rsidRPr="008436EA">
        <w:rPr>
          <w:rFonts w:asciiTheme="minorHAnsi" w:hAnsiTheme="minorHAnsi"/>
          <w:sz w:val="22"/>
          <w:szCs w:val="22"/>
        </w:rPr>
        <w:t>1,</w:t>
      </w:r>
      <w:r w:rsidR="0035135B" w:rsidRPr="008436EA">
        <w:rPr>
          <w:rFonts w:asciiTheme="minorHAnsi" w:hAnsiTheme="minorHAnsi"/>
          <w:sz w:val="22"/>
          <w:szCs w:val="22"/>
        </w:rPr>
        <w:t>075,007</w:t>
      </w:r>
      <w:r w:rsidRPr="00D463E0">
        <w:rPr>
          <w:rFonts w:asciiTheme="minorHAnsi" w:hAnsiTheme="minorHAnsi"/>
          <w:sz w:val="22"/>
          <w:szCs w:val="22"/>
        </w:rPr>
        <w:t xml:space="preserve"> -- Abt Associates, Inc.</w:t>
      </w:r>
      <w:r w:rsidR="004359CB">
        <w:rPr>
          <w:rFonts w:asciiTheme="minorHAnsi" w:hAnsiTheme="minorHAnsi"/>
          <w:sz w:val="22"/>
          <w:szCs w:val="22"/>
        </w:rPr>
        <w:t xml:space="preserve"> (NCRP data collection agent)</w:t>
      </w:r>
    </w:p>
    <w:p w14:paraId="64C9DE8F" w14:textId="12397BF4" w:rsidR="00F70D4F" w:rsidRPr="00D463E0" w:rsidRDefault="006F1010" w:rsidP="00F70D4F">
      <w:pPr>
        <w:widowControl/>
        <w:tabs>
          <w:tab w:val="left" w:pos="-1440"/>
        </w:tabs>
        <w:ind w:left="2160" w:hanging="2160"/>
        <w:rPr>
          <w:rFonts w:asciiTheme="minorHAnsi" w:hAnsiTheme="minorHAnsi"/>
          <w:sz w:val="22"/>
          <w:szCs w:val="22"/>
        </w:rPr>
      </w:pPr>
      <w:r w:rsidRPr="00D463E0">
        <w:rPr>
          <w:rFonts w:asciiTheme="minorHAnsi" w:hAnsiTheme="minorHAnsi"/>
          <w:sz w:val="22"/>
          <w:szCs w:val="22"/>
        </w:rPr>
        <w:tab/>
      </w:r>
      <w:r w:rsidR="00F70D4F" w:rsidRPr="00661C4C">
        <w:rPr>
          <w:rFonts w:asciiTheme="minorHAnsi" w:hAnsiTheme="minorHAnsi"/>
          <w:sz w:val="22"/>
          <w:szCs w:val="22"/>
        </w:rPr>
        <w:t>$</w:t>
      </w:r>
      <w:r w:rsidR="0035135B" w:rsidRPr="008436EA">
        <w:rPr>
          <w:rFonts w:asciiTheme="minorHAnsi" w:hAnsiTheme="minorHAnsi"/>
          <w:sz w:val="22"/>
          <w:szCs w:val="22"/>
        </w:rPr>
        <w:t>539,756</w:t>
      </w:r>
      <w:r w:rsidR="00F70D4F" w:rsidRPr="00D463E0">
        <w:rPr>
          <w:rFonts w:asciiTheme="minorHAnsi" w:hAnsiTheme="minorHAnsi"/>
          <w:sz w:val="22"/>
          <w:szCs w:val="22"/>
        </w:rPr>
        <w:t xml:space="preserve"> for data collection, data processing, and program management</w:t>
      </w:r>
    </w:p>
    <w:p w14:paraId="2F6C0BFC" w14:textId="4255016E" w:rsidR="00F70D4F" w:rsidRPr="000C40FD" w:rsidRDefault="00F70D4F" w:rsidP="00F70D4F">
      <w:pPr>
        <w:widowControl/>
        <w:ind w:left="2160"/>
        <w:rPr>
          <w:rFonts w:asciiTheme="minorHAnsi" w:hAnsiTheme="minorHAnsi"/>
          <w:sz w:val="22"/>
          <w:szCs w:val="22"/>
        </w:rPr>
      </w:pPr>
      <w:r w:rsidRPr="00D463E0">
        <w:rPr>
          <w:rFonts w:asciiTheme="minorHAnsi" w:hAnsiTheme="minorHAnsi"/>
          <w:sz w:val="22"/>
          <w:szCs w:val="22"/>
        </w:rPr>
        <w:t>$</w:t>
      </w:r>
      <w:r w:rsidR="00D463E0" w:rsidRPr="008436EA">
        <w:rPr>
          <w:rFonts w:asciiTheme="minorHAnsi" w:hAnsiTheme="minorHAnsi"/>
          <w:sz w:val="22"/>
          <w:szCs w:val="22"/>
        </w:rPr>
        <w:t>483,624</w:t>
      </w:r>
      <w:r w:rsidR="00DE599F" w:rsidRPr="00D463E0">
        <w:rPr>
          <w:rFonts w:asciiTheme="minorHAnsi" w:hAnsiTheme="minorHAnsi"/>
          <w:sz w:val="22"/>
          <w:szCs w:val="22"/>
        </w:rPr>
        <w:t xml:space="preserve"> </w:t>
      </w:r>
      <w:r w:rsidRPr="00D463E0">
        <w:rPr>
          <w:rFonts w:asciiTheme="minorHAnsi" w:hAnsiTheme="minorHAnsi"/>
          <w:sz w:val="22"/>
          <w:szCs w:val="22"/>
        </w:rPr>
        <w:t>for computer programming, providing data, furnishing publication-ready tables</w:t>
      </w:r>
      <w:r w:rsidR="00DE599F" w:rsidRPr="00661C4C">
        <w:rPr>
          <w:rFonts w:asciiTheme="minorHAnsi" w:hAnsiTheme="minorHAnsi"/>
          <w:sz w:val="22"/>
          <w:szCs w:val="22"/>
        </w:rPr>
        <w:t>, conduct</w:t>
      </w:r>
      <w:r w:rsidR="00DE599F" w:rsidRPr="000C40FD">
        <w:rPr>
          <w:rFonts w:asciiTheme="minorHAnsi" w:hAnsiTheme="minorHAnsi"/>
          <w:sz w:val="22"/>
          <w:szCs w:val="22"/>
        </w:rPr>
        <w:t>ing research on data</w:t>
      </w:r>
    </w:p>
    <w:p w14:paraId="5F149BEF" w14:textId="61EF968B" w:rsidR="00F70D4F" w:rsidRPr="000C40FD" w:rsidRDefault="00F70D4F" w:rsidP="00F70D4F">
      <w:pPr>
        <w:widowControl/>
        <w:ind w:left="2160"/>
        <w:rPr>
          <w:rFonts w:asciiTheme="minorHAnsi" w:hAnsiTheme="minorHAnsi"/>
          <w:sz w:val="22"/>
          <w:szCs w:val="22"/>
        </w:rPr>
      </w:pPr>
      <w:r w:rsidRPr="000C40FD">
        <w:rPr>
          <w:rFonts w:asciiTheme="minorHAnsi" w:hAnsiTheme="minorHAnsi"/>
          <w:sz w:val="22"/>
          <w:szCs w:val="22"/>
        </w:rPr>
        <w:t>$</w:t>
      </w:r>
      <w:r w:rsidR="00D463E0" w:rsidRPr="008436EA">
        <w:rPr>
          <w:rFonts w:asciiTheme="minorHAnsi" w:hAnsiTheme="minorHAnsi"/>
          <w:sz w:val="22"/>
          <w:szCs w:val="22"/>
        </w:rPr>
        <w:t>51,628</w:t>
      </w:r>
      <w:r w:rsidRPr="00D463E0">
        <w:rPr>
          <w:rFonts w:asciiTheme="minorHAnsi" w:hAnsiTheme="minorHAnsi"/>
          <w:sz w:val="22"/>
          <w:szCs w:val="22"/>
        </w:rPr>
        <w:t xml:space="preserve"> in miscellaneous charges -- costs related to postage, telephone calls, disks to respondents, printing, </w:t>
      </w:r>
      <w:r w:rsidR="00DE599F" w:rsidRPr="00661C4C">
        <w:rPr>
          <w:rFonts w:asciiTheme="minorHAnsi" w:hAnsiTheme="minorHAnsi"/>
          <w:sz w:val="22"/>
          <w:szCs w:val="22"/>
        </w:rPr>
        <w:t xml:space="preserve">travel to NCRP data providers meeting, </w:t>
      </w:r>
      <w:r w:rsidRPr="000C40FD">
        <w:rPr>
          <w:rFonts w:asciiTheme="minorHAnsi" w:hAnsiTheme="minorHAnsi"/>
          <w:sz w:val="22"/>
          <w:szCs w:val="22"/>
        </w:rPr>
        <w:t>etc.</w:t>
      </w:r>
    </w:p>
    <w:p w14:paraId="34AF146A" w14:textId="77777777" w:rsidR="00F70D4F" w:rsidRPr="00EA3331" w:rsidRDefault="00F70D4F" w:rsidP="00F70D4F">
      <w:pPr>
        <w:widowControl/>
        <w:rPr>
          <w:rFonts w:asciiTheme="minorHAnsi" w:hAnsiTheme="minorHAnsi"/>
          <w:sz w:val="22"/>
          <w:szCs w:val="22"/>
        </w:rPr>
      </w:pPr>
    </w:p>
    <w:p w14:paraId="3BAEF243" w14:textId="3F6F41EA" w:rsidR="00F70D4F" w:rsidRPr="00D463E0" w:rsidRDefault="00F70D4F" w:rsidP="00F70D4F">
      <w:pPr>
        <w:widowControl/>
        <w:ind w:left="1440"/>
        <w:rPr>
          <w:rFonts w:asciiTheme="minorHAnsi" w:hAnsiTheme="minorHAnsi"/>
          <w:sz w:val="22"/>
          <w:szCs w:val="22"/>
        </w:rPr>
      </w:pPr>
      <w:r w:rsidRPr="00EA3331">
        <w:rPr>
          <w:rFonts w:asciiTheme="minorHAnsi" w:hAnsiTheme="minorHAnsi"/>
          <w:sz w:val="22"/>
          <w:szCs w:val="22"/>
        </w:rPr>
        <w:t>$</w:t>
      </w:r>
      <w:r w:rsidR="00A453B9" w:rsidRPr="008436EA">
        <w:rPr>
          <w:rFonts w:asciiTheme="minorHAnsi" w:hAnsiTheme="minorHAnsi"/>
          <w:sz w:val="22"/>
          <w:szCs w:val="22"/>
        </w:rPr>
        <w:t>126,464</w:t>
      </w:r>
      <w:r w:rsidRPr="00D463E0">
        <w:rPr>
          <w:rFonts w:asciiTheme="minorHAnsi" w:hAnsiTheme="minorHAnsi"/>
          <w:sz w:val="22"/>
          <w:szCs w:val="22"/>
        </w:rPr>
        <w:t xml:space="preserve"> -- Bureau of Justice Statistics</w:t>
      </w:r>
    </w:p>
    <w:p w14:paraId="4190C051" w14:textId="093AFAE9" w:rsidR="00F70D4F" w:rsidRPr="00D463E0" w:rsidRDefault="00F70D4F" w:rsidP="00F70D4F">
      <w:pPr>
        <w:widowControl/>
        <w:ind w:firstLine="2160"/>
        <w:rPr>
          <w:rFonts w:asciiTheme="minorHAnsi" w:hAnsiTheme="minorHAnsi"/>
          <w:sz w:val="22"/>
          <w:szCs w:val="22"/>
        </w:rPr>
      </w:pPr>
      <w:r w:rsidRPr="00D463E0">
        <w:rPr>
          <w:rFonts w:asciiTheme="minorHAnsi" w:hAnsiTheme="minorHAnsi"/>
          <w:sz w:val="22"/>
          <w:szCs w:val="22"/>
        </w:rPr>
        <w:t>60% GS-1</w:t>
      </w:r>
      <w:r w:rsidR="00DC4123" w:rsidRPr="00661C4C">
        <w:rPr>
          <w:rFonts w:asciiTheme="minorHAnsi" w:hAnsiTheme="minorHAnsi"/>
          <w:sz w:val="22"/>
          <w:szCs w:val="22"/>
        </w:rPr>
        <w:t>3</w:t>
      </w:r>
      <w:r w:rsidRPr="000C40FD">
        <w:rPr>
          <w:rFonts w:asciiTheme="minorHAnsi" w:hAnsiTheme="minorHAnsi"/>
          <w:sz w:val="22"/>
          <w:szCs w:val="22"/>
        </w:rPr>
        <w:t>, Statistician ($</w:t>
      </w:r>
      <w:r w:rsidR="00A453B9" w:rsidRPr="008436EA">
        <w:rPr>
          <w:rFonts w:asciiTheme="minorHAnsi" w:hAnsiTheme="minorHAnsi"/>
          <w:sz w:val="22"/>
          <w:szCs w:val="22"/>
        </w:rPr>
        <w:t>60</w:t>
      </w:r>
      <w:r w:rsidRPr="00D463E0">
        <w:rPr>
          <w:rFonts w:asciiTheme="minorHAnsi" w:hAnsiTheme="minorHAnsi"/>
          <w:sz w:val="22"/>
          <w:szCs w:val="22"/>
        </w:rPr>
        <w:t>,000)</w:t>
      </w:r>
    </w:p>
    <w:p w14:paraId="692EC44E" w14:textId="27566DAE" w:rsidR="00F70D4F" w:rsidRPr="008436EA" w:rsidRDefault="00A453B9" w:rsidP="00F70D4F">
      <w:pPr>
        <w:widowControl/>
        <w:ind w:firstLine="2160"/>
        <w:rPr>
          <w:rFonts w:asciiTheme="minorHAnsi" w:hAnsiTheme="minorHAnsi"/>
          <w:sz w:val="22"/>
          <w:szCs w:val="22"/>
        </w:rPr>
      </w:pPr>
      <w:r w:rsidRPr="008436EA">
        <w:rPr>
          <w:rFonts w:asciiTheme="minorHAnsi" w:hAnsiTheme="minorHAnsi"/>
          <w:sz w:val="22"/>
          <w:szCs w:val="22"/>
        </w:rPr>
        <w:t>3</w:t>
      </w:r>
      <w:r w:rsidR="00F70D4F" w:rsidRPr="00661C4C">
        <w:rPr>
          <w:rFonts w:asciiTheme="minorHAnsi" w:hAnsiTheme="minorHAnsi"/>
          <w:sz w:val="22"/>
          <w:szCs w:val="22"/>
        </w:rPr>
        <w:t>%</w:t>
      </w:r>
      <w:r w:rsidR="00F70D4F" w:rsidRPr="000C40FD">
        <w:rPr>
          <w:rFonts w:asciiTheme="minorHAnsi" w:hAnsiTheme="minorHAnsi"/>
          <w:sz w:val="22"/>
          <w:szCs w:val="22"/>
        </w:rPr>
        <w:t xml:space="preserve"> GS-15, Supervisory Statistician ($4,000)</w:t>
      </w:r>
    </w:p>
    <w:p w14:paraId="3D944818" w14:textId="6999A8C5" w:rsidR="00A453B9" w:rsidRPr="008436EA" w:rsidRDefault="00A453B9" w:rsidP="00F70D4F">
      <w:pPr>
        <w:widowControl/>
        <w:ind w:firstLine="2160"/>
        <w:rPr>
          <w:rFonts w:asciiTheme="minorHAnsi" w:hAnsiTheme="minorHAnsi"/>
          <w:sz w:val="22"/>
          <w:szCs w:val="22"/>
        </w:rPr>
      </w:pPr>
      <w:r w:rsidRPr="008436EA">
        <w:rPr>
          <w:rFonts w:asciiTheme="minorHAnsi" w:hAnsiTheme="minorHAnsi"/>
          <w:sz w:val="22"/>
          <w:szCs w:val="22"/>
        </w:rPr>
        <w:t>5% GS-13 Editor ($5,000)</w:t>
      </w:r>
    </w:p>
    <w:p w14:paraId="7C9E8D24" w14:textId="7789C3F7" w:rsidR="00A453B9" w:rsidRPr="008436EA" w:rsidRDefault="00A453B9" w:rsidP="00F70D4F">
      <w:pPr>
        <w:widowControl/>
        <w:ind w:firstLine="2160"/>
        <w:rPr>
          <w:rFonts w:asciiTheme="minorHAnsi" w:hAnsiTheme="minorHAnsi"/>
          <w:sz w:val="22"/>
          <w:szCs w:val="22"/>
        </w:rPr>
      </w:pPr>
      <w:r w:rsidRPr="008436EA">
        <w:rPr>
          <w:rFonts w:asciiTheme="minorHAnsi" w:hAnsiTheme="minorHAnsi"/>
          <w:sz w:val="22"/>
          <w:szCs w:val="22"/>
        </w:rPr>
        <w:t>Other editorial staff ($5,000)</w:t>
      </w:r>
    </w:p>
    <w:p w14:paraId="46EC6FCC" w14:textId="7B2FD948" w:rsidR="00A453B9" w:rsidRPr="00D463E0" w:rsidRDefault="00A453B9" w:rsidP="00F70D4F">
      <w:pPr>
        <w:widowControl/>
        <w:ind w:firstLine="2160"/>
        <w:rPr>
          <w:rFonts w:asciiTheme="minorHAnsi" w:hAnsiTheme="minorHAnsi"/>
          <w:sz w:val="22"/>
          <w:szCs w:val="22"/>
        </w:rPr>
      </w:pPr>
      <w:r w:rsidRPr="008436EA">
        <w:rPr>
          <w:rFonts w:asciiTheme="minorHAnsi" w:hAnsiTheme="minorHAnsi"/>
          <w:sz w:val="22"/>
          <w:szCs w:val="22"/>
        </w:rPr>
        <w:t>Front office staff (GS-15, SES, Director) ($2,000)</w:t>
      </w:r>
    </w:p>
    <w:p w14:paraId="422DDF38" w14:textId="5CC6BC49" w:rsidR="00F70D4F" w:rsidRPr="00D463E0" w:rsidRDefault="00F70D4F" w:rsidP="00F70D4F">
      <w:pPr>
        <w:widowControl/>
        <w:rPr>
          <w:rFonts w:asciiTheme="minorHAnsi" w:hAnsiTheme="minorHAnsi"/>
          <w:sz w:val="22"/>
          <w:szCs w:val="22"/>
        </w:rPr>
      </w:pPr>
      <w:r w:rsidRPr="00D463E0">
        <w:rPr>
          <w:rFonts w:asciiTheme="minorHAnsi" w:hAnsiTheme="minorHAnsi"/>
          <w:sz w:val="22"/>
          <w:szCs w:val="22"/>
        </w:rPr>
        <w:tab/>
      </w:r>
      <w:r w:rsidRPr="00D463E0">
        <w:rPr>
          <w:rFonts w:asciiTheme="minorHAnsi" w:hAnsiTheme="minorHAnsi"/>
          <w:sz w:val="22"/>
          <w:szCs w:val="22"/>
        </w:rPr>
        <w:tab/>
      </w:r>
      <w:r w:rsidRPr="00D463E0">
        <w:rPr>
          <w:rFonts w:asciiTheme="minorHAnsi" w:hAnsiTheme="minorHAnsi"/>
          <w:sz w:val="22"/>
          <w:szCs w:val="22"/>
        </w:rPr>
        <w:tab/>
        <w:t>Fringe b</w:t>
      </w:r>
      <w:r w:rsidR="00E409E5" w:rsidRPr="00661C4C">
        <w:rPr>
          <w:rFonts w:asciiTheme="minorHAnsi" w:hAnsiTheme="minorHAnsi"/>
          <w:sz w:val="22"/>
          <w:szCs w:val="22"/>
        </w:rPr>
        <w:t>enefits (@28% of salaries -- $</w:t>
      </w:r>
      <w:r w:rsidR="00A453B9" w:rsidRPr="008436EA">
        <w:rPr>
          <w:rFonts w:asciiTheme="minorHAnsi" w:hAnsiTheme="minorHAnsi"/>
          <w:sz w:val="22"/>
          <w:szCs w:val="22"/>
        </w:rPr>
        <w:t>21,280</w:t>
      </w:r>
      <w:r w:rsidRPr="00D463E0">
        <w:rPr>
          <w:rFonts w:asciiTheme="minorHAnsi" w:hAnsiTheme="minorHAnsi"/>
          <w:sz w:val="22"/>
          <w:szCs w:val="22"/>
        </w:rPr>
        <w:t>)</w:t>
      </w:r>
    </w:p>
    <w:p w14:paraId="74D93CFC" w14:textId="4F321396" w:rsidR="00F70D4F" w:rsidRPr="00E409E5" w:rsidRDefault="00F70D4F" w:rsidP="00F70D4F">
      <w:pPr>
        <w:widowControl/>
        <w:ind w:firstLine="2160"/>
        <w:rPr>
          <w:rFonts w:asciiTheme="minorHAnsi" w:hAnsiTheme="minorHAnsi"/>
          <w:sz w:val="22"/>
          <w:szCs w:val="22"/>
        </w:rPr>
      </w:pPr>
      <w:r w:rsidRPr="00D463E0">
        <w:rPr>
          <w:rFonts w:asciiTheme="minorHAnsi" w:hAnsiTheme="minorHAnsi"/>
          <w:sz w:val="22"/>
          <w:szCs w:val="22"/>
        </w:rPr>
        <w:t>Other administrative costs (@30% of salary &amp; fringe $</w:t>
      </w:r>
      <w:r w:rsidR="00A453B9" w:rsidRPr="008436EA">
        <w:rPr>
          <w:rFonts w:asciiTheme="minorHAnsi" w:hAnsiTheme="minorHAnsi"/>
          <w:sz w:val="22"/>
          <w:szCs w:val="22"/>
        </w:rPr>
        <w:t>29,184</w:t>
      </w:r>
      <w:r w:rsidRPr="00D463E0">
        <w:rPr>
          <w:rFonts w:asciiTheme="minorHAnsi" w:hAnsiTheme="minorHAnsi"/>
          <w:sz w:val="22"/>
          <w:szCs w:val="22"/>
        </w:rPr>
        <w:t>)</w:t>
      </w:r>
    </w:p>
    <w:p w14:paraId="4D0580FD" w14:textId="77777777" w:rsidR="00F70D4F" w:rsidRDefault="00F70D4F" w:rsidP="00F70D4F">
      <w:pPr>
        <w:widowControl/>
        <w:rPr>
          <w:rFonts w:asciiTheme="minorHAnsi" w:hAnsiTheme="minorHAnsi"/>
          <w:sz w:val="22"/>
          <w:szCs w:val="22"/>
        </w:rPr>
      </w:pPr>
    </w:p>
    <w:p w14:paraId="5EA88972" w14:textId="77777777" w:rsidR="00232B1E" w:rsidRPr="00E409E5" w:rsidRDefault="00232B1E" w:rsidP="00F70D4F">
      <w:pPr>
        <w:widowControl/>
        <w:rPr>
          <w:rFonts w:asciiTheme="minorHAnsi" w:hAnsiTheme="minorHAnsi"/>
          <w:sz w:val="22"/>
          <w:szCs w:val="22"/>
        </w:rPr>
      </w:pPr>
    </w:p>
    <w:p w14:paraId="6732440C" w14:textId="77777777" w:rsidR="00F70D4F" w:rsidRPr="00D46973" w:rsidRDefault="00F70D4F" w:rsidP="00F70D4F">
      <w:pPr>
        <w:widowControl/>
        <w:rPr>
          <w:rFonts w:asciiTheme="minorHAnsi" w:hAnsiTheme="minorHAnsi"/>
          <w:sz w:val="22"/>
          <w:szCs w:val="22"/>
        </w:rPr>
      </w:pPr>
      <w:r w:rsidRPr="00D46973">
        <w:rPr>
          <w:rFonts w:asciiTheme="minorHAnsi" w:hAnsiTheme="minorHAnsi"/>
          <w:sz w:val="22"/>
          <w:szCs w:val="22"/>
        </w:rPr>
        <w:t>15.</w:t>
      </w:r>
      <w:r w:rsidRPr="00D46973">
        <w:rPr>
          <w:rFonts w:asciiTheme="minorHAnsi" w:hAnsiTheme="minorHAnsi"/>
          <w:sz w:val="22"/>
          <w:szCs w:val="22"/>
        </w:rPr>
        <w:tab/>
      </w:r>
      <w:r w:rsidRPr="00D46973">
        <w:rPr>
          <w:rFonts w:asciiTheme="minorHAnsi" w:hAnsiTheme="minorHAnsi"/>
          <w:sz w:val="22"/>
          <w:szCs w:val="22"/>
          <w:u w:val="single"/>
        </w:rPr>
        <w:t>Reasons for Change in Burden</w:t>
      </w:r>
    </w:p>
    <w:p w14:paraId="0E696DE8" w14:textId="77777777" w:rsidR="00F70D4F" w:rsidRPr="00530D94" w:rsidRDefault="00F70D4F" w:rsidP="00F70D4F">
      <w:pPr>
        <w:widowControl/>
        <w:rPr>
          <w:rFonts w:asciiTheme="minorHAnsi" w:hAnsiTheme="minorHAnsi"/>
          <w:sz w:val="22"/>
          <w:szCs w:val="22"/>
          <w:highlight w:val="darkCyan"/>
        </w:rPr>
      </w:pPr>
    </w:p>
    <w:p w14:paraId="7DAA262F" w14:textId="43FF7370" w:rsidR="00F70D4F" w:rsidRPr="00D46973" w:rsidRDefault="00F70D4F" w:rsidP="00F70D4F">
      <w:pPr>
        <w:widowControl/>
        <w:rPr>
          <w:rFonts w:asciiTheme="minorHAnsi" w:hAnsiTheme="minorHAnsi"/>
          <w:sz w:val="22"/>
          <w:szCs w:val="22"/>
        </w:rPr>
      </w:pPr>
      <w:r w:rsidRPr="001917C9">
        <w:rPr>
          <w:rFonts w:asciiTheme="minorHAnsi" w:hAnsiTheme="minorHAnsi"/>
          <w:sz w:val="22"/>
          <w:szCs w:val="22"/>
        </w:rPr>
        <w:t xml:space="preserve">The estimate of </w:t>
      </w:r>
      <w:r w:rsidR="00A66637">
        <w:rPr>
          <w:rFonts w:asciiTheme="minorHAnsi" w:hAnsiTheme="minorHAnsi"/>
          <w:sz w:val="22"/>
          <w:szCs w:val="22"/>
        </w:rPr>
        <w:t>1,502.5</w:t>
      </w:r>
      <w:r w:rsidR="001917C9" w:rsidRPr="001917C9">
        <w:rPr>
          <w:rFonts w:asciiTheme="minorHAnsi" w:hAnsiTheme="minorHAnsi"/>
          <w:sz w:val="22"/>
          <w:szCs w:val="22"/>
        </w:rPr>
        <w:t xml:space="preserve"> </w:t>
      </w:r>
      <w:r w:rsidRPr="001917C9">
        <w:rPr>
          <w:rFonts w:asciiTheme="minorHAnsi" w:hAnsiTheme="minorHAnsi"/>
          <w:sz w:val="22"/>
          <w:szCs w:val="22"/>
        </w:rPr>
        <w:t xml:space="preserve">hours for states to compile and submit the </w:t>
      </w:r>
      <w:r w:rsidR="00D46973" w:rsidRPr="001917C9">
        <w:rPr>
          <w:rFonts w:asciiTheme="minorHAnsi" w:hAnsiTheme="minorHAnsi"/>
          <w:sz w:val="22"/>
          <w:szCs w:val="22"/>
        </w:rPr>
        <w:t>five</w:t>
      </w:r>
      <w:r w:rsidRPr="001917C9">
        <w:rPr>
          <w:rFonts w:asciiTheme="minorHAnsi" w:hAnsiTheme="minorHAnsi"/>
          <w:sz w:val="22"/>
          <w:szCs w:val="22"/>
        </w:rPr>
        <w:t xml:space="preserve"> parts of the NCRP in </w:t>
      </w:r>
      <w:r w:rsidR="00A66637">
        <w:rPr>
          <w:rFonts w:asciiTheme="minorHAnsi" w:hAnsiTheme="minorHAnsi"/>
          <w:sz w:val="22"/>
          <w:szCs w:val="22"/>
        </w:rPr>
        <w:t>2019 (data</w:t>
      </w:r>
      <w:r w:rsidRPr="001917C9">
        <w:rPr>
          <w:rFonts w:asciiTheme="minorHAnsi" w:hAnsiTheme="minorHAnsi"/>
          <w:sz w:val="22"/>
          <w:szCs w:val="22"/>
        </w:rPr>
        <w:t xml:space="preserve"> year 201</w:t>
      </w:r>
      <w:r w:rsidR="00A453B9" w:rsidRPr="008436EA">
        <w:rPr>
          <w:rFonts w:asciiTheme="minorHAnsi" w:hAnsiTheme="minorHAnsi"/>
          <w:sz w:val="22"/>
          <w:szCs w:val="22"/>
        </w:rPr>
        <w:t>8</w:t>
      </w:r>
      <w:r w:rsidR="00A66637">
        <w:rPr>
          <w:rFonts w:asciiTheme="minorHAnsi" w:hAnsiTheme="minorHAnsi"/>
          <w:sz w:val="22"/>
          <w:szCs w:val="22"/>
        </w:rPr>
        <w:t>)</w:t>
      </w:r>
      <w:r w:rsidRPr="001917C9">
        <w:rPr>
          <w:rFonts w:asciiTheme="minorHAnsi" w:hAnsiTheme="minorHAnsi"/>
          <w:sz w:val="22"/>
          <w:szCs w:val="22"/>
        </w:rPr>
        <w:t xml:space="preserve"> </w:t>
      </w:r>
      <w:r w:rsidR="00EB42A0">
        <w:rPr>
          <w:rFonts w:asciiTheme="minorHAnsi" w:hAnsiTheme="minorHAnsi"/>
          <w:sz w:val="22"/>
          <w:szCs w:val="22"/>
        </w:rPr>
        <w:t xml:space="preserve">is a slight increase </w:t>
      </w:r>
      <w:r w:rsidRPr="001917C9">
        <w:rPr>
          <w:rFonts w:asciiTheme="minorHAnsi" w:hAnsiTheme="minorHAnsi"/>
          <w:sz w:val="22"/>
          <w:szCs w:val="22"/>
        </w:rPr>
        <w:t>since the collection’s previous OMB clearance due</w:t>
      </w:r>
      <w:r w:rsidR="00A66637">
        <w:rPr>
          <w:rFonts w:asciiTheme="minorHAnsi" w:hAnsiTheme="minorHAnsi"/>
          <w:sz w:val="22"/>
          <w:szCs w:val="22"/>
        </w:rPr>
        <w:t xml:space="preserve"> to the necessary modifications to states’ data extraction programs to add 3 citizenship variables and </w:t>
      </w:r>
      <w:r w:rsidR="001917C9">
        <w:rPr>
          <w:rFonts w:asciiTheme="minorHAnsi" w:hAnsiTheme="minorHAnsi"/>
          <w:sz w:val="22"/>
          <w:szCs w:val="22"/>
        </w:rPr>
        <w:t>remov</w:t>
      </w:r>
      <w:r w:rsidR="00E03495">
        <w:rPr>
          <w:rFonts w:asciiTheme="minorHAnsi" w:hAnsiTheme="minorHAnsi"/>
          <w:sz w:val="22"/>
          <w:szCs w:val="22"/>
        </w:rPr>
        <w:t xml:space="preserve">e </w:t>
      </w:r>
      <w:r w:rsidR="00F8597D">
        <w:rPr>
          <w:rFonts w:asciiTheme="minorHAnsi" w:hAnsiTheme="minorHAnsi"/>
          <w:sz w:val="22"/>
          <w:szCs w:val="22"/>
        </w:rPr>
        <w:t>7</w:t>
      </w:r>
      <w:r w:rsidR="001917C9">
        <w:rPr>
          <w:rFonts w:asciiTheme="minorHAnsi" w:hAnsiTheme="minorHAnsi"/>
          <w:sz w:val="22"/>
          <w:szCs w:val="22"/>
        </w:rPr>
        <w:t xml:space="preserve"> </w:t>
      </w:r>
      <w:r w:rsidR="00A66637">
        <w:rPr>
          <w:rFonts w:asciiTheme="minorHAnsi" w:hAnsiTheme="minorHAnsi"/>
          <w:sz w:val="22"/>
          <w:szCs w:val="22"/>
        </w:rPr>
        <w:t xml:space="preserve">underperforming </w:t>
      </w:r>
      <w:r w:rsidR="001917C9">
        <w:rPr>
          <w:rFonts w:asciiTheme="minorHAnsi" w:hAnsiTheme="minorHAnsi"/>
          <w:sz w:val="22"/>
          <w:szCs w:val="22"/>
        </w:rPr>
        <w:t>variables.</w:t>
      </w:r>
    </w:p>
    <w:p w14:paraId="0387CF2A" w14:textId="77777777" w:rsidR="00F70D4F" w:rsidRDefault="00F70D4F" w:rsidP="00F70D4F">
      <w:pPr>
        <w:widowControl/>
        <w:rPr>
          <w:rFonts w:asciiTheme="minorHAnsi" w:hAnsiTheme="minorHAnsi"/>
          <w:sz w:val="22"/>
          <w:szCs w:val="22"/>
        </w:rPr>
      </w:pPr>
    </w:p>
    <w:p w14:paraId="02ADD560" w14:textId="77777777" w:rsidR="00232B1E" w:rsidRPr="00D46973" w:rsidRDefault="00232B1E" w:rsidP="00F70D4F">
      <w:pPr>
        <w:widowControl/>
        <w:rPr>
          <w:rFonts w:asciiTheme="minorHAnsi" w:hAnsiTheme="minorHAnsi"/>
          <w:sz w:val="22"/>
          <w:szCs w:val="22"/>
        </w:rPr>
      </w:pPr>
    </w:p>
    <w:p w14:paraId="0C233BED" w14:textId="0900240B" w:rsidR="00F70D4F" w:rsidRPr="00D46973" w:rsidRDefault="00F70D4F" w:rsidP="00F70D4F">
      <w:pPr>
        <w:widowControl/>
        <w:tabs>
          <w:tab w:val="left" w:pos="-1440"/>
        </w:tabs>
        <w:rPr>
          <w:rFonts w:asciiTheme="minorHAnsi" w:hAnsiTheme="minorHAnsi"/>
          <w:sz w:val="22"/>
          <w:szCs w:val="22"/>
        </w:rPr>
      </w:pPr>
      <w:r w:rsidRPr="00D46973">
        <w:rPr>
          <w:rFonts w:asciiTheme="minorHAnsi" w:hAnsiTheme="minorHAnsi"/>
          <w:sz w:val="22"/>
          <w:szCs w:val="22"/>
        </w:rPr>
        <w:t xml:space="preserve">16. </w:t>
      </w:r>
      <w:r w:rsidRPr="00D46973">
        <w:rPr>
          <w:rFonts w:asciiTheme="minorHAnsi" w:hAnsiTheme="minorHAnsi"/>
          <w:sz w:val="22"/>
          <w:szCs w:val="22"/>
        </w:rPr>
        <w:tab/>
      </w:r>
      <w:r w:rsidR="00C84608" w:rsidRPr="00C84608">
        <w:rPr>
          <w:rFonts w:asciiTheme="minorHAnsi" w:hAnsiTheme="minorHAnsi"/>
          <w:sz w:val="22"/>
          <w:szCs w:val="22"/>
          <w:u w:val="single"/>
        </w:rPr>
        <w:t xml:space="preserve">Project Schedule and </w:t>
      </w:r>
      <w:r w:rsidRPr="00D46973">
        <w:rPr>
          <w:rFonts w:asciiTheme="minorHAnsi" w:hAnsiTheme="minorHAnsi"/>
          <w:sz w:val="22"/>
          <w:szCs w:val="22"/>
          <w:u w:val="single"/>
        </w:rPr>
        <w:t>Publication</w:t>
      </w:r>
      <w:r w:rsidR="00C84608">
        <w:rPr>
          <w:rFonts w:asciiTheme="minorHAnsi" w:hAnsiTheme="minorHAnsi"/>
          <w:sz w:val="22"/>
          <w:szCs w:val="22"/>
          <w:u w:val="single"/>
        </w:rPr>
        <w:t xml:space="preserve"> Plan</w:t>
      </w:r>
    </w:p>
    <w:p w14:paraId="3EBEB961" w14:textId="77777777" w:rsidR="00F70D4F" w:rsidRPr="00530D94" w:rsidRDefault="00F70D4F" w:rsidP="00F70D4F">
      <w:pPr>
        <w:widowControl/>
        <w:rPr>
          <w:rFonts w:asciiTheme="minorHAnsi" w:hAnsiTheme="minorHAnsi"/>
          <w:sz w:val="22"/>
          <w:szCs w:val="22"/>
          <w:highlight w:val="darkCyan"/>
        </w:rPr>
      </w:pPr>
    </w:p>
    <w:p w14:paraId="35DAA69D" w14:textId="675E2369" w:rsidR="00F70D4F" w:rsidRPr="00D46973" w:rsidRDefault="00F70D4F" w:rsidP="00F70D4F">
      <w:pPr>
        <w:widowControl/>
        <w:rPr>
          <w:rFonts w:asciiTheme="minorHAnsi" w:hAnsiTheme="minorHAnsi"/>
          <w:sz w:val="22"/>
          <w:szCs w:val="22"/>
        </w:rPr>
      </w:pPr>
      <w:r w:rsidRPr="00D46973">
        <w:rPr>
          <w:rFonts w:asciiTheme="minorHAnsi" w:hAnsiTheme="minorHAnsi"/>
          <w:sz w:val="22"/>
          <w:szCs w:val="22"/>
        </w:rPr>
        <w:t>BJS’</w:t>
      </w:r>
      <w:r w:rsidR="00925CDA">
        <w:rPr>
          <w:rFonts w:asciiTheme="minorHAnsi" w:hAnsiTheme="minorHAnsi"/>
          <w:sz w:val="22"/>
          <w:szCs w:val="22"/>
        </w:rPr>
        <w:t>s</w:t>
      </w:r>
      <w:r w:rsidRPr="00D46973">
        <w:rPr>
          <w:rFonts w:asciiTheme="minorHAnsi" w:hAnsiTheme="minorHAnsi"/>
          <w:sz w:val="22"/>
          <w:szCs w:val="22"/>
        </w:rPr>
        <w:t xml:space="preserve"> plans for products and publications from NCRP data over the next three years fall into </w:t>
      </w:r>
      <w:r w:rsidR="00B40726">
        <w:rPr>
          <w:rFonts w:asciiTheme="minorHAnsi" w:hAnsiTheme="minorHAnsi"/>
          <w:sz w:val="22"/>
          <w:szCs w:val="22"/>
        </w:rPr>
        <w:t>four</w:t>
      </w:r>
      <w:r w:rsidR="00B40726" w:rsidRPr="00D46973">
        <w:rPr>
          <w:rFonts w:asciiTheme="minorHAnsi" w:hAnsiTheme="minorHAnsi"/>
          <w:sz w:val="22"/>
          <w:szCs w:val="22"/>
        </w:rPr>
        <w:t xml:space="preserve"> </w:t>
      </w:r>
      <w:r w:rsidR="00EB42A0">
        <w:rPr>
          <w:rFonts w:asciiTheme="minorHAnsi" w:hAnsiTheme="minorHAnsi"/>
          <w:sz w:val="22"/>
          <w:szCs w:val="22"/>
        </w:rPr>
        <w:t xml:space="preserve">broad </w:t>
      </w:r>
      <w:r w:rsidRPr="00D46973">
        <w:rPr>
          <w:rFonts w:asciiTheme="minorHAnsi" w:hAnsiTheme="minorHAnsi"/>
          <w:sz w:val="22"/>
          <w:szCs w:val="22"/>
        </w:rPr>
        <w:t>categories:</w:t>
      </w:r>
    </w:p>
    <w:p w14:paraId="2036AFDA" w14:textId="77777777" w:rsidR="00F70D4F" w:rsidRPr="00530D94" w:rsidRDefault="00F70D4F" w:rsidP="00F70D4F">
      <w:pPr>
        <w:widowControl/>
        <w:rPr>
          <w:rFonts w:asciiTheme="minorHAnsi" w:hAnsiTheme="minorHAnsi"/>
          <w:sz w:val="22"/>
          <w:szCs w:val="22"/>
          <w:highlight w:val="darkCyan"/>
        </w:rPr>
      </w:pPr>
    </w:p>
    <w:p w14:paraId="5A727FB2" w14:textId="77777777" w:rsidR="00F70D4F" w:rsidRPr="009E539A" w:rsidRDefault="00F70D4F" w:rsidP="00F70D4F">
      <w:pPr>
        <w:widowControl/>
        <w:rPr>
          <w:rFonts w:asciiTheme="minorHAnsi" w:hAnsiTheme="minorHAnsi"/>
          <w:i/>
          <w:sz w:val="22"/>
          <w:szCs w:val="22"/>
        </w:rPr>
      </w:pPr>
      <w:r w:rsidRPr="009E539A">
        <w:rPr>
          <w:rFonts w:asciiTheme="minorHAnsi" w:hAnsiTheme="minorHAnsi"/>
          <w:i/>
          <w:sz w:val="22"/>
          <w:szCs w:val="22"/>
        </w:rPr>
        <w:t>BJS Bulletins</w:t>
      </w:r>
    </w:p>
    <w:p w14:paraId="7599B8C9" w14:textId="77777777" w:rsidR="00F70D4F" w:rsidRPr="009E539A" w:rsidRDefault="00F70D4F" w:rsidP="00F70D4F">
      <w:pPr>
        <w:widowControl/>
        <w:rPr>
          <w:rFonts w:asciiTheme="minorHAnsi" w:hAnsiTheme="minorHAnsi"/>
          <w:sz w:val="22"/>
          <w:szCs w:val="22"/>
        </w:rPr>
      </w:pPr>
    </w:p>
    <w:p w14:paraId="2552F128" w14:textId="00AB7A9A" w:rsidR="00F70D4F" w:rsidRPr="009E539A" w:rsidRDefault="00F70D4F" w:rsidP="00F70D4F">
      <w:pPr>
        <w:widowControl/>
        <w:rPr>
          <w:rFonts w:asciiTheme="minorHAnsi" w:hAnsiTheme="minorHAnsi"/>
          <w:sz w:val="22"/>
          <w:szCs w:val="22"/>
        </w:rPr>
      </w:pPr>
      <w:r w:rsidRPr="009E539A">
        <w:rPr>
          <w:rFonts w:asciiTheme="minorHAnsi" w:hAnsiTheme="minorHAnsi"/>
          <w:sz w:val="22"/>
          <w:szCs w:val="22"/>
        </w:rPr>
        <w:t xml:space="preserve">BJS bulletins provide the “first cut” from a routine statistical </w:t>
      </w:r>
      <w:r w:rsidR="00B40726">
        <w:rPr>
          <w:rFonts w:asciiTheme="minorHAnsi" w:hAnsiTheme="minorHAnsi"/>
          <w:sz w:val="22"/>
          <w:szCs w:val="22"/>
        </w:rPr>
        <w:t xml:space="preserve">data </w:t>
      </w:r>
      <w:r w:rsidRPr="009E539A">
        <w:rPr>
          <w:rFonts w:asciiTheme="minorHAnsi" w:hAnsiTheme="minorHAnsi"/>
          <w:sz w:val="22"/>
          <w:szCs w:val="22"/>
        </w:rPr>
        <w:t xml:space="preserve">collection. BJS will use the NCRP to augment the National Prisoners Statistics to report annually on changes in the age, sex, race, and offense composition of the prison population at </w:t>
      </w:r>
      <w:r w:rsidR="00661C4C">
        <w:rPr>
          <w:rFonts w:asciiTheme="minorHAnsi" w:hAnsiTheme="minorHAnsi"/>
          <w:sz w:val="22"/>
          <w:szCs w:val="22"/>
        </w:rPr>
        <w:t>year-end</w:t>
      </w:r>
      <w:r w:rsidRPr="009E539A">
        <w:rPr>
          <w:rFonts w:asciiTheme="minorHAnsi" w:hAnsiTheme="minorHAnsi"/>
          <w:sz w:val="22"/>
          <w:szCs w:val="22"/>
        </w:rPr>
        <w:t>, prison admissions during the year, prison releases during the year and expected time served upon admission. BJS will use the NCRP data in the production of three annual bulletins that are issued from the National Prisoners Statistics:</w:t>
      </w:r>
    </w:p>
    <w:p w14:paraId="79FA4200" w14:textId="77777777" w:rsidR="00F70D4F" w:rsidRPr="00530D94" w:rsidRDefault="00F70D4F" w:rsidP="00F70D4F">
      <w:pPr>
        <w:widowControl/>
        <w:rPr>
          <w:rFonts w:asciiTheme="minorHAnsi" w:hAnsiTheme="minorHAnsi"/>
          <w:sz w:val="22"/>
          <w:szCs w:val="22"/>
          <w:highlight w:val="darkCyan"/>
        </w:rPr>
      </w:pPr>
    </w:p>
    <w:p w14:paraId="10C2FC3B" w14:textId="6DF063AC" w:rsidR="00F70D4F" w:rsidRPr="009E539A" w:rsidRDefault="00F70D4F" w:rsidP="00F70D4F">
      <w:pPr>
        <w:widowControl/>
        <w:numPr>
          <w:ilvl w:val="0"/>
          <w:numId w:val="39"/>
        </w:numPr>
        <w:rPr>
          <w:rFonts w:asciiTheme="minorHAnsi" w:hAnsiTheme="minorHAnsi"/>
          <w:sz w:val="22"/>
          <w:szCs w:val="22"/>
        </w:rPr>
      </w:pPr>
      <w:r w:rsidRPr="009E539A">
        <w:rPr>
          <w:rFonts w:asciiTheme="minorHAnsi" w:hAnsiTheme="minorHAnsi"/>
          <w:i/>
          <w:sz w:val="22"/>
          <w:szCs w:val="22"/>
        </w:rPr>
        <w:t>Prisoners in 201</w:t>
      </w:r>
      <w:r w:rsidR="006B6A28">
        <w:rPr>
          <w:rFonts w:asciiTheme="minorHAnsi" w:hAnsiTheme="minorHAnsi"/>
          <w:i/>
          <w:sz w:val="22"/>
          <w:szCs w:val="22"/>
        </w:rPr>
        <w:t>8</w:t>
      </w:r>
      <w:r w:rsidRPr="009E539A">
        <w:rPr>
          <w:rFonts w:asciiTheme="minorHAnsi" w:hAnsiTheme="minorHAnsi"/>
          <w:sz w:val="22"/>
          <w:szCs w:val="22"/>
        </w:rPr>
        <w:t xml:space="preserve"> (expected release</w:t>
      </w:r>
      <w:r w:rsidR="00B40726">
        <w:rPr>
          <w:rFonts w:asciiTheme="minorHAnsi" w:hAnsiTheme="minorHAnsi"/>
          <w:sz w:val="22"/>
          <w:szCs w:val="22"/>
        </w:rPr>
        <w:t>,</w:t>
      </w:r>
      <w:r w:rsidRPr="009E539A">
        <w:rPr>
          <w:rFonts w:asciiTheme="minorHAnsi" w:hAnsiTheme="minorHAnsi"/>
          <w:sz w:val="22"/>
          <w:szCs w:val="22"/>
        </w:rPr>
        <w:t xml:space="preserve"> </w:t>
      </w:r>
      <w:r w:rsidR="00B40726">
        <w:rPr>
          <w:rFonts w:asciiTheme="minorHAnsi" w:hAnsiTheme="minorHAnsi"/>
          <w:sz w:val="22"/>
          <w:szCs w:val="22"/>
        </w:rPr>
        <w:t xml:space="preserve">end-of-year </w:t>
      </w:r>
      <w:r w:rsidR="009E539A">
        <w:rPr>
          <w:rFonts w:asciiTheme="minorHAnsi" w:hAnsiTheme="minorHAnsi"/>
          <w:sz w:val="22"/>
          <w:szCs w:val="22"/>
        </w:rPr>
        <w:t>201</w:t>
      </w:r>
      <w:r w:rsidR="006B6A28">
        <w:rPr>
          <w:rFonts w:asciiTheme="minorHAnsi" w:hAnsiTheme="minorHAnsi"/>
          <w:sz w:val="22"/>
          <w:szCs w:val="22"/>
        </w:rPr>
        <w:t>9</w:t>
      </w:r>
      <w:r w:rsidRPr="009E539A">
        <w:rPr>
          <w:rFonts w:asciiTheme="minorHAnsi" w:hAnsiTheme="minorHAnsi"/>
          <w:sz w:val="22"/>
          <w:szCs w:val="22"/>
        </w:rPr>
        <w:t>)</w:t>
      </w:r>
    </w:p>
    <w:p w14:paraId="23530B39" w14:textId="5C851396" w:rsidR="00F70D4F" w:rsidRPr="009E539A" w:rsidRDefault="009E539A" w:rsidP="00F70D4F">
      <w:pPr>
        <w:widowControl/>
        <w:numPr>
          <w:ilvl w:val="0"/>
          <w:numId w:val="39"/>
        </w:numPr>
        <w:rPr>
          <w:rFonts w:asciiTheme="minorHAnsi" w:hAnsiTheme="minorHAnsi"/>
          <w:sz w:val="22"/>
          <w:szCs w:val="22"/>
        </w:rPr>
      </w:pPr>
      <w:r>
        <w:rPr>
          <w:rFonts w:asciiTheme="minorHAnsi" w:hAnsiTheme="minorHAnsi"/>
          <w:i/>
          <w:sz w:val="22"/>
          <w:szCs w:val="22"/>
        </w:rPr>
        <w:t>Prisoners in 201</w:t>
      </w:r>
      <w:r w:rsidR="006B6A28">
        <w:rPr>
          <w:rFonts w:asciiTheme="minorHAnsi" w:hAnsiTheme="minorHAnsi"/>
          <w:i/>
          <w:sz w:val="22"/>
          <w:szCs w:val="22"/>
        </w:rPr>
        <w:t>9</w:t>
      </w:r>
      <w:r w:rsidR="00F70D4F" w:rsidRPr="009E539A">
        <w:rPr>
          <w:rFonts w:asciiTheme="minorHAnsi" w:hAnsiTheme="minorHAnsi"/>
          <w:sz w:val="22"/>
          <w:szCs w:val="22"/>
        </w:rPr>
        <w:t xml:space="preserve"> (expected release</w:t>
      </w:r>
      <w:r w:rsidR="00B40726">
        <w:rPr>
          <w:rFonts w:asciiTheme="minorHAnsi" w:hAnsiTheme="minorHAnsi"/>
          <w:sz w:val="22"/>
          <w:szCs w:val="22"/>
        </w:rPr>
        <w:t>,</w:t>
      </w:r>
      <w:r w:rsidR="00F70D4F" w:rsidRPr="009E539A">
        <w:rPr>
          <w:rFonts w:asciiTheme="minorHAnsi" w:hAnsiTheme="minorHAnsi"/>
          <w:sz w:val="22"/>
          <w:szCs w:val="22"/>
        </w:rPr>
        <w:t xml:space="preserve"> </w:t>
      </w:r>
      <w:r w:rsidR="00B40726">
        <w:rPr>
          <w:rFonts w:asciiTheme="minorHAnsi" w:hAnsiTheme="minorHAnsi"/>
          <w:sz w:val="22"/>
          <w:szCs w:val="22"/>
        </w:rPr>
        <w:t xml:space="preserve">end-of-year </w:t>
      </w:r>
      <w:r>
        <w:rPr>
          <w:rFonts w:asciiTheme="minorHAnsi" w:hAnsiTheme="minorHAnsi"/>
          <w:sz w:val="22"/>
          <w:szCs w:val="22"/>
        </w:rPr>
        <w:t>20</w:t>
      </w:r>
      <w:r w:rsidR="006B6A28">
        <w:rPr>
          <w:rFonts w:asciiTheme="minorHAnsi" w:hAnsiTheme="minorHAnsi"/>
          <w:sz w:val="22"/>
          <w:szCs w:val="22"/>
        </w:rPr>
        <w:t>20</w:t>
      </w:r>
      <w:r w:rsidR="00F70D4F" w:rsidRPr="009E539A">
        <w:rPr>
          <w:rFonts w:asciiTheme="minorHAnsi" w:hAnsiTheme="minorHAnsi"/>
          <w:sz w:val="22"/>
          <w:szCs w:val="22"/>
        </w:rPr>
        <w:t>)</w:t>
      </w:r>
    </w:p>
    <w:p w14:paraId="43E24E7E" w14:textId="486B00B6" w:rsidR="00F70D4F" w:rsidRPr="009E539A" w:rsidRDefault="00F70D4F" w:rsidP="00F70D4F">
      <w:pPr>
        <w:widowControl/>
        <w:numPr>
          <w:ilvl w:val="0"/>
          <w:numId w:val="39"/>
        </w:numPr>
        <w:rPr>
          <w:rFonts w:asciiTheme="minorHAnsi" w:hAnsiTheme="minorHAnsi"/>
          <w:sz w:val="22"/>
          <w:szCs w:val="22"/>
        </w:rPr>
      </w:pPr>
      <w:r w:rsidRPr="009E539A">
        <w:rPr>
          <w:rFonts w:asciiTheme="minorHAnsi" w:hAnsiTheme="minorHAnsi"/>
          <w:i/>
          <w:sz w:val="22"/>
          <w:szCs w:val="22"/>
        </w:rPr>
        <w:t>Prisoners in 20</w:t>
      </w:r>
      <w:r w:rsidR="006B6A28">
        <w:rPr>
          <w:rFonts w:asciiTheme="minorHAnsi" w:hAnsiTheme="minorHAnsi"/>
          <w:i/>
          <w:sz w:val="22"/>
          <w:szCs w:val="22"/>
        </w:rPr>
        <w:t>20</w:t>
      </w:r>
      <w:r w:rsidRPr="009E539A">
        <w:rPr>
          <w:rFonts w:asciiTheme="minorHAnsi" w:hAnsiTheme="minorHAnsi"/>
          <w:sz w:val="22"/>
          <w:szCs w:val="22"/>
        </w:rPr>
        <w:t xml:space="preserve"> (expected release</w:t>
      </w:r>
      <w:r w:rsidR="00B40726">
        <w:rPr>
          <w:rFonts w:asciiTheme="minorHAnsi" w:hAnsiTheme="minorHAnsi"/>
          <w:sz w:val="22"/>
          <w:szCs w:val="22"/>
        </w:rPr>
        <w:t>,</w:t>
      </w:r>
      <w:r w:rsidRPr="009E539A">
        <w:rPr>
          <w:rFonts w:asciiTheme="minorHAnsi" w:hAnsiTheme="minorHAnsi"/>
          <w:sz w:val="22"/>
          <w:szCs w:val="22"/>
        </w:rPr>
        <w:t xml:space="preserve"> </w:t>
      </w:r>
      <w:r w:rsidR="00B40726">
        <w:rPr>
          <w:rFonts w:asciiTheme="minorHAnsi" w:hAnsiTheme="minorHAnsi"/>
          <w:sz w:val="22"/>
          <w:szCs w:val="22"/>
        </w:rPr>
        <w:t xml:space="preserve">end-of-year </w:t>
      </w:r>
      <w:r w:rsidRPr="009E539A">
        <w:rPr>
          <w:rFonts w:asciiTheme="minorHAnsi" w:hAnsiTheme="minorHAnsi"/>
          <w:sz w:val="22"/>
          <w:szCs w:val="22"/>
        </w:rPr>
        <w:t>20</w:t>
      </w:r>
      <w:r w:rsidR="006B6A28">
        <w:rPr>
          <w:rFonts w:asciiTheme="minorHAnsi" w:hAnsiTheme="minorHAnsi"/>
          <w:sz w:val="22"/>
          <w:szCs w:val="22"/>
        </w:rPr>
        <w:t>21</w:t>
      </w:r>
      <w:r w:rsidRPr="009E539A">
        <w:rPr>
          <w:rFonts w:asciiTheme="minorHAnsi" w:hAnsiTheme="minorHAnsi"/>
          <w:sz w:val="22"/>
          <w:szCs w:val="22"/>
        </w:rPr>
        <w:t>)</w:t>
      </w:r>
    </w:p>
    <w:p w14:paraId="04FE845C" w14:textId="77777777" w:rsidR="00051F68" w:rsidRDefault="00051F68" w:rsidP="00F70D4F">
      <w:pPr>
        <w:widowControl/>
        <w:rPr>
          <w:rFonts w:asciiTheme="minorHAnsi" w:hAnsiTheme="minorHAnsi"/>
          <w:sz w:val="22"/>
          <w:szCs w:val="22"/>
        </w:rPr>
      </w:pPr>
    </w:p>
    <w:p w14:paraId="351BDDFD" w14:textId="78701D5B" w:rsidR="009E5857" w:rsidRPr="0098153F" w:rsidRDefault="00B82B8E" w:rsidP="00F70D4F">
      <w:pPr>
        <w:widowControl/>
        <w:rPr>
          <w:rFonts w:asciiTheme="minorHAnsi" w:hAnsiTheme="minorHAnsi"/>
          <w:sz w:val="22"/>
          <w:szCs w:val="22"/>
        </w:rPr>
      </w:pPr>
      <w:r w:rsidRPr="00900390">
        <w:rPr>
          <w:rFonts w:asciiTheme="minorHAnsi" w:hAnsiTheme="minorHAnsi"/>
          <w:sz w:val="22"/>
          <w:szCs w:val="22"/>
        </w:rPr>
        <w:t>Beginning in 20</w:t>
      </w:r>
      <w:r w:rsidR="00900390" w:rsidRPr="008436EA">
        <w:rPr>
          <w:rFonts w:asciiTheme="minorHAnsi" w:hAnsiTheme="minorHAnsi"/>
          <w:sz w:val="22"/>
          <w:szCs w:val="22"/>
        </w:rPr>
        <w:t>20</w:t>
      </w:r>
      <w:r w:rsidRPr="00900390">
        <w:rPr>
          <w:rFonts w:asciiTheme="minorHAnsi" w:hAnsiTheme="minorHAnsi"/>
          <w:sz w:val="22"/>
          <w:szCs w:val="22"/>
        </w:rPr>
        <w:t xml:space="preserve">, BJS </w:t>
      </w:r>
      <w:r w:rsidR="00B40726">
        <w:rPr>
          <w:rFonts w:asciiTheme="minorHAnsi" w:hAnsiTheme="minorHAnsi"/>
          <w:sz w:val="22"/>
          <w:szCs w:val="22"/>
        </w:rPr>
        <w:t>expects</w:t>
      </w:r>
      <w:r w:rsidR="00B40726" w:rsidRPr="008436EA">
        <w:rPr>
          <w:rFonts w:asciiTheme="minorHAnsi" w:hAnsiTheme="minorHAnsi"/>
          <w:sz w:val="22"/>
          <w:szCs w:val="22"/>
        </w:rPr>
        <w:t xml:space="preserve"> </w:t>
      </w:r>
      <w:r w:rsidR="00900390" w:rsidRPr="008436EA">
        <w:rPr>
          <w:rFonts w:asciiTheme="minorHAnsi" w:hAnsiTheme="minorHAnsi"/>
          <w:sz w:val="22"/>
          <w:szCs w:val="22"/>
        </w:rPr>
        <w:t>to</w:t>
      </w:r>
      <w:r w:rsidR="00900390" w:rsidRPr="00900390">
        <w:rPr>
          <w:rFonts w:asciiTheme="minorHAnsi" w:hAnsiTheme="minorHAnsi"/>
          <w:sz w:val="22"/>
          <w:szCs w:val="22"/>
        </w:rPr>
        <w:t xml:space="preserve"> </w:t>
      </w:r>
      <w:r w:rsidRPr="0098153F">
        <w:rPr>
          <w:rFonts w:asciiTheme="minorHAnsi" w:hAnsiTheme="minorHAnsi"/>
          <w:sz w:val="22"/>
          <w:szCs w:val="22"/>
        </w:rPr>
        <w:t xml:space="preserve">release annual state-level return-to-prison recidivism estimates using the NCRP term records. </w:t>
      </w:r>
      <w:r w:rsidRPr="00030D3F">
        <w:rPr>
          <w:rFonts w:asciiTheme="minorHAnsi" w:hAnsiTheme="minorHAnsi"/>
          <w:sz w:val="22"/>
          <w:szCs w:val="22"/>
        </w:rPr>
        <w:t xml:space="preserve">These reports </w:t>
      </w:r>
      <w:r w:rsidR="00B40726">
        <w:rPr>
          <w:rFonts w:asciiTheme="minorHAnsi" w:hAnsiTheme="minorHAnsi"/>
          <w:sz w:val="22"/>
          <w:szCs w:val="22"/>
        </w:rPr>
        <w:t>are planned to</w:t>
      </w:r>
      <w:r w:rsidR="00B40726" w:rsidRPr="00030D3F">
        <w:rPr>
          <w:rFonts w:asciiTheme="minorHAnsi" w:hAnsiTheme="minorHAnsi"/>
          <w:sz w:val="22"/>
          <w:szCs w:val="22"/>
        </w:rPr>
        <w:t xml:space="preserve"> </w:t>
      </w:r>
      <w:r w:rsidRPr="00030D3F">
        <w:rPr>
          <w:rFonts w:asciiTheme="minorHAnsi" w:hAnsiTheme="minorHAnsi"/>
          <w:sz w:val="22"/>
          <w:szCs w:val="22"/>
        </w:rPr>
        <w:t xml:space="preserve">be published in </w:t>
      </w:r>
      <w:r w:rsidR="00900390" w:rsidRPr="008436EA">
        <w:rPr>
          <w:rFonts w:asciiTheme="minorHAnsi" w:hAnsiTheme="minorHAnsi"/>
          <w:sz w:val="22"/>
          <w:szCs w:val="22"/>
        </w:rPr>
        <w:t>the spring</w:t>
      </w:r>
      <w:r w:rsidR="00900390" w:rsidRPr="00900390">
        <w:rPr>
          <w:rFonts w:asciiTheme="minorHAnsi" w:hAnsiTheme="minorHAnsi"/>
          <w:sz w:val="22"/>
          <w:szCs w:val="22"/>
        </w:rPr>
        <w:t xml:space="preserve"> </w:t>
      </w:r>
      <w:r w:rsidRPr="0098153F">
        <w:rPr>
          <w:rFonts w:asciiTheme="minorHAnsi" w:hAnsiTheme="minorHAnsi"/>
          <w:sz w:val="22"/>
          <w:szCs w:val="22"/>
        </w:rPr>
        <w:t>of each year:</w:t>
      </w:r>
    </w:p>
    <w:p w14:paraId="2EA3D752" w14:textId="77777777" w:rsidR="00B82B8E" w:rsidRPr="00030D3F" w:rsidRDefault="00B82B8E" w:rsidP="00F70D4F">
      <w:pPr>
        <w:widowControl/>
        <w:rPr>
          <w:rFonts w:asciiTheme="minorHAnsi" w:hAnsiTheme="minorHAnsi"/>
          <w:sz w:val="22"/>
          <w:szCs w:val="22"/>
        </w:rPr>
      </w:pPr>
    </w:p>
    <w:p w14:paraId="299B71E6" w14:textId="603D99E5" w:rsidR="00B82B8E" w:rsidRPr="00900390" w:rsidRDefault="00B82B8E" w:rsidP="00B82B8E">
      <w:pPr>
        <w:pStyle w:val="ListParagraph"/>
        <w:numPr>
          <w:ilvl w:val="0"/>
          <w:numId w:val="47"/>
        </w:numPr>
        <w:rPr>
          <w:rFonts w:asciiTheme="minorHAnsi" w:hAnsiTheme="minorHAnsi"/>
          <w:sz w:val="22"/>
          <w:szCs w:val="22"/>
        </w:rPr>
      </w:pPr>
      <w:r w:rsidRPr="00030D3F">
        <w:rPr>
          <w:rFonts w:asciiTheme="minorHAnsi" w:hAnsiTheme="minorHAnsi"/>
          <w:i/>
          <w:sz w:val="22"/>
          <w:szCs w:val="22"/>
        </w:rPr>
        <w:t xml:space="preserve">Returns to State Prisons, </w:t>
      </w:r>
      <w:r w:rsidR="00CA2F54" w:rsidRPr="00030D3F">
        <w:rPr>
          <w:rFonts w:asciiTheme="minorHAnsi" w:hAnsiTheme="minorHAnsi"/>
          <w:i/>
          <w:sz w:val="22"/>
          <w:szCs w:val="22"/>
        </w:rPr>
        <w:t>2000-</w:t>
      </w:r>
      <w:r w:rsidR="00900390" w:rsidRPr="00030D3F">
        <w:rPr>
          <w:rFonts w:asciiTheme="minorHAnsi" w:hAnsiTheme="minorHAnsi"/>
          <w:i/>
          <w:sz w:val="22"/>
          <w:szCs w:val="22"/>
        </w:rPr>
        <w:t>20</w:t>
      </w:r>
      <w:r w:rsidR="00900390" w:rsidRPr="008436EA">
        <w:rPr>
          <w:rFonts w:asciiTheme="minorHAnsi" w:hAnsiTheme="minorHAnsi"/>
          <w:i/>
          <w:sz w:val="22"/>
          <w:szCs w:val="22"/>
        </w:rPr>
        <w:t>18</w:t>
      </w:r>
      <w:r w:rsidR="00900390" w:rsidRPr="00900390">
        <w:rPr>
          <w:rFonts w:asciiTheme="minorHAnsi" w:hAnsiTheme="minorHAnsi"/>
          <w:sz w:val="22"/>
          <w:szCs w:val="22"/>
        </w:rPr>
        <w:t xml:space="preserve"> </w:t>
      </w:r>
      <w:r w:rsidRPr="0098153F">
        <w:rPr>
          <w:rFonts w:asciiTheme="minorHAnsi" w:hAnsiTheme="minorHAnsi"/>
          <w:sz w:val="22"/>
          <w:szCs w:val="22"/>
        </w:rPr>
        <w:t>(expected release</w:t>
      </w:r>
      <w:r w:rsidR="00B40726">
        <w:rPr>
          <w:rFonts w:asciiTheme="minorHAnsi" w:hAnsiTheme="minorHAnsi"/>
          <w:sz w:val="22"/>
          <w:szCs w:val="22"/>
        </w:rPr>
        <w:t>,</w:t>
      </w:r>
      <w:r w:rsidRPr="0098153F">
        <w:rPr>
          <w:rFonts w:asciiTheme="minorHAnsi" w:hAnsiTheme="minorHAnsi"/>
          <w:sz w:val="22"/>
          <w:szCs w:val="22"/>
        </w:rPr>
        <w:t xml:space="preserve"> </w:t>
      </w:r>
      <w:r w:rsidR="00900390" w:rsidRPr="0098153F">
        <w:rPr>
          <w:rFonts w:asciiTheme="minorHAnsi" w:hAnsiTheme="minorHAnsi"/>
          <w:sz w:val="22"/>
          <w:szCs w:val="22"/>
        </w:rPr>
        <w:t>20</w:t>
      </w:r>
      <w:r w:rsidR="00900390" w:rsidRPr="008436EA">
        <w:rPr>
          <w:rFonts w:asciiTheme="minorHAnsi" w:hAnsiTheme="minorHAnsi"/>
          <w:sz w:val="22"/>
          <w:szCs w:val="22"/>
        </w:rPr>
        <w:t>20</w:t>
      </w:r>
      <w:r w:rsidRPr="00900390">
        <w:rPr>
          <w:rFonts w:asciiTheme="minorHAnsi" w:hAnsiTheme="minorHAnsi"/>
          <w:sz w:val="22"/>
          <w:szCs w:val="22"/>
        </w:rPr>
        <w:t>)</w:t>
      </w:r>
    </w:p>
    <w:p w14:paraId="0EA06D5E" w14:textId="7E62D69A" w:rsidR="00B82B8E" w:rsidRPr="00900390" w:rsidRDefault="00B82B8E" w:rsidP="00B82B8E">
      <w:pPr>
        <w:pStyle w:val="ListParagraph"/>
        <w:numPr>
          <w:ilvl w:val="0"/>
          <w:numId w:val="47"/>
        </w:numPr>
        <w:rPr>
          <w:rFonts w:asciiTheme="minorHAnsi" w:hAnsiTheme="minorHAnsi"/>
          <w:sz w:val="22"/>
          <w:szCs w:val="22"/>
        </w:rPr>
      </w:pPr>
      <w:r w:rsidRPr="0098153F">
        <w:rPr>
          <w:rFonts w:asciiTheme="minorHAnsi" w:hAnsiTheme="minorHAnsi"/>
          <w:i/>
          <w:sz w:val="22"/>
          <w:szCs w:val="22"/>
        </w:rPr>
        <w:t xml:space="preserve">Returns to State Prisons, </w:t>
      </w:r>
      <w:r w:rsidR="00CA2F54" w:rsidRPr="0098153F">
        <w:rPr>
          <w:rFonts w:asciiTheme="minorHAnsi" w:hAnsiTheme="minorHAnsi"/>
          <w:i/>
          <w:sz w:val="22"/>
          <w:szCs w:val="22"/>
        </w:rPr>
        <w:t>2000-</w:t>
      </w:r>
      <w:r w:rsidR="00900390" w:rsidRPr="00637A8A">
        <w:rPr>
          <w:rFonts w:asciiTheme="minorHAnsi" w:hAnsiTheme="minorHAnsi"/>
          <w:i/>
          <w:sz w:val="22"/>
          <w:szCs w:val="22"/>
        </w:rPr>
        <w:t>20</w:t>
      </w:r>
      <w:r w:rsidR="00900390" w:rsidRPr="008436EA">
        <w:rPr>
          <w:rFonts w:asciiTheme="minorHAnsi" w:hAnsiTheme="minorHAnsi"/>
          <w:i/>
          <w:sz w:val="22"/>
          <w:szCs w:val="22"/>
        </w:rPr>
        <w:t>19</w:t>
      </w:r>
      <w:r w:rsidR="00900390" w:rsidRPr="00900390">
        <w:rPr>
          <w:rFonts w:asciiTheme="minorHAnsi" w:hAnsiTheme="minorHAnsi"/>
          <w:sz w:val="22"/>
          <w:szCs w:val="22"/>
        </w:rPr>
        <w:t xml:space="preserve"> </w:t>
      </w:r>
      <w:r w:rsidRPr="0098153F">
        <w:rPr>
          <w:rFonts w:asciiTheme="minorHAnsi" w:hAnsiTheme="minorHAnsi"/>
          <w:sz w:val="22"/>
          <w:szCs w:val="22"/>
        </w:rPr>
        <w:t>(expected release</w:t>
      </w:r>
      <w:r w:rsidR="00B40726">
        <w:rPr>
          <w:rFonts w:asciiTheme="minorHAnsi" w:hAnsiTheme="minorHAnsi"/>
          <w:sz w:val="22"/>
          <w:szCs w:val="22"/>
        </w:rPr>
        <w:t>,</w:t>
      </w:r>
      <w:r w:rsidRPr="0098153F">
        <w:rPr>
          <w:rFonts w:asciiTheme="minorHAnsi" w:hAnsiTheme="minorHAnsi"/>
          <w:sz w:val="22"/>
          <w:szCs w:val="22"/>
        </w:rPr>
        <w:t xml:space="preserve"> 20</w:t>
      </w:r>
      <w:r w:rsidR="00900390" w:rsidRPr="008436EA">
        <w:rPr>
          <w:rFonts w:asciiTheme="minorHAnsi" w:hAnsiTheme="minorHAnsi"/>
          <w:sz w:val="22"/>
          <w:szCs w:val="22"/>
        </w:rPr>
        <w:t>21</w:t>
      </w:r>
      <w:r w:rsidRPr="00900390">
        <w:rPr>
          <w:rFonts w:asciiTheme="minorHAnsi" w:hAnsiTheme="minorHAnsi"/>
          <w:sz w:val="22"/>
          <w:szCs w:val="22"/>
        </w:rPr>
        <w:t>)</w:t>
      </w:r>
    </w:p>
    <w:p w14:paraId="41122B9C" w14:textId="77777777" w:rsidR="009E5857" w:rsidRPr="008436EA" w:rsidRDefault="009E5857" w:rsidP="00F70D4F">
      <w:pPr>
        <w:widowControl/>
        <w:rPr>
          <w:rFonts w:asciiTheme="minorHAnsi" w:hAnsiTheme="minorHAnsi"/>
          <w:sz w:val="22"/>
          <w:szCs w:val="22"/>
        </w:rPr>
      </w:pPr>
    </w:p>
    <w:p w14:paraId="3328814F" w14:textId="77777777" w:rsidR="00051F68" w:rsidRPr="00E5198F" w:rsidRDefault="00051F68" w:rsidP="00F70D4F">
      <w:pPr>
        <w:widowControl/>
        <w:rPr>
          <w:rFonts w:asciiTheme="minorHAnsi" w:hAnsiTheme="minorHAnsi"/>
          <w:sz w:val="22"/>
          <w:szCs w:val="22"/>
        </w:rPr>
      </w:pPr>
      <w:r w:rsidRPr="00E5198F">
        <w:rPr>
          <w:rFonts w:asciiTheme="minorHAnsi" w:hAnsiTheme="minorHAnsi"/>
          <w:sz w:val="22"/>
          <w:szCs w:val="22"/>
        </w:rPr>
        <w:t>The NCRP age, sex, and race data are used to estimate the demographic distribution of state prisoners in the Correctional Population in the United States bulletins:</w:t>
      </w:r>
    </w:p>
    <w:p w14:paraId="33F57CE8" w14:textId="77777777" w:rsidR="00051F68" w:rsidRPr="00E5198F" w:rsidRDefault="00051F68" w:rsidP="00F70D4F">
      <w:pPr>
        <w:widowControl/>
        <w:rPr>
          <w:rFonts w:asciiTheme="minorHAnsi" w:hAnsiTheme="minorHAnsi"/>
          <w:sz w:val="22"/>
          <w:szCs w:val="22"/>
        </w:rPr>
      </w:pPr>
    </w:p>
    <w:p w14:paraId="6BC59583" w14:textId="2C87B28A"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201</w:t>
      </w:r>
      <w:r w:rsidR="006B6A28">
        <w:rPr>
          <w:rFonts w:asciiTheme="minorHAnsi" w:hAnsiTheme="minorHAnsi"/>
          <w:i/>
          <w:sz w:val="22"/>
          <w:szCs w:val="22"/>
        </w:rPr>
        <w:t>8</w:t>
      </w:r>
      <w:r w:rsidR="00E5198F" w:rsidRPr="00E5198F">
        <w:rPr>
          <w:rFonts w:asciiTheme="minorHAnsi" w:hAnsiTheme="minorHAnsi"/>
          <w:sz w:val="22"/>
          <w:szCs w:val="22"/>
        </w:rPr>
        <w:t xml:space="preserve"> (expected release</w:t>
      </w:r>
      <w:r w:rsidR="00B40726">
        <w:rPr>
          <w:rFonts w:asciiTheme="minorHAnsi" w:hAnsiTheme="minorHAnsi"/>
          <w:sz w:val="22"/>
          <w:szCs w:val="22"/>
        </w:rPr>
        <w:t>,</w:t>
      </w:r>
      <w:r w:rsidR="00E5198F" w:rsidRPr="00E5198F">
        <w:rPr>
          <w:rFonts w:asciiTheme="minorHAnsi" w:hAnsiTheme="minorHAnsi"/>
          <w:sz w:val="22"/>
          <w:szCs w:val="22"/>
        </w:rPr>
        <w:t xml:space="preserve"> </w:t>
      </w:r>
      <w:r w:rsidR="00B40726">
        <w:rPr>
          <w:rFonts w:asciiTheme="minorHAnsi" w:hAnsiTheme="minorHAnsi"/>
          <w:sz w:val="22"/>
          <w:szCs w:val="22"/>
        </w:rPr>
        <w:t xml:space="preserve">end-of-year </w:t>
      </w:r>
      <w:r w:rsidR="00E5198F" w:rsidRPr="00E5198F">
        <w:rPr>
          <w:rFonts w:asciiTheme="minorHAnsi" w:hAnsiTheme="minorHAnsi"/>
          <w:sz w:val="22"/>
          <w:szCs w:val="22"/>
        </w:rPr>
        <w:t>201</w:t>
      </w:r>
      <w:r w:rsidR="006B6A28">
        <w:rPr>
          <w:rFonts w:asciiTheme="minorHAnsi" w:hAnsiTheme="minorHAnsi"/>
          <w:sz w:val="22"/>
          <w:szCs w:val="22"/>
        </w:rPr>
        <w:t>9</w:t>
      </w:r>
      <w:r w:rsidRPr="00E5198F">
        <w:rPr>
          <w:rFonts w:asciiTheme="minorHAnsi" w:hAnsiTheme="minorHAnsi"/>
          <w:sz w:val="22"/>
          <w:szCs w:val="22"/>
        </w:rPr>
        <w:t>)</w:t>
      </w:r>
    </w:p>
    <w:p w14:paraId="1605BC80" w14:textId="62C0D63D"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201</w:t>
      </w:r>
      <w:r w:rsidR="006B6A28">
        <w:rPr>
          <w:rFonts w:asciiTheme="minorHAnsi" w:hAnsiTheme="minorHAnsi"/>
          <w:i/>
          <w:sz w:val="22"/>
          <w:szCs w:val="22"/>
        </w:rPr>
        <w:t>9</w:t>
      </w:r>
      <w:r w:rsidR="00E5198F" w:rsidRPr="00E5198F">
        <w:rPr>
          <w:rFonts w:asciiTheme="minorHAnsi" w:hAnsiTheme="minorHAnsi"/>
          <w:sz w:val="22"/>
          <w:szCs w:val="22"/>
        </w:rPr>
        <w:t xml:space="preserve"> (expected release</w:t>
      </w:r>
      <w:r w:rsidR="00B40726">
        <w:rPr>
          <w:rFonts w:asciiTheme="minorHAnsi" w:hAnsiTheme="minorHAnsi"/>
          <w:sz w:val="22"/>
          <w:szCs w:val="22"/>
        </w:rPr>
        <w:t>,</w:t>
      </w:r>
      <w:r w:rsidR="00E5198F" w:rsidRPr="00E5198F">
        <w:rPr>
          <w:rFonts w:asciiTheme="minorHAnsi" w:hAnsiTheme="minorHAnsi"/>
          <w:sz w:val="22"/>
          <w:szCs w:val="22"/>
        </w:rPr>
        <w:t xml:space="preserve"> </w:t>
      </w:r>
      <w:r w:rsidR="00B40726">
        <w:rPr>
          <w:rFonts w:asciiTheme="minorHAnsi" w:hAnsiTheme="minorHAnsi"/>
          <w:sz w:val="22"/>
          <w:szCs w:val="22"/>
        </w:rPr>
        <w:t xml:space="preserve">end-of-year </w:t>
      </w:r>
      <w:r w:rsidR="00E5198F" w:rsidRPr="00E5198F">
        <w:rPr>
          <w:rFonts w:asciiTheme="minorHAnsi" w:hAnsiTheme="minorHAnsi"/>
          <w:sz w:val="22"/>
          <w:szCs w:val="22"/>
        </w:rPr>
        <w:t>20</w:t>
      </w:r>
      <w:r w:rsidR="006B6A28">
        <w:rPr>
          <w:rFonts w:asciiTheme="minorHAnsi" w:hAnsiTheme="minorHAnsi"/>
          <w:sz w:val="22"/>
          <w:szCs w:val="22"/>
        </w:rPr>
        <w:t>20</w:t>
      </w:r>
      <w:r w:rsidRPr="00E5198F">
        <w:rPr>
          <w:rFonts w:asciiTheme="minorHAnsi" w:hAnsiTheme="minorHAnsi"/>
          <w:sz w:val="22"/>
          <w:szCs w:val="22"/>
        </w:rPr>
        <w:t>)</w:t>
      </w:r>
    </w:p>
    <w:p w14:paraId="751D425A" w14:textId="4C4E622E" w:rsidR="00051F68" w:rsidRPr="00E5198F" w:rsidRDefault="00051F68" w:rsidP="00051F6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w:t>
      </w:r>
      <w:r w:rsidR="006B6A28">
        <w:rPr>
          <w:rFonts w:asciiTheme="minorHAnsi" w:hAnsiTheme="minorHAnsi"/>
          <w:i/>
          <w:sz w:val="22"/>
          <w:szCs w:val="22"/>
        </w:rPr>
        <w:t>20</w:t>
      </w:r>
      <w:r w:rsidRPr="00E5198F">
        <w:rPr>
          <w:rFonts w:asciiTheme="minorHAnsi" w:hAnsiTheme="minorHAnsi"/>
          <w:sz w:val="22"/>
          <w:szCs w:val="22"/>
        </w:rPr>
        <w:t xml:space="preserve"> (expected release</w:t>
      </w:r>
      <w:r w:rsidR="00B40726">
        <w:rPr>
          <w:rFonts w:asciiTheme="minorHAnsi" w:hAnsiTheme="minorHAnsi"/>
          <w:sz w:val="22"/>
          <w:szCs w:val="22"/>
        </w:rPr>
        <w:t>,</w:t>
      </w:r>
      <w:r w:rsidRPr="00E5198F">
        <w:rPr>
          <w:rFonts w:asciiTheme="minorHAnsi" w:hAnsiTheme="minorHAnsi"/>
          <w:sz w:val="22"/>
          <w:szCs w:val="22"/>
        </w:rPr>
        <w:t xml:space="preserve"> </w:t>
      </w:r>
      <w:r w:rsidR="00B40726">
        <w:rPr>
          <w:rFonts w:asciiTheme="minorHAnsi" w:hAnsiTheme="minorHAnsi"/>
          <w:sz w:val="22"/>
          <w:szCs w:val="22"/>
        </w:rPr>
        <w:t xml:space="preserve">end-of-year </w:t>
      </w:r>
      <w:r w:rsidRPr="00E5198F">
        <w:rPr>
          <w:rFonts w:asciiTheme="minorHAnsi" w:hAnsiTheme="minorHAnsi"/>
          <w:sz w:val="22"/>
          <w:szCs w:val="22"/>
        </w:rPr>
        <w:t>20</w:t>
      </w:r>
      <w:r w:rsidR="006B6A28">
        <w:rPr>
          <w:rFonts w:asciiTheme="minorHAnsi" w:hAnsiTheme="minorHAnsi"/>
          <w:sz w:val="22"/>
          <w:szCs w:val="22"/>
        </w:rPr>
        <w:t>21</w:t>
      </w:r>
      <w:r w:rsidRPr="00E5198F">
        <w:rPr>
          <w:rFonts w:asciiTheme="minorHAnsi" w:hAnsiTheme="minorHAnsi"/>
          <w:sz w:val="22"/>
          <w:szCs w:val="22"/>
        </w:rPr>
        <w:t>)</w:t>
      </w:r>
    </w:p>
    <w:p w14:paraId="7E877E50" w14:textId="77777777" w:rsidR="00F70D4F" w:rsidRPr="00530D94" w:rsidRDefault="00F70D4F" w:rsidP="00F70D4F">
      <w:pPr>
        <w:widowControl/>
        <w:rPr>
          <w:rFonts w:asciiTheme="minorHAnsi" w:hAnsiTheme="minorHAnsi"/>
          <w:sz w:val="22"/>
          <w:szCs w:val="22"/>
          <w:highlight w:val="darkCyan"/>
        </w:rPr>
      </w:pPr>
    </w:p>
    <w:p w14:paraId="2F05BA93" w14:textId="287D08CC" w:rsidR="00F70D4F" w:rsidRPr="002A1306" w:rsidRDefault="00F70D4F" w:rsidP="00F70D4F">
      <w:pPr>
        <w:widowControl/>
        <w:rPr>
          <w:rFonts w:asciiTheme="minorHAnsi" w:hAnsiTheme="minorHAnsi"/>
          <w:sz w:val="22"/>
          <w:szCs w:val="22"/>
        </w:rPr>
      </w:pPr>
      <w:r w:rsidRPr="002A1306">
        <w:rPr>
          <w:rFonts w:asciiTheme="minorHAnsi" w:hAnsiTheme="minorHAnsi"/>
          <w:sz w:val="22"/>
          <w:szCs w:val="22"/>
        </w:rPr>
        <w:t xml:space="preserve">BJS also uses the NCRP in its work on </w:t>
      </w:r>
      <w:r w:rsidR="006B6A28">
        <w:rPr>
          <w:rFonts w:asciiTheme="minorHAnsi" w:hAnsiTheme="minorHAnsi"/>
          <w:sz w:val="22"/>
          <w:szCs w:val="22"/>
        </w:rPr>
        <w:t>Mortality in Correctional Institutions</w:t>
      </w:r>
      <w:r w:rsidRPr="002A1306">
        <w:rPr>
          <w:rFonts w:asciiTheme="minorHAnsi" w:hAnsiTheme="minorHAnsi"/>
          <w:sz w:val="22"/>
          <w:szCs w:val="22"/>
        </w:rPr>
        <w:t xml:space="preserve"> (OMB # 1121-0249).</w:t>
      </w:r>
      <w:r w:rsidR="003B2D74">
        <w:rPr>
          <w:rFonts w:asciiTheme="minorHAnsi" w:hAnsiTheme="minorHAnsi"/>
          <w:sz w:val="22"/>
          <w:szCs w:val="22"/>
        </w:rPr>
        <w:t xml:space="preserve"> </w:t>
      </w:r>
      <w:r w:rsidRPr="002A1306">
        <w:rPr>
          <w:rFonts w:asciiTheme="minorHAnsi" w:hAnsiTheme="minorHAnsi"/>
          <w:sz w:val="22"/>
          <w:szCs w:val="22"/>
        </w:rPr>
        <w:t>Specifically, BJS uses the NCRP to create denominators in calculating mortality rates for the state prison population. Using the NCRP term records, BJS will be able to generate improved estimates of the average daily prison population by specific demographic characteristic for which mortality rates are calculated (e.g., age, race, sex, etc.).</w:t>
      </w:r>
      <w:r w:rsidR="003B2D74">
        <w:rPr>
          <w:rFonts w:asciiTheme="minorHAnsi" w:hAnsiTheme="minorHAnsi"/>
          <w:sz w:val="22"/>
          <w:szCs w:val="22"/>
        </w:rPr>
        <w:t xml:space="preserve"> </w:t>
      </w:r>
      <w:r w:rsidRPr="002A1306">
        <w:rPr>
          <w:rFonts w:asciiTheme="minorHAnsi" w:hAnsiTheme="minorHAnsi"/>
          <w:sz w:val="22"/>
          <w:szCs w:val="22"/>
        </w:rPr>
        <w:t>The reports that will utilize the NCRP include:</w:t>
      </w:r>
    </w:p>
    <w:p w14:paraId="09D36875" w14:textId="77777777" w:rsidR="00F70D4F" w:rsidRPr="002A1306" w:rsidRDefault="00F70D4F" w:rsidP="00F70D4F">
      <w:pPr>
        <w:widowControl/>
        <w:rPr>
          <w:rFonts w:asciiTheme="minorHAnsi" w:hAnsiTheme="minorHAnsi"/>
          <w:sz w:val="22"/>
          <w:szCs w:val="22"/>
        </w:rPr>
      </w:pPr>
    </w:p>
    <w:p w14:paraId="0E5AF5D2" w14:textId="48B404DF" w:rsidR="00051F68" w:rsidRPr="002A1306" w:rsidRDefault="006B6A28" w:rsidP="00F70D4F">
      <w:pPr>
        <w:widowControl/>
        <w:numPr>
          <w:ilvl w:val="0"/>
          <w:numId w:val="40"/>
        </w:numPr>
        <w:rPr>
          <w:rFonts w:asciiTheme="minorHAnsi" w:hAnsiTheme="minorHAnsi"/>
          <w:sz w:val="22"/>
          <w:szCs w:val="22"/>
        </w:rPr>
      </w:pPr>
      <w:r>
        <w:rPr>
          <w:rFonts w:asciiTheme="minorHAnsi" w:hAnsiTheme="minorHAnsi"/>
          <w:i/>
          <w:sz w:val="22"/>
          <w:szCs w:val="22"/>
        </w:rPr>
        <w:t>Mortality in Prisons</w:t>
      </w:r>
      <w:r w:rsidR="00F13376">
        <w:rPr>
          <w:rFonts w:asciiTheme="minorHAnsi" w:hAnsiTheme="minorHAnsi"/>
          <w:i/>
          <w:sz w:val="22"/>
          <w:szCs w:val="22"/>
        </w:rPr>
        <w:t>, 2000-201</w:t>
      </w:r>
      <w:r>
        <w:rPr>
          <w:rFonts w:asciiTheme="minorHAnsi" w:hAnsiTheme="minorHAnsi"/>
          <w:i/>
          <w:sz w:val="22"/>
          <w:szCs w:val="22"/>
        </w:rPr>
        <w:t>7</w:t>
      </w:r>
      <w:r w:rsidR="00051F68" w:rsidRPr="002A1306">
        <w:rPr>
          <w:rFonts w:asciiTheme="minorHAnsi" w:hAnsiTheme="minorHAnsi"/>
          <w:i/>
          <w:sz w:val="22"/>
          <w:szCs w:val="22"/>
        </w:rPr>
        <w:t xml:space="preserve"> Statistical Tables</w:t>
      </w:r>
      <w:r w:rsidR="00051F68" w:rsidRPr="002A1306">
        <w:rPr>
          <w:rFonts w:asciiTheme="minorHAnsi" w:hAnsiTheme="minorHAnsi"/>
          <w:sz w:val="22"/>
          <w:szCs w:val="22"/>
        </w:rPr>
        <w:t xml:space="preserve"> (</w:t>
      </w:r>
      <w:r w:rsidR="009E539A">
        <w:rPr>
          <w:rFonts w:asciiTheme="minorHAnsi" w:hAnsiTheme="minorHAnsi"/>
          <w:sz w:val="22"/>
          <w:szCs w:val="22"/>
        </w:rPr>
        <w:t xml:space="preserve">expected </w:t>
      </w:r>
      <w:r w:rsidR="00051F68" w:rsidRPr="009E539A">
        <w:rPr>
          <w:rFonts w:asciiTheme="minorHAnsi" w:hAnsiTheme="minorHAnsi"/>
          <w:sz w:val="22"/>
          <w:szCs w:val="22"/>
        </w:rPr>
        <w:t>release</w:t>
      </w:r>
      <w:r w:rsidR="00F13376" w:rsidRPr="009E539A">
        <w:rPr>
          <w:rFonts w:asciiTheme="minorHAnsi" w:hAnsiTheme="minorHAnsi"/>
          <w:sz w:val="22"/>
          <w:szCs w:val="22"/>
        </w:rPr>
        <w:t>d</w:t>
      </w:r>
      <w:r w:rsidR="00DF2C28">
        <w:rPr>
          <w:rFonts w:asciiTheme="minorHAnsi" w:hAnsiTheme="minorHAnsi"/>
          <w:sz w:val="22"/>
          <w:szCs w:val="22"/>
        </w:rPr>
        <w:t>,</w:t>
      </w:r>
      <w:r w:rsidR="00051F68" w:rsidRPr="009E539A">
        <w:rPr>
          <w:rFonts w:asciiTheme="minorHAnsi" w:hAnsiTheme="minorHAnsi"/>
          <w:sz w:val="22"/>
          <w:szCs w:val="22"/>
        </w:rPr>
        <w:t xml:space="preserve"> </w:t>
      </w:r>
      <w:r w:rsidR="009E539A" w:rsidRPr="009E539A">
        <w:rPr>
          <w:rFonts w:asciiTheme="minorHAnsi" w:hAnsiTheme="minorHAnsi"/>
          <w:sz w:val="22"/>
          <w:szCs w:val="22"/>
        </w:rPr>
        <w:t>201</w:t>
      </w:r>
      <w:r>
        <w:rPr>
          <w:rFonts w:asciiTheme="minorHAnsi" w:hAnsiTheme="minorHAnsi"/>
          <w:sz w:val="22"/>
          <w:szCs w:val="22"/>
        </w:rPr>
        <w:t>9</w:t>
      </w:r>
      <w:r w:rsidR="00051F68" w:rsidRPr="002A1306">
        <w:rPr>
          <w:rFonts w:asciiTheme="minorHAnsi" w:hAnsiTheme="minorHAnsi"/>
          <w:sz w:val="22"/>
          <w:szCs w:val="22"/>
        </w:rPr>
        <w:t>)</w:t>
      </w:r>
    </w:p>
    <w:p w14:paraId="52953E4C" w14:textId="53B539F7" w:rsidR="00051F68" w:rsidRPr="002A1306" w:rsidRDefault="006B6A28" w:rsidP="00051F68">
      <w:pPr>
        <w:widowControl/>
        <w:numPr>
          <w:ilvl w:val="0"/>
          <w:numId w:val="40"/>
        </w:numPr>
        <w:rPr>
          <w:rFonts w:asciiTheme="minorHAnsi" w:hAnsiTheme="minorHAnsi"/>
          <w:sz w:val="22"/>
          <w:szCs w:val="22"/>
        </w:rPr>
      </w:pPr>
      <w:r>
        <w:rPr>
          <w:rFonts w:asciiTheme="minorHAnsi" w:hAnsiTheme="minorHAnsi"/>
          <w:i/>
          <w:sz w:val="22"/>
          <w:szCs w:val="22"/>
        </w:rPr>
        <w:t>Mortality in Prisons</w:t>
      </w:r>
      <w:r w:rsidR="00051F68" w:rsidRPr="002A1306">
        <w:rPr>
          <w:rFonts w:asciiTheme="minorHAnsi" w:hAnsiTheme="minorHAnsi"/>
          <w:i/>
          <w:sz w:val="22"/>
          <w:szCs w:val="22"/>
        </w:rPr>
        <w:t>, 20</w:t>
      </w:r>
      <w:r w:rsidR="00F13376">
        <w:rPr>
          <w:rFonts w:asciiTheme="minorHAnsi" w:hAnsiTheme="minorHAnsi"/>
          <w:i/>
          <w:sz w:val="22"/>
          <w:szCs w:val="22"/>
        </w:rPr>
        <w:t>00-201</w:t>
      </w:r>
      <w:r>
        <w:rPr>
          <w:rFonts w:asciiTheme="minorHAnsi" w:hAnsiTheme="minorHAnsi"/>
          <w:i/>
          <w:sz w:val="22"/>
          <w:szCs w:val="22"/>
        </w:rPr>
        <w:t>8</w:t>
      </w:r>
      <w:r w:rsidR="00051F68" w:rsidRPr="002A1306">
        <w:rPr>
          <w:rFonts w:asciiTheme="minorHAnsi" w:hAnsiTheme="minorHAnsi"/>
          <w:i/>
          <w:sz w:val="22"/>
          <w:szCs w:val="22"/>
        </w:rPr>
        <w:t xml:space="preserve"> Statistical Tables</w:t>
      </w:r>
      <w:r w:rsidR="00F13376">
        <w:rPr>
          <w:rFonts w:asciiTheme="minorHAnsi" w:hAnsiTheme="minorHAnsi"/>
          <w:sz w:val="22"/>
          <w:szCs w:val="22"/>
        </w:rPr>
        <w:t xml:space="preserve"> (expected release</w:t>
      </w:r>
      <w:r w:rsidR="00DF2C28">
        <w:rPr>
          <w:rFonts w:asciiTheme="minorHAnsi" w:hAnsiTheme="minorHAnsi"/>
          <w:sz w:val="22"/>
          <w:szCs w:val="22"/>
        </w:rPr>
        <w:t>,</w:t>
      </w:r>
      <w:r w:rsidR="00F13376">
        <w:rPr>
          <w:rFonts w:asciiTheme="minorHAnsi" w:hAnsiTheme="minorHAnsi"/>
          <w:sz w:val="22"/>
          <w:szCs w:val="22"/>
        </w:rPr>
        <w:t xml:space="preserve"> 20</w:t>
      </w:r>
      <w:r>
        <w:rPr>
          <w:rFonts w:asciiTheme="minorHAnsi" w:hAnsiTheme="minorHAnsi"/>
          <w:sz w:val="22"/>
          <w:szCs w:val="22"/>
        </w:rPr>
        <w:t>20</w:t>
      </w:r>
      <w:r w:rsidR="00051F68" w:rsidRPr="002A1306">
        <w:rPr>
          <w:rFonts w:asciiTheme="minorHAnsi" w:hAnsiTheme="minorHAnsi"/>
          <w:sz w:val="22"/>
          <w:szCs w:val="22"/>
        </w:rPr>
        <w:t>)</w:t>
      </w:r>
    </w:p>
    <w:p w14:paraId="4283CE9D" w14:textId="72215208" w:rsidR="00051F68" w:rsidRPr="002A1306" w:rsidRDefault="006B6A28" w:rsidP="00051F68">
      <w:pPr>
        <w:widowControl/>
        <w:numPr>
          <w:ilvl w:val="0"/>
          <w:numId w:val="40"/>
        </w:numPr>
        <w:rPr>
          <w:rFonts w:asciiTheme="minorHAnsi" w:hAnsiTheme="minorHAnsi"/>
          <w:sz w:val="22"/>
          <w:szCs w:val="22"/>
        </w:rPr>
      </w:pPr>
      <w:r>
        <w:rPr>
          <w:rFonts w:asciiTheme="minorHAnsi" w:hAnsiTheme="minorHAnsi"/>
          <w:i/>
          <w:sz w:val="22"/>
          <w:szCs w:val="22"/>
        </w:rPr>
        <w:t>Mortality in Prisons</w:t>
      </w:r>
      <w:r w:rsidR="00051F68" w:rsidRPr="002A1306">
        <w:rPr>
          <w:rFonts w:asciiTheme="minorHAnsi" w:hAnsiTheme="minorHAnsi"/>
          <w:i/>
          <w:sz w:val="22"/>
          <w:szCs w:val="22"/>
        </w:rPr>
        <w:t xml:space="preserve">, </w:t>
      </w:r>
      <w:r w:rsidR="00F13376">
        <w:rPr>
          <w:rFonts w:asciiTheme="minorHAnsi" w:hAnsiTheme="minorHAnsi"/>
          <w:i/>
          <w:sz w:val="22"/>
          <w:szCs w:val="22"/>
        </w:rPr>
        <w:t>2000-201</w:t>
      </w:r>
      <w:r>
        <w:rPr>
          <w:rFonts w:asciiTheme="minorHAnsi" w:hAnsiTheme="minorHAnsi"/>
          <w:i/>
          <w:sz w:val="22"/>
          <w:szCs w:val="22"/>
        </w:rPr>
        <w:t>9</w:t>
      </w:r>
      <w:r w:rsidR="00051F68" w:rsidRPr="002A1306">
        <w:rPr>
          <w:rFonts w:asciiTheme="minorHAnsi" w:hAnsiTheme="minorHAnsi"/>
          <w:i/>
          <w:sz w:val="22"/>
          <w:szCs w:val="22"/>
        </w:rPr>
        <w:t xml:space="preserve"> Statistical Tables</w:t>
      </w:r>
      <w:r w:rsidR="00F13376">
        <w:rPr>
          <w:rFonts w:asciiTheme="minorHAnsi" w:hAnsiTheme="minorHAnsi"/>
          <w:sz w:val="22"/>
          <w:szCs w:val="22"/>
        </w:rPr>
        <w:t xml:space="preserve"> (expected release</w:t>
      </w:r>
      <w:r w:rsidR="00DF2C28">
        <w:rPr>
          <w:rFonts w:asciiTheme="minorHAnsi" w:hAnsiTheme="minorHAnsi"/>
          <w:sz w:val="22"/>
          <w:szCs w:val="22"/>
        </w:rPr>
        <w:t>.</w:t>
      </w:r>
      <w:r w:rsidR="00F13376">
        <w:rPr>
          <w:rFonts w:asciiTheme="minorHAnsi" w:hAnsiTheme="minorHAnsi"/>
          <w:sz w:val="22"/>
          <w:szCs w:val="22"/>
        </w:rPr>
        <w:t xml:space="preserve"> 20</w:t>
      </w:r>
      <w:r>
        <w:rPr>
          <w:rFonts w:asciiTheme="minorHAnsi" w:hAnsiTheme="minorHAnsi"/>
          <w:sz w:val="22"/>
          <w:szCs w:val="22"/>
        </w:rPr>
        <w:t>21</w:t>
      </w:r>
      <w:r w:rsidR="00051F68" w:rsidRPr="002A1306">
        <w:rPr>
          <w:rFonts w:asciiTheme="minorHAnsi" w:hAnsiTheme="minorHAnsi"/>
          <w:sz w:val="22"/>
          <w:szCs w:val="22"/>
        </w:rPr>
        <w:t>)</w:t>
      </w:r>
    </w:p>
    <w:p w14:paraId="559A312E" w14:textId="77777777" w:rsidR="00F70D4F" w:rsidRDefault="00F70D4F" w:rsidP="00F70D4F">
      <w:pPr>
        <w:widowControl/>
        <w:rPr>
          <w:rFonts w:asciiTheme="minorHAnsi" w:hAnsiTheme="minorHAnsi"/>
          <w:sz w:val="22"/>
          <w:szCs w:val="22"/>
          <w:highlight w:val="darkCyan"/>
        </w:rPr>
      </w:pPr>
    </w:p>
    <w:p w14:paraId="016E40DE" w14:textId="3386D5EC" w:rsidR="00575B1D" w:rsidRDefault="00575B1D" w:rsidP="00F70D4F">
      <w:pPr>
        <w:widowControl/>
        <w:rPr>
          <w:rFonts w:asciiTheme="minorHAnsi" w:hAnsiTheme="minorHAnsi"/>
          <w:sz w:val="22"/>
          <w:szCs w:val="22"/>
        </w:rPr>
      </w:pPr>
      <w:r w:rsidRPr="009819BB">
        <w:rPr>
          <w:rFonts w:asciiTheme="minorHAnsi" w:hAnsiTheme="minorHAnsi"/>
          <w:sz w:val="22"/>
          <w:szCs w:val="22"/>
        </w:rPr>
        <w:t xml:space="preserve">Finally, </w:t>
      </w:r>
      <w:r>
        <w:rPr>
          <w:rFonts w:asciiTheme="minorHAnsi" w:hAnsiTheme="minorHAnsi"/>
          <w:sz w:val="22"/>
          <w:szCs w:val="22"/>
        </w:rPr>
        <w:t>BJS intends to publish estimates of sentence length and time served by most serious offense at the national level on an annual basis:</w:t>
      </w:r>
    </w:p>
    <w:p w14:paraId="098AF933" w14:textId="77777777" w:rsidR="00575B1D" w:rsidRDefault="00575B1D" w:rsidP="00F70D4F">
      <w:pPr>
        <w:widowControl/>
        <w:rPr>
          <w:rFonts w:asciiTheme="minorHAnsi" w:hAnsiTheme="minorHAnsi"/>
          <w:sz w:val="22"/>
          <w:szCs w:val="22"/>
        </w:rPr>
      </w:pPr>
    </w:p>
    <w:p w14:paraId="56C98D25" w14:textId="21DC22C9" w:rsidR="00575B1D" w:rsidRPr="009819BB" w:rsidRDefault="00575B1D" w:rsidP="009819BB">
      <w:pPr>
        <w:pStyle w:val="ListParagraph"/>
        <w:numPr>
          <w:ilvl w:val="0"/>
          <w:numId w:val="54"/>
        </w:numPr>
        <w:rPr>
          <w:rFonts w:asciiTheme="minorHAnsi" w:hAnsiTheme="minorHAnsi"/>
          <w:sz w:val="22"/>
          <w:szCs w:val="22"/>
        </w:rPr>
      </w:pPr>
      <w:r>
        <w:rPr>
          <w:rFonts w:asciiTheme="minorHAnsi" w:hAnsiTheme="minorHAnsi"/>
          <w:i/>
          <w:sz w:val="22"/>
          <w:szCs w:val="22"/>
        </w:rPr>
        <w:t>Time served and sentence length for state prisoners, by offense, 2017</w:t>
      </w:r>
      <w:r>
        <w:rPr>
          <w:rFonts w:asciiTheme="minorHAnsi" w:hAnsiTheme="minorHAnsi"/>
          <w:sz w:val="22"/>
          <w:szCs w:val="22"/>
        </w:rPr>
        <w:t xml:space="preserve"> (expected release, 2019)</w:t>
      </w:r>
    </w:p>
    <w:p w14:paraId="7E925A3E" w14:textId="2E1C3786" w:rsidR="00575B1D" w:rsidRPr="0034768A" w:rsidRDefault="00575B1D" w:rsidP="00575B1D">
      <w:pPr>
        <w:pStyle w:val="ListParagraph"/>
        <w:numPr>
          <w:ilvl w:val="0"/>
          <w:numId w:val="54"/>
        </w:numPr>
        <w:rPr>
          <w:rFonts w:asciiTheme="minorHAnsi" w:hAnsiTheme="minorHAnsi"/>
          <w:sz w:val="22"/>
          <w:szCs w:val="22"/>
        </w:rPr>
      </w:pPr>
      <w:r>
        <w:rPr>
          <w:rFonts w:asciiTheme="minorHAnsi" w:hAnsiTheme="minorHAnsi"/>
          <w:i/>
          <w:sz w:val="22"/>
          <w:szCs w:val="22"/>
        </w:rPr>
        <w:t>Time served and sentence length for state prisoners, by offense, 2018</w:t>
      </w:r>
      <w:r>
        <w:rPr>
          <w:rFonts w:asciiTheme="minorHAnsi" w:hAnsiTheme="minorHAnsi"/>
          <w:sz w:val="22"/>
          <w:szCs w:val="22"/>
        </w:rPr>
        <w:t xml:space="preserve"> (expected release, 2020)</w:t>
      </w:r>
    </w:p>
    <w:p w14:paraId="4F9CF9E1" w14:textId="6F649D2E" w:rsidR="00575B1D" w:rsidRPr="0034768A" w:rsidRDefault="00575B1D" w:rsidP="00575B1D">
      <w:pPr>
        <w:pStyle w:val="ListParagraph"/>
        <w:numPr>
          <w:ilvl w:val="0"/>
          <w:numId w:val="54"/>
        </w:numPr>
        <w:rPr>
          <w:rFonts w:asciiTheme="minorHAnsi" w:hAnsiTheme="minorHAnsi"/>
          <w:sz w:val="22"/>
          <w:szCs w:val="22"/>
        </w:rPr>
      </w:pPr>
      <w:r>
        <w:rPr>
          <w:rFonts w:asciiTheme="minorHAnsi" w:hAnsiTheme="minorHAnsi"/>
          <w:i/>
          <w:sz w:val="22"/>
          <w:szCs w:val="22"/>
        </w:rPr>
        <w:t>Time served and sentence length for state prisoners, by offense, 2019</w:t>
      </w:r>
      <w:r>
        <w:rPr>
          <w:rFonts w:asciiTheme="minorHAnsi" w:hAnsiTheme="minorHAnsi"/>
          <w:sz w:val="22"/>
          <w:szCs w:val="22"/>
        </w:rPr>
        <w:t xml:space="preserve"> (expected release, 2021)</w:t>
      </w:r>
    </w:p>
    <w:p w14:paraId="7DBB2504" w14:textId="77777777" w:rsidR="00575B1D" w:rsidRPr="00530D94" w:rsidRDefault="00575B1D" w:rsidP="00F70D4F">
      <w:pPr>
        <w:widowControl/>
        <w:rPr>
          <w:rFonts w:asciiTheme="minorHAnsi" w:hAnsiTheme="minorHAnsi"/>
          <w:sz w:val="22"/>
          <w:szCs w:val="22"/>
          <w:highlight w:val="darkCyan"/>
        </w:rPr>
      </w:pPr>
    </w:p>
    <w:p w14:paraId="7AA5930E" w14:textId="77777777" w:rsidR="00F70D4F" w:rsidRPr="004806DD" w:rsidRDefault="00F70D4F" w:rsidP="00F70D4F">
      <w:pPr>
        <w:widowControl/>
        <w:rPr>
          <w:rFonts w:asciiTheme="minorHAnsi" w:hAnsiTheme="minorHAnsi"/>
          <w:i/>
          <w:sz w:val="22"/>
          <w:szCs w:val="22"/>
        </w:rPr>
      </w:pPr>
      <w:r w:rsidRPr="004806DD">
        <w:rPr>
          <w:rFonts w:asciiTheme="minorHAnsi" w:hAnsiTheme="minorHAnsi"/>
          <w:i/>
          <w:sz w:val="22"/>
          <w:szCs w:val="22"/>
        </w:rPr>
        <w:t>Special topic reports</w:t>
      </w:r>
    </w:p>
    <w:p w14:paraId="3D077E91" w14:textId="77777777" w:rsidR="00F70D4F" w:rsidRPr="004806DD" w:rsidRDefault="00F70D4F" w:rsidP="00F70D4F">
      <w:pPr>
        <w:widowControl/>
        <w:rPr>
          <w:rFonts w:asciiTheme="minorHAnsi" w:hAnsiTheme="minorHAnsi"/>
          <w:sz w:val="22"/>
          <w:szCs w:val="22"/>
        </w:rPr>
      </w:pPr>
    </w:p>
    <w:p w14:paraId="638F4B87" w14:textId="61DF7A1F" w:rsidR="00F70D4F" w:rsidRPr="004806DD" w:rsidRDefault="0000054A" w:rsidP="00F70D4F">
      <w:pPr>
        <w:widowControl/>
        <w:rPr>
          <w:rFonts w:asciiTheme="minorHAnsi" w:hAnsiTheme="minorHAnsi"/>
          <w:sz w:val="22"/>
          <w:szCs w:val="22"/>
        </w:rPr>
      </w:pPr>
      <w:r>
        <w:rPr>
          <w:rFonts w:asciiTheme="minorHAnsi" w:hAnsiTheme="minorHAnsi"/>
          <w:sz w:val="22"/>
          <w:szCs w:val="22"/>
        </w:rPr>
        <w:t>Topic</w:t>
      </w:r>
      <w:r w:rsidR="00232B1E">
        <w:rPr>
          <w:rFonts w:asciiTheme="minorHAnsi" w:hAnsiTheme="minorHAnsi"/>
          <w:sz w:val="22"/>
          <w:szCs w:val="22"/>
        </w:rPr>
        <w:t>s</w:t>
      </w:r>
      <w:r>
        <w:rPr>
          <w:rFonts w:asciiTheme="minorHAnsi" w:hAnsiTheme="minorHAnsi"/>
          <w:sz w:val="22"/>
          <w:szCs w:val="22"/>
        </w:rPr>
        <w:t xml:space="preserve"> of special interest include the following:</w:t>
      </w:r>
    </w:p>
    <w:p w14:paraId="0B51657E" w14:textId="77777777" w:rsidR="00F70D4F" w:rsidRPr="004806DD" w:rsidRDefault="00F70D4F" w:rsidP="00F70D4F">
      <w:pPr>
        <w:widowControl/>
        <w:rPr>
          <w:rFonts w:asciiTheme="minorHAnsi" w:hAnsiTheme="minorHAnsi"/>
          <w:sz w:val="22"/>
          <w:szCs w:val="22"/>
        </w:rPr>
      </w:pPr>
    </w:p>
    <w:p w14:paraId="3CCBC7A4" w14:textId="555CE495" w:rsidR="00145FFD" w:rsidRPr="00C3141C" w:rsidRDefault="00145FFD" w:rsidP="00145FFD">
      <w:pPr>
        <w:widowControl/>
        <w:numPr>
          <w:ilvl w:val="0"/>
          <w:numId w:val="41"/>
        </w:numPr>
        <w:rPr>
          <w:rFonts w:asciiTheme="minorHAnsi" w:hAnsiTheme="minorHAnsi"/>
          <w:sz w:val="22"/>
          <w:szCs w:val="22"/>
        </w:rPr>
      </w:pPr>
      <w:r>
        <w:rPr>
          <w:rFonts w:asciiTheme="minorHAnsi" w:hAnsiTheme="minorHAnsi"/>
          <w:bCs/>
          <w:sz w:val="22"/>
          <w:szCs w:val="22"/>
        </w:rPr>
        <w:t>Mortality among released</w:t>
      </w:r>
      <w:r w:rsidRPr="008436EA">
        <w:rPr>
          <w:rFonts w:asciiTheme="minorHAnsi" w:hAnsiTheme="minorHAnsi"/>
          <w:bCs/>
          <w:sz w:val="22"/>
          <w:szCs w:val="22"/>
        </w:rPr>
        <w:t xml:space="preserve"> prisoners: Using the SSA’s Death Master File (DMF)</w:t>
      </w:r>
      <w:r>
        <w:rPr>
          <w:rFonts w:asciiTheme="minorHAnsi" w:hAnsiTheme="minorHAnsi"/>
          <w:bCs/>
          <w:sz w:val="22"/>
          <w:szCs w:val="22"/>
        </w:rPr>
        <w:t xml:space="preserve"> and the Centers for Disease Control and Prevention’s (CDC) National Death Index (NDI)</w:t>
      </w:r>
      <w:r w:rsidRPr="008436EA">
        <w:rPr>
          <w:rFonts w:asciiTheme="minorHAnsi" w:hAnsiTheme="minorHAnsi"/>
          <w:bCs/>
          <w:sz w:val="22"/>
          <w:szCs w:val="22"/>
        </w:rPr>
        <w:t xml:space="preserve">, BJS and CARRA can determine the </w:t>
      </w:r>
      <w:r>
        <w:rPr>
          <w:rFonts w:asciiTheme="minorHAnsi" w:hAnsiTheme="minorHAnsi"/>
          <w:bCs/>
          <w:sz w:val="22"/>
          <w:szCs w:val="22"/>
        </w:rPr>
        <w:t xml:space="preserve">national </w:t>
      </w:r>
      <w:r w:rsidRPr="008436EA">
        <w:rPr>
          <w:rFonts w:asciiTheme="minorHAnsi" w:hAnsiTheme="minorHAnsi"/>
          <w:bCs/>
          <w:sz w:val="22"/>
          <w:szCs w:val="22"/>
        </w:rPr>
        <w:t xml:space="preserve">die-off rate </w:t>
      </w:r>
      <w:r w:rsidR="000F7BF0">
        <w:rPr>
          <w:rFonts w:asciiTheme="minorHAnsi" w:hAnsiTheme="minorHAnsi"/>
          <w:bCs/>
          <w:sz w:val="22"/>
          <w:szCs w:val="22"/>
        </w:rPr>
        <w:t xml:space="preserve">and causes of death </w:t>
      </w:r>
      <w:r w:rsidRPr="008436EA">
        <w:rPr>
          <w:rFonts w:asciiTheme="minorHAnsi" w:hAnsiTheme="minorHAnsi"/>
          <w:bCs/>
          <w:sz w:val="22"/>
          <w:szCs w:val="22"/>
        </w:rPr>
        <w:t xml:space="preserve">of persons </w:t>
      </w:r>
      <w:r>
        <w:rPr>
          <w:rFonts w:asciiTheme="minorHAnsi" w:hAnsiTheme="minorHAnsi"/>
          <w:bCs/>
          <w:sz w:val="22"/>
          <w:szCs w:val="22"/>
        </w:rPr>
        <w:t>released from prison</w:t>
      </w:r>
      <w:r w:rsidRPr="008436EA">
        <w:rPr>
          <w:rFonts w:asciiTheme="minorHAnsi" w:hAnsiTheme="minorHAnsi"/>
          <w:bCs/>
          <w:sz w:val="22"/>
          <w:szCs w:val="22"/>
        </w:rPr>
        <w:t>.</w:t>
      </w:r>
    </w:p>
    <w:p w14:paraId="0DEA703B" w14:textId="359CF5B0" w:rsidR="0000054A" w:rsidRPr="00877052" w:rsidRDefault="0000054A" w:rsidP="0000054A">
      <w:pPr>
        <w:widowControl/>
        <w:numPr>
          <w:ilvl w:val="0"/>
          <w:numId w:val="41"/>
        </w:numPr>
        <w:rPr>
          <w:rFonts w:asciiTheme="minorHAnsi" w:hAnsiTheme="minorHAnsi"/>
          <w:sz w:val="22"/>
          <w:szCs w:val="22"/>
        </w:rPr>
      </w:pPr>
      <w:r w:rsidRPr="00030D3F">
        <w:rPr>
          <w:rFonts w:asciiTheme="minorHAnsi" w:hAnsiTheme="minorHAnsi"/>
          <w:bCs/>
          <w:sz w:val="22"/>
          <w:szCs w:val="22"/>
        </w:rPr>
        <w:t>Employment of re</w:t>
      </w:r>
      <w:r w:rsidRPr="00C3141C">
        <w:rPr>
          <w:rFonts w:asciiTheme="minorHAnsi" w:hAnsiTheme="minorHAnsi"/>
          <w:bCs/>
          <w:sz w:val="22"/>
          <w:szCs w:val="22"/>
        </w:rPr>
        <w:t>leased prisoners: Relying on the matched NCRP-</w:t>
      </w:r>
      <w:r>
        <w:rPr>
          <w:rFonts w:asciiTheme="minorHAnsi" w:hAnsiTheme="minorHAnsi"/>
          <w:bCs/>
          <w:sz w:val="22"/>
          <w:szCs w:val="22"/>
        </w:rPr>
        <w:t>LEHD</w:t>
      </w:r>
      <w:r w:rsidRPr="00877052">
        <w:rPr>
          <w:rFonts w:asciiTheme="minorHAnsi" w:hAnsiTheme="minorHAnsi"/>
          <w:bCs/>
          <w:sz w:val="22"/>
          <w:szCs w:val="22"/>
        </w:rPr>
        <w:t xml:space="preserve"> </w:t>
      </w:r>
      <w:r>
        <w:rPr>
          <w:rFonts w:asciiTheme="minorHAnsi" w:hAnsiTheme="minorHAnsi"/>
          <w:bCs/>
          <w:sz w:val="22"/>
          <w:szCs w:val="22"/>
        </w:rPr>
        <w:t>datasets</w:t>
      </w:r>
      <w:r w:rsidRPr="00877052">
        <w:rPr>
          <w:rFonts w:asciiTheme="minorHAnsi" w:hAnsiTheme="minorHAnsi"/>
          <w:bCs/>
          <w:sz w:val="22"/>
          <w:szCs w:val="22"/>
        </w:rPr>
        <w:t xml:space="preserve">, BJS and Census </w:t>
      </w:r>
      <w:r>
        <w:rPr>
          <w:rFonts w:asciiTheme="minorHAnsi" w:hAnsiTheme="minorHAnsi"/>
          <w:bCs/>
          <w:sz w:val="22"/>
          <w:szCs w:val="22"/>
        </w:rPr>
        <w:t>are planning a joint</w:t>
      </w:r>
      <w:r w:rsidRPr="00877052">
        <w:rPr>
          <w:rFonts w:asciiTheme="minorHAnsi" w:hAnsiTheme="minorHAnsi"/>
          <w:bCs/>
          <w:sz w:val="22"/>
          <w:szCs w:val="22"/>
        </w:rPr>
        <w:t xml:space="preserve"> report looking at the employment rate of former prisoners, as well as the types of jobs they work</w:t>
      </w:r>
      <w:r>
        <w:rPr>
          <w:rFonts w:asciiTheme="minorHAnsi" w:hAnsiTheme="minorHAnsi"/>
          <w:bCs/>
          <w:sz w:val="22"/>
          <w:szCs w:val="22"/>
        </w:rPr>
        <w:t xml:space="preserve"> and the time between prison release and employment</w:t>
      </w:r>
      <w:r w:rsidRPr="00877052">
        <w:rPr>
          <w:rFonts w:asciiTheme="minorHAnsi" w:hAnsiTheme="minorHAnsi"/>
          <w:bCs/>
          <w:sz w:val="22"/>
          <w:szCs w:val="22"/>
        </w:rPr>
        <w:t xml:space="preserve">. The rate of return to </w:t>
      </w:r>
      <w:r w:rsidRPr="00B23AD6">
        <w:rPr>
          <w:rFonts w:asciiTheme="minorHAnsi" w:hAnsiTheme="minorHAnsi"/>
          <w:bCs/>
          <w:sz w:val="22"/>
          <w:szCs w:val="22"/>
        </w:rPr>
        <w:t>prison will also be examined by whether a person is employed or not. These statistics are of particular interest to Congress, as evidenced by a letter from Congresspersons Trey Gowdy and Seth Moulton (Appendix K). Both DOJ and the Census Bureau responded to this letter that this project is a top priority, but will require added time for review by b</w:t>
      </w:r>
      <w:r>
        <w:rPr>
          <w:rFonts w:asciiTheme="minorHAnsi" w:hAnsiTheme="minorHAnsi"/>
          <w:bCs/>
          <w:sz w:val="22"/>
          <w:szCs w:val="22"/>
        </w:rPr>
        <w:t>oth agencies and the LEHD staff</w:t>
      </w:r>
      <w:r w:rsidRPr="00877052">
        <w:rPr>
          <w:rFonts w:asciiTheme="minorHAnsi" w:hAnsiTheme="minorHAnsi"/>
          <w:bCs/>
          <w:sz w:val="22"/>
          <w:szCs w:val="22"/>
        </w:rPr>
        <w:t>.</w:t>
      </w:r>
    </w:p>
    <w:p w14:paraId="5B8483CD" w14:textId="4873B022" w:rsidR="003508B3" w:rsidRPr="003508B3" w:rsidRDefault="007F2A35" w:rsidP="004D5B0B">
      <w:pPr>
        <w:widowControl/>
        <w:numPr>
          <w:ilvl w:val="0"/>
          <w:numId w:val="41"/>
        </w:numPr>
        <w:rPr>
          <w:rFonts w:asciiTheme="minorHAnsi" w:hAnsiTheme="minorHAnsi"/>
          <w:sz w:val="22"/>
          <w:szCs w:val="22"/>
        </w:rPr>
      </w:pPr>
      <w:r>
        <w:rPr>
          <w:rFonts w:asciiTheme="minorHAnsi" w:hAnsiTheme="minorHAnsi"/>
          <w:bCs/>
          <w:sz w:val="22"/>
          <w:szCs w:val="22"/>
        </w:rPr>
        <w:t>Recidivism of persons admitted in 2014: For the first time, BJS will examine recidivism of all persons admitted in a given year</w:t>
      </w:r>
      <w:r w:rsidR="00232B1E">
        <w:rPr>
          <w:rFonts w:asciiTheme="minorHAnsi" w:hAnsiTheme="minorHAnsi"/>
          <w:bCs/>
          <w:sz w:val="22"/>
          <w:szCs w:val="22"/>
        </w:rPr>
        <w:t>.</w:t>
      </w:r>
    </w:p>
    <w:p w14:paraId="79EC5E06" w14:textId="1938D5C1" w:rsidR="004D5B0B" w:rsidRDefault="004D5B0B" w:rsidP="004D5B0B">
      <w:pPr>
        <w:widowControl/>
        <w:numPr>
          <w:ilvl w:val="0"/>
          <w:numId w:val="41"/>
        </w:numPr>
        <w:rPr>
          <w:rFonts w:asciiTheme="minorHAnsi" w:hAnsiTheme="minorHAnsi"/>
          <w:sz w:val="22"/>
          <w:szCs w:val="22"/>
        </w:rPr>
      </w:pPr>
      <w:r w:rsidRPr="00030D3F">
        <w:rPr>
          <w:rFonts w:asciiTheme="minorHAnsi" w:hAnsiTheme="minorHAnsi"/>
          <w:sz w:val="22"/>
          <w:szCs w:val="22"/>
        </w:rPr>
        <w:t>Recidivism of persons released from state prison in 2012: A follow-up to the 2014 report on recidivism of state prisoners released in 2010</w:t>
      </w:r>
      <w:r w:rsidR="0000054A">
        <w:rPr>
          <w:rFonts w:asciiTheme="minorHAnsi" w:hAnsiTheme="minorHAnsi"/>
          <w:sz w:val="22"/>
          <w:szCs w:val="22"/>
        </w:rPr>
        <w:t>.</w:t>
      </w:r>
      <w:r w:rsidRPr="00030D3F">
        <w:rPr>
          <w:rFonts w:asciiTheme="minorHAnsi" w:hAnsiTheme="minorHAnsi"/>
          <w:sz w:val="22"/>
          <w:szCs w:val="22"/>
        </w:rPr>
        <w:t xml:space="preserve"> </w:t>
      </w:r>
      <w:r w:rsidR="0000054A">
        <w:rPr>
          <w:rFonts w:asciiTheme="minorHAnsi" w:hAnsiTheme="minorHAnsi"/>
          <w:sz w:val="22"/>
          <w:szCs w:val="22"/>
        </w:rPr>
        <w:t>T</w:t>
      </w:r>
      <w:r w:rsidRPr="00030D3F">
        <w:rPr>
          <w:rFonts w:asciiTheme="minorHAnsi" w:hAnsiTheme="minorHAnsi"/>
          <w:sz w:val="22"/>
          <w:szCs w:val="22"/>
        </w:rPr>
        <w:t>his report will contain more states and provide 3-</w:t>
      </w:r>
      <w:r w:rsidR="00526AF8">
        <w:rPr>
          <w:rFonts w:asciiTheme="minorHAnsi" w:hAnsiTheme="minorHAnsi"/>
          <w:sz w:val="22"/>
          <w:szCs w:val="22"/>
        </w:rPr>
        <w:t xml:space="preserve"> and 5-</w:t>
      </w:r>
      <w:r w:rsidRPr="00526AF8">
        <w:rPr>
          <w:rFonts w:asciiTheme="minorHAnsi" w:hAnsiTheme="minorHAnsi"/>
          <w:sz w:val="22"/>
          <w:szCs w:val="22"/>
        </w:rPr>
        <w:t>year recidivism rates for rearrest, reconviction, and return to prison.</w:t>
      </w:r>
    </w:p>
    <w:p w14:paraId="6CBEE01D" w14:textId="77777777" w:rsidR="00F70D4F" w:rsidRPr="00530D94" w:rsidRDefault="00F70D4F" w:rsidP="00F70D4F">
      <w:pPr>
        <w:widowControl/>
        <w:ind w:left="720"/>
        <w:rPr>
          <w:rFonts w:asciiTheme="minorHAnsi" w:hAnsiTheme="minorHAnsi"/>
          <w:sz w:val="22"/>
          <w:szCs w:val="22"/>
          <w:highlight w:val="darkCyan"/>
        </w:rPr>
      </w:pPr>
    </w:p>
    <w:p w14:paraId="69FCC876" w14:textId="77777777" w:rsidR="00B40726" w:rsidRPr="00D46973" w:rsidRDefault="00B40726" w:rsidP="00B40726">
      <w:pPr>
        <w:widowControl/>
        <w:rPr>
          <w:rFonts w:asciiTheme="minorHAnsi" w:hAnsiTheme="minorHAnsi"/>
          <w:i/>
          <w:sz w:val="22"/>
          <w:szCs w:val="22"/>
        </w:rPr>
      </w:pPr>
      <w:r>
        <w:rPr>
          <w:rFonts w:asciiTheme="minorHAnsi" w:hAnsiTheme="minorHAnsi"/>
          <w:i/>
          <w:sz w:val="22"/>
          <w:szCs w:val="22"/>
        </w:rPr>
        <w:t>BJS t</w:t>
      </w:r>
      <w:r w:rsidRPr="00D46973">
        <w:rPr>
          <w:rFonts w:asciiTheme="minorHAnsi" w:hAnsiTheme="minorHAnsi"/>
          <w:i/>
          <w:sz w:val="22"/>
          <w:szCs w:val="22"/>
        </w:rPr>
        <w:t xml:space="preserve">echnical and methodological </w:t>
      </w:r>
      <w:r>
        <w:rPr>
          <w:rFonts w:asciiTheme="minorHAnsi" w:hAnsiTheme="minorHAnsi"/>
          <w:i/>
          <w:sz w:val="22"/>
          <w:szCs w:val="22"/>
        </w:rPr>
        <w:t>reports</w:t>
      </w:r>
    </w:p>
    <w:p w14:paraId="21A34982" w14:textId="77777777" w:rsidR="00B40726" w:rsidRPr="00D46973" w:rsidRDefault="00B40726" w:rsidP="00B40726">
      <w:pPr>
        <w:widowControl/>
        <w:rPr>
          <w:rFonts w:asciiTheme="minorHAnsi" w:hAnsiTheme="minorHAnsi"/>
          <w:sz w:val="22"/>
          <w:szCs w:val="22"/>
        </w:rPr>
      </w:pPr>
    </w:p>
    <w:p w14:paraId="1047D69F" w14:textId="77777777" w:rsidR="00B40726" w:rsidRPr="007E64E7" w:rsidRDefault="00B40726" w:rsidP="00B40726">
      <w:pPr>
        <w:widowControl/>
        <w:rPr>
          <w:rFonts w:asciiTheme="minorHAnsi" w:hAnsiTheme="minorHAnsi"/>
          <w:sz w:val="22"/>
          <w:szCs w:val="22"/>
        </w:rPr>
      </w:pPr>
      <w:r w:rsidRPr="007E64E7">
        <w:rPr>
          <w:rFonts w:asciiTheme="minorHAnsi" w:hAnsiTheme="minorHAnsi"/>
          <w:sz w:val="22"/>
          <w:szCs w:val="22"/>
        </w:rPr>
        <w:t>Designed to showcase new methodologies that apply to a BJS statistical program or series, BJS and its data collection agent for NCRP will publish BJS technical reports on techniques developed using NCRP data</w:t>
      </w:r>
      <w:r w:rsidRPr="00B56D89">
        <w:rPr>
          <w:rFonts w:asciiTheme="minorHAnsi" w:hAnsiTheme="minorHAnsi"/>
          <w:sz w:val="22"/>
          <w:szCs w:val="22"/>
        </w:rPr>
        <w:t>. These documents will describe the details o</w:t>
      </w:r>
      <w:r w:rsidRPr="00816C5A">
        <w:rPr>
          <w:rFonts w:asciiTheme="minorHAnsi" w:hAnsiTheme="minorHAnsi"/>
          <w:sz w:val="22"/>
          <w:szCs w:val="22"/>
        </w:rPr>
        <w:t>f the processes and procedures, and may form the basis for future annual or periodic BJS reports</w:t>
      </w:r>
      <w:r w:rsidRPr="00C84696">
        <w:rPr>
          <w:rFonts w:asciiTheme="minorHAnsi" w:hAnsiTheme="minorHAnsi"/>
          <w:sz w:val="22"/>
          <w:szCs w:val="22"/>
        </w:rPr>
        <w:t xml:space="preserve">. </w:t>
      </w:r>
      <w:r w:rsidRPr="00803A11">
        <w:rPr>
          <w:rFonts w:asciiTheme="minorHAnsi" w:hAnsiTheme="minorHAnsi"/>
          <w:sz w:val="22"/>
          <w:szCs w:val="22"/>
        </w:rPr>
        <w:t>T</w:t>
      </w:r>
      <w:r w:rsidRPr="008436EA">
        <w:rPr>
          <w:rFonts w:asciiTheme="minorHAnsi" w:hAnsiTheme="minorHAnsi"/>
          <w:sz w:val="22"/>
          <w:szCs w:val="22"/>
        </w:rPr>
        <w:t>hree reports using NCRP to demonstrate new</w:t>
      </w:r>
      <w:r w:rsidRPr="007E64E7">
        <w:rPr>
          <w:rFonts w:asciiTheme="minorHAnsi" w:hAnsiTheme="minorHAnsi"/>
          <w:sz w:val="22"/>
          <w:szCs w:val="22"/>
        </w:rPr>
        <w:t xml:space="preserve"> techniques and methodologies are currently planned:</w:t>
      </w:r>
    </w:p>
    <w:p w14:paraId="2F0155CC" w14:textId="77777777" w:rsidR="00B40726" w:rsidRDefault="00B40726" w:rsidP="00B40726">
      <w:pPr>
        <w:widowControl/>
        <w:rPr>
          <w:rFonts w:asciiTheme="minorHAnsi" w:hAnsiTheme="minorHAnsi"/>
          <w:sz w:val="22"/>
          <w:szCs w:val="22"/>
        </w:rPr>
      </w:pPr>
    </w:p>
    <w:p w14:paraId="61454A40" w14:textId="77777777" w:rsidR="00B40726" w:rsidRPr="007E64E7" w:rsidRDefault="00B40726" w:rsidP="00B40726">
      <w:pPr>
        <w:widowControl/>
        <w:numPr>
          <w:ilvl w:val="0"/>
          <w:numId w:val="41"/>
        </w:numPr>
        <w:rPr>
          <w:rFonts w:asciiTheme="minorHAnsi" w:hAnsiTheme="minorHAnsi"/>
          <w:sz w:val="22"/>
          <w:szCs w:val="22"/>
        </w:rPr>
      </w:pPr>
      <w:r w:rsidRPr="008436EA">
        <w:rPr>
          <w:rFonts w:asciiTheme="minorHAnsi" w:hAnsiTheme="minorHAnsi"/>
          <w:bCs/>
          <w:i/>
          <w:sz w:val="22"/>
          <w:szCs w:val="22"/>
        </w:rPr>
        <w:t>Event- and Offender-Based Recidivism Methodology Using the National Corrections Reporting Program</w:t>
      </w:r>
      <w:r>
        <w:rPr>
          <w:rFonts w:asciiTheme="minorHAnsi" w:hAnsiTheme="minorHAnsi"/>
          <w:bCs/>
          <w:sz w:val="22"/>
          <w:szCs w:val="22"/>
        </w:rPr>
        <w:t xml:space="preserve">: This technical report will introduce the offender-based measurement of recidivism and show why it differs from the traditional, event-based measurement based on release cohorts. Adoption of this method by BJS will precede the publication of the </w:t>
      </w:r>
      <w:r>
        <w:rPr>
          <w:rFonts w:asciiTheme="minorHAnsi" w:hAnsiTheme="minorHAnsi"/>
          <w:bCs/>
          <w:i/>
          <w:sz w:val="22"/>
          <w:szCs w:val="22"/>
        </w:rPr>
        <w:t>Returns to Prison</w:t>
      </w:r>
      <w:r>
        <w:rPr>
          <w:rFonts w:asciiTheme="minorHAnsi" w:hAnsiTheme="minorHAnsi"/>
          <w:bCs/>
          <w:sz w:val="22"/>
          <w:szCs w:val="22"/>
        </w:rPr>
        <w:t xml:space="preserve"> series of reports. (Expected release, 2019).</w:t>
      </w:r>
    </w:p>
    <w:p w14:paraId="3A3E5C9B" w14:textId="77777777" w:rsidR="00B40726" w:rsidRPr="008436EA" w:rsidRDefault="00B40726" w:rsidP="00B40726">
      <w:pPr>
        <w:widowControl/>
        <w:numPr>
          <w:ilvl w:val="0"/>
          <w:numId w:val="41"/>
        </w:numPr>
        <w:rPr>
          <w:rFonts w:asciiTheme="minorHAnsi" w:hAnsiTheme="minorHAnsi"/>
          <w:i/>
          <w:sz w:val="22"/>
          <w:szCs w:val="22"/>
        </w:rPr>
      </w:pPr>
      <w:r w:rsidRPr="008436EA">
        <w:rPr>
          <w:rFonts w:asciiTheme="minorHAnsi" w:hAnsiTheme="minorHAnsi"/>
          <w:i/>
          <w:sz w:val="22"/>
          <w:szCs w:val="22"/>
        </w:rPr>
        <w:t>Exploring Cross-State Differences in Sex Offender Recidivism Using Longitudinal Data from the National Corrections Reporting Program</w:t>
      </w:r>
      <w:r>
        <w:rPr>
          <w:rFonts w:asciiTheme="minorHAnsi" w:hAnsiTheme="minorHAnsi"/>
          <w:sz w:val="22"/>
          <w:szCs w:val="22"/>
        </w:rPr>
        <w:t>: It has been suggested based on studies of small cohorts of prisoners that sex offenders have different patterns of recidivism compared to persons imprisoned for other crimes, namely that sex offenders take longer to reoffend. In this BJS research and development report, recidivism patterns of sex offenders will be examined across states. (Expected release, 2019).</w:t>
      </w:r>
    </w:p>
    <w:p w14:paraId="3A334D0C" w14:textId="77777777" w:rsidR="00B40726" w:rsidRDefault="00B40726" w:rsidP="00F70D4F">
      <w:pPr>
        <w:widowControl/>
        <w:rPr>
          <w:rFonts w:asciiTheme="minorHAnsi" w:hAnsiTheme="minorHAnsi"/>
          <w:i/>
          <w:sz w:val="22"/>
          <w:szCs w:val="22"/>
        </w:rPr>
      </w:pPr>
    </w:p>
    <w:p w14:paraId="71A8A780" w14:textId="77777777" w:rsidR="00F70D4F" w:rsidRPr="00A530BC" w:rsidRDefault="00F70D4F" w:rsidP="00F70D4F">
      <w:pPr>
        <w:widowControl/>
        <w:rPr>
          <w:rFonts w:asciiTheme="minorHAnsi" w:hAnsiTheme="minorHAnsi"/>
          <w:i/>
          <w:sz w:val="22"/>
          <w:szCs w:val="22"/>
        </w:rPr>
      </w:pPr>
      <w:r w:rsidRPr="00A530BC">
        <w:rPr>
          <w:rFonts w:asciiTheme="minorHAnsi" w:hAnsiTheme="minorHAnsi"/>
          <w:i/>
          <w:sz w:val="22"/>
          <w:szCs w:val="22"/>
        </w:rPr>
        <w:t>Online data dissemination tools</w:t>
      </w:r>
    </w:p>
    <w:p w14:paraId="6E2EDA26" w14:textId="77777777" w:rsidR="00F70D4F" w:rsidRPr="00A530BC" w:rsidRDefault="00F70D4F" w:rsidP="00F70D4F">
      <w:pPr>
        <w:widowControl/>
        <w:rPr>
          <w:rFonts w:asciiTheme="minorHAnsi" w:hAnsiTheme="minorHAnsi"/>
          <w:sz w:val="22"/>
          <w:szCs w:val="22"/>
        </w:rPr>
      </w:pPr>
    </w:p>
    <w:p w14:paraId="1673DF5D" w14:textId="52F953A4" w:rsidR="00F70D4F" w:rsidRDefault="00EB022A" w:rsidP="00F70D4F">
      <w:pPr>
        <w:widowControl/>
        <w:rPr>
          <w:rFonts w:asciiTheme="minorHAnsi" w:hAnsiTheme="minorHAnsi"/>
          <w:sz w:val="22"/>
          <w:szCs w:val="22"/>
        </w:rPr>
      </w:pPr>
      <w:r>
        <w:rPr>
          <w:rFonts w:asciiTheme="minorHAnsi" w:hAnsiTheme="minorHAnsi"/>
          <w:sz w:val="22"/>
          <w:szCs w:val="22"/>
        </w:rPr>
        <w:t>T</w:t>
      </w:r>
      <w:r w:rsidR="00A530BC">
        <w:rPr>
          <w:rFonts w:asciiTheme="minorHAnsi" w:hAnsiTheme="minorHAnsi"/>
          <w:sz w:val="22"/>
          <w:szCs w:val="22"/>
        </w:rPr>
        <w:t xml:space="preserve">he Corrections Statistical Analysis Tool (CSAT-Prisoners) </w:t>
      </w:r>
      <w:r w:rsidR="00330B64">
        <w:rPr>
          <w:rFonts w:asciiTheme="minorHAnsi" w:hAnsiTheme="minorHAnsi"/>
          <w:sz w:val="22"/>
          <w:szCs w:val="22"/>
        </w:rPr>
        <w:t>(</w:t>
      </w:r>
      <w:hyperlink r:id="rId19" w:history="1">
        <w:r w:rsidR="00330B64" w:rsidRPr="005B4D17">
          <w:rPr>
            <w:rStyle w:val="Hyperlink"/>
            <w:rFonts w:asciiTheme="minorHAnsi" w:hAnsiTheme="minorHAnsi"/>
            <w:sz w:val="22"/>
            <w:szCs w:val="22"/>
          </w:rPr>
          <w:t>http://www.bjs.gov/index.cfm?ty=nps</w:t>
        </w:r>
      </w:hyperlink>
      <w:r>
        <w:rPr>
          <w:rStyle w:val="Hyperlink"/>
          <w:rFonts w:asciiTheme="minorHAnsi" w:hAnsiTheme="minorHAnsi"/>
          <w:sz w:val="22"/>
          <w:szCs w:val="22"/>
        </w:rPr>
        <w:t xml:space="preserve">) </w:t>
      </w:r>
      <w:r>
        <w:rPr>
          <w:rFonts w:asciiTheme="minorHAnsi" w:hAnsiTheme="minorHAnsi"/>
          <w:sz w:val="22"/>
          <w:szCs w:val="22"/>
        </w:rPr>
        <w:t>includes</w:t>
      </w:r>
      <w:r w:rsidR="00A530BC">
        <w:rPr>
          <w:rFonts w:asciiTheme="minorHAnsi" w:hAnsiTheme="minorHAnsi"/>
          <w:sz w:val="22"/>
          <w:szCs w:val="22"/>
        </w:rPr>
        <w:t xml:space="preserve"> data from NCRP.</w:t>
      </w:r>
      <w:r w:rsidR="003B2D74">
        <w:rPr>
          <w:rFonts w:asciiTheme="minorHAnsi" w:hAnsiTheme="minorHAnsi"/>
          <w:sz w:val="22"/>
          <w:szCs w:val="22"/>
        </w:rPr>
        <w:t xml:space="preserve"> </w:t>
      </w:r>
      <w:r w:rsidR="00A530BC">
        <w:rPr>
          <w:rFonts w:asciiTheme="minorHAnsi" w:hAnsiTheme="minorHAnsi"/>
          <w:sz w:val="22"/>
          <w:szCs w:val="22"/>
        </w:rPr>
        <w:t>The tool has both dynamic table-building capabilities, as well as static quick tables that allow users to download longitudinal trend data for standard measures (</w:t>
      </w:r>
      <w:r w:rsidR="00661C4C">
        <w:rPr>
          <w:rFonts w:asciiTheme="minorHAnsi" w:hAnsiTheme="minorHAnsi"/>
          <w:sz w:val="22"/>
          <w:szCs w:val="22"/>
        </w:rPr>
        <w:t>year-end</w:t>
      </w:r>
      <w:r w:rsidR="00A530BC">
        <w:rPr>
          <w:rFonts w:asciiTheme="minorHAnsi" w:hAnsiTheme="minorHAnsi"/>
          <w:sz w:val="22"/>
          <w:szCs w:val="22"/>
        </w:rPr>
        <w:t xml:space="preserve"> population, admissions, releases, etc.) by sex and state from 1978-</w:t>
      </w:r>
      <w:r w:rsidR="0098153F">
        <w:rPr>
          <w:rFonts w:asciiTheme="minorHAnsi" w:hAnsiTheme="minorHAnsi"/>
          <w:sz w:val="22"/>
          <w:szCs w:val="22"/>
        </w:rPr>
        <w:t>2016</w:t>
      </w:r>
      <w:r w:rsidR="00A530BC">
        <w:rPr>
          <w:rFonts w:asciiTheme="minorHAnsi" w:hAnsiTheme="minorHAnsi"/>
          <w:sz w:val="22"/>
          <w:szCs w:val="22"/>
        </w:rPr>
        <w:t>.</w:t>
      </w:r>
      <w:r w:rsidR="003B2D74">
        <w:rPr>
          <w:rFonts w:asciiTheme="minorHAnsi" w:hAnsiTheme="minorHAnsi"/>
          <w:sz w:val="22"/>
          <w:szCs w:val="22"/>
        </w:rPr>
        <w:t xml:space="preserve"> </w:t>
      </w:r>
      <w:r w:rsidR="00A530BC">
        <w:rPr>
          <w:rFonts w:asciiTheme="minorHAnsi" w:hAnsiTheme="minorHAnsi"/>
          <w:sz w:val="22"/>
          <w:szCs w:val="22"/>
        </w:rPr>
        <w:t>BJS updates this tool annually, and it is widely used by the media, students, and researchers t</w:t>
      </w:r>
      <w:r w:rsidR="00F70D4F" w:rsidRPr="00A530BC">
        <w:rPr>
          <w:rFonts w:asciiTheme="minorHAnsi" w:hAnsiTheme="minorHAnsi"/>
          <w:sz w:val="22"/>
          <w:szCs w:val="22"/>
        </w:rPr>
        <w:t>o provide answers to routine requests for counts of prison populations and estimates of characteristics of the prison population</w:t>
      </w:r>
      <w:r w:rsidR="00A530BC">
        <w:rPr>
          <w:rFonts w:asciiTheme="minorHAnsi" w:hAnsiTheme="minorHAnsi"/>
          <w:sz w:val="22"/>
          <w:szCs w:val="22"/>
        </w:rPr>
        <w:t xml:space="preserve">. </w:t>
      </w:r>
    </w:p>
    <w:p w14:paraId="764CBA7D" w14:textId="77777777" w:rsidR="00A530BC" w:rsidRDefault="00A530BC" w:rsidP="00F70D4F">
      <w:pPr>
        <w:widowControl/>
        <w:rPr>
          <w:rFonts w:asciiTheme="minorHAnsi" w:hAnsiTheme="minorHAnsi"/>
          <w:sz w:val="22"/>
          <w:szCs w:val="22"/>
        </w:rPr>
      </w:pPr>
    </w:p>
    <w:p w14:paraId="789B4717" w14:textId="01EECF7F" w:rsidR="00A530BC" w:rsidRDefault="00A530BC" w:rsidP="00F70D4F">
      <w:pPr>
        <w:widowControl/>
        <w:rPr>
          <w:rFonts w:asciiTheme="minorHAnsi" w:hAnsiTheme="minorHAnsi"/>
          <w:sz w:val="22"/>
          <w:szCs w:val="22"/>
        </w:rPr>
      </w:pPr>
      <w:r>
        <w:rPr>
          <w:rFonts w:asciiTheme="minorHAnsi" w:hAnsiTheme="minorHAnsi"/>
          <w:sz w:val="22"/>
          <w:szCs w:val="22"/>
        </w:rPr>
        <w:t xml:space="preserve">The NCRP data </w:t>
      </w:r>
      <w:r w:rsidR="00EB022A">
        <w:rPr>
          <w:rFonts w:asciiTheme="minorHAnsi" w:hAnsiTheme="minorHAnsi"/>
          <w:sz w:val="22"/>
          <w:szCs w:val="22"/>
        </w:rPr>
        <w:t xml:space="preserve">are </w:t>
      </w:r>
      <w:r>
        <w:rPr>
          <w:rFonts w:asciiTheme="minorHAnsi" w:hAnsiTheme="minorHAnsi"/>
          <w:sz w:val="22"/>
          <w:szCs w:val="22"/>
        </w:rPr>
        <w:t xml:space="preserve">archived </w:t>
      </w:r>
      <w:r w:rsidR="00C633FD">
        <w:rPr>
          <w:rFonts w:asciiTheme="minorHAnsi" w:hAnsiTheme="minorHAnsi"/>
          <w:sz w:val="22"/>
          <w:szCs w:val="22"/>
        </w:rPr>
        <w:t>at the National Archive of Criminal Justice Data (NACJD)</w:t>
      </w:r>
      <w:r w:rsidR="00575B1D">
        <w:rPr>
          <w:rFonts w:asciiTheme="minorHAnsi" w:hAnsiTheme="minorHAnsi"/>
          <w:sz w:val="22"/>
          <w:szCs w:val="22"/>
        </w:rPr>
        <w:t>.</w:t>
      </w:r>
      <w:r w:rsidR="00C633FD">
        <w:rPr>
          <w:rFonts w:asciiTheme="minorHAnsi" w:hAnsiTheme="minorHAnsi"/>
          <w:sz w:val="22"/>
          <w:szCs w:val="22"/>
        </w:rPr>
        <w:t xml:space="preserve"> </w:t>
      </w:r>
      <w:r w:rsidR="0004477C">
        <w:rPr>
          <w:rFonts w:asciiTheme="minorHAnsi" w:hAnsiTheme="minorHAnsi"/>
          <w:sz w:val="22"/>
          <w:szCs w:val="22"/>
        </w:rPr>
        <w:t>R</w:t>
      </w:r>
      <w:r w:rsidR="00C633FD">
        <w:rPr>
          <w:rFonts w:asciiTheme="minorHAnsi" w:hAnsiTheme="minorHAnsi"/>
          <w:sz w:val="22"/>
          <w:szCs w:val="22"/>
        </w:rPr>
        <w:t xml:space="preserve">esearchers who obtain access to the </w:t>
      </w:r>
      <w:r w:rsidR="0004477C">
        <w:rPr>
          <w:rFonts w:asciiTheme="minorHAnsi" w:hAnsiTheme="minorHAnsi"/>
          <w:sz w:val="22"/>
          <w:szCs w:val="22"/>
        </w:rPr>
        <w:t xml:space="preserve">restricted use </w:t>
      </w:r>
      <w:r w:rsidR="00C633FD">
        <w:rPr>
          <w:rFonts w:asciiTheme="minorHAnsi" w:hAnsiTheme="minorHAnsi"/>
          <w:sz w:val="22"/>
          <w:szCs w:val="22"/>
        </w:rPr>
        <w:t xml:space="preserve">data </w:t>
      </w:r>
      <w:r w:rsidR="0004477C">
        <w:rPr>
          <w:rFonts w:asciiTheme="minorHAnsi" w:hAnsiTheme="minorHAnsi"/>
          <w:sz w:val="22"/>
          <w:szCs w:val="22"/>
        </w:rPr>
        <w:t xml:space="preserve">can </w:t>
      </w:r>
      <w:r w:rsidR="00C633FD">
        <w:rPr>
          <w:rFonts w:asciiTheme="minorHAnsi" w:hAnsiTheme="minorHAnsi"/>
          <w:sz w:val="22"/>
          <w:szCs w:val="22"/>
        </w:rPr>
        <w:t xml:space="preserve">download </w:t>
      </w:r>
      <w:r w:rsidR="0004477C">
        <w:rPr>
          <w:rFonts w:asciiTheme="minorHAnsi" w:hAnsiTheme="minorHAnsi"/>
          <w:sz w:val="22"/>
          <w:szCs w:val="22"/>
        </w:rPr>
        <w:t>all records from 2000 to the currently archived year</w:t>
      </w:r>
      <w:r w:rsidR="00807350">
        <w:rPr>
          <w:rFonts w:asciiTheme="minorHAnsi" w:hAnsiTheme="minorHAnsi"/>
          <w:sz w:val="22"/>
          <w:szCs w:val="22"/>
        </w:rPr>
        <w:t xml:space="preserve"> </w:t>
      </w:r>
      <w:r w:rsidR="0004477C">
        <w:rPr>
          <w:rFonts w:asciiTheme="minorHAnsi" w:hAnsiTheme="minorHAnsi"/>
          <w:sz w:val="22"/>
          <w:szCs w:val="22"/>
        </w:rPr>
        <w:t>in</w:t>
      </w:r>
      <w:r w:rsidR="00F223AE">
        <w:rPr>
          <w:rFonts w:asciiTheme="minorHAnsi" w:hAnsiTheme="minorHAnsi"/>
          <w:sz w:val="22"/>
          <w:szCs w:val="22"/>
        </w:rPr>
        <w:t xml:space="preserve"> four files:</w:t>
      </w:r>
      <w:r w:rsidR="00807350">
        <w:rPr>
          <w:rFonts w:asciiTheme="minorHAnsi" w:hAnsiTheme="minorHAnsi"/>
          <w:sz w:val="22"/>
          <w:szCs w:val="22"/>
        </w:rPr>
        <w:t xml:space="preserve"> </w:t>
      </w:r>
      <w:r w:rsidR="00F223AE">
        <w:rPr>
          <w:rFonts w:asciiTheme="minorHAnsi" w:hAnsiTheme="minorHAnsi"/>
          <w:sz w:val="22"/>
          <w:szCs w:val="22"/>
        </w:rPr>
        <w:t xml:space="preserve">prison </w:t>
      </w:r>
      <w:r w:rsidR="00807350">
        <w:rPr>
          <w:rFonts w:asciiTheme="minorHAnsi" w:hAnsiTheme="minorHAnsi"/>
          <w:sz w:val="22"/>
          <w:szCs w:val="22"/>
        </w:rPr>
        <w:t xml:space="preserve">term records for those states with </w:t>
      </w:r>
      <w:r w:rsidR="00AB0D67">
        <w:rPr>
          <w:rFonts w:asciiTheme="minorHAnsi" w:hAnsiTheme="minorHAnsi"/>
          <w:sz w:val="22"/>
          <w:szCs w:val="22"/>
        </w:rPr>
        <w:t xml:space="preserve">records that enabled linkage, </w:t>
      </w:r>
      <w:r w:rsidR="00F223AE">
        <w:rPr>
          <w:rFonts w:asciiTheme="minorHAnsi" w:hAnsiTheme="minorHAnsi"/>
          <w:sz w:val="22"/>
          <w:szCs w:val="22"/>
        </w:rPr>
        <w:t xml:space="preserve">unlinked prison </w:t>
      </w:r>
      <w:r w:rsidR="00AB0D67">
        <w:rPr>
          <w:rFonts w:asciiTheme="minorHAnsi" w:hAnsiTheme="minorHAnsi"/>
          <w:sz w:val="22"/>
          <w:szCs w:val="22"/>
        </w:rPr>
        <w:t xml:space="preserve">records for the states and years where linkage was not possible, PCCS </w:t>
      </w:r>
      <w:r w:rsidR="00F223AE">
        <w:rPr>
          <w:rFonts w:asciiTheme="minorHAnsi" w:hAnsiTheme="minorHAnsi"/>
          <w:sz w:val="22"/>
          <w:szCs w:val="22"/>
        </w:rPr>
        <w:t xml:space="preserve">term </w:t>
      </w:r>
      <w:r w:rsidR="00AB0D67">
        <w:rPr>
          <w:rFonts w:asciiTheme="minorHAnsi" w:hAnsiTheme="minorHAnsi"/>
          <w:sz w:val="22"/>
          <w:szCs w:val="22"/>
        </w:rPr>
        <w:t>records</w:t>
      </w:r>
      <w:r w:rsidR="00F223AE">
        <w:rPr>
          <w:rFonts w:asciiTheme="minorHAnsi" w:hAnsiTheme="minorHAnsi"/>
          <w:sz w:val="22"/>
          <w:szCs w:val="22"/>
        </w:rPr>
        <w:t>, and unlinked PCCS records for states where linkage wasn’t possible</w:t>
      </w:r>
      <w:r w:rsidR="00AB0D67">
        <w:rPr>
          <w:rFonts w:asciiTheme="minorHAnsi" w:hAnsiTheme="minorHAnsi"/>
          <w:sz w:val="22"/>
          <w:szCs w:val="22"/>
        </w:rPr>
        <w:t>.</w:t>
      </w:r>
      <w:r w:rsidR="003B2D74">
        <w:rPr>
          <w:rFonts w:asciiTheme="minorHAnsi" w:hAnsiTheme="minorHAnsi"/>
          <w:sz w:val="22"/>
          <w:szCs w:val="22"/>
        </w:rPr>
        <w:t xml:space="preserve"> </w:t>
      </w:r>
      <w:r w:rsidR="0004477C">
        <w:rPr>
          <w:rFonts w:asciiTheme="minorHAnsi" w:hAnsiTheme="minorHAnsi"/>
          <w:sz w:val="22"/>
          <w:szCs w:val="22"/>
        </w:rPr>
        <w:t>T</w:t>
      </w:r>
      <w:r w:rsidR="00AB0D67">
        <w:rPr>
          <w:rFonts w:asciiTheme="minorHAnsi" w:hAnsiTheme="minorHAnsi"/>
          <w:sz w:val="22"/>
          <w:szCs w:val="22"/>
        </w:rPr>
        <w:t xml:space="preserve">he </w:t>
      </w:r>
      <w:r w:rsidR="00F223AE">
        <w:rPr>
          <w:rFonts w:asciiTheme="minorHAnsi" w:hAnsiTheme="minorHAnsi"/>
          <w:sz w:val="22"/>
          <w:szCs w:val="22"/>
        </w:rPr>
        <w:t xml:space="preserve">four </w:t>
      </w:r>
      <w:r w:rsidR="00AB0D67">
        <w:rPr>
          <w:rFonts w:asciiTheme="minorHAnsi" w:hAnsiTheme="minorHAnsi"/>
          <w:sz w:val="22"/>
          <w:szCs w:val="22"/>
        </w:rPr>
        <w:t xml:space="preserve">files are updated </w:t>
      </w:r>
      <w:r w:rsidR="0004477C">
        <w:rPr>
          <w:rFonts w:asciiTheme="minorHAnsi" w:hAnsiTheme="minorHAnsi"/>
          <w:sz w:val="22"/>
          <w:szCs w:val="22"/>
        </w:rPr>
        <w:t xml:space="preserve">annually </w:t>
      </w:r>
      <w:r w:rsidR="00AB0D67">
        <w:rPr>
          <w:rFonts w:asciiTheme="minorHAnsi" w:hAnsiTheme="minorHAnsi"/>
          <w:sz w:val="22"/>
          <w:szCs w:val="22"/>
        </w:rPr>
        <w:t xml:space="preserve">as new states submit data and new links are formed in the term records. BJS </w:t>
      </w:r>
      <w:r w:rsidR="0004477C">
        <w:rPr>
          <w:rFonts w:asciiTheme="minorHAnsi" w:hAnsiTheme="minorHAnsi"/>
          <w:sz w:val="22"/>
          <w:szCs w:val="22"/>
        </w:rPr>
        <w:t xml:space="preserve">has </w:t>
      </w:r>
      <w:r w:rsidR="00AB0D67">
        <w:rPr>
          <w:rFonts w:asciiTheme="minorHAnsi" w:hAnsiTheme="minorHAnsi"/>
          <w:sz w:val="22"/>
          <w:szCs w:val="22"/>
        </w:rPr>
        <w:t>extensive documentation to guide users, and provide</w:t>
      </w:r>
      <w:r w:rsidR="0004477C">
        <w:rPr>
          <w:rFonts w:asciiTheme="minorHAnsi" w:hAnsiTheme="minorHAnsi"/>
          <w:sz w:val="22"/>
          <w:szCs w:val="22"/>
        </w:rPr>
        <w:t>s</w:t>
      </w:r>
      <w:r w:rsidR="00AB0D67">
        <w:rPr>
          <w:rFonts w:asciiTheme="minorHAnsi" w:hAnsiTheme="minorHAnsi"/>
          <w:sz w:val="22"/>
          <w:szCs w:val="22"/>
        </w:rPr>
        <w:t xml:space="preserve"> programs in SAS, SPSS, and STATA.</w:t>
      </w:r>
    </w:p>
    <w:p w14:paraId="78033CF5" w14:textId="77777777" w:rsidR="0007697D" w:rsidRDefault="0007697D" w:rsidP="00F70D4F">
      <w:pPr>
        <w:widowControl/>
        <w:rPr>
          <w:rFonts w:asciiTheme="minorHAnsi" w:hAnsiTheme="minorHAnsi"/>
          <w:sz w:val="22"/>
          <w:szCs w:val="22"/>
        </w:rPr>
      </w:pPr>
    </w:p>
    <w:p w14:paraId="2F4669BB" w14:textId="10C00BB8" w:rsidR="0007697D" w:rsidRPr="00A530BC" w:rsidRDefault="00F81B6C" w:rsidP="004A6835">
      <w:pPr>
        <w:widowControl/>
        <w:rPr>
          <w:rFonts w:asciiTheme="minorHAnsi" w:hAnsiTheme="minorHAnsi"/>
          <w:sz w:val="22"/>
          <w:szCs w:val="22"/>
        </w:rPr>
      </w:pPr>
      <w:r>
        <w:rPr>
          <w:rFonts w:asciiTheme="minorHAnsi" w:hAnsiTheme="minorHAnsi"/>
          <w:sz w:val="22"/>
          <w:szCs w:val="22"/>
        </w:rPr>
        <w:t xml:space="preserve">BJS </w:t>
      </w:r>
      <w:r w:rsidR="0004477C">
        <w:rPr>
          <w:rFonts w:asciiTheme="minorHAnsi" w:hAnsiTheme="minorHAnsi"/>
          <w:sz w:val="22"/>
          <w:szCs w:val="22"/>
        </w:rPr>
        <w:t xml:space="preserve">has also </w:t>
      </w:r>
      <w:r w:rsidR="00556E59">
        <w:rPr>
          <w:rFonts w:asciiTheme="minorHAnsi" w:hAnsiTheme="minorHAnsi"/>
          <w:sz w:val="22"/>
          <w:szCs w:val="22"/>
        </w:rPr>
        <w:t>created</w:t>
      </w:r>
      <w:r>
        <w:rPr>
          <w:rFonts w:asciiTheme="minorHAnsi" w:hAnsiTheme="minorHAnsi"/>
          <w:sz w:val="22"/>
          <w:szCs w:val="22"/>
        </w:rPr>
        <w:t xml:space="preserve"> </w:t>
      </w:r>
      <w:r w:rsidR="008310A6">
        <w:rPr>
          <w:rFonts w:asciiTheme="minorHAnsi" w:hAnsiTheme="minorHAnsi"/>
          <w:sz w:val="22"/>
          <w:szCs w:val="22"/>
        </w:rPr>
        <w:t xml:space="preserve">an </w:t>
      </w:r>
      <w:r w:rsidR="006D459A">
        <w:rPr>
          <w:rFonts w:asciiTheme="minorHAnsi" w:hAnsiTheme="minorHAnsi"/>
          <w:sz w:val="22"/>
          <w:szCs w:val="22"/>
        </w:rPr>
        <w:t xml:space="preserve">annual </w:t>
      </w:r>
      <w:r w:rsidR="008310A6">
        <w:rPr>
          <w:rFonts w:asciiTheme="minorHAnsi" w:hAnsiTheme="minorHAnsi"/>
          <w:sz w:val="22"/>
          <w:szCs w:val="22"/>
        </w:rPr>
        <w:t xml:space="preserve">abbreviated version of </w:t>
      </w:r>
      <w:r w:rsidR="00F223AE">
        <w:rPr>
          <w:rFonts w:asciiTheme="minorHAnsi" w:hAnsiTheme="minorHAnsi"/>
          <w:sz w:val="22"/>
          <w:szCs w:val="22"/>
        </w:rPr>
        <w:t xml:space="preserve">the </w:t>
      </w:r>
      <w:r w:rsidR="008310A6">
        <w:rPr>
          <w:rFonts w:asciiTheme="minorHAnsi" w:hAnsiTheme="minorHAnsi"/>
          <w:sz w:val="22"/>
          <w:szCs w:val="22"/>
        </w:rPr>
        <w:t xml:space="preserve">NCRP </w:t>
      </w:r>
      <w:r w:rsidR="00F223AE">
        <w:rPr>
          <w:rFonts w:asciiTheme="minorHAnsi" w:hAnsiTheme="minorHAnsi"/>
          <w:sz w:val="22"/>
          <w:szCs w:val="22"/>
        </w:rPr>
        <w:t xml:space="preserve">prison data </w:t>
      </w:r>
      <w:r w:rsidR="008310A6">
        <w:rPr>
          <w:rFonts w:asciiTheme="minorHAnsi" w:hAnsiTheme="minorHAnsi"/>
          <w:sz w:val="22"/>
          <w:szCs w:val="22"/>
        </w:rPr>
        <w:t xml:space="preserve">at </w:t>
      </w:r>
      <w:r w:rsidR="002C0A5E">
        <w:rPr>
          <w:rFonts w:asciiTheme="minorHAnsi" w:hAnsiTheme="minorHAnsi"/>
          <w:sz w:val="22"/>
          <w:szCs w:val="22"/>
        </w:rPr>
        <w:t xml:space="preserve">NACJD that </w:t>
      </w:r>
      <w:r w:rsidR="00F223AE">
        <w:rPr>
          <w:rFonts w:asciiTheme="minorHAnsi" w:hAnsiTheme="minorHAnsi"/>
          <w:sz w:val="22"/>
          <w:szCs w:val="22"/>
        </w:rPr>
        <w:t>is</w:t>
      </w:r>
      <w:r w:rsidR="002C0A5E">
        <w:rPr>
          <w:rFonts w:asciiTheme="minorHAnsi" w:hAnsiTheme="minorHAnsi"/>
          <w:sz w:val="22"/>
          <w:szCs w:val="22"/>
        </w:rPr>
        <w:t xml:space="preserve"> fully accessible </w:t>
      </w:r>
      <w:r w:rsidR="0004477C">
        <w:rPr>
          <w:rFonts w:asciiTheme="minorHAnsi" w:hAnsiTheme="minorHAnsi"/>
          <w:sz w:val="22"/>
          <w:szCs w:val="22"/>
        </w:rPr>
        <w:t xml:space="preserve">to </w:t>
      </w:r>
      <w:r w:rsidR="002C0A5E">
        <w:rPr>
          <w:rFonts w:asciiTheme="minorHAnsi" w:hAnsiTheme="minorHAnsi"/>
          <w:sz w:val="22"/>
          <w:szCs w:val="22"/>
        </w:rPr>
        <w:t>the public.</w:t>
      </w:r>
      <w:r w:rsidR="003B2D74">
        <w:rPr>
          <w:rFonts w:asciiTheme="minorHAnsi" w:hAnsiTheme="minorHAnsi"/>
          <w:sz w:val="22"/>
          <w:szCs w:val="22"/>
        </w:rPr>
        <w:t xml:space="preserve"> </w:t>
      </w:r>
      <w:r w:rsidR="002C0A5E">
        <w:rPr>
          <w:rFonts w:asciiTheme="minorHAnsi" w:hAnsiTheme="minorHAnsi"/>
          <w:sz w:val="22"/>
          <w:szCs w:val="22"/>
        </w:rPr>
        <w:t xml:space="preserve">This dataset </w:t>
      </w:r>
      <w:r w:rsidR="0008107A">
        <w:rPr>
          <w:rFonts w:asciiTheme="minorHAnsi" w:hAnsiTheme="minorHAnsi"/>
          <w:sz w:val="22"/>
          <w:szCs w:val="22"/>
        </w:rPr>
        <w:t>includes</w:t>
      </w:r>
      <w:r w:rsidR="002C0A5E">
        <w:rPr>
          <w:rFonts w:asciiTheme="minorHAnsi" w:hAnsiTheme="minorHAnsi"/>
          <w:sz w:val="22"/>
          <w:szCs w:val="22"/>
        </w:rPr>
        <w:t xml:space="preserve"> some demographic information (sex, a combination of the race and Hispanic ethnicity va</w:t>
      </w:r>
      <w:r w:rsidR="0008107A">
        <w:rPr>
          <w:rFonts w:asciiTheme="minorHAnsi" w:hAnsiTheme="minorHAnsi"/>
          <w:sz w:val="22"/>
          <w:szCs w:val="22"/>
        </w:rPr>
        <w:t>riables, calculated age in 10</w:t>
      </w:r>
      <w:r w:rsidR="002C0A5E">
        <w:rPr>
          <w:rFonts w:asciiTheme="minorHAnsi" w:hAnsiTheme="minorHAnsi"/>
          <w:sz w:val="22"/>
          <w:szCs w:val="22"/>
        </w:rPr>
        <w:t>-year intervals</w:t>
      </w:r>
      <w:r w:rsidR="0008107A">
        <w:rPr>
          <w:rFonts w:asciiTheme="minorHAnsi" w:hAnsiTheme="minorHAnsi"/>
          <w:sz w:val="22"/>
          <w:szCs w:val="22"/>
        </w:rPr>
        <w:t xml:space="preserve">, </w:t>
      </w:r>
      <w:r w:rsidR="00F223AE">
        <w:rPr>
          <w:rFonts w:asciiTheme="minorHAnsi" w:hAnsiTheme="minorHAnsi"/>
          <w:sz w:val="22"/>
          <w:szCs w:val="22"/>
        </w:rPr>
        <w:t xml:space="preserve">and </w:t>
      </w:r>
      <w:r w:rsidR="0008107A">
        <w:rPr>
          <w:rFonts w:asciiTheme="minorHAnsi" w:hAnsiTheme="minorHAnsi"/>
          <w:sz w:val="22"/>
          <w:szCs w:val="22"/>
        </w:rPr>
        <w:t>education level</w:t>
      </w:r>
      <w:r w:rsidR="002C0A5E">
        <w:rPr>
          <w:rFonts w:asciiTheme="minorHAnsi" w:hAnsiTheme="minorHAnsi"/>
          <w:sz w:val="22"/>
          <w:szCs w:val="22"/>
        </w:rPr>
        <w:t>), as well as most serious offense collapsed into the standard BJS categories (violent, property, drug, public order, other), sentence length and time served divided into intervals, high level categories of type of admission and release, and the state where the inmate is being held</w:t>
      </w:r>
      <w:r w:rsidR="00F223AE">
        <w:rPr>
          <w:rFonts w:asciiTheme="minorHAnsi" w:hAnsiTheme="minorHAnsi"/>
          <w:sz w:val="22"/>
          <w:szCs w:val="22"/>
        </w:rPr>
        <w:t>, admitted, or released</w:t>
      </w:r>
      <w:r w:rsidR="002C0A5E">
        <w:rPr>
          <w:rFonts w:asciiTheme="minorHAnsi" w:hAnsiTheme="minorHAnsi"/>
          <w:sz w:val="22"/>
          <w:szCs w:val="22"/>
        </w:rPr>
        <w:t>.</w:t>
      </w:r>
      <w:r w:rsidR="003B2D74">
        <w:rPr>
          <w:rFonts w:asciiTheme="minorHAnsi" w:hAnsiTheme="minorHAnsi"/>
          <w:sz w:val="22"/>
          <w:szCs w:val="22"/>
        </w:rPr>
        <w:t xml:space="preserve"> </w:t>
      </w:r>
      <w:r w:rsidR="004A6835">
        <w:rPr>
          <w:rFonts w:asciiTheme="minorHAnsi" w:hAnsiTheme="minorHAnsi"/>
          <w:sz w:val="22"/>
          <w:szCs w:val="22"/>
        </w:rPr>
        <w:t>This dataset</w:t>
      </w:r>
      <w:r>
        <w:rPr>
          <w:rFonts w:asciiTheme="minorHAnsi" w:hAnsiTheme="minorHAnsi"/>
          <w:sz w:val="22"/>
          <w:szCs w:val="22"/>
        </w:rPr>
        <w:t xml:space="preserve"> </w:t>
      </w:r>
      <w:r w:rsidR="00F223AE">
        <w:rPr>
          <w:rFonts w:asciiTheme="minorHAnsi" w:hAnsiTheme="minorHAnsi"/>
          <w:sz w:val="22"/>
          <w:szCs w:val="22"/>
        </w:rPr>
        <w:t>has made</w:t>
      </w:r>
      <w:r w:rsidR="00C82B74">
        <w:rPr>
          <w:rFonts w:asciiTheme="minorHAnsi" w:hAnsiTheme="minorHAnsi"/>
          <w:sz w:val="22"/>
          <w:szCs w:val="22"/>
        </w:rPr>
        <w:t xml:space="preserve"> NCRP data widely available</w:t>
      </w:r>
      <w:r w:rsidR="00795FBF">
        <w:rPr>
          <w:rFonts w:asciiTheme="minorHAnsi" w:hAnsiTheme="minorHAnsi"/>
          <w:sz w:val="22"/>
          <w:szCs w:val="22"/>
        </w:rPr>
        <w:t xml:space="preserve"> to users who want to answer </w:t>
      </w:r>
      <w:r w:rsidR="00F223AE">
        <w:rPr>
          <w:rFonts w:asciiTheme="minorHAnsi" w:hAnsiTheme="minorHAnsi"/>
          <w:sz w:val="22"/>
          <w:szCs w:val="22"/>
        </w:rPr>
        <w:t xml:space="preserve">simple </w:t>
      </w:r>
      <w:r w:rsidR="00795FBF">
        <w:rPr>
          <w:rFonts w:asciiTheme="minorHAnsi" w:hAnsiTheme="minorHAnsi"/>
          <w:sz w:val="22"/>
          <w:szCs w:val="22"/>
        </w:rPr>
        <w:t>questions</w:t>
      </w:r>
      <w:r w:rsidR="00F223AE">
        <w:rPr>
          <w:rFonts w:asciiTheme="minorHAnsi" w:hAnsiTheme="minorHAnsi"/>
          <w:sz w:val="22"/>
          <w:szCs w:val="22"/>
        </w:rPr>
        <w:t xml:space="preserve"> about the state prison system,</w:t>
      </w:r>
      <w:r w:rsidR="00795FBF">
        <w:rPr>
          <w:rFonts w:asciiTheme="minorHAnsi" w:hAnsiTheme="minorHAnsi"/>
          <w:sz w:val="22"/>
          <w:szCs w:val="22"/>
        </w:rPr>
        <w:t xml:space="preserve"> or who don’t need the full complement of NCRP variables to answer their questions.</w:t>
      </w:r>
      <w:r w:rsidR="0008107A">
        <w:rPr>
          <w:rFonts w:asciiTheme="minorHAnsi" w:hAnsiTheme="minorHAnsi"/>
          <w:sz w:val="22"/>
          <w:szCs w:val="22"/>
        </w:rPr>
        <w:t xml:space="preserve"> </w:t>
      </w:r>
    </w:p>
    <w:p w14:paraId="3B5305F9" w14:textId="77777777" w:rsidR="00F70D4F" w:rsidRDefault="00F70D4F" w:rsidP="00F70D4F">
      <w:pPr>
        <w:widowControl/>
        <w:rPr>
          <w:rFonts w:asciiTheme="minorHAnsi" w:hAnsiTheme="minorHAnsi"/>
          <w:sz w:val="22"/>
          <w:szCs w:val="22"/>
          <w:highlight w:val="darkCyan"/>
        </w:rPr>
      </w:pPr>
    </w:p>
    <w:p w14:paraId="3E4DC407" w14:textId="77777777" w:rsidR="00ED7073" w:rsidRPr="00530D94" w:rsidRDefault="00ED7073" w:rsidP="00F70D4F">
      <w:pPr>
        <w:widowControl/>
        <w:rPr>
          <w:rFonts w:asciiTheme="minorHAnsi" w:hAnsiTheme="minorHAnsi"/>
          <w:sz w:val="22"/>
          <w:szCs w:val="22"/>
          <w:highlight w:val="darkCyan"/>
        </w:rPr>
      </w:pPr>
    </w:p>
    <w:p w14:paraId="441F1559"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17.</w:t>
      </w:r>
      <w:r w:rsidRPr="00F42AB1">
        <w:rPr>
          <w:rFonts w:asciiTheme="minorHAnsi" w:hAnsiTheme="minorHAnsi"/>
          <w:sz w:val="22"/>
          <w:szCs w:val="22"/>
        </w:rPr>
        <w:tab/>
      </w:r>
      <w:r w:rsidRPr="00F42AB1">
        <w:rPr>
          <w:rFonts w:asciiTheme="minorHAnsi" w:hAnsiTheme="minorHAnsi"/>
          <w:sz w:val="22"/>
          <w:szCs w:val="22"/>
          <w:u w:val="single"/>
        </w:rPr>
        <w:t>Expiration Date Approval</w:t>
      </w:r>
    </w:p>
    <w:p w14:paraId="7782DDC2" w14:textId="77777777" w:rsidR="00F70D4F" w:rsidRPr="00F42AB1" w:rsidRDefault="00F70D4F" w:rsidP="00F70D4F">
      <w:pPr>
        <w:widowControl/>
        <w:ind w:left="720"/>
        <w:rPr>
          <w:rFonts w:asciiTheme="minorHAnsi" w:hAnsiTheme="minorHAnsi"/>
          <w:sz w:val="22"/>
          <w:szCs w:val="22"/>
        </w:rPr>
      </w:pPr>
      <w:r w:rsidRPr="00F42AB1">
        <w:rPr>
          <w:rFonts w:asciiTheme="minorHAnsi" w:hAnsiTheme="minorHAnsi"/>
          <w:sz w:val="22"/>
          <w:szCs w:val="22"/>
        </w:rPr>
        <w:tab/>
      </w:r>
    </w:p>
    <w:p w14:paraId="728240ED"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The OMB Control Number and the expiration date will be published on instructions provided to all respondents.</w:t>
      </w:r>
    </w:p>
    <w:p w14:paraId="0A01C235" w14:textId="77777777" w:rsidR="00F70D4F" w:rsidRDefault="00F70D4F" w:rsidP="00F70D4F">
      <w:pPr>
        <w:widowControl/>
        <w:ind w:left="720"/>
        <w:rPr>
          <w:rFonts w:asciiTheme="minorHAnsi" w:hAnsiTheme="minorHAnsi"/>
          <w:sz w:val="22"/>
          <w:szCs w:val="22"/>
        </w:rPr>
      </w:pPr>
    </w:p>
    <w:p w14:paraId="346D18F1" w14:textId="77777777" w:rsidR="00232B1E" w:rsidRPr="00F42AB1" w:rsidRDefault="00232B1E" w:rsidP="00F70D4F">
      <w:pPr>
        <w:widowControl/>
        <w:ind w:left="720"/>
        <w:rPr>
          <w:rFonts w:asciiTheme="minorHAnsi" w:hAnsiTheme="minorHAnsi"/>
          <w:sz w:val="22"/>
          <w:szCs w:val="22"/>
        </w:rPr>
      </w:pPr>
    </w:p>
    <w:p w14:paraId="00841358" w14:textId="77777777" w:rsidR="00F70D4F" w:rsidRPr="00F42AB1" w:rsidRDefault="00F70D4F" w:rsidP="00F70D4F">
      <w:pPr>
        <w:widowControl/>
        <w:rPr>
          <w:rFonts w:asciiTheme="minorHAnsi" w:hAnsiTheme="minorHAnsi"/>
          <w:sz w:val="22"/>
          <w:szCs w:val="22"/>
        </w:rPr>
      </w:pPr>
      <w:r w:rsidRPr="00F42AB1">
        <w:rPr>
          <w:rFonts w:asciiTheme="minorHAnsi" w:hAnsiTheme="minorHAnsi"/>
          <w:sz w:val="22"/>
          <w:szCs w:val="22"/>
        </w:rPr>
        <w:t>18.</w:t>
      </w:r>
      <w:r w:rsidRPr="00F42AB1">
        <w:rPr>
          <w:rFonts w:asciiTheme="minorHAnsi" w:hAnsiTheme="minorHAnsi"/>
          <w:sz w:val="22"/>
          <w:szCs w:val="22"/>
        </w:rPr>
        <w:tab/>
      </w:r>
      <w:r w:rsidRPr="00F42AB1">
        <w:rPr>
          <w:rFonts w:asciiTheme="minorHAnsi" w:hAnsiTheme="minorHAnsi"/>
          <w:sz w:val="22"/>
          <w:szCs w:val="22"/>
          <w:u w:val="single"/>
        </w:rPr>
        <w:t>Exceptions to the Certification Statement</w:t>
      </w:r>
    </w:p>
    <w:p w14:paraId="65E6D143" w14:textId="77777777" w:rsidR="00F70D4F" w:rsidRPr="00F42AB1" w:rsidRDefault="00F70D4F" w:rsidP="00F70D4F">
      <w:pPr>
        <w:widowControl/>
        <w:ind w:left="720"/>
        <w:rPr>
          <w:rFonts w:asciiTheme="minorHAnsi" w:hAnsiTheme="minorHAnsi"/>
          <w:sz w:val="22"/>
          <w:szCs w:val="22"/>
        </w:rPr>
      </w:pPr>
    </w:p>
    <w:p w14:paraId="339559E6" w14:textId="5B02E4A6" w:rsidR="00F73784" w:rsidRPr="00530D94" w:rsidRDefault="00F70D4F" w:rsidP="007B0C16">
      <w:pPr>
        <w:widowControl/>
        <w:rPr>
          <w:rFonts w:asciiTheme="minorHAnsi" w:hAnsiTheme="minorHAnsi"/>
        </w:rPr>
      </w:pPr>
      <w:r w:rsidRPr="00F42AB1">
        <w:rPr>
          <w:rFonts w:asciiTheme="minorHAnsi" w:hAnsiTheme="minorHAnsi"/>
          <w:sz w:val="22"/>
          <w:szCs w:val="22"/>
        </w:rPr>
        <w:t>There are no exceptions to the Certification Statement.</w:t>
      </w:r>
      <w:r w:rsidR="003B2D74">
        <w:rPr>
          <w:rFonts w:asciiTheme="minorHAnsi" w:hAnsiTheme="minorHAnsi"/>
          <w:sz w:val="22"/>
          <w:szCs w:val="22"/>
        </w:rPr>
        <w:t xml:space="preserve"> </w:t>
      </w:r>
      <w:r w:rsidRPr="00F42AB1">
        <w:rPr>
          <w:rFonts w:asciiTheme="minorHAnsi" w:hAnsiTheme="minorHAnsi"/>
          <w:sz w:val="22"/>
          <w:szCs w:val="22"/>
        </w:rPr>
        <w:t>The</w:t>
      </w:r>
      <w:r w:rsidR="00F42AB1" w:rsidRPr="00F42AB1">
        <w:rPr>
          <w:rFonts w:asciiTheme="minorHAnsi" w:hAnsiTheme="minorHAnsi"/>
          <w:sz w:val="22"/>
          <w:szCs w:val="22"/>
        </w:rPr>
        <w:t xml:space="preserve"> collection is consistent with </w:t>
      </w:r>
      <w:r w:rsidRPr="00F42AB1">
        <w:rPr>
          <w:rFonts w:asciiTheme="minorHAnsi" w:hAnsiTheme="minorHAnsi"/>
          <w:sz w:val="22"/>
          <w:szCs w:val="22"/>
        </w:rPr>
        <w:t>all the guidelines set forth in 5 CFR 1320.9.</w:t>
      </w:r>
    </w:p>
    <w:sectPr w:rsidR="00F73784" w:rsidRPr="00530D94" w:rsidSect="008D5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E04A" w14:textId="77777777" w:rsidR="008C1F8C" w:rsidRDefault="008C1F8C" w:rsidP="00F70D4F">
      <w:r>
        <w:separator/>
      </w:r>
    </w:p>
  </w:endnote>
  <w:endnote w:type="continuationSeparator" w:id="0">
    <w:p w14:paraId="5ED85DD6" w14:textId="77777777" w:rsidR="008C1F8C" w:rsidRDefault="008C1F8C" w:rsidP="00F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254704"/>
      <w:docPartObj>
        <w:docPartGallery w:val="Page Numbers (Bottom of Page)"/>
        <w:docPartUnique/>
      </w:docPartObj>
    </w:sdtPr>
    <w:sdtEndPr>
      <w:rPr>
        <w:rFonts w:ascii="Times New Roman" w:hAnsi="Times New Roman"/>
        <w:noProof/>
        <w:sz w:val="22"/>
        <w:szCs w:val="22"/>
      </w:rPr>
    </w:sdtEndPr>
    <w:sdtContent>
      <w:p w14:paraId="03758B52" w14:textId="77777777" w:rsidR="008C1F8C" w:rsidRPr="00730848" w:rsidRDefault="008C1F8C">
        <w:pPr>
          <w:pStyle w:val="Footer"/>
          <w:jc w:val="right"/>
          <w:rPr>
            <w:rFonts w:ascii="Times New Roman" w:hAnsi="Times New Roman"/>
            <w:sz w:val="22"/>
            <w:szCs w:val="22"/>
          </w:rPr>
        </w:pPr>
        <w:r w:rsidRPr="00730848">
          <w:rPr>
            <w:rFonts w:ascii="Times New Roman" w:hAnsi="Times New Roman"/>
            <w:sz w:val="22"/>
            <w:szCs w:val="22"/>
          </w:rPr>
          <w:fldChar w:fldCharType="begin"/>
        </w:r>
        <w:r w:rsidRPr="00730848">
          <w:rPr>
            <w:rFonts w:ascii="Times New Roman" w:hAnsi="Times New Roman"/>
            <w:sz w:val="22"/>
            <w:szCs w:val="22"/>
          </w:rPr>
          <w:instrText xml:space="preserve"> PAGE   \* MERGEFORMAT </w:instrText>
        </w:r>
        <w:r w:rsidRPr="00730848">
          <w:rPr>
            <w:rFonts w:ascii="Times New Roman" w:hAnsi="Times New Roman"/>
            <w:sz w:val="22"/>
            <w:szCs w:val="22"/>
          </w:rPr>
          <w:fldChar w:fldCharType="separate"/>
        </w:r>
        <w:r w:rsidR="00961B9B">
          <w:rPr>
            <w:rFonts w:ascii="Times New Roman" w:hAnsi="Times New Roman"/>
            <w:noProof/>
            <w:sz w:val="22"/>
            <w:szCs w:val="22"/>
          </w:rPr>
          <w:t>1</w:t>
        </w:r>
        <w:r w:rsidRPr="00730848">
          <w:rPr>
            <w:rFonts w:ascii="Times New Roman" w:hAnsi="Times New Roman"/>
            <w:noProof/>
            <w:sz w:val="22"/>
            <w:szCs w:val="22"/>
          </w:rPr>
          <w:fldChar w:fldCharType="end"/>
        </w:r>
      </w:p>
    </w:sdtContent>
  </w:sdt>
  <w:p w14:paraId="4F6E8914" w14:textId="77777777" w:rsidR="008C1F8C" w:rsidRDefault="008C1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36696" w14:textId="77777777" w:rsidR="008C1F8C" w:rsidRDefault="008C1F8C" w:rsidP="00F70D4F">
      <w:r>
        <w:separator/>
      </w:r>
    </w:p>
  </w:footnote>
  <w:footnote w:type="continuationSeparator" w:id="0">
    <w:p w14:paraId="5AA19DB0" w14:textId="77777777" w:rsidR="008C1F8C" w:rsidRDefault="008C1F8C" w:rsidP="00F70D4F">
      <w:r>
        <w:continuationSeparator/>
      </w:r>
    </w:p>
  </w:footnote>
  <w:footnote w:id="1">
    <w:p w14:paraId="6B908599" w14:textId="45628C3E" w:rsidR="008C1F8C" w:rsidRDefault="008C1F8C">
      <w:pPr>
        <w:pStyle w:val="FootnoteText"/>
      </w:pPr>
      <w:r>
        <w:rPr>
          <w:rStyle w:val="FootnoteReference"/>
        </w:rPr>
        <w:footnoteRef/>
      </w:r>
      <w:r>
        <w:t xml:space="preserve"> Bronson J. 2017. Justice Expenditure and Employment Extracts, 2015 Preliminary. Bureau of Justice Statistics NCJ 251780, </w:t>
      </w:r>
      <w:hyperlink r:id="rId1" w:history="1">
        <w:r w:rsidRPr="00F94B6A">
          <w:rPr>
            <w:rStyle w:val="Hyperlink"/>
          </w:rPr>
          <w:t>https://www.bjs.gov/index.cfm?ty=pbdetail&amp;iid=6310</w:t>
        </w:r>
      </w:hyperlink>
      <w:r>
        <w:t xml:space="preserve">. </w:t>
      </w:r>
    </w:p>
  </w:footnote>
  <w:footnote w:id="2">
    <w:p w14:paraId="6EA46EEF" w14:textId="5C1F82C1" w:rsidR="008C1F8C" w:rsidRPr="005301DB" w:rsidRDefault="008C1F8C">
      <w:pPr>
        <w:pStyle w:val="FootnoteText"/>
        <w:rPr>
          <w:rFonts w:ascii="Times New Roman" w:hAnsi="Times New Roman"/>
          <w:sz w:val="18"/>
          <w:szCs w:val="18"/>
        </w:rPr>
      </w:pPr>
      <w:r>
        <w:rPr>
          <w:rStyle w:val="FootnoteReference"/>
        </w:rPr>
        <w:footnoteRef/>
      </w:r>
      <w:r>
        <w:t xml:space="preserve"> </w:t>
      </w:r>
      <w:r w:rsidRPr="005301DB">
        <w:rPr>
          <w:rFonts w:ascii="Times New Roman" w:hAnsi="Times New Roman"/>
        </w:rPr>
        <w:t>California voters passed Proposition 36 in 2012 and Proposition 57 in 2016 to adjust sentences for nonviolent repeat offenders and to authorize sentence credits for good behavior, rehabilitation, and education while in prison. In Georgia, lawmakers restructured the classification of offenses and linked sentencing policies to crime severity, and Alabama adopted sentencing guidelines that assign points based on both crime severity and mitigating factors, and made sentencing consistent across the state.</w:t>
      </w:r>
    </w:p>
  </w:footnote>
  <w:footnote w:id="3">
    <w:p w14:paraId="40223E51" w14:textId="77777777" w:rsidR="008C1F8C" w:rsidRDefault="008C1F8C" w:rsidP="00DC7544">
      <w:pPr>
        <w:pStyle w:val="FootnoteText"/>
      </w:pPr>
      <w:r w:rsidRPr="0009421D">
        <w:rPr>
          <w:rStyle w:val="FootnoteReference"/>
          <w:sz w:val="22"/>
          <w:szCs w:val="22"/>
          <w:vertAlign w:val="superscript"/>
        </w:rPr>
        <w:footnoteRef/>
      </w:r>
      <w:r>
        <w:t xml:space="preserve"> See, for example </w:t>
      </w:r>
      <w:r w:rsidRPr="001E6135">
        <w:rPr>
          <w:i/>
        </w:rPr>
        <w:t xml:space="preserve">Prisoners in </w:t>
      </w:r>
      <w:r>
        <w:rPr>
          <w:i/>
        </w:rPr>
        <w:t>2016</w:t>
      </w:r>
      <w:r>
        <w:t xml:space="preserve"> (NCJ 251149), tables 9 and 10 for NCRP data used to show the sex, race, and age distributions of prisoners, and tables 12 and 13 for the state offense distributions. Earlier years of the </w:t>
      </w:r>
      <w:r w:rsidRPr="001E6135">
        <w:rPr>
          <w:i/>
        </w:rPr>
        <w:t>Prisoners</w:t>
      </w:r>
      <w:r>
        <w:t xml:space="preserve"> report also show these tables, as well as incorporating NCRP data in estimates of time served by offense, sentence length by admission type, and in-depth analyses of state policy initiatives. </w:t>
      </w:r>
    </w:p>
  </w:footnote>
  <w:footnote w:id="4">
    <w:p w14:paraId="3C0745ED" w14:textId="77777777" w:rsidR="008C1F8C" w:rsidRDefault="008C1F8C" w:rsidP="008F4A17">
      <w:pPr>
        <w:pStyle w:val="FootnoteText"/>
      </w:pPr>
      <w:r w:rsidRPr="00D138B2">
        <w:rPr>
          <w:rStyle w:val="FootnoteReference"/>
          <w:vertAlign w:val="superscript"/>
        </w:rPr>
        <w:footnoteRef/>
      </w:r>
      <w:r>
        <w:t xml:space="preserve"> National Research Council (2009). “Ensuring the Quality, Credibility, and Relevance of U.S. Justice Statistics. A Panel to Review the Programs of the Bureau of Justice Statistics”. Robert M. Groves and Daniel L. Cork, eds. Committee on National Statistics and Committee on Law and Justice, Division of Behavioral and Social Sciences and Education. Washington, DC: The National Academies Press.</w:t>
      </w:r>
    </w:p>
  </w:footnote>
  <w:footnote w:id="5">
    <w:p w14:paraId="4A8D3455" w14:textId="233AE4D0" w:rsidR="008C1F8C" w:rsidRPr="00B66B42" w:rsidRDefault="008C1F8C">
      <w:pPr>
        <w:pStyle w:val="FootnoteText"/>
      </w:pPr>
      <w:r w:rsidRPr="005301DB">
        <w:rPr>
          <w:rStyle w:val="FootnoteReference"/>
          <w:vertAlign w:val="superscript"/>
        </w:rPr>
        <w:footnoteRef/>
      </w:r>
      <w:r w:rsidRPr="005301DB">
        <w:rPr>
          <w:vertAlign w:val="superscript"/>
        </w:rPr>
        <w:t xml:space="preserve"> </w:t>
      </w:r>
      <w:r>
        <w:t>Carson EA and Sabol WJ. (2016) Aging of the State Prison Population, 1993-2013. NCJ 248766.</w:t>
      </w:r>
    </w:p>
  </w:footnote>
  <w:footnote w:id="6">
    <w:p w14:paraId="06DF51B2" w14:textId="32C1A83F" w:rsidR="008C1F8C" w:rsidRPr="00F36C11" w:rsidRDefault="008C1F8C">
      <w:pPr>
        <w:pStyle w:val="FootnoteText"/>
        <w:rPr>
          <w:rFonts w:ascii="Times New Roman" w:hAnsi="Times New Roman"/>
        </w:rPr>
      </w:pPr>
      <w:r w:rsidRPr="00F86F54">
        <w:rPr>
          <w:rStyle w:val="FootnoteReference"/>
          <w:vertAlign w:val="superscript"/>
        </w:rPr>
        <w:footnoteRef/>
      </w:r>
      <w:r>
        <w:t xml:space="preserve"> </w:t>
      </w:r>
      <w:hyperlink r:id="rId2" w:history="1">
        <w:r w:rsidRPr="00F36C11">
          <w:rPr>
            <w:rStyle w:val="Hyperlink"/>
            <w:rFonts w:ascii="Times New Roman" w:hAnsi="Times New Roman"/>
            <w:color w:val="auto"/>
            <w:u w:val="none"/>
          </w:rPr>
          <w:t xml:space="preserve">Keller J and Pearce A. 2016. Rural Divide on Jail Time: Less Leniency The New York Times, page A1, September 2, 2016, </w:t>
        </w:r>
        <w:r w:rsidRPr="00F36C11">
          <w:rPr>
            <w:rStyle w:val="Hyperlink"/>
            <w:rFonts w:ascii="Times New Roman" w:hAnsi="Times New Roman"/>
          </w:rPr>
          <w:t>http://www.nytimes.com/2016/09/02/upshot/new-geography-of-prisons.html.</w:t>
        </w:r>
      </w:hyperlink>
    </w:p>
  </w:footnote>
  <w:footnote w:id="7">
    <w:p w14:paraId="3AE6A67B" w14:textId="77777777" w:rsidR="008C1F8C" w:rsidRPr="00ED6ADB" w:rsidRDefault="008C1F8C" w:rsidP="00593FAE">
      <w:pPr>
        <w:pStyle w:val="FootnoteText"/>
      </w:pPr>
      <w:r>
        <w:rPr>
          <w:rStyle w:val="FootnoteReference"/>
        </w:rPr>
        <w:footnoteRef/>
      </w:r>
      <w:r>
        <w:t xml:space="preserve"> </w:t>
      </w:r>
      <w:r>
        <w:rPr>
          <w:i/>
        </w:rPr>
        <w:t xml:space="preserve">Enhancing Public Safety in the Interior of the United States. </w:t>
      </w:r>
      <w:r w:rsidRPr="00ED6ADB">
        <w:t>Sec</w:t>
      </w:r>
      <w:r>
        <w:t>tion 16(c).</w:t>
      </w:r>
      <w:r>
        <w:rPr>
          <w:i/>
        </w:rPr>
        <w:t xml:space="preserve"> </w:t>
      </w:r>
      <w:hyperlink r:id="rId3" w:history="1">
        <w:r w:rsidRPr="00405495">
          <w:rPr>
            <w:rStyle w:val="Hyperlink"/>
          </w:rPr>
          <w:t>https://www.whitehouse.gov/the-press-office/2017/01/25/presidential-executive-order-enhancing-public-safety-interior-united</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2239A2"/>
    <w:multiLevelType w:val="hybridMultilevel"/>
    <w:tmpl w:val="515C98DA"/>
    <w:lvl w:ilvl="0" w:tplc="B80C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F67FE"/>
    <w:multiLevelType w:val="hybridMultilevel"/>
    <w:tmpl w:val="B2FE5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E45648"/>
    <w:multiLevelType w:val="hybridMultilevel"/>
    <w:tmpl w:val="91D87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347F0"/>
    <w:multiLevelType w:val="hybridMultilevel"/>
    <w:tmpl w:val="B2C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8537C"/>
    <w:multiLevelType w:val="hybridMultilevel"/>
    <w:tmpl w:val="EB0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55059"/>
    <w:multiLevelType w:val="hybridMultilevel"/>
    <w:tmpl w:val="3C1C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C775A"/>
    <w:multiLevelType w:val="hybridMultilevel"/>
    <w:tmpl w:val="1E3AF2C0"/>
    <w:lvl w:ilvl="0" w:tplc="616C05BA">
      <w:start w:val="1"/>
      <w:numFmt w:val="bullet"/>
      <w:lvlText w:val="•"/>
      <w:lvlJc w:val="left"/>
      <w:pPr>
        <w:tabs>
          <w:tab w:val="num" w:pos="720"/>
        </w:tabs>
        <w:ind w:left="720" w:hanging="360"/>
      </w:pPr>
      <w:rPr>
        <w:rFonts w:ascii="Arial" w:hAnsi="Arial" w:hint="default"/>
      </w:rPr>
    </w:lvl>
    <w:lvl w:ilvl="1" w:tplc="0804F11C">
      <w:start w:val="51"/>
      <w:numFmt w:val="bullet"/>
      <w:lvlText w:val="•"/>
      <w:lvlJc w:val="left"/>
      <w:pPr>
        <w:tabs>
          <w:tab w:val="num" w:pos="1440"/>
        </w:tabs>
        <w:ind w:left="1440" w:hanging="360"/>
      </w:pPr>
      <w:rPr>
        <w:rFonts w:ascii="Arial" w:hAnsi="Arial" w:hint="default"/>
      </w:rPr>
    </w:lvl>
    <w:lvl w:ilvl="2" w:tplc="604CAAA0" w:tentative="1">
      <w:start w:val="1"/>
      <w:numFmt w:val="bullet"/>
      <w:lvlText w:val="•"/>
      <w:lvlJc w:val="left"/>
      <w:pPr>
        <w:tabs>
          <w:tab w:val="num" w:pos="2160"/>
        </w:tabs>
        <w:ind w:left="2160" w:hanging="360"/>
      </w:pPr>
      <w:rPr>
        <w:rFonts w:ascii="Arial" w:hAnsi="Arial" w:hint="default"/>
      </w:rPr>
    </w:lvl>
    <w:lvl w:ilvl="3" w:tplc="2B42FC0E" w:tentative="1">
      <w:start w:val="1"/>
      <w:numFmt w:val="bullet"/>
      <w:lvlText w:val="•"/>
      <w:lvlJc w:val="left"/>
      <w:pPr>
        <w:tabs>
          <w:tab w:val="num" w:pos="2880"/>
        </w:tabs>
        <w:ind w:left="2880" w:hanging="360"/>
      </w:pPr>
      <w:rPr>
        <w:rFonts w:ascii="Arial" w:hAnsi="Arial" w:hint="default"/>
      </w:rPr>
    </w:lvl>
    <w:lvl w:ilvl="4" w:tplc="71F4217C" w:tentative="1">
      <w:start w:val="1"/>
      <w:numFmt w:val="bullet"/>
      <w:lvlText w:val="•"/>
      <w:lvlJc w:val="left"/>
      <w:pPr>
        <w:tabs>
          <w:tab w:val="num" w:pos="3600"/>
        </w:tabs>
        <w:ind w:left="3600" w:hanging="360"/>
      </w:pPr>
      <w:rPr>
        <w:rFonts w:ascii="Arial" w:hAnsi="Arial" w:hint="default"/>
      </w:rPr>
    </w:lvl>
    <w:lvl w:ilvl="5" w:tplc="136EE8D6" w:tentative="1">
      <w:start w:val="1"/>
      <w:numFmt w:val="bullet"/>
      <w:lvlText w:val="•"/>
      <w:lvlJc w:val="left"/>
      <w:pPr>
        <w:tabs>
          <w:tab w:val="num" w:pos="4320"/>
        </w:tabs>
        <w:ind w:left="4320" w:hanging="360"/>
      </w:pPr>
      <w:rPr>
        <w:rFonts w:ascii="Arial" w:hAnsi="Arial" w:hint="default"/>
      </w:rPr>
    </w:lvl>
    <w:lvl w:ilvl="6" w:tplc="EFEA920C" w:tentative="1">
      <w:start w:val="1"/>
      <w:numFmt w:val="bullet"/>
      <w:lvlText w:val="•"/>
      <w:lvlJc w:val="left"/>
      <w:pPr>
        <w:tabs>
          <w:tab w:val="num" w:pos="5040"/>
        </w:tabs>
        <w:ind w:left="5040" w:hanging="360"/>
      </w:pPr>
      <w:rPr>
        <w:rFonts w:ascii="Arial" w:hAnsi="Arial" w:hint="default"/>
      </w:rPr>
    </w:lvl>
    <w:lvl w:ilvl="7" w:tplc="6A76B518" w:tentative="1">
      <w:start w:val="1"/>
      <w:numFmt w:val="bullet"/>
      <w:lvlText w:val="•"/>
      <w:lvlJc w:val="left"/>
      <w:pPr>
        <w:tabs>
          <w:tab w:val="num" w:pos="5760"/>
        </w:tabs>
        <w:ind w:left="5760" w:hanging="360"/>
      </w:pPr>
      <w:rPr>
        <w:rFonts w:ascii="Arial" w:hAnsi="Arial" w:hint="default"/>
      </w:rPr>
    </w:lvl>
    <w:lvl w:ilvl="8" w:tplc="EA50BB54" w:tentative="1">
      <w:start w:val="1"/>
      <w:numFmt w:val="bullet"/>
      <w:lvlText w:val="•"/>
      <w:lvlJc w:val="left"/>
      <w:pPr>
        <w:tabs>
          <w:tab w:val="num" w:pos="6480"/>
        </w:tabs>
        <w:ind w:left="6480" w:hanging="360"/>
      </w:pPr>
      <w:rPr>
        <w:rFonts w:ascii="Arial" w:hAnsi="Arial" w:hint="default"/>
      </w:rPr>
    </w:lvl>
  </w:abstractNum>
  <w:abstractNum w:abstractNumId="8">
    <w:nsid w:val="162137F6"/>
    <w:multiLevelType w:val="hybridMultilevel"/>
    <w:tmpl w:val="3AAE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43FF5"/>
    <w:multiLevelType w:val="hybridMultilevel"/>
    <w:tmpl w:val="C1A0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2F2CD5"/>
    <w:multiLevelType w:val="hybridMultilevel"/>
    <w:tmpl w:val="5900F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4">
    <w:nsid w:val="27A107CC"/>
    <w:multiLevelType w:val="hybridMultilevel"/>
    <w:tmpl w:val="73948F10"/>
    <w:lvl w:ilvl="0" w:tplc="E170249E">
      <w:numFmt w:val="bullet"/>
      <w:pStyle w:val="TR-Bullets"/>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340BFB"/>
    <w:multiLevelType w:val="hybridMultilevel"/>
    <w:tmpl w:val="85F23752"/>
    <w:lvl w:ilvl="0" w:tplc="BAC011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675A1"/>
    <w:multiLevelType w:val="hybridMultilevel"/>
    <w:tmpl w:val="FC7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96FEC"/>
    <w:multiLevelType w:val="hybridMultilevel"/>
    <w:tmpl w:val="A96870A6"/>
    <w:lvl w:ilvl="0" w:tplc="55B46A0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F0DFB"/>
    <w:multiLevelType w:val="hybridMultilevel"/>
    <w:tmpl w:val="A37C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36A38"/>
    <w:multiLevelType w:val="hybridMultilevel"/>
    <w:tmpl w:val="5C9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85099"/>
    <w:multiLevelType w:val="hybridMultilevel"/>
    <w:tmpl w:val="A57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93479"/>
    <w:multiLevelType w:val="hybridMultilevel"/>
    <w:tmpl w:val="0FB2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C6614"/>
    <w:multiLevelType w:val="hybridMultilevel"/>
    <w:tmpl w:val="A3D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35720B"/>
    <w:multiLevelType w:val="hybridMultilevel"/>
    <w:tmpl w:val="CB7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419C3EEF"/>
    <w:multiLevelType w:val="hybridMultilevel"/>
    <w:tmpl w:val="47CA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B0914"/>
    <w:multiLevelType w:val="hybridMultilevel"/>
    <w:tmpl w:val="FD9CD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25292E"/>
    <w:multiLevelType w:val="hybridMultilevel"/>
    <w:tmpl w:val="C654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15D9C"/>
    <w:multiLevelType w:val="hybridMultilevel"/>
    <w:tmpl w:val="ECEC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6C3A24"/>
    <w:multiLevelType w:val="hybridMultilevel"/>
    <w:tmpl w:val="68B4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D5583A"/>
    <w:multiLevelType w:val="hybridMultilevel"/>
    <w:tmpl w:val="07F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196F04"/>
    <w:multiLevelType w:val="hybridMultilevel"/>
    <w:tmpl w:val="49D0F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972DE3"/>
    <w:multiLevelType w:val="hybridMultilevel"/>
    <w:tmpl w:val="499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3B2464"/>
    <w:multiLevelType w:val="hybridMultilevel"/>
    <w:tmpl w:val="23EC756E"/>
    <w:lvl w:ilvl="0" w:tplc="ECE6E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F32A6C"/>
    <w:multiLevelType w:val="hybridMultilevel"/>
    <w:tmpl w:val="9824176A"/>
    <w:lvl w:ilvl="0" w:tplc="471C8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3C3196"/>
    <w:multiLevelType w:val="hybridMultilevel"/>
    <w:tmpl w:val="194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8171A7"/>
    <w:multiLevelType w:val="hybridMultilevel"/>
    <w:tmpl w:val="B822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2F0A71"/>
    <w:multiLevelType w:val="hybridMultilevel"/>
    <w:tmpl w:val="88E8B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4E6AB7"/>
    <w:multiLevelType w:val="hybridMultilevel"/>
    <w:tmpl w:val="999A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C2F3B84"/>
    <w:multiLevelType w:val="hybridMultilevel"/>
    <w:tmpl w:val="FD44D76C"/>
    <w:lvl w:ilvl="0" w:tplc="F06030EA">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CBE2D73"/>
    <w:multiLevelType w:val="hybridMultilevel"/>
    <w:tmpl w:val="BA888242"/>
    <w:lvl w:ilvl="0" w:tplc="04090001">
      <w:start w:val="1"/>
      <w:numFmt w:val="bullet"/>
      <w:lvlText w:val=""/>
      <w:lvlJc w:val="left"/>
      <w:pPr>
        <w:tabs>
          <w:tab w:val="num" w:pos="1411"/>
        </w:tabs>
        <w:ind w:left="141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cs="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cs="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1">
    <w:nsid w:val="5F226081"/>
    <w:multiLevelType w:val="hybridMultilevel"/>
    <w:tmpl w:val="DFC87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1681021"/>
    <w:multiLevelType w:val="hybridMultilevel"/>
    <w:tmpl w:val="F94C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6A8B2E84"/>
    <w:multiLevelType w:val="hybridMultilevel"/>
    <w:tmpl w:val="71E03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DC160B3"/>
    <w:multiLevelType w:val="hybridMultilevel"/>
    <w:tmpl w:val="104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nsid w:val="76C1136E"/>
    <w:multiLevelType w:val="hybridMultilevel"/>
    <w:tmpl w:val="BA6A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771441"/>
    <w:multiLevelType w:val="hybridMultilevel"/>
    <w:tmpl w:val="D40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9F22D2"/>
    <w:multiLevelType w:val="hybridMultilevel"/>
    <w:tmpl w:val="39945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52">
    <w:nsid w:val="7EAB35E4"/>
    <w:multiLevelType w:val="hybridMultilevel"/>
    <w:tmpl w:val="560C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25"/>
  </w:num>
  <w:num w:numId="4">
    <w:abstractNumId w:val="22"/>
  </w:num>
  <w:num w:numId="5">
    <w:abstractNumId w:val="13"/>
  </w:num>
  <w:num w:numId="6">
    <w:abstractNumId w:val="46"/>
  </w:num>
  <w:num w:numId="7">
    <w:abstractNumId w:val="51"/>
  </w:num>
  <w:num w:numId="8">
    <w:abstractNumId w:val="43"/>
  </w:num>
  <w:num w:numId="9">
    <w:abstractNumId w:val="14"/>
  </w:num>
  <w:num w:numId="10">
    <w:abstractNumId w:val="21"/>
  </w:num>
  <w:num w:numId="11">
    <w:abstractNumId w:val="27"/>
  </w:num>
  <w:num w:numId="12">
    <w:abstractNumId w:val="44"/>
  </w:num>
  <w:num w:numId="13">
    <w:abstractNumId w:val="50"/>
  </w:num>
  <w:num w:numId="14">
    <w:abstractNumId w:val="40"/>
  </w:num>
  <w:num w:numId="15">
    <w:abstractNumId w:val="9"/>
  </w:num>
  <w:num w:numId="16">
    <w:abstractNumId w:val="41"/>
  </w:num>
  <w:num w:numId="17">
    <w:abstractNumId w:val="2"/>
  </w:num>
  <w:num w:numId="18">
    <w:abstractNumId w:val="28"/>
  </w:num>
  <w:num w:numId="19">
    <w:abstractNumId w:val="10"/>
  </w:num>
  <w:num w:numId="20">
    <w:abstractNumId w:val="3"/>
  </w:num>
  <w:num w:numId="21">
    <w:abstractNumId w:val="31"/>
  </w:num>
  <w:num w:numId="22">
    <w:abstractNumId w:val="24"/>
  </w:num>
  <w:num w:numId="23">
    <w:abstractNumId w:val="53"/>
  </w:num>
  <w:num w:numId="24">
    <w:abstractNumId w:val="18"/>
  </w:num>
  <w:num w:numId="25">
    <w:abstractNumId w:val="20"/>
  </w:num>
  <w:num w:numId="26">
    <w:abstractNumId w:val="32"/>
  </w:num>
  <w:num w:numId="27">
    <w:abstractNumId w:val="26"/>
  </w:num>
  <w:num w:numId="28">
    <w:abstractNumId w:val="35"/>
  </w:num>
  <w:num w:numId="29">
    <w:abstractNumId w:val="49"/>
  </w:num>
  <w:num w:numId="30">
    <w:abstractNumId w:val="8"/>
  </w:num>
  <w:num w:numId="31">
    <w:abstractNumId w:val="47"/>
  </w:num>
  <w:num w:numId="32">
    <w:abstractNumId w:val="1"/>
  </w:num>
  <w:num w:numId="33">
    <w:abstractNumId w:val="12"/>
  </w:num>
  <w:num w:numId="34">
    <w:abstractNumId w:val="4"/>
  </w:num>
  <w:num w:numId="35">
    <w:abstractNumId w:val="52"/>
  </w:num>
  <w:num w:numId="36">
    <w:abstractNumId w:val="16"/>
  </w:num>
  <w:num w:numId="37">
    <w:abstractNumId w:val="6"/>
  </w:num>
  <w:num w:numId="38">
    <w:abstractNumId w:val="23"/>
  </w:num>
  <w:num w:numId="39">
    <w:abstractNumId w:val="48"/>
  </w:num>
  <w:num w:numId="40">
    <w:abstractNumId w:val="36"/>
  </w:num>
  <w:num w:numId="41">
    <w:abstractNumId w:val="11"/>
  </w:num>
  <w:num w:numId="42">
    <w:abstractNumId w:val="33"/>
  </w:num>
  <w:num w:numId="43">
    <w:abstractNumId w:val="30"/>
  </w:num>
  <w:num w:numId="44">
    <w:abstractNumId w:val="45"/>
  </w:num>
  <w:num w:numId="45">
    <w:abstractNumId w:val="42"/>
  </w:num>
  <w:num w:numId="46">
    <w:abstractNumId w:val="7"/>
  </w:num>
  <w:num w:numId="47">
    <w:abstractNumId w:val="29"/>
  </w:num>
  <w:num w:numId="48">
    <w:abstractNumId w:val="37"/>
  </w:num>
  <w:num w:numId="49">
    <w:abstractNumId w:val="17"/>
  </w:num>
  <w:num w:numId="50">
    <w:abstractNumId w:val="34"/>
  </w:num>
  <w:num w:numId="51">
    <w:abstractNumId w:val="39"/>
  </w:num>
  <w:num w:numId="52">
    <w:abstractNumId w:val="15"/>
  </w:num>
  <w:num w:numId="53">
    <w:abstractNumId w:val="38"/>
  </w:num>
  <w:num w:numId="5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DCD10F-BAE0-4FC0-B454-8EC5A86D3C23}"/>
    <w:docVar w:name="dgnword-eventsink" w:val="245361688"/>
  </w:docVars>
  <w:rsids>
    <w:rsidRoot w:val="00F70D4F"/>
    <w:rsid w:val="0000054A"/>
    <w:rsid w:val="00000B69"/>
    <w:rsid w:val="00002B99"/>
    <w:rsid w:val="000064DC"/>
    <w:rsid w:val="00006AB4"/>
    <w:rsid w:val="00006F22"/>
    <w:rsid w:val="00015BFB"/>
    <w:rsid w:val="000224C1"/>
    <w:rsid w:val="00030D3F"/>
    <w:rsid w:val="000330DF"/>
    <w:rsid w:val="00034453"/>
    <w:rsid w:val="00036422"/>
    <w:rsid w:val="00036736"/>
    <w:rsid w:val="00036DA7"/>
    <w:rsid w:val="00037195"/>
    <w:rsid w:val="00042401"/>
    <w:rsid w:val="0004477C"/>
    <w:rsid w:val="000464B0"/>
    <w:rsid w:val="000519B2"/>
    <w:rsid w:val="00051C0E"/>
    <w:rsid w:val="00051F68"/>
    <w:rsid w:val="00053EEB"/>
    <w:rsid w:val="00054019"/>
    <w:rsid w:val="000564A6"/>
    <w:rsid w:val="00056898"/>
    <w:rsid w:val="00056D4B"/>
    <w:rsid w:val="0007438E"/>
    <w:rsid w:val="000750AC"/>
    <w:rsid w:val="00075E00"/>
    <w:rsid w:val="0007697D"/>
    <w:rsid w:val="0008107A"/>
    <w:rsid w:val="00082261"/>
    <w:rsid w:val="00083555"/>
    <w:rsid w:val="0008486D"/>
    <w:rsid w:val="0008710E"/>
    <w:rsid w:val="00090D2A"/>
    <w:rsid w:val="000914D8"/>
    <w:rsid w:val="000A0A55"/>
    <w:rsid w:val="000A181D"/>
    <w:rsid w:val="000A25D6"/>
    <w:rsid w:val="000A4252"/>
    <w:rsid w:val="000A5D28"/>
    <w:rsid w:val="000A5ED4"/>
    <w:rsid w:val="000B3B1D"/>
    <w:rsid w:val="000B5B59"/>
    <w:rsid w:val="000C2D5D"/>
    <w:rsid w:val="000C40FD"/>
    <w:rsid w:val="000C5065"/>
    <w:rsid w:val="000C6FC3"/>
    <w:rsid w:val="000C763C"/>
    <w:rsid w:val="000D114E"/>
    <w:rsid w:val="000E3B8A"/>
    <w:rsid w:val="000E5790"/>
    <w:rsid w:val="000F7BF0"/>
    <w:rsid w:val="00112C0F"/>
    <w:rsid w:val="001227EB"/>
    <w:rsid w:val="0012304C"/>
    <w:rsid w:val="0012307A"/>
    <w:rsid w:val="001257D7"/>
    <w:rsid w:val="00132261"/>
    <w:rsid w:val="00133745"/>
    <w:rsid w:val="00137375"/>
    <w:rsid w:val="001409BC"/>
    <w:rsid w:val="00144E6A"/>
    <w:rsid w:val="00145512"/>
    <w:rsid w:val="00145FFD"/>
    <w:rsid w:val="00146CEA"/>
    <w:rsid w:val="001506DF"/>
    <w:rsid w:val="00152613"/>
    <w:rsid w:val="00155146"/>
    <w:rsid w:val="00174ABC"/>
    <w:rsid w:val="001775C1"/>
    <w:rsid w:val="001777E4"/>
    <w:rsid w:val="00180E84"/>
    <w:rsid w:val="0018550B"/>
    <w:rsid w:val="00187B67"/>
    <w:rsid w:val="001917C9"/>
    <w:rsid w:val="001926D7"/>
    <w:rsid w:val="0019345B"/>
    <w:rsid w:val="00193A90"/>
    <w:rsid w:val="001A0303"/>
    <w:rsid w:val="001A60B6"/>
    <w:rsid w:val="001A785B"/>
    <w:rsid w:val="001B25E3"/>
    <w:rsid w:val="001B4F26"/>
    <w:rsid w:val="001D0832"/>
    <w:rsid w:val="001D159C"/>
    <w:rsid w:val="001D7ABC"/>
    <w:rsid w:val="001D7BB7"/>
    <w:rsid w:val="001E47CF"/>
    <w:rsid w:val="001E6E6E"/>
    <w:rsid w:val="001F0E34"/>
    <w:rsid w:val="001F3689"/>
    <w:rsid w:val="00202043"/>
    <w:rsid w:val="00202B6C"/>
    <w:rsid w:val="00210751"/>
    <w:rsid w:val="00211B80"/>
    <w:rsid w:val="00212A2C"/>
    <w:rsid w:val="00222711"/>
    <w:rsid w:val="00230031"/>
    <w:rsid w:val="00232B1E"/>
    <w:rsid w:val="00233CB7"/>
    <w:rsid w:val="002340DC"/>
    <w:rsid w:val="002414F0"/>
    <w:rsid w:val="00242955"/>
    <w:rsid w:val="00244895"/>
    <w:rsid w:val="002473D6"/>
    <w:rsid w:val="00247F00"/>
    <w:rsid w:val="0025043A"/>
    <w:rsid w:val="0025071D"/>
    <w:rsid w:val="00252076"/>
    <w:rsid w:val="0025362A"/>
    <w:rsid w:val="002615EC"/>
    <w:rsid w:val="00264238"/>
    <w:rsid w:val="002675FF"/>
    <w:rsid w:val="00274929"/>
    <w:rsid w:val="00287D03"/>
    <w:rsid w:val="00290756"/>
    <w:rsid w:val="0029163F"/>
    <w:rsid w:val="0029315E"/>
    <w:rsid w:val="00293543"/>
    <w:rsid w:val="002977D5"/>
    <w:rsid w:val="002A1306"/>
    <w:rsid w:val="002A5417"/>
    <w:rsid w:val="002A7D31"/>
    <w:rsid w:val="002A7E40"/>
    <w:rsid w:val="002B0DE7"/>
    <w:rsid w:val="002B3A89"/>
    <w:rsid w:val="002B4ECA"/>
    <w:rsid w:val="002C0A5E"/>
    <w:rsid w:val="002C0C5D"/>
    <w:rsid w:val="002C35F2"/>
    <w:rsid w:val="002C3C4E"/>
    <w:rsid w:val="002C769A"/>
    <w:rsid w:val="002D1CC1"/>
    <w:rsid w:val="002D3E3A"/>
    <w:rsid w:val="002D45E5"/>
    <w:rsid w:val="002E112D"/>
    <w:rsid w:val="002E7F4E"/>
    <w:rsid w:val="002F14B9"/>
    <w:rsid w:val="00301DB4"/>
    <w:rsid w:val="0030492D"/>
    <w:rsid w:val="00305FA4"/>
    <w:rsid w:val="00306431"/>
    <w:rsid w:val="0031380B"/>
    <w:rsid w:val="00315F71"/>
    <w:rsid w:val="003169FC"/>
    <w:rsid w:val="003179A7"/>
    <w:rsid w:val="0032116C"/>
    <w:rsid w:val="00330B64"/>
    <w:rsid w:val="0033218B"/>
    <w:rsid w:val="00334640"/>
    <w:rsid w:val="003346C1"/>
    <w:rsid w:val="00341358"/>
    <w:rsid w:val="00341447"/>
    <w:rsid w:val="003477C3"/>
    <w:rsid w:val="003508B3"/>
    <w:rsid w:val="0035135B"/>
    <w:rsid w:val="00365D6D"/>
    <w:rsid w:val="003701E1"/>
    <w:rsid w:val="00371487"/>
    <w:rsid w:val="00375636"/>
    <w:rsid w:val="003857E3"/>
    <w:rsid w:val="003902A0"/>
    <w:rsid w:val="00392EBB"/>
    <w:rsid w:val="003A0773"/>
    <w:rsid w:val="003A1D2C"/>
    <w:rsid w:val="003A49DF"/>
    <w:rsid w:val="003B2D74"/>
    <w:rsid w:val="003B4041"/>
    <w:rsid w:val="003B4BFE"/>
    <w:rsid w:val="003C0202"/>
    <w:rsid w:val="003C0895"/>
    <w:rsid w:val="003C15FF"/>
    <w:rsid w:val="003C26E1"/>
    <w:rsid w:val="003C4D2A"/>
    <w:rsid w:val="003D32E6"/>
    <w:rsid w:val="003D6260"/>
    <w:rsid w:val="003D7592"/>
    <w:rsid w:val="003E1B7A"/>
    <w:rsid w:val="003E25C5"/>
    <w:rsid w:val="003E31A9"/>
    <w:rsid w:val="003E5527"/>
    <w:rsid w:val="003F3CB9"/>
    <w:rsid w:val="003F742F"/>
    <w:rsid w:val="00402206"/>
    <w:rsid w:val="00404CB2"/>
    <w:rsid w:val="00405793"/>
    <w:rsid w:val="00405942"/>
    <w:rsid w:val="00405AAA"/>
    <w:rsid w:val="00405B4F"/>
    <w:rsid w:val="00410F7D"/>
    <w:rsid w:val="0041124E"/>
    <w:rsid w:val="004118AB"/>
    <w:rsid w:val="00414C7E"/>
    <w:rsid w:val="00414F5C"/>
    <w:rsid w:val="00417DE6"/>
    <w:rsid w:val="00420DCF"/>
    <w:rsid w:val="00421D7B"/>
    <w:rsid w:val="00422D8C"/>
    <w:rsid w:val="00433924"/>
    <w:rsid w:val="00433ED2"/>
    <w:rsid w:val="004359CB"/>
    <w:rsid w:val="00441BB3"/>
    <w:rsid w:val="004459AE"/>
    <w:rsid w:val="00447A49"/>
    <w:rsid w:val="004534E3"/>
    <w:rsid w:val="0045668D"/>
    <w:rsid w:val="00460825"/>
    <w:rsid w:val="0046468D"/>
    <w:rsid w:val="004650E4"/>
    <w:rsid w:val="00466CEA"/>
    <w:rsid w:val="004705A3"/>
    <w:rsid w:val="00471CF4"/>
    <w:rsid w:val="00476A95"/>
    <w:rsid w:val="004801CE"/>
    <w:rsid w:val="004806DD"/>
    <w:rsid w:val="00490538"/>
    <w:rsid w:val="00495AF8"/>
    <w:rsid w:val="004A6835"/>
    <w:rsid w:val="004B3326"/>
    <w:rsid w:val="004B3D59"/>
    <w:rsid w:val="004D3418"/>
    <w:rsid w:val="004D51DC"/>
    <w:rsid w:val="004D5B0B"/>
    <w:rsid w:val="004D63B2"/>
    <w:rsid w:val="004E1700"/>
    <w:rsid w:val="004E3095"/>
    <w:rsid w:val="004E6F7A"/>
    <w:rsid w:val="004F5E2A"/>
    <w:rsid w:val="004F6506"/>
    <w:rsid w:val="005015E6"/>
    <w:rsid w:val="00502125"/>
    <w:rsid w:val="0051320E"/>
    <w:rsid w:val="00515447"/>
    <w:rsid w:val="00520152"/>
    <w:rsid w:val="00521FDA"/>
    <w:rsid w:val="005226CE"/>
    <w:rsid w:val="00526AF8"/>
    <w:rsid w:val="005301DB"/>
    <w:rsid w:val="00530D94"/>
    <w:rsid w:val="00547819"/>
    <w:rsid w:val="00554185"/>
    <w:rsid w:val="0055697F"/>
    <w:rsid w:val="00556E59"/>
    <w:rsid w:val="00557C4B"/>
    <w:rsid w:val="005630A3"/>
    <w:rsid w:val="00564545"/>
    <w:rsid w:val="00575B1D"/>
    <w:rsid w:val="00575F84"/>
    <w:rsid w:val="00583789"/>
    <w:rsid w:val="00583806"/>
    <w:rsid w:val="00584F42"/>
    <w:rsid w:val="00586D26"/>
    <w:rsid w:val="0059161C"/>
    <w:rsid w:val="00593FAE"/>
    <w:rsid w:val="005944BA"/>
    <w:rsid w:val="005A0B10"/>
    <w:rsid w:val="005A0D84"/>
    <w:rsid w:val="005A617F"/>
    <w:rsid w:val="005A6413"/>
    <w:rsid w:val="005B46A0"/>
    <w:rsid w:val="005B55C1"/>
    <w:rsid w:val="005B64AE"/>
    <w:rsid w:val="005B6885"/>
    <w:rsid w:val="005C18C5"/>
    <w:rsid w:val="005D5468"/>
    <w:rsid w:val="005D54D4"/>
    <w:rsid w:val="005D5621"/>
    <w:rsid w:val="005D6037"/>
    <w:rsid w:val="005D725F"/>
    <w:rsid w:val="005E175C"/>
    <w:rsid w:val="005E3514"/>
    <w:rsid w:val="005E3A56"/>
    <w:rsid w:val="005E62EE"/>
    <w:rsid w:val="005F384C"/>
    <w:rsid w:val="005F5319"/>
    <w:rsid w:val="00601578"/>
    <w:rsid w:val="00602509"/>
    <w:rsid w:val="00605152"/>
    <w:rsid w:val="00605C48"/>
    <w:rsid w:val="00606720"/>
    <w:rsid w:val="00607F3B"/>
    <w:rsid w:val="00611556"/>
    <w:rsid w:val="00613D08"/>
    <w:rsid w:val="00614543"/>
    <w:rsid w:val="00615800"/>
    <w:rsid w:val="00621175"/>
    <w:rsid w:val="0062326F"/>
    <w:rsid w:val="00625541"/>
    <w:rsid w:val="00630C5C"/>
    <w:rsid w:val="00637A8A"/>
    <w:rsid w:val="00641777"/>
    <w:rsid w:val="006428FC"/>
    <w:rsid w:val="006507C8"/>
    <w:rsid w:val="00661C4C"/>
    <w:rsid w:val="006627BF"/>
    <w:rsid w:val="0066397B"/>
    <w:rsid w:val="00664FBE"/>
    <w:rsid w:val="00670994"/>
    <w:rsid w:val="006728BA"/>
    <w:rsid w:val="0067298D"/>
    <w:rsid w:val="00685A9F"/>
    <w:rsid w:val="00690B9D"/>
    <w:rsid w:val="00692717"/>
    <w:rsid w:val="006B15C4"/>
    <w:rsid w:val="006B6A28"/>
    <w:rsid w:val="006B7397"/>
    <w:rsid w:val="006C1028"/>
    <w:rsid w:val="006C5C75"/>
    <w:rsid w:val="006C63D6"/>
    <w:rsid w:val="006D1F08"/>
    <w:rsid w:val="006D459A"/>
    <w:rsid w:val="006E0412"/>
    <w:rsid w:val="006E3D18"/>
    <w:rsid w:val="006E647E"/>
    <w:rsid w:val="006E69E9"/>
    <w:rsid w:val="006E6B7E"/>
    <w:rsid w:val="006F1010"/>
    <w:rsid w:val="006F4928"/>
    <w:rsid w:val="006F692C"/>
    <w:rsid w:val="007009ED"/>
    <w:rsid w:val="00705FB3"/>
    <w:rsid w:val="00710224"/>
    <w:rsid w:val="00723A97"/>
    <w:rsid w:val="0072493E"/>
    <w:rsid w:val="00724E4D"/>
    <w:rsid w:val="00730515"/>
    <w:rsid w:val="00730848"/>
    <w:rsid w:val="00741257"/>
    <w:rsid w:val="0074195E"/>
    <w:rsid w:val="00746308"/>
    <w:rsid w:val="007540C6"/>
    <w:rsid w:val="00755E62"/>
    <w:rsid w:val="0076401C"/>
    <w:rsid w:val="00772FB1"/>
    <w:rsid w:val="00777360"/>
    <w:rsid w:val="00781492"/>
    <w:rsid w:val="00792251"/>
    <w:rsid w:val="00793E22"/>
    <w:rsid w:val="007953E4"/>
    <w:rsid w:val="00795FBF"/>
    <w:rsid w:val="00796E5F"/>
    <w:rsid w:val="007A1662"/>
    <w:rsid w:val="007A2D6D"/>
    <w:rsid w:val="007A357B"/>
    <w:rsid w:val="007A7F80"/>
    <w:rsid w:val="007B0701"/>
    <w:rsid w:val="007B0C16"/>
    <w:rsid w:val="007B3252"/>
    <w:rsid w:val="007B476B"/>
    <w:rsid w:val="007B5E9B"/>
    <w:rsid w:val="007C0FE4"/>
    <w:rsid w:val="007C1591"/>
    <w:rsid w:val="007C2184"/>
    <w:rsid w:val="007C65FA"/>
    <w:rsid w:val="007D1234"/>
    <w:rsid w:val="007D3637"/>
    <w:rsid w:val="007E25A8"/>
    <w:rsid w:val="007E337E"/>
    <w:rsid w:val="007E4B85"/>
    <w:rsid w:val="007E5D9D"/>
    <w:rsid w:val="007E64E7"/>
    <w:rsid w:val="007E66FA"/>
    <w:rsid w:val="007F2348"/>
    <w:rsid w:val="007F2A35"/>
    <w:rsid w:val="007F30BE"/>
    <w:rsid w:val="007F57D6"/>
    <w:rsid w:val="007F64FB"/>
    <w:rsid w:val="007F751C"/>
    <w:rsid w:val="0080381B"/>
    <w:rsid w:val="00803A11"/>
    <w:rsid w:val="00803B76"/>
    <w:rsid w:val="00807350"/>
    <w:rsid w:val="00811F42"/>
    <w:rsid w:val="00813E99"/>
    <w:rsid w:val="00814991"/>
    <w:rsid w:val="008154F4"/>
    <w:rsid w:val="00816C5A"/>
    <w:rsid w:val="008230F8"/>
    <w:rsid w:val="008245B0"/>
    <w:rsid w:val="00825366"/>
    <w:rsid w:val="00826A17"/>
    <w:rsid w:val="00827D23"/>
    <w:rsid w:val="0083021E"/>
    <w:rsid w:val="008310A6"/>
    <w:rsid w:val="0083155A"/>
    <w:rsid w:val="00832285"/>
    <w:rsid w:val="008359CF"/>
    <w:rsid w:val="0083600E"/>
    <w:rsid w:val="00842EAB"/>
    <w:rsid w:val="008436EA"/>
    <w:rsid w:val="00852BA6"/>
    <w:rsid w:val="00853709"/>
    <w:rsid w:val="00866E62"/>
    <w:rsid w:val="00871333"/>
    <w:rsid w:val="00874DF3"/>
    <w:rsid w:val="00877052"/>
    <w:rsid w:val="008773C6"/>
    <w:rsid w:val="008778D6"/>
    <w:rsid w:val="00882A07"/>
    <w:rsid w:val="00887840"/>
    <w:rsid w:val="008932BE"/>
    <w:rsid w:val="008A45B7"/>
    <w:rsid w:val="008A6EB9"/>
    <w:rsid w:val="008A7110"/>
    <w:rsid w:val="008A7603"/>
    <w:rsid w:val="008C1EA0"/>
    <w:rsid w:val="008C1F8C"/>
    <w:rsid w:val="008C5645"/>
    <w:rsid w:val="008C7269"/>
    <w:rsid w:val="008C7C65"/>
    <w:rsid w:val="008D4970"/>
    <w:rsid w:val="008D51A4"/>
    <w:rsid w:val="008E36CE"/>
    <w:rsid w:val="008E517E"/>
    <w:rsid w:val="008F0211"/>
    <w:rsid w:val="008F034D"/>
    <w:rsid w:val="008F1543"/>
    <w:rsid w:val="008F4A17"/>
    <w:rsid w:val="008F4B07"/>
    <w:rsid w:val="00900390"/>
    <w:rsid w:val="0090085B"/>
    <w:rsid w:val="00905AF0"/>
    <w:rsid w:val="009105AA"/>
    <w:rsid w:val="009121C1"/>
    <w:rsid w:val="009154AA"/>
    <w:rsid w:val="00921FEB"/>
    <w:rsid w:val="009247FE"/>
    <w:rsid w:val="00925CDA"/>
    <w:rsid w:val="009317B0"/>
    <w:rsid w:val="00931F69"/>
    <w:rsid w:val="009423BF"/>
    <w:rsid w:val="0094290F"/>
    <w:rsid w:val="00942923"/>
    <w:rsid w:val="00944A3A"/>
    <w:rsid w:val="009513C8"/>
    <w:rsid w:val="00952173"/>
    <w:rsid w:val="00961448"/>
    <w:rsid w:val="00961B9B"/>
    <w:rsid w:val="009641EC"/>
    <w:rsid w:val="00964288"/>
    <w:rsid w:val="009649F1"/>
    <w:rsid w:val="00971204"/>
    <w:rsid w:val="0097185A"/>
    <w:rsid w:val="0097196C"/>
    <w:rsid w:val="0097374C"/>
    <w:rsid w:val="0097501C"/>
    <w:rsid w:val="00975629"/>
    <w:rsid w:val="00977253"/>
    <w:rsid w:val="0098153F"/>
    <w:rsid w:val="009819BB"/>
    <w:rsid w:val="009836EA"/>
    <w:rsid w:val="00984BE1"/>
    <w:rsid w:val="009878CE"/>
    <w:rsid w:val="00995954"/>
    <w:rsid w:val="00997136"/>
    <w:rsid w:val="0099735D"/>
    <w:rsid w:val="00997608"/>
    <w:rsid w:val="009A35DD"/>
    <w:rsid w:val="009B3BEB"/>
    <w:rsid w:val="009B4357"/>
    <w:rsid w:val="009B5750"/>
    <w:rsid w:val="009B6D5D"/>
    <w:rsid w:val="009C277B"/>
    <w:rsid w:val="009C7833"/>
    <w:rsid w:val="009D7D0F"/>
    <w:rsid w:val="009E2814"/>
    <w:rsid w:val="009E4A3A"/>
    <w:rsid w:val="009E539A"/>
    <w:rsid w:val="009E5857"/>
    <w:rsid w:val="009F016D"/>
    <w:rsid w:val="009F2F6C"/>
    <w:rsid w:val="009F326A"/>
    <w:rsid w:val="009F53E1"/>
    <w:rsid w:val="009F605A"/>
    <w:rsid w:val="00A03032"/>
    <w:rsid w:val="00A12F05"/>
    <w:rsid w:val="00A14D1D"/>
    <w:rsid w:val="00A156C4"/>
    <w:rsid w:val="00A227A2"/>
    <w:rsid w:val="00A25299"/>
    <w:rsid w:val="00A25FB6"/>
    <w:rsid w:val="00A26A5D"/>
    <w:rsid w:val="00A27F7B"/>
    <w:rsid w:val="00A347B4"/>
    <w:rsid w:val="00A35DB3"/>
    <w:rsid w:val="00A36246"/>
    <w:rsid w:val="00A36CCF"/>
    <w:rsid w:val="00A41850"/>
    <w:rsid w:val="00A430AE"/>
    <w:rsid w:val="00A4380E"/>
    <w:rsid w:val="00A44791"/>
    <w:rsid w:val="00A44960"/>
    <w:rsid w:val="00A453B9"/>
    <w:rsid w:val="00A4543E"/>
    <w:rsid w:val="00A47134"/>
    <w:rsid w:val="00A530BC"/>
    <w:rsid w:val="00A543D5"/>
    <w:rsid w:val="00A61528"/>
    <w:rsid w:val="00A66637"/>
    <w:rsid w:val="00A75F90"/>
    <w:rsid w:val="00A80BF3"/>
    <w:rsid w:val="00A83835"/>
    <w:rsid w:val="00A9321A"/>
    <w:rsid w:val="00A93D4D"/>
    <w:rsid w:val="00AA0504"/>
    <w:rsid w:val="00AA4A1C"/>
    <w:rsid w:val="00AA4B6C"/>
    <w:rsid w:val="00AB0D67"/>
    <w:rsid w:val="00AB2C9E"/>
    <w:rsid w:val="00AC2740"/>
    <w:rsid w:val="00AC4EE2"/>
    <w:rsid w:val="00AC70E6"/>
    <w:rsid w:val="00AD47BB"/>
    <w:rsid w:val="00AD78C7"/>
    <w:rsid w:val="00AE2FA7"/>
    <w:rsid w:val="00AE36E2"/>
    <w:rsid w:val="00AE509F"/>
    <w:rsid w:val="00AE65B9"/>
    <w:rsid w:val="00AF0390"/>
    <w:rsid w:val="00B00C76"/>
    <w:rsid w:val="00B01D7E"/>
    <w:rsid w:val="00B0570C"/>
    <w:rsid w:val="00B057C9"/>
    <w:rsid w:val="00B05D61"/>
    <w:rsid w:val="00B12954"/>
    <w:rsid w:val="00B1558A"/>
    <w:rsid w:val="00B176DD"/>
    <w:rsid w:val="00B23A20"/>
    <w:rsid w:val="00B23AD6"/>
    <w:rsid w:val="00B30307"/>
    <w:rsid w:val="00B31523"/>
    <w:rsid w:val="00B33C44"/>
    <w:rsid w:val="00B33EE5"/>
    <w:rsid w:val="00B40726"/>
    <w:rsid w:val="00B41922"/>
    <w:rsid w:val="00B424BD"/>
    <w:rsid w:val="00B425F0"/>
    <w:rsid w:val="00B458B6"/>
    <w:rsid w:val="00B51FA2"/>
    <w:rsid w:val="00B526B8"/>
    <w:rsid w:val="00B54F47"/>
    <w:rsid w:val="00B55131"/>
    <w:rsid w:val="00B5514A"/>
    <w:rsid w:val="00B55F7A"/>
    <w:rsid w:val="00B56D89"/>
    <w:rsid w:val="00B6229D"/>
    <w:rsid w:val="00B66B42"/>
    <w:rsid w:val="00B72272"/>
    <w:rsid w:val="00B73EC6"/>
    <w:rsid w:val="00B81EF3"/>
    <w:rsid w:val="00B82945"/>
    <w:rsid w:val="00B82B8E"/>
    <w:rsid w:val="00B84C2A"/>
    <w:rsid w:val="00B90C46"/>
    <w:rsid w:val="00B94D3F"/>
    <w:rsid w:val="00BA187F"/>
    <w:rsid w:val="00BB1F2E"/>
    <w:rsid w:val="00BC1076"/>
    <w:rsid w:val="00BC5E31"/>
    <w:rsid w:val="00BC7750"/>
    <w:rsid w:val="00BD6F1B"/>
    <w:rsid w:val="00BE2A75"/>
    <w:rsid w:val="00BF0AE4"/>
    <w:rsid w:val="00BF12A3"/>
    <w:rsid w:val="00BF3CF0"/>
    <w:rsid w:val="00C20127"/>
    <w:rsid w:val="00C211D6"/>
    <w:rsid w:val="00C218FA"/>
    <w:rsid w:val="00C2314F"/>
    <w:rsid w:val="00C238AD"/>
    <w:rsid w:val="00C24F4B"/>
    <w:rsid w:val="00C3141C"/>
    <w:rsid w:val="00C32457"/>
    <w:rsid w:val="00C341A9"/>
    <w:rsid w:val="00C346D7"/>
    <w:rsid w:val="00C354B1"/>
    <w:rsid w:val="00C52EF7"/>
    <w:rsid w:val="00C53AEE"/>
    <w:rsid w:val="00C60023"/>
    <w:rsid w:val="00C633FD"/>
    <w:rsid w:val="00C6439A"/>
    <w:rsid w:val="00C669ED"/>
    <w:rsid w:val="00C759CE"/>
    <w:rsid w:val="00C82B74"/>
    <w:rsid w:val="00C82D9A"/>
    <w:rsid w:val="00C8322E"/>
    <w:rsid w:val="00C83346"/>
    <w:rsid w:val="00C83DEF"/>
    <w:rsid w:val="00C84608"/>
    <w:rsid w:val="00C84696"/>
    <w:rsid w:val="00C95489"/>
    <w:rsid w:val="00C96EF7"/>
    <w:rsid w:val="00CA2F54"/>
    <w:rsid w:val="00CC01FA"/>
    <w:rsid w:val="00CC3DDA"/>
    <w:rsid w:val="00CC4BB4"/>
    <w:rsid w:val="00CC7697"/>
    <w:rsid w:val="00CD167E"/>
    <w:rsid w:val="00CD1E14"/>
    <w:rsid w:val="00CD47C3"/>
    <w:rsid w:val="00CD597F"/>
    <w:rsid w:val="00CD6EE1"/>
    <w:rsid w:val="00CE0BB5"/>
    <w:rsid w:val="00CE155F"/>
    <w:rsid w:val="00CE3C10"/>
    <w:rsid w:val="00CF03A4"/>
    <w:rsid w:val="00CF1EB5"/>
    <w:rsid w:val="00CF24E9"/>
    <w:rsid w:val="00CF2942"/>
    <w:rsid w:val="00D01654"/>
    <w:rsid w:val="00D138B2"/>
    <w:rsid w:val="00D25F62"/>
    <w:rsid w:val="00D30C02"/>
    <w:rsid w:val="00D3465B"/>
    <w:rsid w:val="00D36B4C"/>
    <w:rsid w:val="00D37C05"/>
    <w:rsid w:val="00D43192"/>
    <w:rsid w:val="00D4442F"/>
    <w:rsid w:val="00D45CD2"/>
    <w:rsid w:val="00D463E0"/>
    <w:rsid w:val="00D46973"/>
    <w:rsid w:val="00D4791D"/>
    <w:rsid w:val="00D57939"/>
    <w:rsid w:val="00D63401"/>
    <w:rsid w:val="00D65524"/>
    <w:rsid w:val="00D833FD"/>
    <w:rsid w:val="00D8528B"/>
    <w:rsid w:val="00D9652B"/>
    <w:rsid w:val="00D9750A"/>
    <w:rsid w:val="00DA0A97"/>
    <w:rsid w:val="00DA1EDD"/>
    <w:rsid w:val="00DA22E5"/>
    <w:rsid w:val="00DA4526"/>
    <w:rsid w:val="00DB1318"/>
    <w:rsid w:val="00DB27CA"/>
    <w:rsid w:val="00DB2839"/>
    <w:rsid w:val="00DB61CB"/>
    <w:rsid w:val="00DC1E91"/>
    <w:rsid w:val="00DC4123"/>
    <w:rsid w:val="00DC7544"/>
    <w:rsid w:val="00DD78D8"/>
    <w:rsid w:val="00DE066B"/>
    <w:rsid w:val="00DE3AEA"/>
    <w:rsid w:val="00DE599F"/>
    <w:rsid w:val="00DE7B85"/>
    <w:rsid w:val="00DF0456"/>
    <w:rsid w:val="00DF177C"/>
    <w:rsid w:val="00DF1852"/>
    <w:rsid w:val="00DF2C28"/>
    <w:rsid w:val="00E019CD"/>
    <w:rsid w:val="00E02436"/>
    <w:rsid w:val="00E02DC9"/>
    <w:rsid w:val="00E03495"/>
    <w:rsid w:val="00E13FB7"/>
    <w:rsid w:val="00E16339"/>
    <w:rsid w:val="00E21FCC"/>
    <w:rsid w:val="00E25475"/>
    <w:rsid w:val="00E262A5"/>
    <w:rsid w:val="00E335BA"/>
    <w:rsid w:val="00E409E5"/>
    <w:rsid w:val="00E433ED"/>
    <w:rsid w:val="00E5198F"/>
    <w:rsid w:val="00E55325"/>
    <w:rsid w:val="00E62CC1"/>
    <w:rsid w:val="00E722F2"/>
    <w:rsid w:val="00E92BCE"/>
    <w:rsid w:val="00E931DA"/>
    <w:rsid w:val="00E94221"/>
    <w:rsid w:val="00EA288D"/>
    <w:rsid w:val="00EA3331"/>
    <w:rsid w:val="00EA3CA6"/>
    <w:rsid w:val="00EA5B29"/>
    <w:rsid w:val="00EB022A"/>
    <w:rsid w:val="00EB0545"/>
    <w:rsid w:val="00EB327B"/>
    <w:rsid w:val="00EB42A0"/>
    <w:rsid w:val="00EC09BD"/>
    <w:rsid w:val="00EC1A3C"/>
    <w:rsid w:val="00EC3BD3"/>
    <w:rsid w:val="00ED1180"/>
    <w:rsid w:val="00ED5E46"/>
    <w:rsid w:val="00ED7073"/>
    <w:rsid w:val="00EE1784"/>
    <w:rsid w:val="00EE6287"/>
    <w:rsid w:val="00EE7CFD"/>
    <w:rsid w:val="00EF2EBB"/>
    <w:rsid w:val="00EF48FA"/>
    <w:rsid w:val="00EF5F94"/>
    <w:rsid w:val="00EF7D45"/>
    <w:rsid w:val="00F12184"/>
    <w:rsid w:val="00F12E45"/>
    <w:rsid w:val="00F13376"/>
    <w:rsid w:val="00F20656"/>
    <w:rsid w:val="00F223AE"/>
    <w:rsid w:val="00F236B6"/>
    <w:rsid w:val="00F354E5"/>
    <w:rsid w:val="00F3564F"/>
    <w:rsid w:val="00F35999"/>
    <w:rsid w:val="00F36C11"/>
    <w:rsid w:val="00F3767A"/>
    <w:rsid w:val="00F3785C"/>
    <w:rsid w:val="00F379B1"/>
    <w:rsid w:val="00F41565"/>
    <w:rsid w:val="00F42AB1"/>
    <w:rsid w:val="00F465C1"/>
    <w:rsid w:val="00F477C1"/>
    <w:rsid w:val="00F508BC"/>
    <w:rsid w:val="00F5356B"/>
    <w:rsid w:val="00F650C4"/>
    <w:rsid w:val="00F65B63"/>
    <w:rsid w:val="00F65F3D"/>
    <w:rsid w:val="00F706B5"/>
    <w:rsid w:val="00F70D4F"/>
    <w:rsid w:val="00F7266F"/>
    <w:rsid w:val="00F73784"/>
    <w:rsid w:val="00F76BA1"/>
    <w:rsid w:val="00F772F7"/>
    <w:rsid w:val="00F81B6C"/>
    <w:rsid w:val="00F82D3B"/>
    <w:rsid w:val="00F83C7B"/>
    <w:rsid w:val="00F85810"/>
    <w:rsid w:val="00F8597D"/>
    <w:rsid w:val="00F86F54"/>
    <w:rsid w:val="00F8710D"/>
    <w:rsid w:val="00F9043F"/>
    <w:rsid w:val="00F9146E"/>
    <w:rsid w:val="00F95539"/>
    <w:rsid w:val="00F97084"/>
    <w:rsid w:val="00FB724D"/>
    <w:rsid w:val="00FB7E72"/>
    <w:rsid w:val="00FC0EAC"/>
    <w:rsid w:val="00FC2F7C"/>
    <w:rsid w:val="00FC34B6"/>
    <w:rsid w:val="00FD0246"/>
    <w:rsid w:val="00FD3628"/>
    <w:rsid w:val="00FE3CD6"/>
    <w:rsid w:val="00FF0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F70D4F"/>
    <w:pPr>
      <w:keepNext/>
      <w:keepLines/>
      <w:framePr w:hSpace="187" w:vSpace="187" w:wrap="notBeside" w:vAnchor="text" w:hAnchor="text" w:y="1"/>
      <w:widowControl/>
      <w:numPr>
        <w:numId w:val="22"/>
      </w:numPr>
      <w:tabs>
        <w:tab w:val="clear" w:pos="432"/>
        <w:tab w:val="left" w:pos="720"/>
        <w:tab w:val="left" w:pos="1080"/>
        <w:tab w:val="left" w:pos="1440"/>
        <w:tab w:val="left" w:pos="1800"/>
      </w:tabs>
      <w:autoSpaceDE/>
      <w:autoSpaceDN/>
      <w:adjustRightInd/>
      <w:spacing w:before="240" w:after="200" w:line="264" w:lineRule="auto"/>
      <w:ind w:left="0" w:firstLine="0"/>
      <w:outlineLvl w:val="0"/>
    </w:pPr>
    <w:rPr>
      <w:rFonts w:ascii="Arial" w:hAnsi="Arial"/>
      <w:b/>
      <w:kern w:val="28"/>
      <w:sz w:val="36"/>
      <w:szCs w:val="20"/>
    </w:rPr>
  </w:style>
  <w:style w:type="paragraph" w:styleId="Heading2">
    <w:name w:val="heading 2"/>
    <w:basedOn w:val="Normal"/>
    <w:next w:val="Normal"/>
    <w:link w:val="Heading2Char"/>
    <w:qFormat/>
    <w:rsid w:val="00F70D4F"/>
    <w:pPr>
      <w:keepNext/>
      <w:numPr>
        <w:ilvl w:val="1"/>
        <w:numId w:val="22"/>
      </w:numPr>
      <w:tabs>
        <w:tab w:val="clear" w:pos="720"/>
      </w:tabs>
      <w:spacing w:before="240" w:after="60"/>
      <w:ind w:left="0" w:firstLine="0"/>
      <w:outlineLvl w:val="1"/>
    </w:pPr>
    <w:rPr>
      <w:rFonts w:ascii="Arial" w:hAnsi="Arial"/>
      <w:b/>
      <w:bCs/>
      <w:i/>
      <w:iCs/>
      <w:sz w:val="28"/>
      <w:szCs w:val="28"/>
    </w:rPr>
  </w:style>
  <w:style w:type="paragraph" w:styleId="Heading3">
    <w:name w:val="heading 3"/>
    <w:basedOn w:val="Normal"/>
    <w:next w:val="Normal"/>
    <w:link w:val="Heading3Char"/>
    <w:qFormat/>
    <w:rsid w:val="00F70D4F"/>
    <w:pPr>
      <w:keepNext/>
      <w:widowControl/>
      <w:numPr>
        <w:ilvl w:val="2"/>
        <w:numId w:val="22"/>
      </w:numPr>
      <w:tabs>
        <w:tab w:val="left" w:pos="720"/>
        <w:tab w:val="left" w:pos="1080"/>
        <w:tab w:val="left" w:pos="1440"/>
        <w:tab w:val="left" w:pos="1800"/>
      </w:tabs>
      <w:autoSpaceDE/>
      <w:autoSpaceDN/>
      <w:adjustRightInd/>
      <w:spacing w:before="240" w:after="60" w:line="264" w:lineRule="auto"/>
      <w:ind w:left="0" w:firstLine="0"/>
      <w:outlineLvl w:val="2"/>
    </w:pPr>
    <w:rPr>
      <w:rFonts w:ascii="Arial" w:hAnsi="Arial"/>
      <w:sz w:val="22"/>
      <w:szCs w:val="20"/>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4F"/>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F70D4F"/>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70D4F"/>
    <w:rPr>
      <w:rFonts w:ascii="Arial" w:eastAsia="Times New Roman" w:hAnsi="Arial" w:cs="Times New Roman"/>
      <w:szCs w:val="20"/>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F70D4F"/>
    <w:rPr>
      <w:rFonts w:ascii="Arial" w:eastAsia="Times New Roman" w:hAnsi="Arial" w:cs="Times New Roman"/>
      <w:b/>
      <w:szCs w:val="20"/>
    </w:rPr>
  </w:style>
  <w:style w:type="character" w:customStyle="1" w:styleId="Heading6Char">
    <w:name w:val="Heading 6 Char"/>
    <w:basedOn w:val="DefaultParagraphFont"/>
    <w:link w:val="Heading6"/>
    <w:rsid w:val="00F70D4F"/>
    <w:rPr>
      <w:rFonts w:ascii="Times New Roman" w:eastAsia="Times New Roman" w:hAnsi="Times New Roman" w:cs="Times New Roman"/>
      <w:b/>
      <w:bCs/>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0D4F"/>
    <w:rPr>
      <w:rFonts w:ascii="Arial" w:eastAsia="Times New Roman" w:hAnsi="Arial" w:cs="Times New Roman"/>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rPr>
  </w:style>
  <w:style w:type="paragraph" w:styleId="Header">
    <w:name w:val="header"/>
    <w:basedOn w:val="Normal"/>
    <w:link w:val="HeaderChar"/>
    <w:rsid w:val="00F70D4F"/>
    <w:pPr>
      <w:tabs>
        <w:tab w:val="center" w:pos="4320"/>
        <w:tab w:val="right" w:pos="8640"/>
      </w:tabs>
    </w:pPr>
  </w:style>
  <w:style w:type="character" w:customStyle="1" w:styleId="HeaderChar">
    <w:name w:val="Header Char"/>
    <w:basedOn w:val="DefaultParagraphFont"/>
    <w:link w:val="Header"/>
    <w:rsid w:val="00F70D4F"/>
    <w:rPr>
      <w:rFonts w:ascii="CG Times" w:eastAsia="Times New Roman" w:hAnsi="CG Times" w:cs="Times New Roman"/>
      <w:sz w:val="24"/>
      <w:szCs w:val="24"/>
    </w:rPr>
  </w:style>
  <w:style w:type="paragraph" w:styleId="Footer">
    <w:name w:val="footer"/>
    <w:basedOn w:val="Normal"/>
    <w:link w:val="FooterChar"/>
    <w:uiPriority w:val="99"/>
    <w:rsid w:val="00F70D4F"/>
    <w:pPr>
      <w:tabs>
        <w:tab w:val="center" w:pos="4320"/>
        <w:tab w:val="right" w:pos="8640"/>
      </w:tabs>
    </w:p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rPr>
  </w:style>
  <w:style w:type="character" w:styleId="CommentReference">
    <w:name w:val="annotation reference"/>
    <w:uiPriority w:val="99"/>
    <w:rsid w:val="00F70D4F"/>
    <w:rPr>
      <w:sz w:val="16"/>
      <w:szCs w:val="16"/>
    </w:rPr>
  </w:style>
  <w:style w:type="paragraph" w:styleId="CommentText">
    <w:name w:val="annotation text"/>
    <w:basedOn w:val="Normal"/>
    <w:link w:val="CommentTextChar"/>
    <w:uiPriority w:val="99"/>
    <w:rsid w:val="00F70D4F"/>
    <w:rPr>
      <w:sz w:val="20"/>
      <w:szCs w:val="20"/>
    </w:rPr>
  </w:style>
  <w:style w:type="character" w:customStyle="1" w:styleId="CommentTextChar">
    <w:name w:val="Comment Text Char"/>
    <w:basedOn w:val="DefaultParagraphFont"/>
    <w:link w:val="CommentText"/>
    <w:uiPriority w:val="99"/>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70D4F"/>
    <w:rPr>
      <w:color w:val="0000FF"/>
      <w:u w:val="single"/>
    </w:rPr>
  </w:style>
  <w:style w:type="paragraph" w:customStyle="1" w:styleId="Default">
    <w:name w:val="Default"/>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 w:type="character" w:customStyle="1" w:styleId="field-content">
    <w:name w:val="field-content"/>
    <w:basedOn w:val="DefaultParagraphFont"/>
    <w:rsid w:val="00CF1EB5"/>
  </w:style>
  <w:style w:type="character" w:customStyle="1" w:styleId="biblio-authors">
    <w:name w:val="biblio-authors"/>
    <w:basedOn w:val="DefaultParagraphFont"/>
    <w:rsid w:val="00CF1EB5"/>
  </w:style>
  <w:style w:type="character" w:customStyle="1" w:styleId="biblio-title">
    <w:name w:val="biblio-title"/>
    <w:basedOn w:val="DefaultParagraphFont"/>
    <w:rsid w:val="00CF1EB5"/>
  </w:style>
  <w:style w:type="paragraph" w:styleId="NormalWeb">
    <w:name w:val="Normal (Web)"/>
    <w:basedOn w:val="Normal"/>
    <w:uiPriority w:val="99"/>
    <w:semiHidden/>
    <w:unhideWhenUsed/>
    <w:rsid w:val="00602509"/>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F70D4F"/>
    <w:pPr>
      <w:keepNext/>
      <w:keepLines/>
      <w:framePr w:hSpace="187" w:vSpace="187" w:wrap="notBeside" w:vAnchor="text" w:hAnchor="text" w:y="1"/>
      <w:widowControl/>
      <w:numPr>
        <w:numId w:val="22"/>
      </w:numPr>
      <w:tabs>
        <w:tab w:val="clear" w:pos="432"/>
        <w:tab w:val="left" w:pos="720"/>
        <w:tab w:val="left" w:pos="1080"/>
        <w:tab w:val="left" w:pos="1440"/>
        <w:tab w:val="left" w:pos="1800"/>
      </w:tabs>
      <w:autoSpaceDE/>
      <w:autoSpaceDN/>
      <w:adjustRightInd/>
      <w:spacing w:before="240" w:after="200" w:line="264" w:lineRule="auto"/>
      <w:ind w:left="0" w:firstLine="0"/>
      <w:outlineLvl w:val="0"/>
    </w:pPr>
    <w:rPr>
      <w:rFonts w:ascii="Arial" w:hAnsi="Arial"/>
      <w:b/>
      <w:kern w:val="28"/>
      <w:sz w:val="36"/>
      <w:szCs w:val="20"/>
    </w:rPr>
  </w:style>
  <w:style w:type="paragraph" w:styleId="Heading2">
    <w:name w:val="heading 2"/>
    <w:basedOn w:val="Normal"/>
    <w:next w:val="Normal"/>
    <w:link w:val="Heading2Char"/>
    <w:qFormat/>
    <w:rsid w:val="00F70D4F"/>
    <w:pPr>
      <w:keepNext/>
      <w:numPr>
        <w:ilvl w:val="1"/>
        <w:numId w:val="22"/>
      </w:numPr>
      <w:tabs>
        <w:tab w:val="clear" w:pos="720"/>
      </w:tabs>
      <w:spacing w:before="240" w:after="60"/>
      <w:ind w:left="0" w:firstLine="0"/>
      <w:outlineLvl w:val="1"/>
    </w:pPr>
    <w:rPr>
      <w:rFonts w:ascii="Arial" w:hAnsi="Arial"/>
      <w:b/>
      <w:bCs/>
      <w:i/>
      <w:iCs/>
      <w:sz w:val="28"/>
      <w:szCs w:val="28"/>
    </w:rPr>
  </w:style>
  <w:style w:type="paragraph" w:styleId="Heading3">
    <w:name w:val="heading 3"/>
    <w:basedOn w:val="Normal"/>
    <w:next w:val="Normal"/>
    <w:link w:val="Heading3Char"/>
    <w:qFormat/>
    <w:rsid w:val="00F70D4F"/>
    <w:pPr>
      <w:keepNext/>
      <w:widowControl/>
      <w:numPr>
        <w:ilvl w:val="2"/>
        <w:numId w:val="22"/>
      </w:numPr>
      <w:tabs>
        <w:tab w:val="left" w:pos="720"/>
        <w:tab w:val="left" w:pos="1080"/>
        <w:tab w:val="left" w:pos="1440"/>
        <w:tab w:val="left" w:pos="1800"/>
      </w:tabs>
      <w:autoSpaceDE/>
      <w:autoSpaceDN/>
      <w:adjustRightInd/>
      <w:spacing w:before="240" w:after="60" w:line="264" w:lineRule="auto"/>
      <w:ind w:left="0" w:firstLine="0"/>
      <w:outlineLvl w:val="2"/>
    </w:pPr>
    <w:rPr>
      <w:rFonts w:ascii="Arial" w:hAnsi="Arial"/>
      <w:sz w:val="22"/>
      <w:szCs w:val="20"/>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4F"/>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F70D4F"/>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70D4F"/>
    <w:rPr>
      <w:rFonts w:ascii="Arial" w:eastAsia="Times New Roman" w:hAnsi="Arial" w:cs="Times New Roman"/>
      <w:szCs w:val="20"/>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F70D4F"/>
    <w:rPr>
      <w:rFonts w:ascii="Arial" w:eastAsia="Times New Roman" w:hAnsi="Arial" w:cs="Times New Roman"/>
      <w:b/>
      <w:szCs w:val="20"/>
    </w:rPr>
  </w:style>
  <w:style w:type="character" w:customStyle="1" w:styleId="Heading6Char">
    <w:name w:val="Heading 6 Char"/>
    <w:basedOn w:val="DefaultParagraphFont"/>
    <w:link w:val="Heading6"/>
    <w:rsid w:val="00F70D4F"/>
    <w:rPr>
      <w:rFonts w:ascii="Times New Roman" w:eastAsia="Times New Roman" w:hAnsi="Times New Roman" w:cs="Times New Roman"/>
      <w:b/>
      <w:bCs/>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0D4F"/>
    <w:rPr>
      <w:rFonts w:ascii="Arial" w:eastAsia="Times New Roman" w:hAnsi="Arial" w:cs="Times New Roman"/>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rPr>
  </w:style>
  <w:style w:type="paragraph" w:styleId="Header">
    <w:name w:val="header"/>
    <w:basedOn w:val="Normal"/>
    <w:link w:val="HeaderChar"/>
    <w:rsid w:val="00F70D4F"/>
    <w:pPr>
      <w:tabs>
        <w:tab w:val="center" w:pos="4320"/>
        <w:tab w:val="right" w:pos="8640"/>
      </w:tabs>
    </w:pPr>
  </w:style>
  <w:style w:type="character" w:customStyle="1" w:styleId="HeaderChar">
    <w:name w:val="Header Char"/>
    <w:basedOn w:val="DefaultParagraphFont"/>
    <w:link w:val="Header"/>
    <w:rsid w:val="00F70D4F"/>
    <w:rPr>
      <w:rFonts w:ascii="CG Times" w:eastAsia="Times New Roman" w:hAnsi="CG Times" w:cs="Times New Roman"/>
      <w:sz w:val="24"/>
      <w:szCs w:val="24"/>
    </w:rPr>
  </w:style>
  <w:style w:type="paragraph" w:styleId="Footer">
    <w:name w:val="footer"/>
    <w:basedOn w:val="Normal"/>
    <w:link w:val="FooterChar"/>
    <w:uiPriority w:val="99"/>
    <w:rsid w:val="00F70D4F"/>
    <w:pPr>
      <w:tabs>
        <w:tab w:val="center" w:pos="4320"/>
        <w:tab w:val="right" w:pos="8640"/>
      </w:tabs>
    </w:p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rPr>
  </w:style>
  <w:style w:type="character" w:styleId="CommentReference">
    <w:name w:val="annotation reference"/>
    <w:uiPriority w:val="99"/>
    <w:rsid w:val="00F70D4F"/>
    <w:rPr>
      <w:sz w:val="16"/>
      <w:szCs w:val="16"/>
    </w:rPr>
  </w:style>
  <w:style w:type="paragraph" w:styleId="CommentText">
    <w:name w:val="annotation text"/>
    <w:basedOn w:val="Normal"/>
    <w:link w:val="CommentTextChar"/>
    <w:uiPriority w:val="99"/>
    <w:rsid w:val="00F70D4F"/>
    <w:rPr>
      <w:sz w:val="20"/>
      <w:szCs w:val="20"/>
    </w:rPr>
  </w:style>
  <w:style w:type="character" w:customStyle="1" w:styleId="CommentTextChar">
    <w:name w:val="Comment Text Char"/>
    <w:basedOn w:val="DefaultParagraphFont"/>
    <w:link w:val="CommentText"/>
    <w:uiPriority w:val="99"/>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70D4F"/>
    <w:rPr>
      <w:color w:val="0000FF"/>
      <w:u w:val="single"/>
    </w:rPr>
  </w:style>
  <w:style w:type="paragraph" w:customStyle="1" w:styleId="Default">
    <w:name w:val="Default"/>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 w:type="character" w:customStyle="1" w:styleId="field-content">
    <w:name w:val="field-content"/>
    <w:basedOn w:val="DefaultParagraphFont"/>
    <w:rsid w:val="00CF1EB5"/>
  </w:style>
  <w:style w:type="character" w:customStyle="1" w:styleId="biblio-authors">
    <w:name w:val="biblio-authors"/>
    <w:basedOn w:val="DefaultParagraphFont"/>
    <w:rsid w:val="00CF1EB5"/>
  </w:style>
  <w:style w:type="character" w:customStyle="1" w:styleId="biblio-title">
    <w:name w:val="biblio-title"/>
    <w:basedOn w:val="DefaultParagraphFont"/>
    <w:rsid w:val="00CF1EB5"/>
  </w:style>
  <w:style w:type="paragraph" w:styleId="NormalWeb">
    <w:name w:val="Normal (Web)"/>
    <w:basedOn w:val="Normal"/>
    <w:uiPriority w:val="99"/>
    <w:semiHidden/>
    <w:unhideWhenUsed/>
    <w:rsid w:val="00602509"/>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8707">
      <w:bodyDiv w:val="1"/>
      <w:marLeft w:val="0"/>
      <w:marRight w:val="0"/>
      <w:marTop w:val="0"/>
      <w:marBottom w:val="0"/>
      <w:divBdr>
        <w:top w:val="none" w:sz="0" w:space="0" w:color="auto"/>
        <w:left w:val="none" w:sz="0" w:space="0" w:color="auto"/>
        <w:bottom w:val="none" w:sz="0" w:space="0" w:color="auto"/>
        <w:right w:val="none" w:sz="0" w:space="0" w:color="auto"/>
      </w:divBdr>
    </w:div>
    <w:div w:id="1607232011">
      <w:bodyDiv w:val="1"/>
      <w:marLeft w:val="0"/>
      <w:marRight w:val="0"/>
      <w:marTop w:val="0"/>
      <w:marBottom w:val="0"/>
      <w:divBdr>
        <w:top w:val="none" w:sz="0" w:space="0" w:color="auto"/>
        <w:left w:val="none" w:sz="0" w:space="0" w:color="auto"/>
        <w:bottom w:val="none" w:sz="0" w:space="0" w:color="auto"/>
        <w:right w:val="none" w:sz="0" w:space="0" w:color="auto"/>
      </w:divBdr>
      <w:divsChild>
        <w:div w:id="119033275">
          <w:marLeft w:val="360"/>
          <w:marRight w:val="0"/>
          <w:marTop w:val="200"/>
          <w:marBottom w:val="0"/>
          <w:divBdr>
            <w:top w:val="none" w:sz="0" w:space="0" w:color="auto"/>
            <w:left w:val="none" w:sz="0" w:space="0" w:color="auto"/>
            <w:bottom w:val="none" w:sz="0" w:space="0" w:color="auto"/>
            <w:right w:val="none" w:sz="0" w:space="0" w:color="auto"/>
          </w:divBdr>
        </w:div>
        <w:div w:id="413480302">
          <w:marLeft w:val="1080"/>
          <w:marRight w:val="0"/>
          <w:marTop w:val="100"/>
          <w:marBottom w:val="0"/>
          <w:divBdr>
            <w:top w:val="none" w:sz="0" w:space="0" w:color="auto"/>
            <w:left w:val="none" w:sz="0" w:space="0" w:color="auto"/>
            <w:bottom w:val="none" w:sz="0" w:space="0" w:color="auto"/>
            <w:right w:val="none" w:sz="0" w:space="0" w:color="auto"/>
          </w:divBdr>
        </w:div>
        <w:div w:id="768551454">
          <w:marLeft w:val="360"/>
          <w:marRight w:val="0"/>
          <w:marTop w:val="200"/>
          <w:marBottom w:val="0"/>
          <w:divBdr>
            <w:top w:val="none" w:sz="0" w:space="0" w:color="auto"/>
            <w:left w:val="none" w:sz="0" w:space="0" w:color="auto"/>
            <w:bottom w:val="none" w:sz="0" w:space="0" w:color="auto"/>
            <w:right w:val="none" w:sz="0" w:space="0" w:color="auto"/>
          </w:divBdr>
        </w:div>
        <w:div w:id="1039010594">
          <w:marLeft w:val="360"/>
          <w:marRight w:val="0"/>
          <w:marTop w:val="200"/>
          <w:marBottom w:val="0"/>
          <w:divBdr>
            <w:top w:val="none" w:sz="0" w:space="0" w:color="auto"/>
            <w:left w:val="none" w:sz="0" w:space="0" w:color="auto"/>
            <w:bottom w:val="none" w:sz="0" w:space="0" w:color="auto"/>
            <w:right w:val="none" w:sz="0" w:space="0" w:color="auto"/>
          </w:divBdr>
        </w:div>
        <w:div w:id="1288970592">
          <w:marLeft w:val="360"/>
          <w:marRight w:val="0"/>
          <w:marTop w:val="200"/>
          <w:marBottom w:val="0"/>
          <w:divBdr>
            <w:top w:val="none" w:sz="0" w:space="0" w:color="auto"/>
            <w:left w:val="none" w:sz="0" w:space="0" w:color="auto"/>
            <w:bottom w:val="none" w:sz="0" w:space="0" w:color="auto"/>
            <w:right w:val="none" w:sz="0" w:space="0" w:color="auto"/>
          </w:divBdr>
        </w:div>
        <w:div w:id="16487811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pris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cpsr.umich.edu/icpsrweb/ICPSR/series/38" TargetMode="External"/><Relationship Id="rId17" Type="http://schemas.openxmlformats.org/officeDocument/2006/relationships/hyperlink" Target="https://www.bjs.gov/content/pub/pdf/BJS_Data_Protection_Guidelines.pdf" TargetMode="External"/><Relationship Id="rId2" Type="http://schemas.openxmlformats.org/officeDocument/2006/relationships/numbering" Target="numbering.xml"/><Relationship Id="rId16" Type="http://schemas.openxmlformats.org/officeDocument/2006/relationships/hyperlink" Target="http://bjs.ojp.usdoj.gov/content/pub/pdf/bjsmp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index.cfm?ty=pbse&amp;sid=36" TargetMode="External"/><Relationship Id="rId5" Type="http://schemas.openxmlformats.org/officeDocument/2006/relationships/settings" Target="settings.xml"/><Relationship Id="rId15" Type="http://schemas.openxmlformats.org/officeDocument/2006/relationships/hyperlink" Target="http://bjs.ojp.usdoj.gov/content/pub/pdf/bjsmpc.pdf" TargetMode="External"/><Relationship Id="rId10" Type="http://schemas.openxmlformats.org/officeDocument/2006/relationships/hyperlink" Target="http://www.ojp.usdoj.gov/bjs/drugs.htm" TargetMode="External"/><Relationship Id="rId19" Type="http://schemas.openxmlformats.org/officeDocument/2006/relationships/hyperlink" Target="http://www.bjs.gov/index.cfm?ty=nps" TargetMode="External"/><Relationship Id="rId4" Type="http://schemas.microsoft.com/office/2007/relationships/stylesWithEffects" Target="stylesWithEffects.xml"/><Relationship Id="rId9" Type="http://schemas.openxmlformats.org/officeDocument/2006/relationships/hyperlink" Target="http://bjs.ojp.usdoj.gov/content/pub/pdf/bjsmpc.pdf" TargetMode="External"/><Relationship Id="rId14" Type="http://schemas.openxmlformats.org/officeDocument/2006/relationships/hyperlink" Target="https://www.bjs.gov/content/pub/pdf/BJS_Data_Protection_Guidelin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the-press-office/2017/01/25/presidential-executive-order-enhancing-public-safety-interior-united" TargetMode="External"/><Relationship Id="rId2" Type="http://schemas.openxmlformats.org/officeDocument/2006/relationships/hyperlink" Target="file://\\ojpcifs56\bjs\exchange\corrections\OMB%20Clearance\NCRP%20OMB%20Clearance\NCRP%202018%20Clearance\Keller%20J%20and%20Pearce%20A.%202016.%20Rural%20Divide%20on%20Jail%20Time:%20Less%20Leniency%20The%20New%20York%20Times,%20page%20A1,%20September%202,%202016,%20http:\www.nytimes.com\2016\09\02\upshot\new-geography-of-prisons.html." TargetMode="External"/><Relationship Id="rId1" Type="http://schemas.openxmlformats.org/officeDocument/2006/relationships/hyperlink" Target="https://www.bjs.gov/index.cfm?ty=pbdetail&amp;iid=6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2F598-A2D8-4225-A8A2-7F0DFF8A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11824</Words>
  <Characters>67400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SYSTEM</cp:lastModifiedBy>
  <cp:revision>2</cp:revision>
  <cp:lastPrinted>2018-06-28T11:06:00Z</cp:lastPrinted>
  <dcterms:created xsi:type="dcterms:W3CDTF">2018-11-14T12:31:00Z</dcterms:created>
  <dcterms:modified xsi:type="dcterms:W3CDTF">2018-11-14T12:31:00Z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