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E3392" w14:textId="77777777" w:rsidR="00415F2A" w:rsidRPr="00F13168" w:rsidRDefault="00415F2A" w:rsidP="00B3660A">
      <w:pPr>
        <w:pStyle w:val="Heading1"/>
        <w:tabs>
          <w:tab w:val="left" w:pos="2790"/>
        </w:tabs>
        <w:rPr>
          <w:sz w:val="24"/>
        </w:rPr>
      </w:pPr>
      <w:bookmarkStart w:id="0" w:name="_GoBack"/>
      <w:bookmarkEnd w:id="0"/>
      <w:r w:rsidRPr="00F13168">
        <w:rPr>
          <w:sz w:val="24"/>
        </w:rPr>
        <w:t>Department of Justice</w:t>
      </w:r>
    </w:p>
    <w:p w14:paraId="264D2BB4" w14:textId="77777777" w:rsidR="00415F2A" w:rsidRPr="00F13168" w:rsidRDefault="00415F2A">
      <w:pPr>
        <w:pStyle w:val="Heading1"/>
        <w:rPr>
          <w:sz w:val="24"/>
        </w:rPr>
      </w:pPr>
      <w:r w:rsidRPr="00F13168">
        <w:rPr>
          <w:sz w:val="24"/>
        </w:rPr>
        <w:t>Bureau of Alcohol, Tobacco, Firearms and Explosives</w:t>
      </w:r>
    </w:p>
    <w:p w14:paraId="79924CB0" w14:textId="77777777" w:rsidR="00415F2A" w:rsidRPr="00F13168" w:rsidRDefault="00415F2A"/>
    <w:p w14:paraId="7C94F3E5" w14:textId="2BF00B07" w:rsidR="00415F2A" w:rsidRDefault="00415F2A">
      <w:pPr>
        <w:pStyle w:val="Heading1"/>
        <w:rPr>
          <w:sz w:val="24"/>
        </w:rPr>
      </w:pPr>
      <w:r w:rsidRPr="00F13168">
        <w:rPr>
          <w:sz w:val="24"/>
        </w:rPr>
        <w:t xml:space="preserve">Information Collection </w:t>
      </w:r>
      <w:r w:rsidR="009372C6">
        <w:rPr>
          <w:sz w:val="24"/>
        </w:rPr>
        <w:t>Request</w:t>
      </w:r>
    </w:p>
    <w:p w14:paraId="795D910C" w14:textId="5BD78EE3" w:rsidR="00DB09BE" w:rsidRPr="00DB09BE" w:rsidRDefault="009372C6" w:rsidP="00DB09BE">
      <w:pPr>
        <w:jc w:val="center"/>
      </w:pPr>
      <w:r>
        <w:t xml:space="preserve">OMB </w:t>
      </w:r>
      <w:r w:rsidR="00DB09BE">
        <w:t>1140-0091</w:t>
      </w:r>
    </w:p>
    <w:p w14:paraId="1592791D" w14:textId="77777777" w:rsidR="00415F2A" w:rsidRPr="00F13168" w:rsidRDefault="00415F2A">
      <w:pPr>
        <w:jc w:val="center"/>
      </w:pPr>
      <w:r w:rsidRPr="00F13168">
        <w:t>Supporting Statement</w:t>
      </w:r>
    </w:p>
    <w:p w14:paraId="2F3D1BD6" w14:textId="77777777" w:rsidR="00415F2A" w:rsidRPr="00F13168" w:rsidRDefault="00415F2A">
      <w:pPr>
        <w:jc w:val="center"/>
      </w:pPr>
    </w:p>
    <w:p w14:paraId="5661B376" w14:textId="7FE31ABF" w:rsidR="00415F2A" w:rsidRPr="0010231E" w:rsidRDefault="00DB09BE" w:rsidP="0010231E">
      <w:pPr>
        <w:jc w:val="center"/>
        <w:rPr>
          <w:b/>
        </w:rPr>
      </w:pPr>
      <w:r>
        <w:rPr>
          <w:b/>
        </w:rPr>
        <w:t>National Response Team</w:t>
      </w:r>
      <w:r w:rsidR="009372C6">
        <w:rPr>
          <w:b/>
        </w:rPr>
        <w:t xml:space="preserve"> (NRT)</w:t>
      </w:r>
      <w:r>
        <w:rPr>
          <w:b/>
        </w:rPr>
        <w:t xml:space="preserve"> Customer Satisfaction Survey</w:t>
      </w:r>
    </w:p>
    <w:p w14:paraId="7D2EA415" w14:textId="77777777" w:rsidR="00415F2A" w:rsidRDefault="00415F2A"/>
    <w:p w14:paraId="0159C141" w14:textId="77777777" w:rsidR="00DB09BE" w:rsidRPr="00F13168" w:rsidRDefault="00DB09BE"/>
    <w:p w14:paraId="6B578565" w14:textId="77777777" w:rsidR="00415F2A" w:rsidRPr="00C76573" w:rsidRDefault="00415F2A" w:rsidP="00C76573">
      <w:pPr>
        <w:pStyle w:val="Heading2"/>
        <w:rPr>
          <w:sz w:val="24"/>
        </w:rPr>
      </w:pPr>
      <w:r w:rsidRPr="00F13168">
        <w:rPr>
          <w:sz w:val="24"/>
        </w:rPr>
        <w:t xml:space="preserve">A.   </w:t>
      </w:r>
      <w:r w:rsidRPr="00F13168">
        <w:rPr>
          <w:sz w:val="24"/>
          <w:u w:val="single"/>
        </w:rPr>
        <w:t>Justification</w:t>
      </w:r>
    </w:p>
    <w:p w14:paraId="17A56908" w14:textId="77777777" w:rsidR="00415F2A" w:rsidRPr="00F13168" w:rsidRDefault="00415F2A">
      <w:pPr>
        <w:pStyle w:val="BodyText"/>
        <w:ind w:left="360"/>
        <w:rPr>
          <w:sz w:val="24"/>
        </w:rPr>
      </w:pPr>
    </w:p>
    <w:p w14:paraId="3FBB2828" w14:textId="1AAA8597" w:rsidR="00415F2A" w:rsidRDefault="0010231E" w:rsidP="0076271E">
      <w:pPr>
        <w:pStyle w:val="BodyText"/>
        <w:numPr>
          <w:ilvl w:val="0"/>
          <w:numId w:val="16"/>
        </w:numPr>
        <w:tabs>
          <w:tab w:val="num" w:pos="720"/>
        </w:tabs>
        <w:ind w:left="720" w:hanging="360"/>
        <w:rPr>
          <w:sz w:val="24"/>
        </w:rPr>
      </w:pPr>
      <w:r w:rsidRPr="0024481D">
        <w:rPr>
          <w:sz w:val="24"/>
        </w:rPr>
        <w:t xml:space="preserve">The </w:t>
      </w:r>
      <w:r w:rsidR="0024481D" w:rsidRPr="0024481D">
        <w:rPr>
          <w:sz w:val="24"/>
        </w:rPr>
        <w:t xml:space="preserve">Government Performance and Results Act (GPRA) of 1993 </w:t>
      </w:r>
      <w:r w:rsidR="00C73237" w:rsidRPr="0024481D">
        <w:rPr>
          <w:sz w:val="24"/>
        </w:rPr>
        <w:t>require</w:t>
      </w:r>
      <w:r w:rsidR="00C73237">
        <w:rPr>
          <w:sz w:val="24"/>
        </w:rPr>
        <w:t>s</w:t>
      </w:r>
      <w:r w:rsidR="00C73237" w:rsidRPr="0024481D">
        <w:rPr>
          <w:sz w:val="24"/>
        </w:rPr>
        <w:t xml:space="preserve"> </w:t>
      </w:r>
      <w:r w:rsidR="0024481D" w:rsidRPr="0024481D">
        <w:rPr>
          <w:sz w:val="24"/>
        </w:rPr>
        <w:t>that each Government agency maximize resources, establish clear focus, set priorities, develop more realistic goals or more innovative measurements, and permit the allocation and use of available resources for specific priorities. The purpose of performance measure</w:t>
      </w:r>
      <w:r w:rsidR="002E0549">
        <w:rPr>
          <w:sz w:val="24"/>
        </w:rPr>
        <w:t>ment</w:t>
      </w:r>
      <w:r w:rsidR="00C73237">
        <w:rPr>
          <w:sz w:val="24"/>
        </w:rPr>
        <w:t xml:space="preserve"> initiatives</w:t>
      </w:r>
      <w:r w:rsidR="0024481D" w:rsidRPr="0024481D">
        <w:rPr>
          <w:sz w:val="24"/>
        </w:rPr>
        <w:t xml:space="preserve"> is to capture data that permits </w:t>
      </w:r>
      <w:r w:rsidR="005E72A7">
        <w:rPr>
          <w:sz w:val="24"/>
        </w:rPr>
        <w:t xml:space="preserve">an </w:t>
      </w:r>
      <w:r w:rsidR="0024481D" w:rsidRPr="0024481D">
        <w:rPr>
          <w:sz w:val="24"/>
        </w:rPr>
        <w:t>accurate assessment of program activities.</w:t>
      </w:r>
      <w:r w:rsidR="00C73237">
        <w:rPr>
          <w:sz w:val="24"/>
        </w:rPr>
        <w:t xml:space="preserve"> </w:t>
      </w:r>
      <w:r w:rsidR="0024481D" w:rsidRPr="0024481D">
        <w:rPr>
          <w:sz w:val="24"/>
        </w:rPr>
        <w:t>The National Response Team (NRT) survey is used to support a Bureau performance measure</w:t>
      </w:r>
      <w:r w:rsidR="002E0549">
        <w:rPr>
          <w:sz w:val="24"/>
        </w:rPr>
        <w:t>ment</w:t>
      </w:r>
      <w:r w:rsidR="0024481D" w:rsidRPr="0024481D">
        <w:rPr>
          <w:sz w:val="24"/>
        </w:rPr>
        <w:t xml:space="preserve"> </w:t>
      </w:r>
      <w:r w:rsidR="005E72A7">
        <w:rPr>
          <w:sz w:val="24"/>
        </w:rPr>
        <w:t xml:space="preserve">exercise </w:t>
      </w:r>
      <w:r w:rsidR="005E72A7" w:rsidRPr="0024481D">
        <w:rPr>
          <w:sz w:val="24"/>
        </w:rPr>
        <w:t>and</w:t>
      </w:r>
      <w:r w:rsidR="005E72A7">
        <w:rPr>
          <w:sz w:val="24"/>
        </w:rPr>
        <w:t xml:space="preserve"> </w:t>
      </w:r>
      <w:r w:rsidR="0024481D" w:rsidRPr="0024481D">
        <w:rPr>
          <w:sz w:val="24"/>
        </w:rPr>
        <w:t xml:space="preserve">to assess strengths and weaknesses of a major program </w:t>
      </w:r>
      <w:r w:rsidR="00DE43D3">
        <w:rPr>
          <w:sz w:val="24"/>
        </w:rPr>
        <w:t>at</w:t>
      </w:r>
      <w:r w:rsidR="00DE43D3" w:rsidRPr="0024481D">
        <w:rPr>
          <w:sz w:val="24"/>
        </w:rPr>
        <w:t xml:space="preserve"> </w:t>
      </w:r>
      <w:r w:rsidR="0024481D" w:rsidRPr="0024481D">
        <w:rPr>
          <w:sz w:val="24"/>
        </w:rPr>
        <w:t>the Bureau of Alcohol, Tobacco, Firearms and Explosives</w:t>
      </w:r>
      <w:r w:rsidR="005E72A7">
        <w:rPr>
          <w:sz w:val="24"/>
        </w:rPr>
        <w:t xml:space="preserve"> (ATF)</w:t>
      </w:r>
      <w:r w:rsidR="0024481D" w:rsidRPr="0024481D">
        <w:rPr>
          <w:sz w:val="24"/>
        </w:rPr>
        <w:t xml:space="preserve">.  </w:t>
      </w:r>
    </w:p>
    <w:p w14:paraId="0A004E9E" w14:textId="77777777" w:rsidR="001A7A90" w:rsidRDefault="001A7A90" w:rsidP="0076271E">
      <w:pPr>
        <w:pStyle w:val="BodyText"/>
        <w:tabs>
          <w:tab w:val="num" w:pos="720"/>
        </w:tabs>
        <w:ind w:left="720" w:hanging="360"/>
        <w:rPr>
          <w:sz w:val="24"/>
        </w:rPr>
      </w:pPr>
    </w:p>
    <w:p w14:paraId="48D4ACD5" w14:textId="1D587C57" w:rsidR="001A7A90" w:rsidRDefault="001A7A90" w:rsidP="000D5EEB">
      <w:pPr>
        <w:tabs>
          <w:tab w:val="num" w:pos="360"/>
        </w:tabs>
        <w:ind w:left="720"/>
      </w:pPr>
      <w:r w:rsidRPr="001A7A90">
        <w:t xml:space="preserve">ATF </w:t>
      </w:r>
      <w:r w:rsidR="006806C8">
        <w:t>requests approval to make</w:t>
      </w:r>
      <w:r w:rsidR="006806C8" w:rsidRPr="001A7A90">
        <w:t xml:space="preserve"> </w:t>
      </w:r>
      <w:r w:rsidRPr="001A7A90">
        <w:t xml:space="preserve">the following changes to </w:t>
      </w:r>
      <w:r>
        <w:t xml:space="preserve">the </w:t>
      </w:r>
      <w:r w:rsidRPr="001A7A90">
        <w:t>National Response Team</w:t>
      </w:r>
      <w:r w:rsidR="00C73237">
        <w:t xml:space="preserve"> (NRT)</w:t>
      </w:r>
      <w:r w:rsidRPr="001A7A90">
        <w:t xml:space="preserve"> Customer Satisfaction Survey</w:t>
      </w:r>
      <w:r>
        <w:t xml:space="preserve"> (OMB 1140-0091)</w:t>
      </w:r>
      <w:r w:rsidR="006806C8">
        <w:t>:</w:t>
      </w:r>
    </w:p>
    <w:p w14:paraId="21F75261" w14:textId="77777777" w:rsidR="001A7A90" w:rsidRDefault="001A7A90" w:rsidP="00C76573">
      <w:pPr>
        <w:tabs>
          <w:tab w:val="num" w:pos="360"/>
        </w:tabs>
      </w:pPr>
    </w:p>
    <w:p w14:paraId="28201567" w14:textId="77777777" w:rsidR="00244A41" w:rsidRDefault="00586578" w:rsidP="006806C8">
      <w:pPr>
        <w:pStyle w:val="ListParagraph"/>
        <w:numPr>
          <w:ilvl w:val="0"/>
          <w:numId w:val="15"/>
        </w:numPr>
        <w:tabs>
          <w:tab w:val="num" w:pos="360"/>
          <w:tab w:val="left" w:pos="1080"/>
        </w:tabs>
      </w:pPr>
      <w:r>
        <w:t>Question</w:t>
      </w:r>
      <w:r w:rsidR="001A7A90">
        <w:t xml:space="preserve"> </w:t>
      </w:r>
      <w:r w:rsidR="001C19E8">
        <w:t xml:space="preserve">6 was updated to change </w:t>
      </w:r>
      <w:r w:rsidR="00A16353">
        <w:t>“</w:t>
      </w:r>
      <w:r w:rsidR="001C19E8">
        <w:t>past year</w:t>
      </w:r>
      <w:r w:rsidR="00A16353">
        <w:t>”</w:t>
      </w:r>
      <w:r w:rsidR="001C19E8">
        <w:t xml:space="preserve"> to </w:t>
      </w:r>
      <w:r w:rsidR="00A16353">
        <w:t>“</w:t>
      </w:r>
      <w:r w:rsidR="001C19E8">
        <w:t>past</w:t>
      </w:r>
      <w:r w:rsidR="00A16353">
        <w:t>”</w:t>
      </w:r>
      <w:r w:rsidR="001C19E8">
        <w:t xml:space="preserve"> for a historical experience answer.</w:t>
      </w:r>
    </w:p>
    <w:p w14:paraId="71E1D2CD" w14:textId="66A6E7CD" w:rsidR="00217158" w:rsidRDefault="001C19E8" w:rsidP="006806C8">
      <w:pPr>
        <w:pStyle w:val="ListParagraph"/>
        <w:numPr>
          <w:ilvl w:val="0"/>
          <w:numId w:val="15"/>
        </w:numPr>
        <w:tabs>
          <w:tab w:val="num" w:pos="360"/>
          <w:tab w:val="left" w:pos="1080"/>
        </w:tabs>
      </w:pPr>
      <w:r>
        <w:t>Question</w:t>
      </w:r>
      <w:r w:rsidR="006806C8">
        <w:t>s</w:t>
      </w:r>
      <w:r>
        <w:t xml:space="preserve"> 7, 8 and 9 were updated to remove the category qualifiers added in parentheses at the end of each</w:t>
      </w:r>
      <w:r w:rsidR="00E74929">
        <w:t xml:space="preserve"> question</w:t>
      </w:r>
      <w:r>
        <w:t xml:space="preserve"> (</w:t>
      </w:r>
      <w:r w:rsidR="005E72A7">
        <w:t xml:space="preserve">i.e. </w:t>
      </w:r>
      <w:r>
        <w:t>Quality of Service, Timeliness of Delivery and Responsiveness to Customer’s Need)</w:t>
      </w:r>
      <w:r w:rsidR="006806C8">
        <w:t xml:space="preserve">. </w:t>
      </w:r>
      <w:r w:rsidR="00DE43D3">
        <w:t>C</w:t>
      </w:r>
      <w:r w:rsidR="006806C8">
        <w:t xml:space="preserve">hanges were </w:t>
      </w:r>
      <w:r w:rsidR="00217158">
        <w:t xml:space="preserve">made </w:t>
      </w:r>
      <w:r w:rsidR="00E74929">
        <w:t xml:space="preserve">because they </w:t>
      </w:r>
      <w:r w:rsidR="00553249">
        <w:t>do not</w:t>
      </w:r>
      <w:r w:rsidR="00E74929">
        <w:t xml:space="preserve"> apply to the customer, but rather </w:t>
      </w:r>
      <w:r w:rsidR="00217158">
        <w:t xml:space="preserve">to </w:t>
      </w:r>
      <w:r w:rsidR="00E74929">
        <w:t xml:space="preserve">the accreditation process. </w:t>
      </w:r>
      <w:r w:rsidR="00217158">
        <w:t>T</w:t>
      </w:r>
      <w:r w:rsidR="00E74929">
        <w:t xml:space="preserve">hese questions </w:t>
      </w:r>
      <w:r w:rsidR="00553249">
        <w:t>also</w:t>
      </w:r>
      <w:r w:rsidR="00217158">
        <w:t xml:space="preserve"> seem</w:t>
      </w:r>
      <w:r w:rsidR="00E74929">
        <w:t xml:space="preserve"> bias </w:t>
      </w:r>
      <w:r w:rsidR="00217158">
        <w:t>in the way they are currently written and how they could be interpreted by the survey taker.</w:t>
      </w:r>
      <w:r w:rsidR="00217158" w:rsidDel="006806C8">
        <w:t xml:space="preserve"> </w:t>
      </w:r>
    </w:p>
    <w:p w14:paraId="474EBCFE" w14:textId="779F3FF7" w:rsidR="001A7A90" w:rsidRDefault="0040023C" w:rsidP="006806C8">
      <w:pPr>
        <w:pStyle w:val="ListParagraph"/>
        <w:numPr>
          <w:ilvl w:val="0"/>
          <w:numId w:val="15"/>
        </w:numPr>
        <w:tabs>
          <w:tab w:val="num" w:pos="360"/>
          <w:tab w:val="left" w:pos="1080"/>
        </w:tabs>
      </w:pPr>
      <w:r>
        <w:t xml:space="preserve">Question 11 </w:t>
      </w:r>
      <w:r w:rsidR="00553249">
        <w:t xml:space="preserve">was updated to </w:t>
      </w:r>
      <w:r>
        <w:t>remove</w:t>
      </w:r>
      <w:r w:rsidR="00553249">
        <w:t xml:space="preserve"> </w:t>
      </w:r>
      <w:r w:rsidR="00A16353">
        <w:t>“</w:t>
      </w:r>
      <w:r>
        <w:t>quickly</w:t>
      </w:r>
      <w:r w:rsidR="00A16353">
        <w:t>”</w:t>
      </w:r>
      <w:r w:rsidR="00553249">
        <w:t xml:space="preserve"> which was </w:t>
      </w:r>
      <w:r>
        <w:t xml:space="preserve">replaced with </w:t>
      </w:r>
      <w:r w:rsidR="00A16353">
        <w:t>“</w:t>
      </w:r>
      <w:r>
        <w:t>efficiently</w:t>
      </w:r>
      <w:r w:rsidR="00A16353">
        <w:t>”</w:t>
      </w:r>
      <w:r>
        <w:t>.</w:t>
      </w:r>
    </w:p>
    <w:p w14:paraId="32B52F5F" w14:textId="6D699087" w:rsidR="0040023C" w:rsidRDefault="0040023C" w:rsidP="006806C8">
      <w:pPr>
        <w:pStyle w:val="ListParagraph"/>
        <w:numPr>
          <w:ilvl w:val="0"/>
          <w:numId w:val="15"/>
        </w:numPr>
        <w:tabs>
          <w:tab w:val="num" w:pos="360"/>
          <w:tab w:val="left" w:pos="1080"/>
        </w:tabs>
      </w:pPr>
      <w:r>
        <w:t xml:space="preserve">Question 12 </w:t>
      </w:r>
      <w:r w:rsidR="00553249">
        <w:t xml:space="preserve">was </w:t>
      </w:r>
      <w:r>
        <w:t>changed to</w:t>
      </w:r>
      <w:r w:rsidR="005E72A7">
        <w:t xml:space="preserve"> </w:t>
      </w:r>
      <w:r>
        <w:t>“The NRT members have</w:t>
      </w:r>
      <w:r w:rsidR="005E72A7">
        <w:t>…</w:t>
      </w:r>
      <w:r>
        <w:t>” instead of “The NRT has</w:t>
      </w:r>
      <w:r w:rsidR="005E72A7">
        <w:t>…</w:t>
      </w:r>
      <w:r>
        <w:t>”</w:t>
      </w:r>
    </w:p>
    <w:p w14:paraId="1AF1387C" w14:textId="47C7B129" w:rsidR="00244A41" w:rsidRDefault="0040023C" w:rsidP="000D5EEB">
      <w:pPr>
        <w:pStyle w:val="ListParagraph"/>
        <w:numPr>
          <w:ilvl w:val="0"/>
          <w:numId w:val="15"/>
        </w:numPr>
        <w:tabs>
          <w:tab w:val="num" w:pos="360"/>
          <w:tab w:val="left" w:pos="1080"/>
        </w:tabs>
      </w:pPr>
      <w:r>
        <w:t>Question 13</w:t>
      </w:r>
      <w:r w:rsidR="00EC1C78">
        <w:t xml:space="preserve"> </w:t>
      </w:r>
      <w:r w:rsidR="00244A41">
        <w:t>was</w:t>
      </w:r>
      <w:r w:rsidR="00EC1C78">
        <w:t xml:space="preserve"> removed from the survey </w:t>
      </w:r>
      <w:r w:rsidR="00553249">
        <w:t xml:space="preserve">because </w:t>
      </w:r>
      <w:r w:rsidR="005E72A7">
        <w:t>i</w:t>
      </w:r>
      <w:r w:rsidR="009C02EF">
        <w:t>nterviews</w:t>
      </w:r>
      <w:r w:rsidR="00121B1D">
        <w:t xml:space="preserve"> </w:t>
      </w:r>
      <w:r w:rsidR="00F87AA0">
        <w:t xml:space="preserve">can be </w:t>
      </w:r>
      <w:r w:rsidR="00121B1D">
        <w:t xml:space="preserve">conducted by NRT </w:t>
      </w:r>
      <w:r w:rsidR="00F87AA0">
        <w:t>or state/local agents</w:t>
      </w:r>
      <w:r w:rsidR="00553249">
        <w:t xml:space="preserve"> to obtain the desired feedback. Additionally,</w:t>
      </w:r>
      <w:r w:rsidR="00121B1D">
        <w:t xml:space="preserve"> the question is</w:t>
      </w:r>
      <w:r w:rsidR="001A7A90">
        <w:t xml:space="preserve"> too subjective</w:t>
      </w:r>
      <w:r w:rsidR="00EC1C78">
        <w:t xml:space="preserve"> </w:t>
      </w:r>
      <w:r w:rsidR="009C02EF">
        <w:t xml:space="preserve">for the </w:t>
      </w:r>
      <w:r w:rsidR="00EC1C78">
        <w:t>tim</w:t>
      </w:r>
      <w:r w:rsidR="009C02EF">
        <w:t>e</w:t>
      </w:r>
      <w:r w:rsidR="00EC1C78">
        <w:t xml:space="preserve"> </w:t>
      </w:r>
      <w:r w:rsidR="009C02EF">
        <w:t xml:space="preserve">the </w:t>
      </w:r>
      <w:r w:rsidR="00EC1C78">
        <w:t xml:space="preserve">surveys </w:t>
      </w:r>
      <w:r w:rsidR="009C02EF">
        <w:t>are distributed and the</w:t>
      </w:r>
      <w:r w:rsidR="00EC1C78">
        <w:t xml:space="preserve"> </w:t>
      </w:r>
      <w:r w:rsidR="009C02EF">
        <w:t xml:space="preserve">audience </w:t>
      </w:r>
      <w:r w:rsidR="00EC1C78">
        <w:t>who completes them</w:t>
      </w:r>
      <w:r w:rsidR="00244A41">
        <w:t>.</w:t>
      </w:r>
    </w:p>
    <w:p w14:paraId="3310BFFE" w14:textId="52E441D8" w:rsidR="00244A41" w:rsidRDefault="00244A41" w:rsidP="006806C8">
      <w:pPr>
        <w:pStyle w:val="ListParagraph"/>
        <w:numPr>
          <w:ilvl w:val="0"/>
          <w:numId w:val="15"/>
        </w:numPr>
        <w:tabs>
          <w:tab w:val="left" w:pos="1080"/>
        </w:tabs>
      </w:pPr>
      <w:r>
        <w:t>Question 14 was removed from the survey since the</w:t>
      </w:r>
      <w:r w:rsidR="00DE43D3">
        <w:t xml:space="preserve"> ATF</w:t>
      </w:r>
      <w:r>
        <w:t xml:space="preserve"> laboratory is a separate </w:t>
      </w:r>
      <w:r w:rsidR="005E72A7">
        <w:t>entity</w:t>
      </w:r>
      <w:r>
        <w:t xml:space="preserve"> and has its own survey.</w:t>
      </w:r>
    </w:p>
    <w:p w14:paraId="24A25009" w14:textId="47F335EA" w:rsidR="00BA627F" w:rsidRPr="00BA627F" w:rsidRDefault="00BA627F" w:rsidP="006806C8">
      <w:pPr>
        <w:pStyle w:val="ListParagraph"/>
        <w:numPr>
          <w:ilvl w:val="0"/>
          <w:numId w:val="15"/>
        </w:numPr>
        <w:tabs>
          <w:tab w:val="left" w:pos="1080"/>
        </w:tabs>
      </w:pPr>
      <w:r w:rsidRPr="00BA627F">
        <w:t>Question 18 was reworded from “The NRT debriefed the local authorities every day</w:t>
      </w:r>
      <w:r w:rsidR="005E72A7">
        <w:t>…</w:t>
      </w:r>
      <w:r w:rsidRPr="00BA627F">
        <w:t>” to “The NRT provided daily or necessary briefings with local authorities</w:t>
      </w:r>
      <w:r w:rsidR="005E72A7">
        <w:t>.</w:t>
      </w:r>
      <w:r w:rsidR="005E72A7" w:rsidRPr="00BA627F">
        <w:t>.</w:t>
      </w:r>
      <w:r w:rsidR="005E72A7">
        <w:t>.”</w:t>
      </w:r>
    </w:p>
    <w:p w14:paraId="01E53E2B" w14:textId="77777777" w:rsidR="0024481D" w:rsidRPr="0024481D" w:rsidRDefault="0024481D" w:rsidP="00C76573">
      <w:pPr>
        <w:pStyle w:val="BodyText"/>
        <w:tabs>
          <w:tab w:val="num" w:pos="360"/>
        </w:tabs>
        <w:ind w:left="360"/>
        <w:rPr>
          <w:sz w:val="24"/>
        </w:rPr>
      </w:pPr>
    </w:p>
    <w:p w14:paraId="528EA361" w14:textId="5AE4EFE1" w:rsidR="00415F2A" w:rsidRPr="00F13168" w:rsidRDefault="00415F2A" w:rsidP="00C76573">
      <w:pPr>
        <w:pStyle w:val="BodyTextIndent3"/>
        <w:numPr>
          <w:ilvl w:val="0"/>
          <w:numId w:val="16"/>
        </w:numPr>
        <w:tabs>
          <w:tab w:val="num" w:pos="360"/>
          <w:tab w:val="left" w:pos="450"/>
        </w:tabs>
        <w:ind w:left="360" w:hanging="360"/>
        <w:rPr>
          <w:sz w:val="24"/>
        </w:rPr>
      </w:pPr>
      <w:r w:rsidRPr="00F13168">
        <w:rPr>
          <w:sz w:val="24"/>
        </w:rPr>
        <w:t>ATF’s arson and explosives</w:t>
      </w:r>
      <w:r w:rsidR="00F77B38" w:rsidRPr="00F13168">
        <w:rPr>
          <w:sz w:val="24"/>
        </w:rPr>
        <w:t xml:space="preserve"> </w:t>
      </w:r>
      <w:r w:rsidR="00A0582B" w:rsidRPr="00F13168">
        <w:rPr>
          <w:sz w:val="24"/>
        </w:rPr>
        <w:t xml:space="preserve">NRT </w:t>
      </w:r>
      <w:r w:rsidR="00F77B38" w:rsidRPr="00F13168">
        <w:rPr>
          <w:sz w:val="24"/>
        </w:rPr>
        <w:t xml:space="preserve">provide explosives and fire investigative resources and expertise on incidents and investigations that are beyond </w:t>
      </w:r>
      <w:r w:rsidR="005E72A7">
        <w:rPr>
          <w:sz w:val="24"/>
        </w:rPr>
        <w:t>the existing capacity or o</w:t>
      </w:r>
      <w:r w:rsidR="00F77B38" w:rsidRPr="00F13168">
        <w:rPr>
          <w:sz w:val="24"/>
        </w:rPr>
        <w:t xml:space="preserve">ther Federal, State, and local agencies and/or ATF field divisions. The NRT </w:t>
      </w:r>
      <w:r w:rsidR="009C02EF">
        <w:rPr>
          <w:sz w:val="24"/>
        </w:rPr>
        <w:t>ensures</w:t>
      </w:r>
      <w:r w:rsidR="00F77B38" w:rsidRPr="00F13168">
        <w:rPr>
          <w:sz w:val="24"/>
        </w:rPr>
        <w:t xml:space="preserve"> immediate and sustained nationwide response to </w:t>
      </w:r>
      <w:r w:rsidR="00A7481A">
        <w:rPr>
          <w:sz w:val="24"/>
        </w:rPr>
        <w:t>these</w:t>
      </w:r>
      <w:r w:rsidR="00A7481A" w:rsidRPr="00F13168">
        <w:rPr>
          <w:sz w:val="24"/>
        </w:rPr>
        <w:t xml:space="preserve"> </w:t>
      </w:r>
      <w:r w:rsidR="00F77B38" w:rsidRPr="00F13168">
        <w:rPr>
          <w:sz w:val="24"/>
        </w:rPr>
        <w:t xml:space="preserve">situations </w:t>
      </w:r>
      <w:r w:rsidR="00C73237">
        <w:rPr>
          <w:sz w:val="24"/>
        </w:rPr>
        <w:t>by</w:t>
      </w:r>
      <w:r w:rsidR="00C73237" w:rsidRPr="00F13168">
        <w:rPr>
          <w:sz w:val="24"/>
        </w:rPr>
        <w:t xml:space="preserve"> </w:t>
      </w:r>
      <w:r w:rsidR="00F77B38" w:rsidRPr="00F13168">
        <w:rPr>
          <w:sz w:val="24"/>
        </w:rPr>
        <w:t xml:space="preserve">the most qualified </w:t>
      </w:r>
      <w:r w:rsidR="00C73237">
        <w:rPr>
          <w:sz w:val="24"/>
        </w:rPr>
        <w:t xml:space="preserve">ATF </w:t>
      </w:r>
      <w:r w:rsidR="00F77B38" w:rsidRPr="00F13168">
        <w:rPr>
          <w:sz w:val="24"/>
        </w:rPr>
        <w:t xml:space="preserve">personnel. </w:t>
      </w:r>
      <w:r w:rsidR="00C73237">
        <w:rPr>
          <w:sz w:val="24"/>
        </w:rPr>
        <w:t xml:space="preserve">In particular, </w:t>
      </w:r>
      <w:r w:rsidR="00F77B38" w:rsidRPr="00F13168">
        <w:rPr>
          <w:sz w:val="24"/>
        </w:rPr>
        <w:t xml:space="preserve">NRT </w:t>
      </w:r>
      <w:r w:rsidR="00B166F3">
        <w:rPr>
          <w:sz w:val="24"/>
        </w:rPr>
        <w:t xml:space="preserve">personnel </w:t>
      </w:r>
      <w:r w:rsidR="00F77B38" w:rsidRPr="00F13168">
        <w:rPr>
          <w:sz w:val="24"/>
        </w:rPr>
        <w:t xml:space="preserve">work </w:t>
      </w:r>
      <w:r w:rsidR="00B166F3">
        <w:rPr>
          <w:sz w:val="24"/>
        </w:rPr>
        <w:t xml:space="preserve">alongside </w:t>
      </w:r>
      <w:r w:rsidR="00F77B38" w:rsidRPr="00F13168">
        <w:rPr>
          <w:sz w:val="24"/>
        </w:rPr>
        <w:t xml:space="preserve">the members of other agencies </w:t>
      </w:r>
      <w:r w:rsidR="005415B3">
        <w:rPr>
          <w:sz w:val="24"/>
        </w:rPr>
        <w:t>during difficult</w:t>
      </w:r>
      <w:r w:rsidR="00F77B38" w:rsidRPr="00F13168">
        <w:rPr>
          <w:sz w:val="24"/>
        </w:rPr>
        <w:t xml:space="preserve"> circumstances</w:t>
      </w:r>
      <w:r w:rsidR="009C02EF">
        <w:rPr>
          <w:sz w:val="24"/>
        </w:rPr>
        <w:t xml:space="preserve"> to </w:t>
      </w:r>
      <w:r w:rsidR="00A7481A">
        <w:rPr>
          <w:sz w:val="24"/>
        </w:rPr>
        <w:t xml:space="preserve">execute </w:t>
      </w:r>
      <w:r w:rsidR="009C02EF">
        <w:rPr>
          <w:sz w:val="24"/>
        </w:rPr>
        <w:t>their responsibilities.</w:t>
      </w:r>
      <w:r w:rsidR="00F77B38" w:rsidRPr="00F13168">
        <w:rPr>
          <w:sz w:val="24"/>
        </w:rPr>
        <w:t xml:space="preserve">  </w:t>
      </w:r>
    </w:p>
    <w:p w14:paraId="451E9D14" w14:textId="77777777" w:rsidR="00F77B38" w:rsidRPr="00F13168" w:rsidRDefault="00F77B38" w:rsidP="00C76573">
      <w:pPr>
        <w:pStyle w:val="BodyTextIndent3"/>
        <w:tabs>
          <w:tab w:val="num" w:pos="360"/>
          <w:tab w:val="left" w:pos="450"/>
          <w:tab w:val="num" w:pos="540"/>
        </w:tabs>
        <w:ind w:left="540" w:hanging="540"/>
        <w:rPr>
          <w:sz w:val="24"/>
        </w:rPr>
      </w:pPr>
    </w:p>
    <w:p w14:paraId="427CD4C5" w14:textId="17EF7EF7" w:rsidR="00A0582B" w:rsidRPr="00F13168" w:rsidRDefault="009C02EF" w:rsidP="00C76573">
      <w:pPr>
        <w:pStyle w:val="ListParagraph"/>
        <w:numPr>
          <w:ilvl w:val="0"/>
          <w:numId w:val="16"/>
        </w:numPr>
        <w:tabs>
          <w:tab w:val="num" w:pos="360"/>
          <w:tab w:val="left" w:pos="450"/>
        </w:tabs>
        <w:ind w:left="360" w:hanging="360"/>
      </w:pPr>
      <w:r w:rsidRPr="00F13168">
        <w:t>ATF seeks every opportunity to identify and resolve</w:t>
      </w:r>
      <w:r w:rsidR="004E4122">
        <w:t xml:space="preserve"> all</w:t>
      </w:r>
      <w:r w:rsidRPr="00F13168">
        <w:t xml:space="preserve"> obstacles </w:t>
      </w:r>
      <w:r w:rsidR="004E4122">
        <w:t>that may challenge the</w:t>
      </w:r>
      <w:r>
        <w:t xml:space="preserve"> </w:t>
      </w:r>
      <w:r w:rsidR="00F77B38" w:rsidRPr="00F13168">
        <w:t>efficiency, proficiency, and inter-agency cooperation</w:t>
      </w:r>
      <w:r w:rsidR="00B166F3">
        <w:t>, which</w:t>
      </w:r>
      <w:r w:rsidR="004E4122">
        <w:t xml:space="preserve"> </w:t>
      </w:r>
      <w:r w:rsidR="00F77B38" w:rsidRPr="00F13168">
        <w:t xml:space="preserve">are </w:t>
      </w:r>
      <w:r w:rsidR="004E4122">
        <w:t xml:space="preserve">critical </w:t>
      </w:r>
      <w:r w:rsidR="00F77B38" w:rsidRPr="00F13168">
        <w:t>to NRT operations</w:t>
      </w:r>
      <w:r w:rsidR="004E4122">
        <w:t xml:space="preserve">. </w:t>
      </w:r>
      <w:r w:rsidR="00A0582B" w:rsidRPr="00F13168">
        <w:t xml:space="preserve">To that end, ATF has </w:t>
      </w:r>
      <w:r w:rsidR="00460AE5" w:rsidRPr="00F13168">
        <w:t xml:space="preserve">been administering surveys </w:t>
      </w:r>
      <w:r w:rsidR="00507DA0" w:rsidRPr="00F13168">
        <w:t>to departments</w:t>
      </w:r>
      <w:r w:rsidR="00A0582B" w:rsidRPr="00F13168">
        <w:t xml:space="preserve"> that request NRT assistance, upon completion of </w:t>
      </w:r>
      <w:r w:rsidR="002E0549">
        <w:t>all</w:t>
      </w:r>
      <w:r w:rsidR="004E4122">
        <w:t xml:space="preserve"> </w:t>
      </w:r>
      <w:r w:rsidR="00B166F3">
        <w:t xml:space="preserve">NRT </w:t>
      </w:r>
      <w:r w:rsidR="00A7481A">
        <w:t>assignments</w:t>
      </w:r>
      <w:r w:rsidR="00A0582B" w:rsidRPr="00F13168">
        <w:t xml:space="preserve">. </w:t>
      </w:r>
      <w:r w:rsidR="00460AE5" w:rsidRPr="00F13168">
        <w:t>The information captured by the surveys is used to support a Bureau performance measure</w:t>
      </w:r>
      <w:r w:rsidR="004E4122">
        <w:t>ment</w:t>
      </w:r>
      <w:r w:rsidR="00460AE5" w:rsidRPr="00F13168">
        <w:t xml:space="preserve"> </w:t>
      </w:r>
      <w:r w:rsidR="004E4122">
        <w:t xml:space="preserve">mechanism, </w:t>
      </w:r>
      <w:r w:rsidR="00460AE5" w:rsidRPr="00F13168">
        <w:t xml:space="preserve">and to ensure that the services provided by the NRT continue to be relevant and of the highest caliber.  </w:t>
      </w:r>
    </w:p>
    <w:p w14:paraId="49FB4E80" w14:textId="77777777" w:rsidR="00415F2A" w:rsidRPr="00F13168" w:rsidRDefault="00415F2A" w:rsidP="00C76573">
      <w:pPr>
        <w:pStyle w:val="BodyText"/>
        <w:tabs>
          <w:tab w:val="num" w:pos="360"/>
          <w:tab w:val="left" w:pos="450"/>
          <w:tab w:val="num" w:pos="540"/>
        </w:tabs>
        <w:ind w:left="540" w:hanging="540"/>
        <w:rPr>
          <w:sz w:val="24"/>
        </w:rPr>
      </w:pPr>
    </w:p>
    <w:p w14:paraId="48FF6289" w14:textId="64B19F31" w:rsidR="0061472B" w:rsidRDefault="00460AE5" w:rsidP="00C76573">
      <w:pPr>
        <w:pStyle w:val="BodyText"/>
        <w:numPr>
          <w:ilvl w:val="0"/>
          <w:numId w:val="16"/>
        </w:numPr>
        <w:tabs>
          <w:tab w:val="num" w:pos="360"/>
          <w:tab w:val="left" w:pos="450"/>
        </w:tabs>
        <w:ind w:left="360" w:hanging="360"/>
        <w:rPr>
          <w:sz w:val="24"/>
        </w:rPr>
      </w:pPr>
      <w:r w:rsidRPr="00F13168">
        <w:rPr>
          <w:sz w:val="24"/>
        </w:rPr>
        <w:t xml:space="preserve">ATF </w:t>
      </w:r>
      <w:r w:rsidR="00A7481A">
        <w:rPr>
          <w:sz w:val="24"/>
        </w:rPr>
        <w:t xml:space="preserve">initially sent </w:t>
      </w:r>
      <w:r w:rsidRPr="00F13168">
        <w:rPr>
          <w:sz w:val="24"/>
        </w:rPr>
        <w:t xml:space="preserve">the surveys by mail, but the </w:t>
      </w:r>
      <w:r w:rsidR="00A7481A">
        <w:rPr>
          <w:sz w:val="24"/>
        </w:rPr>
        <w:t xml:space="preserve">response and </w:t>
      </w:r>
      <w:r w:rsidR="00507DA0" w:rsidRPr="00F13168">
        <w:rPr>
          <w:sz w:val="24"/>
        </w:rPr>
        <w:t xml:space="preserve">return </w:t>
      </w:r>
      <w:r w:rsidR="00A7481A">
        <w:rPr>
          <w:sz w:val="24"/>
        </w:rPr>
        <w:t xml:space="preserve">rates </w:t>
      </w:r>
      <w:r w:rsidR="00507DA0" w:rsidRPr="00F13168">
        <w:rPr>
          <w:sz w:val="24"/>
        </w:rPr>
        <w:t>w</w:t>
      </w:r>
      <w:r w:rsidR="00A7481A">
        <w:rPr>
          <w:sz w:val="24"/>
        </w:rPr>
        <w:t xml:space="preserve">ere </w:t>
      </w:r>
      <w:r w:rsidRPr="00F13168">
        <w:rPr>
          <w:sz w:val="24"/>
        </w:rPr>
        <w:t xml:space="preserve">often low and unpredictable. In order to improve the response rate and reduce </w:t>
      </w:r>
      <w:r w:rsidR="004E4122">
        <w:rPr>
          <w:sz w:val="24"/>
        </w:rPr>
        <w:t>the</w:t>
      </w:r>
      <w:r w:rsidR="004E4122" w:rsidRPr="00F13168">
        <w:rPr>
          <w:sz w:val="24"/>
        </w:rPr>
        <w:t xml:space="preserve"> </w:t>
      </w:r>
      <w:r w:rsidRPr="00F13168">
        <w:rPr>
          <w:sz w:val="24"/>
        </w:rPr>
        <w:t>cost</w:t>
      </w:r>
      <w:r w:rsidR="004E4122">
        <w:rPr>
          <w:sz w:val="24"/>
        </w:rPr>
        <w:t xml:space="preserve"> burden</w:t>
      </w:r>
      <w:r w:rsidRPr="00F13168">
        <w:rPr>
          <w:sz w:val="24"/>
        </w:rPr>
        <w:t xml:space="preserve"> to the Government </w:t>
      </w:r>
      <w:r w:rsidR="004E4122">
        <w:rPr>
          <w:sz w:val="24"/>
        </w:rPr>
        <w:t xml:space="preserve">and the respondent, the survey is now delivered electronically. </w:t>
      </w:r>
      <w:r w:rsidR="00B166F3">
        <w:rPr>
          <w:sz w:val="24"/>
        </w:rPr>
        <w:t>Specifically, s</w:t>
      </w:r>
      <w:r w:rsidRPr="00F13168">
        <w:rPr>
          <w:sz w:val="24"/>
        </w:rPr>
        <w:t>urveys are</w:t>
      </w:r>
      <w:r w:rsidR="00A0582B" w:rsidRPr="00F13168">
        <w:rPr>
          <w:sz w:val="24"/>
        </w:rPr>
        <w:t xml:space="preserve"> electronically </w:t>
      </w:r>
      <w:r w:rsidR="004E4122">
        <w:rPr>
          <w:sz w:val="24"/>
        </w:rPr>
        <w:t xml:space="preserve">sent </w:t>
      </w:r>
      <w:r w:rsidR="00A0582B" w:rsidRPr="00F13168">
        <w:rPr>
          <w:sz w:val="24"/>
        </w:rPr>
        <w:t xml:space="preserve">to a knowledgeable member of </w:t>
      </w:r>
      <w:r w:rsidR="004E4122">
        <w:rPr>
          <w:sz w:val="24"/>
        </w:rPr>
        <w:t>a</w:t>
      </w:r>
      <w:r w:rsidR="004E4122" w:rsidRPr="00F13168">
        <w:rPr>
          <w:sz w:val="24"/>
        </w:rPr>
        <w:t xml:space="preserve"> </w:t>
      </w:r>
      <w:r w:rsidR="00E046BA" w:rsidRPr="00F13168">
        <w:rPr>
          <w:sz w:val="24"/>
        </w:rPr>
        <w:t xml:space="preserve">department that </w:t>
      </w:r>
      <w:r w:rsidR="00A0582B" w:rsidRPr="00F13168">
        <w:rPr>
          <w:sz w:val="24"/>
        </w:rPr>
        <w:t>request</w:t>
      </w:r>
      <w:r w:rsidR="00E046BA" w:rsidRPr="00F13168">
        <w:rPr>
          <w:sz w:val="24"/>
        </w:rPr>
        <w:t xml:space="preserve">ed NRT assistance, </w:t>
      </w:r>
      <w:r w:rsidR="00A0582B" w:rsidRPr="00F13168">
        <w:rPr>
          <w:sz w:val="24"/>
        </w:rPr>
        <w:t>using</w:t>
      </w:r>
      <w:r w:rsidR="004E4122">
        <w:rPr>
          <w:sz w:val="24"/>
        </w:rPr>
        <w:t xml:space="preserve"> the</w:t>
      </w:r>
      <w:r w:rsidR="00A0582B" w:rsidRPr="00F13168">
        <w:rPr>
          <w:sz w:val="24"/>
        </w:rPr>
        <w:t xml:space="preserve"> survey software designed for this purpose. A</w:t>
      </w:r>
      <w:r w:rsidR="004E4122">
        <w:rPr>
          <w:sz w:val="24"/>
        </w:rPr>
        <w:t xml:space="preserve">n informational </w:t>
      </w:r>
      <w:r w:rsidR="00A0582B" w:rsidRPr="00F13168">
        <w:rPr>
          <w:sz w:val="24"/>
        </w:rPr>
        <w:t>e</w:t>
      </w:r>
      <w:r w:rsidR="00B166F3">
        <w:rPr>
          <w:sz w:val="24"/>
        </w:rPr>
        <w:t>-</w:t>
      </w:r>
      <w:r w:rsidR="00A0582B" w:rsidRPr="00F13168">
        <w:rPr>
          <w:sz w:val="24"/>
        </w:rPr>
        <w:t>mail is</w:t>
      </w:r>
      <w:r w:rsidR="004E4122">
        <w:rPr>
          <w:sz w:val="24"/>
        </w:rPr>
        <w:t xml:space="preserve"> also</w:t>
      </w:r>
      <w:r w:rsidR="00A0582B" w:rsidRPr="00F13168">
        <w:rPr>
          <w:sz w:val="24"/>
        </w:rPr>
        <w:t xml:space="preserve"> sent </w:t>
      </w:r>
      <w:r w:rsidR="004E4122">
        <w:rPr>
          <w:sz w:val="24"/>
        </w:rPr>
        <w:t xml:space="preserve">to the participant beforehand, notifying them about the imminent arrival of the survey </w:t>
      </w:r>
      <w:r w:rsidR="00A7481A">
        <w:rPr>
          <w:sz w:val="24"/>
        </w:rPr>
        <w:t>along with an invitation for</w:t>
      </w:r>
      <w:r w:rsidR="004E4122">
        <w:rPr>
          <w:sz w:val="24"/>
        </w:rPr>
        <w:t xml:space="preserve"> them or another knowledgeable member of their </w:t>
      </w:r>
      <w:r w:rsidR="00A0582B" w:rsidRPr="00F13168">
        <w:rPr>
          <w:sz w:val="24"/>
        </w:rPr>
        <w:t>department</w:t>
      </w:r>
      <w:r w:rsidR="004E4122">
        <w:rPr>
          <w:sz w:val="24"/>
        </w:rPr>
        <w:t xml:space="preserve"> to </w:t>
      </w:r>
      <w:r w:rsidR="00A7481A">
        <w:rPr>
          <w:sz w:val="24"/>
        </w:rPr>
        <w:t>respon</w:t>
      </w:r>
      <w:r w:rsidR="002E0549">
        <w:rPr>
          <w:sz w:val="24"/>
        </w:rPr>
        <w:t>d</w:t>
      </w:r>
      <w:r w:rsidR="004E4122">
        <w:rPr>
          <w:sz w:val="24"/>
        </w:rPr>
        <w:t xml:space="preserve">. </w:t>
      </w:r>
      <w:r w:rsidR="00B166F3">
        <w:rPr>
          <w:sz w:val="24"/>
        </w:rPr>
        <w:t>Each</w:t>
      </w:r>
      <w:r w:rsidR="002E0549">
        <w:rPr>
          <w:sz w:val="24"/>
        </w:rPr>
        <w:t xml:space="preserve"> </w:t>
      </w:r>
      <w:r w:rsidR="00E046BA" w:rsidRPr="00F13168">
        <w:rPr>
          <w:sz w:val="24"/>
        </w:rPr>
        <w:t xml:space="preserve">department </w:t>
      </w:r>
      <w:r w:rsidR="004E4122">
        <w:rPr>
          <w:sz w:val="24"/>
        </w:rPr>
        <w:t xml:space="preserve">is allotted two weeks to </w:t>
      </w:r>
      <w:r w:rsidR="002E0549">
        <w:rPr>
          <w:sz w:val="24"/>
        </w:rPr>
        <w:t>respond to the survey</w:t>
      </w:r>
      <w:r w:rsidR="004E4122">
        <w:rPr>
          <w:sz w:val="24"/>
        </w:rPr>
        <w:t xml:space="preserve">. A </w:t>
      </w:r>
      <w:r w:rsidR="00A7481A">
        <w:rPr>
          <w:sz w:val="24"/>
        </w:rPr>
        <w:t xml:space="preserve">reminder </w:t>
      </w:r>
      <w:r w:rsidR="004E4122">
        <w:rPr>
          <w:sz w:val="24"/>
        </w:rPr>
        <w:t xml:space="preserve">email </w:t>
      </w:r>
      <w:r w:rsidR="002E0549">
        <w:rPr>
          <w:sz w:val="24"/>
        </w:rPr>
        <w:t xml:space="preserve">will be sent to an unresponsive </w:t>
      </w:r>
      <w:r w:rsidR="00A7481A">
        <w:rPr>
          <w:sz w:val="24"/>
        </w:rPr>
        <w:t>participant</w:t>
      </w:r>
      <w:r w:rsidR="004E4122">
        <w:rPr>
          <w:sz w:val="24"/>
        </w:rPr>
        <w:t xml:space="preserve"> </w:t>
      </w:r>
      <w:r w:rsidR="002E0549">
        <w:rPr>
          <w:sz w:val="24"/>
        </w:rPr>
        <w:t xml:space="preserve">when </w:t>
      </w:r>
      <w:r w:rsidR="004E4122">
        <w:rPr>
          <w:sz w:val="24"/>
        </w:rPr>
        <w:t xml:space="preserve">the allotted </w:t>
      </w:r>
      <w:r w:rsidR="00E046BA" w:rsidRPr="00F13168">
        <w:rPr>
          <w:sz w:val="24"/>
        </w:rPr>
        <w:t>two weeks</w:t>
      </w:r>
      <w:r w:rsidR="002E0549">
        <w:rPr>
          <w:sz w:val="24"/>
        </w:rPr>
        <w:t xml:space="preserve"> has elapsed</w:t>
      </w:r>
      <w:r w:rsidR="00E046BA" w:rsidRPr="00F13168">
        <w:rPr>
          <w:sz w:val="24"/>
        </w:rPr>
        <w:t xml:space="preserve">. </w:t>
      </w:r>
      <w:r w:rsidR="003B703B">
        <w:rPr>
          <w:sz w:val="24"/>
        </w:rPr>
        <w:t>To date, t</w:t>
      </w:r>
      <w:r w:rsidR="008F18F3" w:rsidRPr="00F13168">
        <w:rPr>
          <w:sz w:val="24"/>
        </w:rPr>
        <w:t>he response to the elect</w:t>
      </w:r>
      <w:r w:rsidR="00DE7ADD">
        <w:rPr>
          <w:sz w:val="24"/>
        </w:rPr>
        <w:t xml:space="preserve">ronic surveys has </w:t>
      </w:r>
      <w:r w:rsidR="00C047AF">
        <w:rPr>
          <w:sz w:val="24"/>
        </w:rPr>
        <w:t>been excellent</w:t>
      </w:r>
      <w:r w:rsidR="008F18F3" w:rsidRPr="00F13168">
        <w:rPr>
          <w:sz w:val="24"/>
        </w:rPr>
        <w:t>.</w:t>
      </w:r>
    </w:p>
    <w:p w14:paraId="0873FA0A" w14:textId="77777777" w:rsidR="001A7A90" w:rsidRDefault="001A7A90" w:rsidP="00C76573">
      <w:pPr>
        <w:pStyle w:val="BodyText"/>
        <w:tabs>
          <w:tab w:val="num" w:pos="360"/>
          <w:tab w:val="left" w:pos="450"/>
          <w:tab w:val="num" w:pos="540"/>
        </w:tabs>
        <w:ind w:left="540" w:hanging="540"/>
        <w:rPr>
          <w:sz w:val="24"/>
        </w:rPr>
      </w:pPr>
    </w:p>
    <w:p w14:paraId="644C040F" w14:textId="77777777" w:rsidR="00415F2A" w:rsidRPr="00F13168" w:rsidRDefault="008F18F3" w:rsidP="00C76573">
      <w:pPr>
        <w:pStyle w:val="BodyTextIndent"/>
        <w:numPr>
          <w:ilvl w:val="0"/>
          <w:numId w:val="16"/>
        </w:numPr>
        <w:tabs>
          <w:tab w:val="num" w:pos="360"/>
          <w:tab w:val="left" w:pos="450"/>
          <w:tab w:val="num" w:pos="540"/>
        </w:tabs>
        <w:ind w:left="540" w:hanging="540"/>
        <w:rPr>
          <w:sz w:val="24"/>
        </w:rPr>
      </w:pPr>
      <w:r w:rsidRPr="00F13168">
        <w:rPr>
          <w:sz w:val="24"/>
        </w:rPr>
        <w:t xml:space="preserve">There is no </w:t>
      </w:r>
      <w:r w:rsidR="00415F2A" w:rsidRPr="00F13168">
        <w:rPr>
          <w:sz w:val="24"/>
        </w:rPr>
        <w:t>duplication</w:t>
      </w:r>
      <w:r w:rsidRPr="00F13168">
        <w:rPr>
          <w:sz w:val="24"/>
        </w:rPr>
        <w:t xml:space="preserve"> of this data collection</w:t>
      </w:r>
      <w:r w:rsidR="00415F2A" w:rsidRPr="00F13168">
        <w:rPr>
          <w:sz w:val="24"/>
        </w:rPr>
        <w:t xml:space="preserve">.  </w:t>
      </w:r>
    </w:p>
    <w:p w14:paraId="534496A7" w14:textId="77777777" w:rsidR="00415F2A" w:rsidRPr="00F13168" w:rsidRDefault="00415F2A" w:rsidP="00C76573">
      <w:pPr>
        <w:tabs>
          <w:tab w:val="num" w:pos="360"/>
          <w:tab w:val="left" w:pos="450"/>
          <w:tab w:val="num" w:pos="540"/>
        </w:tabs>
        <w:ind w:left="540" w:hanging="540"/>
      </w:pPr>
    </w:p>
    <w:p w14:paraId="09547165" w14:textId="15981FCA" w:rsidR="00415F2A" w:rsidRPr="00F13168" w:rsidRDefault="00415F2A" w:rsidP="00C76573">
      <w:pPr>
        <w:pStyle w:val="BodyTextIndent"/>
        <w:numPr>
          <w:ilvl w:val="0"/>
          <w:numId w:val="16"/>
        </w:numPr>
        <w:tabs>
          <w:tab w:val="num" w:pos="360"/>
          <w:tab w:val="left" w:pos="450"/>
        </w:tabs>
        <w:ind w:left="360" w:hanging="360"/>
        <w:rPr>
          <w:sz w:val="24"/>
        </w:rPr>
      </w:pPr>
      <w:r w:rsidRPr="00F13168">
        <w:rPr>
          <w:sz w:val="24"/>
        </w:rPr>
        <w:t xml:space="preserve">The information collected </w:t>
      </w:r>
      <w:r w:rsidR="00E55156" w:rsidRPr="00F13168">
        <w:rPr>
          <w:sz w:val="24"/>
        </w:rPr>
        <w:t>will be used to</w:t>
      </w:r>
      <w:r w:rsidR="00A7481A">
        <w:rPr>
          <w:sz w:val="24"/>
        </w:rPr>
        <w:t xml:space="preserve"> assess</w:t>
      </w:r>
      <w:r w:rsidR="00E55156" w:rsidRPr="00F13168">
        <w:rPr>
          <w:sz w:val="24"/>
        </w:rPr>
        <w:t xml:space="preserve"> </w:t>
      </w:r>
      <w:r w:rsidR="00A7481A">
        <w:rPr>
          <w:sz w:val="24"/>
        </w:rPr>
        <w:t>the</w:t>
      </w:r>
      <w:r w:rsidR="00A7481A" w:rsidRPr="00F13168">
        <w:rPr>
          <w:sz w:val="24"/>
        </w:rPr>
        <w:t xml:space="preserve"> </w:t>
      </w:r>
      <w:r w:rsidR="00A7481A">
        <w:rPr>
          <w:sz w:val="24"/>
        </w:rPr>
        <w:t xml:space="preserve">overall </w:t>
      </w:r>
      <w:r w:rsidR="00E1278C" w:rsidRPr="00F13168">
        <w:rPr>
          <w:sz w:val="24"/>
        </w:rPr>
        <w:t>performance</w:t>
      </w:r>
      <w:r w:rsidR="00A7481A">
        <w:rPr>
          <w:sz w:val="24"/>
        </w:rPr>
        <w:t xml:space="preserve"> of NRT personnel,</w:t>
      </w:r>
      <w:r w:rsidR="002E0549">
        <w:rPr>
          <w:sz w:val="24"/>
        </w:rPr>
        <w:t xml:space="preserve"> and</w:t>
      </w:r>
      <w:r w:rsidR="00A7481A">
        <w:rPr>
          <w:sz w:val="24"/>
        </w:rPr>
        <w:t xml:space="preserve"> evaluate </w:t>
      </w:r>
      <w:r w:rsidR="002E0549">
        <w:rPr>
          <w:sz w:val="24"/>
        </w:rPr>
        <w:t xml:space="preserve">the </w:t>
      </w:r>
      <w:r w:rsidRPr="00F13168">
        <w:rPr>
          <w:sz w:val="24"/>
        </w:rPr>
        <w:t>operational need</w:t>
      </w:r>
      <w:r w:rsidR="00A7481A">
        <w:rPr>
          <w:sz w:val="24"/>
        </w:rPr>
        <w:t>s of the NRT program. There is no</w:t>
      </w:r>
      <w:r w:rsidRPr="00F13168">
        <w:rPr>
          <w:sz w:val="24"/>
        </w:rPr>
        <w:t xml:space="preserve"> impact </w:t>
      </w:r>
      <w:r w:rsidR="00A7481A">
        <w:rPr>
          <w:sz w:val="24"/>
        </w:rPr>
        <w:t xml:space="preserve">to </w:t>
      </w:r>
      <w:r w:rsidRPr="00F13168">
        <w:rPr>
          <w:sz w:val="24"/>
        </w:rPr>
        <w:t xml:space="preserve">small businesses or other small entities. </w:t>
      </w:r>
    </w:p>
    <w:p w14:paraId="078ED250" w14:textId="77777777" w:rsidR="00415F2A" w:rsidRPr="00F13168" w:rsidRDefault="00415F2A" w:rsidP="00C76573">
      <w:pPr>
        <w:tabs>
          <w:tab w:val="num" w:pos="360"/>
          <w:tab w:val="left" w:pos="450"/>
          <w:tab w:val="num" w:pos="540"/>
        </w:tabs>
        <w:ind w:left="540" w:hanging="540"/>
      </w:pPr>
    </w:p>
    <w:p w14:paraId="0D26F765" w14:textId="661E8318" w:rsidR="00415F2A" w:rsidRPr="00F13168" w:rsidRDefault="00415F2A" w:rsidP="00C76573">
      <w:pPr>
        <w:pStyle w:val="ListParagraph"/>
        <w:numPr>
          <w:ilvl w:val="0"/>
          <w:numId w:val="16"/>
        </w:numPr>
        <w:tabs>
          <w:tab w:val="left" w:pos="270"/>
          <w:tab w:val="num" w:pos="360"/>
        </w:tabs>
        <w:autoSpaceDE w:val="0"/>
        <w:autoSpaceDN w:val="0"/>
        <w:adjustRightInd w:val="0"/>
        <w:ind w:left="360" w:hanging="360"/>
      </w:pPr>
      <w:r w:rsidRPr="00F13168">
        <w:tab/>
      </w:r>
      <w:r w:rsidR="008F18F3" w:rsidRPr="00F13168">
        <w:t xml:space="preserve">The NRT Program was subject </w:t>
      </w:r>
      <w:r w:rsidR="003B703B">
        <w:t xml:space="preserve">to an audit by the </w:t>
      </w:r>
      <w:r w:rsidR="008F18F3" w:rsidRPr="00F13168">
        <w:t>Department of Justice</w:t>
      </w:r>
      <w:r w:rsidR="00A7481A">
        <w:t>’s</w:t>
      </w:r>
      <w:r w:rsidR="008F18F3" w:rsidRPr="00F13168">
        <w:t xml:space="preserve"> Office of Inspector General </w:t>
      </w:r>
      <w:r w:rsidR="003B703B">
        <w:t xml:space="preserve">(OIG) </w:t>
      </w:r>
      <w:r w:rsidR="008F18F3" w:rsidRPr="00F13168">
        <w:t xml:space="preserve">in January 2011. In </w:t>
      </w:r>
      <w:r w:rsidR="003B703B">
        <w:t xml:space="preserve">item </w:t>
      </w:r>
      <w:r w:rsidR="008F18F3" w:rsidRPr="00F13168">
        <w:t>5 of that report, the OIG recommended</w:t>
      </w:r>
      <w:r w:rsidR="006C580F" w:rsidRPr="00F13168">
        <w:t xml:space="preserve"> that</w:t>
      </w:r>
      <w:r w:rsidR="00A7481A">
        <w:t xml:space="preserve"> “[</w:t>
      </w:r>
      <w:r w:rsidR="006C580F" w:rsidRPr="00F13168">
        <w:t>ATF</w:t>
      </w:r>
      <w:r w:rsidR="00A7481A">
        <w:t>] p</w:t>
      </w:r>
      <w:r w:rsidR="006C580F" w:rsidRPr="00F13168">
        <w:t xml:space="preserve">lace a greater emphasis on the State and local agency </w:t>
      </w:r>
      <w:r w:rsidR="00507DA0" w:rsidRPr="00F13168">
        <w:t>satisfaction surveys</w:t>
      </w:r>
      <w:r w:rsidR="006C580F" w:rsidRPr="00F13168">
        <w:t xml:space="preserve">, establish a process for following up with non-respondents, and share with NRT members the feedback received through the surveys.” The issuance of electronic surveys </w:t>
      </w:r>
      <w:r w:rsidR="003B703B">
        <w:t>is a direct response to</w:t>
      </w:r>
      <w:r w:rsidR="00B166F3">
        <w:t xml:space="preserve"> one of</w:t>
      </w:r>
      <w:r w:rsidR="003B703B">
        <w:t xml:space="preserve"> the recommendations of this </w:t>
      </w:r>
      <w:r w:rsidR="006C580F" w:rsidRPr="00F13168">
        <w:t xml:space="preserve">audit. </w:t>
      </w:r>
      <w:r w:rsidR="00E1278C" w:rsidRPr="00F13168">
        <w:t xml:space="preserve">If the collection is not approved, ATF will be unable to meet </w:t>
      </w:r>
      <w:r w:rsidR="009372C6">
        <w:t>t</w:t>
      </w:r>
      <w:r w:rsidR="00E1278C" w:rsidRPr="00F13168">
        <w:t xml:space="preserve">he requirements of </w:t>
      </w:r>
      <w:r w:rsidR="009372C6">
        <w:t xml:space="preserve">both </w:t>
      </w:r>
      <w:r w:rsidR="00E1278C" w:rsidRPr="00F13168">
        <w:t xml:space="preserve">the corrective action plan </w:t>
      </w:r>
      <w:r w:rsidR="006C580F" w:rsidRPr="00F13168">
        <w:t xml:space="preserve">and </w:t>
      </w:r>
      <w:r w:rsidR="00B166F3">
        <w:t xml:space="preserve">its </w:t>
      </w:r>
      <w:r w:rsidR="00A7481A">
        <w:t xml:space="preserve">data </w:t>
      </w:r>
      <w:r w:rsidR="00E1278C" w:rsidRPr="00F13168">
        <w:t>collect</w:t>
      </w:r>
      <w:r w:rsidR="00A7481A">
        <w:t xml:space="preserve">ion </w:t>
      </w:r>
      <w:r w:rsidR="00B166F3">
        <w:t xml:space="preserve">initiatives </w:t>
      </w:r>
      <w:r w:rsidR="00A7481A">
        <w:t xml:space="preserve">that </w:t>
      </w:r>
      <w:r w:rsidR="00E1278C" w:rsidRPr="00F13168">
        <w:t xml:space="preserve">support </w:t>
      </w:r>
      <w:r w:rsidR="00A7481A">
        <w:t xml:space="preserve">the </w:t>
      </w:r>
      <w:r w:rsidR="00DE7ADD">
        <w:t>Bureau</w:t>
      </w:r>
      <w:r w:rsidR="00A7481A">
        <w:t xml:space="preserve">’s </w:t>
      </w:r>
      <w:r w:rsidR="00E1278C" w:rsidRPr="00F13168">
        <w:t>performance measure</w:t>
      </w:r>
      <w:r w:rsidR="00A7481A">
        <w:t>ment system.</w:t>
      </w:r>
    </w:p>
    <w:p w14:paraId="2AED973D" w14:textId="77777777" w:rsidR="00415F2A" w:rsidRPr="00F13168" w:rsidRDefault="00415F2A" w:rsidP="00C76573">
      <w:pPr>
        <w:tabs>
          <w:tab w:val="num" w:pos="360"/>
          <w:tab w:val="left" w:pos="450"/>
          <w:tab w:val="num" w:pos="540"/>
        </w:tabs>
        <w:ind w:left="540" w:hanging="540"/>
      </w:pPr>
    </w:p>
    <w:p w14:paraId="7BD10A03" w14:textId="0245B02D" w:rsidR="00415F2A" w:rsidRPr="00F13168" w:rsidRDefault="00C70D53" w:rsidP="00B166F3">
      <w:pPr>
        <w:pStyle w:val="BodyTextIndent"/>
        <w:numPr>
          <w:ilvl w:val="0"/>
          <w:numId w:val="16"/>
        </w:numPr>
        <w:tabs>
          <w:tab w:val="num" w:pos="360"/>
          <w:tab w:val="num" w:pos="450"/>
        </w:tabs>
        <w:ind w:left="360" w:hanging="360"/>
        <w:rPr>
          <w:sz w:val="24"/>
        </w:rPr>
      </w:pPr>
      <w:r>
        <w:rPr>
          <w:sz w:val="24"/>
        </w:rPr>
        <w:lastRenderedPageBreak/>
        <w:t xml:space="preserve">No comments were received during the </w:t>
      </w:r>
      <w:r w:rsidR="00E1278C" w:rsidRPr="00F13168">
        <w:rPr>
          <w:sz w:val="24"/>
        </w:rPr>
        <w:t xml:space="preserve">60-day </w:t>
      </w:r>
      <w:r>
        <w:rPr>
          <w:sz w:val="24"/>
        </w:rPr>
        <w:t>Federal Register Notice period. However, a</w:t>
      </w:r>
      <w:r w:rsidR="00E1278C" w:rsidRPr="00F13168">
        <w:rPr>
          <w:sz w:val="24"/>
        </w:rPr>
        <w:t xml:space="preserve"> 30-</w:t>
      </w:r>
      <w:r w:rsidR="00306E2A" w:rsidRPr="00F13168">
        <w:rPr>
          <w:sz w:val="24"/>
        </w:rPr>
        <w:t xml:space="preserve">day Federal Register notice </w:t>
      </w:r>
      <w:r w:rsidR="00B02055">
        <w:rPr>
          <w:sz w:val="24"/>
        </w:rPr>
        <w:t>will be</w:t>
      </w:r>
      <w:r w:rsidR="00B02055" w:rsidRPr="00F13168">
        <w:rPr>
          <w:sz w:val="24"/>
        </w:rPr>
        <w:t xml:space="preserve"> </w:t>
      </w:r>
      <w:r w:rsidR="00306E2A" w:rsidRPr="00F13168">
        <w:rPr>
          <w:sz w:val="24"/>
        </w:rPr>
        <w:t xml:space="preserve">published </w:t>
      </w:r>
      <w:r>
        <w:rPr>
          <w:sz w:val="24"/>
        </w:rPr>
        <w:t xml:space="preserve">shortly </w:t>
      </w:r>
      <w:r w:rsidR="00B02055">
        <w:rPr>
          <w:sz w:val="24"/>
        </w:rPr>
        <w:t xml:space="preserve">to solicit </w:t>
      </w:r>
      <w:r w:rsidR="00306E2A" w:rsidRPr="00F13168">
        <w:rPr>
          <w:sz w:val="24"/>
        </w:rPr>
        <w:t xml:space="preserve">comments from the public.  </w:t>
      </w:r>
    </w:p>
    <w:p w14:paraId="1D7A0483" w14:textId="77777777" w:rsidR="00415F2A" w:rsidRPr="00F13168" w:rsidRDefault="00415F2A" w:rsidP="00C76573">
      <w:pPr>
        <w:tabs>
          <w:tab w:val="num" w:pos="360"/>
          <w:tab w:val="left" w:pos="450"/>
          <w:tab w:val="num" w:pos="540"/>
        </w:tabs>
        <w:ind w:left="540" w:hanging="540"/>
      </w:pPr>
    </w:p>
    <w:p w14:paraId="6D0BCCF6" w14:textId="5CA493C8" w:rsidR="00415F2A" w:rsidRPr="00F13168" w:rsidRDefault="00415F2A" w:rsidP="00B166F3">
      <w:pPr>
        <w:pStyle w:val="BodyTextIndent"/>
        <w:numPr>
          <w:ilvl w:val="0"/>
          <w:numId w:val="16"/>
        </w:numPr>
        <w:tabs>
          <w:tab w:val="left" w:pos="360"/>
          <w:tab w:val="num" w:pos="540"/>
        </w:tabs>
        <w:ind w:left="540" w:hanging="540"/>
        <w:rPr>
          <w:sz w:val="24"/>
        </w:rPr>
      </w:pPr>
      <w:r w:rsidRPr="00F13168">
        <w:rPr>
          <w:sz w:val="24"/>
        </w:rPr>
        <w:t>No payment or gift is associated with th</w:t>
      </w:r>
      <w:r w:rsidR="00384C86">
        <w:rPr>
          <w:sz w:val="24"/>
        </w:rPr>
        <w:t>i</w:t>
      </w:r>
      <w:r w:rsidRPr="00F13168">
        <w:rPr>
          <w:sz w:val="24"/>
        </w:rPr>
        <w:t>s survey.</w:t>
      </w:r>
    </w:p>
    <w:p w14:paraId="78C2DC1F" w14:textId="77777777" w:rsidR="00415F2A" w:rsidRPr="00F13168" w:rsidRDefault="00415F2A" w:rsidP="00C76573">
      <w:pPr>
        <w:tabs>
          <w:tab w:val="num" w:pos="360"/>
          <w:tab w:val="left" w:pos="450"/>
          <w:tab w:val="num" w:pos="540"/>
        </w:tabs>
        <w:ind w:left="540" w:hanging="540"/>
      </w:pPr>
    </w:p>
    <w:p w14:paraId="66837AAF" w14:textId="7D2BA0F7" w:rsidR="00415F2A" w:rsidRPr="00F13168" w:rsidRDefault="00E55156" w:rsidP="00C76573">
      <w:pPr>
        <w:pStyle w:val="BodyTextIndent"/>
        <w:numPr>
          <w:ilvl w:val="0"/>
          <w:numId w:val="16"/>
        </w:numPr>
        <w:tabs>
          <w:tab w:val="num" w:pos="360"/>
          <w:tab w:val="left" w:pos="450"/>
        </w:tabs>
        <w:ind w:left="360" w:hanging="360"/>
        <w:rPr>
          <w:sz w:val="24"/>
        </w:rPr>
      </w:pPr>
      <w:r w:rsidRPr="00F13168">
        <w:rPr>
          <w:sz w:val="24"/>
        </w:rPr>
        <w:t>C</w:t>
      </w:r>
      <w:r w:rsidR="00E1278C" w:rsidRPr="00F13168">
        <w:rPr>
          <w:sz w:val="24"/>
        </w:rPr>
        <w:t>onfidentiality is not assured</w:t>
      </w:r>
      <w:r w:rsidR="00B02055">
        <w:rPr>
          <w:sz w:val="24"/>
        </w:rPr>
        <w:t>. O</w:t>
      </w:r>
      <w:r w:rsidR="00E1278C" w:rsidRPr="00F13168">
        <w:rPr>
          <w:sz w:val="24"/>
        </w:rPr>
        <w:t xml:space="preserve">nly the names of departments are required in the surveys. Respondents </w:t>
      </w:r>
      <w:r w:rsidR="006C580F" w:rsidRPr="00F13168">
        <w:rPr>
          <w:sz w:val="24"/>
        </w:rPr>
        <w:t xml:space="preserve">are </w:t>
      </w:r>
      <w:r w:rsidR="009372C6">
        <w:rPr>
          <w:sz w:val="24"/>
        </w:rPr>
        <w:t xml:space="preserve">informed that </w:t>
      </w:r>
      <w:r w:rsidR="006C580F" w:rsidRPr="00F13168">
        <w:rPr>
          <w:sz w:val="24"/>
        </w:rPr>
        <w:t xml:space="preserve">they may </w:t>
      </w:r>
      <w:r w:rsidR="00E1278C" w:rsidRPr="00F13168">
        <w:rPr>
          <w:sz w:val="24"/>
        </w:rPr>
        <w:t>ask any knowledgeable member to complete the survey</w:t>
      </w:r>
      <w:r w:rsidR="005415B3">
        <w:rPr>
          <w:sz w:val="24"/>
        </w:rPr>
        <w:t>. The inclusion of a respondent’s</w:t>
      </w:r>
      <w:r w:rsidR="006C580F" w:rsidRPr="00F13168">
        <w:rPr>
          <w:sz w:val="24"/>
        </w:rPr>
        <w:t xml:space="preserve"> name</w:t>
      </w:r>
      <w:r w:rsidR="009372C6">
        <w:rPr>
          <w:sz w:val="24"/>
        </w:rPr>
        <w:t xml:space="preserve"> </w:t>
      </w:r>
      <w:r w:rsidR="006C580F" w:rsidRPr="00F13168">
        <w:rPr>
          <w:sz w:val="24"/>
        </w:rPr>
        <w:t xml:space="preserve">is optional.  </w:t>
      </w:r>
      <w:r w:rsidR="00E1278C" w:rsidRPr="00F13168">
        <w:rPr>
          <w:sz w:val="24"/>
        </w:rPr>
        <w:t xml:space="preserve"> </w:t>
      </w:r>
    </w:p>
    <w:p w14:paraId="5D067B4A" w14:textId="77777777" w:rsidR="00415F2A" w:rsidRPr="00F13168" w:rsidRDefault="00415F2A" w:rsidP="00C76573">
      <w:pPr>
        <w:tabs>
          <w:tab w:val="num" w:pos="360"/>
          <w:tab w:val="left" w:pos="450"/>
          <w:tab w:val="num" w:pos="540"/>
        </w:tabs>
        <w:ind w:left="540" w:hanging="540"/>
      </w:pPr>
    </w:p>
    <w:p w14:paraId="5CB4BF6A" w14:textId="0DCB152D" w:rsidR="00415F2A" w:rsidRPr="00F13168" w:rsidRDefault="00415F2A" w:rsidP="00B166F3">
      <w:pPr>
        <w:pStyle w:val="BodyTextIndent"/>
        <w:numPr>
          <w:ilvl w:val="0"/>
          <w:numId w:val="16"/>
        </w:numPr>
        <w:tabs>
          <w:tab w:val="num" w:pos="360"/>
          <w:tab w:val="left" w:pos="450"/>
        </w:tabs>
        <w:ind w:left="540" w:hanging="540"/>
        <w:rPr>
          <w:sz w:val="24"/>
        </w:rPr>
      </w:pPr>
      <w:r w:rsidRPr="00F13168">
        <w:rPr>
          <w:sz w:val="24"/>
        </w:rPr>
        <w:t>No questions of a sensitive nature are asked in the survey.</w:t>
      </w:r>
    </w:p>
    <w:p w14:paraId="1D20372D" w14:textId="77777777" w:rsidR="00415F2A" w:rsidRPr="00F13168" w:rsidRDefault="00415F2A" w:rsidP="00C76573">
      <w:pPr>
        <w:tabs>
          <w:tab w:val="num" w:pos="360"/>
          <w:tab w:val="left" w:pos="450"/>
          <w:tab w:val="num" w:pos="540"/>
        </w:tabs>
        <w:ind w:left="540" w:hanging="540"/>
      </w:pPr>
    </w:p>
    <w:p w14:paraId="77F181E0" w14:textId="00D5A050" w:rsidR="00415F2A" w:rsidRPr="00F13168" w:rsidRDefault="00415F2A" w:rsidP="00B166F3">
      <w:pPr>
        <w:pStyle w:val="BodyText"/>
        <w:numPr>
          <w:ilvl w:val="0"/>
          <w:numId w:val="16"/>
        </w:numPr>
        <w:tabs>
          <w:tab w:val="left" w:pos="360"/>
        </w:tabs>
        <w:ind w:left="360" w:hanging="360"/>
        <w:rPr>
          <w:sz w:val="24"/>
        </w:rPr>
      </w:pPr>
      <w:r w:rsidRPr="00F13168">
        <w:rPr>
          <w:sz w:val="24"/>
        </w:rPr>
        <w:t>The total respondents</w:t>
      </w:r>
      <w:r w:rsidR="005415B3">
        <w:rPr>
          <w:sz w:val="24"/>
        </w:rPr>
        <w:t xml:space="preserve"> to</w:t>
      </w:r>
      <w:r w:rsidR="00B02055">
        <w:rPr>
          <w:sz w:val="24"/>
        </w:rPr>
        <w:t xml:space="preserve"> this </w:t>
      </w:r>
      <w:r w:rsidR="009372C6">
        <w:rPr>
          <w:sz w:val="24"/>
        </w:rPr>
        <w:t>information collection (IC) is</w:t>
      </w:r>
      <w:r w:rsidRPr="00F13168">
        <w:rPr>
          <w:sz w:val="24"/>
        </w:rPr>
        <w:t xml:space="preserve"> </w:t>
      </w:r>
      <w:r w:rsidR="009372C6">
        <w:rPr>
          <w:sz w:val="24"/>
        </w:rPr>
        <w:t>32</w:t>
      </w:r>
      <w:r w:rsidRPr="00F13168">
        <w:rPr>
          <w:sz w:val="24"/>
        </w:rPr>
        <w:t xml:space="preserve">. Each respondent will complete </w:t>
      </w:r>
      <w:r w:rsidR="00B02055">
        <w:rPr>
          <w:sz w:val="24"/>
        </w:rPr>
        <w:t xml:space="preserve">the survey </w:t>
      </w:r>
      <w:r w:rsidRPr="00F13168">
        <w:rPr>
          <w:sz w:val="24"/>
        </w:rPr>
        <w:t>on</w:t>
      </w:r>
      <w:r w:rsidR="00B02055">
        <w:rPr>
          <w:sz w:val="24"/>
        </w:rPr>
        <w:t>ce</w:t>
      </w:r>
      <w:r w:rsidR="009372C6">
        <w:rPr>
          <w:sz w:val="24"/>
        </w:rPr>
        <w:t xml:space="preserve"> per incident</w:t>
      </w:r>
      <w:r w:rsidR="00C52F21">
        <w:rPr>
          <w:sz w:val="24"/>
        </w:rPr>
        <w:t xml:space="preserve">. It </w:t>
      </w:r>
      <w:r w:rsidR="005415B3">
        <w:rPr>
          <w:sz w:val="24"/>
        </w:rPr>
        <w:t>will</w:t>
      </w:r>
      <w:r w:rsidR="00B02055">
        <w:rPr>
          <w:sz w:val="24"/>
        </w:rPr>
        <w:t xml:space="preserve"> take</w:t>
      </w:r>
      <w:r w:rsidR="00C52F21">
        <w:rPr>
          <w:sz w:val="24"/>
        </w:rPr>
        <w:t xml:space="preserve"> each respondent</w:t>
      </w:r>
      <w:r w:rsidR="00B02055">
        <w:rPr>
          <w:sz w:val="24"/>
        </w:rPr>
        <w:t xml:space="preserve"> approximately </w:t>
      </w:r>
      <w:r w:rsidR="005415B3">
        <w:rPr>
          <w:sz w:val="24"/>
        </w:rPr>
        <w:t>fifteen (</w:t>
      </w:r>
      <w:r w:rsidR="00C2140F">
        <w:rPr>
          <w:sz w:val="24"/>
        </w:rPr>
        <w:t>1</w:t>
      </w:r>
      <w:r w:rsidR="00B02055">
        <w:rPr>
          <w:sz w:val="24"/>
        </w:rPr>
        <w:t>5</w:t>
      </w:r>
      <w:r w:rsidR="005415B3">
        <w:rPr>
          <w:sz w:val="24"/>
        </w:rPr>
        <w:t>)</w:t>
      </w:r>
      <w:r w:rsidR="006C580F" w:rsidRPr="00F13168">
        <w:rPr>
          <w:sz w:val="24"/>
        </w:rPr>
        <w:t xml:space="preserve"> minutes</w:t>
      </w:r>
      <w:r w:rsidR="00B02055">
        <w:rPr>
          <w:sz w:val="24"/>
        </w:rPr>
        <w:t xml:space="preserve"> to </w:t>
      </w:r>
      <w:r w:rsidR="00DE43D3">
        <w:rPr>
          <w:sz w:val="24"/>
        </w:rPr>
        <w:t>respond</w:t>
      </w:r>
      <w:r w:rsidR="00B02055">
        <w:rPr>
          <w:sz w:val="24"/>
        </w:rPr>
        <w:t>. Therefore, t</w:t>
      </w:r>
      <w:r w:rsidRPr="00F13168">
        <w:rPr>
          <w:sz w:val="24"/>
        </w:rPr>
        <w:t xml:space="preserve">he total </w:t>
      </w:r>
      <w:r w:rsidR="00F13168" w:rsidRPr="00F13168">
        <w:rPr>
          <w:sz w:val="24"/>
        </w:rPr>
        <w:t>annual</w:t>
      </w:r>
      <w:r w:rsidR="00B02055">
        <w:rPr>
          <w:sz w:val="24"/>
        </w:rPr>
        <w:t xml:space="preserve"> public</w:t>
      </w:r>
      <w:r w:rsidR="00F13168" w:rsidRPr="00F13168">
        <w:rPr>
          <w:sz w:val="24"/>
        </w:rPr>
        <w:t xml:space="preserve"> </w:t>
      </w:r>
      <w:r w:rsidRPr="00F13168">
        <w:rPr>
          <w:sz w:val="24"/>
        </w:rPr>
        <w:t>burden</w:t>
      </w:r>
      <w:r w:rsidR="00B02055">
        <w:rPr>
          <w:sz w:val="24"/>
        </w:rPr>
        <w:t xml:space="preserve"> for this IC is</w:t>
      </w:r>
      <w:r w:rsidR="00306E2A" w:rsidRPr="00F13168">
        <w:rPr>
          <w:sz w:val="24"/>
        </w:rPr>
        <w:t xml:space="preserve"> approximately </w:t>
      </w:r>
      <w:r w:rsidR="00B02055">
        <w:rPr>
          <w:sz w:val="24"/>
        </w:rPr>
        <w:t>8</w:t>
      </w:r>
      <w:r w:rsidR="00B02055" w:rsidRPr="00F13168">
        <w:rPr>
          <w:sz w:val="24"/>
        </w:rPr>
        <w:t xml:space="preserve"> </w:t>
      </w:r>
      <w:r w:rsidRPr="00F13168">
        <w:rPr>
          <w:sz w:val="24"/>
        </w:rPr>
        <w:t xml:space="preserve">hours. </w:t>
      </w:r>
      <w:r w:rsidR="00C52F21">
        <w:rPr>
          <w:sz w:val="24"/>
        </w:rPr>
        <w:t xml:space="preserve">A </w:t>
      </w:r>
      <w:r w:rsidRPr="00F13168">
        <w:rPr>
          <w:sz w:val="24"/>
        </w:rPr>
        <w:t>department</w:t>
      </w:r>
      <w:r w:rsidR="00C52F21">
        <w:rPr>
          <w:sz w:val="24"/>
        </w:rPr>
        <w:t xml:space="preserve"> that </w:t>
      </w:r>
      <w:r w:rsidRPr="00F13168">
        <w:rPr>
          <w:sz w:val="24"/>
        </w:rPr>
        <w:t>request</w:t>
      </w:r>
      <w:r w:rsidR="00C52F21">
        <w:rPr>
          <w:sz w:val="24"/>
        </w:rPr>
        <w:t>s</w:t>
      </w:r>
      <w:r w:rsidRPr="00F13168">
        <w:rPr>
          <w:sz w:val="24"/>
        </w:rPr>
        <w:t xml:space="preserve"> NRT assistance multiple</w:t>
      </w:r>
      <w:r w:rsidR="005415B3">
        <w:rPr>
          <w:sz w:val="24"/>
        </w:rPr>
        <w:t xml:space="preserve"> times with</w:t>
      </w:r>
      <w:r w:rsidR="00C52F21">
        <w:rPr>
          <w:sz w:val="24"/>
        </w:rPr>
        <w:t>in the same</w:t>
      </w:r>
      <w:r w:rsidR="005415B3">
        <w:rPr>
          <w:sz w:val="24"/>
        </w:rPr>
        <w:t xml:space="preserve"> year</w:t>
      </w:r>
      <w:r w:rsidR="00C52F21">
        <w:rPr>
          <w:sz w:val="24"/>
        </w:rPr>
        <w:t xml:space="preserve"> </w:t>
      </w:r>
      <w:r w:rsidR="005415B3">
        <w:rPr>
          <w:sz w:val="24"/>
        </w:rPr>
        <w:t xml:space="preserve">may </w:t>
      </w:r>
      <w:r w:rsidRPr="00F13168">
        <w:rPr>
          <w:sz w:val="24"/>
        </w:rPr>
        <w:t>voluntarily complete multiple surveys</w:t>
      </w:r>
      <w:r w:rsidR="00B02055">
        <w:rPr>
          <w:sz w:val="24"/>
        </w:rPr>
        <w:t>.</w:t>
      </w:r>
      <w:r w:rsidR="00B02055" w:rsidRPr="00F13168">
        <w:rPr>
          <w:sz w:val="24"/>
        </w:rPr>
        <w:t xml:space="preserve"> </w:t>
      </w:r>
      <w:r w:rsidR="00B02055">
        <w:rPr>
          <w:sz w:val="24"/>
        </w:rPr>
        <w:t>H</w:t>
      </w:r>
      <w:r w:rsidR="00B02055" w:rsidRPr="00F13168">
        <w:rPr>
          <w:sz w:val="24"/>
        </w:rPr>
        <w:t>owever</w:t>
      </w:r>
      <w:r w:rsidRPr="00F13168">
        <w:rPr>
          <w:sz w:val="24"/>
        </w:rPr>
        <w:t xml:space="preserve">, this collection effort is not redundant because each survey will </w:t>
      </w:r>
      <w:r w:rsidR="00DE43D3">
        <w:rPr>
          <w:sz w:val="24"/>
        </w:rPr>
        <w:t>generate</w:t>
      </w:r>
      <w:r w:rsidR="00DE43D3" w:rsidRPr="00F13168">
        <w:rPr>
          <w:sz w:val="24"/>
        </w:rPr>
        <w:t xml:space="preserve"> </w:t>
      </w:r>
      <w:r w:rsidR="00B02055">
        <w:rPr>
          <w:sz w:val="24"/>
        </w:rPr>
        <w:t xml:space="preserve">unique </w:t>
      </w:r>
      <w:r w:rsidRPr="00F13168">
        <w:rPr>
          <w:sz w:val="24"/>
        </w:rPr>
        <w:t xml:space="preserve">answers to a particular instance (NRT callout). </w:t>
      </w:r>
    </w:p>
    <w:p w14:paraId="071067FD" w14:textId="77777777" w:rsidR="00415F2A" w:rsidRPr="00F13168" w:rsidRDefault="00415F2A" w:rsidP="00C76573">
      <w:pPr>
        <w:tabs>
          <w:tab w:val="num" w:pos="360"/>
          <w:tab w:val="left" w:pos="450"/>
        </w:tabs>
        <w:ind w:left="450" w:hanging="450"/>
      </w:pPr>
    </w:p>
    <w:p w14:paraId="1B7200E5" w14:textId="1E73D1BD" w:rsidR="00415F2A" w:rsidRPr="00F13168" w:rsidRDefault="00415F2A" w:rsidP="00CB15AB">
      <w:pPr>
        <w:pStyle w:val="BodyTextIndent"/>
        <w:numPr>
          <w:ilvl w:val="0"/>
          <w:numId w:val="16"/>
        </w:numPr>
        <w:tabs>
          <w:tab w:val="num" w:pos="360"/>
        </w:tabs>
        <w:ind w:left="450" w:hanging="450"/>
        <w:rPr>
          <w:sz w:val="24"/>
        </w:rPr>
      </w:pPr>
      <w:r w:rsidRPr="00F13168">
        <w:rPr>
          <w:sz w:val="24"/>
        </w:rPr>
        <w:t xml:space="preserve">There is no cost to the respondent.  </w:t>
      </w:r>
    </w:p>
    <w:p w14:paraId="7F991C91" w14:textId="77777777" w:rsidR="00415F2A" w:rsidRPr="00F13168" w:rsidRDefault="00415F2A" w:rsidP="00C76573">
      <w:pPr>
        <w:tabs>
          <w:tab w:val="num" w:pos="360"/>
          <w:tab w:val="left" w:pos="450"/>
          <w:tab w:val="num" w:pos="540"/>
        </w:tabs>
        <w:ind w:left="540" w:hanging="540"/>
      </w:pPr>
    </w:p>
    <w:p w14:paraId="2BDEA760" w14:textId="5B4ED769" w:rsidR="00CB15AB" w:rsidRDefault="00415F2A" w:rsidP="000D5EEB">
      <w:pPr>
        <w:pStyle w:val="BodyTextIndent"/>
        <w:numPr>
          <w:ilvl w:val="0"/>
          <w:numId w:val="16"/>
        </w:numPr>
        <w:tabs>
          <w:tab w:val="left" w:pos="450"/>
        </w:tabs>
        <w:ind w:left="360" w:hanging="360"/>
      </w:pPr>
      <w:r w:rsidRPr="00F13168">
        <w:rPr>
          <w:sz w:val="24"/>
        </w:rPr>
        <w:t>The</w:t>
      </w:r>
      <w:r w:rsidR="00C4757A">
        <w:rPr>
          <w:sz w:val="24"/>
        </w:rPr>
        <w:t>re</w:t>
      </w:r>
      <w:r w:rsidRPr="00F13168">
        <w:rPr>
          <w:sz w:val="24"/>
        </w:rPr>
        <w:t xml:space="preserve"> </w:t>
      </w:r>
      <w:r w:rsidR="00C4757A">
        <w:rPr>
          <w:sz w:val="24"/>
        </w:rPr>
        <w:t xml:space="preserve">is no </w:t>
      </w:r>
      <w:r w:rsidRPr="00F13168">
        <w:rPr>
          <w:sz w:val="24"/>
        </w:rPr>
        <w:t>cost to the Federal government.</w:t>
      </w:r>
      <w:r w:rsidR="00F13168" w:rsidRPr="00F13168">
        <w:rPr>
          <w:sz w:val="24"/>
        </w:rPr>
        <w:t xml:space="preserve"> </w:t>
      </w:r>
    </w:p>
    <w:p w14:paraId="3E464CE6" w14:textId="77777777" w:rsidR="00CB15AB" w:rsidRDefault="00CB15AB" w:rsidP="000D5EEB">
      <w:pPr>
        <w:pStyle w:val="ListParagraph"/>
      </w:pPr>
    </w:p>
    <w:p w14:paraId="58DBBB7E" w14:textId="0B936938" w:rsidR="00415F2A" w:rsidRPr="00F13168" w:rsidRDefault="00415F2A" w:rsidP="00CB15AB">
      <w:pPr>
        <w:pStyle w:val="BodyTextIndent"/>
        <w:numPr>
          <w:ilvl w:val="0"/>
          <w:numId w:val="16"/>
        </w:numPr>
        <w:tabs>
          <w:tab w:val="num" w:pos="360"/>
        </w:tabs>
        <w:ind w:left="360" w:hanging="360"/>
        <w:rPr>
          <w:sz w:val="24"/>
        </w:rPr>
      </w:pPr>
      <w:r w:rsidRPr="00F13168">
        <w:rPr>
          <w:sz w:val="24"/>
        </w:rPr>
        <w:t>The</w:t>
      </w:r>
      <w:r w:rsidR="00D721E8">
        <w:rPr>
          <w:sz w:val="24"/>
        </w:rPr>
        <w:t xml:space="preserve"> adjustment </w:t>
      </w:r>
      <w:r w:rsidR="00DE43D3">
        <w:rPr>
          <w:sz w:val="24"/>
        </w:rPr>
        <w:t>to</w:t>
      </w:r>
      <w:r w:rsidR="00C4757A">
        <w:rPr>
          <w:sz w:val="24"/>
        </w:rPr>
        <w:t xml:space="preserve"> </w:t>
      </w:r>
      <w:r w:rsidR="00D721E8">
        <w:rPr>
          <w:sz w:val="24"/>
        </w:rPr>
        <w:t>the number of resp</w:t>
      </w:r>
      <w:r w:rsidR="00B04F4E">
        <w:rPr>
          <w:sz w:val="24"/>
        </w:rPr>
        <w:t xml:space="preserve">ondents </w:t>
      </w:r>
      <w:r w:rsidR="00C4757A">
        <w:rPr>
          <w:sz w:val="24"/>
        </w:rPr>
        <w:t>includes a</w:t>
      </w:r>
      <w:r w:rsidR="00CB15AB">
        <w:rPr>
          <w:sz w:val="24"/>
        </w:rPr>
        <w:t xml:space="preserve"> small</w:t>
      </w:r>
      <w:r w:rsidR="00C4757A">
        <w:rPr>
          <w:sz w:val="24"/>
        </w:rPr>
        <w:t xml:space="preserve"> increase </w:t>
      </w:r>
      <w:r w:rsidR="00B04F4E">
        <w:rPr>
          <w:sz w:val="24"/>
        </w:rPr>
        <w:t xml:space="preserve">from </w:t>
      </w:r>
      <w:r w:rsidR="00C4757A">
        <w:rPr>
          <w:sz w:val="24"/>
        </w:rPr>
        <w:t xml:space="preserve">20 in 2016, </w:t>
      </w:r>
      <w:r w:rsidR="00B04F4E">
        <w:rPr>
          <w:sz w:val="24"/>
        </w:rPr>
        <w:t>to 32</w:t>
      </w:r>
      <w:r w:rsidR="00C4757A">
        <w:rPr>
          <w:sz w:val="24"/>
        </w:rPr>
        <w:t xml:space="preserve">. This </w:t>
      </w:r>
      <w:r w:rsidR="00C52F21">
        <w:rPr>
          <w:sz w:val="24"/>
        </w:rPr>
        <w:t>may be</w:t>
      </w:r>
      <w:r w:rsidR="00C4757A">
        <w:rPr>
          <w:sz w:val="24"/>
        </w:rPr>
        <w:t xml:space="preserve"> due to the </w:t>
      </w:r>
      <w:r w:rsidR="00F7196C">
        <w:rPr>
          <w:sz w:val="24"/>
        </w:rPr>
        <w:t xml:space="preserve">use of </w:t>
      </w:r>
      <w:r w:rsidR="00D721E8">
        <w:rPr>
          <w:sz w:val="24"/>
        </w:rPr>
        <w:t xml:space="preserve">one </w:t>
      </w:r>
      <w:r w:rsidR="00C4757A">
        <w:rPr>
          <w:sz w:val="24"/>
        </w:rPr>
        <w:t xml:space="preserve">combined </w:t>
      </w:r>
      <w:r w:rsidR="00D721E8">
        <w:rPr>
          <w:sz w:val="24"/>
        </w:rPr>
        <w:t xml:space="preserve">survey to obtain feedback regarding </w:t>
      </w:r>
      <w:r w:rsidR="00F7196C">
        <w:rPr>
          <w:sz w:val="24"/>
        </w:rPr>
        <w:t xml:space="preserve">a variety of </w:t>
      </w:r>
      <w:r w:rsidR="00D721E8">
        <w:rPr>
          <w:sz w:val="24"/>
        </w:rPr>
        <w:t>NRT</w:t>
      </w:r>
      <w:r w:rsidR="00F7196C">
        <w:rPr>
          <w:sz w:val="24"/>
        </w:rPr>
        <w:t xml:space="preserve"> </w:t>
      </w:r>
      <w:r w:rsidR="00C4757A">
        <w:rPr>
          <w:sz w:val="24"/>
        </w:rPr>
        <w:t>service</w:t>
      </w:r>
      <w:r w:rsidR="00F7196C">
        <w:rPr>
          <w:sz w:val="24"/>
        </w:rPr>
        <w:t xml:space="preserve">s, as well the </w:t>
      </w:r>
      <w:r w:rsidR="00C4757A">
        <w:rPr>
          <w:sz w:val="24"/>
        </w:rPr>
        <w:t xml:space="preserve">electronic </w:t>
      </w:r>
      <w:r w:rsidR="00CB15AB">
        <w:rPr>
          <w:sz w:val="24"/>
        </w:rPr>
        <w:t>availability</w:t>
      </w:r>
      <w:r w:rsidR="00C4757A">
        <w:rPr>
          <w:sz w:val="24"/>
        </w:rPr>
        <w:t xml:space="preserve"> of this survey. Due to more respondents, the </w:t>
      </w:r>
      <w:r w:rsidR="00E735B5">
        <w:rPr>
          <w:sz w:val="24"/>
        </w:rPr>
        <w:t xml:space="preserve">total burden has </w:t>
      </w:r>
      <w:r w:rsidR="00C4757A">
        <w:rPr>
          <w:sz w:val="24"/>
        </w:rPr>
        <w:t xml:space="preserve">also grown slightly </w:t>
      </w:r>
      <w:r w:rsidR="00E735B5">
        <w:rPr>
          <w:sz w:val="24"/>
        </w:rPr>
        <w:t xml:space="preserve">from 5 hours to </w:t>
      </w:r>
      <w:r w:rsidR="00C4757A">
        <w:rPr>
          <w:sz w:val="24"/>
        </w:rPr>
        <w:t xml:space="preserve">8 </w:t>
      </w:r>
      <w:r w:rsidR="00E735B5">
        <w:rPr>
          <w:sz w:val="24"/>
        </w:rPr>
        <w:t>hour</w:t>
      </w:r>
      <w:r w:rsidR="00C4757A">
        <w:rPr>
          <w:sz w:val="24"/>
        </w:rPr>
        <w:t>s</w:t>
      </w:r>
      <w:r w:rsidR="00E735B5">
        <w:rPr>
          <w:sz w:val="24"/>
        </w:rPr>
        <w:t>.</w:t>
      </w:r>
    </w:p>
    <w:p w14:paraId="00B4B3E8" w14:textId="77777777" w:rsidR="00415F2A" w:rsidRPr="00F13168" w:rsidRDefault="00415F2A" w:rsidP="00CB15AB">
      <w:pPr>
        <w:tabs>
          <w:tab w:val="num" w:pos="360"/>
          <w:tab w:val="left" w:pos="450"/>
          <w:tab w:val="num" w:pos="540"/>
        </w:tabs>
        <w:ind w:left="360" w:hanging="360"/>
      </w:pPr>
    </w:p>
    <w:p w14:paraId="2F668AAC" w14:textId="1E18CA75" w:rsidR="00415F2A" w:rsidRPr="00F13168" w:rsidRDefault="00F13168" w:rsidP="00C52F21">
      <w:pPr>
        <w:pStyle w:val="BodyTextIndent"/>
        <w:numPr>
          <w:ilvl w:val="0"/>
          <w:numId w:val="16"/>
        </w:numPr>
        <w:tabs>
          <w:tab w:val="left" w:pos="360"/>
        </w:tabs>
        <w:ind w:left="360" w:hanging="360"/>
        <w:rPr>
          <w:sz w:val="24"/>
        </w:rPr>
      </w:pPr>
      <w:r w:rsidRPr="00F13168">
        <w:rPr>
          <w:sz w:val="24"/>
        </w:rPr>
        <w:t xml:space="preserve">ATF </w:t>
      </w:r>
      <w:r w:rsidR="00CB15AB">
        <w:rPr>
          <w:sz w:val="24"/>
        </w:rPr>
        <w:t>will not</w:t>
      </w:r>
      <w:r w:rsidRPr="00F13168">
        <w:rPr>
          <w:sz w:val="24"/>
        </w:rPr>
        <w:t xml:space="preserve"> publish </w:t>
      </w:r>
      <w:r w:rsidR="00CB15AB">
        <w:rPr>
          <w:sz w:val="24"/>
        </w:rPr>
        <w:t xml:space="preserve">the </w:t>
      </w:r>
      <w:r w:rsidRPr="00F13168">
        <w:rPr>
          <w:sz w:val="24"/>
        </w:rPr>
        <w:t xml:space="preserve">survey results. However, </w:t>
      </w:r>
      <w:r w:rsidR="00C52F21">
        <w:rPr>
          <w:sz w:val="24"/>
        </w:rPr>
        <w:t xml:space="preserve">the </w:t>
      </w:r>
      <w:r w:rsidR="00415F2A" w:rsidRPr="00F13168">
        <w:rPr>
          <w:sz w:val="24"/>
        </w:rPr>
        <w:t>results of this collection</w:t>
      </w:r>
      <w:r w:rsidR="00C72B84" w:rsidRPr="00F13168">
        <w:rPr>
          <w:sz w:val="24"/>
        </w:rPr>
        <w:t xml:space="preserve"> may be used to support policy decisions or for informational purposes.  </w:t>
      </w:r>
    </w:p>
    <w:p w14:paraId="0BE2B597" w14:textId="77777777" w:rsidR="00415F2A" w:rsidRPr="00F13168" w:rsidRDefault="00415F2A" w:rsidP="00C76573">
      <w:pPr>
        <w:tabs>
          <w:tab w:val="num" w:pos="360"/>
          <w:tab w:val="left" w:pos="450"/>
          <w:tab w:val="num" w:pos="540"/>
        </w:tabs>
        <w:ind w:left="540" w:hanging="540"/>
      </w:pPr>
    </w:p>
    <w:p w14:paraId="135D1D50" w14:textId="3AF27BF1" w:rsidR="00415F2A" w:rsidRPr="00F13168" w:rsidRDefault="00415F2A" w:rsidP="00C52F21">
      <w:pPr>
        <w:pStyle w:val="BodyTextIndent"/>
        <w:numPr>
          <w:ilvl w:val="0"/>
          <w:numId w:val="16"/>
        </w:numPr>
        <w:tabs>
          <w:tab w:val="num" w:pos="360"/>
        </w:tabs>
        <w:ind w:left="360" w:hanging="360"/>
        <w:rPr>
          <w:sz w:val="24"/>
        </w:rPr>
      </w:pPr>
      <w:r w:rsidRPr="00F13168">
        <w:rPr>
          <w:sz w:val="24"/>
        </w:rPr>
        <w:t xml:space="preserve">ATF does not request approval to not display the </w:t>
      </w:r>
      <w:r w:rsidR="00C76573">
        <w:rPr>
          <w:sz w:val="24"/>
        </w:rPr>
        <w:t xml:space="preserve">expiration date of OMB </w:t>
      </w:r>
      <w:r w:rsidR="005E72A7">
        <w:rPr>
          <w:sz w:val="24"/>
        </w:rPr>
        <w:t xml:space="preserve">approval </w:t>
      </w:r>
      <w:r w:rsidRPr="00F13168">
        <w:rPr>
          <w:sz w:val="24"/>
        </w:rPr>
        <w:t>or</w:t>
      </w:r>
      <w:r w:rsidR="00C52F21">
        <w:rPr>
          <w:sz w:val="24"/>
        </w:rPr>
        <w:t xml:space="preserve"> </w:t>
      </w:r>
      <w:r w:rsidRPr="00F13168">
        <w:rPr>
          <w:sz w:val="24"/>
        </w:rPr>
        <w:t>this collection.</w:t>
      </w:r>
    </w:p>
    <w:p w14:paraId="763A51C6" w14:textId="77777777" w:rsidR="00415F2A" w:rsidRPr="00F13168" w:rsidRDefault="00415F2A" w:rsidP="00C76573">
      <w:pPr>
        <w:tabs>
          <w:tab w:val="num" w:pos="360"/>
          <w:tab w:val="left" w:pos="450"/>
          <w:tab w:val="num" w:pos="540"/>
          <w:tab w:val="left" w:pos="907"/>
        </w:tabs>
        <w:ind w:left="540" w:hanging="540"/>
      </w:pPr>
    </w:p>
    <w:p w14:paraId="36601AF8" w14:textId="0389A3B2" w:rsidR="00415F2A" w:rsidRDefault="00415F2A" w:rsidP="00C52F21">
      <w:pPr>
        <w:pStyle w:val="BodyTextIndent"/>
        <w:numPr>
          <w:ilvl w:val="0"/>
          <w:numId w:val="16"/>
        </w:numPr>
        <w:tabs>
          <w:tab w:val="num" w:pos="360"/>
        </w:tabs>
        <w:ind w:left="360" w:hanging="360"/>
        <w:rPr>
          <w:sz w:val="24"/>
        </w:rPr>
      </w:pPr>
      <w:r w:rsidRPr="00F13168">
        <w:rPr>
          <w:sz w:val="24"/>
        </w:rPr>
        <w:t>There are no exceptions to the certification statement.</w:t>
      </w:r>
    </w:p>
    <w:p w14:paraId="71F2F4D3" w14:textId="77777777" w:rsidR="00DE7ADD" w:rsidRDefault="00DE7ADD" w:rsidP="00C76573">
      <w:pPr>
        <w:pStyle w:val="BodyTextIndent"/>
        <w:tabs>
          <w:tab w:val="num" w:pos="360"/>
          <w:tab w:val="left" w:pos="450"/>
          <w:tab w:val="num" w:pos="540"/>
        </w:tabs>
        <w:ind w:left="540"/>
        <w:rPr>
          <w:sz w:val="24"/>
        </w:rPr>
      </w:pPr>
    </w:p>
    <w:p w14:paraId="0532BEEA" w14:textId="77777777" w:rsidR="00415F2A" w:rsidRPr="00F13168" w:rsidRDefault="00415F2A" w:rsidP="00244A41">
      <w:pPr>
        <w:pStyle w:val="BodyTextIndent2"/>
        <w:tabs>
          <w:tab w:val="num" w:pos="360"/>
          <w:tab w:val="left" w:pos="450"/>
        </w:tabs>
        <w:ind w:left="360" w:hanging="360"/>
      </w:pPr>
    </w:p>
    <w:sectPr w:rsidR="00415F2A" w:rsidRPr="00F13168" w:rsidSect="00FE3956">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953AC" w14:textId="77777777" w:rsidR="00CB58EC" w:rsidRDefault="00CB58EC">
      <w:r>
        <w:separator/>
      </w:r>
    </w:p>
  </w:endnote>
  <w:endnote w:type="continuationSeparator" w:id="0">
    <w:p w14:paraId="0A95BFB1" w14:textId="77777777" w:rsidR="00CB58EC" w:rsidRDefault="00CB5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80457" w14:textId="77777777" w:rsidR="00E735B5" w:rsidRDefault="00914B53">
    <w:pPr>
      <w:pStyle w:val="Footer"/>
      <w:framePr w:wrap="around" w:vAnchor="text" w:hAnchor="margin" w:xAlign="center" w:y="1"/>
      <w:rPr>
        <w:rStyle w:val="PageNumber"/>
      </w:rPr>
    </w:pPr>
    <w:r>
      <w:rPr>
        <w:rStyle w:val="PageNumber"/>
      </w:rPr>
      <w:fldChar w:fldCharType="begin"/>
    </w:r>
    <w:r w:rsidR="00E735B5">
      <w:rPr>
        <w:rStyle w:val="PageNumber"/>
      </w:rPr>
      <w:instrText xml:space="preserve">PAGE  </w:instrText>
    </w:r>
    <w:r>
      <w:rPr>
        <w:rStyle w:val="PageNumber"/>
      </w:rPr>
      <w:fldChar w:fldCharType="end"/>
    </w:r>
  </w:p>
  <w:p w14:paraId="3A8B8407" w14:textId="77777777" w:rsidR="00E735B5" w:rsidRDefault="00E735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73C11" w14:textId="0C07FF5C" w:rsidR="00E735B5" w:rsidRDefault="00914B53">
    <w:pPr>
      <w:pStyle w:val="Footer"/>
      <w:framePr w:wrap="around" w:vAnchor="text" w:hAnchor="margin" w:xAlign="center" w:y="1"/>
      <w:rPr>
        <w:rStyle w:val="PageNumber"/>
      </w:rPr>
    </w:pPr>
    <w:r>
      <w:rPr>
        <w:rStyle w:val="PageNumber"/>
      </w:rPr>
      <w:fldChar w:fldCharType="begin"/>
    </w:r>
    <w:r w:rsidR="00E735B5">
      <w:rPr>
        <w:rStyle w:val="PageNumber"/>
      </w:rPr>
      <w:instrText xml:space="preserve">PAGE  </w:instrText>
    </w:r>
    <w:r>
      <w:rPr>
        <w:rStyle w:val="PageNumber"/>
      </w:rPr>
      <w:fldChar w:fldCharType="separate"/>
    </w:r>
    <w:r w:rsidR="00930344">
      <w:rPr>
        <w:rStyle w:val="PageNumber"/>
        <w:noProof/>
      </w:rPr>
      <w:t>1</w:t>
    </w:r>
    <w:r>
      <w:rPr>
        <w:rStyle w:val="PageNumber"/>
      </w:rPr>
      <w:fldChar w:fldCharType="end"/>
    </w:r>
  </w:p>
  <w:p w14:paraId="49183D41" w14:textId="77777777" w:rsidR="00E735B5" w:rsidRDefault="00E735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23258" w14:textId="77777777" w:rsidR="00CB58EC" w:rsidRDefault="00CB58EC">
      <w:r>
        <w:separator/>
      </w:r>
    </w:p>
  </w:footnote>
  <w:footnote w:type="continuationSeparator" w:id="0">
    <w:p w14:paraId="581C8733" w14:textId="77777777" w:rsidR="00CB58EC" w:rsidRDefault="00CB58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58EE"/>
    <w:multiLevelType w:val="hybridMultilevel"/>
    <w:tmpl w:val="6598FF9A"/>
    <w:lvl w:ilvl="0" w:tplc="42A2D37C">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0468C3A">
      <w:start w:val="1"/>
      <w:numFmt w:val="upp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D70E8B"/>
    <w:multiLevelType w:val="hybridMultilevel"/>
    <w:tmpl w:val="C2A6FB62"/>
    <w:lvl w:ilvl="0" w:tplc="DAC65958">
      <w:start w:val="1"/>
      <w:numFmt w:val="decimal"/>
      <w:lvlText w:val="%1."/>
      <w:lvlJc w:val="left"/>
      <w:pPr>
        <w:tabs>
          <w:tab w:val="num" w:pos="1125"/>
        </w:tabs>
        <w:ind w:left="1125" w:hanging="405"/>
      </w:pPr>
      <w:rPr>
        <w:rFonts w:hint="default"/>
      </w:rPr>
    </w:lvl>
    <w:lvl w:ilvl="1" w:tplc="9DFA09FE">
      <w:start w:val="4"/>
      <w:numFmt w:val="decimal"/>
      <w:lvlText w:val="%2"/>
      <w:lvlJc w:val="left"/>
      <w:pPr>
        <w:tabs>
          <w:tab w:val="num" w:pos="1935"/>
        </w:tabs>
        <w:ind w:left="1935" w:hanging="49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263030"/>
    <w:multiLevelType w:val="hybridMultilevel"/>
    <w:tmpl w:val="17603BC2"/>
    <w:lvl w:ilvl="0" w:tplc="720CB7E0">
      <w:start w:val="12"/>
      <w:numFmt w:val="decimal"/>
      <w:lvlText w:val="%1."/>
      <w:lvlJc w:val="left"/>
      <w:pPr>
        <w:tabs>
          <w:tab w:val="num" w:pos="1365"/>
        </w:tabs>
        <w:ind w:left="1365" w:hanging="705"/>
      </w:pPr>
      <w:rPr>
        <w:rFonts w:hint="default"/>
      </w:rPr>
    </w:lvl>
    <w:lvl w:ilvl="1" w:tplc="0409000F">
      <w:start w:val="1"/>
      <w:numFmt w:val="decimal"/>
      <w:lvlText w:val="%2."/>
      <w:lvlJc w:val="left"/>
      <w:pPr>
        <w:tabs>
          <w:tab w:val="num" w:pos="1740"/>
        </w:tabs>
        <w:ind w:left="1740" w:hanging="360"/>
      </w:pPr>
    </w:lvl>
    <w:lvl w:ilvl="2" w:tplc="FC1AF45C">
      <w:start w:val="1"/>
      <w:numFmt w:val="upperLetter"/>
      <w:lvlText w:val="%3."/>
      <w:lvlJc w:val="left"/>
      <w:pPr>
        <w:tabs>
          <w:tab w:val="num" w:pos="2640"/>
        </w:tabs>
        <w:ind w:left="2640" w:hanging="360"/>
      </w:pPr>
      <w:rPr>
        <w:rFonts w:hint="default"/>
      </w:r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3">
    <w:nsid w:val="0FDB0606"/>
    <w:multiLevelType w:val="hybridMultilevel"/>
    <w:tmpl w:val="CFE8A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F8231B"/>
    <w:multiLevelType w:val="hybridMultilevel"/>
    <w:tmpl w:val="D7D48800"/>
    <w:lvl w:ilvl="0" w:tplc="7C569648">
      <w:start w:val="12"/>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
    <w:nsid w:val="15935C66"/>
    <w:multiLevelType w:val="hybridMultilevel"/>
    <w:tmpl w:val="E1F4D480"/>
    <w:lvl w:ilvl="0" w:tplc="1CC04E8E">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7746100"/>
    <w:multiLevelType w:val="hybridMultilevel"/>
    <w:tmpl w:val="90D26F9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104301"/>
    <w:multiLevelType w:val="hybridMultilevel"/>
    <w:tmpl w:val="395CFC44"/>
    <w:lvl w:ilvl="0" w:tplc="3F42211A">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554C53"/>
    <w:multiLevelType w:val="hybridMultilevel"/>
    <w:tmpl w:val="8EB2A5D6"/>
    <w:lvl w:ilvl="0" w:tplc="96445650">
      <w:start w:val="1"/>
      <w:numFmt w:val="decimal"/>
      <w:lvlText w:val="%1."/>
      <w:lvlJc w:val="left"/>
      <w:pPr>
        <w:tabs>
          <w:tab w:val="num" w:pos="1125"/>
        </w:tabs>
        <w:ind w:left="1125" w:hanging="765"/>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770505"/>
    <w:multiLevelType w:val="hybridMultilevel"/>
    <w:tmpl w:val="9C5E3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924EF5"/>
    <w:multiLevelType w:val="hybridMultilevel"/>
    <w:tmpl w:val="C5863BD2"/>
    <w:lvl w:ilvl="0" w:tplc="FFD67DF6">
      <w:start w:val="1"/>
      <w:numFmt w:val="decimal"/>
      <w:lvlText w:val="%1."/>
      <w:lvlJc w:val="left"/>
      <w:pPr>
        <w:tabs>
          <w:tab w:val="num" w:pos="855"/>
        </w:tabs>
        <w:ind w:left="855" w:hanging="49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4942A4"/>
    <w:multiLevelType w:val="hybridMultilevel"/>
    <w:tmpl w:val="D358898E"/>
    <w:lvl w:ilvl="0" w:tplc="42A2D37C">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9383B6A"/>
    <w:multiLevelType w:val="hybridMultilevel"/>
    <w:tmpl w:val="44887348"/>
    <w:lvl w:ilvl="0" w:tplc="FE6ACAEC">
      <w:start w:val="2"/>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3">
    <w:nsid w:val="4C9253FA"/>
    <w:multiLevelType w:val="hybridMultilevel"/>
    <w:tmpl w:val="1AC08F1A"/>
    <w:lvl w:ilvl="0" w:tplc="1CC04E8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7131400"/>
    <w:multiLevelType w:val="hybridMultilevel"/>
    <w:tmpl w:val="67BE43D8"/>
    <w:lvl w:ilvl="0" w:tplc="0409000F">
      <w:start w:val="1"/>
      <w:numFmt w:val="decimal"/>
      <w:lvlText w:val="%1."/>
      <w:lvlJc w:val="left"/>
      <w:pPr>
        <w:tabs>
          <w:tab w:val="num" w:pos="945"/>
        </w:tabs>
        <w:ind w:left="945" w:hanging="49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FA029F"/>
    <w:multiLevelType w:val="hybridMultilevel"/>
    <w:tmpl w:val="696CB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5B3AD6"/>
    <w:multiLevelType w:val="hybridMultilevel"/>
    <w:tmpl w:val="1480B4CC"/>
    <w:lvl w:ilvl="0" w:tplc="6C44CF1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B0C5F45"/>
    <w:multiLevelType w:val="hybridMultilevel"/>
    <w:tmpl w:val="4340488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4"/>
  </w:num>
  <w:num w:numId="4">
    <w:abstractNumId w:val="2"/>
  </w:num>
  <w:num w:numId="5">
    <w:abstractNumId w:val="1"/>
  </w:num>
  <w:num w:numId="6">
    <w:abstractNumId w:val="16"/>
  </w:num>
  <w:num w:numId="7">
    <w:abstractNumId w:val="11"/>
  </w:num>
  <w:num w:numId="8">
    <w:abstractNumId w:val="12"/>
  </w:num>
  <w:num w:numId="9">
    <w:abstractNumId w:val="0"/>
  </w:num>
  <w:num w:numId="10">
    <w:abstractNumId w:val="8"/>
  </w:num>
  <w:num w:numId="11">
    <w:abstractNumId w:val="6"/>
  </w:num>
  <w:num w:numId="12">
    <w:abstractNumId w:val="13"/>
  </w:num>
  <w:num w:numId="13">
    <w:abstractNumId w:val="5"/>
  </w:num>
  <w:num w:numId="14">
    <w:abstractNumId w:val="17"/>
  </w:num>
  <w:num w:numId="15">
    <w:abstractNumId w:val="3"/>
  </w:num>
  <w:num w:numId="16">
    <w:abstractNumId w:val="14"/>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28C"/>
    <w:rsid w:val="000047B7"/>
    <w:rsid w:val="00017529"/>
    <w:rsid w:val="0004359A"/>
    <w:rsid w:val="00053910"/>
    <w:rsid w:val="00087527"/>
    <w:rsid w:val="000D5EEB"/>
    <w:rsid w:val="000F7F2A"/>
    <w:rsid w:val="0010231E"/>
    <w:rsid w:val="0010273B"/>
    <w:rsid w:val="00121B1D"/>
    <w:rsid w:val="001231F9"/>
    <w:rsid w:val="00154A00"/>
    <w:rsid w:val="00167228"/>
    <w:rsid w:val="00183F7C"/>
    <w:rsid w:val="001A7A90"/>
    <w:rsid w:val="001C19E8"/>
    <w:rsid w:val="001F5A94"/>
    <w:rsid w:val="00217158"/>
    <w:rsid w:val="0024481D"/>
    <w:rsid w:val="00244A41"/>
    <w:rsid w:val="002E0549"/>
    <w:rsid w:val="00306E2A"/>
    <w:rsid w:val="00312F57"/>
    <w:rsid w:val="00384C86"/>
    <w:rsid w:val="003B703B"/>
    <w:rsid w:val="0040023C"/>
    <w:rsid w:val="00415F2A"/>
    <w:rsid w:val="00457D26"/>
    <w:rsid w:val="00460AE5"/>
    <w:rsid w:val="004E4122"/>
    <w:rsid w:val="0050637E"/>
    <w:rsid w:val="00507DA0"/>
    <w:rsid w:val="005415B3"/>
    <w:rsid w:val="00553249"/>
    <w:rsid w:val="00586578"/>
    <w:rsid w:val="005E72A7"/>
    <w:rsid w:val="0061472B"/>
    <w:rsid w:val="006806C8"/>
    <w:rsid w:val="006952D3"/>
    <w:rsid w:val="006C580F"/>
    <w:rsid w:val="007120A1"/>
    <w:rsid w:val="00713EE5"/>
    <w:rsid w:val="00761B5C"/>
    <w:rsid w:val="0076271E"/>
    <w:rsid w:val="007A2D8B"/>
    <w:rsid w:val="007C3FAB"/>
    <w:rsid w:val="007E08FA"/>
    <w:rsid w:val="00810D58"/>
    <w:rsid w:val="008676DC"/>
    <w:rsid w:val="008B01CD"/>
    <w:rsid w:val="008F18F3"/>
    <w:rsid w:val="00914B53"/>
    <w:rsid w:val="00930344"/>
    <w:rsid w:val="009372C6"/>
    <w:rsid w:val="00954522"/>
    <w:rsid w:val="00981F66"/>
    <w:rsid w:val="009C02EF"/>
    <w:rsid w:val="009D128C"/>
    <w:rsid w:val="009F05A3"/>
    <w:rsid w:val="00A0582B"/>
    <w:rsid w:val="00A16353"/>
    <w:rsid w:val="00A6197C"/>
    <w:rsid w:val="00A7481A"/>
    <w:rsid w:val="00AF7377"/>
    <w:rsid w:val="00B02055"/>
    <w:rsid w:val="00B04F4E"/>
    <w:rsid w:val="00B135E5"/>
    <w:rsid w:val="00B166F3"/>
    <w:rsid w:val="00B3660A"/>
    <w:rsid w:val="00B45BA7"/>
    <w:rsid w:val="00B52462"/>
    <w:rsid w:val="00B52E84"/>
    <w:rsid w:val="00B777E9"/>
    <w:rsid w:val="00BA627F"/>
    <w:rsid w:val="00BD7D11"/>
    <w:rsid w:val="00C047AF"/>
    <w:rsid w:val="00C2140F"/>
    <w:rsid w:val="00C4757A"/>
    <w:rsid w:val="00C52F21"/>
    <w:rsid w:val="00C55454"/>
    <w:rsid w:val="00C70D53"/>
    <w:rsid w:val="00C72B84"/>
    <w:rsid w:val="00C73237"/>
    <w:rsid w:val="00C76573"/>
    <w:rsid w:val="00C86762"/>
    <w:rsid w:val="00CA2E7F"/>
    <w:rsid w:val="00CB15AB"/>
    <w:rsid w:val="00CB58EC"/>
    <w:rsid w:val="00CC35F2"/>
    <w:rsid w:val="00CF0D5C"/>
    <w:rsid w:val="00D721E8"/>
    <w:rsid w:val="00DB09BE"/>
    <w:rsid w:val="00DE43D3"/>
    <w:rsid w:val="00DE7ADD"/>
    <w:rsid w:val="00E046BA"/>
    <w:rsid w:val="00E1278C"/>
    <w:rsid w:val="00E55156"/>
    <w:rsid w:val="00E735B5"/>
    <w:rsid w:val="00E74929"/>
    <w:rsid w:val="00EC1C78"/>
    <w:rsid w:val="00F13168"/>
    <w:rsid w:val="00F7196C"/>
    <w:rsid w:val="00F77B38"/>
    <w:rsid w:val="00F87AA0"/>
    <w:rsid w:val="00FE2BDC"/>
    <w:rsid w:val="00FE3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F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956"/>
    <w:rPr>
      <w:sz w:val="24"/>
      <w:szCs w:val="24"/>
    </w:rPr>
  </w:style>
  <w:style w:type="paragraph" w:styleId="Heading1">
    <w:name w:val="heading 1"/>
    <w:basedOn w:val="Normal"/>
    <w:next w:val="Normal"/>
    <w:qFormat/>
    <w:rsid w:val="00FE3956"/>
    <w:pPr>
      <w:keepNext/>
      <w:jc w:val="center"/>
      <w:outlineLvl w:val="0"/>
    </w:pPr>
    <w:rPr>
      <w:sz w:val="28"/>
    </w:rPr>
  </w:style>
  <w:style w:type="paragraph" w:styleId="Heading2">
    <w:name w:val="heading 2"/>
    <w:basedOn w:val="Normal"/>
    <w:next w:val="Normal"/>
    <w:qFormat/>
    <w:rsid w:val="00FE3956"/>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E3956"/>
    <w:rPr>
      <w:sz w:val="28"/>
    </w:rPr>
  </w:style>
  <w:style w:type="paragraph" w:styleId="BodyTextIndent">
    <w:name w:val="Body Text Indent"/>
    <w:basedOn w:val="Normal"/>
    <w:rsid w:val="00FE3956"/>
    <w:pPr>
      <w:ind w:left="900" w:hanging="540"/>
    </w:pPr>
    <w:rPr>
      <w:sz w:val="28"/>
    </w:rPr>
  </w:style>
  <w:style w:type="paragraph" w:styleId="BodyTextIndent2">
    <w:name w:val="Body Text Indent 2"/>
    <w:basedOn w:val="Normal"/>
    <w:rsid w:val="00FE3956"/>
    <w:pPr>
      <w:tabs>
        <w:tab w:val="left" w:pos="893"/>
      </w:tabs>
      <w:ind w:left="907" w:hanging="547"/>
    </w:pPr>
    <w:rPr>
      <w:sz w:val="28"/>
    </w:rPr>
  </w:style>
  <w:style w:type="paragraph" w:styleId="Footer">
    <w:name w:val="footer"/>
    <w:basedOn w:val="Normal"/>
    <w:rsid w:val="00FE3956"/>
    <w:pPr>
      <w:tabs>
        <w:tab w:val="center" w:pos="4320"/>
        <w:tab w:val="right" w:pos="8640"/>
      </w:tabs>
    </w:pPr>
  </w:style>
  <w:style w:type="character" w:styleId="PageNumber">
    <w:name w:val="page number"/>
    <w:basedOn w:val="DefaultParagraphFont"/>
    <w:rsid w:val="00FE3956"/>
  </w:style>
  <w:style w:type="paragraph" w:styleId="BodyTextIndent3">
    <w:name w:val="Body Text Indent 3"/>
    <w:basedOn w:val="Normal"/>
    <w:rsid w:val="00FE3956"/>
    <w:pPr>
      <w:ind w:left="720" w:hanging="360"/>
    </w:pPr>
    <w:rPr>
      <w:sz w:val="28"/>
    </w:rPr>
  </w:style>
  <w:style w:type="paragraph" w:styleId="ListParagraph">
    <w:name w:val="List Paragraph"/>
    <w:basedOn w:val="Normal"/>
    <w:uiPriority w:val="34"/>
    <w:qFormat/>
    <w:rsid w:val="001A7A90"/>
    <w:pPr>
      <w:ind w:left="720"/>
      <w:contextualSpacing/>
    </w:pPr>
  </w:style>
  <w:style w:type="character" w:styleId="CommentReference">
    <w:name w:val="annotation reference"/>
    <w:basedOn w:val="DefaultParagraphFont"/>
    <w:semiHidden/>
    <w:unhideWhenUsed/>
    <w:rsid w:val="00F7196C"/>
    <w:rPr>
      <w:sz w:val="16"/>
      <w:szCs w:val="16"/>
    </w:rPr>
  </w:style>
  <w:style w:type="paragraph" w:styleId="CommentText">
    <w:name w:val="annotation text"/>
    <w:basedOn w:val="Normal"/>
    <w:link w:val="CommentTextChar"/>
    <w:semiHidden/>
    <w:unhideWhenUsed/>
    <w:rsid w:val="00F7196C"/>
    <w:rPr>
      <w:sz w:val="20"/>
      <w:szCs w:val="20"/>
    </w:rPr>
  </w:style>
  <w:style w:type="character" w:customStyle="1" w:styleId="CommentTextChar">
    <w:name w:val="Comment Text Char"/>
    <w:basedOn w:val="DefaultParagraphFont"/>
    <w:link w:val="CommentText"/>
    <w:semiHidden/>
    <w:rsid w:val="00F7196C"/>
  </w:style>
  <w:style w:type="paragraph" w:styleId="CommentSubject">
    <w:name w:val="annotation subject"/>
    <w:basedOn w:val="CommentText"/>
    <w:next w:val="CommentText"/>
    <w:link w:val="CommentSubjectChar"/>
    <w:semiHidden/>
    <w:unhideWhenUsed/>
    <w:rsid w:val="00F7196C"/>
    <w:rPr>
      <w:b/>
      <w:bCs/>
    </w:rPr>
  </w:style>
  <w:style w:type="character" w:customStyle="1" w:styleId="CommentSubjectChar">
    <w:name w:val="Comment Subject Char"/>
    <w:basedOn w:val="CommentTextChar"/>
    <w:link w:val="CommentSubject"/>
    <w:semiHidden/>
    <w:rsid w:val="00F7196C"/>
    <w:rPr>
      <w:b/>
      <w:bCs/>
    </w:rPr>
  </w:style>
  <w:style w:type="paragraph" w:styleId="BalloonText">
    <w:name w:val="Balloon Text"/>
    <w:basedOn w:val="Normal"/>
    <w:link w:val="BalloonTextChar"/>
    <w:semiHidden/>
    <w:unhideWhenUsed/>
    <w:rsid w:val="00F7196C"/>
    <w:rPr>
      <w:rFonts w:ascii="Segoe UI" w:hAnsi="Segoe UI" w:cs="Segoe UI"/>
      <w:sz w:val="18"/>
      <w:szCs w:val="18"/>
    </w:rPr>
  </w:style>
  <w:style w:type="character" w:customStyle="1" w:styleId="BalloonTextChar">
    <w:name w:val="Balloon Text Char"/>
    <w:basedOn w:val="DefaultParagraphFont"/>
    <w:link w:val="BalloonText"/>
    <w:semiHidden/>
    <w:rsid w:val="00F7196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956"/>
    <w:rPr>
      <w:sz w:val="24"/>
      <w:szCs w:val="24"/>
    </w:rPr>
  </w:style>
  <w:style w:type="paragraph" w:styleId="Heading1">
    <w:name w:val="heading 1"/>
    <w:basedOn w:val="Normal"/>
    <w:next w:val="Normal"/>
    <w:qFormat/>
    <w:rsid w:val="00FE3956"/>
    <w:pPr>
      <w:keepNext/>
      <w:jc w:val="center"/>
      <w:outlineLvl w:val="0"/>
    </w:pPr>
    <w:rPr>
      <w:sz w:val="28"/>
    </w:rPr>
  </w:style>
  <w:style w:type="paragraph" w:styleId="Heading2">
    <w:name w:val="heading 2"/>
    <w:basedOn w:val="Normal"/>
    <w:next w:val="Normal"/>
    <w:qFormat/>
    <w:rsid w:val="00FE3956"/>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E3956"/>
    <w:rPr>
      <w:sz w:val="28"/>
    </w:rPr>
  </w:style>
  <w:style w:type="paragraph" w:styleId="BodyTextIndent">
    <w:name w:val="Body Text Indent"/>
    <w:basedOn w:val="Normal"/>
    <w:rsid w:val="00FE3956"/>
    <w:pPr>
      <w:ind w:left="900" w:hanging="540"/>
    </w:pPr>
    <w:rPr>
      <w:sz w:val="28"/>
    </w:rPr>
  </w:style>
  <w:style w:type="paragraph" w:styleId="BodyTextIndent2">
    <w:name w:val="Body Text Indent 2"/>
    <w:basedOn w:val="Normal"/>
    <w:rsid w:val="00FE3956"/>
    <w:pPr>
      <w:tabs>
        <w:tab w:val="left" w:pos="893"/>
      </w:tabs>
      <w:ind w:left="907" w:hanging="547"/>
    </w:pPr>
    <w:rPr>
      <w:sz w:val="28"/>
    </w:rPr>
  </w:style>
  <w:style w:type="paragraph" w:styleId="Footer">
    <w:name w:val="footer"/>
    <w:basedOn w:val="Normal"/>
    <w:rsid w:val="00FE3956"/>
    <w:pPr>
      <w:tabs>
        <w:tab w:val="center" w:pos="4320"/>
        <w:tab w:val="right" w:pos="8640"/>
      </w:tabs>
    </w:pPr>
  </w:style>
  <w:style w:type="character" w:styleId="PageNumber">
    <w:name w:val="page number"/>
    <w:basedOn w:val="DefaultParagraphFont"/>
    <w:rsid w:val="00FE3956"/>
  </w:style>
  <w:style w:type="paragraph" w:styleId="BodyTextIndent3">
    <w:name w:val="Body Text Indent 3"/>
    <w:basedOn w:val="Normal"/>
    <w:rsid w:val="00FE3956"/>
    <w:pPr>
      <w:ind w:left="720" w:hanging="360"/>
    </w:pPr>
    <w:rPr>
      <w:sz w:val="28"/>
    </w:rPr>
  </w:style>
  <w:style w:type="paragraph" w:styleId="ListParagraph">
    <w:name w:val="List Paragraph"/>
    <w:basedOn w:val="Normal"/>
    <w:uiPriority w:val="34"/>
    <w:qFormat/>
    <w:rsid w:val="001A7A90"/>
    <w:pPr>
      <w:ind w:left="720"/>
      <w:contextualSpacing/>
    </w:pPr>
  </w:style>
  <w:style w:type="character" w:styleId="CommentReference">
    <w:name w:val="annotation reference"/>
    <w:basedOn w:val="DefaultParagraphFont"/>
    <w:semiHidden/>
    <w:unhideWhenUsed/>
    <w:rsid w:val="00F7196C"/>
    <w:rPr>
      <w:sz w:val="16"/>
      <w:szCs w:val="16"/>
    </w:rPr>
  </w:style>
  <w:style w:type="paragraph" w:styleId="CommentText">
    <w:name w:val="annotation text"/>
    <w:basedOn w:val="Normal"/>
    <w:link w:val="CommentTextChar"/>
    <w:semiHidden/>
    <w:unhideWhenUsed/>
    <w:rsid w:val="00F7196C"/>
    <w:rPr>
      <w:sz w:val="20"/>
      <w:szCs w:val="20"/>
    </w:rPr>
  </w:style>
  <w:style w:type="character" w:customStyle="1" w:styleId="CommentTextChar">
    <w:name w:val="Comment Text Char"/>
    <w:basedOn w:val="DefaultParagraphFont"/>
    <w:link w:val="CommentText"/>
    <w:semiHidden/>
    <w:rsid w:val="00F7196C"/>
  </w:style>
  <w:style w:type="paragraph" w:styleId="CommentSubject">
    <w:name w:val="annotation subject"/>
    <w:basedOn w:val="CommentText"/>
    <w:next w:val="CommentText"/>
    <w:link w:val="CommentSubjectChar"/>
    <w:semiHidden/>
    <w:unhideWhenUsed/>
    <w:rsid w:val="00F7196C"/>
    <w:rPr>
      <w:b/>
      <w:bCs/>
    </w:rPr>
  </w:style>
  <w:style w:type="character" w:customStyle="1" w:styleId="CommentSubjectChar">
    <w:name w:val="Comment Subject Char"/>
    <w:basedOn w:val="CommentTextChar"/>
    <w:link w:val="CommentSubject"/>
    <w:semiHidden/>
    <w:rsid w:val="00F7196C"/>
    <w:rPr>
      <w:b/>
      <w:bCs/>
    </w:rPr>
  </w:style>
  <w:style w:type="paragraph" w:styleId="BalloonText">
    <w:name w:val="Balloon Text"/>
    <w:basedOn w:val="Normal"/>
    <w:link w:val="BalloonTextChar"/>
    <w:semiHidden/>
    <w:unhideWhenUsed/>
    <w:rsid w:val="00F7196C"/>
    <w:rPr>
      <w:rFonts w:ascii="Segoe UI" w:hAnsi="Segoe UI" w:cs="Segoe UI"/>
      <w:sz w:val="18"/>
      <w:szCs w:val="18"/>
    </w:rPr>
  </w:style>
  <w:style w:type="character" w:customStyle="1" w:styleId="BalloonTextChar">
    <w:name w:val="Balloon Text Char"/>
    <w:basedOn w:val="DefaultParagraphFont"/>
    <w:link w:val="BalloonText"/>
    <w:semiHidden/>
    <w:rsid w:val="00F719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EC6BA-B0F2-4466-B63D-DCBB7048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1032</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OMB</vt:lpstr>
    </vt:vector>
  </TitlesOfParts>
  <Company>ATF</Company>
  <LinksUpToDate>false</LinksUpToDate>
  <CharactersWithSpaces>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dc:title>
  <dc:subject/>
  <dc:creator>ATF</dc:creator>
  <cp:keywords/>
  <dc:description/>
  <cp:lastModifiedBy>SYSTEM</cp:lastModifiedBy>
  <cp:revision>2</cp:revision>
  <cp:lastPrinted>2012-06-13T18:39:00Z</cp:lastPrinted>
  <dcterms:created xsi:type="dcterms:W3CDTF">2019-10-25T16:52:00Z</dcterms:created>
  <dcterms:modified xsi:type="dcterms:W3CDTF">2019-10-25T16:52:00Z</dcterms:modified>
</cp:coreProperties>
</file>