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6C3ECA" w14:textId="77777777" w:rsidR="009C5B9E" w:rsidRDefault="009C5B9E" w:rsidP="009C5B9E">
      <w:pPr>
        <w:pStyle w:val="Title"/>
        <w:rPr>
          <w:color w:val="auto"/>
        </w:rPr>
      </w:pPr>
      <w:bookmarkStart w:id="0" w:name="_GoBack"/>
      <w:bookmarkEnd w:id="0"/>
      <w:r>
        <w:rPr>
          <w:color w:val="auto"/>
        </w:rPr>
        <w:t>Note</w:t>
      </w:r>
    </w:p>
    <w:p w14:paraId="72B1A0A6" w14:textId="77777777" w:rsidR="009C5B9E" w:rsidRDefault="009C5B9E" w:rsidP="009C5B9E">
      <w:pPr>
        <w:pStyle w:val="Title"/>
        <w:jc w:val="left"/>
        <w:rPr>
          <w:color w:val="auto"/>
        </w:rPr>
      </w:pPr>
    </w:p>
    <w:p w14:paraId="236CF545" w14:textId="77777777" w:rsidR="009C5B9E" w:rsidRDefault="009C5B9E" w:rsidP="009C5B9E">
      <w:pPr>
        <w:pStyle w:val="Title"/>
        <w:jc w:val="left"/>
        <w:rPr>
          <w:color w:val="auto"/>
        </w:rPr>
      </w:pPr>
      <w:r>
        <w:rPr>
          <w:b w:val="0"/>
        </w:rPr>
        <w:t>The Occupational Safety and Health Administration</w:t>
      </w:r>
      <w:r w:rsidRPr="00D62895">
        <w:rPr>
          <w:b w:val="0"/>
        </w:rPr>
        <w:t xml:space="preserve"> </w:t>
      </w:r>
      <w:r>
        <w:rPr>
          <w:b w:val="0"/>
        </w:rPr>
        <w:t>(</w:t>
      </w:r>
      <w:r w:rsidRPr="00D62895">
        <w:rPr>
          <w:b w:val="0"/>
        </w:rPr>
        <w:t>OSHA</w:t>
      </w:r>
      <w:r>
        <w:rPr>
          <w:b w:val="0"/>
        </w:rPr>
        <w:t>)</w:t>
      </w:r>
      <w:r w:rsidRPr="00D62895">
        <w:rPr>
          <w:b w:val="0"/>
        </w:rPr>
        <w:t xml:space="preserve"> is proposing to update the beryllium standards for the construction and shipyard industries</w:t>
      </w:r>
      <w:r>
        <w:rPr>
          <w:b w:val="0"/>
        </w:rPr>
        <w:t xml:space="preserve"> </w:t>
      </w:r>
      <w:r w:rsidRPr="00D62895">
        <w:rPr>
          <w:b w:val="0"/>
        </w:rPr>
        <w:t>(29 CFR 1926.1124</w:t>
      </w:r>
      <w:r>
        <w:rPr>
          <w:b w:val="0"/>
        </w:rPr>
        <w:t xml:space="preserve"> and </w:t>
      </w:r>
      <w:r w:rsidRPr="00D62895">
        <w:rPr>
          <w:b w:val="0"/>
        </w:rPr>
        <w:t>29 CFR 1915.1024</w:t>
      </w:r>
      <w:r>
        <w:rPr>
          <w:b w:val="0"/>
        </w:rPr>
        <w:t>, respectively</w:t>
      </w:r>
      <w:r w:rsidRPr="00D62895">
        <w:rPr>
          <w:b w:val="0"/>
        </w:rPr>
        <w:t xml:space="preserve">), which contain collections of information that are subject to review by the Office of Management and Budget (OMB) under the Paperwork Reduction Act of 1995 (PRA), 44 U.S.C. 3501 </w:t>
      </w:r>
      <w:r w:rsidRPr="00D62895">
        <w:rPr>
          <w:b w:val="0"/>
          <w:i/>
          <w:iCs/>
        </w:rPr>
        <w:t>et seq.</w:t>
      </w:r>
      <w:r w:rsidRPr="00D62895">
        <w:rPr>
          <w:b w:val="0"/>
        </w:rPr>
        <w:t>, and OMB regulations at 5 CFR part 1320. The</w:t>
      </w:r>
      <w:r>
        <w:rPr>
          <w:b w:val="0"/>
        </w:rPr>
        <w:t xml:space="preserve">se standards, and the </w:t>
      </w:r>
      <w:r w:rsidRPr="00D62895">
        <w:rPr>
          <w:b w:val="0"/>
        </w:rPr>
        <w:t>beryllium standard for general industry (29 CFR 1910.1024),</w:t>
      </w:r>
      <w:r w:rsidRPr="00D62895">
        <w:rPr>
          <w:rFonts w:ascii="Melior" w:hAnsi="Melior" w:cs="Melior"/>
          <w:b w:val="0"/>
          <w:sz w:val="18"/>
          <w:szCs w:val="18"/>
        </w:rPr>
        <w:t xml:space="preserve"> </w:t>
      </w:r>
      <w:r w:rsidRPr="00D62895">
        <w:rPr>
          <w:b w:val="0"/>
        </w:rPr>
        <w:t>contain collection of information (paperwork) requirements that have been previously approved by OMB. The requirements of all three standards are currently contained in the approved information collections request (ICR) under OMB control number 1218-0267. For purposes of OMB review under the PRA, OSHA is proposing to separate the collections of information in the beryllium standards for construction and shipyards from those in the general industry standard.</w:t>
      </w:r>
      <w:r>
        <w:rPr>
          <w:b w:val="0"/>
        </w:rPr>
        <w:t xml:space="preserve"> </w:t>
      </w:r>
      <w:r w:rsidRPr="00D62895">
        <w:rPr>
          <w:b w:val="0"/>
        </w:rPr>
        <w:t>Therefore, the agency is submitting two ICRs</w:t>
      </w:r>
      <w:r>
        <w:rPr>
          <w:b w:val="0"/>
        </w:rPr>
        <w:t xml:space="preserve">, </w:t>
      </w:r>
      <w:r w:rsidRPr="00D62895">
        <w:rPr>
          <w:b w:val="0"/>
        </w:rPr>
        <w:t>one for the construction industry and one for the shipyard sector</w:t>
      </w:r>
      <w:r>
        <w:rPr>
          <w:b w:val="0"/>
        </w:rPr>
        <w:t>, and requesting a new control number for each</w:t>
      </w:r>
      <w:r w:rsidRPr="00E8267A">
        <w:rPr>
          <w:b w:val="0"/>
        </w:rPr>
        <w:t>.</w:t>
      </w:r>
      <w:r w:rsidRPr="00D62895">
        <w:rPr>
          <w:b w:val="0"/>
        </w:rPr>
        <w:t xml:space="preserve"> </w:t>
      </w:r>
      <w:r>
        <w:rPr>
          <w:b w:val="0"/>
        </w:rPr>
        <w:t xml:space="preserve">The currently approved ICR for OMB control number 1218-0267 will then contain only those collections of information requirements in the beryllium standard for general industry. </w:t>
      </w:r>
    </w:p>
    <w:p w14:paraId="260A2060" w14:textId="77777777" w:rsidR="009C5B9E" w:rsidRDefault="009C5B9E" w:rsidP="009C5B9E">
      <w:pPr>
        <w:pStyle w:val="Title"/>
        <w:rPr>
          <w:color w:val="auto"/>
        </w:rPr>
      </w:pPr>
    </w:p>
    <w:p w14:paraId="6D88C136" w14:textId="77777777" w:rsidR="009C5B9E" w:rsidRDefault="009C5B9E" w:rsidP="009C5B9E">
      <w:pPr>
        <w:pStyle w:val="Title"/>
        <w:rPr>
          <w:color w:val="auto"/>
        </w:rPr>
      </w:pPr>
    </w:p>
    <w:p w14:paraId="3269399E" w14:textId="77777777" w:rsidR="009C5B9E" w:rsidRDefault="009C5B9E" w:rsidP="009C5B9E">
      <w:pPr>
        <w:pStyle w:val="Title"/>
        <w:rPr>
          <w:color w:val="auto"/>
        </w:rPr>
      </w:pPr>
    </w:p>
    <w:p w14:paraId="09D425C3" w14:textId="77777777" w:rsidR="009C5B9E" w:rsidRDefault="009C5B9E" w:rsidP="009C5B9E">
      <w:pPr>
        <w:pStyle w:val="Title"/>
        <w:rPr>
          <w:color w:val="auto"/>
        </w:rPr>
      </w:pPr>
    </w:p>
    <w:p w14:paraId="2AB968A2" w14:textId="77777777" w:rsidR="009C5B9E" w:rsidRDefault="009C5B9E" w:rsidP="009C5B9E">
      <w:pPr>
        <w:pStyle w:val="Title"/>
        <w:rPr>
          <w:color w:val="auto"/>
        </w:rPr>
      </w:pPr>
    </w:p>
    <w:p w14:paraId="25EFCA92" w14:textId="77777777" w:rsidR="009C5B9E" w:rsidRDefault="009C5B9E" w:rsidP="009C5B9E">
      <w:pPr>
        <w:pStyle w:val="Title"/>
        <w:rPr>
          <w:color w:val="auto"/>
        </w:rPr>
      </w:pPr>
    </w:p>
    <w:p w14:paraId="7B3B13F5" w14:textId="77777777" w:rsidR="009C5B9E" w:rsidRDefault="009C5B9E" w:rsidP="009C5B9E">
      <w:pPr>
        <w:pStyle w:val="Title"/>
        <w:rPr>
          <w:color w:val="auto"/>
        </w:rPr>
      </w:pPr>
    </w:p>
    <w:p w14:paraId="2479A4CD" w14:textId="77777777" w:rsidR="009C5B9E" w:rsidRDefault="009C5B9E" w:rsidP="009C5B9E">
      <w:pPr>
        <w:pStyle w:val="Title"/>
        <w:rPr>
          <w:color w:val="auto"/>
        </w:rPr>
      </w:pPr>
    </w:p>
    <w:p w14:paraId="69B41D9E" w14:textId="77777777" w:rsidR="009C5B9E" w:rsidRDefault="009C5B9E" w:rsidP="009C5B9E">
      <w:pPr>
        <w:pStyle w:val="Title"/>
        <w:rPr>
          <w:color w:val="auto"/>
        </w:rPr>
      </w:pPr>
    </w:p>
    <w:p w14:paraId="3DE12BBD" w14:textId="77777777" w:rsidR="009C5B9E" w:rsidRDefault="009C5B9E" w:rsidP="009C5B9E">
      <w:pPr>
        <w:pStyle w:val="Title"/>
        <w:rPr>
          <w:color w:val="auto"/>
        </w:rPr>
      </w:pPr>
    </w:p>
    <w:p w14:paraId="0257B660" w14:textId="77777777" w:rsidR="009C5B9E" w:rsidRDefault="009C5B9E" w:rsidP="009C5B9E">
      <w:pPr>
        <w:pStyle w:val="Title"/>
        <w:rPr>
          <w:color w:val="auto"/>
        </w:rPr>
      </w:pPr>
    </w:p>
    <w:p w14:paraId="79FC23A3" w14:textId="77777777" w:rsidR="009C5B9E" w:rsidRDefault="009C5B9E" w:rsidP="009C5B9E">
      <w:pPr>
        <w:pStyle w:val="Title"/>
        <w:rPr>
          <w:color w:val="auto"/>
        </w:rPr>
      </w:pPr>
    </w:p>
    <w:p w14:paraId="58F02F35" w14:textId="77777777" w:rsidR="009C5B9E" w:rsidRDefault="009C5B9E" w:rsidP="009C5B9E">
      <w:pPr>
        <w:pStyle w:val="Title"/>
        <w:rPr>
          <w:color w:val="auto"/>
        </w:rPr>
      </w:pPr>
    </w:p>
    <w:p w14:paraId="114FF2ED" w14:textId="77777777" w:rsidR="009C5B9E" w:rsidRDefault="009C5B9E" w:rsidP="009C5B9E">
      <w:pPr>
        <w:pStyle w:val="Title"/>
        <w:rPr>
          <w:color w:val="auto"/>
        </w:rPr>
      </w:pPr>
    </w:p>
    <w:p w14:paraId="43272C70" w14:textId="77777777" w:rsidR="009C5B9E" w:rsidRDefault="009C5B9E" w:rsidP="009C5B9E">
      <w:pPr>
        <w:pStyle w:val="Title"/>
        <w:rPr>
          <w:color w:val="auto"/>
        </w:rPr>
      </w:pPr>
    </w:p>
    <w:p w14:paraId="50E0A352" w14:textId="77777777" w:rsidR="009C5B9E" w:rsidRDefault="009C5B9E" w:rsidP="009C5B9E">
      <w:pPr>
        <w:pStyle w:val="Title"/>
        <w:rPr>
          <w:color w:val="auto"/>
        </w:rPr>
      </w:pPr>
    </w:p>
    <w:p w14:paraId="54E66A70" w14:textId="77777777" w:rsidR="009C5B9E" w:rsidRDefault="009C5B9E" w:rsidP="009C5B9E">
      <w:pPr>
        <w:autoSpaceDE/>
        <w:autoSpaceDN/>
        <w:spacing w:after="200" w:line="276" w:lineRule="auto"/>
        <w:rPr>
          <w:b/>
          <w:bCs/>
          <w:lang w:val="x-none" w:eastAsia="x-none"/>
        </w:rPr>
      </w:pPr>
      <w:r>
        <w:rPr>
          <w:lang w:val="x-none"/>
        </w:rPr>
        <w:br w:type="page"/>
      </w:r>
    </w:p>
    <w:p w14:paraId="268E28E0" w14:textId="77777777" w:rsidR="009C5B9E" w:rsidRDefault="009C5B9E" w:rsidP="009C5B9E">
      <w:pPr>
        <w:pStyle w:val="Title"/>
        <w:rPr>
          <w:color w:val="auto"/>
        </w:rPr>
      </w:pPr>
      <w:r>
        <w:rPr>
          <w:color w:val="auto"/>
          <w:lang w:val="x-none"/>
        </w:rPr>
        <w:lastRenderedPageBreak/>
        <w:t xml:space="preserve">SUPPORTING STATEMENT FOR </w:t>
      </w:r>
      <w:r>
        <w:rPr>
          <w:color w:val="auto"/>
          <w:lang w:val="x-none"/>
        </w:rPr>
        <w:br/>
        <w:t xml:space="preserve">THE INFORMATION COLLECTION REQUIREMENTS </w:t>
      </w:r>
      <w:r>
        <w:rPr>
          <w:color w:val="auto"/>
          <w:lang w:val="x-none"/>
        </w:rPr>
        <w:br/>
        <w:t xml:space="preserve">IN THE </w:t>
      </w:r>
      <w:r>
        <w:rPr>
          <w:color w:val="auto"/>
        </w:rPr>
        <w:t>PROPOSED OCCUPATIONAL EXPOSURE TO BERYLLIUM STANDARD FOR THE SHIPYARDS SECTOR</w:t>
      </w:r>
      <w:r>
        <w:rPr>
          <w:color w:val="auto"/>
          <w:lang w:val="x-none"/>
        </w:rPr>
        <w:t xml:space="preserve"> (29 CFR 19</w:t>
      </w:r>
      <w:r>
        <w:rPr>
          <w:color w:val="auto"/>
        </w:rPr>
        <w:t>15</w:t>
      </w:r>
      <w:r>
        <w:rPr>
          <w:color w:val="auto"/>
          <w:lang w:val="x-none"/>
        </w:rPr>
        <w:t>.</w:t>
      </w:r>
      <w:r>
        <w:rPr>
          <w:color w:val="auto"/>
        </w:rPr>
        <w:t>1024</w:t>
      </w:r>
      <w:r>
        <w:rPr>
          <w:color w:val="auto"/>
          <w:lang w:val="x-none"/>
        </w:rPr>
        <w:t>)</w:t>
      </w:r>
      <w:r>
        <w:rPr>
          <w:rStyle w:val="FootnoteReference"/>
          <w:color w:val="auto"/>
          <w:lang w:val="x-none"/>
        </w:rPr>
        <w:footnoteReference w:id="2"/>
      </w:r>
      <w:r>
        <w:rPr>
          <w:color w:val="auto"/>
        </w:rPr>
        <w:t xml:space="preserve"> </w:t>
      </w:r>
    </w:p>
    <w:p w14:paraId="36C2D937" w14:textId="77777777" w:rsidR="009C5B9E" w:rsidRDefault="009C5B9E" w:rsidP="009C5B9E">
      <w:pPr>
        <w:pStyle w:val="Title"/>
        <w:rPr>
          <w:color w:val="auto"/>
        </w:rPr>
      </w:pPr>
      <w:r>
        <w:rPr>
          <w:color w:val="auto"/>
          <w:lang w:val="x-none"/>
        </w:rPr>
        <w:t>OMB CONTROL N</w:t>
      </w:r>
      <w:r>
        <w:rPr>
          <w:color w:val="auto"/>
        </w:rPr>
        <w:t>UMBER</w:t>
      </w:r>
      <w:r>
        <w:rPr>
          <w:color w:val="auto"/>
          <w:lang w:val="x-none"/>
        </w:rPr>
        <w:t xml:space="preserve"> 1218-</w:t>
      </w:r>
      <w:r>
        <w:rPr>
          <w:color w:val="auto"/>
        </w:rPr>
        <w:t xml:space="preserve">NEW2 </w:t>
      </w:r>
    </w:p>
    <w:p w14:paraId="6C13E387" w14:textId="119472B9" w:rsidR="009C5B9E" w:rsidRDefault="009C5B9E" w:rsidP="009C5B9E">
      <w:pPr>
        <w:pStyle w:val="Title"/>
        <w:rPr>
          <w:color w:val="auto"/>
          <w:lang w:val="x-none"/>
        </w:rPr>
      </w:pPr>
      <w:r>
        <w:rPr>
          <w:color w:val="auto"/>
          <w:lang w:val="x-none"/>
        </w:rPr>
        <w:t>(</w:t>
      </w:r>
      <w:r>
        <w:rPr>
          <w:color w:val="auto"/>
        </w:rPr>
        <w:t>October 2019</w:t>
      </w:r>
      <w:r>
        <w:rPr>
          <w:color w:val="auto"/>
          <w:lang w:val="x-none"/>
        </w:rPr>
        <w:t xml:space="preserve">) </w:t>
      </w:r>
    </w:p>
    <w:p w14:paraId="520C95FF" w14:textId="77777777" w:rsidR="009C5B9E" w:rsidRDefault="009C5B9E" w:rsidP="009C5B9E">
      <w:pPr>
        <w:pStyle w:val="Default"/>
        <w:jc w:val="center"/>
        <w:rPr>
          <w:color w:val="auto"/>
        </w:rPr>
      </w:pPr>
    </w:p>
    <w:p w14:paraId="47E33D77" w14:textId="77777777" w:rsidR="009C5B9E" w:rsidRDefault="009C5B9E" w:rsidP="009C5B9E">
      <w:pPr>
        <w:pStyle w:val="Heading1"/>
        <w:numPr>
          <w:ilvl w:val="0"/>
          <w:numId w:val="2"/>
        </w:numPr>
        <w:rPr>
          <w:lang w:val="x-none"/>
        </w:rPr>
      </w:pPr>
      <w:r>
        <w:rPr>
          <w:lang w:val="x-none"/>
        </w:rPr>
        <w:t xml:space="preserve">Justification </w:t>
      </w:r>
    </w:p>
    <w:p w14:paraId="73B9D24C" w14:textId="77777777" w:rsidR="009C5B9E" w:rsidRDefault="009C5B9E" w:rsidP="009C5B9E">
      <w:pPr>
        <w:pStyle w:val="Default"/>
        <w:rPr>
          <w:color w:val="auto"/>
        </w:rPr>
      </w:pPr>
      <w:r>
        <w:rPr>
          <w:color w:val="auto"/>
        </w:rPr>
        <w:t xml:space="preserve">                                                                                                                              </w:t>
      </w:r>
    </w:p>
    <w:p w14:paraId="3AC5A62B" w14:textId="77777777" w:rsidR="009C5B9E" w:rsidRPr="009200AE" w:rsidRDefault="009C5B9E" w:rsidP="009C5B9E">
      <w:pPr>
        <w:pStyle w:val="Heading2"/>
        <w:numPr>
          <w:ilvl w:val="1"/>
          <w:numId w:val="2"/>
        </w:numPr>
        <w:ind w:left="0" w:firstLine="0"/>
        <w:rPr>
          <w:lang w:val="x-none"/>
        </w:rPr>
      </w:pPr>
      <w:r>
        <w:rPr>
          <w:sz w:val="22"/>
          <w:szCs w:val="22"/>
          <w:lang w:val="x-none"/>
        </w:rPr>
        <w:t> </w:t>
      </w:r>
      <w:r w:rsidRPr="009200AE">
        <w:rPr>
          <w:lang w:val="x-non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B84A380" w14:textId="77777777" w:rsidR="009C5B9E" w:rsidRDefault="009C5B9E" w:rsidP="009C5B9E">
      <w:pPr>
        <w:pStyle w:val="BodyTextFirstIndent"/>
        <w:ind w:firstLine="0"/>
        <w:rPr>
          <w:sz w:val="24"/>
          <w:szCs w:val="24"/>
          <w:lang w:val="x-none"/>
        </w:rPr>
      </w:pPr>
      <w:r>
        <w:rPr>
          <w:sz w:val="24"/>
          <w:szCs w:val="24"/>
          <w:lang w:val="x-none"/>
        </w:rPr>
        <w:t>The main objective of the Occupational Safety and Health Act (“OSH Act” or “Act”) is to “assure so far as possible every working man and woman in the Nation safe and healthful working conditions and to preserve our human resources” (29 U.S.C. 651</w:t>
      </w:r>
      <w:r>
        <w:rPr>
          <w:sz w:val="24"/>
          <w:szCs w:val="24"/>
        </w:rPr>
        <w:t>(a)</w:t>
      </w:r>
      <w:r>
        <w:rPr>
          <w:sz w:val="24"/>
          <w:szCs w:val="24"/>
          <w:lang w:val="x-none"/>
        </w:rPr>
        <w:t xml:space="preserve">).  To achieve this objective, the OSH Act specifically authorizes </w:t>
      </w:r>
      <w:r>
        <w:rPr>
          <w:sz w:val="24"/>
          <w:szCs w:val="24"/>
        </w:rPr>
        <w:t>“</w:t>
      </w:r>
      <w:r>
        <w:rPr>
          <w:sz w:val="24"/>
          <w:szCs w:val="24"/>
          <w:lang w:val="x-none"/>
        </w:rPr>
        <w:t>the development and promulgation of occupational safety and health standards</w:t>
      </w:r>
      <w:r>
        <w:rPr>
          <w:sz w:val="24"/>
          <w:szCs w:val="24"/>
        </w:rPr>
        <w:t>”</w:t>
      </w:r>
      <w:r>
        <w:rPr>
          <w:sz w:val="24"/>
          <w:szCs w:val="24"/>
          <w:lang w:val="x-none"/>
        </w:rPr>
        <w:t xml:space="preserve"> (29 U.S.C. 651</w:t>
      </w:r>
      <w:r>
        <w:rPr>
          <w:sz w:val="24"/>
          <w:szCs w:val="24"/>
        </w:rPr>
        <w:t>(b)(9)</w:t>
      </w:r>
      <w:r>
        <w:rPr>
          <w:sz w:val="24"/>
          <w:szCs w:val="24"/>
          <w:lang w:val="x-none"/>
        </w:rPr>
        <w:t xml:space="preserve">).  The Act further states that “[t]he Secretary . . . shall </w:t>
      </w:r>
      <w:r>
        <w:rPr>
          <w:sz w:val="24"/>
          <w:szCs w:val="24"/>
        </w:rPr>
        <w:t xml:space="preserve">. . . </w:t>
      </w:r>
      <w:r>
        <w:rPr>
          <w:sz w:val="24"/>
          <w:szCs w:val="24"/>
          <w:lang w:val="x-none"/>
        </w:rPr>
        <w:t>prescribe such rules and regulations as [he/she] may deem necessary to carry out [his/her] responsibilities under this Act, including rules and regulations dealing with the inspection of an employer’s establishment” (29 U.S.C. 65</w:t>
      </w:r>
      <w:r>
        <w:rPr>
          <w:sz w:val="24"/>
          <w:szCs w:val="24"/>
        </w:rPr>
        <w:t>7(g)(2)</w:t>
      </w:r>
      <w:r>
        <w:rPr>
          <w:sz w:val="24"/>
          <w:szCs w:val="24"/>
          <w:lang w:val="x-none"/>
        </w:rPr>
        <w:t xml:space="preserve">). </w:t>
      </w:r>
    </w:p>
    <w:p w14:paraId="3A814436" w14:textId="77777777" w:rsidR="009C5B9E" w:rsidRDefault="009C5B9E" w:rsidP="009C5B9E">
      <w:pPr>
        <w:pStyle w:val="BodyTextFirstIndent"/>
        <w:ind w:firstLine="0"/>
        <w:rPr>
          <w:sz w:val="24"/>
          <w:szCs w:val="24"/>
          <w:lang w:val="x-none"/>
        </w:rPr>
      </w:pPr>
      <w:r>
        <w:rPr>
          <w:sz w:val="24"/>
          <w:szCs w:val="24"/>
          <w:lang w:val="x-none"/>
        </w:rPr>
        <w:t xml:space="preserve">To protect worker health, the OSH Act authorizes the </w:t>
      </w:r>
      <w:r>
        <w:rPr>
          <w:sz w:val="24"/>
          <w:szCs w:val="24"/>
        </w:rPr>
        <w:t xml:space="preserve">Secretary of Labor (Secretary) </w:t>
      </w:r>
      <w:r>
        <w:rPr>
          <w:sz w:val="24"/>
          <w:szCs w:val="24"/>
          <w:lang w:val="x-none"/>
        </w:rPr>
        <w:t xml:space="preserve">to develop standards that provide for “monitoring or measuring employee exposure” to occupational hazards and </w:t>
      </w:r>
      <w:r>
        <w:rPr>
          <w:sz w:val="24"/>
          <w:szCs w:val="24"/>
        </w:rPr>
        <w:t xml:space="preserve">to </w:t>
      </w:r>
      <w:r>
        <w:rPr>
          <w:sz w:val="24"/>
          <w:szCs w:val="24"/>
          <w:lang w:val="x-none"/>
        </w:rPr>
        <w:t xml:space="preserve">“prescribe the type and frequency of medical examinations </w:t>
      </w:r>
      <w:r>
        <w:rPr>
          <w:sz w:val="24"/>
          <w:szCs w:val="24"/>
        </w:rPr>
        <w:t>or</w:t>
      </w:r>
      <w:r>
        <w:rPr>
          <w:sz w:val="24"/>
          <w:szCs w:val="24"/>
          <w:lang w:val="x-none"/>
        </w:rPr>
        <w:t xml:space="preserve"> other tests which shall be made available</w:t>
      </w:r>
      <w:r>
        <w:rPr>
          <w:sz w:val="24"/>
          <w:szCs w:val="24"/>
        </w:rPr>
        <w:t>, by the employer or at [the employer’s] cost,</w:t>
      </w:r>
      <w:r>
        <w:rPr>
          <w:sz w:val="24"/>
          <w:szCs w:val="24"/>
          <w:lang w:val="x-none"/>
        </w:rPr>
        <w:t xml:space="preserve"> to employees exposed to such hazards </w:t>
      </w:r>
      <w:r>
        <w:rPr>
          <w:sz w:val="24"/>
          <w:szCs w:val="24"/>
        </w:rPr>
        <w:t xml:space="preserve">in order </w:t>
      </w:r>
      <w:r>
        <w:rPr>
          <w:sz w:val="24"/>
          <w:szCs w:val="24"/>
          <w:lang w:val="x-none"/>
        </w:rPr>
        <w:t>to most effectively determine whether the health of such employees is adversely affected by such exposure” (29 U.S.C. 655</w:t>
      </w:r>
      <w:r>
        <w:rPr>
          <w:sz w:val="24"/>
          <w:szCs w:val="24"/>
        </w:rPr>
        <w:t>(b)(7)</w:t>
      </w:r>
      <w:r>
        <w:rPr>
          <w:sz w:val="24"/>
          <w:szCs w:val="24"/>
          <w:lang w:val="x-none"/>
        </w:rPr>
        <w:t xml:space="preserve">).  Moreover, the Act directs the </w:t>
      </w:r>
      <w:r>
        <w:rPr>
          <w:sz w:val="24"/>
          <w:szCs w:val="24"/>
        </w:rPr>
        <w:t>Secretary</w:t>
      </w:r>
      <w:r>
        <w:rPr>
          <w:sz w:val="24"/>
          <w:szCs w:val="24"/>
          <w:lang w:val="x-none"/>
        </w:rPr>
        <w:t xml:space="preserve"> to “issue regulations requiring employers to maintain accurate records of employee exposures to potentially toxic materials or harmful physical agents which are required to be monitored </w:t>
      </w:r>
      <w:r>
        <w:rPr>
          <w:sz w:val="24"/>
          <w:szCs w:val="24"/>
        </w:rPr>
        <w:t>or</w:t>
      </w:r>
      <w:r>
        <w:rPr>
          <w:sz w:val="24"/>
          <w:szCs w:val="24"/>
          <w:lang w:val="x-none"/>
        </w:rPr>
        <w:t xml:space="preserve"> measured,</w:t>
      </w:r>
      <w:r>
        <w:rPr>
          <w:sz w:val="24"/>
          <w:szCs w:val="24"/>
        </w:rPr>
        <w:t>”</w:t>
      </w:r>
      <w:r>
        <w:rPr>
          <w:sz w:val="24"/>
          <w:szCs w:val="24"/>
          <w:lang w:val="x-none"/>
        </w:rPr>
        <w:t xml:space="preserve"> and further </w:t>
      </w:r>
      <w:r>
        <w:rPr>
          <w:sz w:val="24"/>
          <w:szCs w:val="24"/>
        </w:rPr>
        <w:t>requires</w:t>
      </w:r>
      <w:r>
        <w:rPr>
          <w:sz w:val="24"/>
          <w:szCs w:val="24"/>
          <w:lang w:val="x-none"/>
        </w:rPr>
        <w:t xml:space="preserve"> that such regulations provide “for each employee or former employee to have access to such records as will indicate [</w:t>
      </w:r>
      <w:r>
        <w:rPr>
          <w:sz w:val="24"/>
          <w:szCs w:val="24"/>
        </w:rPr>
        <w:t>the employee’s</w:t>
      </w:r>
      <w:r>
        <w:rPr>
          <w:sz w:val="24"/>
          <w:szCs w:val="24"/>
          <w:lang w:val="x-none"/>
        </w:rPr>
        <w:t>] own exposure to toxic materials or harmful physical agents”</w:t>
      </w:r>
      <w:r>
        <w:rPr>
          <w:sz w:val="24"/>
          <w:szCs w:val="24"/>
        </w:rPr>
        <w:t xml:space="preserve"> as appropriate</w:t>
      </w:r>
      <w:r>
        <w:rPr>
          <w:sz w:val="24"/>
          <w:szCs w:val="24"/>
          <w:lang w:val="x-none"/>
        </w:rPr>
        <w:t xml:space="preserve"> (29 U.S.C. 657</w:t>
      </w:r>
      <w:r>
        <w:rPr>
          <w:sz w:val="24"/>
          <w:szCs w:val="24"/>
        </w:rPr>
        <w:t>(c)(3)</w:t>
      </w:r>
      <w:r>
        <w:rPr>
          <w:sz w:val="24"/>
          <w:szCs w:val="24"/>
          <w:lang w:val="x-none"/>
        </w:rPr>
        <w:t xml:space="preserve">).  In addition, the OSH Act mandates that “[e]ach employer shall make, keep and preserve, and make available to the Secretary </w:t>
      </w:r>
      <w:r>
        <w:rPr>
          <w:sz w:val="24"/>
          <w:szCs w:val="24"/>
        </w:rPr>
        <w:t>. . .</w:t>
      </w:r>
      <w:r>
        <w:rPr>
          <w:sz w:val="24"/>
          <w:szCs w:val="24"/>
          <w:lang w:val="x-none"/>
        </w:rPr>
        <w:t xml:space="preserve"> such records regarding [his/her] activities relating to this Act as the Secretary . . . may prescribe by regulation as necessary or appropriate for the enforcement of this Act or for developing information regarding the causes and prevention of occupational accidents and illnesses” (29 U.S.C. 657</w:t>
      </w:r>
      <w:r>
        <w:rPr>
          <w:sz w:val="24"/>
          <w:szCs w:val="24"/>
        </w:rPr>
        <w:t>(c)(1)</w:t>
      </w:r>
      <w:r>
        <w:rPr>
          <w:sz w:val="24"/>
          <w:szCs w:val="24"/>
          <w:lang w:val="x-none"/>
        </w:rPr>
        <w:t>).</w:t>
      </w:r>
    </w:p>
    <w:p w14:paraId="0C2295E0" w14:textId="77777777" w:rsidR="009C5B9E" w:rsidRDefault="009C5B9E" w:rsidP="009C5B9E">
      <w:r>
        <w:lastRenderedPageBreak/>
        <w:t xml:space="preserve">Section 6(b)(7) of the Act, 29 U.S.C. 655(b)(7), further specifies that “[a]ny standard promulgated under this subsection shall prescribe the use of labels or other appropriate forms of warning as are necessary to ensure that employees are apprised of all hazards to which they are exposed, relevant symptoms and appropriate emergency treatment, and proper conditions and precautions of safe use or exposure.” </w:t>
      </w:r>
    </w:p>
    <w:p w14:paraId="25DC6614" w14:textId="77777777" w:rsidR="009C5B9E" w:rsidRDefault="009C5B9E" w:rsidP="009C5B9E">
      <w:pPr>
        <w:ind w:firstLine="720"/>
      </w:pPr>
    </w:p>
    <w:p w14:paraId="1344CD7B" w14:textId="77777777" w:rsidR="009C5B9E" w:rsidRDefault="009C5B9E" w:rsidP="009C5B9E">
      <w:pPr>
        <w:pStyle w:val="BodyTextFirstIndent"/>
        <w:ind w:firstLine="0"/>
        <w:rPr>
          <w:sz w:val="24"/>
          <w:szCs w:val="24"/>
        </w:rPr>
      </w:pPr>
      <w:r>
        <w:rPr>
          <w:sz w:val="24"/>
          <w:szCs w:val="24"/>
          <w:lang w:val="x-none"/>
        </w:rPr>
        <w:t xml:space="preserve">Under the authority granted by the OSH Act, the </w:t>
      </w:r>
      <w:r>
        <w:rPr>
          <w:sz w:val="24"/>
          <w:szCs w:val="24"/>
        </w:rPr>
        <w:t xml:space="preserve">Secretary, through the Occupational Safety and Health Administration (“OSHA” or “the </w:t>
      </w:r>
      <w:r>
        <w:rPr>
          <w:sz w:val="24"/>
          <w:szCs w:val="24"/>
          <w:lang w:val="x-none"/>
        </w:rPr>
        <w:t>agency</w:t>
      </w:r>
      <w:r>
        <w:rPr>
          <w:sz w:val="24"/>
          <w:szCs w:val="24"/>
        </w:rPr>
        <w:t xml:space="preserve">”) is </w:t>
      </w:r>
      <w:r w:rsidRPr="00BD1586">
        <w:rPr>
          <w:sz w:val="24"/>
          <w:szCs w:val="24"/>
        </w:rPr>
        <w:t xml:space="preserve">issuing a </w:t>
      </w:r>
      <w:r>
        <w:rPr>
          <w:sz w:val="24"/>
          <w:szCs w:val="24"/>
        </w:rPr>
        <w:t>proposed</w:t>
      </w:r>
      <w:r w:rsidRPr="00BD1586">
        <w:rPr>
          <w:sz w:val="24"/>
          <w:szCs w:val="24"/>
        </w:rPr>
        <w:t xml:space="preserve"> rule</w:t>
      </w:r>
      <w:r>
        <w:rPr>
          <w:sz w:val="24"/>
          <w:szCs w:val="24"/>
          <w:lang w:val="x-none"/>
        </w:rPr>
        <w:t xml:space="preserve"> </w:t>
      </w:r>
      <w:r>
        <w:rPr>
          <w:sz w:val="24"/>
          <w:szCs w:val="24"/>
        </w:rPr>
        <w:t xml:space="preserve">to revise the </w:t>
      </w:r>
      <w:r>
        <w:rPr>
          <w:sz w:val="24"/>
          <w:szCs w:val="24"/>
          <w:lang w:val="x-none"/>
        </w:rPr>
        <w:t>occupational exposure to beryllium and beryllium compounds standard</w:t>
      </w:r>
      <w:r>
        <w:rPr>
          <w:sz w:val="24"/>
          <w:szCs w:val="24"/>
        </w:rPr>
        <w:t xml:space="preserve"> for the shipyard sector (29 CFR 1915.1024)</w:t>
      </w:r>
      <w:r>
        <w:rPr>
          <w:sz w:val="24"/>
          <w:szCs w:val="24"/>
          <w:lang w:val="x-none"/>
        </w:rPr>
        <w:t>.</w:t>
      </w:r>
      <w:r>
        <w:rPr>
          <w:sz w:val="24"/>
          <w:szCs w:val="24"/>
        </w:rPr>
        <w:t xml:space="preserve">  </w:t>
      </w:r>
    </w:p>
    <w:p w14:paraId="518BB4B6" w14:textId="77777777" w:rsidR="009C5B9E" w:rsidRDefault="009C5B9E" w:rsidP="009C5B9E">
      <w:pPr>
        <w:pStyle w:val="Heading2"/>
        <w:numPr>
          <w:ilvl w:val="1"/>
          <w:numId w:val="2"/>
        </w:numPr>
        <w:ind w:left="0" w:firstLine="0"/>
        <w:rPr>
          <w:sz w:val="22"/>
          <w:szCs w:val="22"/>
          <w:lang w:val="x-none"/>
        </w:rPr>
      </w:pPr>
      <w:r>
        <w:rPr>
          <w:sz w:val="22"/>
          <w:szCs w:val="22"/>
          <w:lang w:val="x-none"/>
        </w:rPr>
        <w:t>Indicate how, by whom, and for what purpose the information is to be used.  Except for a new collection, indicate the actual use the agency has made of the information received from the current collection.</w:t>
      </w:r>
    </w:p>
    <w:p w14:paraId="77A07977" w14:textId="77777777" w:rsidR="009C5B9E" w:rsidRPr="0047300D" w:rsidRDefault="009C5B9E" w:rsidP="009C5B9E">
      <w:pPr>
        <w:pStyle w:val="BodyTextFirstIndent"/>
        <w:ind w:firstLine="0"/>
        <w:rPr>
          <w:rFonts w:eastAsiaTheme="minorHAnsi"/>
          <w:sz w:val="24"/>
          <w:szCs w:val="24"/>
          <w:highlight w:val="yellow"/>
          <w:lang w:eastAsia="en-US"/>
        </w:rPr>
      </w:pPr>
      <w:r w:rsidRPr="00894B0D">
        <w:rPr>
          <w:rFonts w:eastAsia="Times New Roman"/>
          <w:sz w:val="24"/>
          <w:szCs w:val="24"/>
        </w:rPr>
        <w:t xml:space="preserve">OSHA is </w:t>
      </w:r>
      <w:r>
        <w:rPr>
          <w:rFonts w:eastAsia="Times New Roman"/>
          <w:sz w:val="24"/>
          <w:szCs w:val="24"/>
        </w:rPr>
        <w:t>proposing to revise</w:t>
      </w:r>
      <w:r w:rsidRPr="00894B0D">
        <w:rPr>
          <w:rFonts w:eastAsia="Times New Roman"/>
          <w:sz w:val="24"/>
          <w:szCs w:val="24"/>
        </w:rPr>
        <w:t xml:space="preserve"> </w:t>
      </w:r>
      <w:r w:rsidRPr="00A17C6E">
        <w:rPr>
          <w:rFonts w:eastAsia="Times New Roman"/>
          <w:sz w:val="24"/>
          <w:szCs w:val="24"/>
        </w:rPr>
        <w:t>several collection of information requirements</w:t>
      </w:r>
      <w:r w:rsidRPr="00894B0D">
        <w:rPr>
          <w:rFonts w:eastAsia="Times New Roman"/>
          <w:sz w:val="24"/>
          <w:szCs w:val="24"/>
        </w:rPr>
        <w:t xml:space="preserve"> </w:t>
      </w:r>
      <w:r>
        <w:rPr>
          <w:rFonts w:eastAsia="Times New Roman"/>
          <w:sz w:val="24"/>
          <w:szCs w:val="24"/>
        </w:rPr>
        <w:t xml:space="preserve">contained in </w:t>
      </w:r>
      <w:r w:rsidRPr="00894B0D">
        <w:rPr>
          <w:rFonts w:eastAsia="Times New Roman"/>
          <w:sz w:val="24"/>
          <w:szCs w:val="24"/>
        </w:rPr>
        <w:t xml:space="preserve">the </w:t>
      </w:r>
      <w:r>
        <w:rPr>
          <w:rFonts w:eastAsia="Times New Roman"/>
          <w:sz w:val="24"/>
          <w:szCs w:val="24"/>
        </w:rPr>
        <w:t>b</w:t>
      </w:r>
      <w:r w:rsidRPr="00894B0D">
        <w:rPr>
          <w:rFonts w:eastAsia="Times New Roman"/>
          <w:sz w:val="24"/>
          <w:szCs w:val="24"/>
        </w:rPr>
        <w:t xml:space="preserve">eryllium standard </w:t>
      </w:r>
      <w:r>
        <w:rPr>
          <w:rFonts w:eastAsia="Times New Roman"/>
          <w:sz w:val="24"/>
          <w:szCs w:val="24"/>
        </w:rPr>
        <w:t>for the shipyard sector.</w:t>
      </w:r>
      <w:r>
        <w:rPr>
          <w:rFonts w:eastAsiaTheme="minorHAnsi"/>
          <w:sz w:val="24"/>
          <w:szCs w:val="24"/>
          <w:lang w:eastAsia="en-US"/>
        </w:rPr>
        <w:t xml:space="preserve"> The proposed standard removes and adds language to several collections of information in this information collection request; these changes are described in Table A below.</w:t>
      </w:r>
      <w:r w:rsidRPr="00C12E43">
        <w:rPr>
          <w:rFonts w:eastAsiaTheme="minorHAnsi"/>
          <w:sz w:val="24"/>
          <w:szCs w:val="24"/>
          <w:highlight w:val="yellow"/>
          <w:lang w:eastAsia="en-US"/>
        </w:rPr>
        <w:t xml:space="preserve"> </w:t>
      </w:r>
    </w:p>
    <w:p w14:paraId="6260B1C8" w14:textId="77777777" w:rsidR="009C5B9E" w:rsidRDefault="009C5B9E" w:rsidP="009C5B9E">
      <w:pPr>
        <w:pStyle w:val="BodyTextFirstIndent"/>
        <w:ind w:firstLine="0"/>
        <w:rPr>
          <w:rFonts w:eastAsiaTheme="minorHAnsi"/>
          <w:sz w:val="24"/>
          <w:szCs w:val="24"/>
          <w:lang w:eastAsia="en-US"/>
        </w:rPr>
      </w:pPr>
    </w:p>
    <w:p w14:paraId="329120B2" w14:textId="77777777" w:rsidR="009C5B9E" w:rsidRPr="000B1C8A" w:rsidRDefault="009C5B9E" w:rsidP="009C5B9E">
      <w:pPr>
        <w:pStyle w:val="BodyTextFirstIndent"/>
        <w:ind w:firstLine="0"/>
        <w:rPr>
          <w:rFonts w:eastAsiaTheme="minorHAnsi"/>
          <w:b/>
          <w:sz w:val="24"/>
          <w:szCs w:val="24"/>
          <w:lang w:eastAsia="en-US"/>
        </w:rPr>
      </w:pPr>
      <w:r w:rsidRPr="000B1C8A">
        <w:rPr>
          <w:rFonts w:eastAsiaTheme="minorHAnsi"/>
          <w:b/>
          <w:sz w:val="24"/>
          <w:szCs w:val="24"/>
          <w:lang w:eastAsia="en-US"/>
        </w:rPr>
        <w:t xml:space="preserve">Table A --- The Proposed Changes to the </w:t>
      </w:r>
      <w:r>
        <w:rPr>
          <w:rFonts w:eastAsiaTheme="minorHAnsi"/>
          <w:b/>
          <w:sz w:val="24"/>
          <w:szCs w:val="24"/>
          <w:lang w:eastAsia="en-US"/>
        </w:rPr>
        <w:t xml:space="preserve">Collection of </w:t>
      </w:r>
      <w:r w:rsidRPr="000B1C8A">
        <w:rPr>
          <w:rFonts w:eastAsiaTheme="minorHAnsi"/>
          <w:b/>
          <w:sz w:val="24"/>
          <w:szCs w:val="24"/>
          <w:lang w:eastAsia="en-US"/>
        </w:rPr>
        <w:t xml:space="preserve">Information </w:t>
      </w:r>
      <w:r>
        <w:rPr>
          <w:rFonts w:eastAsiaTheme="minorHAnsi"/>
          <w:b/>
          <w:sz w:val="24"/>
          <w:szCs w:val="24"/>
          <w:lang w:eastAsia="en-US"/>
        </w:rPr>
        <w:t>Requirements</w:t>
      </w:r>
      <w:r w:rsidRPr="000B1C8A">
        <w:rPr>
          <w:rFonts w:eastAsiaTheme="minorHAnsi"/>
          <w:b/>
          <w:sz w:val="24"/>
          <w:szCs w:val="24"/>
          <w:lang w:eastAsia="en-US"/>
        </w:rPr>
        <w:t>.</w:t>
      </w:r>
    </w:p>
    <w:tbl>
      <w:tblPr>
        <w:tblStyle w:val="TableGrid"/>
        <w:tblW w:w="10260" w:type="dxa"/>
        <w:tblInd w:w="-95" w:type="dxa"/>
        <w:tblLook w:val="04A0" w:firstRow="1" w:lastRow="0" w:firstColumn="1" w:lastColumn="0" w:noHBand="0" w:noVBand="1"/>
      </w:tblPr>
      <w:tblGrid>
        <w:gridCol w:w="2556"/>
        <w:gridCol w:w="4815"/>
        <w:gridCol w:w="2889"/>
      </w:tblGrid>
      <w:tr w:rsidR="009C5B9E" w:rsidRPr="009F4C44" w14:paraId="4DE89449" w14:textId="77777777" w:rsidTr="009C5B9E">
        <w:trPr>
          <w:tblHeader/>
        </w:trPr>
        <w:tc>
          <w:tcPr>
            <w:tcW w:w="2556" w:type="dxa"/>
            <w:shd w:val="clear" w:color="auto" w:fill="DBE5F1" w:themeFill="accent1" w:themeFillTint="33"/>
          </w:tcPr>
          <w:p w14:paraId="04A01ABE" w14:textId="77777777" w:rsidR="009C5B9E" w:rsidRPr="009F4C44" w:rsidRDefault="009C5B9E" w:rsidP="009C5B9E">
            <w:pPr>
              <w:outlineLvl w:val="0"/>
              <w:rPr>
                <w:b/>
              </w:rPr>
            </w:pPr>
            <w:r w:rsidRPr="009F4C44">
              <w:rPr>
                <w:b/>
              </w:rPr>
              <w:t>Section number and title</w:t>
            </w:r>
          </w:p>
        </w:tc>
        <w:tc>
          <w:tcPr>
            <w:tcW w:w="4815" w:type="dxa"/>
            <w:shd w:val="clear" w:color="auto" w:fill="DBE5F1" w:themeFill="accent1" w:themeFillTint="33"/>
          </w:tcPr>
          <w:p w14:paraId="0D2EA8D8" w14:textId="77777777" w:rsidR="009C5B9E" w:rsidRPr="009F4C44" w:rsidRDefault="009C5B9E" w:rsidP="009C5B9E">
            <w:pPr>
              <w:outlineLvl w:val="0"/>
              <w:rPr>
                <w:b/>
              </w:rPr>
            </w:pPr>
            <w:r w:rsidRPr="009F4C44">
              <w:rPr>
                <w:b/>
              </w:rPr>
              <w:t>Currently approved collection of information requirements</w:t>
            </w:r>
          </w:p>
        </w:tc>
        <w:tc>
          <w:tcPr>
            <w:tcW w:w="2889" w:type="dxa"/>
            <w:shd w:val="clear" w:color="auto" w:fill="DBE5F1" w:themeFill="accent1" w:themeFillTint="33"/>
          </w:tcPr>
          <w:p w14:paraId="52101453" w14:textId="77777777" w:rsidR="009C5B9E" w:rsidRPr="009F4C44" w:rsidRDefault="009C5B9E" w:rsidP="009C5B9E">
            <w:pPr>
              <w:outlineLvl w:val="0"/>
              <w:rPr>
                <w:b/>
              </w:rPr>
            </w:pPr>
            <w:r w:rsidRPr="009F4C44">
              <w:rPr>
                <w:b/>
              </w:rPr>
              <w:t>Proposed action</w:t>
            </w:r>
          </w:p>
        </w:tc>
      </w:tr>
      <w:tr w:rsidR="009C5B9E" w:rsidRPr="009F4C44" w14:paraId="1FFBEF18" w14:textId="77777777" w:rsidTr="009C5B9E">
        <w:tc>
          <w:tcPr>
            <w:tcW w:w="2556" w:type="dxa"/>
          </w:tcPr>
          <w:p w14:paraId="6E8D9014" w14:textId="77777777" w:rsidR="009C5B9E" w:rsidRPr="009F4C44" w:rsidRDefault="009C5B9E" w:rsidP="009C5B9E">
            <w:pPr>
              <w:spacing w:after="240"/>
              <w:rPr>
                <w:b/>
                <w:lang w:eastAsia="x-none"/>
              </w:rPr>
            </w:pPr>
            <w:r w:rsidRPr="009F4C44">
              <w:rPr>
                <w:b/>
                <w:lang w:eastAsia="x-none"/>
              </w:rPr>
              <w:t>§19</w:t>
            </w:r>
            <w:r>
              <w:rPr>
                <w:b/>
                <w:lang w:eastAsia="x-none"/>
              </w:rPr>
              <w:t>15</w:t>
            </w:r>
            <w:r w:rsidRPr="009F4C44">
              <w:rPr>
                <w:b/>
                <w:lang w:eastAsia="x-none"/>
              </w:rPr>
              <w:t>.1</w:t>
            </w:r>
            <w:r>
              <w:rPr>
                <w:b/>
                <w:lang w:eastAsia="x-none"/>
              </w:rPr>
              <w:t>0</w:t>
            </w:r>
            <w:r w:rsidRPr="009F4C44">
              <w:rPr>
                <w:b/>
                <w:lang w:eastAsia="x-none"/>
              </w:rPr>
              <w:t>24(f)(1)(i) -- Methods of Compliance -- Written Exposure Control Plan.</w:t>
            </w:r>
          </w:p>
          <w:p w14:paraId="47DD4E1E" w14:textId="77777777" w:rsidR="009C5B9E" w:rsidRPr="009F4C44" w:rsidRDefault="009C5B9E" w:rsidP="009C5B9E">
            <w:pPr>
              <w:outlineLvl w:val="0"/>
              <w:rPr>
                <w:b/>
              </w:rPr>
            </w:pPr>
          </w:p>
        </w:tc>
        <w:tc>
          <w:tcPr>
            <w:tcW w:w="4815" w:type="dxa"/>
          </w:tcPr>
          <w:p w14:paraId="100AC2AC" w14:textId="77777777" w:rsidR="009C5B9E" w:rsidRPr="009F4C44" w:rsidRDefault="009C5B9E" w:rsidP="009C5B9E">
            <w:r w:rsidRPr="009F4C44">
              <w:t>(A) A list of operations and job titles reasonably expected to involve airborne exposure</w:t>
            </w:r>
            <w:r>
              <w:t xml:space="preserve"> to or dermal contact with beryllium</w:t>
            </w:r>
            <w:r w:rsidRPr="009F4C44">
              <w:t xml:space="preserve">; </w:t>
            </w:r>
          </w:p>
          <w:p w14:paraId="07DAF7EF" w14:textId="77777777" w:rsidR="009C5B9E" w:rsidRPr="009F4C44" w:rsidRDefault="009C5B9E" w:rsidP="009C5B9E">
            <w:r w:rsidRPr="009F4C44">
              <w:t xml:space="preserve">(B) A list of operations and job titles reasonably expected to involve airborne exposure </w:t>
            </w:r>
            <w:r>
              <w:t>at or above the action level</w:t>
            </w:r>
            <w:r w:rsidRPr="009F4C44">
              <w:t>;</w:t>
            </w:r>
          </w:p>
          <w:p w14:paraId="76664F2F" w14:textId="77777777" w:rsidR="009C5B9E" w:rsidRPr="009F4C44" w:rsidRDefault="009C5B9E" w:rsidP="009C5B9E">
            <w:r w:rsidRPr="009F4C44">
              <w:t>(C) A list of operations and job titles reasonably expected to involve airborne exposure above the TWA PEL or STEL;</w:t>
            </w:r>
          </w:p>
          <w:p w14:paraId="4DF8A33A" w14:textId="77777777" w:rsidR="009C5B9E" w:rsidRPr="009F4C44" w:rsidRDefault="009C5B9E" w:rsidP="009C5B9E">
            <w:r w:rsidRPr="009F4C44">
              <w:t>(D) Procedures for minimizing cross-contamination;</w:t>
            </w:r>
          </w:p>
          <w:p w14:paraId="569ACA4D" w14:textId="77777777" w:rsidR="009C5B9E" w:rsidRPr="009F4C44" w:rsidRDefault="009C5B9E" w:rsidP="009C5B9E">
            <w:r w:rsidRPr="009F4C44">
              <w:t xml:space="preserve">(E) Procedures for minimizing the migration of beryllium within or to locations outside the workplace; </w:t>
            </w:r>
          </w:p>
          <w:p w14:paraId="0B4FCAD6" w14:textId="77777777" w:rsidR="009C5B9E" w:rsidRPr="009F4C44" w:rsidRDefault="009C5B9E" w:rsidP="009C5B9E">
            <w:r w:rsidRPr="009F4C44">
              <w:t>(F) A list of engineering controls, work practices, and respiratory protection required by paragraph (f)(2) of this standard;</w:t>
            </w:r>
          </w:p>
          <w:p w14:paraId="0F252593" w14:textId="77777777" w:rsidR="009C5B9E" w:rsidRPr="009F4C44" w:rsidRDefault="009C5B9E" w:rsidP="009C5B9E">
            <w:r w:rsidRPr="009F4C44">
              <w:t>(G) A list of personal protective clothing and equipment required by paragraph (h) of this standard;</w:t>
            </w:r>
            <w:r>
              <w:t xml:space="preserve"> and</w:t>
            </w:r>
          </w:p>
          <w:p w14:paraId="1F1F23DD" w14:textId="14F8014F" w:rsidR="009C5B9E" w:rsidRPr="009F4C44" w:rsidRDefault="009C5B9E" w:rsidP="009C5B9E">
            <w:r w:rsidRPr="009F4C44">
              <w:t xml:space="preserve">(H) Procedures for removing, laundering, storing, cleaning, repairing, and disposing of beryllium-contaminated personal protective clothing and equipment, including respirators </w:t>
            </w:r>
          </w:p>
          <w:p w14:paraId="08AF9640" w14:textId="77777777" w:rsidR="009C5B9E" w:rsidRPr="009F4C44" w:rsidRDefault="009C5B9E" w:rsidP="009C5B9E"/>
        </w:tc>
        <w:tc>
          <w:tcPr>
            <w:tcW w:w="2889" w:type="dxa"/>
          </w:tcPr>
          <w:p w14:paraId="5323DB3B" w14:textId="77777777" w:rsidR="009C5B9E" w:rsidRPr="009F4C44" w:rsidRDefault="009C5B9E" w:rsidP="009C5B9E">
            <w:r w:rsidRPr="009F4C44">
              <w:t>Remove paragraphs (B) through (E) and (H) from section (f)(1), written exposure control plan.</w:t>
            </w:r>
          </w:p>
          <w:p w14:paraId="219E594D" w14:textId="77777777" w:rsidR="009C5B9E" w:rsidRDefault="009C5B9E" w:rsidP="009C5B9E"/>
          <w:p w14:paraId="52D4A3E8" w14:textId="77777777" w:rsidR="009C5B9E" w:rsidRDefault="009C5B9E" w:rsidP="009C5B9E">
            <w:r>
              <w:t>Revise paragraph (A) to list operations and job titles reasonable expected to involve exposure to beryllium.</w:t>
            </w:r>
          </w:p>
          <w:p w14:paraId="42A0D951" w14:textId="77777777" w:rsidR="009C5B9E" w:rsidRPr="009F4C44" w:rsidRDefault="009C5B9E" w:rsidP="009C5B9E"/>
          <w:p w14:paraId="2FBDD0B1" w14:textId="77777777" w:rsidR="009C5B9E" w:rsidRPr="009F4C44" w:rsidRDefault="009C5B9E" w:rsidP="009C5B9E">
            <w:r w:rsidRPr="009F4C44">
              <w:t>Add a new requirement, paragraph (f)(1)(i)(</w:t>
            </w:r>
            <w:r>
              <w:t>D</w:t>
            </w:r>
            <w:r w:rsidRPr="009F4C44">
              <w:t xml:space="preserve">), to list procedures used to ensure the integrity of each containment used to minimize exposures to employees outside the containment.  </w:t>
            </w:r>
          </w:p>
        </w:tc>
      </w:tr>
      <w:tr w:rsidR="009C5B9E" w:rsidRPr="009F4C44" w:rsidDel="00A43E9C" w14:paraId="64D40DA4" w14:textId="77777777" w:rsidTr="009C5B9E">
        <w:tc>
          <w:tcPr>
            <w:tcW w:w="2556" w:type="dxa"/>
          </w:tcPr>
          <w:p w14:paraId="1F102890" w14:textId="77777777" w:rsidR="009C5B9E" w:rsidRPr="009F4C44" w:rsidRDefault="009C5B9E" w:rsidP="009C5B9E">
            <w:pPr>
              <w:outlineLvl w:val="0"/>
              <w:rPr>
                <w:b/>
              </w:rPr>
            </w:pPr>
            <w:r w:rsidRPr="009F4C44">
              <w:rPr>
                <w:b/>
              </w:rPr>
              <w:t>§19</w:t>
            </w:r>
            <w:r>
              <w:rPr>
                <w:b/>
              </w:rPr>
              <w:t>15</w:t>
            </w:r>
            <w:r w:rsidRPr="009F4C44">
              <w:rPr>
                <w:b/>
              </w:rPr>
              <w:t>.</w:t>
            </w:r>
            <w:r>
              <w:rPr>
                <w:b/>
              </w:rPr>
              <w:t>10</w:t>
            </w:r>
            <w:r w:rsidRPr="009F4C44">
              <w:rPr>
                <w:b/>
              </w:rPr>
              <w:t>24(h)(2)(v) -- Personal Protective Clothing and Equipment -- Removal and Storage.</w:t>
            </w:r>
          </w:p>
        </w:tc>
        <w:tc>
          <w:tcPr>
            <w:tcW w:w="4815" w:type="dxa"/>
          </w:tcPr>
          <w:p w14:paraId="49F0E2AB" w14:textId="77777777" w:rsidR="009C5B9E" w:rsidRPr="009F4C44" w:rsidRDefault="009C5B9E" w:rsidP="009C5B9E">
            <w:r>
              <w:t xml:space="preserve">(v) </w:t>
            </w:r>
            <w:r w:rsidRPr="009F4C44">
              <w:t xml:space="preserve">When personal protective clothing or equipment required by this standard is removed from the workplace for laundering, cleaning, maintenance or disposal, the employer must ensure that personal protective clothing and equipment are stored and transported in sealed bags or other closed containers that are impermeable and are labeled in accordance with paragraph (m)(3) of this standard and the HCS (29 CFR 1910.1200). </w:t>
            </w:r>
          </w:p>
          <w:p w14:paraId="3934A977" w14:textId="77777777" w:rsidR="009C5B9E" w:rsidRPr="009F4C44" w:rsidRDefault="009C5B9E" w:rsidP="009C5B9E">
            <w:pPr>
              <w:outlineLvl w:val="0"/>
            </w:pPr>
          </w:p>
        </w:tc>
        <w:tc>
          <w:tcPr>
            <w:tcW w:w="2889" w:type="dxa"/>
          </w:tcPr>
          <w:p w14:paraId="345610EC" w14:textId="77777777" w:rsidR="009C5B9E" w:rsidRPr="009F4C44" w:rsidDel="00A43E9C" w:rsidRDefault="009C5B9E" w:rsidP="009C5B9E">
            <w:r w:rsidRPr="009F4C44">
              <w:t xml:space="preserve">Remove this labeling requirement from the beryllium standard for </w:t>
            </w:r>
            <w:r>
              <w:t>shipyards</w:t>
            </w:r>
            <w:r w:rsidRPr="009F4C44">
              <w:t xml:space="preserve"> and therefore from the ICR.</w:t>
            </w:r>
          </w:p>
        </w:tc>
      </w:tr>
      <w:tr w:rsidR="009C5B9E" w:rsidRPr="009F4C44" w:rsidDel="00A43E9C" w14:paraId="5D3EC7AC" w14:textId="77777777" w:rsidTr="009C5B9E">
        <w:tc>
          <w:tcPr>
            <w:tcW w:w="2556" w:type="dxa"/>
          </w:tcPr>
          <w:p w14:paraId="361C399A" w14:textId="77777777" w:rsidR="009C5B9E" w:rsidRPr="009F4C44" w:rsidRDefault="009C5B9E" w:rsidP="009C5B9E">
            <w:pPr>
              <w:outlineLvl w:val="0"/>
              <w:rPr>
                <w:b/>
              </w:rPr>
            </w:pPr>
            <w:r w:rsidRPr="009F4C44">
              <w:rPr>
                <w:b/>
              </w:rPr>
              <w:t>§19</w:t>
            </w:r>
            <w:r>
              <w:rPr>
                <w:b/>
              </w:rPr>
              <w:t>15</w:t>
            </w:r>
            <w:r w:rsidRPr="009F4C44">
              <w:rPr>
                <w:b/>
              </w:rPr>
              <w:t>.</w:t>
            </w:r>
            <w:r>
              <w:rPr>
                <w:b/>
              </w:rPr>
              <w:t>10</w:t>
            </w:r>
            <w:r w:rsidRPr="009F4C44">
              <w:rPr>
                <w:b/>
              </w:rPr>
              <w:t>24(h)(3)(iii) --Personal Protective Clothing and Equipment -- Cleaning and Replacement.</w:t>
            </w:r>
          </w:p>
        </w:tc>
        <w:tc>
          <w:tcPr>
            <w:tcW w:w="4815" w:type="dxa"/>
          </w:tcPr>
          <w:p w14:paraId="73DA876F" w14:textId="77777777" w:rsidR="009C5B9E" w:rsidRPr="009F4C44" w:rsidRDefault="009C5B9E" w:rsidP="009C5B9E">
            <w:pPr>
              <w:spacing w:after="120"/>
            </w:pPr>
            <w:r>
              <w:t xml:space="preserve">(iii) </w:t>
            </w:r>
            <w:r w:rsidRPr="009F4C44">
              <w:t>The employer must inform in writing the persons or the business entities who launder, clean or repair the personal protective clothing or equipment required by this standard of the potentially harmful effects of airborne exposure to and dermal contact with beryllium and that the personal protective clothing and equipment must be handled in accordance with this standard.</w:t>
            </w:r>
          </w:p>
        </w:tc>
        <w:tc>
          <w:tcPr>
            <w:tcW w:w="2889" w:type="dxa"/>
          </w:tcPr>
          <w:p w14:paraId="218A99E6" w14:textId="77777777" w:rsidR="009C5B9E" w:rsidRPr="009F4C44" w:rsidDel="00A43E9C" w:rsidRDefault="009C5B9E" w:rsidP="009C5B9E">
            <w:pPr>
              <w:spacing w:after="120"/>
            </w:pPr>
            <w:r w:rsidRPr="009F4C44">
              <w:t xml:space="preserve">Remove this requirement from the beryllium standard for </w:t>
            </w:r>
            <w:r>
              <w:t>shipyards</w:t>
            </w:r>
            <w:r w:rsidRPr="009F4C44">
              <w:t xml:space="preserve"> and therefore from the ICR.</w:t>
            </w:r>
          </w:p>
        </w:tc>
      </w:tr>
      <w:tr w:rsidR="009C5B9E" w:rsidRPr="009F4C44" w14:paraId="68E81CDD" w14:textId="77777777" w:rsidTr="009C5B9E">
        <w:tc>
          <w:tcPr>
            <w:tcW w:w="2556" w:type="dxa"/>
          </w:tcPr>
          <w:p w14:paraId="4C7EF763" w14:textId="77777777" w:rsidR="009C5B9E" w:rsidRPr="009F4C44" w:rsidRDefault="009C5B9E" w:rsidP="009C5B9E">
            <w:pPr>
              <w:outlineLvl w:val="0"/>
              <w:rPr>
                <w:b/>
              </w:rPr>
            </w:pPr>
            <w:r w:rsidRPr="009F4C44">
              <w:rPr>
                <w:b/>
              </w:rPr>
              <w:t>§19</w:t>
            </w:r>
            <w:r>
              <w:rPr>
                <w:b/>
              </w:rPr>
              <w:t>15</w:t>
            </w:r>
            <w:r w:rsidRPr="009F4C44">
              <w:rPr>
                <w:b/>
              </w:rPr>
              <w:t>.1</w:t>
            </w:r>
            <w:r>
              <w:rPr>
                <w:b/>
              </w:rPr>
              <w:t>0</w:t>
            </w:r>
            <w:r w:rsidRPr="009F4C44">
              <w:rPr>
                <w:b/>
              </w:rPr>
              <w:t>24(</w:t>
            </w:r>
            <w:r>
              <w:rPr>
                <w:b/>
              </w:rPr>
              <w:t>j)(3)</w:t>
            </w:r>
            <w:r w:rsidRPr="009F4C44">
              <w:rPr>
                <w:b/>
              </w:rPr>
              <w:t xml:space="preserve"> </w:t>
            </w:r>
            <w:r>
              <w:rPr>
                <w:b/>
              </w:rPr>
              <w:t>–Housekeeping--Disposal</w:t>
            </w:r>
            <w:r w:rsidRPr="009F4C44">
              <w:rPr>
                <w:b/>
              </w:rPr>
              <w:t>.</w:t>
            </w:r>
          </w:p>
        </w:tc>
        <w:tc>
          <w:tcPr>
            <w:tcW w:w="4815" w:type="dxa"/>
          </w:tcPr>
          <w:p w14:paraId="3DE56C01" w14:textId="77777777" w:rsidR="009C5B9E" w:rsidRPr="00BC2666" w:rsidRDefault="009C5B9E" w:rsidP="009C5B9E">
            <w:pPr>
              <w:pStyle w:val="CommentText"/>
            </w:pPr>
            <w:r>
              <w:rPr>
                <w:sz w:val="24"/>
                <w:szCs w:val="24"/>
              </w:rPr>
              <w:t xml:space="preserve">(3) </w:t>
            </w:r>
            <w:r w:rsidRPr="000B1C8A">
              <w:rPr>
                <w:sz w:val="24"/>
                <w:szCs w:val="24"/>
              </w:rPr>
              <w:t>When the employer transfers materials containing beryllium to another party for use or disposal, the employer must provide the recipient with a copy of the warning described in paragraph (m)(</w:t>
            </w:r>
            <w:r>
              <w:rPr>
                <w:sz w:val="24"/>
                <w:szCs w:val="24"/>
              </w:rPr>
              <w:t>2</w:t>
            </w:r>
            <w:r w:rsidRPr="000B1C8A">
              <w:rPr>
                <w:sz w:val="24"/>
                <w:szCs w:val="24"/>
              </w:rPr>
              <w:t>) of this standard.</w:t>
            </w:r>
          </w:p>
        </w:tc>
        <w:tc>
          <w:tcPr>
            <w:tcW w:w="2889" w:type="dxa"/>
          </w:tcPr>
          <w:p w14:paraId="256D3071" w14:textId="77777777" w:rsidR="009C5B9E" w:rsidRPr="009F4C44" w:rsidRDefault="009C5B9E" w:rsidP="009C5B9E">
            <w:r w:rsidRPr="009F4C44">
              <w:t xml:space="preserve">Remove this requirement from the beryllium standard for </w:t>
            </w:r>
            <w:r w:rsidRPr="00021C02">
              <w:t>shipyard</w:t>
            </w:r>
            <w:r>
              <w:t>s</w:t>
            </w:r>
            <w:r w:rsidRPr="009F4C44">
              <w:t xml:space="preserve"> and therefore from the ICR.</w:t>
            </w:r>
          </w:p>
        </w:tc>
      </w:tr>
      <w:tr w:rsidR="009C5B9E" w:rsidRPr="009F4C44" w14:paraId="7242F303" w14:textId="77777777" w:rsidTr="009C5B9E">
        <w:tc>
          <w:tcPr>
            <w:tcW w:w="2556" w:type="dxa"/>
          </w:tcPr>
          <w:p w14:paraId="2BA844DF" w14:textId="77777777" w:rsidR="009C5B9E" w:rsidRPr="009F4C44" w:rsidRDefault="009C5B9E" w:rsidP="009C5B9E">
            <w:pPr>
              <w:outlineLvl w:val="0"/>
              <w:rPr>
                <w:b/>
              </w:rPr>
            </w:pPr>
            <w:r w:rsidRPr="009F4C44">
              <w:rPr>
                <w:b/>
              </w:rPr>
              <w:t>§19</w:t>
            </w:r>
            <w:r>
              <w:rPr>
                <w:b/>
              </w:rPr>
              <w:t>15</w:t>
            </w:r>
            <w:r w:rsidRPr="009F4C44">
              <w:rPr>
                <w:b/>
              </w:rPr>
              <w:t>.1</w:t>
            </w:r>
            <w:r>
              <w:rPr>
                <w:b/>
              </w:rPr>
              <w:t>0</w:t>
            </w:r>
            <w:r w:rsidRPr="009F4C44">
              <w:rPr>
                <w:b/>
              </w:rPr>
              <w:t>24(k)(7) -- Medical Surveillance</w:t>
            </w:r>
            <w:r>
              <w:rPr>
                <w:b/>
              </w:rPr>
              <w:t xml:space="preserve"> </w:t>
            </w:r>
            <w:r w:rsidRPr="009F4C44">
              <w:rPr>
                <w:b/>
              </w:rPr>
              <w:t xml:space="preserve">-- </w:t>
            </w:r>
            <w:r w:rsidRPr="009F4C44">
              <w:t xml:space="preserve"> </w:t>
            </w:r>
            <w:r w:rsidRPr="009F4C44">
              <w:rPr>
                <w:b/>
              </w:rPr>
              <w:t>CBD Diagnostic Center.</w:t>
            </w:r>
          </w:p>
        </w:tc>
        <w:tc>
          <w:tcPr>
            <w:tcW w:w="4815" w:type="dxa"/>
          </w:tcPr>
          <w:p w14:paraId="7166D8C7" w14:textId="77777777" w:rsidR="009C5B9E" w:rsidRPr="00BC2666" w:rsidRDefault="009C5B9E" w:rsidP="009C5B9E">
            <w:pPr>
              <w:tabs>
                <w:tab w:val="left" w:pos="720"/>
                <w:tab w:val="left" w:pos="1080"/>
                <w:tab w:val="left" w:pos="1440"/>
                <w:tab w:val="left" w:pos="1980"/>
              </w:tabs>
              <w:rPr>
                <w:rFonts w:eastAsia="Calibri"/>
              </w:rPr>
            </w:pPr>
            <w:r w:rsidRPr="00BC2666">
              <w:rPr>
                <w:rFonts w:eastAsia="Calibri"/>
              </w:rPr>
              <w:t xml:space="preserve">(7) </w:t>
            </w:r>
            <w:r w:rsidRPr="00BC2666">
              <w:rPr>
                <w:rFonts w:eastAsia="Calibri"/>
                <w:u w:val="single"/>
              </w:rPr>
              <w:t>CBD diagnostic center</w:t>
            </w:r>
            <w:r w:rsidRPr="00BC2666">
              <w:rPr>
                <w:rFonts w:eastAsia="Calibri"/>
              </w:rPr>
              <w:t>. (i) The employer must provide an evaluation at no cost to the employee at a CBD diagnostic center that is mutually agreed upon by the employer and the employee.</w:t>
            </w:r>
            <w:r w:rsidRPr="000E007C">
              <w:rPr>
                <w:rFonts w:eastAsia="Times New Roman"/>
                <w:color w:val="000000"/>
              </w:rPr>
              <w:t xml:space="preserve">  The examination must be provided within 30 days of:</w:t>
            </w:r>
          </w:p>
          <w:p w14:paraId="11974C39" w14:textId="77777777" w:rsidR="009C5B9E" w:rsidRPr="000E007C" w:rsidRDefault="009C5B9E" w:rsidP="009C5B9E">
            <w:pPr>
              <w:spacing w:after="120"/>
            </w:pPr>
          </w:p>
        </w:tc>
        <w:tc>
          <w:tcPr>
            <w:tcW w:w="2889" w:type="dxa"/>
          </w:tcPr>
          <w:p w14:paraId="7453D8FB" w14:textId="77777777" w:rsidR="009C5B9E" w:rsidRPr="009F4C44" w:rsidRDefault="009C5B9E" w:rsidP="009C5B9E">
            <w:r w:rsidRPr="009F4C44">
              <w:t>Add an initial consultation with the CBD diagnostic center, as follows:</w:t>
            </w:r>
          </w:p>
          <w:p w14:paraId="4FB810D1" w14:textId="77777777" w:rsidR="009C5B9E" w:rsidRPr="009F4C44" w:rsidRDefault="009C5B9E" w:rsidP="009C5B9E"/>
          <w:p w14:paraId="6369F0AC" w14:textId="77777777" w:rsidR="009C5B9E" w:rsidRPr="009F4C44" w:rsidRDefault="009C5B9E" w:rsidP="009C5B9E">
            <w:pPr>
              <w:spacing w:after="120"/>
            </w:pPr>
            <w:r w:rsidRPr="009F4C44">
              <w:rPr>
                <w:rFonts w:eastAsia="Times New Roman"/>
                <w:color w:val="000000"/>
              </w:rPr>
              <w:t>The employer must also provide, at no cost to the employee and within a reasonable time after the initial consultation with the CBD diagnostic center, any of the following tests if deemed appropriate by the examining physician at the CBD diagnostic center: pulmonary function testing (as outlined by the American Thoracic Society criteria), bronchoalveolar lavage (BAL), and transbronchial biopsy.  The initial consultation with the CBD diagnostic center must be provided within 30 days of:</w:t>
            </w:r>
          </w:p>
        </w:tc>
      </w:tr>
      <w:tr w:rsidR="009C5B9E" w:rsidRPr="009F4C44" w14:paraId="2EC92D2D" w14:textId="77777777" w:rsidTr="009C5B9E">
        <w:tc>
          <w:tcPr>
            <w:tcW w:w="2556" w:type="dxa"/>
            <w:shd w:val="clear" w:color="auto" w:fill="auto"/>
          </w:tcPr>
          <w:p w14:paraId="0D71B5F3" w14:textId="77777777" w:rsidR="009C5B9E" w:rsidRPr="009F4C44" w:rsidDel="00B61981" w:rsidRDefault="009C5B9E" w:rsidP="009C5B9E">
            <w:pPr>
              <w:outlineLvl w:val="0"/>
            </w:pPr>
            <w:r w:rsidRPr="00001F8E">
              <w:rPr>
                <w:b/>
              </w:rPr>
              <w:t>§1915.1024(n)(1)(ii)(F) -- Recordkeeping --</w:t>
            </w:r>
            <w:r>
              <w:rPr>
                <w:b/>
                <w:highlight w:val="yellow"/>
              </w:rPr>
              <w:t xml:space="preserve"> </w:t>
            </w:r>
            <w:r w:rsidRPr="00001F8E">
              <w:rPr>
                <w:b/>
              </w:rPr>
              <w:t>Air Monitoring Data</w:t>
            </w:r>
            <w:r w:rsidRPr="009F4C44">
              <w:rPr>
                <w:b/>
              </w:rPr>
              <w:t>.</w:t>
            </w:r>
          </w:p>
        </w:tc>
        <w:tc>
          <w:tcPr>
            <w:tcW w:w="4815" w:type="dxa"/>
            <w:shd w:val="clear" w:color="auto" w:fill="auto"/>
          </w:tcPr>
          <w:p w14:paraId="5E5DE87E" w14:textId="77777777" w:rsidR="009C5B9E" w:rsidRPr="009F4C44" w:rsidRDefault="009C5B9E" w:rsidP="009C5B9E">
            <w:pPr>
              <w:tabs>
                <w:tab w:val="left" w:pos="0"/>
                <w:tab w:val="left" w:pos="1080"/>
                <w:tab w:val="left" w:pos="1440"/>
                <w:tab w:val="left" w:pos="1620"/>
                <w:tab w:val="left" w:pos="1980"/>
              </w:tabs>
            </w:pPr>
            <w:r w:rsidRPr="009F4C44">
              <w:t xml:space="preserve">(F) The name, social security number, and job classification of each employee represented by the monitoring, indicating which employees were actually monitored. </w:t>
            </w:r>
          </w:p>
          <w:p w14:paraId="53AD12F9" w14:textId="77777777" w:rsidR="009C5B9E" w:rsidRPr="009F4C44" w:rsidDel="00B61981" w:rsidRDefault="009C5B9E" w:rsidP="009C5B9E">
            <w:pPr>
              <w:rPr>
                <w:rFonts w:eastAsia="Calibri"/>
                <w:u w:val="single"/>
              </w:rPr>
            </w:pPr>
          </w:p>
        </w:tc>
        <w:tc>
          <w:tcPr>
            <w:tcW w:w="2889" w:type="dxa"/>
            <w:shd w:val="clear" w:color="auto" w:fill="auto"/>
          </w:tcPr>
          <w:p w14:paraId="31BDB532" w14:textId="77777777" w:rsidR="009C5B9E" w:rsidRPr="009F4C44" w:rsidRDefault="009C5B9E" w:rsidP="009C5B9E">
            <w:r w:rsidRPr="009F4C44">
              <w:t xml:space="preserve">Remove the requirement to collect and record social security numbers, as follows: </w:t>
            </w:r>
          </w:p>
          <w:p w14:paraId="55DD17BA" w14:textId="77777777" w:rsidR="009C5B9E" w:rsidRPr="009F4C44" w:rsidRDefault="009C5B9E" w:rsidP="009C5B9E">
            <w:r w:rsidRPr="009F4C44">
              <w:t xml:space="preserve"> </w:t>
            </w:r>
          </w:p>
          <w:p w14:paraId="1DE42F3C" w14:textId="77777777" w:rsidR="009C5B9E" w:rsidRPr="009F4C44" w:rsidRDefault="009C5B9E" w:rsidP="009C5B9E">
            <w:r w:rsidRPr="009F4C44">
              <w:t>(F) The name and job classification of each employee represented by the monitoring, indicating which employees were actually monitored.</w:t>
            </w:r>
          </w:p>
          <w:p w14:paraId="55F4E384" w14:textId="77777777" w:rsidR="009C5B9E" w:rsidRPr="009F4C44" w:rsidRDefault="009C5B9E" w:rsidP="009C5B9E"/>
        </w:tc>
      </w:tr>
      <w:tr w:rsidR="009C5B9E" w:rsidRPr="009F4C44" w14:paraId="5D9EF943" w14:textId="77777777" w:rsidTr="009C5B9E">
        <w:tc>
          <w:tcPr>
            <w:tcW w:w="2556" w:type="dxa"/>
            <w:shd w:val="clear" w:color="auto" w:fill="auto"/>
          </w:tcPr>
          <w:p w14:paraId="76D6D23D" w14:textId="77777777" w:rsidR="009C5B9E" w:rsidRPr="009F4C44" w:rsidDel="00B61981" w:rsidRDefault="009C5B9E" w:rsidP="009C5B9E">
            <w:pPr>
              <w:outlineLvl w:val="0"/>
            </w:pPr>
            <w:r w:rsidRPr="009F4C44">
              <w:rPr>
                <w:b/>
              </w:rPr>
              <w:t>§19</w:t>
            </w:r>
            <w:r>
              <w:rPr>
                <w:b/>
              </w:rPr>
              <w:t>15</w:t>
            </w:r>
            <w:r w:rsidRPr="009F4C44">
              <w:rPr>
                <w:b/>
              </w:rPr>
              <w:t>.1</w:t>
            </w:r>
            <w:r>
              <w:rPr>
                <w:b/>
              </w:rPr>
              <w:t>0</w:t>
            </w:r>
            <w:r w:rsidRPr="009F4C44">
              <w:rPr>
                <w:b/>
              </w:rPr>
              <w:t>24(n)(3)(ii)</w:t>
            </w:r>
            <w:r>
              <w:rPr>
                <w:b/>
              </w:rPr>
              <w:t>(A) –</w:t>
            </w:r>
            <w:r w:rsidRPr="009F4C44">
              <w:rPr>
                <w:b/>
              </w:rPr>
              <w:t xml:space="preserve"> Recordkeeping</w:t>
            </w:r>
            <w:r>
              <w:rPr>
                <w:b/>
              </w:rPr>
              <w:t xml:space="preserve"> </w:t>
            </w:r>
            <w:r w:rsidRPr="009F4C44">
              <w:rPr>
                <w:b/>
              </w:rPr>
              <w:t>-- Medical Surveillance.</w:t>
            </w:r>
          </w:p>
        </w:tc>
        <w:tc>
          <w:tcPr>
            <w:tcW w:w="4815" w:type="dxa"/>
            <w:shd w:val="clear" w:color="auto" w:fill="auto"/>
          </w:tcPr>
          <w:p w14:paraId="2A4C6586" w14:textId="77777777" w:rsidR="009C5B9E" w:rsidRPr="009F4C44" w:rsidRDefault="009C5B9E" w:rsidP="009C5B9E">
            <w:pPr>
              <w:spacing w:after="120"/>
            </w:pPr>
            <w:r w:rsidRPr="009F4C44">
              <w:t>(ii) The record must include the following information about the employee:</w:t>
            </w:r>
          </w:p>
          <w:p w14:paraId="4FDF86CB" w14:textId="77777777" w:rsidR="009C5B9E" w:rsidRPr="009F4C44" w:rsidRDefault="009C5B9E" w:rsidP="009C5B9E">
            <w:pPr>
              <w:numPr>
                <w:ilvl w:val="0"/>
                <w:numId w:val="44"/>
              </w:numPr>
              <w:tabs>
                <w:tab w:val="left" w:pos="432"/>
              </w:tabs>
              <w:autoSpaceDE/>
              <w:autoSpaceDN/>
              <w:spacing w:after="120"/>
              <w:ind w:left="0" w:firstLine="0"/>
            </w:pPr>
            <w:r w:rsidRPr="009F4C44">
              <w:t>Name, social security number, and job</w:t>
            </w:r>
            <w:r>
              <w:t xml:space="preserve"> </w:t>
            </w:r>
            <w:r w:rsidRPr="009F4C44">
              <w:t>classification;</w:t>
            </w:r>
          </w:p>
          <w:p w14:paraId="4D42EDAA" w14:textId="77777777" w:rsidR="009C5B9E" w:rsidRPr="009F4C44" w:rsidDel="00B61981" w:rsidRDefault="009C5B9E" w:rsidP="009C5B9E">
            <w:pPr>
              <w:rPr>
                <w:rFonts w:eastAsia="Calibri"/>
                <w:u w:val="single"/>
              </w:rPr>
            </w:pPr>
          </w:p>
        </w:tc>
        <w:tc>
          <w:tcPr>
            <w:tcW w:w="2889" w:type="dxa"/>
            <w:shd w:val="clear" w:color="auto" w:fill="auto"/>
          </w:tcPr>
          <w:p w14:paraId="1BA47D62" w14:textId="77777777" w:rsidR="009C5B9E" w:rsidRPr="009F4C44" w:rsidRDefault="009C5B9E" w:rsidP="009C5B9E">
            <w:r w:rsidRPr="009F4C44">
              <w:t>Remove the requirement to collect and record social security numbers, as follows:</w:t>
            </w:r>
          </w:p>
          <w:p w14:paraId="106ADE4A" w14:textId="77777777" w:rsidR="009C5B9E" w:rsidRPr="009F4C44" w:rsidRDefault="009C5B9E" w:rsidP="009C5B9E"/>
          <w:p w14:paraId="6EDE6D82" w14:textId="77777777" w:rsidR="009C5B9E" w:rsidRPr="009F4C44" w:rsidRDefault="009C5B9E" w:rsidP="009C5B9E">
            <w:pPr>
              <w:spacing w:after="120"/>
            </w:pPr>
            <w:r w:rsidRPr="009F4C44">
              <w:t>(</w:t>
            </w:r>
            <w:r>
              <w:t>ii</w:t>
            </w:r>
            <w:r w:rsidRPr="009F4C44">
              <w:t>) The record must include the following information about the employee:</w:t>
            </w:r>
          </w:p>
          <w:p w14:paraId="661C1002" w14:textId="77777777" w:rsidR="009C5B9E" w:rsidRPr="009F4C44" w:rsidRDefault="009C5B9E" w:rsidP="009C5B9E">
            <w:r>
              <w:t xml:space="preserve">(A) </w:t>
            </w:r>
            <w:r w:rsidRPr="009F4C44">
              <w:t>Name and job classification;</w:t>
            </w:r>
          </w:p>
        </w:tc>
      </w:tr>
      <w:tr w:rsidR="009C5B9E" w:rsidRPr="009F4C44" w14:paraId="1C236D70" w14:textId="77777777" w:rsidTr="009C5B9E">
        <w:tc>
          <w:tcPr>
            <w:tcW w:w="2556" w:type="dxa"/>
            <w:shd w:val="clear" w:color="auto" w:fill="auto"/>
          </w:tcPr>
          <w:p w14:paraId="36CD65B1" w14:textId="77777777" w:rsidR="009C5B9E" w:rsidRPr="009F4C44" w:rsidDel="00B61981" w:rsidRDefault="009C5B9E" w:rsidP="009C5B9E">
            <w:pPr>
              <w:outlineLvl w:val="0"/>
            </w:pPr>
            <w:r w:rsidRPr="009F4C44">
              <w:rPr>
                <w:b/>
              </w:rPr>
              <w:t>§19</w:t>
            </w:r>
            <w:r>
              <w:rPr>
                <w:b/>
              </w:rPr>
              <w:t>15</w:t>
            </w:r>
            <w:r w:rsidRPr="009F4C44">
              <w:rPr>
                <w:b/>
              </w:rPr>
              <w:t>.1</w:t>
            </w:r>
            <w:r>
              <w:rPr>
                <w:b/>
              </w:rPr>
              <w:t>0</w:t>
            </w:r>
            <w:r w:rsidRPr="009F4C44">
              <w:rPr>
                <w:b/>
              </w:rPr>
              <w:t>24(n)(4)(i) --  Recordkeeping -- Training.</w:t>
            </w:r>
          </w:p>
        </w:tc>
        <w:tc>
          <w:tcPr>
            <w:tcW w:w="4815" w:type="dxa"/>
            <w:shd w:val="clear" w:color="auto" w:fill="auto"/>
          </w:tcPr>
          <w:p w14:paraId="00C315CA" w14:textId="77777777" w:rsidR="009C5B9E" w:rsidRPr="009F4C44" w:rsidRDefault="009C5B9E" w:rsidP="009C5B9E">
            <w:pPr>
              <w:tabs>
                <w:tab w:val="left" w:pos="0"/>
              </w:tabs>
              <w:rPr>
                <w:rFonts w:eastAsia="Calibri"/>
              </w:rPr>
            </w:pPr>
            <w:r w:rsidRPr="009F4C44">
              <w:rPr>
                <w:rFonts w:eastAsia="Calibri"/>
              </w:rPr>
              <w:t xml:space="preserve">(i) At the completion of any training required by this standard, the employer must prepare a record that indicates the name, social security number, and job classification of each employee trained, the date the training was completed, and the topic of the training. </w:t>
            </w:r>
          </w:p>
          <w:p w14:paraId="57279BBB" w14:textId="77777777" w:rsidR="009C5B9E" w:rsidRPr="009F4C44" w:rsidDel="00B61981" w:rsidRDefault="009C5B9E" w:rsidP="009C5B9E">
            <w:pPr>
              <w:rPr>
                <w:rFonts w:eastAsia="Calibri"/>
                <w:u w:val="single"/>
              </w:rPr>
            </w:pPr>
          </w:p>
        </w:tc>
        <w:tc>
          <w:tcPr>
            <w:tcW w:w="2889" w:type="dxa"/>
            <w:shd w:val="clear" w:color="auto" w:fill="auto"/>
          </w:tcPr>
          <w:p w14:paraId="258E3B5D" w14:textId="77777777" w:rsidR="009C5B9E" w:rsidRPr="009F4C44" w:rsidRDefault="009C5B9E" w:rsidP="009C5B9E">
            <w:r w:rsidRPr="009F4C44">
              <w:t>Remove the requirement to collect and record social security numbers, as follows:</w:t>
            </w:r>
          </w:p>
          <w:p w14:paraId="5C882956" w14:textId="77777777" w:rsidR="009C5B9E" w:rsidRPr="009F4C44" w:rsidRDefault="009C5B9E" w:rsidP="009C5B9E"/>
          <w:p w14:paraId="6EA6BE2D" w14:textId="77777777" w:rsidR="009C5B9E" w:rsidRPr="009F4C44" w:rsidRDefault="009C5B9E" w:rsidP="009C5B9E">
            <w:pPr>
              <w:tabs>
                <w:tab w:val="left" w:pos="0"/>
              </w:tabs>
              <w:rPr>
                <w:rFonts w:eastAsia="Calibri"/>
              </w:rPr>
            </w:pPr>
            <w:r w:rsidRPr="009F4C44">
              <w:t xml:space="preserve">(i) </w:t>
            </w:r>
            <w:r w:rsidRPr="009F4C44">
              <w:rPr>
                <w:rFonts w:eastAsia="Calibri"/>
              </w:rPr>
              <w:t xml:space="preserve">At the completion of any training required by this standard, the employer must prepare a record that indicates the name and job classification of each employee trained, the date the training was completed, and the topic of the training. </w:t>
            </w:r>
          </w:p>
          <w:p w14:paraId="0DDAC0CF" w14:textId="77777777" w:rsidR="009C5B9E" w:rsidRPr="009F4C44" w:rsidRDefault="009C5B9E" w:rsidP="009C5B9E"/>
        </w:tc>
      </w:tr>
    </w:tbl>
    <w:p w14:paraId="162A29EC" w14:textId="77777777" w:rsidR="009C5B9E" w:rsidRPr="00A17C6E" w:rsidRDefault="009C5B9E" w:rsidP="009C5B9E">
      <w:pPr>
        <w:pStyle w:val="BodyTextFirstIndent"/>
        <w:ind w:firstLine="0"/>
        <w:rPr>
          <w:rFonts w:eastAsiaTheme="minorHAnsi"/>
          <w:sz w:val="24"/>
          <w:szCs w:val="24"/>
          <w:lang w:eastAsia="en-US"/>
        </w:rPr>
      </w:pPr>
    </w:p>
    <w:p w14:paraId="6A96FA1B" w14:textId="77777777" w:rsidR="009C5B9E" w:rsidRPr="009C4F48" w:rsidRDefault="009C5B9E" w:rsidP="009C5B9E">
      <w:pPr>
        <w:pStyle w:val="BodyTextFirstIndent"/>
        <w:ind w:firstLine="0"/>
        <w:rPr>
          <w:b/>
          <w:bCs/>
          <w:sz w:val="24"/>
          <w:szCs w:val="24"/>
          <w:lang w:val="x-none"/>
        </w:rPr>
      </w:pPr>
      <w:r>
        <w:rPr>
          <w:sz w:val="24"/>
          <w:szCs w:val="24"/>
        </w:rPr>
        <w:t xml:space="preserve">Each </w:t>
      </w:r>
      <w:r w:rsidRPr="00CF1467">
        <w:rPr>
          <w:sz w:val="24"/>
          <w:szCs w:val="24"/>
        </w:rPr>
        <w:t>proposed</w:t>
      </w:r>
      <w:r>
        <w:rPr>
          <w:sz w:val="24"/>
          <w:szCs w:val="24"/>
        </w:rPr>
        <w:t xml:space="preserve"> collection of</w:t>
      </w:r>
      <w:r w:rsidRPr="00236CBC">
        <w:rPr>
          <w:sz w:val="24"/>
          <w:szCs w:val="24"/>
        </w:rPr>
        <w:t xml:space="preserve"> information </w:t>
      </w:r>
      <w:r w:rsidRPr="009C4F48">
        <w:rPr>
          <w:sz w:val="24"/>
          <w:szCs w:val="24"/>
        </w:rPr>
        <w:t>requirement</w:t>
      </w:r>
      <w:r w:rsidRPr="003B50DC">
        <w:rPr>
          <w:sz w:val="24"/>
          <w:szCs w:val="24"/>
        </w:rPr>
        <w:t xml:space="preserve"> contained </w:t>
      </w:r>
      <w:r w:rsidRPr="009C4F48">
        <w:rPr>
          <w:sz w:val="24"/>
          <w:szCs w:val="24"/>
        </w:rPr>
        <w:t>in</w:t>
      </w:r>
      <w:r w:rsidRPr="0053699D">
        <w:rPr>
          <w:sz w:val="24"/>
          <w:szCs w:val="24"/>
        </w:rPr>
        <w:t xml:space="preserve"> the </w:t>
      </w:r>
      <w:r>
        <w:rPr>
          <w:sz w:val="24"/>
          <w:szCs w:val="24"/>
        </w:rPr>
        <w:t xml:space="preserve">beryllium standard for the shipyard sector </w:t>
      </w:r>
      <w:r w:rsidRPr="00392934">
        <w:rPr>
          <w:sz w:val="24"/>
          <w:szCs w:val="24"/>
        </w:rPr>
        <w:t xml:space="preserve">is </w:t>
      </w:r>
      <w:r w:rsidRPr="00CF1467">
        <w:rPr>
          <w:sz w:val="24"/>
          <w:szCs w:val="24"/>
        </w:rPr>
        <w:t>described in detail below</w:t>
      </w:r>
      <w:r>
        <w:rPr>
          <w:sz w:val="24"/>
          <w:szCs w:val="24"/>
        </w:rPr>
        <w:t>.</w:t>
      </w:r>
      <w:r w:rsidRPr="009C4F48">
        <w:rPr>
          <w:sz w:val="24"/>
          <w:szCs w:val="24"/>
          <w:lang w:val="x-none"/>
        </w:rPr>
        <w:t xml:space="preserve"> </w:t>
      </w:r>
    </w:p>
    <w:p w14:paraId="3D05C091" w14:textId="77777777" w:rsidR="009C5B9E" w:rsidRDefault="009C5B9E" w:rsidP="009C5B9E">
      <w:pPr>
        <w:rPr>
          <w:b/>
          <w:bCs/>
        </w:rPr>
      </w:pPr>
      <w:r>
        <w:rPr>
          <w:b/>
          <w:bCs/>
        </w:rPr>
        <w:t>§ 1915.1024(d) -- Exposure Assessment</w:t>
      </w:r>
    </w:p>
    <w:p w14:paraId="7D7C8532" w14:textId="77777777" w:rsidR="009C5B9E" w:rsidRPr="004D1429" w:rsidRDefault="009C5B9E" w:rsidP="009C5B9E">
      <w:pPr>
        <w:tabs>
          <w:tab w:val="left" w:pos="720"/>
          <w:tab w:val="left" w:pos="1440"/>
          <w:tab w:val="left" w:pos="2160"/>
          <w:tab w:val="left" w:pos="2880"/>
          <w:tab w:val="left" w:pos="3600"/>
        </w:tabs>
        <w:rPr>
          <w:b/>
        </w:rPr>
      </w:pPr>
      <w:r w:rsidRPr="004D1429">
        <w:rPr>
          <w:b/>
        </w:rPr>
        <w:t>§</w:t>
      </w:r>
      <w:r>
        <w:rPr>
          <w:b/>
        </w:rPr>
        <w:t xml:space="preserve"> 1915.1024</w:t>
      </w:r>
      <w:r w:rsidRPr="004D1429">
        <w:rPr>
          <w:b/>
        </w:rPr>
        <w:t xml:space="preserve">(d)(2) Performance Option. </w:t>
      </w:r>
    </w:p>
    <w:p w14:paraId="2D0EC9F9" w14:textId="77777777" w:rsidR="009C5B9E" w:rsidRPr="004D1429" w:rsidRDefault="009C5B9E" w:rsidP="009C5B9E">
      <w:pPr>
        <w:tabs>
          <w:tab w:val="left" w:pos="720"/>
          <w:tab w:val="left" w:pos="1440"/>
          <w:tab w:val="left" w:pos="2160"/>
          <w:tab w:val="left" w:pos="2880"/>
          <w:tab w:val="left" w:pos="3600"/>
        </w:tabs>
        <w:rPr>
          <w:b/>
        </w:rPr>
      </w:pPr>
    </w:p>
    <w:p w14:paraId="2B672435" w14:textId="77777777" w:rsidR="009C5B9E" w:rsidRPr="004D1429" w:rsidRDefault="009C5B9E" w:rsidP="009C5B9E">
      <w:pPr>
        <w:tabs>
          <w:tab w:val="left" w:pos="720"/>
          <w:tab w:val="left" w:pos="1440"/>
          <w:tab w:val="left" w:pos="2160"/>
          <w:tab w:val="left" w:pos="2880"/>
          <w:tab w:val="left" w:pos="3600"/>
        </w:tabs>
        <w:rPr>
          <w:rFonts w:eastAsia="Calibri"/>
        </w:rPr>
      </w:pPr>
      <w:r w:rsidRPr="004D1429">
        <w:rPr>
          <w:rFonts w:eastAsia="Calibri"/>
        </w:rPr>
        <w:t xml:space="preserve">(2) </w:t>
      </w:r>
      <w:r w:rsidRPr="004D1429">
        <w:rPr>
          <w:rFonts w:eastAsia="Calibri"/>
          <w:u w:val="single"/>
        </w:rPr>
        <w:t>Performance option</w:t>
      </w:r>
      <w:r w:rsidRPr="004D1429">
        <w:rPr>
          <w:rFonts w:eastAsia="Calibri"/>
        </w:rPr>
        <w:t xml:space="preserve">. The employer must assess the 8-hour </w:t>
      </w:r>
      <w:r>
        <w:rPr>
          <w:rFonts w:eastAsia="Calibri"/>
        </w:rPr>
        <w:t>time-weighted average (</w:t>
      </w:r>
      <w:r w:rsidRPr="004D1429">
        <w:rPr>
          <w:rFonts w:eastAsia="Calibri"/>
        </w:rPr>
        <w:t>TWA</w:t>
      </w:r>
      <w:r>
        <w:rPr>
          <w:rFonts w:eastAsia="Calibri"/>
        </w:rPr>
        <w:t>)</w:t>
      </w:r>
      <w:r w:rsidRPr="004D1429">
        <w:rPr>
          <w:rFonts w:eastAsia="Calibri"/>
        </w:rPr>
        <w:t xml:space="preserve"> exposure and the 15-minute short-term exposure for each employee on the basis of any combination of air monitoring data and objective data sufficient to accurately characterize airborne exposure to beryllium.</w:t>
      </w:r>
    </w:p>
    <w:p w14:paraId="2EE4DB6C" w14:textId="77777777" w:rsidR="009C5B9E" w:rsidRPr="004D1429" w:rsidRDefault="009C5B9E" w:rsidP="009C5B9E">
      <w:pPr>
        <w:rPr>
          <w:b/>
        </w:rPr>
      </w:pPr>
    </w:p>
    <w:p w14:paraId="1CC293BB" w14:textId="77777777" w:rsidR="009C5B9E" w:rsidRDefault="009C5B9E" w:rsidP="009C5B9E">
      <w:r w:rsidRPr="004D1429">
        <w:rPr>
          <w:rFonts w:eastAsia="Calibri"/>
          <w:i/>
        </w:rPr>
        <w:t>Purpose:</w:t>
      </w:r>
      <w:r w:rsidRPr="004D1429">
        <w:rPr>
          <w:rFonts w:eastAsia="Calibri"/>
        </w:rPr>
        <w:t xml:space="preserve"> </w:t>
      </w:r>
      <w:r w:rsidRPr="004D1429">
        <w:t xml:space="preserve"> </w:t>
      </w:r>
      <w:r w:rsidRPr="00011684">
        <w:rPr>
          <w:lang w:val="x-none" w:eastAsia="x-none"/>
        </w:rPr>
        <w:t xml:space="preserve">The </w:t>
      </w:r>
      <w:r>
        <w:rPr>
          <w:lang w:val="x-none" w:eastAsia="x-none"/>
        </w:rPr>
        <w:t xml:space="preserve">general </w:t>
      </w:r>
      <w:r w:rsidRPr="00011684">
        <w:rPr>
          <w:lang w:val="x-none" w:eastAsia="x-none"/>
        </w:rPr>
        <w:t>purposes of requ</w:t>
      </w:r>
      <w:r>
        <w:rPr>
          <w:lang w:val="x-none" w:eastAsia="x-none"/>
        </w:rPr>
        <w:t>iring an assessment of airborne exposure</w:t>
      </w:r>
      <w:r w:rsidRPr="00011684">
        <w:rPr>
          <w:lang w:val="x-none" w:eastAsia="x-none"/>
        </w:rPr>
        <w:t xml:space="preserve"> to </w:t>
      </w:r>
      <w:r>
        <w:rPr>
          <w:lang w:val="x-none" w:eastAsia="x-none"/>
        </w:rPr>
        <w:t>beryllium</w:t>
      </w:r>
      <w:r w:rsidRPr="00011684">
        <w:rPr>
          <w:lang w:val="x-none" w:eastAsia="x-none"/>
        </w:rPr>
        <w:t xml:space="preserve"> include: determination of the extent and degree of exposure at the worksite; identification and prevention of employee overexposure; identification of the sources of exposure; collection of exposure data so that the employer can select the proper control methods to be used; and evaluation of the effectiveness of those selected methods. Assessment enables employers to meet their legal obligation to ensure that their employees are not exposed in excess of the permissible exposure limit (PEL) and to ensure employees have access to accurate information about their exposure levels, as required by section 8(c)(3) of the Act, 29 U.S.C. 657(c)(3). In addition, exposure data enables the physicians or other licensed health care professionals (PLHCP) performing medical examinations to be informed of the extent of occupational exposures.</w:t>
      </w:r>
    </w:p>
    <w:p w14:paraId="6FAA2A13" w14:textId="77777777" w:rsidR="009C5B9E" w:rsidRDefault="009C5B9E" w:rsidP="009C5B9E"/>
    <w:p w14:paraId="6E1CFD21" w14:textId="77777777" w:rsidR="009C5B9E" w:rsidRPr="004D1429" w:rsidRDefault="009C5B9E" w:rsidP="009C5B9E">
      <w:pPr>
        <w:rPr>
          <w:rFonts w:eastAsia="Calibri"/>
        </w:rPr>
      </w:pPr>
      <w:r w:rsidRPr="00011684">
        <w:rPr>
          <w:lang w:val="x-none" w:eastAsia="x-none"/>
        </w:rPr>
        <w:t xml:space="preserve">The performance option is intended to allow employers flexibility in assessing the </w:t>
      </w:r>
      <w:r>
        <w:rPr>
          <w:lang w:val="x-none" w:eastAsia="x-none"/>
        </w:rPr>
        <w:t xml:space="preserve">beryllium </w:t>
      </w:r>
      <w:r w:rsidRPr="00011684">
        <w:rPr>
          <w:lang w:val="x-none" w:eastAsia="x-none"/>
        </w:rPr>
        <w:t>exposures of their employees.</w:t>
      </w:r>
      <w:r>
        <w:rPr>
          <w:lang w:val="x-none" w:eastAsia="x-none"/>
        </w:rPr>
        <w:t xml:space="preserve"> </w:t>
      </w:r>
      <w:r w:rsidRPr="004D1429">
        <w:rPr>
          <w:rFonts w:eastAsia="Calibri"/>
        </w:rPr>
        <w:t xml:space="preserve">Under </w:t>
      </w:r>
      <w:r w:rsidRPr="00011684">
        <w:rPr>
          <w:lang w:val="x-none" w:eastAsia="x-none"/>
        </w:rPr>
        <w:t>this option</w:t>
      </w:r>
      <w:r w:rsidRPr="004D1429">
        <w:rPr>
          <w:rFonts w:eastAsia="Calibri"/>
        </w:rPr>
        <w:t xml:space="preserve">, the employer </w:t>
      </w:r>
      <w:r>
        <w:rPr>
          <w:rFonts w:eastAsia="Calibri"/>
        </w:rPr>
        <w:t xml:space="preserve">can </w:t>
      </w:r>
      <w:r w:rsidRPr="004D1429">
        <w:rPr>
          <w:rFonts w:eastAsia="Calibri"/>
        </w:rPr>
        <w:t xml:space="preserve">use any combination of objective data and air monitoring data. </w:t>
      </w:r>
      <w:r w:rsidRPr="00011684">
        <w:rPr>
          <w:lang w:val="x-none" w:eastAsia="x-none"/>
        </w:rPr>
        <w:t>Where employers want a more structured approach for meeting their exposure assessment obligations, OSHA also provides the scheduled monitoring option.</w:t>
      </w:r>
      <w:r>
        <w:rPr>
          <w:lang w:val="x-none" w:eastAsia="x-none"/>
        </w:rPr>
        <w:t xml:space="preserve"> </w:t>
      </w:r>
      <w:r w:rsidRPr="004D1429">
        <w:rPr>
          <w:rFonts w:eastAsia="Calibri"/>
        </w:rPr>
        <w:t xml:space="preserve">OSHA takes the burden for the collection of information under the scheduled </w:t>
      </w:r>
      <w:r>
        <w:rPr>
          <w:rFonts w:eastAsia="Calibri"/>
        </w:rPr>
        <w:t xml:space="preserve">monitoring </w:t>
      </w:r>
      <w:r w:rsidRPr="004D1429">
        <w:rPr>
          <w:rFonts w:eastAsia="Calibri"/>
        </w:rPr>
        <w:t xml:space="preserve">option </w:t>
      </w:r>
      <w:r>
        <w:rPr>
          <w:rFonts w:eastAsia="Calibri"/>
        </w:rPr>
        <w:t xml:space="preserve">in </w:t>
      </w:r>
      <w:r w:rsidRPr="004D1429">
        <w:rPr>
          <w:rFonts w:eastAsia="Calibri"/>
        </w:rPr>
        <w:t>paragraph (d)(3).</w:t>
      </w:r>
    </w:p>
    <w:p w14:paraId="6927E049" w14:textId="77777777" w:rsidR="009C5B9E" w:rsidRDefault="009C5B9E" w:rsidP="009C5B9E"/>
    <w:p w14:paraId="39D42FC1" w14:textId="77777777" w:rsidR="009C5B9E" w:rsidRPr="004D1429" w:rsidRDefault="009C5B9E" w:rsidP="009C5B9E">
      <w:pPr>
        <w:rPr>
          <w:b/>
        </w:rPr>
      </w:pPr>
      <w:r w:rsidRPr="004D1429">
        <w:rPr>
          <w:b/>
        </w:rPr>
        <w:t>§</w:t>
      </w:r>
      <w:r>
        <w:rPr>
          <w:b/>
        </w:rPr>
        <w:t xml:space="preserve"> 1915.1024</w:t>
      </w:r>
      <w:r w:rsidRPr="004D1429">
        <w:rPr>
          <w:b/>
        </w:rPr>
        <w:t>(d)(3) Scheduled Monitoring Option.</w:t>
      </w:r>
    </w:p>
    <w:p w14:paraId="1C38D3C9" w14:textId="77777777" w:rsidR="009C5B9E" w:rsidRPr="004D1429" w:rsidRDefault="009C5B9E" w:rsidP="009C5B9E"/>
    <w:p w14:paraId="4B21833C" w14:textId="77777777" w:rsidR="009C5B9E" w:rsidRPr="00236CBC" w:rsidRDefault="009C5B9E" w:rsidP="009C5B9E">
      <w:pPr>
        <w:tabs>
          <w:tab w:val="left" w:pos="720"/>
          <w:tab w:val="left" w:pos="1440"/>
          <w:tab w:val="left" w:pos="2160"/>
          <w:tab w:val="left" w:pos="2880"/>
          <w:tab w:val="left" w:pos="3600"/>
        </w:tabs>
        <w:rPr>
          <w:b/>
          <w:i/>
        </w:rPr>
      </w:pPr>
      <w:r w:rsidRPr="00236CBC">
        <w:rPr>
          <w:b/>
          <w:i/>
        </w:rPr>
        <w:t>Initial Monitoring §</w:t>
      </w:r>
      <w:r>
        <w:rPr>
          <w:b/>
          <w:i/>
        </w:rPr>
        <w:t xml:space="preserve"> 1915.1024</w:t>
      </w:r>
      <w:r w:rsidRPr="00236CBC">
        <w:rPr>
          <w:b/>
          <w:i/>
        </w:rPr>
        <w:t xml:space="preserve">(d)(3)(i), (ii) &amp; (iii). </w:t>
      </w:r>
    </w:p>
    <w:p w14:paraId="5FB47DFF" w14:textId="77777777" w:rsidR="009C5B9E" w:rsidRPr="004D1429" w:rsidRDefault="009C5B9E" w:rsidP="009C5B9E">
      <w:pPr>
        <w:tabs>
          <w:tab w:val="left" w:pos="720"/>
          <w:tab w:val="left" w:pos="1440"/>
          <w:tab w:val="left" w:pos="2160"/>
          <w:tab w:val="left" w:pos="2880"/>
          <w:tab w:val="left" w:pos="3600"/>
        </w:tabs>
      </w:pPr>
    </w:p>
    <w:p w14:paraId="2A527A60" w14:textId="77777777" w:rsidR="009C5B9E" w:rsidRPr="004D1429" w:rsidRDefault="009C5B9E" w:rsidP="009C5B9E">
      <w:pPr>
        <w:tabs>
          <w:tab w:val="left" w:pos="720"/>
          <w:tab w:val="left" w:pos="1440"/>
          <w:tab w:val="left" w:pos="2160"/>
          <w:tab w:val="left" w:pos="2880"/>
          <w:tab w:val="left" w:pos="3600"/>
        </w:tabs>
      </w:pPr>
      <w:r w:rsidRPr="004D1429">
        <w:t xml:space="preserve">(i) The employer must perform initial monitoring to assess the 8-hour TWA exposure for each employee on the basis of one or more personal breathing zone air samples that reflect the airborne exposure of employees on each shift, for each job classification, and in each work area. </w:t>
      </w:r>
    </w:p>
    <w:p w14:paraId="392D8D71" w14:textId="77777777" w:rsidR="009C5B9E" w:rsidRPr="004D1429" w:rsidRDefault="009C5B9E" w:rsidP="009C5B9E">
      <w:pPr>
        <w:tabs>
          <w:tab w:val="left" w:pos="720"/>
          <w:tab w:val="left" w:pos="1440"/>
          <w:tab w:val="left" w:pos="2160"/>
          <w:tab w:val="left" w:pos="2880"/>
          <w:tab w:val="left" w:pos="3600"/>
        </w:tabs>
      </w:pPr>
    </w:p>
    <w:p w14:paraId="2397F65A" w14:textId="77777777" w:rsidR="009C5B9E" w:rsidRPr="004D1429" w:rsidRDefault="009C5B9E" w:rsidP="009C5B9E">
      <w:pPr>
        <w:tabs>
          <w:tab w:val="left" w:pos="720"/>
          <w:tab w:val="left" w:pos="1440"/>
          <w:tab w:val="left" w:pos="2160"/>
          <w:tab w:val="left" w:pos="2880"/>
          <w:tab w:val="left" w:pos="3600"/>
        </w:tabs>
      </w:pPr>
      <w:r w:rsidRPr="004D1429">
        <w:t>(ii) The employer must perform initial monitoring to assess the short-term exposure from 15-minute personal breathing zone air samples measured in operations that are likely to produce airborne exposure above the STEL for each work shift, for each job classification, and in each work area.</w:t>
      </w:r>
    </w:p>
    <w:p w14:paraId="17D2AD6B" w14:textId="77777777" w:rsidR="009C5B9E" w:rsidRPr="004D1429" w:rsidRDefault="009C5B9E" w:rsidP="009C5B9E">
      <w:pPr>
        <w:tabs>
          <w:tab w:val="left" w:pos="720"/>
          <w:tab w:val="left" w:pos="1440"/>
          <w:tab w:val="left" w:pos="2160"/>
          <w:tab w:val="left" w:pos="2880"/>
          <w:tab w:val="left" w:pos="3600"/>
        </w:tabs>
      </w:pPr>
    </w:p>
    <w:p w14:paraId="0853A9BB" w14:textId="77777777" w:rsidR="009C5B9E" w:rsidRPr="004D1429" w:rsidRDefault="009C5B9E" w:rsidP="009C5B9E">
      <w:pPr>
        <w:tabs>
          <w:tab w:val="left" w:pos="720"/>
          <w:tab w:val="left" w:pos="1440"/>
          <w:tab w:val="left" w:pos="2160"/>
          <w:tab w:val="left" w:pos="2880"/>
          <w:tab w:val="left" w:pos="3600"/>
        </w:tabs>
      </w:pPr>
      <w:r w:rsidRPr="004D1429">
        <w:t xml:space="preserve">(iii) Where several employees perform the same tasks on the same shift and in the same work area, the employer may sample a representative fraction of these employees in order to meet the requirements of paragraph (d)(3). In representative sampling, the employer must sample the employee(s) expected to have the highest airborne exposure to beryllium. </w:t>
      </w:r>
    </w:p>
    <w:p w14:paraId="0CA325D5" w14:textId="77777777" w:rsidR="009C5B9E" w:rsidRPr="004D1429" w:rsidRDefault="009C5B9E" w:rsidP="009C5B9E">
      <w:pPr>
        <w:tabs>
          <w:tab w:val="left" w:pos="720"/>
          <w:tab w:val="left" w:pos="1440"/>
          <w:tab w:val="left" w:pos="2160"/>
          <w:tab w:val="left" w:pos="2880"/>
          <w:tab w:val="left" w:pos="3600"/>
        </w:tabs>
      </w:pPr>
    </w:p>
    <w:p w14:paraId="69EF0703" w14:textId="77777777" w:rsidR="009C5B9E" w:rsidRPr="004D1429" w:rsidRDefault="009C5B9E" w:rsidP="009C5B9E">
      <w:pPr>
        <w:pStyle w:val="BodyTextFirstIndent"/>
        <w:ind w:firstLine="0"/>
      </w:pPr>
      <w:r w:rsidRPr="004D1429">
        <w:rPr>
          <w:i/>
          <w:sz w:val="24"/>
        </w:rPr>
        <w:t>Purpose</w:t>
      </w:r>
      <w:r w:rsidRPr="004D1429">
        <w:rPr>
          <w:sz w:val="24"/>
        </w:rPr>
        <w:t>:</w:t>
      </w:r>
      <w:r w:rsidRPr="004D1429">
        <w:t xml:space="preserve">  </w:t>
      </w:r>
      <w:r w:rsidRPr="004D1429">
        <w:rPr>
          <w:sz w:val="24"/>
        </w:rPr>
        <w:t xml:space="preserve">The purpose of initial </w:t>
      </w:r>
      <w:r>
        <w:rPr>
          <w:sz w:val="24"/>
        </w:rPr>
        <w:t>monitoring</w:t>
      </w:r>
      <w:r w:rsidRPr="004D1429">
        <w:rPr>
          <w:sz w:val="24"/>
        </w:rPr>
        <w:t xml:space="preserve"> is to determine the extent and degree of beryllium exposure at the worksite; identif</w:t>
      </w:r>
      <w:r>
        <w:rPr>
          <w:sz w:val="24"/>
        </w:rPr>
        <w:t>y</w:t>
      </w:r>
      <w:r w:rsidRPr="004D1429">
        <w:rPr>
          <w:sz w:val="24"/>
        </w:rPr>
        <w:t xml:space="preserve"> and prevent employee overexposure; identif</w:t>
      </w:r>
      <w:r>
        <w:rPr>
          <w:sz w:val="24"/>
        </w:rPr>
        <w:t>y</w:t>
      </w:r>
      <w:r w:rsidRPr="004D1429">
        <w:rPr>
          <w:sz w:val="24"/>
        </w:rPr>
        <w:t xml:space="preserve"> the sources of exposure to beryllium; collect</w:t>
      </w:r>
      <w:r>
        <w:rPr>
          <w:sz w:val="24"/>
        </w:rPr>
        <w:t xml:space="preserve"> </w:t>
      </w:r>
      <w:r w:rsidRPr="004D1429">
        <w:rPr>
          <w:sz w:val="24"/>
        </w:rPr>
        <w:t>exposure data so that the employer can select the proper control methods to be used; and evaluat</w:t>
      </w:r>
      <w:r>
        <w:rPr>
          <w:sz w:val="24"/>
        </w:rPr>
        <w:t>e</w:t>
      </w:r>
      <w:r w:rsidRPr="004D1429">
        <w:rPr>
          <w:sz w:val="24"/>
        </w:rPr>
        <w:t xml:space="preserve"> the effectiveness of those selected methods. Exposure assessment enables employers to meet their legal obligation to ensure that their employees are not exposed to beryllium in excess of the permissible exposure limits and to notify employees of their exposure levels, including any overexposures as required by section 8(c)(3) of the Act (29 U.S.C. § 657(c)(3)). In addition, the availability of exposure data enables PLHCPs performing medical examinations to be informed of the extent of an employee’s occupational exposures.</w:t>
      </w:r>
    </w:p>
    <w:p w14:paraId="11ECE57E" w14:textId="77777777" w:rsidR="009C5B9E" w:rsidRPr="00EC401D" w:rsidRDefault="009C5B9E" w:rsidP="009C5B9E">
      <w:pPr>
        <w:pStyle w:val="BodyTextFirstIndent"/>
        <w:ind w:firstLine="0"/>
        <w:rPr>
          <w:sz w:val="24"/>
        </w:rPr>
      </w:pPr>
      <w:r w:rsidRPr="00236CBC">
        <w:rPr>
          <w:b/>
          <w:i/>
          <w:sz w:val="24"/>
        </w:rPr>
        <w:t>Periodic Monitoring</w:t>
      </w:r>
      <w:r w:rsidRPr="00236CBC">
        <w:rPr>
          <w:rFonts w:cs="David"/>
          <w:b/>
          <w:i/>
          <w:sz w:val="24"/>
        </w:rPr>
        <w:t xml:space="preserve"> </w:t>
      </w:r>
      <w:r>
        <w:rPr>
          <w:rFonts w:cs="David"/>
          <w:b/>
          <w:i/>
          <w:sz w:val="24"/>
        </w:rPr>
        <w:t>-</w:t>
      </w:r>
      <w:r w:rsidRPr="00236CBC">
        <w:rPr>
          <w:rFonts w:cs="David"/>
          <w:b/>
          <w:i/>
          <w:sz w:val="24"/>
        </w:rPr>
        <w:t xml:space="preserve"> </w:t>
      </w:r>
      <w:r w:rsidRPr="00236CBC">
        <w:rPr>
          <w:b/>
          <w:i/>
          <w:sz w:val="24"/>
        </w:rPr>
        <w:t>§</w:t>
      </w:r>
      <w:r>
        <w:rPr>
          <w:b/>
          <w:i/>
          <w:sz w:val="24"/>
        </w:rPr>
        <w:t xml:space="preserve"> 1915.1024</w:t>
      </w:r>
      <w:r w:rsidRPr="00236CBC">
        <w:rPr>
          <w:b/>
          <w:i/>
          <w:sz w:val="24"/>
        </w:rPr>
        <w:t>(d)(3)(v), (vi), (vii) &amp; (viii)</w:t>
      </w:r>
      <w:r w:rsidRPr="00EC401D">
        <w:rPr>
          <w:sz w:val="24"/>
        </w:rPr>
        <w:t>.</w:t>
      </w:r>
    </w:p>
    <w:p w14:paraId="482CDFBA" w14:textId="77777777" w:rsidR="009C5B9E" w:rsidRPr="00EC401D" w:rsidRDefault="009C5B9E" w:rsidP="009C5B9E">
      <w:pPr>
        <w:tabs>
          <w:tab w:val="left" w:pos="720"/>
          <w:tab w:val="left" w:pos="1440"/>
          <w:tab w:val="left" w:pos="2160"/>
          <w:tab w:val="left" w:pos="2880"/>
          <w:tab w:val="left" w:pos="3600"/>
        </w:tabs>
      </w:pPr>
      <w:r w:rsidRPr="00EC401D">
        <w:t>(v) Where the most recent exposure monitoring indicates that airborne exposure is at or above the action level but at or below the TWA PEL, the employer must repeat such monitoring within six months of the most recent monitoring.</w:t>
      </w:r>
    </w:p>
    <w:p w14:paraId="7C8FAAF3" w14:textId="77777777" w:rsidR="009C5B9E" w:rsidRPr="00EC401D" w:rsidRDefault="009C5B9E" w:rsidP="009C5B9E">
      <w:pPr>
        <w:tabs>
          <w:tab w:val="left" w:pos="720"/>
          <w:tab w:val="left" w:pos="1440"/>
          <w:tab w:val="left" w:pos="2160"/>
          <w:tab w:val="left" w:pos="2880"/>
          <w:tab w:val="left" w:pos="3600"/>
        </w:tabs>
      </w:pPr>
    </w:p>
    <w:p w14:paraId="2E9E17F3" w14:textId="77777777" w:rsidR="009C5B9E" w:rsidRPr="00EC401D" w:rsidRDefault="009C5B9E" w:rsidP="009C5B9E">
      <w:pPr>
        <w:tabs>
          <w:tab w:val="left" w:pos="720"/>
          <w:tab w:val="left" w:pos="1440"/>
          <w:tab w:val="left" w:pos="2160"/>
          <w:tab w:val="left" w:pos="2880"/>
          <w:tab w:val="left" w:pos="3600"/>
        </w:tabs>
      </w:pPr>
      <w:r w:rsidRPr="00EC401D">
        <w:t>(vi) Where the most recent exposure monitoring indicates that airborne exposure is above the TWA PEL, the employer must repeat such monitoring within three months of the most recent 8-hour TWA exposure monitoring.</w:t>
      </w:r>
    </w:p>
    <w:p w14:paraId="02099FDF" w14:textId="77777777" w:rsidR="009C5B9E" w:rsidRPr="00EC401D" w:rsidRDefault="009C5B9E" w:rsidP="009C5B9E">
      <w:pPr>
        <w:tabs>
          <w:tab w:val="left" w:pos="720"/>
          <w:tab w:val="left" w:pos="1440"/>
          <w:tab w:val="left" w:pos="2160"/>
          <w:tab w:val="left" w:pos="2880"/>
          <w:tab w:val="left" w:pos="3600"/>
        </w:tabs>
      </w:pPr>
    </w:p>
    <w:p w14:paraId="4646D247" w14:textId="77777777" w:rsidR="009C5B9E" w:rsidRPr="00EC401D" w:rsidRDefault="009C5B9E" w:rsidP="009C5B9E">
      <w:pPr>
        <w:tabs>
          <w:tab w:val="left" w:pos="720"/>
          <w:tab w:val="left" w:pos="1440"/>
          <w:tab w:val="left" w:pos="2160"/>
          <w:tab w:val="left" w:pos="2880"/>
          <w:tab w:val="left" w:pos="3600"/>
        </w:tabs>
      </w:pPr>
      <w:r w:rsidRPr="00EC401D">
        <w:t>(vii) Where the most recent (non-initial) exposure monitoring indicates that airborne exposure is below the action level, the employer must repeat such monitoring within six months of the most recent monitoring until two consecutive measurements, taken seven or more days apart, are below the action level, at which time the employer may discontinue 8-hour TWA exposure monitoring for those employees whose exposure is represented by such monitoring, except as otherwise provided in paragraph (d)(4) of this standard.</w:t>
      </w:r>
    </w:p>
    <w:p w14:paraId="25FDC457" w14:textId="77777777" w:rsidR="009C5B9E" w:rsidRPr="00EC401D" w:rsidRDefault="009C5B9E" w:rsidP="009C5B9E">
      <w:pPr>
        <w:tabs>
          <w:tab w:val="left" w:pos="720"/>
          <w:tab w:val="left" w:pos="1440"/>
          <w:tab w:val="left" w:pos="2160"/>
          <w:tab w:val="left" w:pos="2880"/>
          <w:tab w:val="left" w:pos="3600"/>
        </w:tabs>
      </w:pPr>
    </w:p>
    <w:p w14:paraId="13620038" w14:textId="77777777" w:rsidR="009C5B9E" w:rsidRPr="00EC401D" w:rsidRDefault="009C5B9E" w:rsidP="009C5B9E">
      <w:pPr>
        <w:pStyle w:val="BodyTextFirstIndent"/>
        <w:ind w:firstLine="0"/>
        <w:rPr>
          <w:sz w:val="24"/>
        </w:rPr>
      </w:pPr>
      <w:r w:rsidRPr="00EC401D">
        <w:rPr>
          <w:sz w:val="24"/>
        </w:rPr>
        <w:t>(viii) Where the most recent exposure monitoring indicates that airborne exposure is above the STEL, the employer must repeat such monitoring within three months of the most recent short-term exposure monitoring until two consecutive measurements, taken seven or more days apart, are below the STEL, at which time the employer may discontinue short-term exposure monitoring for those employees whose exposure is represented by such monitoring, except as otherwise provided in paragraph (d)(4) of this standard.</w:t>
      </w:r>
    </w:p>
    <w:p w14:paraId="31AF2A2E" w14:textId="77777777" w:rsidR="009C5B9E" w:rsidRPr="002B13F9" w:rsidRDefault="009C5B9E" w:rsidP="009C5B9E">
      <w:pPr>
        <w:pStyle w:val="BodyTextFirstIndent"/>
        <w:ind w:firstLine="0"/>
        <w:rPr>
          <w:sz w:val="24"/>
          <w:szCs w:val="24"/>
          <w:lang w:val="x-none"/>
        </w:rPr>
      </w:pPr>
      <w:r w:rsidRPr="00EC401D">
        <w:rPr>
          <w:i/>
          <w:sz w:val="24"/>
        </w:rPr>
        <w:t>Purpose:</w:t>
      </w:r>
      <w:r w:rsidRPr="00EC401D">
        <w:rPr>
          <w:sz w:val="24"/>
        </w:rPr>
        <w:t xml:space="preserve">  OSHA recognizes that exposures in the workplace may fluctuate.  </w:t>
      </w:r>
      <w:r>
        <w:rPr>
          <w:sz w:val="24"/>
        </w:rPr>
        <w:t>P</w:t>
      </w:r>
      <w:r w:rsidRPr="00EC401D">
        <w:rPr>
          <w:sz w:val="24"/>
        </w:rPr>
        <w:t xml:space="preserve">eriodic monitoring helps employers identify changes in the workplace </w:t>
      </w:r>
      <w:r>
        <w:rPr>
          <w:sz w:val="24"/>
        </w:rPr>
        <w:t xml:space="preserve">that influence exposures, </w:t>
      </w:r>
      <w:r w:rsidRPr="00EC401D">
        <w:rPr>
          <w:sz w:val="24"/>
        </w:rPr>
        <w:t xml:space="preserve">and </w:t>
      </w:r>
      <w:r>
        <w:rPr>
          <w:sz w:val="24"/>
        </w:rPr>
        <w:t xml:space="preserve">helps employers </w:t>
      </w:r>
      <w:r w:rsidRPr="00EC401D">
        <w:rPr>
          <w:sz w:val="24"/>
        </w:rPr>
        <w:t>ensure that workers do not experience exposures that are higher than expected</w:t>
      </w:r>
      <w:r>
        <w:rPr>
          <w:sz w:val="24"/>
        </w:rPr>
        <w:t>. Periodic monitoring also</w:t>
      </w:r>
      <w:r w:rsidRPr="00EC401D">
        <w:rPr>
          <w:sz w:val="24"/>
        </w:rPr>
        <w:t xml:space="preserve"> facilitates the identification and use of additional control measures where necessary.  In addition, periodic monitoring reminds workers and employers of the continued need to protect against the hazards associated with beryllium exposure.</w:t>
      </w:r>
      <w:r>
        <w:rPr>
          <w:sz w:val="24"/>
        </w:rPr>
        <w:t xml:space="preserve"> The standard allows for employers to discontinue monitoring under certain circumstances.</w:t>
      </w:r>
    </w:p>
    <w:p w14:paraId="27F1E547" w14:textId="77777777" w:rsidR="009C5B9E" w:rsidRPr="00EC401D" w:rsidRDefault="009C5B9E" w:rsidP="009C5B9E">
      <w:pPr>
        <w:spacing w:before="100" w:beforeAutospacing="1" w:after="100" w:afterAutospacing="1"/>
      </w:pPr>
      <w:r w:rsidRPr="00EC401D">
        <w:rPr>
          <w:b/>
        </w:rPr>
        <w:t>§</w:t>
      </w:r>
      <w:r>
        <w:rPr>
          <w:b/>
        </w:rPr>
        <w:t xml:space="preserve"> 1915.1024</w:t>
      </w:r>
      <w:r w:rsidRPr="00EC401D">
        <w:rPr>
          <w:b/>
        </w:rPr>
        <w:t>(d)(4) Reassessment of Exposure.</w:t>
      </w:r>
    </w:p>
    <w:p w14:paraId="05F5A1F9" w14:textId="77777777" w:rsidR="009C5B9E" w:rsidRPr="00EC401D" w:rsidRDefault="009C5B9E" w:rsidP="009C5B9E">
      <w:pPr>
        <w:tabs>
          <w:tab w:val="left" w:pos="720"/>
          <w:tab w:val="left" w:pos="1440"/>
          <w:tab w:val="left" w:pos="2160"/>
          <w:tab w:val="left" w:pos="2880"/>
          <w:tab w:val="left" w:pos="3600"/>
        </w:tabs>
      </w:pPr>
      <w:r w:rsidRPr="00ED0FD0">
        <w:t xml:space="preserve">(4) </w:t>
      </w:r>
      <w:r w:rsidRPr="00ED0FD0">
        <w:rPr>
          <w:u w:val="single"/>
        </w:rPr>
        <w:t xml:space="preserve">Reassessment of exposure. </w:t>
      </w:r>
      <w:r w:rsidRPr="00ED0FD0">
        <w:t>The employer must reassess airborne exposure whenever a change in the production, process</w:t>
      </w:r>
      <w:r w:rsidRPr="00EC401D">
        <w:t>, control equipment, personnel, or work practices may reasonably be expected to result in new or additional airborne exposure at or above the action level or STEL, or when the employer has any reason to believe that new or additional airborne exposure at or above the action level or STEL has occurred.</w:t>
      </w:r>
    </w:p>
    <w:p w14:paraId="3B538461" w14:textId="77777777" w:rsidR="009C5B9E" w:rsidRPr="00EC401D" w:rsidRDefault="009C5B9E" w:rsidP="009C5B9E">
      <w:pPr>
        <w:tabs>
          <w:tab w:val="left" w:pos="720"/>
          <w:tab w:val="left" w:pos="1440"/>
          <w:tab w:val="left" w:pos="2160"/>
          <w:tab w:val="left" w:pos="2880"/>
          <w:tab w:val="left" w:pos="3600"/>
        </w:tabs>
      </w:pPr>
    </w:p>
    <w:p w14:paraId="0E0A5C8D" w14:textId="77777777" w:rsidR="009C5B9E" w:rsidRPr="00EC401D" w:rsidRDefault="009C5B9E" w:rsidP="009C5B9E">
      <w:pPr>
        <w:pStyle w:val="BodyTextFirstIndent"/>
        <w:ind w:firstLine="0"/>
        <w:rPr>
          <w:b/>
          <w:sz w:val="24"/>
        </w:rPr>
      </w:pPr>
      <w:r w:rsidRPr="00EC401D">
        <w:rPr>
          <w:i/>
          <w:sz w:val="24"/>
        </w:rPr>
        <w:t>Purpose:</w:t>
      </w:r>
      <w:r w:rsidRPr="00EC401D">
        <w:rPr>
          <w:sz w:val="24"/>
        </w:rPr>
        <w:t xml:space="preserve">  The additional assessments required under this subsection are necessary to ensure that the exposure monitoring accurately represents existing exposure conditions.  The exposure information gained from such assessments will enable the employer to take appropriate action to protect exposed workers.  On the other hand, additional monitoring is not required simply because a change occurs, if the change could not reasonably be expected to result in new or additional exposures to beryllium.</w:t>
      </w:r>
    </w:p>
    <w:p w14:paraId="3E8D427F" w14:textId="77777777" w:rsidR="009C5B9E" w:rsidRPr="00AE7684" w:rsidRDefault="009C5B9E" w:rsidP="009C5B9E">
      <w:pPr>
        <w:rPr>
          <w:b/>
        </w:rPr>
      </w:pPr>
      <w:r w:rsidRPr="00AE7684">
        <w:rPr>
          <w:b/>
        </w:rPr>
        <w:t>§</w:t>
      </w:r>
      <w:r>
        <w:rPr>
          <w:b/>
        </w:rPr>
        <w:t xml:space="preserve"> 1915.1024</w:t>
      </w:r>
      <w:r w:rsidRPr="00AE7684">
        <w:rPr>
          <w:b/>
        </w:rPr>
        <w:t>(d)(6)(i) &amp; (ii)</w:t>
      </w:r>
      <w:r w:rsidRPr="00AE7684">
        <w:t xml:space="preserve"> </w:t>
      </w:r>
      <w:r w:rsidRPr="00AE7684">
        <w:rPr>
          <w:b/>
        </w:rPr>
        <w:t>Employee Notification of Assessment Results.</w:t>
      </w:r>
    </w:p>
    <w:p w14:paraId="4C3CE198" w14:textId="77777777" w:rsidR="009C5B9E" w:rsidRPr="00AE7684" w:rsidRDefault="009C5B9E" w:rsidP="009C5B9E">
      <w:pPr>
        <w:rPr>
          <w:b/>
        </w:rPr>
      </w:pPr>
    </w:p>
    <w:p w14:paraId="56A76DCB" w14:textId="77777777" w:rsidR="009C5B9E" w:rsidRPr="00AE7684" w:rsidRDefault="009C5B9E" w:rsidP="009C5B9E">
      <w:pPr>
        <w:tabs>
          <w:tab w:val="left" w:pos="720"/>
          <w:tab w:val="left" w:pos="1440"/>
          <w:tab w:val="left" w:pos="2160"/>
          <w:tab w:val="left" w:pos="2880"/>
          <w:tab w:val="left" w:pos="3600"/>
        </w:tabs>
      </w:pPr>
      <w:r w:rsidRPr="00AE7684">
        <w:t xml:space="preserve">(i) Within 15 working days after completing an exposure assessment in accordance with paragraph (d) of this standard, the employer must notify each employee whose airborne exposure is represented by the assessment of the results of that assessment individually in writing or post the results in an appropriate location that is accessible to each of these employees. </w:t>
      </w:r>
    </w:p>
    <w:p w14:paraId="702BDBF6" w14:textId="77777777" w:rsidR="009C5B9E" w:rsidRPr="00AE7684" w:rsidRDefault="009C5B9E" w:rsidP="009C5B9E">
      <w:pPr>
        <w:tabs>
          <w:tab w:val="left" w:pos="720"/>
          <w:tab w:val="left" w:pos="1440"/>
          <w:tab w:val="left" w:pos="2160"/>
          <w:tab w:val="left" w:pos="2880"/>
          <w:tab w:val="left" w:pos="3600"/>
        </w:tabs>
      </w:pPr>
    </w:p>
    <w:p w14:paraId="5DA256B0" w14:textId="77777777" w:rsidR="009C5B9E" w:rsidRPr="00AE7684" w:rsidRDefault="009C5B9E" w:rsidP="009C5B9E">
      <w:pPr>
        <w:tabs>
          <w:tab w:val="left" w:pos="720"/>
          <w:tab w:val="left" w:pos="1440"/>
          <w:tab w:val="left" w:pos="2160"/>
          <w:tab w:val="left" w:pos="2880"/>
          <w:tab w:val="left" w:pos="3600"/>
        </w:tabs>
      </w:pPr>
      <w:r w:rsidRPr="00AE7684">
        <w:t>(ii) Whenever an exposure assessment indicates that airborne exposure is above the TWA PEL or STEL, the employer must describe in the written notification the corrective action being taken to reduce airborne exposure to or below the exposure limit(s) exceeded where feasible corrective action exists but had not been implemented when the monitoring was conducted.</w:t>
      </w:r>
    </w:p>
    <w:p w14:paraId="37E4948D" w14:textId="77777777" w:rsidR="009C5B9E" w:rsidRPr="00AE7684" w:rsidRDefault="009C5B9E" w:rsidP="009C5B9E">
      <w:pPr>
        <w:tabs>
          <w:tab w:val="left" w:pos="720"/>
          <w:tab w:val="left" w:pos="1440"/>
          <w:tab w:val="left" w:pos="2160"/>
          <w:tab w:val="left" w:pos="2880"/>
          <w:tab w:val="left" w:pos="3600"/>
        </w:tabs>
      </w:pPr>
    </w:p>
    <w:p w14:paraId="5723AD4D" w14:textId="77777777" w:rsidR="009C5B9E" w:rsidRPr="00AE7684" w:rsidRDefault="009C5B9E" w:rsidP="009C5B9E">
      <w:pPr>
        <w:pStyle w:val="DocumentMap"/>
        <w:rPr>
          <w:rFonts w:ascii="Times New Roman" w:hAnsi="Times New Roman" w:cs="Times New Roman"/>
          <w:sz w:val="24"/>
        </w:rPr>
      </w:pPr>
      <w:r w:rsidRPr="00AE7684">
        <w:rPr>
          <w:rFonts w:ascii="Times New Roman" w:hAnsi="Times New Roman" w:cs="Times New Roman"/>
          <w:i/>
          <w:sz w:val="24"/>
        </w:rPr>
        <w:t xml:space="preserve">Purpose:  </w:t>
      </w:r>
      <w:r w:rsidRPr="00AE7684">
        <w:rPr>
          <w:rFonts w:ascii="Times New Roman" w:hAnsi="Times New Roman" w:cs="Times New Roman"/>
          <w:sz w:val="24"/>
        </w:rPr>
        <w:t>Notifying workers of their exposures allows them to know if the employer is required to make medical surveillance available to them</w:t>
      </w:r>
      <w:r w:rsidRPr="00236CBC">
        <w:rPr>
          <w:rFonts w:ascii="Times New Roman" w:hAnsi="Times New Roman" w:cs="Times New Roman"/>
          <w:sz w:val="24"/>
          <w:szCs w:val="24"/>
        </w:rPr>
        <w:t xml:space="preserve">, </w:t>
      </w:r>
      <w:r>
        <w:rPr>
          <w:rFonts w:ascii="Times New Roman" w:hAnsi="Times New Roman" w:cs="Times New Roman"/>
          <w:sz w:val="24"/>
          <w:szCs w:val="24"/>
        </w:rPr>
        <w:t xml:space="preserve">as well as whether the standard requires them to wear respiratory protection and/or personal protective clothing and equipment.  </w:t>
      </w:r>
      <w:r w:rsidRPr="00236CBC">
        <w:rPr>
          <w:rFonts w:ascii="Times New Roman" w:hAnsi="Times New Roman" w:cs="Times New Roman"/>
          <w:sz w:val="24"/>
          <w:szCs w:val="24"/>
        </w:rPr>
        <w:t>Notification can als</w:t>
      </w:r>
      <w:r>
        <w:rPr>
          <w:rFonts w:ascii="Times New Roman" w:hAnsi="Times New Roman" w:cs="Times New Roman"/>
          <w:sz w:val="24"/>
          <w:szCs w:val="24"/>
        </w:rPr>
        <w:t>o</w:t>
      </w:r>
      <w:r w:rsidRPr="00AE7684">
        <w:rPr>
          <w:rFonts w:ascii="Times New Roman" w:hAnsi="Times New Roman" w:cs="Times New Roman"/>
          <w:sz w:val="24"/>
        </w:rPr>
        <w:t xml:space="preserve"> permit and encourage </w:t>
      </w:r>
      <w:r>
        <w:rPr>
          <w:rFonts w:ascii="Times New Roman" w:hAnsi="Times New Roman" w:cs="Times New Roman"/>
          <w:sz w:val="24"/>
        </w:rPr>
        <w:t>workers</w:t>
      </w:r>
      <w:r w:rsidRPr="00AE7684">
        <w:rPr>
          <w:rFonts w:ascii="Times New Roman" w:hAnsi="Times New Roman" w:cs="Times New Roman"/>
          <w:sz w:val="24"/>
        </w:rPr>
        <w:t xml:space="preserve"> to be more proactive in working safely to control their own exposures through better work practices and more active participation in safety programs.  The time allowed for notification is consistent with the harmonized notification times established for a number of health standards applicable to general industry, construction, and maritime.</w:t>
      </w:r>
    </w:p>
    <w:p w14:paraId="0EBC5923" w14:textId="77777777" w:rsidR="009C5B9E" w:rsidRPr="00AE7684" w:rsidRDefault="009C5B9E" w:rsidP="009C5B9E">
      <w:pPr>
        <w:pStyle w:val="DocumentMap"/>
        <w:rPr>
          <w:rFonts w:ascii="Times New Roman" w:hAnsi="Times New Roman" w:cs="Times New Roman"/>
          <w:sz w:val="24"/>
        </w:rPr>
      </w:pPr>
      <w:bookmarkStart w:id="1" w:name="ExposureAssessment_2"/>
      <w:bookmarkEnd w:id="1"/>
    </w:p>
    <w:p w14:paraId="6AB45859" w14:textId="77777777" w:rsidR="009C5B9E" w:rsidRPr="00AE7684" w:rsidRDefault="009C5B9E" w:rsidP="009C5B9E">
      <w:pPr>
        <w:tabs>
          <w:tab w:val="left" w:pos="720"/>
          <w:tab w:val="left" w:pos="1440"/>
          <w:tab w:val="left" w:pos="2160"/>
          <w:tab w:val="left" w:pos="2880"/>
          <w:tab w:val="left" w:pos="3600"/>
        </w:tabs>
        <w:outlineLvl w:val="0"/>
        <w:rPr>
          <w:b/>
          <w:bCs/>
        </w:rPr>
      </w:pPr>
      <w:r w:rsidRPr="00AE7684">
        <w:rPr>
          <w:b/>
        </w:rPr>
        <w:t xml:space="preserve">§1915.1024(e)(2) </w:t>
      </w:r>
      <w:r w:rsidRPr="00AE7684">
        <w:rPr>
          <w:b/>
          <w:bCs/>
        </w:rPr>
        <w:t>Regulated Areas</w:t>
      </w:r>
      <w:r w:rsidRPr="00AE7684">
        <w:rPr>
          <w:b/>
        </w:rPr>
        <w:t xml:space="preserve"> </w:t>
      </w:r>
      <w:r w:rsidRPr="00AE7684">
        <w:rPr>
          <w:b/>
          <w:bCs/>
        </w:rPr>
        <w:t xml:space="preserve"> </w:t>
      </w:r>
    </w:p>
    <w:p w14:paraId="23AE36DC" w14:textId="77777777" w:rsidR="009C5B9E" w:rsidRPr="00AE7684" w:rsidRDefault="009C5B9E" w:rsidP="009C5B9E">
      <w:pPr>
        <w:tabs>
          <w:tab w:val="left" w:pos="720"/>
          <w:tab w:val="left" w:pos="1440"/>
          <w:tab w:val="left" w:pos="2160"/>
          <w:tab w:val="left" w:pos="2880"/>
          <w:tab w:val="left" w:pos="3600"/>
        </w:tabs>
        <w:outlineLvl w:val="0"/>
        <w:rPr>
          <w:i/>
        </w:rPr>
      </w:pPr>
    </w:p>
    <w:p w14:paraId="6D7B584E" w14:textId="77777777" w:rsidR="009C5B9E" w:rsidRPr="00AE7684" w:rsidRDefault="009C5B9E" w:rsidP="009C5B9E">
      <w:r w:rsidRPr="00AE7684">
        <w:t xml:space="preserve">(2) </w:t>
      </w:r>
      <w:r w:rsidRPr="00AE7684">
        <w:rPr>
          <w:u w:val="single"/>
        </w:rPr>
        <w:t>Demarcation</w:t>
      </w:r>
      <w:r w:rsidRPr="00AE7684">
        <w:t>. The employer must identify each regulated area in accordance with paragraph (m)(2) of this standard.</w:t>
      </w:r>
    </w:p>
    <w:p w14:paraId="2FF7A5FE" w14:textId="77777777" w:rsidR="009C5B9E" w:rsidRPr="00AE7684" w:rsidRDefault="009C5B9E" w:rsidP="009C5B9E">
      <w:pPr>
        <w:rPr>
          <w:rFonts w:eastAsia="Cambria"/>
        </w:rPr>
      </w:pPr>
    </w:p>
    <w:p w14:paraId="4AA7CC47" w14:textId="1E6AB372" w:rsidR="009C5B9E" w:rsidRDefault="009C5B9E" w:rsidP="009C5B9E">
      <w:pPr>
        <w:pStyle w:val="BodyTextFirstIndent"/>
        <w:ind w:firstLine="0"/>
        <w:rPr>
          <w:sz w:val="24"/>
        </w:rPr>
      </w:pPr>
      <w:r w:rsidRPr="00AE7684">
        <w:rPr>
          <w:i/>
          <w:sz w:val="24"/>
        </w:rPr>
        <w:t>Purpose:</w:t>
      </w:r>
      <w:r w:rsidRPr="00AE7684">
        <w:rPr>
          <w:sz w:val="24"/>
        </w:rPr>
        <w:t xml:space="preserve"> The purpose of a regulated area is to ensure that the employer makes workers aware of the presence of beryllium at levels above the PEL</w:t>
      </w:r>
      <w:r>
        <w:rPr>
          <w:sz w:val="24"/>
        </w:rPr>
        <w:t xml:space="preserve"> or STEL</w:t>
      </w:r>
      <w:r w:rsidRPr="00AE7684">
        <w:rPr>
          <w:sz w:val="24"/>
        </w:rPr>
        <w:t xml:space="preserve">, to limit exposure to as few workers as possible, and to remind employees that personal protective equipment (PPE) is required.  Establishing a regulated area can help to minimize exposure to workers not directly involved in operations that generate beryllium.  </w:t>
      </w:r>
    </w:p>
    <w:p w14:paraId="225492D1" w14:textId="77777777" w:rsidR="009C5B9E" w:rsidRDefault="009C5B9E" w:rsidP="009C5B9E">
      <w:pPr>
        <w:pStyle w:val="BodyTextFirstIndent"/>
        <w:ind w:firstLine="0"/>
        <w:rPr>
          <w:sz w:val="24"/>
        </w:rPr>
      </w:pPr>
      <w:r>
        <w:rPr>
          <w:sz w:val="24"/>
        </w:rPr>
        <w:t>OSHA is not taking burden hours or costs for the regulated areas provision under items 12 and 13 of this Supporting Statement.</w:t>
      </w:r>
    </w:p>
    <w:p w14:paraId="2191194B" w14:textId="77777777" w:rsidR="009C5B9E" w:rsidRDefault="009C5B9E" w:rsidP="009C5B9E">
      <w:pPr>
        <w:pStyle w:val="BodyTextFirstIndent"/>
        <w:ind w:firstLine="0"/>
        <w:rPr>
          <w:sz w:val="24"/>
        </w:rPr>
      </w:pPr>
      <w:r>
        <w:rPr>
          <w:sz w:val="24"/>
        </w:rPr>
        <w:t>P</w:t>
      </w:r>
      <w:r w:rsidRPr="00AE7684">
        <w:rPr>
          <w:sz w:val="24"/>
        </w:rPr>
        <w:t>aragraph (m)(2) includes a requirement to post a sign regarding the hazards in regulated areas and is addressed with the discussion of paragraph (m) later in this section.</w:t>
      </w:r>
    </w:p>
    <w:p w14:paraId="56842305" w14:textId="77777777" w:rsidR="009C5B9E" w:rsidRPr="002552FB" w:rsidRDefault="009C5B9E" w:rsidP="009C5B9E">
      <w:pPr>
        <w:pStyle w:val="BodyTextFirstIndent"/>
        <w:ind w:firstLine="0"/>
        <w:rPr>
          <w:b/>
          <w:sz w:val="24"/>
          <w:szCs w:val="24"/>
        </w:rPr>
      </w:pPr>
      <w:r w:rsidRPr="002552FB">
        <w:rPr>
          <w:b/>
          <w:sz w:val="24"/>
          <w:szCs w:val="24"/>
        </w:rPr>
        <w:t xml:space="preserve">§ </w:t>
      </w:r>
      <w:r>
        <w:rPr>
          <w:b/>
          <w:sz w:val="24"/>
          <w:szCs w:val="24"/>
        </w:rPr>
        <w:t>1915.1024</w:t>
      </w:r>
      <w:r w:rsidRPr="002552FB">
        <w:rPr>
          <w:b/>
          <w:sz w:val="24"/>
          <w:szCs w:val="24"/>
        </w:rPr>
        <w:t>(f)(1) -- Methods of Compliance -- Written Exposure Control Plan.</w:t>
      </w:r>
    </w:p>
    <w:p w14:paraId="26404950" w14:textId="77777777" w:rsidR="009C5B9E" w:rsidRDefault="009C5B9E" w:rsidP="009C5B9E">
      <w:r w:rsidRPr="004D1429">
        <w:rPr>
          <w:b/>
        </w:rPr>
        <w:t>§</w:t>
      </w:r>
      <w:r>
        <w:rPr>
          <w:b/>
        </w:rPr>
        <w:t xml:space="preserve"> 1915.1024(f)(1)(i), (ii), &amp; (iii) </w:t>
      </w:r>
      <w:r w:rsidRPr="002552FB">
        <w:rPr>
          <w:b/>
          <w:u w:val="single"/>
        </w:rPr>
        <w:t>Written exposure control plan</w:t>
      </w:r>
      <w:r w:rsidRPr="00AE7684">
        <w:t>.</w:t>
      </w:r>
    </w:p>
    <w:p w14:paraId="0B495B61" w14:textId="77777777" w:rsidR="009C5B9E" w:rsidRPr="00AE7684" w:rsidRDefault="009C5B9E" w:rsidP="009C5B9E"/>
    <w:p w14:paraId="18435F7F" w14:textId="77777777" w:rsidR="009C5B9E" w:rsidRPr="00AE7684" w:rsidRDefault="009C5B9E" w:rsidP="009C5B9E">
      <w:r w:rsidRPr="00AE7684">
        <w:t>(i) The employer must establish, implement, and maintain a written exposure control plan, which must contain:</w:t>
      </w:r>
    </w:p>
    <w:p w14:paraId="6BB35B02" w14:textId="77777777" w:rsidR="009C5B9E" w:rsidRPr="00C34F0B" w:rsidRDefault="009C5B9E" w:rsidP="009C5B9E">
      <w:pPr>
        <w:ind w:left="720"/>
      </w:pPr>
      <w:r w:rsidRPr="00C34F0B">
        <w:t>(A) A list of operations and job titles reasonably expected to involve exposure to beryllium;</w:t>
      </w:r>
    </w:p>
    <w:p w14:paraId="5AB74DB1" w14:textId="77777777" w:rsidR="009C5B9E" w:rsidRPr="005B2057" w:rsidRDefault="009C5B9E" w:rsidP="009C5B9E">
      <w:pPr>
        <w:ind w:left="720"/>
      </w:pPr>
      <w:r w:rsidRPr="005B2057">
        <w:t>(B)</w:t>
      </w:r>
      <w:r>
        <w:t xml:space="preserve"> </w:t>
      </w:r>
      <w:r w:rsidRPr="005B2057">
        <w:t xml:space="preserve">A list of engineering controls, work practices, and respiratory protection required by paragraph (f)(2) of this standard; </w:t>
      </w:r>
    </w:p>
    <w:p w14:paraId="452C63C8" w14:textId="77777777" w:rsidR="009C5B9E" w:rsidRPr="00C34F0B" w:rsidRDefault="009C5B9E" w:rsidP="009C5B9E">
      <w:pPr>
        <w:ind w:left="720"/>
      </w:pPr>
      <w:r w:rsidRPr="005B2057">
        <w:t>(C) A list of personal protective clothing and equipment required by paragraph (h) of this standard;</w:t>
      </w:r>
      <w:r>
        <w:t xml:space="preserve"> and</w:t>
      </w:r>
    </w:p>
    <w:p w14:paraId="52FCB963" w14:textId="77777777" w:rsidR="009C5B9E" w:rsidRPr="00376DF1" w:rsidRDefault="009C5B9E" w:rsidP="009C5B9E">
      <w:pPr>
        <w:ind w:left="720"/>
      </w:pPr>
      <w:r w:rsidRPr="005B2057">
        <w:t xml:space="preserve">(D) </w:t>
      </w:r>
      <w:r w:rsidRPr="00376DF1">
        <w:t xml:space="preserve">Procedures used to ensure the integrity of each containment used to minimize exposures to employees outside of the containment. </w:t>
      </w:r>
    </w:p>
    <w:p w14:paraId="4460DA9D" w14:textId="77777777" w:rsidR="009C5B9E" w:rsidRPr="00AE7684" w:rsidRDefault="009C5B9E" w:rsidP="009C5B9E">
      <w:pPr>
        <w:ind w:left="720"/>
      </w:pPr>
    </w:p>
    <w:p w14:paraId="52AF9618" w14:textId="77777777" w:rsidR="009C5B9E" w:rsidRPr="00AE7684" w:rsidRDefault="009C5B9E" w:rsidP="009C5B9E">
      <w:r w:rsidRPr="00AE7684">
        <w:t>(ii) The employer must review and evaluate the effectiveness of each written exposure control plan at least annually and update it, as necessary, when:</w:t>
      </w:r>
    </w:p>
    <w:p w14:paraId="351E077D" w14:textId="77777777" w:rsidR="009C5B9E" w:rsidRPr="00AE7684" w:rsidRDefault="009C5B9E" w:rsidP="009C5B9E">
      <w:pPr>
        <w:ind w:left="720"/>
      </w:pPr>
      <w:r w:rsidRPr="00AE7684">
        <w:t xml:space="preserve">(A) Any change in production processes, materials, equipment, personnel, work practices, or control methods results, or can reasonably be expected to result, in new or additional airborne exposure to beryllium;  </w:t>
      </w:r>
    </w:p>
    <w:p w14:paraId="5C12080C" w14:textId="77777777" w:rsidR="009C5B9E" w:rsidRPr="00AE7684" w:rsidRDefault="009C5B9E" w:rsidP="009C5B9E">
      <w:pPr>
        <w:ind w:left="720"/>
      </w:pPr>
      <w:r w:rsidRPr="00AE7684">
        <w:t xml:space="preserve">(B) The employer </w:t>
      </w:r>
      <w:r w:rsidRPr="00F976D8">
        <w:t>is notified that an employee is eligible for medical removal in accordance with paragraph (l)(1) of this standard, referred for evaluation at a CBD diagnostic center, or shows signs or symptoms associated with airborne exposure to beryllium</w:t>
      </w:r>
      <w:r w:rsidRPr="00AE7684">
        <w:t xml:space="preserve">; or </w:t>
      </w:r>
    </w:p>
    <w:p w14:paraId="3ACB92B2" w14:textId="77777777" w:rsidR="009C5B9E" w:rsidRPr="00AE7684" w:rsidRDefault="009C5B9E" w:rsidP="009C5B9E">
      <w:pPr>
        <w:ind w:left="720"/>
      </w:pPr>
      <w:r w:rsidRPr="00AE7684">
        <w:t>(C) The employer has any reason to believe that new or additional airborne exposure is occurring or will occur.</w:t>
      </w:r>
    </w:p>
    <w:p w14:paraId="2EC78471" w14:textId="77777777" w:rsidR="009C5B9E" w:rsidRPr="00AE7684" w:rsidRDefault="009C5B9E" w:rsidP="009C5B9E"/>
    <w:p w14:paraId="3730AB5C" w14:textId="77777777" w:rsidR="009C5B9E" w:rsidRPr="00AE7684" w:rsidRDefault="009C5B9E" w:rsidP="009C5B9E">
      <w:r w:rsidRPr="00AE7684">
        <w:t>(iii) The employer must make a copy of the written exposure control plan accessible to each employee who is, or can reasonably be expected to be, exposed to airborne beryllium in accordance with OSHA’s Access to Employee Exposure and Medical Records (Records Access) standard (29 CFR 1910.1020(e)).</w:t>
      </w:r>
    </w:p>
    <w:p w14:paraId="612AA6C3" w14:textId="77777777" w:rsidR="009C5B9E" w:rsidRPr="00AE7684" w:rsidRDefault="009C5B9E" w:rsidP="009C5B9E"/>
    <w:p w14:paraId="3C4C657A" w14:textId="77777777" w:rsidR="009C5B9E" w:rsidRDefault="009C5B9E" w:rsidP="009C5B9E">
      <w:pPr>
        <w:tabs>
          <w:tab w:val="left" w:pos="720"/>
          <w:tab w:val="left" w:pos="1440"/>
          <w:tab w:val="left" w:pos="2160"/>
          <w:tab w:val="left" w:pos="2880"/>
          <w:tab w:val="left" w:pos="3600"/>
        </w:tabs>
      </w:pPr>
      <w:r w:rsidRPr="00AE7684">
        <w:rPr>
          <w:i/>
        </w:rPr>
        <w:t xml:space="preserve">Purpose:  </w:t>
      </w:r>
      <w:r>
        <w:t xml:space="preserve">Written exposure control plans are instrumental in ensuring that employers comprehensively and consistently protect employees exposed to beryllium. </w:t>
      </w:r>
      <w:r w:rsidRPr="00011684">
        <w:t xml:space="preserve"> Requiring employers to articulate conditions resulting in exposure and how those exposures will be controlled will help to ensure that they have a complete understanding of the controls needed to comply with the rule. Even in cases where employees are well trained, the written plan can help to ensure that controls are consistently used and become part of employees’ routine skill sets. Employers c</w:t>
      </w:r>
      <w:r>
        <w:t>an</w:t>
      </w:r>
      <w:r w:rsidRPr="00011684">
        <w:t xml:space="preserve"> also use the plans to ensure that maintenance checks are routinely performed and optimal conditions are maintained. In addition, written exposure control plans are a useful method for communicating protections to employees.</w:t>
      </w:r>
    </w:p>
    <w:p w14:paraId="59DDBC9B" w14:textId="77777777" w:rsidR="009C5B9E" w:rsidRDefault="009C5B9E" w:rsidP="009C5B9E">
      <w:pPr>
        <w:ind w:left="720"/>
      </w:pPr>
    </w:p>
    <w:p w14:paraId="2A99647F" w14:textId="77777777" w:rsidR="009C5B9E" w:rsidRDefault="009C5B9E" w:rsidP="009C5B9E">
      <w:pPr>
        <w:tabs>
          <w:tab w:val="left" w:pos="720"/>
          <w:tab w:val="left" w:pos="1440"/>
          <w:tab w:val="left" w:pos="2160"/>
          <w:tab w:val="left" w:pos="2880"/>
          <w:tab w:val="left" w:pos="3600"/>
        </w:tabs>
      </w:pPr>
      <w:r>
        <w:t>OSHA notes that</w:t>
      </w:r>
      <w:r w:rsidRPr="00664F76">
        <w:t xml:space="preserve"> </w:t>
      </w:r>
      <w:r>
        <w:t xml:space="preserve">proposed paragraph (f) would remove several requirements of the written exposure control plan and would add proposed </w:t>
      </w:r>
      <w:r w:rsidRPr="00664F76">
        <w:t xml:space="preserve">paragraph </w:t>
      </w:r>
      <w:r>
        <w:t>(</w:t>
      </w:r>
      <w:r w:rsidRPr="00664F76">
        <w:t>f)(1)(i)(</w:t>
      </w:r>
      <w:r>
        <w:t xml:space="preserve">D), which </w:t>
      </w:r>
      <w:r w:rsidRPr="00664F76">
        <w:t>require</w:t>
      </w:r>
      <w:r>
        <w:t>s</w:t>
      </w:r>
      <w:r w:rsidRPr="00664F76">
        <w:t xml:space="preserve"> that the written exposure control plan include procedures used to ensure the integrity of each containment used to minimize exposures to emp</w:t>
      </w:r>
      <w:r>
        <w:t xml:space="preserve">loyees outside the containment. The purpose of proposed paragraph (f)(1)(i)(D) is </w:t>
      </w:r>
      <w:r w:rsidRPr="00664F76">
        <w:t>to ensure that any containment used is not compromised such that employees outside of the containment are potentially exposed to beryllium at levels above the TWA PEL o</w:t>
      </w:r>
      <w:r>
        <w:t>r STEL. OSHA believes that this requirement will help</w:t>
      </w:r>
      <w:r w:rsidRPr="00664F76">
        <w:t xml:space="preserve"> ensure that workers not directly involved in beryllium-related work are not exposed to beryllium in excess of the TWA PEL or STEL.</w:t>
      </w:r>
    </w:p>
    <w:p w14:paraId="59B11BF9" w14:textId="77777777" w:rsidR="009C5B9E" w:rsidRPr="00664F76" w:rsidRDefault="009C5B9E" w:rsidP="009C5B9E">
      <w:pPr>
        <w:tabs>
          <w:tab w:val="left" w:pos="720"/>
          <w:tab w:val="left" w:pos="1440"/>
          <w:tab w:val="left" w:pos="2160"/>
          <w:tab w:val="left" w:pos="2880"/>
          <w:tab w:val="left" w:pos="3600"/>
        </w:tabs>
      </w:pPr>
    </w:p>
    <w:p w14:paraId="7A8B165D" w14:textId="77777777" w:rsidR="009C5B9E" w:rsidRPr="002552FB" w:rsidRDefault="009C5B9E" w:rsidP="009C5B9E">
      <w:pPr>
        <w:pStyle w:val="BodyTextFirstIndent"/>
        <w:ind w:firstLine="0"/>
        <w:rPr>
          <w:sz w:val="24"/>
          <w:szCs w:val="24"/>
        </w:rPr>
      </w:pPr>
      <w:r w:rsidRPr="002552FB">
        <w:rPr>
          <w:sz w:val="24"/>
          <w:szCs w:val="24"/>
        </w:rPr>
        <w:t>The written exposure control plan needs to be periodically reviewed and</w:t>
      </w:r>
      <w:r>
        <w:rPr>
          <w:sz w:val="24"/>
          <w:szCs w:val="24"/>
        </w:rPr>
        <w:t xml:space="preserve">, </w:t>
      </w:r>
      <w:r w:rsidRPr="000B08BD">
        <w:rPr>
          <w:sz w:val="24"/>
          <w:szCs w:val="24"/>
        </w:rPr>
        <w:t>if needed</w:t>
      </w:r>
      <w:r>
        <w:rPr>
          <w:sz w:val="24"/>
          <w:szCs w:val="24"/>
        </w:rPr>
        <w:t>,</w:t>
      </w:r>
      <w:r w:rsidRPr="002552FB">
        <w:rPr>
          <w:sz w:val="24"/>
          <w:szCs w:val="24"/>
        </w:rPr>
        <w:t xml:space="preserve"> updated because work conditions can change (e.g., the employer purchases a new type of equipment). A written exposure control plan will not likely need to be updated often because employees tend to use the same equipment to perform the same tasks at many locations. However, a yearly review is needed to ensure that all current scenarios are captured in the plan.</w:t>
      </w:r>
    </w:p>
    <w:p w14:paraId="44E5F81A" w14:textId="77777777" w:rsidR="009C5B9E" w:rsidRDefault="009C5B9E" w:rsidP="009C5B9E">
      <w:pPr>
        <w:tabs>
          <w:tab w:val="left" w:pos="720"/>
          <w:tab w:val="left" w:pos="1440"/>
          <w:tab w:val="left" w:pos="2160"/>
          <w:tab w:val="left" w:pos="2880"/>
          <w:tab w:val="left" w:pos="3600"/>
        </w:tabs>
      </w:pPr>
      <w:r>
        <w:t>Requiring the plan to be accessible also serves an important purpose. W</w:t>
      </w:r>
      <w:r w:rsidRPr="00011684">
        <w:t>ritten exposure control plan</w:t>
      </w:r>
      <w:r>
        <w:t>s are</w:t>
      </w:r>
      <w:r w:rsidRPr="00011684">
        <w:t xml:space="preserve"> effective method</w:t>
      </w:r>
      <w:r>
        <w:t>s</w:t>
      </w:r>
      <w:r w:rsidRPr="00011684">
        <w:t xml:space="preserve"> for communicating protections to employees. </w:t>
      </w:r>
      <w:r>
        <w:t xml:space="preserve"> </w:t>
      </w:r>
      <w:r w:rsidRPr="00011684">
        <w:t xml:space="preserve">Making the written plan </w:t>
      </w:r>
      <w:r>
        <w:t xml:space="preserve">accessible </w:t>
      </w:r>
      <w:r w:rsidRPr="00011684">
        <w:t>empowers and protects</w:t>
      </w:r>
      <w:r>
        <w:t xml:space="preserve"> employees</w:t>
      </w:r>
      <w:r w:rsidRPr="00011684">
        <w:t xml:space="preserve"> by </w:t>
      </w:r>
      <w:r>
        <w:t xml:space="preserve">providing them with written information about sources of exposure, controls, and </w:t>
      </w:r>
      <w:r w:rsidRPr="001874FE">
        <w:t>personal protective clothing and equipment</w:t>
      </w:r>
      <w:r>
        <w:t xml:space="preserve">, as well as certain other procedures to minimize employee exposure. </w:t>
      </w:r>
    </w:p>
    <w:p w14:paraId="456BE346" w14:textId="77777777" w:rsidR="009C5B9E" w:rsidRPr="00011684" w:rsidRDefault="009C5B9E" w:rsidP="009C5B9E">
      <w:pPr>
        <w:tabs>
          <w:tab w:val="left" w:pos="720"/>
          <w:tab w:val="left" w:pos="1440"/>
          <w:tab w:val="left" w:pos="2160"/>
          <w:tab w:val="left" w:pos="2880"/>
          <w:tab w:val="left" w:pos="3600"/>
        </w:tabs>
      </w:pPr>
    </w:p>
    <w:p w14:paraId="56FAC880" w14:textId="77777777" w:rsidR="009C5B9E" w:rsidRPr="00AE7684" w:rsidRDefault="009C5B9E" w:rsidP="009C5B9E">
      <w:pPr>
        <w:spacing w:line="480" w:lineRule="auto"/>
        <w:rPr>
          <w:rFonts w:eastAsia="Cambria"/>
        </w:rPr>
      </w:pPr>
      <w:r w:rsidRPr="00AE7684">
        <w:rPr>
          <w:b/>
        </w:rPr>
        <w:t>§</w:t>
      </w:r>
      <w:r>
        <w:rPr>
          <w:b/>
        </w:rPr>
        <w:t xml:space="preserve"> 1915.1024</w:t>
      </w:r>
      <w:r w:rsidRPr="00AE7684">
        <w:rPr>
          <w:b/>
        </w:rPr>
        <w:t>(g)</w:t>
      </w:r>
      <w:r>
        <w:rPr>
          <w:b/>
        </w:rPr>
        <w:t>(2) –</w:t>
      </w:r>
      <w:r w:rsidRPr="00AE7684">
        <w:rPr>
          <w:b/>
        </w:rPr>
        <w:t xml:space="preserve"> </w:t>
      </w:r>
      <w:r>
        <w:rPr>
          <w:b/>
        </w:rPr>
        <w:t xml:space="preserve">Respiratory protection -- </w:t>
      </w:r>
      <w:r w:rsidRPr="00AE7684">
        <w:rPr>
          <w:b/>
        </w:rPr>
        <w:t>Respiratory protection program</w:t>
      </w:r>
      <w:r w:rsidRPr="00AE7684">
        <w:rPr>
          <w:rFonts w:eastAsia="Cambria"/>
        </w:rPr>
        <w:t>.</w:t>
      </w:r>
    </w:p>
    <w:p w14:paraId="6DEAA8B2" w14:textId="77777777" w:rsidR="009C5B9E" w:rsidRPr="00AE7684" w:rsidRDefault="009C5B9E" w:rsidP="009C5B9E">
      <w:pPr>
        <w:rPr>
          <w:b/>
        </w:rPr>
      </w:pPr>
      <w:r>
        <w:t xml:space="preserve">(2) </w:t>
      </w:r>
      <w:r w:rsidRPr="002552FB">
        <w:rPr>
          <w:u w:val="single"/>
        </w:rPr>
        <w:t>Respiratory protection program</w:t>
      </w:r>
      <w:r>
        <w:t xml:space="preserve">. </w:t>
      </w:r>
      <w:r w:rsidRPr="00AE7684">
        <w:t>Where this standard requires an employer to provide respiratory protection, the selection and use of such respiratory protection must be in accordance with the Respiratory Protection standard (29 CFR 1910.134).</w:t>
      </w:r>
    </w:p>
    <w:p w14:paraId="5E569878" w14:textId="77777777" w:rsidR="009C5B9E" w:rsidRPr="00AE7684" w:rsidRDefault="009C5B9E" w:rsidP="009C5B9E"/>
    <w:p w14:paraId="3B240B56" w14:textId="77777777" w:rsidR="009C5B9E" w:rsidRPr="00011684" w:rsidRDefault="009C5B9E" w:rsidP="009C5B9E">
      <w:pPr>
        <w:rPr>
          <w:sz w:val="22"/>
          <w:vertAlign w:val="superscript"/>
        </w:rPr>
      </w:pPr>
      <w:r w:rsidRPr="00AE7684">
        <w:rPr>
          <w:i/>
          <w:u w:val="single"/>
        </w:rPr>
        <w:t>Purpose</w:t>
      </w:r>
      <w:r w:rsidRPr="00AE7684">
        <w:rPr>
          <w:i/>
        </w:rPr>
        <w:t>:</w:t>
      </w:r>
      <w:r w:rsidRPr="00AE7684">
        <w:t xml:space="preserve">  </w:t>
      </w:r>
      <w:r w:rsidRPr="00011684">
        <w:t xml:space="preserve">The respiratory protection program will ensure that respirators are properly used in the workplace and are effective in protecting employees. </w:t>
      </w:r>
      <w:r>
        <w:t xml:space="preserve"> As required under 29 CFR 1910.134(c)(1), employers providing employees with respiratory protection pursuant to the beryllium standard must establish a written respiratory protection program. </w:t>
      </w:r>
      <w:r w:rsidRPr="00011684">
        <w:t>Th</w:t>
      </w:r>
      <w:r>
        <w:t>is written</w:t>
      </w:r>
      <w:r w:rsidRPr="00011684">
        <w:t xml:space="preserve"> program must include: procedures for selecting respirators for use in the workplace; medical evaluation</w:t>
      </w:r>
      <w:r>
        <w:t>s</w:t>
      </w:r>
      <w:r w:rsidRPr="00011684">
        <w:t xml:space="preserve"> of employees required to use respirators; fit-testing procedures for tight-fitting respirators; procedures for proper use of respirators in routine and reasonably foreseeable emergency situations; procedures and schedules for maintaining respirators; procedures to ensure adequate quality, quantity, and flow of breathing air for atmosphere-supplying respirators; training of employees in respiratory hazards to which they might be exposed and the proper use of respirators; and procedures for evaluating the effectiveness of the program.</w:t>
      </w:r>
    </w:p>
    <w:p w14:paraId="70D3B09D" w14:textId="77777777" w:rsidR="009C5B9E" w:rsidRPr="002B13F9" w:rsidRDefault="009C5B9E" w:rsidP="009C5B9E">
      <w:r w:rsidRPr="00AE7684">
        <w:t xml:space="preserve">  </w:t>
      </w:r>
    </w:p>
    <w:p w14:paraId="042B7717" w14:textId="77777777" w:rsidR="009C5B9E" w:rsidRDefault="009C5B9E" w:rsidP="009C5B9E">
      <w:pPr>
        <w:rPr>
          <w:highlight w:val="cyan"/>
        </w:rPr>
      </w:pPr>
      <w:r w:rsidRPr="00CF1467">
        <w:rPr>
          <w:b/>
        </w:rPr>
        <w:t>§ 19</w:t>
      </w:r>
      <w:r>
        <w:rPr>
          <w:b/>
        </w:rPr>
        <w:t>15</w:t>
      </w:r>
      <w:r w:rsidRPr="00CF1467">
        <w:rPr>
          <w:b/>
        </w:rPr>
        <w:t>.1</w:t>
      </w:r>
      <w:r>
        <w:rPr>
          <w:b/>
        </w:rPr>
        <w:t>0</w:t>
      </w:r>
      <w:r w:rsidRPr="00CF1467">
        <w:rPr>
          <w:b/>
        </w:rPr>
        <w:t xml:space="preserve">24(h)(2)(v) </w:t>
      </w:r>
      <w:r w:rsidRPr="009F4C44">
        <w:rPr>
          <w:b/>
        </w:rPr>
        <w:t>-- Personal Protective Clothing and Equipment -- Removal and Storage</w:t>
      </w:r>
      <w:r>
        <w:rPr>
          <w:b/>
        </w:rPr>
        <w:t xml:space="preserve"> </w:t>
      </w:r>
      <w:r w:rsidRPr="00831C96">
        <w:rPr>
          <w:b/>
        </w:rPr>
        <w:t>–</w:t>
      </w:r>
      <w:r>
        <w:rPr>
          <w:rFonts w:eastAsia="Cambria"/>
        </w:rPr>
        <w:t xml:space="preserve"> </w:t>
      </w:r>
      <w:r w:rsidRPr="0070143D">
        <w:rPr>
          <w:rFonts w:eastAsia="Cambria"/>
          <w:b/>
        </w:rPr>
        <w:t>REMOVED</w:t>
      </w:r>
    </w:p>
    <w:p w14:paraId="1284712B" w14:textId="77777777" w:rsidR="009C5B9E" w:rsidRPr="0070143D" w:rsidRDefault="009C5B9E" w:rsidP="009C5B9E">
      <w:pPr>
        <w:rPr>
          <w:highlight w:val="cyan"/>
        </w:rPr>
      </w:pPr>
    </w:p>
    <w:p w14:paraId="7DF640DB" w14:textId="4C3492FA" w:rsidR="009C5B9E" w:rsidRPr="009F4C44" w:rsidRDefault="009C5B9E" w:rsidP="009C5B9E">
      <w:r>
        <w:t xml:space="preserve">(v) </w:t>
      </w:r>
      <w:r w:rsidRPr="009F4C44">
        <w:t>When personal protective clothing or equipment required by this standard is removed from the workplace for laundering, cleaning, maintenance or disposal, the employer must ensure that personal protective clothing and equipment are stored and transported in sealed bags or other closed containers that are impermeable and are labeled in accordance with paragraph (m)(</w:t>
      </w:r>
      <w:r>
        <w:t>3</w:t>
      </w:r>
      <w:r w:rsidRPr="009F4C44">
        <w:t xml:space="preserve">) of this standard and the HCS (29 CFR 1910.1200). </w:t>
      </w:r>
    </w:p>
    <w:p w14:paraId="6B230146" w14:textId="77777777" w:rsidR="009C5B9E" w:rsidRDefault="009C5B9E" w:rsidP="009C5B9E"/>
    <w:p w14:paraId="38F4D40A" w14:textId="77777777" w:rsidR="009C5B9E" w:rsidRDefault="009C5B9E" w:rsidP="009C5B9E">
      <w:pPr>
        <w:rPr>
          <w:b/>
        </w:rPr>
      </w:pPr>
      <w:r w:rsidRPr="009F4C44">
        <w:rPr>
          <w:b/>
        </w:rPr>
        <w:t>§19</w:t>
      </w:r>
      <w:r>
        <w:rPr>
          <w:b/>
        </w:rPr>
        <w:t>15</w:t>
      </w:r>
      <w:r w:rsidRPr="009F4C44">
        <w:rPr>
          <w:b/>
        </w:rPr>
        <w:t>.1</w:t>
      </w:r>
      <w:r>
        <w:rPr>
          <w:b/>
        </w:rPr>
        <w:t>0</w:t>
      </w:r>
      <w:r w:rsidRPr="009F4C44">
        <w:rPr>
          <w:b/>
        </w:rPr>
        <w:t>24(h)(3)(iii) --Personal Protective Clothing and Equipment -- Cleaning and Replacement</w:t>
      </w:r>
      <w:r>
        <w:rPr>
          <w:b/>
        </w:rPr>
        <w:t xml:space="preserve"> -- </w:t>
      </w:r>
      <w:r w:rsidRPr="0070143D">
        <w:rPr>
          <w:rFonts w:eastAsia="Cambria"/>
          <w:b/>
        </w:rPr>
        <w:t>REMOVED</w:t>
      </w:r>
    </w:p>
    <w:p w14:paraId="237755FB" w14:textId="77777777" w:rsidR="009C5B9E" w:rsidRDefault="009C5B9E" w:rsidP="009C5B9E"/>
    <w:p w14:paraId="342A4990" w14:textId="77777777" w:rsidR="009C5B9E" w:rsidRDefault="009C5B9E" w:rsidP="009C5B9E">
      <w:r>
        <w:t xml:space="preserve">(iii) </w:t>
      </w:r>
      <w:r w:rsidRPr="009F4C44">
        <w:t>The employer must inform in writing the persons or the business entities who launder, clean or repair the personal protective clothing or equipment required by this standard of the potentially harmful effects of airborne exposure to and dermal contact with beryllium and that the personal protective clothing and equipment must be handled in accordance with this standard.</w:t>
      </w:r>
    </w:p>
    <w:p w14:paraId="5554E8CF" w14:textId="77777777" w:rsidR="009C5B9E" w:rsidRDefault="009C5B9E" w:rsidP="009C5B9E"/>
    <w:p w14:paraId="357442B0" w14:textId="77777777" w:rsidR="009C5B9E" w:rsidRPr="00831C96" w:rsidRDefault="009C5B9E" w:rsidP="009C5B9E">
      <w:r w:rsidRPr="00CF1467">
        <w:t>OSHA is proposing to remove paragraphs (h)(2)(v) and (h)(3)(iii) from the standard. Paragraph (h)(2)(v) requires that PPE removed from the workplace for laundering, cleaning, maintenance, or disposal be placed in closed, impermeable bags or containers labeled in accordance with paragraph (m)(</w:t>
      </w:r>
      <w:r>
        <w:t>3</w:t>
      </w:r>
      <w:r w:rsidRPr="00CF1467">
        <w:t xml:space="preserve">) of the </w:t>
      </w:r>
      <w:r>
        <w:t>shipyard</w:t>
      </w:r>
      <w:r w:rsidRPr="00CF1467">
        <w:t xml:space="preserve"> standard, as well as the Hazard Communication standard. Paragraph (h)(3)(iii) requires employers to inform, in writing, any person or business entity who launders, cleans, or repairs PPE required by the standards of the potentially harmful effects of exposure to airborne beryllium and dermal conta</w:t>
      </w:r>
      <w:r w:rsidRPr="00831C96">
        <w:t xml:space="preserve">ct with beryllium, and of the need to handle the PPE in accordance with the standards. Because these labeling requirements would be removed from the beryllium standard for </w:t>
      </w:r>
      <w:r>
        <w:t>shipyards</w:t>
      </w:r>
      <w:r w:rsidRPr="00831C96">
        <w:t>, they would create no paperwork burden and would be removed from the ICR.</w:t>
      </w:r>
    </w:p>
    <w:p w14:paraId="482F2C95" w14:textId="77777777" w:rsidR="009C5B9E" w:rsidRPr="0075232E" w:rsidRDefault="009C5B9E" w:rsidP="009C5B9E">
      <w:pPr>
        <w:rPr>
          <w:b/>
        </w:rPr>
      </w:pPr>
    </w:p>
    <w:p w14:paraId="54CE3761" w14:textId="77777777" w:rsidR="009C5B9E" w:rsidRPr="005B3A79" w:rsidRDefault="009C5B9E" w:rsidP="009C5B9E">
      <w:pPr>
        <w:spacing w:line="480" w:lineRule="auto"/>
        <w:rPr>
          <w:rFonts w:eastAsia="Cambria"/>
        </w:rPr>
      </w:pPr>
      <w:r w:rsidRPr="00AE7684">
        <w:rPr>
          <w:b/>
        </w:rPr>
        <w:t>§</w:t>
      </w:r>
      <w:r>
        <w:rPr>
          <w:b/>
        </w:rPr>
        <w:t xml:space="preserve"> 1915.1024(j)(3) –</w:t>
      </w:r>
      <w:r w:rsidRPr="00AE7684">
        <w:rPr>
          <w:b/>
        </w:rPr>
        <w:t xml:space="preserve"> </w:t>
      </w:r>
      <w:r>
        <w:rPr>
          <w:b/>
        </w:rPr>
        <w:t>Housekeeping – Disposal</w:t>
      </w:r>
      <w:r>
        <w:rPr>
          <w:rFonts w:eastAsia="Cambria"/>
        </w:rPr>
        <w:t xml:space="preserve"> </w:t>
      </w:r>
      <w:r>
        <w:rPr>
          <w:b/>
        </w:rPr>
        <w:t xml:space="preserve">– </w:t>
      </w:r>
      <w:r w:rsidRPr="0054391E">
        <w:rPr>
          <w:rFonts w:eastAsia="Cambria"/>
          <w:b/>
        </w:rPr>
        <w:t>REMOVED</w:t>
      </w:r>
    </w:p>
    <w:p w14:paraId="062F699F" w14:textId="77777777" w:rsidR="009C5B9E" w:rsidRDefault="009C5B9E" w:rsidP="009C5B9E">
      <w:pPr>
        <w:tabs>
          <w:tab w:val="left" w:pos="720"/>
          <w:tab w:val="left" w:pos="1080"/>
          <w:tab w:val="left" w:pos="1440"/>
          <w:tab w:val="left" w:pos="1980"/>
        </w:tabs>
      </w:pPr>
      <w:r>
        <w:t xml:space="preserve">(3) </w:t>
      </w:r>
      <w:r w:rsidRPr="000B1C8A">
        <w:t>When the employer transfers materials containing beryllium to another party for use or disposal, the employer must provide the recipient with a copy of the warning described in paragraph (m)(</w:t>
      </w:r>
      <w:r>
        <w:t>3</w:t>
      </w:r>
      <w:r w:rsidRPr="000B1C8A">
        <w:t>) of this standard.</w:t>
      </w:r>
    </w:p>
    <w:p w14:paraId="63F3A305" w14:textId="77777777" w:rsidR="009C5B9E" w:rsidRDefault="009C5B9E" w:rsidP="009C5B9E">
      <w:pPr>
        <w:tabs>
          <w:tab w:val="left" w:pos="720"/>
          <w:tab w:val="left" w:pos="1080"/>
          <w:tab w:val="left" w:pos="1440"/>
          <w:tab w:val="left" w:pos="1980"/>
        </w:tabs>
      </w:pPr>
    </w:p>
    <w:p w14:paraId="14C1E1BE" w14:textId="129AF801" w:rsidR="009C5B9E" w:rsidRDefault="009C5B9E" w:rsidP="009C5B9E">
      <w:pPr>
        <w:tabs>
          <w:tab w:val="left" w:pos="720"/>
          <w:tab w:val="left" w:pos="1080"/>
          <w:tab w:val="left" w:pos="1440"/>
          <w:tab w:val="left" w:pos="1980"/>
        </w:tabs>
      </w:pPr>
      <w:r w:rsidRPr="005B3A79">
        <w:t>OSHA is proposing to remove paragraph (j)(3) of the standard, which requires that, when transferring beryllium-containing materials to another party for use or disposal, employers provide the recipient a copy of the warning label currently required by paragraph (m)</w:t>
      </w:r>
      <w:r>
        <w:t>(3)</w:t>
      </w:r>
      <w:r w:rsidRPr="005B3A79">
        <w:t>. As part of this proposal, OSHA is also proposing to remove the labeling requirement in paragraph (m)</w:t>
      </w:r>
      <w:r>
        <w:t>(3)</w:t>
      </w:r>
      <w:r w:rsidRPr="005B3A79">
        <w:t xml:space="preserve">. </w:t>
      </w:r>
      <w:r>
        <w:t>Because there was no burden associated with this item, its proposed removal has no impact on the paperwork burden</w:t>
      </w:r>
      <w:r w:rsidRPr="009F4C44">
        <w:t>.</w:t>
      </w:r>
    </w:p>
    <w:p w14:paraId="6CFDF137" w14:textId="77777777" w:rsidR="009C5B9E" w:rsidRDefault="009C5B9E" w:rsidP="009C5B9E">
      <w:pPr>
        <w:tabs>
          <w:tab w:val="left" w:pos="720"/>
          <w:tab w:val="left" w:pos="1080"/>
          <w:tab w:val="left" w:pos="1440"/>
          <w:tab w:val="left" w:pos="1980"/>
        </w:tabs>
      </w:pPr>
    </w:p>
    <w:p w14:paraId="651BB7D9" w14:textId="77777777" w:rsidR="009C5B9E" w:rsidRPr="000F7189" w:rsidRDefault="009C5B9E" w:rsidP="009C5B9E">
      <w:pPr>
        <w:tabs>
          <w:tab w:val="left" w:pos="720"/>
          <w:tab w:val="left" w:pos="1080"/>
          <w:tab w:val="num" w:pos="1350"/>
        </w:tabs>
        <w:rPr>
          <w:b/>
        </w:rPr>
      </w:pPr>
      <w:r w:rsidRPr="000F7189">
        <w:rPr>
          <w:b/>
        </w:rPr>
        <w:t>§</w:t>
      </w:r>
      <w:r>
        <w:rPr>
          <w:b/>
        </w:rPr>
        <w:t xml:space="preserve"> 1915.1024</w:t>
      </w:r>
      <w:r w:rsidRPr="000F7189">
        <w:rPr>
          <w:b/>
        </w:rPr>
        <w:t xml:space="preserve">(k)(1), (2), and (3) -- Medical Surveillance. </w:t>
      </w:r>
    </w:p>
    <w:p w14:paraId="7368FD2F" w14:textId="77777777" w:rsidR="009C5B9E" w:rsidRPr="000F7189" w:rsidRDefault="009C5B9E" w:rsidP="009C5B9E">
      <w:pPr>
        <w:tabs>
          <w:tab w:val="left" w:pos="720"/>
          <w:tab w:val="left" w:pos="1080"/>
          <w:tab w:val="num" w:pos="1350"/>
        </w:tabs>
        <w:rPr>
          <w:b/>
        </w:rPr>
      </w:pPr>
    </w:p>
    <w:p w14:paraId="1DC5EFDC" w14:textId="77777777" w:rsidR="009C5B9E" w:rsidRPr="000F7189" w:rsidRDefault="009C5B9E" w:rsidP="009C5B9E">
      <w:pPr>
        <w:pStyle w:val="iReg"/>
      </w:pPr>
      <w:r w:rsidRPr="009200AE">
        <w:t>(1)</w:t>
      </w:r>
      <w:r w:rsidRPr="000F7189">
        <w:rPr>
          <w:b/>
        </w:rPr>
        <w:t xml:space="preserve">  </w:t>
      </w:r>
      <w:r w:rsidRPr="009200AE">
        <w:rPr>
          <w:u w:val="single"/>
        </w:rPr>
        <w:t>General</w:t>
      </w:r>
      <w:r w:rsidRPr="000F7189">
        <w:rPr>
          <w:b/>
        </w:rPr>
        <w:t>.</w:t>
      </w:r>
      <w:r w:rsidRPr="000F7189">
        <w:t xml:space="preserve"> </w:t>
      </w:r>
    </w:p>
    <w:p w14:paraId="4D8F8118" w14:textId="77777777" w:rsidR="009C5B9E" w:rsidRPr="000F7189" w:rsidRDefault="009C5B9E" w:rsidP="009C5B9E">
      <w:pPr>
        <w:rPr>
          <w:rFonts w:eastAsia="Calibri"/>
          <w:i/>
          <w:u w:val="single"/>
        </w:rPr>
      </w:pPr>
      <w:r w:rsidRPr="000F7189">
        <w:rPr>
          <w:rFonts w:eastAsia="Calibri"/>
        </w:rPr>
        <w:t>(i) The employer must make medical surveillance required by this paragraph available at no cost to the employee, and at a reasonable time and place, to each employee:</w:t>
      </w:r>
    </w:p>
    <w:p w14:paraId="15585C13" w14:textId="77777777" w:rsidR="009C5B9E" w:rsidRPr="000F7189" w:rsidRDefault="009C5B9E" w:rsidP="009C5B9E">
      <w:pPr>
        <w:tabs>
          <w:tab w:val="left" w:pos="720"/>
          <w:tab w:val="left" w:pos="1080"/>
          <w:tab w:val="left" w:pos="1440"/>
          <w:tab w:val="left" w:pos="1980"/>
        </w:tabs>
        <w:ind w:left="720"/>
        <w:rPr>
          <w:rFonts w:eastAsia="Calibri"/>
        </w:rPr>
      </w:pPr>
      <w:r w:rsidRPr="000F7189">
        <w:rPr>
          <w:rFonts w:eastAsia="Calibri"/>
        </w:rPr>
        <w:t xml:space="preserve">(A) Who is or is reasonably expected to be exposed at or above the action level for more than 30 days per year; </w:t>
      </w:r>
    </w:p>
    <w:p w14:paraId="79D0FD05" w14:textId="77777777" w:rsidR="009C5B9E" w:rsidRPr="000F7189" w:rsidRDefault="009C5B9E" w:rsidP="009C5B9E">
      <w:pPr>
        <w:tabs>
          <w:tab w:val="left" w:pos="720"/>
          <w:tab w:val="left" w:pos="1080"/>
          <w:tab w:val="left" w:pos="1440"/>
          <w:tab w:val="left" w:pos="1980"/>
        </w:tabs>
        <w:ind w:firstLine="720"/>
        <w:rPr>
          <w:rFonts w:eastAsia="Calibri"/>
        </w:rPr>
      </w:pPr>
      <w:r w:rsidRPr="000F7189">
        <w:rPr>
          <w:rFonts w:eastAsia="Calibri"/>
        </w:rPr>
        <w:t>(B) Who shows signs or symptoms of CBD or other beryllium-related health effects;</w:t>
      </w:r>
    </w:p>
    <w:p w14:paraId="6187AAE4" w14:textId="77777777" w:rsidR="009C5B9E" w:rsidRPr="000F7189" w:rsidRDefault="009C5B9E" w:rsidP="009C5B9E">
      <w:pPr>
        <w:tabs>
          <w:tab w:val="left" w:pos="720"/>
          <w:tab w:val="left" w:pos="1080"/>
          <w:tab w:val="left" w:pos="1440"/>
          <w:tab w:val="left" w:pos="1980"/>
        </w:tabs>
        <w:ind w:firstLine="720"/>
        <w:rPr>
          <w:rFonts w:eastAsia="Calibri"/>
        </w:rPr>
      </w:pPr>
      <w:r w:rsidRPr="000F7189">
        <w:rPr>
          <w:rFonts w:eastAsia="Calibri"/>
        </w:rPr>
        <w:t>or</w:t>
      </w:r>
    </w:p>
    <w:p w14:paraId="2CB3D342" w14:textId="77777777" w:rsidR="009C5B9E" w:rsidRDefault="009C5B9E" w:rsidP="009C5B9E">
      <w:pPr>
        <w:tabs>
          <w:tab w:val="left" w:pos="720"/>
          <w:tab w:val="left" w:pos="1080"/>
          <w:tab w:val="left" w:pos="1440"/>
          <w:tab w:val="left" w:pos="1980"/>
        </w:tabs>
        <w:ind w:left="720"/>
        <w:rPr>
          <w:rFonts w:eastAsia="Calibri"/>
        </w:rPr>
      </w:pPr>
      <w:r w:rsidRPr="000F7189">
        <w:rPr>
          <w:rFonts w:eastAsia="Calibri"/>
        </w:rPr>
        <w:t>(</w:t>
      </w:r>
      <w:r>
        <w:rPr>
          <w:rFonts w:eastAsia="Calibri"/>
        </w:rPr>
        <w:t>C</w:t>
      </w:r>
      <w:r w:rsidRPr="000F7189">
        <w:rPr>
          <w:rFonts w:eastAsia="Calibri"/>
        </w:rPr>
        <w:t>) Whose most recent written medical opinion required by paragraph (k)(6) or (k)(7) recommends periodic medical surveillance.</w:t>
      </w:r>
    </w:p>
    <w:p w14:paraId="09BC4A12" w14:textId="77777777" w:rsidR="009C5B9E" w:rsidRPr="000F7189" w:rsidRDefault="009C5B9E" w:rsidP="009C5B9E">
      <w:pPr>
        <w:tabs>
          <w:tab w:val="left" w:pos="720"/>
          <w:tab w:val="left" w:pos="1080"/>
          <w:tab w:val="left" w:pos="1440"/>
          <w:tab w:val="left" w:pos="1980"/>
        </w:tabs>
        <w:ind w:left="720"/>
        <w:rPr>
          <w:rFonts w:eastAsia="Calibri"/>
        </w:rPr>
      </w:pPr>
    </w:p>
    <w:p w14:paraId="177245C5" w14:textId="77777777" w:rsidR="009C5B9E" w:rsidRPr="000F7189" w:rsidRDefault="009C5B9E" w:rsidP="009C5B9E">
      <w:pPr>
        <w:tabs>
          <w:tab w:val="left" w:pos="720"/>
          <w:tab w:val="left" w:pos="1080"/>
          <w:tab w:val="left" w:pos="1440"/>
          <w:tab w:val="left" w:pos="1980"/>
        </w:tabs>
        <w:rPr>
          <w:rFonts w:eastAsia="Calibri"/>
        </w:rPr>
      </w:pPr>
      <w:r w:rsidRPr="000F7189">
        <w:rPr>
          <w:rFonts w:eastAsia="Calibri"/>
        </w:rPr>
        <w:t>(ii) The employer must ensure that all medical examinations and procedures required by this standard are performed by, or under the direction of, a licensed physician.</w:t>
      </w:r>
    </w:p>
    <w:p w14:paraId="15EB5702" w14:textId="77777777" w:rsidR="009C5B9E" w:rsidRPr="000F7189" w:rsidRDefault="009C5B9E" w:rsidP="009C5B9E">
      <w:pPr>
        <w:pStyle w:val="iReg"/>
      </w:pPr>
    </w:p>
    <w:p w14:paraId="0075A34C" w14:textId="77777777" w:rsidR="009C5B9E" w:rsidRPr="000F7189" w:rsidRDefault="009C5B9E" w:rsidP="009C5B9E">
      <w:pPr>
        <w:pStyle w:val="iReg"/>
      </w:pPr>
      <w:r w:rsidRPr="009200AE">
        <w:t>(2)</w:t>
      </w:r>
      <w:r w:rsidRPr="000F7189">
        <w:rPr>
          <w:b/>
        </w:rPr>
        <w:t xml:space="preserve">  </w:t>
      </w:r>
      <w:r w:rsidRPr="009200AE">
        <w:rPr>
          <w:u w:val="single"/>
        </w:rPr>
        <w:t>Frequency</w:t>
      </w:r>
      <w:r w:rsidRPr="000F7189">
        <w:rPr>
          <w:b/>
        </w:rPr>
        <w:t>.</w:t>
      </w:r>
      <w:r w:rsidRPr="000F7189">
        <w:t xml:space="preserve"> The employer must provide a medical examination:</w:t>
      </w:r>
    </w:p>
    <w:p w14:paraId="3C065D99" w14:textId="77777777" w:rsidR="009C5B9E" w:rsidRPr="000F7189" w:rsidRDefault="009C5B9E" w:rsidP="009C5B9E">
      <w:pPr>
        <w:tabs>
          <w:tab w:val="left" w:pos="720"/>
          <w:tab w:val="left" w:pos="1080"/>
          <w:tab w:val="left" w:pos="1440"/>
          <w:tab w:val="left" w:pos="1980"/>
        </w:tabs>
        <w:rPr>
          <w:rFonts w:eastAsia="Calibri"/>
        </w:rPr>
      </w:pPr>
    </w:p>
    <w:p w14:paraId="5B4178E5" w14:textId="77777777" w:rsidR="009C5B9E" w:rsidRPr="000F7189" w:rsidRDefault="009C5B9E" w:rsidP="009C5B9E">
      <w:pPr>
        <w:tabs>
          <w:tab w:val="left" w:pos="720"/>
          <w:tab w:val="left" w:pos="1080"/>
          <w:tab w:val="left" w:pos="1440"/>
          <w:tab w:val="left" w:pos="1980"/>
        </w:tabs>
        <w:rPr>
          <w:rFonts w:eastAsia="Calibri"/>
        </w:rPr>
      </w:pPr>
      <w:r w:rsidRPr="000F7189">
        <w:rPr>
          <w:rFonts w:eastAsia="Calibri"/>
        </w:rPr>
        <w:t xml:space="preserve">(i) Within 30 days after determining that: </w:t>
      </w:r>
    </w:p>
    <w:p w14:paraId="79C7C4FA" w14:textId="77777777" w:rsidR="009C5B9E" w:rsidRPr="000F7189" w:rsidRDefault="009C5B9E" w:rsidP="009C5B9E">
      <w:pPr>
        <w:tabs>
          <w:tab w:val="left" w:pos="720"/>
          <w:tab w:val="left" w:pos="1080"/>
          <w:tab w:val="left" w:pos="1440"/>
          <w:tab w:val="left" w:pos="1980"/>
        </w:tabs>
        <w:ind w:left="720"/>
        <w:rPr>
          <w:rFonts w:eastAsia="Calibri"/>
        </w:rPr>
      </w:pPr>
      <w:r w:rsidRPr="000F7189">
        <w:rPr>
          <w:rFonts w:eastAsia="Calibri"/>
        </w:rPr>
        <w:t>(A) An employee meets the criteria of paragraph (k)(1)(i)(A), unless the employee has received a medical examination, provided in accordance with this standard, within the last two years; or</w:t>
      </w:r>
    </w:p>
    <w:p w14:paraId="7FDC9836" w14:textId="77777777" w:rsidR="009C5B9E" w:rsidRPr="000F7189" w:rsidRDefault="009C5B9E" w:rsidP="009C5B9E">
      <w:pPr>
        <w:tabs>
          <w:tab w:val="left" w:pos="720"/>
          <w:tab w:val="left" w:pos="1080"/>
          <w:tab w:val="left" w:pos="1440"/>
          <w:tab w:val="left" w:pos="1980"/>
        </w:tabs>
        <w:ind w:firstLine="720"/>
        <w:rPr>
          <w:rFonts w:eastAsia="Calibri"/>
        </w:rPr>
      </w:pPr>
      <w:r w:rsidRPr="000F7189">
        <w:rPr>
          <w:rFonts w:eastAsia="Calibri"/>
        </w:rPr>
        <w:t>(B) An employee meets the criteria of paragraph (k)(1)(i)(B).</w:t>
      </w:r>
    </w:p>
    <w:p w14:paraId="4CC85750" w14:textId="77777777" w:rsidR="009C5B9E" w:rsidRPr="000F7189" w:rsidRDefault="009C5B9E" w:rsidP="009C5B9E">
      <w:pPr>
        <w:tabs>
          <w:tab w:val="left" w:pos="720"/>
          <w:tab w:val="left" w:pos="1080"/>
          <w:tab w:val="left" w:pos="1440"/>
          <w:tab w:val="left" w:pos="1980"/>
        </w:tabs>
        <w:rPr>
          <w:rFonts w:eastAsia="Calibri"/>
        </w:rPr>
      </w:pPr>
    </w:p>
    <w:p w14:paraId="3CCA701B" w14:textId="77777777" w:rsidR="009C5B9E" w:rsidRPr="000F7189" w:rsidRDefault="009C5B9E" w:rsidP="009C5B9E">
      <w:pPr>
        <w:tabs>
          <w:tab w:val="left" w:pos="720"/>
          <w:tab w:val="left" w:pos="1080"/>
          <w:tab w:val="left" w:pos="1440"/>
          <w:tab w:val="left" w:pos="1980"/>
        </w:tabs>
        <w:rPr>
          <w:rFonts w:eastAsia="Calibri"/>
        </w:rPr>
      </w:pPr>
      <w:r w:rsidRPr="000F7189">
        <w:rPr>
          <w:rFonts w:eastAsia="Calibri"/>
        </w:rPr>
        <w:t>(ii) At least every two years thereafter for each employee who continues to meet the criteria of paragraph (k)(1)(i)(A), (B), or (</w:t>
      </w:r>
      <w:r>
        <w:rPr>
          <w:rFonts w:eastAsia="Calibri"/>
        </w:rPr>
        <w:t>C</w:t>
      </w:r>
      <w:r w:rsidRPr="000F7189">
        <w:rPr>
          <w:rFonts w:eastAsia="Calibri"/>
        </w:rPr>
        <w:t>) of this standard.</w:t>
      </w:r>
    </w:p>
    <w:p w14:paraId="3D3B7FB2" w14:textId="77777777" w:rsidR="009C5B9E" w:rsidRPr="000F7189" w:rsidRDefault="009C5B9E" w:rsidP="009C5B9E">
      <w:pPr>
        <w:tabs>
          <w:tab w:val="left" w:pos="720"/>
          <w:tab w:val="left" w:pos="1080"/>
          <w:tab w:val="left" w:pos="1440"/>
          <w:tab w:val="left" w:pos="1980"/>
        </w:tabs>
        <w:rPr>
          <w:rFonts w:eastAsia="Calibri"/>
        </w:rPr>
      </w:pPr>
    </w:p>
    <w:p w14:paraId="2E9E98DF" w14:textId="77777777" w:rsidR="009C5B9E" w:rsidRPr="000F7189" w:rsidRDefault="009C5B9E" w:rsidP="009C5B9E">
      <w:pPr>
        <w:tabs>
          <w:tab w:val="left" w:pos="720"/>
          <w:tab w:val="left" w:pos="1080"/>
          <w:tab w:val="left" w:pos="1440"/>
          <w:tab w:val="left" w:pos="1980"/>
        </w:tabs>
        <w:rPr>
          <w:rFonts w:eastAsia="Calibri"/>
        </w:rPr>
      </w:pPr>
      <w:r w:rsidRPr="000F7189">
        <w:rPr>
          <w:rFonts w:eastAsia="Calibri"/>
        </w:rPr>
        <w:t xml:space="preserve">(iii) At the termination of employment for each employee who meets any of the criteria of paragraph (k)(1)(i) of this standard at the time the employee’s employment terminates, unless an examination has been provided in accordance with this standard during the six months prior to the date of termination. </w:t>
      </w:r>
    </w:p>
    <w:p w14:paraId="155B6840" w14:textId="77777777" w:rsidR="009C5B9E" w:rsidRPr="000F7189" w:rsidRDefault="009C5B9E" w:rsidP="009C5B9E">
      <w:pPr>
        <w:pStyle w:val="iReg"/>
      </w:pPr>
    </w:p>
    <w:p w14:paraId="6EBB0C6E" w14:textId="77777777" w:rsidR="009C5B9E" w:rsidRPr="000F7189" w:rsidRDefault="009C5B9E" w:rsidP="009C5B9E">
      <w:pPr>
        <w:pStyle w:val="iReg"/>
      </w:pPr>
      <w:r w:rsidRPr="009200AE">
        <w:rPr>
          <w:bCs/>
        </w:rPr>
        <w:t>(3)</w:t>
      </w:r>
      <w:r w:rsidRPr="000F7189">
        <w:rPr>
          <w:b/>
          <w:bCs/>
        </w:rPr>
        <w:t xml:space="preserve">  </w:t>
      </w:r>
      <w:r w:rsidRPr="009200AE">
        <w:rPr>
          <w:u w:val="single"/>
        </w:rPr>
        <w:t>Contents of examination</w:t>
      </w:r>
      <w:r w:rsidRPr="002552FB">
        <w:t>.</w:t>
      </w:r>
    </w:p>
    <w:p w14:paraId="18D8C61C" w14:textId="77777777" w:rsidR="009C5B9E" w:rsidRPr="000F7189" w:rsidRDefault="009C5B9E" w:rsidP="009C5B9E">
      <w:pPr>
        <w:tabs>
          <w:tab w:val="left" w:pos="720"/>
          <w:tab w:val="left" w:pos="1080"/>
          <w:tab w:val="left" w:pos="1440"/>
          <w:tab w:val="left" w:pos="1980"/>
        </w:tabs>
        <w:rPr>
          <w:rFonts w:eastAsia="Calibri"/>
        </w:rPr>
      </w:pPr>
      <w:r w:rsidRPr="000F7189">
        <w:rPr>
          <w:rFonts w:eastAsia="Calibri"/>
        </w:rPr>
        <w:t>(i) The employer must ensure that the PLHCP conducting the examination advises the employee of the risks and benefits of participating in the medical surveillance program and the employee’s right to opt out of any or all parts of the medical examination.</w:t>
      </w:r>
    </w:p>
    <w:p w14:paraId="4F34D43F" w14:textId="77777777" w:rsidR="009C5B9E" w:rsidRPr="000F7189" w:rsidRDefault="009C5B9E" w:rsidP="009C5B9E">
      <w:pPr>
        <w:tabs>
          <w:tab w:val="left" w:pos="720"/>
          <w:tab w:val="left" w:pos="1080"/>
          <w:tab w:val="left" w:pos="1440"/>
          <w:tab w:val="left" w:pos="1980"/>
        </w:tabs>
        <w:rPr>
          <w:rFonts w:eastAsia="Calibri"/>
        </w:rPr>
      </w:pPr>
    </w:p>
    <w:p w14:paraId="38BF57F1" w14:textId="77777777" w:rsidR="009C5B9E" w:rsidRPr="000F7189" w:rsidRDefault="009C5B9E" w:rsidP="009C5B9E">
      <w:pPr>
        <w:tabs>
          <w:tab w:val="left" w:pos="720"/>
          <w:tab w:val="left" w:pos="1080"/>
          <w:tab w:val="left" w:pos="1440"/>
          <w:tab w:val="left" w:pos="1980"/>
        </w:tabs>
        <w:rPr>
          <w:rFonts w:eastAsia="Calibri"/>
        </w:rPr>
      </w:pPr>
      <w:r w:rsidRPr="000F7189">
        <w:rPr>
          <w:rFonts w:eastAsia="Calibri"/>
        </w:rPr>
        <w:t>(ii) The employer must ensure that the employee is offered a medical examination that includes:</w:t>
      </w:r>
    </w:p>
    <w:p w14:paraId="1F9D9756" w14:textId="77777777" w:rsidR="009C5B9E" w:rsidRPr="000F7189" w:rsidRDefault="009C5B9E" w:rsidP="009C5B9E">
      <w:pPr>
        <w:tabs>
          <w:tab w:val="left" w:pos="720"/>
          <w:tab w:val="left" w:pos="1080"/>
          <w:tab w:val="num" w:pos="1350"/>
        </w:tabs>
        <w:ind w:left="720"/>
        <w:rPr>
          <w:rFonts w:eastAsia="Calibri"/>
        </w:rPr>
      </w:pPr>
      <w:r w:rsidRPr="000F7189">
        <w:rPr>
          <w:rFonts w:eastAsia="Calibri"/>
        </w:rPr>
        <w:t>(A) A medical and work history, with emphasis on past and present exposure to beryllium, smoking history, and any history of respiratory system dysfunction;</w:t>
      </w:r>
    </w:p>
    <w:p w14:paraId="7BC38F76" w14:textId="77777777" w:rsidR="009C5B9E" w:rsidRPr="000F7189" w:rsidRDefault="009C5B9E" w:rsidP="009C5B9E">
      <w:pPr>
        <w:tabs>
          <w:tab w:val="left" w:pos="720"/>
          <w:tab w:val="left" w:pos="1080"/>
          <w:tab w:val="left" w:pos="1440"/>
          <w:tab w:val="left" w:pos="1980"/>
        </w:tabs>
        <w:ind w:firstLine="720"/>
        <w:rPr>
          <w:rFonts w:eastAsia="Calibri"/>
        </w:rPr>
      </w:pPr>
      <w:r w:rsidRPr="000F7189">
        <w:rPr>
          <w:rFonts w:eastAsia="Calibri"/>
        </w:rPr>
        <w:t>(B) A physical examination with emphasis on the respiratory system;</w:t>
      </w:r>
    </w:p>
    <w:p w14:paraId="18639E2D" w14:textId="77777777" w:rsidR="009C5B9E" w:rsidRPr="000F7189" w:rsidRDefault="009C5B9E" w:rsidP="009C5B9E">
      <w:pPr>
        <w:tabs>
          <w:tab w:val="left" w:pos="720"/>
          <w:tab w:val="left" w:pos="1080"/>
          <w:tab w:val="left" w:pos="1440"/>
          <w:tab w:val="left" w:pos="1980"/>
        </w:tabs>
        <w:ind w:firstLine="720"/>
        <w:rPr>
          <w:rFonts w:eastAsia="Calibri"/>
        </w:rPr>
      </w:pPr>
      <w:r w:rsidRPr="000F7189">
        <w:rPr>
          <w:rFonts w:eastAsia="Calibri"/>
        </w:rPr>
        <w:t>(C) A physical examination for skin rashes;</w:t>
      </w:r>
    </w:p>
    <w:p w14:paraId="40B7E503" w14:textId="77777777" w:rsidR="009C5B9E" w:rsidRPr="000F7189" w:rsidRDefault="009C5B9E" w:rsidP="009C5B9E">
      <w:pPr>
        <w:tabs>
          <w:tab w:val="left" w:pos="720"/>
          <w:tab w:val="left" w:pos="1080"/>
          <w:tab w:val="num" w:pos="1350"/>
        </w:tabs>
        <w:ind w:left="720"/>
        <w:rPr>
          <w:rFonts w:eastAsia="Calibri"/>
        </w:rPr>
      </w:pPr>
      <w:r w:rsidRPr="000F7189">
        <w:rPr>
          <w:rFonts w:eastAsia="Calibri"/>
        </w:rPr>
        <w:t>(D) Pulmonary function tests, performed in accordance with the guidelines established by the American Thoracic Society including forced vital capacity (FVC) and forced expiratory volume in one second (FEV</w:t>
      </w:r>
      <w:r w:rsidRPr="000F7189">
        <w:rPr>
          <w:rFonts w:eastAsia="Calibri"/>
          <w:vertAlign w:val="subscript"/>
        </w:rPr>
        <w:t>1</w:t>
      </w:r>
      <w:r w:rsidRPr="000F7189">
        <w:rPr>
          <w:rFonts w:eastAsia="Calibri"/>
        </w:rPr>
        <w:t>);</w:t>
      </w:r>
    </w:p>
    <w:p w14:paraId="69D97490" w14:textId="77777777" w:rsidR="009C5B9E" w:rsidRPr="000F7189" w:rsidRDefault="009C5B9E" w:rsidP="009C5B9E">
      <w:pPr>
        <w:ind w:left="720"/>
        <w:rPr>
          <w:rFonts w:eastAsia="Calibri"/>
        </w:rPr>
      </w:pPr>
      <w:r w:rsidRPr="000F7189">
        <w:rPr>
          <w:rFonts w:eastAsia="Calibri"/>
        </w:rPr>
        <w:t>(E) A standardized BeLPT or equivalent test,</w:t>
      </w:r>
      <w:r w:rsidRPr="000F7189">
        <w:rPr>
          <w:rFonts w:eastAsia="Arial Unicode MS"/>
        </w:rPr>
        <w:t xml:space="preserve"> </w:t>
      </w:r>
      <w:r w:rsidRPr="000F7189">
        <w:rPr>
          <w:rFonts w:eastAsia="Calibri"/>
        </w:rPr>
        <w:t xml:space="preserve">upon the first examination and at least every two years thereafter, unless the employee is confirmed positive. If the results of the BeLPT are other than normal, a follow-up BeLPT must be offered within 30 days, unless the employee has been confirmed positive. </w:t>
      </w:r>
      <w:r w:rsidRPr="000F7189">
        <w:rPr>
          <w:rFonts w:eastAsia="Arial Unicode MS"/>
        </w:rPr>
        <w:t>Samples must be analyzed in a laboratory certified under the College of American Pathologists/Clinical Laboratory Improvement Amendments (CLIA) guidelines to perform the BeLPT.</w:t>
      </w:r>
      <w:r w:rsidRPr="000F7189">
        <w:rPr>
          <w:rFonts w:eastAsia="Calibri"/>
        </w:rPr>
        <w:t xml:space="preserve"> </w:t>
      </w:r>
    </w:p>
    <w:p w14:paraId="5659954C" w14:textId="77777777" w:rsidR="009C5B9E" w:rsidRPr="000F7189" w:rsidRDefault="009C5B9E" w:rsidP="009C5B9E">
      <w:pPr>
        <w:tabs>
          <w:tab w:val="left" w:pos="720"/>
        </w:tabs>
        <w:ind w:left="720"/>
        <w:rPr>
          <w:rFonts w:eastAsia="Calibri"/>
        </w:rPr>
      </w:pPr>
      <w:r w:rsidRPr="000F7189">
        <w:rPr>
          <w:rFonts w:eastAsia="Calibri"/>
        </w:rPr>
        <w:t xml:space="preserve"> (F) A low dose computed tomography (LDCT) scan, when recommended by the PLHCP after considering the employee’s history of exposure to beryllium along with other risk factors, such as smoking history, family medical history, sex, age, and presence of existing lung disease; and</w:t>
      </w:r>
    </w:p>
    <w:p w14:paraId="45C16E68" w14:textId="77777777" w:rsidR="009C5B9E" w:rsidRPr="000F7189" w:rsidRDefault="009C5B9E" w:rsidP="009C5B9E">
      <w:pPr>
        <w:tabs>
          <w:tab w:val="left" w:pos="720"/>
        </w:tabs>
        <w:ind w:firstLine="720"/>
        <w:rPr>
          <w:rFonts w:eastAsia="Calibri"/>
        </w:rPr>
      </w:pPr>
      <w:r w:rsidRPr="000F7189">
        <w:rPr>
          <w:rFonts w:eastAsia="Calibri"/>
        </w:rPr>
        <w:t xml:space="preserve">(G) Any other test deemed appropriate by the PLHCP. </w:t>
      </w:r>
    </w:p>
    <w:p w14:paraId="28B577E8" w14:textId="77777777" w:rsidR="009C5B9E" w:rsidRPr="000F7189" w:rsidRDefault="009C5B9E" w:rsidP="009C5B9E">
      <w:pPr>
        <w:pStyle w:val="iReg"/>
      </w:pPr>
    </w:p>
    <w:p w14:paraId="54C5B6E1" w14:textId="77777777" w:rsidR="009C5B9E" w:rsidRDefault="009C5B9E" w:rsidP="009C5B9E">
      <w:pPr>
        <w:pStyle w:val="BodyTextFirstIndent"/>
        <w:ind w:firstLine="0"/>
        <w:rPr>
          <w:sz w:val="24"/>
        </w:rPr>
      </w:pPr>
      <w:r w:rsidRPr="000F7189">
        <w:rPr>
          <w:i/>
          <w:sz w:val="24"/>
        </w:rPr>
        <w:t>Purpose:</w:t>
      </w:r>
      <w:r w:rsidRPr="000F7189">
        <w:rPr>
          <w:sz w:val="24"/>
        </w:rPr>
        <w:t xml:space="preserve">  The general purposes of the medical surveillance provisions for beryllium include: to determine, when reasonably possible, if an individual worker is at increased risk for adverse health effects with continued exposure to beryllium; to identify beryllium-related adverse health effects for the purpose of taking appropriate intervention measures; and to determine workers’ fitness to use personal protective equipment, such as respirators.</w:t>
      </w:r>
      <w:r>
        <w:rPr>
          <w:sz w:val="24"/>
        </w:rPr>
        <w:t xml:space="preserve"> </w:t>
      </w:r>
      <w:r w:rsidRPr="000F7189">
        <w:rPr>
          <w:sz w:val="24"/>
        </w:rPr>
        <w:t xml:space="preserve">The </w:t>
      </w:r>
      <w:r>
        <w:rPr>
          <w:sz w:val="24"/>
        </w:rPr>
        <w:t xml:space="preserve">inclusion of medical surveillance </w:t>
      </w:r>
      <w:r w:rsidRPr="000F7189">
        <w:rPr>
          <w:sz w:val="24"/>
        </w:rPr>
        <w:t>requirement</w:t>
      </w:r>
      <w:r>
        <w:rPr>
          <w:sz w:val="24"/>
        </w:rPr>
        <w:t>s</w:t>
      </w:r>
      <w:r w:rsidRPr="000F7189">
        <w:rPr>
          <w:sz w:val="24"/>
        </w:rPr>
        <w:t xml:space="preserve"> </w:t>
      </w:r>
      <w:r>
        <w:rPr>
          <w:sz w:val="24"/>
        </w:rPr>
        <w:t xml:space="preserve">in the shipyard standard </w:t>
      </w:r>
      <w:r w:rsidRPr="000F7189">
        <w:rPr>
          <w:sz w:val="24"/>
        </w:rPr>
        <w:t>is consistent with Section 6(b)(7) of the OSH Act (29 U.S.C. 655(b)(7)), which requires that, when appropriate, OSHA include medical surveillance programs in its standards to determine whether exposure to the hazard addressed by the standard adversely affects the health of workers.</w:t>
      </w:r>
      <w:r>
        <w:rPr>
          <w:sz w:val="24"/>
        </w:rPr>
        <w:t xml:space="preserve"> Nearly</w:t>
      </w:r>
      <w:r w:rsidRPr="00696660">
        <w:rPr>
          <w:sz w:val="24"/>
        </w:rPr>
        <w:t xml:space="preserve"> all o</w:t>
      </w:r>
      <w:r>
        <w:rPr>
          <w:sz w:val="24"/>
        </w:rPr>
        <w:t xml:space="preserve">f </w:t>
      </w:r>
      <w:r w:rsidRPr="00696660">
        <w:rPr>
          <w:sz w:val="24"/>
        </w:rPr>
        <w:t>OSHA</w:t>
      </w:r>
      <w:r>
        <w:rPr>
          <w:sz w:val="24"/>
        </w:rPr>
        <w:t>’s</w:t>
      </w:r>
      <w:r w:rsidRPr="00696660">
        <w:rPr>
          <w:sz w:val="24"/>
        </w:rPr>
        <w:t xml:space="preserve"> health standards </w:t>
      </w:r>
      <w:r>
        <w:rPr>
          <w:sz w:val="24"/>
        </w:rPr>
        <w:t>include</w:t>
      </w:r>
      <w:r w:rsidRPr="00696660">
        <w:rPr>
          <w:sz w:val="24"/>
        </w:rPr>
        <w:t xml:space="preserve"> medical surveillance requirements.</w:t>
      </w:r>
    </w:p>
    <w:p w14:paraId="4005A709" w14:textId="77777777" w:rsidR="009C5B9E" w:rsidRDefault="009C5B9E" w:rsidP="009C5B9E">
      <w:pPr>
        <w:pStyle w:val="BodyTextFirstIndent"/>
        <w:ind w:firstLine="0"/>
        <w:rPr>
          <w:sz w:val="24"/>
        </w:rPr>
      </w:pPr>
      <w:r w:rsidRPr="000F7189">
        <w:rPr>
          <w:sz w:val="24"/>
        </w:rPr>
        <w:t>The initial medical examination serves to identify workers who have beryllium-related medical diseases or other health problems that additional beryllium exposure may exacerbate.  The requirement that employers offer employees a medical examination within 30 days after determining that the employee is or is reasonably expected to be exposed at or above the action level for more than 30 days a year w</w:t>
      </w:r>
      <w:r>
        <w:rPr>
          <w:sz w:val="24"/>
        </w:rPr>
        <w:t>ill</w:t>
      </w:r>
      <w:r w:rsidRPr="000F7189">
        <w:rPr>
          <w:sz w:val="24"/>
        </w:rPr>
        <w:t xml:space="preserve"> help employers determine if an employee will be able to work in the job involving beryllium exposure without increased risk of adverse health effects.</w:t>
      </w:r>
      <w:r>
        <w:rPr>
          <w:sz w:val="24"/>
        </w:rPr>
        <w:t xml:space="preserve"> </w:t>
      </w:r>
    </w:p>
    <w:p w14:paraId="33E5E12F" w14:textId="77777777" w:rsidR="009C5B9E" w:rsidRDefault="009C5B9E" w:rsidP="009C5B9E">
      <w:pPr>
        <w:rPr>
          <w:rFonts w:eastAsia="Times New Roman"/>
        </w:rPr>
      </w:pPr>
      <w:r>
        <w:t>The requirement to offer an examination to employees who show</w:t>
      </w:r>
      <w:r w:rsidRPr="000914CB">
        <w:t xml:space="preserve"> signs or symptoms of CBD or other beryllium-related health effects is necessary</w:t>
      </w:r>
      <w:r>
        <w:t xml:space="preserve"> </w:t>
      </w:r>
      <w:r>
        <w:rPr>
          <w:rFonts w:eastAsia="Times New Roman"/>
        </w:rPr>
        <w:t>because the risk of material impairment of health remains significant at the action level. Consequently, even employees exposed at the action level for fewer than 30 days in a year may be at risk of developing CBD and other beryllium-related diseases and adverse health effects. In addition, beryllium sensitization and CBD could develop in employees who are especially sensitive to beryllium, may have been unknowingly exposed, or may have been exposed to greater amounts than the exposure assessment suggests. By requiring covered employers to make a medical exam available when an employee exhibits signs or symptoms, the standard protects all employees who may have developed CBD, including employees who have been exposed to beryllium for less than 30 days a year above the action level.</w:t>
      </w:r>
    </w:p>
    <w:p w14:paraId="14FC848B" w14:textId="77777777" w:rsidR="009C5B9E" w:rsidRDefault="009C5B9E" w:rsidP="009C5B9E">
      <w:pPr>
        <w:rPr>
          <w:rFonts w:eastAsia="Times New Roman"/>
        </w:rPr>
      </w:pPr>
    </w:p>
    <w:p w14:paraId="36759260" w14:textId="77777777" w:rsidR="009C5B9E" w:rsidRDefault="009C5B9E" w:rsidP="009C5B9E">
      <w:pPr>
        <w:rPr>
          <w:rFonts w:eastAsia="Times New Roman"/>
        </w:rPr>
      </w:pPr>
      <w:r>
        <w:rPr>
          <w:rFonts w:eastAsia="Times New Roman"/>
        </w:rPr>
        <w:t xml:space="preserve">The requirement to offer an examination to employees </w:t>
      </w:r>
      <w:r>
        <w:rPr>
          <w:rFonts w:eastAsia="Calibri"/>
        </w:rPr>
        <w:t>w</w:t>
      </w:r>
      <w:r w:rsidRPr="000F7189">
        <w:rPr>
          <w:rFonts w:eastAsia="Calibri"/>
        </w:rPr>
        <w:t>hose most recent written medical opinion recommends periodic medical surveillance</w:t>
      </w:r>
      <w:r>
        <w:rPr>
          <w:rFonts w:eastAsia="Calibri"/>
        </w:rPr>
        <w:t xml:space="preserve"> is critical to ensure the evaluation of those workers who have been identified by a PLHCP as in need of further evaluation, but may not otherwise meet a trigger for medical surveillance under paragraphs (k)(1)(i)(A) or (B).</w:t>
      </w:r>
    </w:p>
    <w:p w14:paraId="577D4A76" w14:textId="77777777" w:rsidR="009C5B9E" w:rsidRPr="002552FB" w:rsidRDefault="009C5B9E" w:rsidP="009C5B9E">
      <w:pPr>
        <w:rPr>
          <w:rFonts w:eastAsia="Times New Roman"/>
        </w:rPr>
      </w:pPr>
      <w:r>
        <w:rPr>
          <w:rFonts w:eastAsia="Times New Roman"/>
        </w:rPr>
        <w:t xml:space="preserve"> </w:t>
      </w:r>
    </w:p>
    <w:p w14:paraId="7C9E65AF" w14:textId="77777777" w:rsidR="009C5B9E" w:rsidRDefault="009C5B9E" w:rsidP="009C5B9E">
      <w:pPr>
        <w:rPr>
          <w:rFonts w:eastAsia="Times New Roman"/>
        </w:rPr>
      </w:pPr>
      <w:r>
        <w:t xml:space="preserve">The requirement to offer a medical examination at least </w:t>
      </w:r>
      <w:r w:rsidRPr="00EE5901">
        <w:t xml:space="preserve">every two years </w:t>
      </w:r>
      <w:r>
        <w:t>after the initial examination to</w:t>
      </w:r>
      <w:r w:rsidRPr="00EE5901">
        <w:t xml:space="preserve"> </w:t>
      </w:r>
      <w:r>
        <w:t>employees who continue</w:t>
      </w:r>
      <w:r w:rsidRPr="00EE5901">
        <w:t xml:space="preserve"> to meet the criteria</w:t>
      </w:r>
      <w:r>
        <w:t xml:space="preserve"> is intended to facilitate the detection of </w:t>
      </w:r>
      <w:r w:rsidRPr="00362567">
        <w:t xml:space="preserve">health effects at an early stage so that interventions can be taken to improve health. </w:t>
      </w:r>
      <w:r>
        <w:t xml:space="preserve">The requirement to offer an examination at termination under the specified circumstances is </w:t>
      </w:r>
      <w:r>
        <w:rPr>
          <w:rFonts w:eastAsia="Times New Roman"/>
        </w:rPr>
        <w:t>intended to ensure that no employee terminates employment while carrying a detectable, but undiagnosed, health condition related to beryllium exposure.</w:t>
      </w:r>
    </w:p>
    <w:p w14:paraId="63AFDC17" w14:textId="77777777" w:rsidR="009C5B9E" w:rsidRDefault="009C5B9E" w:rsidP="009C5B9E">
      <w:pPr>
        <w:rPr>
          <w:rFonts w:eastAsia="Times New Roman"/>
        </w:rPr>
      </w:pPr>
    </w:p>
    <w:p w14:paraId="6C9B3F63" w14:textId="77777777" w:rsidR="009C5B9E" w:rsidRPr="00011684" w:rsidRDefault="009C5B9E" w:rsidP="009C5B9E">
      <w:r>
        <w:rPr>
          <w:rFonts w:eastAsia="Times New Roman"/>
        </w:rPr>
        <w:t xml:space="preserve">The specified contents of the examination </w:t>
      </w:r>
      <w:r w:rsidRPr="00332A24">
        <w:rPr>
          <w:rFonts w:eastAsia="Times New Roman"/>
        </w:rPr>
        <w:t>are those that are neces</w:t>
      </w:r>
      <w:r>
        <w:rPr>
          <w:rFonts w:eastAsia="Times New Roman"/>
        </w:rPr>
        <w:t>sary for the PLHCP to opine on a</w:t>
      </w:r>
      <w:r w:rsidRPr="00332A24">
        <w:rPr>
          <w:rFonts w:eastAsia="Times New Roman"/>
        </w:rPr>
        <w:t>ny recommended limitations on the employee's use of respirators, protective clothing, or equipment or on the employee's airborne exposure to berylliu</w:t>
      </w:r>
      <w:r>
        <w:rPr>
          <w:rFonts w:eastAsia="Times New Roman"/>
        </w:rPr>
        <w:t>m and whether the employee has a</w:t>
      </w:r>
      <w:r w:rsidRPr="00332A24">
        <w:rPr>
          <w:rFonts w:eastAsia="Times New Roman"/>
        </w:rPr>
        <w:t>ny detected medical condition, such as CBD</w:t>
      </w:r>
      <w:r>
        <w:rPr>
          <w:rFonts w:eastAsia="Times New Roman"/>
        </w:rPr>
        <w:t xml:space="preserve"> or beryllium sensitization, or a</w:t>
      </w:r>
      <w:r w:rsidRPr="00332A24">
        <w:rPr>
          <w:rFonts w:eastAsia="Times New Roman"/>
        </w:rPr>
        <w:t>ny medical conditions related to airborne exposure that require further evaluation or treatment.</w:t>
      </w:r>
      <w:r>
        <w:rPr>
          <w:rFonts w:eastAsia="Times New Roman"/>
        </w:rPr>
        <w:t xml:space="preserve"> </w:t>
      </w:r>
      <w:r w:rsidRPr="00011684">
        <w:t>The provision for “any other tests</w:t>
      </w:r>
      <w:r w:rsidRPr="00705112">
        <w:t xml:space="preserve"> </w:t>
      </w:r>
      <w:r>
        <w:t>deemed appropriate</w:t>
      </w:r>
      <w:r w:rsidRPr="00011684">
        <w:t xml:space="preserve">” gives the examining PLHCP the flexibility to determine additional tests </w:t>
      </w:r>
      <w:r>
        <w:t xml:space="preserve">that are medically necessary and related to beryllium exposure. This flexibility is needed because there are no tests beyond those listed in paragraphs </w:t>
      </w:r>
      <w:r w:rsidRPr="00382F4A">
        <w:t>(k)(3)(ii)(A)–(E)</w:t>
      </w:r>
      <w:r>
        <w:t xml:space="preserve"> that are necessarily applicable to all employees covered by the medical surveillance requirement</w:t>
      </w:r>
      <w:r w:rsidRPr="00011684">
        <w:t xml:space="preserve">. </w:t>
      </w:r>
    </w:p>
    <w:p w14:paraId="1ADB9B6C" w14:textId="77777777" w:rsidR="009C5B9E" w:rsidRDefault="009C5B9E" w:rsidP="009C5B9E">
      <w:pPr>
        <w:tabs>
          <w:tab w:val="left" w:pos="720"/>
          <w:tab w:val="left" w:pos="1080"/>
          <w:tab w:val="num" w:pos="1350"/>
        </w:tabs>
        <w:rPr>
          <w:b/>
        </w:rPr>
      </w:pPr>
    </w:p>
    <w:p w14:paraId="75E64BC8" w14:textId="77777777" w:rsidR="009C5B9E" w:rsidRPr="000F7189" w:rsidRDefault="009C5B9E" w:rsidP="009C5B9E">
      <w:pPr>
        <w:tabs>
          <w:tab w:val="left" w:pos="720"/>
          <w:tab w:val="left" w:pos="1080"/>
          <w:tab w:val="num" w:pos="1350"/>
        </w:tabs>
        <w:rPr>
          <w:b/>
        </w:rPr>
      </w:pPr>
      <w:r w:rsidRPr="000F7189">
        <w:rPr>
          <w:b/>
        </w:rPr>
        <w:t>§</w:t>
      </w:r>
      <w:r>
        <w:rPr>
          <w:b/>
        </w:rPr>
        <w:t xml:space="preserve"> 1915.1024</w:t>
      </w:r>
      <w:r w:rsidRPr="000F7189">
        <w:rPr>
          <w:b/>
        </w:rPr>
        <w:t>(k)(4)</w:t>
      </w:r>
      <w:r>
        <w:rPr>
          <w:b/>
        </w:rPr>
        <w:t xml:space="preserve"> </w:t>
      </w:r>
      <w:r w:rsidRPr="000F7189">
        <w:rPr>
          <w:b/>
        </w:rPr>
        <w:t>Information Provided to the PLHCP.</w:t>
      </w:r>
    </w:p>
    <w:p w14:paraId="1EF637C9" w14:textId="77777777" w:rsidR="009C5B9E" w:rsidRPr="000F7189" w:rsidRDefault="009C5B9E" w:rsidP="009C5B9E">
      <w:pPr>
        <w:tabs>
          <w:tab w:val="left" w:pos="720"/>
          <w:tab w:val="left" w:pos="1080"/>
          <w:tab w:val="num" w:pos="1350"/>
        </w:tabs>
        <w:rPr>
          <w:u w:val="single"/>
        </w:rPr>
      </w:pPr>
    </w:p>
    <w:p w14:paraId="66C6E4DF" w14:textId="77777777" w:rsidR="009C5B9E" w:rsidRPr="000F7189" w:rsidRDefault="009C5B9E" w:rsidP="009C5B9E">
      <w:pPr>
        <w:tabs>
          <w:tab w:val="left" w:pos="720"/>
          <w:tab w:val="left" w:pos="1080"/>
          <w:tab w:val="num" w:pos="1350"/>
        </w:tabs>
        <w:rPr>
          <w:rFonts w:eastAsia="Calibri"/>
          <w:u w:val="single"/>
        </w:rPr>
      </w:pPr>
      <w:r w:rsidRPr="000F7189">
        <w:rPr>
          <w:rFonts w:eastAsia="Calibri"/>
        </w:rPr>
        <w:t xml:space="preserve">(4) </w:t>
      </w:r>
      <w:r>
        <w:rPr>
          <w:rFonts w:eastAsia="Calibri"/>
          <w:u w:val="single"/>
        </w:rPr>
        <w:t xml:space="preserve">Information provided to the PLHCP. </w:t>
      </w:r>
      <w:r w:rsidRPr="000F7189">
        <w:rPr>
          <w:rFonts w:eastAsia="Calibri"/>
        </w:rPr>
        <w:t>The employer must ensure that the examining PLHCP (and the agreed-upon CBD diagnostic center, if an evaluation is required under paragraph (k)(7) of this standard) has a copy of this standard and must provide the following information, if known:</w:t>
      </w:r>
    </w:p>
    <w:p w14:paraId="77472A75" w14:textId="77777777" w:rsidR="009C5B9E" w:rsidRDefault="009C5B9E" w:rsidP="009C5B9E">
      <w:pPr>
        <w:tabs>
          <w:tab w:val="left" w:pos="720"/>
          <w:tab w:val="left" w:pos="1080"/>
          <w:tab w:val="left" w:pos="1440"/>
          <w:tab w:val="left" w:pos="1980"/>
        </w:tabs>
        <w:rPr>
          <w:rFonts w:eastAsia="Calibri"/>
        </w:rPr>
      </w:pPr>
    </w:p>
    <w:p w14:paraId="0034B67B" w14:textId="77777777" w:rsidR="009C5B9E" w:rsidRPr="000F7189" w:rsidRDefault="009C5B9E" w:rsidP="009C5B9E">
      <w:pPr>
        <w:tabs>
          <w:tab w:val="left" w:pos="720"/>
          <w:tab w:val="left" w:pos="1080"/>
          <w:tab w:val="left" w:pos="1440"/>
          <w:tab w:val="left" w:pos="1980"/>
        </w:tabs>
        <w:rPr>
          <w:rFonts w:eastAsia="Calibri"/>
        </w:rPr>
      </w:pPr>
      <w:r w:rsidRPr="000F7189">
        <w:rPr>
          <w:rFonts w:eastAsia="Calibri"/>
        </w:rPr>
        <w:t>(i) A description of the employee’s former and current duties that relate to the employee’s exposure to beryllium;</w:t>
      </w:r>
    </w:p>
    <w:p w14:paraId="0149366C" w14:textId="77777777" w:rsidR="009C5B9E" w:rsidRPr="000F7189" w:rsidRDefault="009C5B9E" w:rsidP="009C5B9E">
      <w:pPr>
        <w:tabs>
          <w:tab w:val="left" w:pos="1080"/>
        </w:tabs>
        <w:rPr>
          <w:rFonts w:eastAsia="Calibri"/>
        </w:rPr>
      </w:pPr>
    </w:p>
    <w:p w14:paraId="70B98761" w14:textId="77777777" w:rsidR="009C5B9E" w:rsidRPr="000F7189" w:rsidRDefault="009C5B9E" w:rsidP="009C5B9E">
      <w:pPr>
        <w:tabs>
          <w:tab w:val="left" w:pos="1080"/>
        </w:tabs>
        <w:rPr>
          <w:rFonts w:eastAsia="Calibri"/>
        </w:rPr>
      </w:pPr>
      <w:r w:rsidRPr="000F7189">
        <w:rPr>
          <w:rFonts w:eastAsia="Calibri"/>
        </w:rPr>
        <w:t>(ii) The employee’s former and current levels of airborne exposure;</w:t>
      </w:r>
    </w:p>
    <w:p w14:paraId="188B7AA8" w14:textId="77777777" w:rsidR="009C5B9E" w:rsidRPr="000F7189" w:rsidRDefault="009C5B9E" w:rsidP="009C5B9E">
      <w:pPr>
        <w:tabs>
          <w:tab w:val="left" w:pos="720"/>
          <w:tab w:val="left" w:pos="1080"/>
          <w:tab w:val="left" w:pos="1440"/>
          <w:tab w:val="left" w:pos="1980"/>
        </w:tabs>
        <w:rPr>
          <w:rFonts w:eastAsia="Calibri"/>
        </w:rPr>
      </w:pPr>
    </w:p>
    <w:p w14:paraId="39ED32CF" w14:textId="77777777" w:rsidR="009C5B9E" w:rsidRPr="000F7189" w:rsidRDefault="009C5B9E" w:rsidP="009C5B9E">
      <w:pPr>
        <w:tabs>
          <w:tab w:val="left" w:pos="720"/>
          <w:tab w:val="left" w:pos="1080"/>
          <w:tab w:val="left" w:pos="1440"/>
          <w:tab w:val="left" w:pos="1980"/>
        </w:tabs>
        <w:rPr>
          <w:rFonts w:eastAsia="Calibri"/>
        </w:rPr>
      </w:pPr>
      <w:r w:rsidRPr="000F7189">
        <w:rPr>
          <w:rFonts w:eastAsia="Calibri"/>
        </w:rPr>
        <w:t>(iii) A description of any personal protective clothing and equipment, including respirators, used by the employee, including when and for how long the employee has used that personal protective clothing and equipment; and</w:t>
      </w:r>
    </w:p>
    <w:p w14:paraId="5BC2F661" w14:textId="77777777" w:rsidR="009C5B9E" w:rsidRPr="000F7189" w:rsidRDefault="009C5B9E" w:rsidP="009C5B9E">
      <w:pPr>
        <w:tabs>
          <w:tab w:val="left" w:pos="720"/>
          <w:tab w:val="left" w:pos="1080"/>
          <w:tab w:val="left" w:pos="1440"/>
          <w:tab w:val="left" w:pos="1980"/>
        </w:tabs>
        <w:rPr>
          <w:rFonts w:eastAsia="Calibri"/>
        </w:rPr>
      </w:pPr>
    </w:p>
    <w:p w14:paraId="6172D681" w14:textId="77777777" w:rsidR="009C5B9E" w:rsidRDefault="009C5B9E" w:rsidP="009C5B9E">
      <w:pPr>
        <w:tabs>
          <w:tab w:val="left" w:pos="720"/>
          <w:tab w:val="left" w:pos="1080"/>
          <w:tab w:val="left" w:pos="1440"/>
          <w:tab w:val="left" w:pos="1980"/>
        </w:tabs>
        <w:rPr>
          <w:rFonts w:eastAsia="Calibri"/>
        </w:rPr>
      </w:pPr>
      <w:r w:rsidRPr="000F7189">
        <w:rPr>
          <w:rFonts w:eastAsia="Calibri"/>
        </w:rPr>
        <w:t>(iv) Information from records of employment-related medical examinations previously provided to the employee, currently within the control of the employer, after obtaining written consent from the employee.</w:t>
      </w:r>
    </w:p>
    <w:p w14:paraId="0D9C08F4" w14:textId="77777777" w:rsidR="009C5B9E" w:rsidRPr="000F7189" w:rsidRDefault="009C5B9E" w:rsidP="009C5B9E">
      <w:pPr>
        <w:tabs>
          <w:tab w:val="left" w:pos="720"/>
          <w:tab w:val="left" w:pos="1080"/>
          <w:tab w:val="left" w:pos="1440"/>
          <w:tab w:val="left" w:pos="1980"/>
        </w:tabs>
        <w:rPr>
          <w:i/>
        </w:rPr>
      </w:pPr>
    </w:p>
    <w:p w14:paraId="3610364F" w14:textId="77777777" w:rsidR="009C5B9E" w:rsidRPr="000F7189" w:rsidRDefault="009C5B9E" w:rsidP="009C5B9E">
      <w:pPr>
        <w:pStyle w:val="BodyTextFirstIndent"/>
        <w:ind w:firstLine="0"/>
        <w:rPr>
          <w:sz w:val="24"/>
        </w:rPr>
      </w:pPr>
      <w:r w:rsidRPr="000F7189">
        <w:rPr>
          <w:i/>
          <w:sz w:val="24"/>
        </w:rPr>
        <w:t xml:space="preserve">Purpose: </w:t>
      </w:r>
      <w:r w:rsidRPr="000F7189">
        <w:rPr>
          <w:sz w:val="24"/>
        </w:rPr>
        <w:t>Th</w:t>
      </w:r>
      <w:r>
        <w:rPr>
          <w:sz w:val="24"/>
        </w:rPr>
        <w:t>e</w:t>
      </w:r>
      <w:r w:rsidRPr="000F7189">
        <w:rPr>
          <w:sz w:val="24"/>
        </w:rPr>
        <w:t xml:space="preserve"> information </w:t>
      </w:r>
      <w:r>
        <w:rPr>
          <w:sz w:val="24"/>
        </w:rPr>
        <w:t xml:space="preserve">required to be provided to the PLHCP and, when applicable, the CBD diagnostic center, </w:t>
      </w:r>
      <w:r w:rsidRPr="000F7189">
        <w:rPr>
          <w:sz w:val="24"/>
        </w:rPr>
        <w:t>will help the PLHCP and CBD diagnostic center evaluate employees’ health as it relates to their assigned duties and fitness to use personal protective equipment, including respirators, when needed. Providing the PLHCP and CBD diagnostic center with exposure monitoring results, as required under paragraph (k)(4)(ii), will assist them in determining if an employee is likely to be at risk of adverse effects from airborne beryllium exposure at work.  A well-documented exposure history w</w:t>
      </w:r>
      <w:r>
        <w:rPr>
          <w:sz w:val="24"/>
        </w:rPr>
        <w:t>ill</w:t>
      </w:r>
      <w:r w:rsidRPr="000F7189">
        <w:rPr>
          <w:sz w:val="24"/>
        </w:rPr>
        <w:t xml:space="preserve"> also assist the PLCHP in determining if a condition may be related to beryllium exposure.</w:t>
      </w:r>
    </w:p>
    <w:p w14:paraId="27003AFC" w14:textId="77777777" w:rsidR="009C5B9E" w:rsidRPr="000F7189" w:rsidRDefault="009C5B9E" w:rsidP="009C5B9E">
      <w:pPr>
        <w:tabs>
          <w:tab w:val="left" w:pos="720"/>
          <w:tab w:val="left" w:pos="1080"/>
          <w:tab w:val="left" w:pos="1440"/>
          <w:tab w:val="left" w:pos="1980"/>
        </w:tabs>
        <w:rPr>
          <w:b/>
        </w:rPr>
      </w:pPr>
      <w:r w:rsidRPr="000F7189">
        <w:rPr>
          <w:b/>
        </w:rPr>
        <w:t>§</w:t>
      </w:r>
      <w:r>
        <w:rPr>
          <w:b/>
        </w:rPr>
        <w:t xml:space="preserve"> 1915.1024</w:t>
      </w:r>
      <w:r w:rsidRPr="000F7189">
        <w:rPr>
          <w:b/>
        </w:rPr>
        <w:t>(k)(5)(i), (ii), and (iii) Licensed Physician’s Written Medical Report for the Employee.</w:t>
      </w:r>
    </w:p>
    <w:p w14:paraId="4EE3978F" w14:textId="77777777" w:rsidR="009C5B9E" w:rsidRPr="000F7189" w:rsidRDefault="009C5B9E" w:rsidP="009C5B9E">
      <w:pPr>
        <w:tabs>
          <w:tab w:val="left" w:pos="720"/>
          <w:tab w:val="left" w:pos="1080"/>
          <w:tab w:val="left" w:pos="1440"/>
          <w:tab w:val="left" w:pos="1980"/>
        </w:tabs>
        <w:rPr>
          <w:b/>
        </w:rPr>
      </w:pPr>
    </w:p>
    <w:p w14:paraId="0C3A23C4" w14:textId="77777777" w:rsidR="009C5B9E" w:rsidRPr="000F7189" w:rsidRDefault="009C5B9E" w:rsidP="009C5B9E">
      <w:pPr>
        <w:tabs>
          <w:tab w:val="left" w:pos="720"/>
          <w:tab w:val="left" w:pos="1080"/>
          <w:tab w:val="left" w:pos="1440"/>
          <w:tab w:val="left" w:pos="1980"/>
        </w:tabs>
        <w:rPr>
          <w:rFonts w:eastAsia="Calibri"/>
          <w:u w:val="single"/>
        </w:rPr>
      </w:pPr>
      <w:r w:rsidRPr="000F7189">
        <w:rPr>
          <w:rFonts w:eastAsia="Calibri"/>
        </w:rPr>
        <w:t xml:space="preserve">(5) </w:t>
      </w:r>
      <w:r>
        <w:rPr>
          <w:rFonts w:eastAsia="Calibri"/>
          <w:u w:val="single"/>
        </w:rPr>
        <w:t xml:space="preserve">Licensed physician’s written medical report for the employee. </w:t>
      </w:r>
      <w:r w:rsidRPr="000F7189">
        <w:rPr>
          <w:rFonts w:eastAsia="Calibri"/>
        </w:rPr>
        <w:t xml:space="preserve">The employer must </w:t>
      </w:r>
      <w:r w:rsidRPr="000F7189">
        <w:rPr>
          <w:rFonts w:eastAsia="Arial Unicode MS"/>
        </w:rPr>
        <w:t>ensure that the employee receives</w:t>
      </w:r>
      <w:r w:rsidRPr="000F7189">
        <w:rPr>
          <w:rFonts w:eastAsia="Calibri"/>
        </w:rPr>
        <w:t xml:space="preserve"> a written medical report from the licensed physician within 45 days of the examination (including any follow-up BeLPT required under paragraph (k)(3)(ii)(E) of this standard) and that the PLHCP explains the results of the examination to the employee. The written medical report must contain:</w:t>
      </w:r>
    </w:p>
    <w:p w14:paraId="2D7ACF60" w14:textId="77777777" w:rsidR="009C5B9E" w:rsidRPr="000F7189" w:rsidRDefault="009C5B9E" w:rsidP="009C5B9E">
      <w:pPr>
        <w:tabs>
          <w:tab w:val="left" w:pos="720"/>
          <w:tab w:val="left" w:pos="1080"/>
          <w:tab w:val="left" w:pos="1440"/>
          <w:tab w:val="left" w:pos="1980"/>
        </w:tabs>
        <w:rPr>
          <w:rFonts w:eastAsia="Calibri"/>
        </w:rPr>
      </w:pPr>
    </w:p>
    <w:p w14:paraId="5B72600D" w14:textId="77777777" w:rsidR="009C5B9E" w:rsidRPr="000F7189" w:rsidRDefault="009C5B9E" w:rsidP="009C5B9E">
      <w:pPr>
        <w:tabs>
          <w:tab w:val="left" w:pos="720"/>
          <w:tab w:val="left" w:pos="1080"/>
          <w:tab w:val="left" w:pos="1440"/>
          <w:tab w:val="left" w:pos="1980"/>
        </w:tabs>
        <w:rPr>
          <w:rFonts w:eastAsia="Calibri"/>
        </w:rPr>
      </w:pPr>
      <w:r w:rsidRPr="000F7189">
        <w:rPr>
          <w:rFonts w:eastAsia="Calibri"/>
        </w:rPr>
        <w:t xml:space="preserve">(i) A statement indicating the results of the medical examination, including the licensed physician’s opinion as to whether the employee has </w:t>
      </w:r>
    </w:p>
    <w:p w14:paraId="4DDBCC2E" w14:textId="77777777" w:rsidR="009C5B9E" w:rsidRPr="000F7189" w:rsidRDefault="009C5B9E" w:rsidP="009C5B9E">
      <w:pPr>
        <w:tabs>
          <w:tab w:val="left" w:pos="720"/>
          <w:tab w:val="left" w:pos="1080"/>
          <w:tab w:val="left" w:pos="1440"/>
          <w:tab w:val="left" w:pos="1980"/>
        </w:tabs>
        <w:ind w:left="720"/>
        <w:rPr>
          <w:rFonts w:eastAsia="Calibri"/>
        </w:rPr>
      </w:pPr>
      <w:r w:rsidRPr="000F7189">
        <w:rPr>
          <w:rFonts w:eastAsia="Calibri"/>
        </w:rPr>
        <w:t xml:space="preserve">(A) Any detected medical condition, such as CBD or beryllium sensitization (i.e., the employee is confirmed positive, as defined in paragraph (b) of this standard), that may place the employee at increased risk from further airborne exposure, and </w:t>
      </w:r>
    </w:p>
    <w:p w14:paraId="0434EB6A" w14:textId="77777777" w:rsidR="009C5B9E" w:rsidRPr="000F7189" w:rsidRDefault="009C5B9E" w:rsidP="009C5B9E">
      <w:pPr>
        <w:tabs>
          <w:tab w:val="left" w:pos="720"/>
          <w:tab w:val="left" w:pos="1080"/>
          <w:tab w:val="left" w:pos="1440"/>
          <w:tab w:val="left" w:pos="1980"/>
        </w:tabs>
        <w:ind w:left="720"/>
        <w:rPr>
          <w:rFonts w:eastAsia="Calibri"/>
        </w:rPr>
      </w:pPr>
      <w:r w:rsidRPr="000F7189">
        <w:rPr>
          <w:rFonts w:eastAsia="Calibri"/>
        </w:rPr>
        <w:t>(B) Any medical conditions related to airborne exposure that require further evaluation or treatment.</w:t>
      </w:r>
    </w:p>
    <w:p w14:paraId="7D37E7CB" w14:textId="77777777" w:rsidR="009C5B9E" w:rsidRPr="000F7189" w:rsidRDefault="009C5B9E" w:rsidP="009C5B9E">
      <w:pPr>
        <w:tabs>
          <w:tab w:val="left" w:pos="720"/>
          <w:tab w:val="left" w:pos="1080"/>
          <w:tab w:val="left" w:pos="1440"/>
          <w:tab w:val="left" w:pos="1980"/>
        </w:tabs>
        <w:rPr>
          <w:rFonts w:eastAsia="Calibri"/>
        </w:rPr>
      </w:pPr>
    </w:p>
    <w:p w14:paraId="64C44FFA" w14:textId="77777777" w:rsidR="009C5B9E" w:rsidRPr="000F7189" w:rsidRDefault="009C5B9E" w:rsidP="009C5B9E">
      <w:pPr>
        <w:tabs>
          <w:tab w:val="left" w:pos="720"/>
          <w:tab w:val="left" w:pos="1080"/>
          <w:tab w:val="left" w:pos="1440"/>
          <w:tab w:val="left" w:pos="1980"/>
        </w:tabs>
        <w:rPr>
          <w:rFonts w:eastAsia="Calibri"/>
        </w:rPr>
      </w:pPr>
      <w:r w:rsidRPr="000F7189">
        <w:rPr>
          <w:rFonts w:eastAsia="Calibri"/>
        </w:rPr>
        <w:t>(ii) Any recommendations on:</w:t>
      </w:r>
    </w:p>
    <w:p w14:paraId="5A3D2620" w14:textId="77777777" w:rsidR="009C5B9E" w:rsidRPr="000F7189" w:rsidRDefault="009C5B9E" w:rsidP="009C5B9E">
      <w:pPr>
        <w:tabs>
          <w:tab w:val="left" w:pos="720"/>
          <w:tab w:val="left" w:pos="1080"/>
          <w:tab w:val="left" w:pos="1440"/>
          <w:tab w:val="left" w:pos="1980"/>
        </w:tabs>
        <w:ind w:firstLine="720"/>
        <w:rPr>
          <w:rFonts w:eastAsia="Calibri"/>
        </w:rPr>
      </w:pPr>
      <w:r w:rsidRPr="000F7189">
        <w:rPr>
          <w:rFonts w:eastAsia="Calibri"/>
        </w:rPr>
        <w:t>(A) The employee’s use of respirators, protective clothing, or equipment; or</w:t>
      </w:r>
    </w:p>
    <w:p w14:paraId="76EC8093" w14:textId="77777777" w:rsidR="009C5B9E" w:rsidRPr="000F7189" w:rsidRDefault="009C5B9E" w:rsidP="009C5B9E">
      <w:pPr>
        <w:tabs>
          <w:tab w:val="left" w:pos="720"/>
          <w:tab w:val="left" w:pos="1080"/>
          <w:tab w:val="left" w:pos="1440"/>
          <w:tab w:val="left" w:pos="1980"/>
        </w:tabs>
        <w:ind w:firstLine="720"/>
        <w:rPr>
          <w:rFonts w:eastAsia="Calibri"/>
        </w:rPr>
      </w:pPr>
      <w:r w:rsidRPr="000F7189">
        <w:rPr>
          <w:rFonts w:eastAsia="Calibri"/>
        </w:rPr>
        <w:t>(B) Limitations on the employee's airborne exposure</w:t>
      </w:r>
      <w:r w:rsidRPr="000F7189">
        <w:rPr>
          <w:rFonts w:eastAsia="Arial Unicode MS"/>
        </w:rPr>
        <w:t xml:space="preserve"> to beryllium.</w:t>
      </w:r>
    </w:p>
    <w:p w14:paraId="6A0D7745" w14:textId="77777777" w:rsidR="009C5B9E" w:rsidRPr="000F7189" w:rsidRDefault="009C5B9E" w:rsidP="009C5B9E">
      <w:pPr>
        <w:rPr>
          <w:rFonts w:eastAsia="Arial Unicode MS"/>
        </w:rPr>
      </w:pPr>
    </w:p>
    <w:p w14:paraId="21A57340" w14:textId="77777777" w:rsidR="009C5B9E" w:rsidRPr="000F7189" w:rsidRDefault="009C5B9E" w:rsidP="009C5B9E">
      <w:pPr>
        <w:rPr>
          <w:rFonts w:eastAsia="Arial Unicode MS"/>
        </w:rPr>
      </w:pPr>
      <w:r w:rsidRPr="000F7189">
        <w:rPr>
          <w:rFonts w:eastAsia="Arial Unicode MS"/>
        </w:rPr>
        <w:t>(iii) If the employee is confirmed positive or diagnosed with CBD or if the licensed physician otherwise deems it appropriate, the written report must also contain a referral for an evaluation at a CBD diagnostic center.</w:t>
      </w:r>
    </w:p>
    <w:p w14:paraId="63432847" w14:textId="77777777" w:rsidR="009C5B9E" w:rsidRPr="000F7189" w:rsidRDefault="009C5B9E" w:rsidP="009C5B9E">
      <w:pPr>
        <w:tabs>
          <w:tab w:val="left" w:pos="720"/>
          <w:tab w:val="left" w:pos="1080"/>
          <w:tab w:val="left" w:pos="1440"/>
          <w:tab w:val="left" w:pos="1980"/>
        </w:tabs>
        <w:rPr>
          <w:b/>
        </w:rPr>
      </w:pPr>
    </w:p>
    <w:p w14:paraId="226D1751" w14:textId="77777777" w:rsidR="009C5B9E" w:rsidRPr="000F7189" w:rsidRDefault="009C5B9E" w:rsidP="009C5B9E">
      <w:pPr>
        <w:rPr>
          <w:rFonts w:eastAsia="Arial Unicode MS"/>
        </w:rPr>
      </w:pPr>
      <w:r w:rsidRPr="000F7189">
        <w:rPr>
          <w:rFonts w:eastAsia="Arial Unicode MS"/>
        </w:rPr>
        <w:t>(iv) If the employee is confirmed positive or diagnosed with CBD the written report must also contain a recommendation for continued periodic medical surveillance.</w:t>
      </w:r>
    </w:p>
    <w:p w14:paraId="4E244B01" w14:textId="77777777" w:rsidR="009C5B9E" w:rsidRPr="000F7189" w:rsidRDefault="009C5B9E" w:rsidP="009C5B9E">
      <w:pPr>
        <w:rPr>
          <w:rFonts w:eastAsia="Arial Unicode MS"/>
        </w:rPr>
      </w:pPr>
    </w:p>
    <w:p w14:paraId="615E3144" w14:textId="77777777" w:rsidR="009C5B9E" w:rsidRPr="000F7189" w:rsidRDefault="009C5B9E" w:rsidP="009C5B9E">
      <w:pPr>
        <w:rPr>
          <w:rFonts w:eastAsia="Arial Unicode MS"/>
        </w:rPr>
      </w:pPr>
      <w:r w:rsidRPr="000F7189">
        <w:rPr>
          <w:rFonts w:eastAsia="Arial Unicode MS"/>
        </w:rPr>
        <w:t>(v) If the employee is confirmed positive or diagnosed with CBD the written report must also contain a recommendation for medical removal from airborne exposure to beryllium, as described in paragraph (l).</w:t>
      </w:r>
    </w:p>
    <w:p w14:paraId="7594D79D" w14:textId="77777777" w:rsidR="009C5B9E" w:rsidRPr="000F7189" w:rsidRDefault="009C5B9E" w:rsidP="009C5B9E">
      <w:pPr>
        <w:tabs>
          <w:tab w:val="left" w:pos="720"/>
          <w:tab w:val="left" w:pos="1080"/>
          <w:tab w:val="left" w:pos="1440"/>
          <w:tab w:val="left" w:pos="1980"/>
        </w:tabs>
        <w:rPr>
          <w:b/>
          <w:u w:val="single"/>
        </w:rPr>
      </w:pPr>
    </w:p>
    <w:p w14:paraId="6A20A109" w14:textId="77777777" w:rsidR="009C5B9E" w:rsidRPr="000F7189" w:rsidRDefault="009C5B9E" w:rsidP="009C5B9E">
      <w:pPr>
        <w:rPr>
          <w:rFonts w:eastAsia="Calibri"/>
        </w:rPr>
      </w:pPr>
      <w:r w:rsidRPr="000F7189">
        <w:rPr>
          <w:i/>
        </w:rPr>
        <w:t>Purpose:</w:t>
      </w:r>
      <w:r w:rsidRPr="000F7189">
        <w:t xml:space="preserve"> The rule requires that only the employee receive a written medical report that includes detailed medical information. </w:t>
      </w:r>
      <w:r w:rsidRPr="000F7189">
        <w:rPr>
          <w:rFonts w:eastAsia="Calibri"/>
        </w:rPr>
        <w:t xml:space="preserve">By providing the licensed physician’s written medical report to employees, those who might be at increased risk of health impairment from airborne beryllium exposure will be able to consider interventions </w:t>
      </w:r>
      <w:r w:rsidRPr="002A3D18">
        <w:rPr>
          <w:rFonts w:eastAsia="Calibri"/>
        </w:rPr>
        <w:t>(</w:t>
      </w:r>
      <w:r w:rsidRPr="002552FB">
        <w:rPr>
          <w:rFonts w:eastAsia="Calibri"/>
        </w:rPr>
        <w:t>i.e.</w:t>
      </w:r>
      <w:r w:rsidRPr="002A3D18">
        <w:rPr>
          <w:rFonts w:eastAsia="Calibri"/>
        </w:rPr>
        <w:t>,</w:t>
      </w:r>
      <w:r w:rsidRPr="000F7189">
        <w:rPr>
          <w:rFonts w:eastAsia="Calibri"/>
        </w:rPr>
        <w:t xml:space="preserve"> health management strategies) with guidance from the licensed physician. Such strategies might include employment choices to limit airborne exposures or to use a respirator for additional protection. </w:t>
      </w:r>
    </w:p>
    <w:p w14:paraId="00CED1FB" w14:textId="77777777" w:rsidR="009C5B9E" w:rsidRPr="000F7189" w:rsidRDefault="009C5B9E" w:rsidP="009C5B9E">
      <w:pPr>
        <w:rPr>
          <w:rFonts w:eastAsia="Calibri"/>
        </w:rPr>
      </w:pPr>
    </w:p>
    <w:p w14:paraId="35587571" w14:textId="4E95CCE7" w:rsidR="009C5B9E" w:rsidRPr="000F7189" w:rsidRDefault="009C5B9E" w:rsidP="009C5B9E">
      <w:pPr>
        <w:pStyle w:val="AReg"/>
        <w:spacing w:before="240"/>
        <w:ind w:left="0"/>
      </w:pPr>
      <w:r w:rsidRPr="000F7189">
        <w:rPr>
          <w:rFonts w:eastAsia="Calibri"/>
        </w:rPr>
        <w:t>The requirement for a written medical report ensures that the employee receives a record of all findings. Employees w</w:t>
      </w:r>
      <w:r>
        <w:rPr>
          <w:rFonts w:eastAsia="Calibri"/>
        </w:rPr>
        <w:t>ill</w:t>
      </w:r>
      <w:r w:rsidRPr="000F7189">
        <w:rPr>
          <w:rFonts w:eastAsia="Calibri"/>
        </w:rPr>
        <w:t xml:space="preserve"> also be able to provide the written medical report to future health care providers.</w:t>
      </w:r>
      <w:r w:rsidR="00163A08">
        <w:rPr>
          <w:rFonts w:eastAsia="Calibri"/>
        </w:rPr>
        <w:t xml:space="preserve"> </w:t>
      </w:r>
      <w:r w:rsidRPr="000F7189">
        <w:t>The preparation of the report is accounted for under Item 13, cost to the employer for an employee</w:t>
      </w:r>
      <w:r>
        <w:t>’</w:t>
      </w:r>
      <w:r w:rsidRPr="000F7189">
        <w:t>s medical examination.</w:t>
      </w:r>
    </w:p>
    <w:p w14:paraId="1D9E334D" w14:textId="77777777" w:rsidR="009C5B9E" w:rsidRDefault="009C5B9E" w:rsidP="009C5B9E">
      <w:pPr>
        <w:pStyle w:val="AReg"/>
        <w:ind w:left="0"/>
      </w:pPr>
    </w:p>
    <w:p w14:paraId="5922D87E" w14:textId="77777777" w:rsidR="009C5B9E" w:rsidRPr="002552FB" w:rsidRDefault="009C5B9E" w:rsidP="009C5B9E">
      <w:pPr>
        <w:pStyle w:val="BodyTextFirstIndent"/>
        <w:ind w:firstLine="0"/>
        <w:rPr>
          <w:sz w:val="24"/>
          <w:szCs w:val="24"/>
        </w:rPr>
      </w:pPr>
      <w:r w:rsidRPr="002552FB">
        <w:rPr>
          <w:b/>
          <w:sz w:val="24"/>
          <w:szCs w:val="24"/>
        </w:rPr>
        <w:t>§</w:t>
      </w:r>
      <w:r>
        <w:rPr>
          <w:b/>
          <w:sz w:val="24"/>
          <w:szCs w:val="24"/>
        </w:rPr>
        <w:t xml:space="preserve"> 1915.1024</w:t>
      </w:r>
      <w:r w:rsidRPr="002552FB">
        <w:rPr>
          <w:b/>
          <w:sz w:val="24"/>
          <w:szCs w:val="24"/>
        </w:rPr>
        <w:t>(k)(6) Licensed Physician’s Written Medical Opinion for the Employer.</w:t>
      </w:r>
    </w:p>
    <w:p w14:paraId="28D82EDB" w14:textId="77777777" w:rsidR="009C5B9E" w:rsidRPr="000F7189" w:rsidRDefault="009C5B9E" w:rsidP="009C5B9E">
      <w:pPr>
        <w:rPr>
          <w:rFonts w:eastAsia="Calibri"/>
        </w:rPr>
      </w:pPr>
      <w:r w:rsidRPr="000F7189">
        <w:rPr>
          <w:rFonts w:eastAsia="Calibri"/>
        </w:rPr>
        <w:t xml:space="preserve">(i) </w:t>
      </w:r>
      <w:r w:rsidRPr="000F7189">
        <w:rPr>
          <w:rFonts w:eastAsia="Arial Unicode MS"/>
        </w:rPr>
        <w:t xml:space="preserve">The employer must obtain a written medical opinion from the licensed physician within 45 days of the medical examination </w:t>
      </w:r>
      <w:r w:rsidRPr="000F7189">
        <w:rPr>
          <w:rFonts w:eastAsia="Calibri"/>
        </w:rPr>
        <w:t>(including any follow-up BeLPT required under paragraph (k)(3)(ii)(E) of this standard)</w:t>
      </w:r>
      <w:r w:rsidRPr="000F7189">
        <w:rPr>
          <w:rFonts w:eastAsia="Arial Unicode MS"/>
        </w:rPr>
        <w:t xml:space="preserve">. The written medical opinion must contain only the following: </w:t>
      </w:r>
    </w:p>
    <w:p w14:paraId="088A57E3" w14:textId="77777777" w:rsidR="009C5B9E" w:rsidRPr="000F7189" w:rsidRDefault="009C5B9E" w:rsidP="009C5B9E">
      <w:pPr>
        <w:ind w:firstLine="720"/>
        <w:rPr>
          <w:rFonts w:eastAsia="Arial Unicode MS"/>
        </w:rPr>
      </w:pPr>
      <w:r w:rsidRPr="000F7189">
        <w:rPr>
          <w:rFonts w:eastAsia="Arial Unicode MS"/>
        </w:rPr>
        <w:t xml:space="preserve">(A) The date of the examination; </w:t>
      </w:r>
    </w:p>
    <w:p w14:paraId="3E5A4827" w14:textId="77777777" w:rsidR="009C5B9E" w:rsidRPr="000F7189" w:rsidRDefault="009C5B9E" w:rsidP="009C5B9E">
      <w:pPr>
        <w:ind w:firstLine="720"/>
        <w:rPr>
          <w:rFonts w:eastAsia="Arial Unicode MS"/>
        </w:rPr>
      </w:pPr>
      <w:r w:rsidRPr="000F7189">
        <w:rPr>
          <w:rFonts w:eastAsia="Arial Unicode MS"/>
        </w:rPr>
        <w:t xml:space="preserve">(B) A statement that the examination has met the requirements of this standard; </w:t>
      </w:r>
    </w:p>
    <w:p w14:paraId="288ECBD9" w14:textId="77777777" w:rsidR="009C5B9E" w:rsidRPr="000F7189" w:rsidRDefault="009C5B9E" w:rsidP="009C5B9E">
      <w:pPr>
        <w:ind w:left="720"/>
        <w:rPr>
          <w:rFonts w:eastAsia="Arial Unicode MS"/>
        </w:rPr>
      </w:pPr>
      <w:r w:rsidRPr="000F7189">
        <w:rPr>
          <w:rFonts w:eastAsia="Arial Unicode MS"/>
        </w:rPr>
        <w:t xml:space="preserve">(C) Any recommended limitations on the employee’s use of respirators, </w:t>
      </w:r>
      <w:r w:rsidRPr="000F7189">
        <w:rPr>
          <w:rFonts w:eastAsia="Calibri"/>
        </w:rPr>
        <w:t>protective clothing, or equipment</w:t>
      </w:r>
      <w:r w:rsidRPr="000F7189">
        <w:rPr>
          <w:rFonts w:eastAsia="Arial Unicode MS"/>
        </w:rPr>
        <w:t>; and</w:t>
      </w:r>
    </w:p>
    <w:p w14:paraId="092F08D8" w14:textId="77777777" w:rsidR="009C5B9E" w:rsidRPr="000F7189" w:rsidRDefault="009C5B9E" w:rsidP="009C5B9E">
      <w:pPr>
        <w:tabs>
          <w:tab w:val="left" w:pos="720"/>
          <w:tab w:val="left" w:pos="1080"/>
          <w:tab w:val="left" w:pos="1440"/>
          <w:tab w:val="left" w:pos="1980"/>
        </w:tabs>
        <w:ind w:left="720"/>
        <w:rPr>
          <w:rFonts w:eastAsia="Arial Unicode MS"/>
        </w:rPr>
      </w:pPr>
      <w:r w:rsidRPr="000F7189">
        <w:rPr>
          <w:rFonts w:eastAsia="Calibri"/>
        </w:rPr>
        <w:t xml:space="preserve">(D) A statement that the PLHCP has explained the results of the medical examination to the employee, including any tests conducted, any medical conditions related to airborne exposure that require further evaluation or treatment, and any special provisions for use of personal protective clothing or equipment; </w:t>
      </w:r>
    </w:p>
    <w:p w14:paraId="6C73051B" w14:textId="77777777" w:rsidR="009C5B9E" w:rsidRPr="000F7189" w:rsidRDefault="009C5B9E" w:rsidP="009C5B9E">
      <w:pPr>
        <w:rPr>
          <w:rFonts w:eastAsia="Arial Unicode MS"/>
        </w:rPr>
      </w:pPr>
    </w:p>
    <w:p w14:paraId="1397D752" w14:textId="77777777" w:rsidR="009C5B9E" w:rsidRPr="000F7189" w:rsidRDefault="009C5B9E" w:rsidP="009C5B9E">
      <w:pPr>
        <w:rPr>
          <w:rFonts w:eastAsia="Arial Unicode MS"/>
        </w:rPr>
      </w:pPr>
      <w:r w:rsidRPr="000F7189">
        <w:rPr>
          <w:rFonts w:eastAsia="Arial Unicode MS"/>
        </w:rPr>
        <w:t>(ii) If the employee provides written authorization, the written opinion must also contain any recommended limitations on the employee’s airborne exposure to beryllium.</w:t>
      </w:r>
    </w:p>
    <w:p w14:paraId="432C17AA" w14:textId="77777777" w:rsidR="009C5B9E" w:rsidRPr="000F7189" w:rsidRDefault="009C5B9E" w:rsidP="009C5B9E">
      <w:pPr>
        <w:rPr>
          <w:rFonts w:eastAsia="Arial Unicode MS"/>
        </w:rPr>
      </w:pPr>
    </w:p>
    <w:p w14:paraId="0D94BB6A" w14:textId="77777777" w:rsidR="009C5B9E" w:rsidRPr="000F7189" w:rsidRDefault="009C5B9E" w:rsidP="009C5B9E">
      <w:pPr>
        <w:rPr>
          <w:rFonts w:eastAsia="Arial Unicode MS"/>
        </w:rPr>
      </w:pPr>
      <w:r w:rsidRPr="000F7189">
        <w:rPr>
          <w:rFonts w:eastAsia="Arial Unicode MS"/>
        </w:rPr>
        <w:t>(iii) If the employee is confirmed positive or diagnosed with CBD or if the licensed physician otherwise deems it appropriate, and the employee provides written authorization, the written opinion must also contain a referral for an evaluation at a CBD diagnostic center.</w:t>
      </w:r>
    </w:p>
    <w:p w14:paraId="1DE67F24" w14:textId="77777777" w:rsidR="009C5B9E" w:rsidRPr="000F7189" w:rsidRDefault="009C5B9E" w:rsidP="009C5B9E">
      <w:pPr>
        <w:rPr>
          <w:rFonts w:eastAsia="Arial Unicode MS"/>
        </w:rPr>
      </w:pPr>
    </w:p>
    <w:p w14:paraId="2EA8534F" w14:textId="77777777" w:rsidR="009C5B9E" w:rsidRPr="000F7189" w:rsidRDefault="009C5B9E" w:rsidP="009C5B9E">
      <w:pPr>
        <w:rPr>
          <w:rFonts w:eastAsia="Arial Unicode MS"/>
        </w:rPr>
      </w:pPr>
      <w:r w:rsidRPr="000F7189">
        <w:rPr>
          <w:rFonts w:eastAsia="Arial Unicode MS"/>
        </w:rPr>
        <w:t>(iv) If the employee is confirmed positive or diagnosed with CBD and the employee provides written authorization, the written opinion must also contain a recommendation for continued periodic medical surveillance.</w:t>
      </w:r>
    </w:p>
    <w:p w14:paraId="0A90BF44" w14:textId="77777777" w:rsidR="009C5B9E" w:rsidRPr="000F7189" w:rsidRDefault="009C5B9E" w:rsidP="009C5B9E">
      <w:pPr>
        <w:rPr>
          <w:rFonts w:eastAsia="Arial Unicode MS"/>
        </w:rPr>
      </w:pPr>
    </w:p>
    <w:p w14:paraId="6E0644B4" w14:textId="77777777" w:rsidR="009C5B9E" w:rsidRPr="000F7189" w:rsidRDefault="009C5B9E" w:rsidP="009C5B9E">
      <w:pPr>
        <w:rPr>
          <w:rFonts w:eastAsia="Arial Unicode MS"/>
        </w:rPr>
      </w:pPr>
      <w:r w:rsidRPr="000F7189">
        <w:rPr>
          <w:rFonts w:eastAsia="Arial Unicode MS"/>
        </w:rPr>
        <w:t>(v) If the employee is confirmed positive or diagnosed with CBD and the employee provides written authorization, the written opinion must also contain a recommendation for medical removal from airborne exposure to beryllium, as described in paragraph (l).</w:t>
      </w:r>
    </w:p>
    <w:p w14:paraId="0186A5A8" w14:textId="77777777" w:rsidR="009C5B9E" w:rsidRPr="000F7189" w:rsidRDefault="009C5B9E" w:rsidP="009C5B9E">
      <w:pPr>
        <w:rPr>
          <w:rFonts w:eastAsia="Arial Unicode MS"/>
        </w:rPr>
      </w:pPr>
    </w:p>
    <w:p w14:paraId="258DBFAD" w14:textId="77777777" w:rsidR="009C5B9E" w:rsidRPr="000F7189" w:rsidRDefault="009C5B9E" w:rsidP="009C5B9E">
      <w:pPr>
        <w:rPr>
          <w:rFonts w:eastAsia="Arial Unicode MS"/>
        </w:rPr>
      </w:pPr>
      <w:r w:rsidRPr="000F7189">
        <w:rPr>
          <w:rFonts w:eastAsia="Arial Unicode MS"/>
        </w:rPr>
        <w:t xml:space="preserve">(vi) The employer must ensure that each employee receives a copy of the written medical opinion described in paragraph (k)(6) of this standard within 45 days of any medical examination </w:t>
      </w:r>
      <w:r w:rsidRPr="000F7189">
        <w:rPr>
          <w:rFonts w:eastAsia="Calibri"/>
        </w:rPr>
        <w:t>(including any follow-up BeLPT required under paragraph (k)(3)(ii)(E) of this standard)</w:t>
      </w:r>
      <w:r w:rsidRPr="000F7189">
        <w:rPr>
          <w:rFonts w:eastAsia="Arial Unicode MS"/>
        </w:rPr>
        <w:t xml:space="preserve"> performed for that employee. </w:t>
      </w:r>
    </w:p>
    <w:p w14:paraId="49FF18AE" w14:textId="77777777" w:rsidR="009C5B9E" w:rsidRPr="000F7189" w:rsidRDefault="009C5B9E" w:rsidP="009C5B9E">
      <w:pPr>
        <w:rPr>
          <w:rFonts w:eastAsia="Calibri"/>
        </w:rPr>
      </w:pPr>
    </w:p>
    <w:p w14:paraId="5A629F77" w14:textId="77777777" w:rsidR="009C5B9E" w:rsidRPr="000F7189" w:rsidRDefault="009C5B9E" w:rsidP="009C5B9E">
      <w:pPr>
        <w:pStyle w:val="BodyTextFirstIndent"/>
        <w:ind w:firstLine="0"/>
      </w:pPr>
      <w:r w:rsidRPr="000F7189">
        <w:rPr>
          <w:i/>
          <w:sz w:val="24"/>
        </w:rPr>
        <w:t xml:space="preserve">Purpose:  </w:t>
      </w:r>
      <w:r>
        <w:rPr>
          <w:sz w:val="24"/>
        </w:rPr>
        <w:t>The</w:t>
      </w:r>
      <w:r w:rsidRPr="000F7189">
        <w:rPr>
          <w:sz w:val="24"/>
        </w:rPr>
        <w:t xml:space="preserve"> written medical opinion in the </w:t>
      </w:r>
      <w:r>
        <w:rPr>
          <w:sz w:val="24"/>
        </w:rPr>
        <w:t>shipyard standard</w:t>
      </w:r>
      <w:r w:rsidRPr="000F7189">
        <w:rPr>
          <w:sz w:val="24"/>
        </w:rPr>
        <w:t xml:space="preserve"> contains information that allows employers </w:t>
      </w:r>
      <w:r w:rsidRPr="000F7189">
        <w:rPr>
          <w:rFonts w:eastAsia="Calibri"/>
          <w:sz w:val="24"/>
        </w:rPr>
        <w:t xml:space="preserve">to protect employee health, such as recommended limitations on the employee’s use of respirators, while at the same time protecting employee privacy as much as possible by allowing certain information to be included only with the employee’s written authorization. The date of the examination and a statement about the examination meeting the requirements of this standard are also included to provide the employer with evidence that compliance with the medical surveillance requirements </w:t>
      </w:r>
      <w:r>
        <w:rPr>
          <w:rFonts w:eastAsia="Calibri"/>
          <w:sz w:val="24"/>
        </w:rPr>
        <w:t>is</w:t>
      </w:r>
      <w:r w:rsidRPr="000F7189">
        <w:rPr>
          <w:rFonts w:eastAsia="Calibri"/>
          <w:sz w:val="24"/>
        </w:rPr>
        <w:t xml:space="preserve"> current.</w:t>
      </w:r>
    </w:p>
    <w:p w14:paraId="148C8F12" w14:textId="77777777" w:rsidR="009C5B9E" w:rsidRPr="00637781" w:rsidRDefault="009C5B9E" w:rsidP="009C5B9E">
      <w:pPr>
        <w:pStyle w:val="BodyTextFirstIndent"/>
        <w:ind w:firstLine="0"/>
        <w:rPr>
          <w:sz w:val="24"/>
          <w:szCs w:val="24"/>
        </w:rPr>
      </w:pPr>
      <w:r w:rsidRPr="000F7189">
        <w:rPr>
          <w:sz w:val="24"/>
        </w:rPr>
        <w:t>The employer must obtain the written opinion within 45 days of the examination; OSHA believes this requirement will provide the licensed physician sufficient time to receive and consider the results of any tests included in the examination, including a follow-up BeLPT, and allow the employer to take any necessary protective measures in a timely manner.  The requirement that the opinion be in written form ensure</w:t>
      </w:r>
      <w:r>
        <w:rPr>
          <w:sz w:val="24"/>
        </w:rPr>
        <w:t>s</w:t>
      </w:r>
      <w:r w:rsidRPr="000F7189">
        <w:rPr>
          <w:sz w:val="24"/>
        </w:rPr>
        <w:t xml:space="preserve"> that employers and workers have the benefit of this information.  The standard requires the employer to ensure that the worker gets a copy of the licensed physician’s written medical opinion within 45 days of the medical examination. This will allow workers </w:t>
      </w:r>
      <w:r w:rsidRPr="000F7189">
        <w:rPr>
          <w:rFonts w:eastAsia="Calibri"/>
          <w:sz w:val="24"/>
        </w:rPr>
        <w:t>to present it as proof of a current medical examination to future employers</w:t>
      </w:r>
      <w:r w:rsidRPr="000F7189">
        <w:rPr>
          <w:sz w:val="24"/>
        </w:rPr>
        <w:t xml:space="preserve">. </w:t>
      </w:r>
      <w:r w:rsidRPr="00637781">
        <w:rPr>
          <w:sz w:val="24"/>
          <w:szCs w:val="24"/>
        </w:rPr>
        <w:t xml:space="preserve"> </w:t>
      </w:r>
    </w:p>
    <w:p w14:paraId="6F595C29" w14:textId="77777777" w:rsidR="009C5B9E" w:rsidRPr="0084068F" w:rsidRDefault="009C5B9E" w:rsidP="009C5B9E">
      <w:pPr>
        <w:pStyle w:val="BodyTextFirstIndent"/>
        <w:ind w:firstLine="0"/>
        <w:rPr>
          <w:sz w:val="24"/>
          <w:szCs w:val="24"/>
          <w:u w:val="single"/>
        </w:rPr>
      </w:pPr>
      <w:r w:rsidRPr="0084068F">
        <w:rPr>
          <w:b/>
          <w:sz w:val="24"/>
          <w:szCs w:val="24"/>
        </w:rPr>
        <w:t>§</w:t>
      </w:r>
      <w:r>
        <w:rPr>
          <w:b/>
          <w:sz w:val="24"/>
          <w:szCs w:val="24"/>
        </w:rPr>
        <w:t xml:space="preserve"> 1915.1024</w:t>
      </w:r>
      <w:r w:rsidRPr="0084068F">
        <w:rPr>
          <w:b/>
          <w:sz w:val="24"/>
          <w:szCs w:val="24"/>
        </w:rPr>
        <w:t>(k)(7)</w:t>
      </w:r>
      <w:r>
        <w:rPr>
          <w:b/>
          <w:sz w:val="24"/>
          <w:szCs w:val="24"/>
        </w:rPr>
        <w:t>(i), (ii), (iii), &amp; (iv)</w:t>
      </w:r>
      <w:r w:rsidRPr="0084068F">
        <w:rPr>
          <w:b/>
          <w:sz w:val="24"/>
          <w:szCs w:val="24"/>
        </w:rPr>
        <w:t xml:space="preserve"> CBD Diagnostic Center.</w:t>
      </w:r>
    </w:p>
    <w:p w14:paraId="52317AB1" w14:textId="77777777" w:rsidR="009C5B9E" w:rsidRPr="00E11716" w:rsidRDefault="009C5B9E" w:rsidP="009C5B9E">
      <w:pPr>
        <w:tabs>
          <w:tab w:val="left" w:pos="720"/>
          <w:tab w:val="left" w:pos="1080"/>
          <w:tab w:val="left" w:pos="1440"/>
          <w:tab w:val="left" w:pos="1980"/>
        </w:tabs>
        <w:rPr>
          <w:rFonts w:eastAsia="Calibri"/>
        </w:rPr>
      </w:pPr>
      <w:r w:rsidRPr="00E11716">
        <w:rPr>
          <w:rFonts w:eastAsia="Calibri"/>
        </w:rPr>
        <w:t xml:space="preserve">(i) The employer must provide an evaluation at no cost to the employee at a CBD diagnostic center that is mutually agreed upon by the employer and the employee. </w:t>
      </w:r>
      <w:r w:rsidRPr="009200AE">
        <w:rPr>
          <w:rFonts w:eastAsia="Times New Roman"/>
          <w:color w:val="000000"/>
        </w:rPr>
        <w:t>The employer must also provide, at no cost to the employee and within a reasonable time after the initial consultation with the CBD diagnostic center, any of the following tests if deemed appropriate by the examining physician at the CBD diagnostic center: pulmonary function testing (as outlined by the American Thoracic Society criteria), bronchoalveolar lavage (BAL), and transbronchial biopsy.  The initial consultation with the CBD diagnostic center must be provided within 30 days of:</w:t>
      </w:r>
    </w:p>
    <w:p w14:paraId="4F3CC46C" w14:textId="77777777" w:rsidR="009C5B9E" w:rsidRPr="00236CBC" w:rsidRDefault="009C5B9E" w:rsidP="009C5B9E">
      <w:pPr>
        <w:tabs>
          <w:tab w:val="left" w:pos="720"/>
          <w:tab w:val="left" w:pos="1080"/>
          <w:tab w:val="left" w:pos="1440"/>
          <w:tab w:val="left" w:pos="1980"/>
        </w:tabs>
        <w:ind w:left="720"/>
        <w:rPr>
          <w:rFonts w:eastAsia="Calibri"/>
        </w:rPr>
      </w:pPr>
      <w:r w:rsidRPr="00236CBC">
        <w:rPr>
          <w:rFonts w:eastAsia="Calibri"/>
        </w:rPr>
        <w:t>(A) The employer’s receipt of a physician’s written medical opinion to the employer that recommends referral to a CBD diagnostic center; or</w:t>
      </w:r>
    </w:p>
    <w:p w14:paraId="69484131" w14:textId="77777777" w:rsidR="009C5B9E" w:rsidRPr="00236CBC" w:rsidRDefault="009C5B9E" w:rsidP="009C5B9E">
      <w:pPr>
        <w:tabs>
          <w:tab w:val="left" w:pos="720"/>
          <w:tab w:val="left" w:pos="1080"/>
          <w:tab w:val="left" w:pos="1440"/>
          <w:tab w:val="left" w:pos="1980"/>
        </w:tabs>
        <w:ind w:left="720"/>
        <w:rPr>
          <w:rFonts w:eastAsia="Calibri"/>
        </w:rPr>
      </w:pPr>
      <w:r w:rsidRPr="00236CBC">
        <w:rPr>
          <w:rFonts w:eastAsia="Calibri"/>
        </w:rPr>
        <w:t xml:space="preserve">(B) The employee presenting to the employer a physician’s written medical report indicating that the employee has been confirmed positive or diagnosed with CBD, or recommending referral to a CBD diagnostic center. </w:t>
      </w:r>
    </w:p>
    <w:p w14:paraId="13F9EC77" w14:textId="77777777" w:rsidR="009C5B9E" w:rsidRPr="00236CBC" w:rsidRDefault="009C5B9E" w:rsidP="009C5B9E">
      <w:pPr>
        <w:tabs>
          <w:tab w:val="left" w:pos="720"/>
          <w:tab w:val="left" w:pos="1080"/>
          <w:tab w:val="left" w:pos="1440"/>
          <w:tab w:val="left" w:pos="1980"/>
        </w:tabs>
        <w:rPr>
          <w:rFonts w:eastAsia="Calibri"/>
        </w:rPr>
      </w:pPr>
    </w:p>
    <w:p w14:paraId="75F147C6" w14:textId="77777777" w:rsidR="009C5B9E" w:rsidRPr="00236CBC" w:rsidRDefault="009C5B9E" w:rsidP="009C5B9E">
      <w:pPr>
        <w:tabs>
          <w:tab w:val="left" w:pos="720"/>
          <w:tab w:val="left" w:pos="1080"/>
          <w:tab w:val="left" w:pos="1440"/>
          <w:tab w:val="left" w:pos="1980"/>
        </w:tabs>
        <w:rPr>
          <w:rFonts w:eastAsia="Calibri"/>
        </w:rPr>
      </w:pPr>
      <w:r w:rsidRPr="00236CBC">
        <w:rPr>
          <w:rFonts w:eastAsia="Calibri"/>
        </w:rPr>
        <w:t xml:space="preserve">(ii) The employer must ensure that the employee receives a written medical report from the CBD diagnostic center that contains all the information required in paragraph (k)(5)(i), (ii), (iv), and </w:t>
      </w:r>
    </w:p>
    <w:p w14:paraId="445B8020" w14:textId="77777777" w:rsidR="009C5B9E" w:rsidRPr="00236CBC" w:rsidRDefault="009C5B9E" w:rsidP="009C5B9E">
      <w:pPr>
        <w:tabs>
          <w:tab w:val="left" w:pos="720"/>
          <w:tab w:val="left" w:pos="1080"/>
          <w:tab w:val="left" w:pos="1440"/>
          <w:tab w:val="left" w:pos="1980"/>
        </w:tabs>
        <w:rPr>
          <w:rFonts w:eastAsia="Calibri"/>
        </w:rPr>
      </w:pPr>
      <w:r w:rsidRPr="00236CBC">
        <w:rPr>
          <w:rFonts w:eastAsia="Calibri"/>
        </w:rPr>
        <w:t>(v) and that the PLHCP explains the results of the examination to the employee within 30 days of the examination.</w:t>
      </w:r>
    </w:p>
    <w:p w14:paraId="054F1595" w14:textId="77777777" w:rsidR="009C5B9E" w:rsidRPr="00236CBC" w:rsidRDefault="009C5B9E" w:rsidP="009C5B9E">
      <w:pPr>
        <w:tabs>
          <w:tab w:val="left" w:pos="720"/>
          <w:tab w:val="left" w:pos="1080"/>
          <w:tab w:val="left" w:pos="1440"/>
          <w:tab w:val="left" w:pos="1980"/>
        </w:tabs>
        <w:rPr>
          <w:rFonts w:eastAsia="Calibri"/>
        </w:rPr>
      </w:pPr>
    </w:p>
    <w:p w14:paraId="45FBB352" w14:textId="77777777" w:rsidR="009C5B9E" w:rsidRPr="00236CBC" w:rsidRDefault="009C5B9E" w:rsidP="009C5B9E">
      <w:pPr>
        <w:tabs>
          <w:tab w:val="left" w:pos="720"/>
          <w:tab w:val="left" w:pos="1080"/>
          <w:tab w:val="left" w:pos="1440"/>
          <w:tab w:val="left" w:pos="1980"/>
        </w:tabs>
        <w:rPr>
          <w:rFonts w:eastAsia="Calibri"/>
        </w:rPr>
      </w:pPr>
      <w:r w:rsidRPr="00236CBC">
        <w:rPr>
          <w:rFonts w:eastAsia="Calibri"/>
        </w:rPr>
        <w:t xml:space="preserve">(iii) </w:t>
      </w:r>
      <w:r w:rsidRPr="00236CBC">
        <w:rPr>
          <w:rFonts w:eastAsia="Arial Unicode MS"/>
        </w:rPr>
        <w:t>The employer must obtain a written medical opinion from the CBD diagnostic center within 30 days of the medical examination. The written medical opinion must contain only the information in paragraph (k)(6)(i), as applicable, unless the employee provides written authorization to release additional information. If the employee provides written authorization, the written opinion must also contain the information from paragraphs (k)(6)(ii), (iv), and (v), if applicable.</w:t>
      </w:r>
    </w:p>
    <w:p w14:paraId="641B217C" w14:textId="77777777" w:rsidR="009C5B9E" w:rsidRPr="00236CBC" w:rsidRDefault="009C5B9E" w:rsidP="009C5B9E">
      <w:pPr>
        <w:tabs>
          <w:tab w:val="left" w:pos="360"/>
        </w:tabs>
        <w:rPr>
          <w:rFonts w:eastAsia="Calibri"/>
        </w:rPr>
      </w:pPr>
      <w:r w:rsidRPr="00236CBC">
        <w:rPr>
          <w:rFonts w:eastAsia="Calibri"/>
        </w:rPr>
        <w:tab/>
      </w:r>
      <w:r w:rsidRPr="00236CBC">
        <w:rPr>
          <w:rFonts w:eastAsia="Calibri"/>
        </w:rPr>
        <w:tab/>
      </w:r>
    </w:p>
    <w:p w14:paraId="7FE083EF" w14:textId="77777777" w:rsidR="009C5B9E" w:rsidRPr="00236CBC" w:rsidRDefault="009C5B9E" w:rsidP="009C5B9E">
      <w:pPr>
        <w:tabs>
          <w:tab w:val="left" w:pos="360"/>
        </w:tabs>
        <w:rPr>
          <w:rFonts w:eastAsia="Calibri"/>
        </w:rPr>
      </w:pPr>
      <w:r w:rsidRPr="00236CBC">
        <w:rPr>
          <w:rFonts w:eastAsia="Calibri"/>
        </w:rPr>
        <w:t>(iv) The employer must ensure that each employee receives a copy of the written medical opinion from the CBD diagnostic center described in paragraph (k)(7) of this standard within 30 days of any medical examination performed for that employee.</w:t>
      </w:r>
    </w:p>
    <w:p w14:paraId="63326B9F" w14:textId="77777777" w:rsidR="009C5B9E" w:rsidRPr="00236CBC" w:rsidRDefault="009C5B9E" w:rsidP="009C5B9E">
      <w:pPr>
        <w:tabs>
          <w:tab w:val="left" w:pos="360"/>
        </w:tabs>
        <w:rPr>
          <w:sz w:val="20"/>
          <w:szCs w:val="20"/>
        </w:rPr>
      </w:pPr>
    </w:p>
    <w:p w14:paraId="2057A016" w14:textId="77777777" w:rsidR="009C5B9E" w:rsidRPr="004F6228" w:rsidRDefault="009C5B9E" w:rsidP="009C5B9E">
      <w:pPr>
        <w:pStyle w:val="BodyTextFirstIndent"/>
        <w:ind w:firstLine="0"/>
        <w:rPr>
          <w:sz w:val="24"/>
          <w:szCs w:val="24"/>
        </w:rPr>
      </w:pPr>
      <w:r w:rsidRPr="009200AE">
        <w:rPr>
          <w:i/>
          <w:sz w:val="24"/>
          <w:szCs w:val="24"/>
        </w:rPr>
        <w:t>Purpose</w:t>
      </w:r>
      <w:r w:rsidRPr="009200AE">
        <w:rPr>
          <w:sz w:val="24"/>
          <w:szCs w:val="24"/>
        </w:rPr>
        <w:t xml:space="preserve">: </w:t>
      </w:r>
      <w:r>
        <w:rPr>
          <w:sz w:val="24"/>
          <w:szCs w:val="24"/>
        </w:rPr>
        <w:t>Evaluation at a CBD diagnostic center allows employees who are confirmed positive or diagnosed with CBD to receive specialized evaluation to determine the appropriate tests to monitor for possible progression from sensitization to CBD and to monitor the progression of CBD if it does occur. The requirements in (k)(7)(ii), (iii), and (iv) regarding the written medical report and written medical opinion serve the purposes described above in the discussions of (k)(5) and (k)(6).</w:t>
      </w:r>
    </w:p>
    <w:p w14:paraId="5CA51FFE" w14:textId="77777777" w:rsidR="009C5B9E" w:rsidRPr="0002364F" w:rsidRDefault="009C5B9E" w:rsidP="009C5B9E">
      <w:pPr>
        <w:tabs>
          <w:tab w:val="left" w:pos="360"/>
        </w:tabs>
        <w:spacing w:line="480" w:lineRule="auto"/>
        <w:rPr>
          <w:rFonts w:ascii="Calibri" w:eastAsia="Calibri" w:hAnsi="Calibri"/>
        </w:rPr>
      </w:pPr>
      <w:r w:rsidRPr="0002364F">
        <w:rPr>
          <w:b/>
        </w:rPr>
        <w:t>§</w:t>
      </w:r>
      <w:r>
        <w:rPr>
          <w:b/>
        </w:rPr>
        <w:t xml:space="preserve"> 1915.1024</w:t>
      </w:r>
      <w:r w:rsidRPr="0002364F">
        <w:rPr>
          <w:b/>
        </w:rPr>
        <w:t xml:space="preserve">(l)(1) </w:t>
      </w:r>
      <w:r>
        <w:rPr>
          <w:b/>
        </w:rPr>
        <w:t>&amp;</w:t>
      </w:r>
      <w:r w:rsidRPr="0002364F">
        <w:rPr>
          <w:b/>
        </w:rPr>
        <w:t xml:space="preserve"> (2) --</w:t>
      </w:r>
      <w:r>
        <w:rPr>
          <w:b/>
        </w:rPr>
        <w:t xml:space="preserve"> </w:t>
      </w:r>
      <w:r w:rsidRPr="0002364F">
        <w:rPr>
          <w:rFonts w:eastAsia="Calibri"/>
          <w:b/>
        </w:rPr>
        <w:t>Medical removal</w:t>
      </w:r>
      <w:r w:rsidRPr="0002364F">
        <w:rPr>
          <w:rFonts w:ascii="Calibri" w:eastAsia="Calibri" w:hAnsi="Calibri"/>
        </w:rPr>
        <w:t xml:space="preserve">. </w:t>
      </w:r>
    </w:p>
    <w:p w14:paraId="45C92F5C" w14:textId="77777777" w:rsidR="009C5B9E" w:rsidRPr="0002364F" w:rsidRDefault="009C5B9E" w:rsidP="009C5B9E">
      <w:pPr>
        <w:tabs>
          <w:tab w:val="left" w:pos="360"/>
        </w:tabs>
        <w:rPr>
          <w:rFonts w:eastAsia="Calibri"/>
        </w:rPr>
      </w:pPr>
      <w:r w:rsidRPr="0002364F">
        <w:rPr>
          <w:rFonts w:eastAsia="Calibri"/>
        </w:rPr>
        <w:t>(1) An employee is eligible for medical removal, if the employee works in a job with airborne exposure at or above the action level and either:</w:t>
      </w:r>
    </w:p>
    <w:p w14:paraId="522ABF54" w14:textId="77777777" w:rsidR="009C5B9E" w:rsidRDefault="009C5B9E" w:rsidP="009C5B9E">
      <w:pPr>
        <w:tabs>
          <w:tab w:val="left" w:pos="360"/>
          <w:tab w:val="left" w:pos="720"/>
        </w:tabs>
        <w:rPr>
          <w:rFonts w:eastAsia="Calibri"/>
        </w:rPr>
      </w:pPr>
    </w:p>
    <w:p w14:paraId="4CFACA5D" w14:textId="77777777" w:rsidR="009C5B9E" w:rsidRPr="0002364F" w:rsidRDefault="009C5B9E" w:rsidP="009C5B9E">
      <w:pPr>
        <w:tabs>
          <w:tab w:val="left" w:pos="360"/>
          <w:tab w:val="left" w:pos="720"/>
        </w:tabs>
        <w:rPr>
          <w:rFonts w:eastAsia="Calibri"/>
        </w:rPr>
      </w:pPr>
      <w:r w:rsidRPr="0002364F">
        <w:rPr>
          <w:rFonts w:eastAsia="Calibri"/>
        </w:rPr>
        <w:t>(i) The employee provides the employer with:</w:t>
      </w:r>
    </w:p>
    <w:p w14:paraId="4C322B40" w14:textId="77777777" w:rsidR="009C5B9E" w:rsidRPr="0002364F" w:rsidRDefault="009C5B9E" w:rsidP="009C5B9E">
      <w:pPr>
        <w:tabs>
          <w:tab w:val="left" w:pos="0"/>
          <w:tab w:val="left" w:pos="360"/>
        </w:tabs>
        <w:rPr>
          <w:rFonts w:eastAsia="Calibri"/>
        </w:rPr>
      </w:pPr>
      <w:r w:rsidRPr="0002364F">
        <w:rPr>
          <w:rFonts w:eastAsia="Calibri"/>
        </w:rPr>
        <w:tab/>
      </w:r>
      <w:r w:rsidRPr="0002364F">
        <w:rPr>
          <w:rFonts w:eastAsia="Calibri"/>
        </w:rPr>
        <w:tab/>
        <w:t xml:space="preserve">(A) A written medical report indicating a confirmed positive finding or CBD </w:t>
      </w:r>
      <w:r w:rsidRPr="0002364F">
        <w:rPr>
          <w:rFonts w:eastAsia="Calibri"/>
        </w:rPr>
        <w:tab/>
      </w:r>
      <w:r w:rsidRPr="0002364F">
        <w:rPr>
          <w:rFonts w:eastAsia="Calibri"/>
        </w:rPr>
        <w:tab/>
      </w:r>
      <w:r w:rsidRPr="0002364F">
        <w:rPr>
          <w:rFonts w:eastAsia="Calibri"/>
        </w:rPr>
        <w:tab/>
      </w:r>
      <w:r w:rsidRPr="0002364F">
        <w:rPr>
          <w:rFonts w:eastAsia="Calibri"/>
        </w:rPr>
        <w:tab/>
        <w:t>diagnosis; or</w:t>
      </w:r>
    </w:p>
    <w:p w14:paraId="3BB20B72" w14:textId="77777777" w:rsidR="009C5B9E" w:rsidRDefault="009C5B9E" w:rsidP="009C5B9E">
      <w:pPr>
        <w:tabs>
          <w:tab w:val="left" w:pos="360"/>
          <w:tab w:val="left" w:pos="720"/>
        </w:tabs>
        <w:rPr>
          <w:rFonts w:eastAsia="Calibri"/>
        </w:rPr>
      </w:pPr>
      <w:r w:rsidRPr="0002364F">
        <w:rPr>
          <w:rFonts w:eastAsia="Calibri"/>
        </w:rPr>
        <w:tab/>
      </w:r>
      <w:r w:rsidRPr="0002364F">
        <w:rPr>
          <w:rFonts w:eastAsia="Calibri"/>
        </w:rPr>
        <w:tab/>
        <w:t xml:space="preserve">(B) A written medical report recommending removal from airborne exposure to </w:t>
      </w:r>
      <w:r w:rsidRPr="0002364F">
        <w:rPr>
          <w:rFonts w:eastAsia="Calibri"/>
        </w:rPr>
        <w:tab/>
      </w:r>
      <w:r w:rsidRPr="0002364F">
        <w:rPr>
          <w:rFonts w:eastAsia="Calibri"/>
        </w:rPr>
        <w:tab/>
      </w:r>
      <w:r w:rsidRPr="0002364F">
        <w:rPr>
          <w:rFonts w:eastAsia="Calibri"/>
        </w:rPr>
        <w:tab/>
      </w:r>
      <w:r w:rsidRPr="0002364F">
        <w:rPr>
          <w:rFonts w:eastAsia="Calibri"/>
        </w:rPr>
        <w:tab/>
        <w:t>beryllium in accordance with paragraph (k)(5)(v) or (k)(7)(ii) of this standard; or</w:t>
      </w:r>
    </w:p>
    <w:p w14:paraId="386DDC0C" w14:textId="77777777" w:rsidR="009C5B9E" w:rsidRPr="0002364F" w:rsidRDefault="009C5B9E" w:rsidP="009C5B9E">
      <w:pPr>
        <w:tabs>
          <w:tab w:val="left" w:pos="360"/>
          <w:tab w:val="left" w:pos="720"/>
        </w:tabs>
        <w:rPr>
          <w:rFonts w:eastAsia="Calibri"/>
        </w:rPr>
      </w:pPr>
    </w:p>
    <w:p w14:paraId="699F84B6" w14:textId="77777777" w:rsidR="009C5B9E" w:rsidRPr="004F6228" w:rsidRDefault="009C5B9E" w:rsidP="009C5B9E">
      <w:pPr>
        <w:pStyle w:val="BodyTextFirstIndent"/>
        <w:ind w:firstLine="0"/>
        <w:rPr>
          <w:sz w:val="24"/>
          <w:szCs w:val="24"/>
        </w:rPr>
      </w:pPr>
      <w:r w:rsidRPr="009200AE">
        <w:rPr>
          <w:rFonts w:eastAsia="Calibri"/>
          <w:sz w:val="24"/>
          <w:szCs w:val="24"/>
        </w:rPr>
        <w:t>(ii) The employer receives a written medical opinion recommending removal from airborne exposure to beryllium in accordance with paragraph (k)(6)(v) or (k)(7)(iii) of this standard.</w:t>
      </w:r>
    </w:p>
    <w:p w14:paraId="27B3177B" w14:textId="77777777" w:rsidR="009C5B9E" w:rsidRPr="0002364F" w:rsidRDefault="009C5B9E" w:rsidP="009C5B9E">
      <w:pPr>
        <w:pStyle w:val="BodyTextFirstIndent"/>
        <w:ind w:firstLine="0"/>
        <w:jc w:val="both"/>
        <w:rPr>
          <w:sz w:val="24"/>
        </w:rPr>
      </w:pPr>
      <w:r w:rsidRPr="005B2057">
        <w:rPr>
          <w:sz w:val="24"/>
          <w:szCs w:val="24"/>
        </w:rPr>
        <w:t>(2) If an employee</w:t>
      </w:r>
      <w:r w:rsidRPr="0002364F">
        <w:rPr>
          <w:sz w:val="24"/>
        </w:rPr>
        <w:t xml:space="preserve"> is eligible for medical removal, the employer must provide the employee with the employee’s choice of: </w:t>
      </w:r>
    </w:p>
    <w:p w14:paraId="1C98899A" w14:textId="77777777" w:rsidR="009C5B9E" w:rsidRPr="0002364F" w:rsidRDefault="009C5B9E" w:rsidP="009C5B9E">
      <w:pPr>
        <w:pStyle w:val="BodyTextFirstIndent"/>
        <w:jc w:val="both"/>
        <w:rPr>
          <w:sz w:val="24"/>
        </w:rPr>
      </w:pPr>
      <w:r w:rsidRPr="0002364F">
        <w:rPr>
          <w:sz w:val="24"/>
        </w:rPr>
        <w:t>(i) Removal as described in paragraph (l)(3) of this standard; or</w:t>
      </w:r>
    </w:p>
    <w:p w14:paraId="22E38A1A" w14:textId="77777777" w:rsidR="009C5B9E" w:rsidRPr="0002364F" w:rsidRDefault="009C5B9E" w:rsidP="009C5B9E">
      <w:pPr>
        <w:pStyle w:val="BodyTextFirstIndent"/>
        <w:ind w:firstLine="0"/>
        <w:rPr>
          <w:sz w:val="24"/>
        </w:rPr>
      </w:pPr>
      <w:r w:rsidRPr="0002364F">
        <w:tab/>
        <w:t>(ii</w:t>
      </w:r>
      <w:r w:rsidRPr="0002364F">
        <w:rPr>
          <w:sz w:val="24"/>
        </w:rPr>
        <w:t xml:space="preserve">) Remaining in a job with airborne exposure at or above the action level, provided that </w:t>
      </w:r>
      <w:r w:rsidRPr="0002364F">
        <w:rPr>
          <w:sz w:val="24"/>
        </w:rPr>
        <w:tab/>
        <w:t xml:space="preserve">the employer provides, and ensures that the employee uses, respiratory protection that </w:t>
      </w:r>
      <w:r w:rsidRPr="0002364F">
        <w:rPr>
          <w:sz w:val="24"/>
        </w:rPr>
        <w:tab/>
        <w:t>complies with paragraph (g) of this standard whenever airborne exposures are at or above</w:t>
      </w:r>
      <w:r w:rsidRPr="0002364F">
        <w:rPr>
          <w:sz w:val="24"/>
        </w:rPr>
        <w:tab/>
        <w:t>the action level.</w:t>
      </w:r>
    </w:p>
    <w:p w14:paraId="0E35C0EB" w14:textId="77777777" w:rsidR="009C5B9E" w:rsidRDefault="009C5B9E" w:rsidP="009C5B9E">
      <w:pPr>
        <w:rPr>
          <w:rFonts w:eastAsia="Times New Roman"/>
        </w:rPr>
      </w:pPr>
      <w:r w:rsidRPr="0002364F">
        <w:rPr>
          <w:i/>
        </w:rPr>
        <w:t xml:space="preserve">Purpose:  </w:t>
      </w:r>
      <w:r>
        <w:t xml:space="preserve">Medical removal, generally, serves three main purposes. </w:t>
      </w:r>
      <w:r>
        <w:rPr>
          <w:rFonts w:eastAsia="Times New Roman"/>
        </w:rPr>
        <w:t xml:space="preserve">First, it increases employee participation and confidence in the standard's medical surveillance program. Second, by requiring the employer to remove employees with the highest risk of suffering material impairment of health (if the employee chooses removal), MRP may benefit sensitized employees and those with CBD. Finally, MRP may provide employers with an additional incentive to keep employee exposures low. </w:t>
      </w:r>
    </w:p>
    <w:p w14:paraId="3F36B70F" w14:textId="77777777" w:rsidR="009C5B9E" w:rsidRPr="0084068F" w:rsidRDefault="009C5B9E" w:rsidP="009C5B9E">
      <w:pPr>
        <w:rPr>
          <w:rFonts w:eastAsia="Times New Roman"/>
        </w:rPr>
      </w:pPr>
    </w:p>
    <w:p w14:paraId="3119A36D" w14:textId="5F497B64" w:rsidR="009C5B9E" w:rsidRPr="00A0331F" w:rsidRDefault="009C5B9E" w:rsidP="009C5B9E">
      <w:pPr>
        <w:tabs>
          <w:tab w:val="left" w:pos="0"/>
          <w:tab w:val="left" w:pos="360"/>
        </w:tabs>
      </w:pPr>
      <w:r w:rsidRPr="0002364F">
        <w:t xml:space="preserve">The purpose of the provisions </w:t>
      </w:r>
      <w:r>
        <w:t xml:space="preserve">in paragraphs (l)(1) and (l)(2) </w:t>
      </w:r>
      <w:r w:rsidRPr="0002364F">
        <w:t>is</w:t>
      </w:r>
      <w:r w:rsidRPr="0002364F">
        <w:rPr>
          <w:sz w:val="28"/>
        </w:rPr>
        <w:t xml:space="preserve"> </w:t>
      </w:r>
      <w:r w:rsidRPr="0002364F">
        <w:t>to provide an option for medical removal of workers in jobs with airborne exposure to beryllium at or above the action level and who are diagnosed with CBD, confirmed positive, or otherwise recommended for removal by a physician</w:t>
      </w:r>
      <w:r w:rsidRPr="0099131C">
        <w:t xml:space="preserve"> </w:t>
      </w:r>
      <w:r w:rsidRPr="007C25EA">
        <w:t>i</w:t>
      </w:r>
      <w:r w:rsidRPr="007C25EA">
        <w:rPr>
          <w:rFonts w:eastAsia="Times New Roman"/>
          <w:color w:val="000000"/>
        </w:rPr>
        <w:t>n accordance with paragraph (k)(5)(v), (k)(7)(ii), (k)(6)(v)</w:t>
      </w:r>
      <w:r>
        <w:rPr>
          <w:rFonts w:eastAsia="Times New Roman"/>
          <w:color w:val="000000"/>
        </w:rPr>
        <w:t>,</w:t>
      </w:r>
      <w:r w:rsidRPr="007C25EA">
        <w:rPr>
          <w:rFonts w:eastAsia="Times New Roman"/>
          <w:color w:val="000000"/>
        </w:rPr>
        <w:t xml:space="preserve"> or (k)(7)(iii) of this standard</w:t>
      </w:r>
      <w:r w:rsidRPr="007C25EA">
        <w:t>.</w:t>
      </w:r>
      <w:r w:rsidRPr="0002364F">
        <w:t xml:space="preserve">  </w:t>
      </w:r>
      <w:r>
        <w:t xml:space="preserve">By making employees eligible for removal when </w:t>
      </w:r>
      <w:r>
        <w:rPr>
          <w:rFonts w:eastAsia="Calibri"/>
        </w:rPr>
        <w:t>a</w:t>
      </w:r>
      <w:r w:rsidRPr="0002364F">
        <w:rPr>
          <w:rFonts w:eastAsia="Calibri"/>
        </w:rPr>
        <w:t xml:space="preserve"> written medical report indicat</w:t>
      </w:r>
      <w:r>
        <w:rPr>
          <w:rFonts w:eastAsia="Calibri"/>
        </w:rPr>
        <w:t>es</w:t>
      </w:r>
      <w:r w:rsidRPr="0002364F">
        <w:rPr>
          <w:rFonts w:eastAsia="Calibri"/>
        </w:rPr>
        <w:t xml:space="preserve"> a confir</w:t>
      </w:r>
      <w:r>
        <w:rPr>
          <w:rFonts w:eastAsia="Calibri"/>
        </w:rPr>
        <w:t>med positive finding or CBD diagnosis</w:t>
      </w:r>
      <w:r w:rsidRPr="0002364F">
        <w:rPr>
          <w:rFonts w:eastAsia="Calibri"/>
        </w:rPr>
        <w:t xml:space="preserve"> or recommend</w:t>
      </w:r>
      <w:r>
        <w:rPr>
          <w:rFonts w:eastAsia="Calibri"/>
        </w:rPr>
        <w:t>s</w:t>
      </w:r>
      <w:r w:rsidRPr="0002364F">
        <w:rPr>
          <w:rFonts w:eastAsia="Calibri"/>
        </w:rPr>
        <w:t xml:space="preserve"> remova</w:t>
      </w:r>
      <w:r>
        <w:rPr>
          <w:rFonts w:eastAsia="Calibri"/>
        </w:rPr>
        <w:t xml:space="preserve">l from airborne exposure to </w:t>
      </w:r>
      <w:r w:rsidRPr="0002364F">
        <w:rPr>
          <w:rFonts w:eastAsia="Calibri"/>
        </w:rPr>
        <w:t>beryllium</w:t>
      </w:r>
      <w:r w:rsidRPr="0099131C">
        <w:rPr>
          <w:rFonts w:eastAsia="Calibri"/>
        </w:rPr>
        <w:t xml:space="preserve"> </w:t>
      </w:r>
      <w:r>
        <w:rPr>
          <w:rFonts w:eastAsia="Calibri"/>
        </w:rPr>
        <w:t>based on a CBD diagnosis or a confirmed positive finding, the standard offers protection to employees who could benefit from such removal</w:t>
      </w:r>
      <w:r>
        <w:t>.  The same protection is offered to employees for whom the written medical opinion contains, with their authorization, a recommendation for medical removal</w:t>
      </w:r>
      <w:r w:rsidRPr="00D561C4">
        <w:t xml:space="preserve"> </w:t>
      </w:r>
      <w:r w:rsidRPr="007C25EA">
        <w:t xml:space="preserve">in accordance with paragraph </w:t>
      </w:r>
      <w:r w:rsidRPr="007C25EA">
        <w:rPr>
          <w:rFonts w:eastAsia="Times New Roman"/>
          <w:color w:val="000000"/>
        </w:rPr>
        <w:t>(k)(6)(v) or (k)(7)(iii)</w:t>
      </w:r>
      <w:r>
        <w:t xml:space="preserve">. </w:t>
      </w:r>
      <w:r w:rsidRPr="0002364F">
        <w:t>The medical removal provision is structured to allow the employee to retain discretion over whether the employer is informed of the employee’s illness or diagnosis, so the purpose of the requirement for the employer’s receipt of documentation is to trigger the removal requirements while ensuring the employer has notice</w:t>
      </w:r>
      <w:r w:rsidRPr="00C26AEB">
        <w:t xml:space="preserve"> </w:t>
      </w:r>
      <w:r>
        <w:t>and maintaining the employee’s privacy</w:t>
      </w:r>
      <w:r w:rsidRPr="0002364F">
        <w:t>.</w:t>
      </w:r>
    </w:p>
    <w:p w14:paraId="3F9F526E" w14:textId="77777777" w:rsidR="009C5B9E" w:rsidRDefault="009C5B9E" w:rsidP="009C5B9E"/>
    <w:p w14:paraId="5E2A2AE3" w14:textId="77777777" w:rsidR="009C5B9E" w:rsidRDefault="009C5B9E" w:rsidP="009C5B9E">
      <w:pPr>
        <w:pStyle w:val="BodyTextFirstIndent"/>
        <w:ind w:firstLine="0"/>
        <w:rPr>
          <w:rFonts w:eastAsia="Cambria"/>
          <w:i/>
          <w:sz w:val="24"/>
        </w:rPr>
      </w:pPr>
      <w:r w:rsidRPr="0002364F">
        <w:rPr>
          <w:b/>
          <w:sz w:val="24"/>
        </w:rPr>
        <w:t>§</w:t>
      </w:r>
      <w:r>
        <w:rPr>
          <w:b/>
          <w:sz w:val="24"/>
        </w:rPr>
        <w:t xml:space="preserve"> 1915.1024</w:t>
      </w:r>
      <w:r w:rsidRPr="0002364F">
        <w:rPr>
          <w:b/>
          <w:sz w:val="24"/>
        </w:rPr>
        <w:t>(m) --</w:t>
      </w:r>
      <w:r w:rsidRPr="0002364F">
        <w:rPr>
          <w:rFonts w:eastAsia="Cambria"/>
          <w:b/>
          <w:bCs/>
          <w:sz w:val="24"/>
        </w:rPr>
        <w:t xml:space="preserve"> Communication of hazards</w:t>
      </w:r>
      <w:r w:rsidRPr="0002364F">
        <w:rPr>
          <w:rFonts w:eastAsia="Cambria"/>
          <w:i/>
          <w:sz w:val="24"/>
        </w:rPr>
        <w:t>.</w:t>
      </w:r>
    </w:p>
    <w:p w14:paraId="12BC3A02" w14:textId="77777777" w:rsidR="009C5B9E" w:rsidRDefault="009C5B9E" w:rsidP="009C5B9E">
      <w:pPr>
        <w:rPr>
          <w:b/>
        </w:rPr>
      </w:pPr>
      <w:r w:rsidRPr="0002364F">
        <w:rPr>
          <w:b/>
        </w:rPr>
        <w:t>§</w:t>
      </w:r>
      <w:r>
        <w:rPr>
          <w:b/>
        </w:rPr>
        <w:t xml:space="preserve"> 1915.1024</w:t>
      </w:r>
      <w:r w:rsidRPr="0002364F">
        <w:rPr>
          <w:b/>
        </w:rPr>
        <w:t>(m)</w:t>
      </w:r>
      <w:r w:rsidRPr="0002364F">
        <w:rPr>
          <w:rFonts w:eastAsia="Cambria"/>
          <w:b/>
          <w:bCs/>
        </w:rPr>
        <w:t>(</w:t>
      </w:r>
      <w:r>
        <w:rPr>
          <w:rFonts w:eastAsia="Cambria"/>
          <w:b/>
          <w:bCs/>
        </w:rPr>
        <w:t>1)</w:t>
      </w:r>
      <w:r w:rsidRPr="0002364F">
        <w:rPr>
          <w:rFonts w:eastAsia="Cambria"/>
          <w:b/>
          <w:bCs/>
        </w:rPr>
        <w:t xml:space="preserve"> </w:t>
      </w:r>
      <w:r>
        <w:rPr>
          <w:b/>
        </w:rPr>
        <w:t>– General.</w:t>
      </w:r>
    </w:p>
    <w:p w14:paraId="5A0A15A6" w14:textId="77777777" w:rsidR="009C5B9E" w:rsidRPr="00035A39" w:rsidRDefault="009C5B9E" w:rsidP="009C5B9E">
      <w:pPr>
        <w:rPr>
          <w:rFonts w:eastAsiaTheme="minorHAnsi"/>
          <w:b/>
        </w:rPr>
      </w:pPr>
    </w:p>
    <w:p w14:paraId="4FED609D" w14:textId="77777777" w:rsidR="009C5B9E" w:rsidRPr="0002364F" w:rsidRDefault="009C5B9E" w:rsidP="009C5B9E">
      <w:pPr>
        <w:rPr>
          <w:rFonts w:eastAsia="Cambria"/>
        </w:rPr>
      </w:pPr>
      <w:r w:rsidRPr="0002364F">
        <w:rPr>
          <w:rFonts w:eastAsia="Cambria"/>
        </w:rPr>
        <w:t>(i) Chemical manufacturers, importers, distributors, and employers must comply with all requirements of the HCS (29 CFR 1910.1200) for beryllium.</w:t>
      </w:r>
    </w:p>
    <w:p w14:paraId="60A042AC" w14:textId="77777777" w:rsidR="009C5B9E" w:rsidRPr="0002364F" w:rsidRDefault="009C5B9E" w:rsidP="009C5B9E">
      <w:pPr>
        <w:ind w:firstLine="720"/>
        <w:rPr>
          <w:rFonts w:eastAsia="Cambria"/>
        </w:rPr>
      </w:pPr>
    </w:p>
    <w:p w14:paraId="7F2A9FF1" w14:textId="5E4CFF13" w:rsidR="009C5B9E" w:rsidRPr="0002364F" w:rsidRDefault="009C5B9E" w:rsidP="009C5B9E">
      <w:pPr>
        <w:rPr>
          <w:rFonts w:eastAsia="Cambria"/>
        </w:rPr>
      </w:pPr>
      <w:r w:rsidRPr="0002364F">
        <w:rPr>
          <w:rFonts w:eastAsia="Cambria"/>
        </w:rPr>
        <w:t>(ii) Employers must include beryllium in the hazard communication program established to comply with the HCS.  Employers must ensure that each employee has access to labels on containers of beryllium and to safety data sheets, and is trained in accordance with the requirements of the HCS (29 CFR 1910.1200) and paragraph (m)(</w:t>
      </w:r>
      <w:r>
        <w:rPr>
          <w:rFonts w:eastAsia="Cambria"/>
        </w:rPr>
        <w:t>3</w:t>
      </w:r>
      <w:r w:rsidRPr="0002364F">
        <w:rPr>
          <w:rFonts w:eastAsia="Cambria"/>
        </w:rPr>
        <w:t>) of this standard.</w:t>
      </w:r>
      <w:r w:rsidRPr="0002364F" w:rsidDel="0099131C">
        <w:rPr>
          <w:rStyle w:val="FootnoteReference"/>
          <w:rFonts w:eastAsia="Cambria"/>
        </w:rPr>
        <w:t xml:space="preserve"> </w:t>
      </w:r>
    </w:p>
    <w:p w14:paraId="2146CA20" w14:textId="77777777" w:rsidR="009C5B9E" w:rsidRPr="0002364F" w:rsidRDefault="009C5B9E" w:rsidP="009C5B9E">
      <w:pPr>
        <w:rPr>
          <w:rFonts w:cs="David"/>
          <w:b/>
        </w:rPr>
      </w:pPr>
    </w:p>
    <w:p w14:paraId="33C504EB" w14:textId="5D4D1226" w:rsidR="009C5B9E" w:rsidRDefault="009C5B9E" w:rsidP="009C5B9E">
      <w:r w:rsidRPr="0002364F">
        <w:rPr>
          <w:i/>
        </w:rPr>
        <w:t xml:space="preserve">Purpose:  </w:t>
      </w:r>
      <w:r w:rsidRPr="0002364F">
        <w:t xml:space="preserve">The purpose of ensuring that each employee has training and access to labels and safety </w:t>
      </w:r>
      <w:r>
        <w:t xml:space="preserve">data </w:t>
      </w:r>
      <w:r w:rsidRPr="0002364F">
        <w:t xml:space="preserve">sheets is to enable workers to take the precautions necessary to implement special practices to prevent or reduce beryllium exposure.  </w:t>
      </w:r>
    </w:p>
    <w:p w14:paraId="285A764D" w14:textId="77777777" w:rsidR="009C5B9E" w:rsidRDefault="009C5B9E" w:rsidP="009C5B9E"/>
    <w:p w14:paraId="31793407" w14:textId="70BE236E" w:rsidR="009C5B9E" w:rsidRPr="0002364F" w:rsidRDefault="009C5B9E" w:rsidP="009C5B9E">
      <w:r w:rsidRPr="0002364F">
        <w:t xml:space="preserve">Requirements that employers provide training to workers, both in </w:t>
      </w:r>
      <w:r>
        <w:t>paragraph (m)(1)(ii)</w:t>
      </w:r>
      <w:r w:rsidRPr="0002364F">
        <w:t xml:space="preserve"> and elsewhere</w:t>
      </w:r>
      <w:r>
        <w:t>,</w:t>
      </w:r>
      <w:r w:rsidRPr="0002364F">
        <w:t xml:space="preserve"> such as in paragraph (m)(3), are not collections of information.</w:t>
      </w:r>
      <w:r>
        <w:t xml:space="preserve">  Further, the burden </w:t>
      </w:r>
      <w:r w:rsidRPr="00C31C22">
        <w:t>for the requirement to comply with the</w:t>
      </w:r>
      <w:r>
        <w:t xml:space="preserve"> HCS is taken in the HCS under OMB control number 1218-0072.</w:t>
      </w:r>
    </w:p>
    <w:p w14:paraId="11CDB209" w14:textId="77777777" w:rsidR="009C5B9E" w:rsidRDefault="009C5B9E" w:rsidP="009C5B9E">
      <w:pPr>
        <w:rPr>
          <w:b/>
        </w:rPr>
      </w:pPr>
    </w:p>
    <w:p w14:paraId="1B33AD4F" w14:textId="77777777" w:rsidR="009C5B9E" w:rsidRPr="0002364F" w:rsidRDefault="009C5B9E" w:rsidP="009C5B9E">
      <w:pPr>
        <w:rPr>
          <w:b/>
        </w:rPr>
      </w:pPr>
      <w:r w:rsidRPr="0002364F">
        <w:rPr>
          <w:b/>
        </w:rPr>
        <w:t>§</w:t>
      </w:r>
      <w:r>
        <w:rPr>
          <w:b/>
        </w:rPr>
        <w:t xml:space="preserve"> 1915.1024</w:t>
      </w:r>
      <w:r w:rsidRPr="0002364F">
        <w:rPr>
          <w:b/>
        </w:rPr>
        <w:t>(m)</w:t>
      </w:r>
      <w:r w:rsidRPr="0002364F">
        <w:rPr>
          <w:rFonts w:eastAsia="Cambria"/>
          <w:b/>
          <w:bCs/>
        </w:rPr>
        <w:t>(</w:t>
      </w:r>
      <w:r>
        <w:rPr>
          <w:rFonts w:eastAsia="Cambria"/>
          <w:b/>
          <w:bCs/>
        </w:rPr>
        <w:t>2)</w:t>
      </w:r>
      <w:r w:rsidRPr="0002364F">
        <w:rPr>
          <w:rFonts w:eastAsia="Cambria"/>
          <w:b/>
          <w:bCs/>
        </w:rPr>
        <w:t xml:space="preserve"> </w:t>
      </w:r>
      <w:r>
        <w:rPr>
          <w:b/>
        </w:rPr>
        <w:t xml:space="preserve">– Warning Signs. </w:t>
      </w:r>
    </w:p>
    <w:p w14:paraId="288C5F5B" w14:textId="77777777" w:rsidR="009C5B9E" w:rsidRPr="00624378" w:rsidRDefault="009C5B9E" w:rsidP="009C5B9E">
      <w:pPr>
        <w:rPr>
          <w:rFonts w:eastAsia="Cambria"/>
          <w:bCs/>
        </w:rPr>
      </w:pPr>
    </w:p>
    <w:p w14:paraId="2C32ED9E" w14:textId="63795503" w:rsidR="009C5B9E" w:rsidRPr="00624378" w:rsidRDefault="009C5B9E" w:rsidP="009C5B9E">
      <w:pPr>
        <w:rPr>
          <w:rFonts w:eastAsia="Cambria"/>
        </w:rPr>
      </w:pPr>
      <w:r w:rsidRPr="00624378">
        <w:rPr>
          <w:rFonts w:eastAsia="Cambria"/>
        </w:rPr>
        <w:t xml:space="preserve">(i) </w:t>
      </w:r>
      <w:r w:rsidRPr="00624378">
        <w:rPr>
          <w:rFonts w:eastAsia="Cambria"/>
          <w:u w:val="single"/>
        </w:rPr>
        <w:t>Posting</w:t>
      </w:r>
      <w:r w:rsidRPr="00624378">
        <w:rPr>
          <w:rFonts w:eastAsia="Cambria"/>
        </w:rPr>
        <w:t>.  The employer must provide and display warning signs at each approach to a regulated area so that each employee is able to read and understand the signs and take necessary protective steps before entering the area.</w:t>
      </w:r>
    </w:p>
    <w:p w14:paraId="38D28BC8" w14:textId="77777777" w:rsidR="009C5B9E" w:rsidRPr="00624378" w:rsidRDefault="009C5B9E" w:rsidP="009C5B9E">
      <w:pPr>
        <w:rPr>
          <w:rFonts w:eastAsia="Cambria"/>
        </w:rPr>
      </w:pPr>
    </w:p>
    <w:p w14:paraId="00495924" w14:textId="77777777" w:rsidR="009C5B9E" w:rsidRPr="00624378" w:rsidRDefault="009C5B9E" w:rsidP="009C5B9E">
      <w:pPr>
        <w:rPr>
          <w:rFonts w:eastAsia="Cambria"/>
        </w:rPr>
      </w:pPr>
      <w:r w:rsidRPr="00624378">
        <w:rPr>
          <w:rFonts w:eastAsia="Cambria"/>
        </w:rPr>
        <w:t xml:space="preserve">(ii) </w:t>
      </w:r>
      <w:r w:rsidRPr="00624378">
        <w:rPr>
          <w:rFonts w:eastAsia="Cambria"/>
          <w:u w:val="single"/>
        </w:rPr>
        <w:t>Sign specification</w:t>
      </w:r>
      <w:r w:rsidRPr="00624378">
        <w:rPr>
          <w:rFonts w:eastAsia="Cambria"/>
        </w:rPr>
        <w:t>.</w:t>
      </w:r>
    </w:p>
    <w:p w14:paraId="18ED799F" w14:textId="77777777" w:rsidR="009C5B9E" w:rsidRPr="00624378" w:rsidRDefault="009C5B9E" w:rsidP="009C5B9E">
      <w:pPr>
        <w:rPr>
          <w:rFonts w:eastAsia="Cambria"/>
          <w:u w:val="single"/>
        </w:rPr>
      </w:pPr>
    </w:p>
    <w:p w14:paraId="695F7D70" w14:textId="77777777" w:rsidR="009C5B9E" w:rsidRPr="00624378" w:rsidRDefault="009C5B9E" w:rsidP="009C5B9E">
      <w:pPr>
        <w:ind w:left="720"/>
        <w:rPr>
          <w:rFonts w:eastAsia="Cambria"/>
        </w:rPr>
      </w:pPr>
      <w:r w:rsidRPr="00624378">
        <w:rPr>
          <w:rFonts w:eastAsia="Cambria"/>
        </w:rPr>
        <w:t xml:space="preserve">(A) The employer must ensure that the warning signs required by paragraph (m)(2)(i) of this standard are legible and readily visible. </w:t>
      </w:r>
    </w:p>
    <w:p w14:paraId="0F5C0E22" w14:textId="77777777" w:rsidR="009C5B9E" w:rsidRPr="00624378" w:rsidRDefault="009C5B9E" w:rsidP="009C5B9E">
      <w:pPr>
        <w:ind w:firstLine="720"/>
        <w:rPr>
          <w:rFonts w:eastAsia="Cambria"/>
        </w:rPr>
      </w:pPr>
    </w:p>
    <w:p w14:paraId="5996EF3D" w14:textId="77777777" w:rsidR="009C5B9E" w:rsidRPr="00624378" w:rsidRDefault="009C5B9E" w:rsidP="009C5B9E">
      <w:pPr>
        <w:ind w:left="720"/>
        <w:rPr>
          <w:rFonts w:eastAsia="Cambria"/>
        </w:rPr>
      </w:pPr>
      <w:r w:rsidRPr="00624378">
        <w:rPr>
          <w:rFonts w:eastAsia="Cambria"/>
        </w:rPr>
        <w:t>(B) The employer must ensure each warning sign required by paragraph (m)(2)(i) of this standard bears the following legend:</w:t>
      </w:r>
    </w:p>
    <w:p w14:paraId="0E64DC8B" w14:textId="77777777" w:rsidR="009C5B9E" w:rsidRPr="00624378" w:rsidRDefault="009C5B9E" w:rsidP="009C5B9E">
      <w:pPr>
        <w:ind w:left="720"/>
        <w:rPr>
          <w:rFonts w:eastAsia="Cambria"/>
        </w:rPr>
      </w:pPr>
    </w:p>
    <w:p w14:paraId="4E6D6AC1" w14:textId="77777777" w:rsidR="009C5B9E" w:rsidRPr="00624378" w:rsidRDefault="009C5B9E" w:rsidP="009C5B9E">
      <w:pPr>
        <w:tabs>
          <w:tab w:val="center" w:pos="4680"/>
        </w:tabs>
        <w:spacing w:line="480" w:lineRule="auto"/>
        <w:rPr>
          <w:rFonts w:eastAsia="Cambria"/>
          <w:b/>
        </w:rPr>
      </w:pPr>
      <w:r w:rsidRPr="00624378">
        <w:rPr>
          <w:rFonts w:eastAsia="Cambria"/>
          <w:b/>
        </w:rPr>
        <w:tab/>
        <w:t>DANGER</w:t>
      </w:r>
    </w:p>
    <w:p w14:paraId="56A55909" w14:textId="77777777" w:rsidR="009C5B9E" w:rsidRPr="00624378" w:rsidRDefault="009C5B9E" w:rsidP="009C5B9E">
      <w:pPr>
        <w:tabs>
          <w:tab w:val="center" w:pos="4680"/>
        </w:tabs>
        <w:spacing w:line="480" w:lineRule="auto"/>
        <w:rPr>
          <w:rFonts w:eastAsia="Cambria"/>
          <w:b/>
        </w:rPr>
      </w:pPr>
      <w:r w:rsidRPr="00624378">
        <w:rPr>
          <w:rFonts w:eastAsia="Cambria"/>
          <w:b/>
        </w:rPr>
        <w:tab/>
        <w:t>REGULATED AREA</w:t>
      </w:r>
    </w:p>
    <w:p w14:paraId="20558FD4" w14:textId="77777777" w:rsidR="009C5B9E" w:rsidRPr="00624378" w:rsidRDefault="009C5B9E" w:rsidP="009C5B9E">
      <w:pPr>
        <w:tabs>
          <w:tab w:val="center" w:pos="4680"/>
        </w:tabs>
        <w:spacing w:line="480" w:lineRule="auto"/>
        <w:rPr>
          <w:rFonts w:eastAsia="Cambria"/>
          <w:b/>
        </w:rPr>
      </w:pPr>
      <w:r w:rsidRPr="00624378">
        <w:rPr>
          <w:rFonts w:eastAsia="Cambria"/>
          <w:b/>
        </w:rPr>
        <w:tab/>
        <w:t xml:space="preserve">BERYLLIUM  </w:t>
      </w:r>
    </w:p>
    <w:p w14:paraId="0D7B7E87" w14:textId="77777777" w:rsidR="009C5B9E" w:rsidRPr="00624378" w:rsidRDefault="009C5B9E" w:rsidP="009C5B9E">
      <w:pPr>
        <w:tabs>
          <w:tab w:val="center" w:pos="4680"/>
        </w:tabs>
        <w:spacing w:line="480" w:lineRule="auto"/>
        <w:jc w:val="center"/>
        <w:rPr>
          <w:rFonts w:eastAsia="Cambria"/>
          <w:b/>
        </w:rPr>
      </w:pPr>
      <w:r w:rsidRPr="00624378">
        <w:rPr>
          <w:rFonts w:eastAsia="Cambria"/>
          <w:b/>
        </w:rPr>
        <w:t>MAY CAUSE CANCER</w:t>
      </w:r>
    </w:p>
    <w:p w14:paraId="55B1B198" w14:textId="77777777" w:rsidR="009C5B9E" w:rsidRPr="00624378" w:rsidRDefault="009C5B9E" w:rsidP="009C5B9E">
      <w:pPr>
        <w:tabs>
          <w:tab w:val="center" w:pos="4680"/>
        </w:tabs>
        <w:spacing w:line="480" w:lineRule="auto"/>
        <w:jc w:val="center"/>
        <w:rPr>
          <w:rFonts w:eastAsia="Cambria"/>
          <w:b/>
        </w:rPr>
      </w:pPr>
      <w:r w:rsidRPr="00624378">
        <w:rPr>
          <w:rFonts w:eastAsia="Cambria"/>
          <w:b/>
        </w:rPr>
        <w:t>CAUSES DAMAGE TO LUNGS</w:t>
      </w:r>
    </w:p>
    <w:p w14:paraId="1CF70909" w14:textId="77777777" w:rsidR="009C5B9E" w:rsidRPr="00624378" w:rsidRDefault="009C5B9E" w:rsidP="009C5B9E">
      <w:pPr>
        <w:tabs>
          <w:tab w:val="left" w:pos="720"/>
          <w:tab w:val="center" w:pos="4680"/>
        </w:tabs>
        <w:spacing w:line="480" w:lineRule="auto"/>
        <w:rPr>
          <w:rFonts w:eastAsia="Cambria"/>
          <w:b/>
        </w:rPr>
      </w:pPr>
      <w:r w:rsidRPr="00624378">
        <w:rPr>
          <w:rFonts w:eastAsia="Cambria"/>
          <w:b/>
        </w:rPr>
        <w:tab/>
      </w:r>
      <w:r w:rsidRPr="00624378">
        <w:rPr>
          <w:rFonts w:eastAsia="Cambria"/>
          <w:b/>
        </w:rPr>
        <w:tab/>
        <w:t>AUTHORIZED PERSONNEL ONLY</w:t>
      </w:r>
    </w:p>
    <w:p w14:paraId="4C225890" w14:textId="77777777" w:rsidR="009C5B9E" w:rsidRDefault="009C5B9E" w:rsidP="009C5B9E">
      <w:pPr>
        <w:tabs>
          <w:tab w:val="center" w:pos="1440"/>
        </w:tabs>
        <w:spacing w:line="480" w:lineRule="auto"/>
        <w:jc w:val="center"/>
        <w:rPr>
          <w:rFonts w:eastAsia="Cambria"/>
          <w:b/>
        </w:rPr>
      </w:pPr>
      <w:r w:rsidRPr="00624378">
        <w:rPr>
          <w:rFonts w:eastAsia="Cambria"/>
          <w:b/>
        </w:rPr>
        <w:t xml:space="preserve">WEAR RESPIRATORY PROTECTION AND </w:t>
      </w:r>
    </w:p>
    <w:p w14:paraId="5CAC724A" w14:textId="77777777" w:rsidR="009C5B9E" w:rsidRDefault="009C5B9E" w:rsidP="009C5B9E">
      <w:pPr>
        <w:tabs>
          <w:tab w:val="center" w:pos="1440"/>
        </w:tabs>
        <w:spacing w:line="480" w:lineRule="auto"/>
        <w:jc w:val="center"/>
        <w:rPr>
          <w:rFonts w:eastAsia="Cambria"/>
          <w:b/>
        </w:rPr>
      </w:pPr>
      <w:r>
        <w:rPr>
          <w:rFonts w:eastAsia="Cambria"/>
          <w:b/>
        </w:rPr>
        <w:t xml:space="preserve">PERSONAL </w:t>
      </w:r>
      <w:r w:rsidRPr="00624378">
        <w:rPr>
          <w:rFonts w:eastAsia="Cambria"/>
          <w:b/>
        </w:rPr>
        <w:t xml:space="preserve">PROTECTIVE CLOTHING </w:t>
      </w:r>
    </w:p>
    <w:p w14:paraId="5EA962E3" w14:textId="77777777" w:rsidR="009C5B9E" w:rsidRPr="00624378" w:rsidRDefault="009C5B9E" w:rsidP="009C5B9E">
      <w:pPr>
        <w:tabs>
          <w:tab w:val="center" w:pos="1440"/>
        </w:tabs>
        <w:spacing w:line="480" w:lineRule="auto"/>
        <w:jc w:val="center"/>
        <w:rPr>
          <w:rFonts w:eastAsia="Cambria"/>
          <w:b/>
        </w:rPr>
      </w:pPr>
      <w:r w:rsidRPr="00624378">
        <w:rPr>
          <w:rFonts w:eastAsia="Cambria"/>
          <w:b/>
        </w:rPr>
        <w:t>AND EQUIPMENT IN THIS AREA</w:t>
      </w:r>
    </w:p>
    <w:p w14:paraId="23438EC9" w14:textId="77777777" w:rsidR="009C5B9E" w:rsidRPr="00624378" w:rsidRDefault="009C5B9E" w:rsidP="009C5B9E">
      <w:r w:rsidRPr="00624378">
        <w:rPr>
          <w:i/>
        </w:rPr>
        <w:t>Purpose</w:t>
      </w:r>
      <w:r w:rsidRPr="00624378">
        <w:t xml:space="preserve">:  Posting warning signs informs workers that they are entering a regulated area, and that they must have proper authorization before entering such an area.  Warning signs allow workers and others to take the precautions necessary to avoid harmful beryllium exposures.  </w:t>
      </w:r>
    </w:p>
    <w:p w14:paraId="71C97335" w14:textId="77777777" w:rsidR="009C5B9E" w:rsidRPr="00624378" w:rsidRDefault="009C5B9E" w:rsidP="009C5B9E"/>
    <w:p w14:paraId="5855AF50" w14:textId="43D26E51" w:rsidR="009C5B9E" w:rsidRDefault="009C5B9E" w:rsidP="009C5B9E">
      <w:r w:rsidRPr="00624378">
        <w:t xml:space="preserve">Under </w:t>
      </w:r>
      <w:r>
        <w:t xml:space="preserve">the </w:t>
      </w:r>
      <w:r w:rsidRPr="00624378">
        <w:t xml:space="preserve">PRA, information originally supplied by the Federal government to the recipient for the purpose of disclosure to the public is not considered to be a collection of information (5 CFR 1320.3(c)(2)).  The </w:t>
      </w:r>
      <w:r>
        <w:t>a</w:t>
      </w:r>
      <w:r w:rsidRPr="00624378">
        <w:t>gency ha</w:t>
      </w:r>
      <w:r>
        <w:t>s</w:t>
      </w:r>
      <w:r w:rsidRPr="00624378">
        <w:t xml:space="preserve"> </w:t>
      </w:r>
      <w:r>
        <w:t xml:space="preserve">therefore </w:t>
      </w:r>
      <w:r w:rsidRPr="00624378">
        <w:t>determined that §</w:t>
      </w:r>
      <w:r w:rsidR="00163A08">
        <w:t xml:space="preserve"> </w:t>
      </w:r>
      <w:r w:rsidRPr="00624378">
        <w:t xml:space="preserve">1915.1024(m)(2) is not a collection of information. </w:t>
      </w:r>
    </w:p>
    <w:p w14:paraId="6A338207" w14:textId="77777777" w:rsidR="009C5B9E" w:rsidRDefault="009C5B9E" w:rsidP="009C5B9E"/>
    <w:p w14:paraId="55102AF2" w14:textId="77777777" w:rsidR="009C5B9E" w:rsidRPr="00624378" w:rsidRDefault="009C5B9E" w:rsidP="009C5B9E">
      <w:pPr>
        <w:rPr>
          <w:b/>
        </w:rPr>
      </w:pPr>
      <w:r w:rsidRPr="00624378">
        <w:rPr>
          <w:b/>
        </w:rPr>
        <w:t>§ 1915.1024(m)(3</w:t>
      </w:r>
      <w:r>
        <w:rPr>
          <w:b/>
        </w:rPr>
        <w:t>)</w:t>
      </w:r>
      <w:r w:rsidRPr="00624378">
        <w:rPr>
          <w:b/>
        </w:rPr>
        <w:t xml:space="preserve"> – Warning labels</w:t>
      </w:r>
      <w:r>
        <w:rPr>
          <w:b/>
        </w:rPr>
        <w:t xml:space="preserve"> </w:t>
      </w:r>
      <w:r w:rsidRPr="00624378">
        <w:rPr>
          <w:b/>
        </w:rPr>
        <w:t>–</w:t>
      </w:r>
      <w:r>
        <w:rPr>
          <w:b/>
        </w:rPr>
        <w:t xml:space="preserve"> </w:t>
      </w:r>
      <w:r w:rsidRPr="00113C8F">
        <w:rPr>
          <w:b/>
        </w:rPr>
        <w:t>REMOVED</w:t>
      </w:r>
    </w:p>
    <w:p w14:paraId="684C6F09" w14:textId="77777777" w:rsidR="009C5B9E" w:rsidRPr="00624378" w:rsidRDefault="009C5B9E" w:rsidP="009C5B9E"/>
    <w:p w14:paraId="574CA667" w14:textId="77777777" w:rsidR="009C5B9E" w:rsidRPr="00624378" w:rsidRDefault="009C5B9E" w:rsidP="009C5B9E">
      <w:pPr>
        <w:rPr>
          <w:rFonts w:eastAsia="Cambria"/>
          <w:b/>
          <w:bCs/>
        </w:rPr>
      </w:pPr>
      <w:r w:rsidRPr="00113C8F">
        <w:rPr>
          <w:rFonts w:eastAsia="Calibri"/>
          <w:u w:val="single"/>
        </w:rPr>
        <w:t>Warning labels</w:t>
      </w:r>
      <w:r w:rsidRPr="00624378">
        <w:rPr>
          <w:rFonts w:eastAsia="Calibri"/>
          <w:b/>
        </w:rPr>
        <w:t>.</w:t>
      </w:r>
      <w:r w:rsidRPr="00624378">
        <w:rPr>
          <w:rFonts w:eastAsia="Calibri"/>
        </w:rPr>
        <w:t xml:space="preserve"> Consistent with the HCS (29 CFR 1910.1200), the employer must label each bag and container of clothing, equipment, and materials contaminated with beryllium, and must, at a minimum, include the following on the label:</w:t>
      </w:r>
      <w:r w:rsidRPr="00624378">
        <w:rPr>
          <w:rFonts w:eastAsia="Cambria"/>
          <w:b/>
          <w:bCs/>
        </w:rPr>
        <w:t xml:space="preserve"> </w:t>
      </w:r>
    </w:p>
    <w:p w14:paraId="32989A1B" w14:textId="77777777" w:rsidR="009C5B9E" w:rsidRPr="00624378" w:rsidRDefault="009C5B9E" w:rsidP="009C5B9E">
      <w:pPr>
        <w:rPr>
          <w:rFonts w:eastAsia="Cambria"/>
        </w:rPr>
      </w:pPr>
    </w:p>
    <w:p w14:paraId="235CCBBC" w14:textId="77777777" w:rsidR="009C5B9E" w:rsidRPr="00624378" w:rsidRDefault="009C5B9E" w:rsidP="009C5B9E">
      <w:pPr>
        <w:spacing w:line="480" w:lineRule="auto"/>
        <w:ind w:firstLine="4320"/>
        <w:rPr>
          <w:rFonts w:eastAsia="Cambria"/>
          <w:b/>
        </w:rPr>
      </w:pPr>
      <w:r w:rsidRPr="00624378">
        <w:rPr>
          <w:rFonts w:eastAsia="Cambria"/>
          <w:b/>
        </w:rPr>
        <w:t>DANGER</w:t>
      </w:r>
    </w:p>
    <w:p w14:paraId="3A00C18A" w14:textId="77777777" w:rsidR="009C5B9E" w:rsidRPr="00624378" w:rsidRDefault="009C5B9E" w:rsidP="009C5B9E">
      <w:pPr>
        <w:tabs>
          <w:tab w:val="center" w:pos="4680"/>
        </w:tabs>
        <w:spacing w:line="480" w:lineRule="auto"/>
        <w:rPr>
          <w:rFonts w:eastAsia="Cambria"/>
          <w:b/>
        </w:rPr>
      </w:pPr>
      <w:r w:rsidRPr="00624378">
        <w:rPr>
          <w:rFonts w:eastAsia="Cambria"/>
          <w:b/>
        </w:rPr>
        <w:tab/>
        <w:t xml:space="preserve">CONTAINS BERYLLIUM  </w:t>
      </w:r>
    </w:p>
    <w:p w14:paraId="4A0DA798" w14:textId="77777777" w:rsidR="009C5B9E" w:rsidRPr="00624378" w:rsidRDefault="009C5B9E" w:rsidP="009C5B9E">
      <w:pPr>
        <w:spacing w:line="480" w:lineRule="auto"/>
        <w:jc w:val="center"/>
        <w:rPr>
          <w:rFonts w:eastAsia="Cambria"/>
          <w:b/>
        </w:rPr>
      </w:pPr>
      <w:r w:rsidRPr="00624378">
        <w:rPr>
          <w:rFonts w:eastAsia="Cambria"/>
          <w:b/>
        </w:rPr>
        <w:t>MAY CAUSE CANCER</w:t>
      </w:r>
    </w:p>
    <w:p w14:paraId="08E3519B" w14:textId="77777777" w:rsidR="009C5B9E" w:rsidRPr="00624378" w:rsidRDefault="009C5B9E" w:rsidP="009C5B9E">
      <w:pPr>
        <w:spacing w:line="480" w:lineRule="auto"/>
        <w:jc w:val="center"/>
        <w:rPr>
          <w:rFonts w:eastAsia="Cambria"/>
          <w:b/>
        </w:rPr>
      </w:pPr>
      <w:r w:rsidRPr="00624378">
        <w:rPr>
          <w:rFonts w:eastAsia="Cambria"/>
          <w:b/>
        </w:rPr>
        <w:t>CAUSES DAMAGE TO LUNGS</w:t>
      </w:r>
    </w:p>
    <w:p w14:paraId="13BE638E" w14:textId="77777777" w:rsidR="009C5B9E" w:rsidRPr="00624378" w:rsidRDefault="009C5B9E" w:rsidP="009C5B9E">
      <w:pPr>
        <w:spacing w:line="480" w:lineRule="auto"/>
        <w:jc w:val="center"/>
        <w:rPr>
          <w:rFonts w:eastAsia="Cambria"/>
          <w:b/>
        </w:rPr>
      </w:pPr>
      <w:r w:rsidRPr="00624378">
        <w:rPr>
          <w:rFonts w:eastAsia="Cambria"/>
          <w:b/>
        </w:rPr>
        <w:t>AVOID CREATING DUST</w:t>
      </w:r>
    </w:p>
    <w:p w14:paraId="09FDF390" w14:textId="77777777" w:rsidR="009C5B9E" w:rsidRPr="00624378" w:rsidRDefault="009C5B9E" w:rsidP="009C5B9E">
      <w:pPr>
        <w:tabs>
          <w:tab w:val="center" w:pos="4680"/>
        </w:tabs>
        <w:spacing w:line="480" w:lineRule="auto"/>
        <w:jc w:val="center"/>
        <w:rPr>
          <w:rFonts w:eastAsia="Cambria"/>
          <w:b/>
        </w:rPr>
      </w:pPr>
      <w:r w:rsidRPr="00624378">
        <w:rPr>
          <w:rFonts w:eastAsia="Cambria"/>
          <w:b/>
        </w:rPr>
        <w:t>DO NOT GET ON SKIN</w:t>
      </w:r>
    </w:p>
    <w:p w14:paraId="6E759EE5" w14:textId="77777777" w:rsidR="009C5B9E" w:rsidRDefault="009C5B9E" w:rsidP="009C5B9E">
      <w:r>
        <w:t xml:space="preserve">OSHA is proposing to remove </w:t>
      </w:r>
      <w:r w:rsidRPr="0001156F">
        <w:t>paragraph (m)</w:t>
      </w:r>
      <w:r>
        <w:t>(3), which</w:t>
      </w:r>
      <w:r w:rsidRPr="0001156F">
        <w:t xml:space="preserve"> require</w:t>
      </w:r>
      <w:r>
        <w:t>s</w:t>
      </w:r>
      <w:r w:rsidRPr="0001156F">
        <w:t xml:space="preserve"> specific language for warning labels applied to </w:t>
      </w:r>
      <w:r>
        <w:t>bags and containers of PPE and other materials contaminated with beryllium</w:t>
      </w:r>
      <w:r w:rsidRPr="0001156F">
        <w:t xml:space="preserve">. This is consistent with OSHA’s proposal to remove the corresponding requirements to provide such warning labels. As explained above with regard to paragraphs (h)(2)(v) and (j)(3), OSHA is proposing to remove the requirements to label PPE removed from the workplace for laundering, cleaning, maintenance, or disposal </w:t>
      </w:r>
      <w:r>
        <w:t xml:space="preserve">as well as </w:t>
      </w:r>
      <w:r w:rsidRPr="0001156F">
        <w:t xml:space="preserve">beryllium-containing material </w:t>
      </w:r>
      <w:r>
        <w:t>being transferred to another party for use or</w:t>
      </w:r>
      <w:r w:rsidRPr="0001156F">
        <w:t xml:space="preserve"> disposal.</w:t>
      </w:r>
      <w:r>
        <w:t xml:space="preserve"> Because there was no burden associated with this item, its proposed removal has no impact on the paperwork burden</w:t>
      </w:r>
      <w:r w:rsidRPr="009F4C44">
        <w:t>.</w:t>
      </w:r>
      <w:r w:rsidRPr="0001156F">
        <w:t xml:space="preserve"> </w:t>
      </w:r>
    </w:p>
    <w:p w14:paraId="439F1103" w14:textId="758D4AB7" w:rsidR="009C5B9E" w:rsidRPr="00624378" w:rsidRDefault="009C5B9E" w:rsidP="009C5B9E"/>
    <w:p w14:paraId="485C71D6" w14:textId="77777777" w:rsidR="009C5B9E" w:rsidRDefault="009C5B9E" w:rsidP="009C5B9E"/>
    <w:p w14:paraId="1D87FF1A" w14:textId="77777777" w:rsidR="009C5B9E" w:rsidRPr="0002364F" w:rsidRDefault="009C5B9E" w:rsidP="009C5B9E">
      <w:pPr>
        <w:rPr>
          <w:b/>
        </w:rPr>
      </w:pPr>
      <w:r w:rsidRPr="0002364F">
        <w:rPr>
          <w:b/>
        </w:rPr>
        <w:t>§</w:t>
      </w:r>
      <w:r>
        <w:rPr>
          <w:b/>
        </w:rPr>
        <w:t xml:space="preserve"> 1915.1024</w:t>
      </w:r>
      <w:r w:rsidRPr="0002364F">
        <w:rPr>
          <w:b/>
        </w:rPr>
        <w:t>(m)</w:t>
      </w:r>
      <w:r w:rsidRPr="0002364F">
        <w:rPr>
          <w:rFonts w:eastAsia="Cambria"/>
          <w:b/>
          <w:bCs/>
        </w:rPr>
        <w:t>(</w:t>
      </w:r>
      <w:r>
        <w:rPr>
          <w:rFonts w:eastAsia="Cambria"/>
          <w:b/>
          <w:bCs/>
        </w:rPr>
        <w:t>3)</w:t>
      </w:r>
      <w:r w:rsidRPr="0002364F">
        <w:rPr>
          <w:rFonts w:eastAsia="Cambria"/>
          <w:b/>
          <w:bCs/>
        </w:rPr>
        <w:t xml:space="preserve"> </w:t>
      </w:r>
      <w:r>
        <w:rPr>
          <w:b/>
        </w:rPr>
        <w:t>– Employee i</w:t>
      </w:r>
      <w:r w:rsidRPr="0002364F">
        <w:rPr>
          <w:b/>
        </w:rPr>
        <w:t>nformation</w:t>
      </w:r>
      <w:r>
        <w:rPr>
          <w:b/>
        </w:rPr>
        <w:t xml:space="preserve"> and training.</w:t>
      </w:r>
      <w:r w:rsidRPr="009D3350">
        <w:rPr>
          <w:rStyle w:val="FootnoteReference"/>
          <w:b/>
        </w:rPr>
        <w:t xml:space="preserve"> </w:t>
      </w:r>
      <w:r>
        <w:rPr>
          <w:rStyle w:val="FootnoteReference"/>
          <w:b/>
        </w:rPr>
        <w:footnoteReference w:id="3"/>
      </w:r>
    </w:p>
    <w:p w14:paraId="0552528E" w14:textId="77777777" w:rsidR="009C5B9E" w:rsidRPr="00A0331F" w:rsidRDefault="009C5B9E" w:rsidP="009C5B9E"/>
    <w:p w14:paraId="4235B75A" w14:textId="77777777" w:rsidR="009C5B9E" w:rsidRPr="0002364F" w:rsidRDefault="009C5B9E" w:rsidP="009C5B9E">
      <w:pPr>
        <w:rPr>
          <w:b/>
        </w:rPr>
      </w:pPr>
      <w:r w:rsidRPr="0002364F">
        <w:rPr>
          <w:b/>
        </w:rPr>
        <w:t>§</w:t>
      </w:r>
      <w:r>
        <w:rPr>
          <w:b/>
        </w:rPr>
        <w:t xml:space="preserve"> 1915.1024</w:t>
      </w:r>
      <w:r w:rsidRPr="0002364F">
        <w:rPr>
          <w:b/>
        </w:rPr>
        <w:t>(m)</w:t>
      </w:r>
      <w:r w:rsidRPr="0002364F">
        <w:rPr>
          <w:rFonts w:eastAsia="Cambria"/>
          <w:b/>
          <w:bCs/>
        </w:rPr>
        <w:t>(</w:t>
      </w:r>
      <w:r>
        <w:rPr>
          <w:rFonts w:eastAsia="Cambria"/>
          <w:b/>
          <w:bCs/>
        </w:rPr>
        <w:t>3</w:t>
      </w:r>
      <w:r w:rsidRPr="0002364F">
        <w:rPr>
          <w:rFonts w:eastAsia="Cambria"/>
          <w:b/>
          <w:bCs/>
        </w:rPr>
        <w:t xml:space="preserve">)(iv) </w:t>
      </w:r>
      <w:r w:rsidRPr="0002364F">
        <w:rPr>
          <w:b/>
        </w:rPr>
        <w:t>– Employee Information</w:t>
      </w:r>
    </w:p>
    <w:p w14:paraId="21C7C027" w14:textId="77777777" w:rsidR="009C5B9E" w:rsidRPr="0002364F" w:rsidRDefault="009C5B9E" w:rsidP="009C5B9E">
      <w:pPr>
        <w:rPr>
          <w:b/>
        </w:rPr>
      </w:pPr>
    </w:p>
    <w:p w14:paraId="07236473" w14:textId="77777777" w:rsidR="009C5B9E" w:rsidRPr="0002364F" w:rsidRDefault="009C5B9E" w:rsidP="009C5B9E">
      <w:pPr>
        <w:tabs>
          <w:tab w:val="left" w:pos="720"/>
          <w:tab w:val="left" w:pos="1080"/>
        </w:tabs>
        <w:rPr>
          <w:rFonts w:eastAsia="Calibri"/>
          <w:b/>
        </w:rPr>
      </w:pPr>
      <w:r w:rsidRPr="0002364F">
        <w:rPr>
          <w:rFonts w:eastAsia="Calibri"/>
        </w:rPr>
        <w:t xml:space="preserve">(iv) </w:t>
      </w:r>
      <w:r w:rsidRPr="00E02DD5">
        <w:rPr>
          <w:rFonts w:eastAsia="Calibri"/>
          <w:u w:val="single"/>
        </w:rPr>
        <w:t>Employee Information</w:t>
      </w:r>
      <w:r w:rsidRPr="0002364F">
        <w:rPr>
          <w:rFonts w:eastAsia="Calibri"/>
          <w:u w:val="single"/>
        </w:rPr>
        <w:t>.</w:t>
      </w:r>
      <w:r w:rsidRPr="0002364F">
        <w:rPr>
          <w:rFonts w:eastAsia="Calibri"/>
        </w:rPr>
        <w:t xml:space="preserve"> The employer must make a copy of this standard and its appendices readily available at no cost to each employee and designated employee representative(s).</w:t>
      </w:r>
    </w:p>
    <w:p w14:paraId="73D13FCE" w14:textId="77777777" w:rsidR="009C5B9E" w:rsidRPr="0002364F" w:rsidRDefault="009C5B9E" w:rsidP="009C5B9E">
      <w:pPr>
        <w:tabs>
          <w:tab w:val="left" w:pos="0"/>
          <w:tab w:val="left" w:pos="1080"/>
          <w:tab w:val="left" w:pos="1440"/>
          <w:tab w:val="left" w:pos="1620"/>
          <w:tab w:val="left" w:pos="1980"/>
        </w:tabs>
        <w:rPr>
          <w:rFonts w:cs="David"/>
          <w:b/>
        </w:rPr>
      </w:pPr>
    </w:p>
    <w:p w14:paraId="3D89AC3C" w14:textId="77777777" w:rsidR="009C5B9E" w:rsidRPr="0002364F" w:rsidRDefault="009C5B9E" w:rsidP="009C5B9E">
      <w:r w:rsidRPr="0002364F">
        <w:rPr>
          <w:i/>
        </w:rPr>
        <w:t>Purpose</w:t>
      </w:r>
      <w:r w:rsidRPr="0002364F">
        <w:t>:  The purpose of the requirement to make a copy of the standard available to employees is to ensure that employees are aware of their employer’s obligations under the standard and to assist employees in recognizing, and protecting against, the hazards of beryllium.  OSHA considers the requirement to make a copy of the Standard and its appendices available to workers to be a public disclosure of information originally supplied by the Federal government to the employer for the purpose of disclosure to the public, and thus not a collection of information pursuant to 5 CFR 1320.3(c)(2).  Therefore, OSHA is taking no burden hours or cost</w:t>
      </w:r>
      <w:r>
        <w:t>s</w:t>
      </w:r>
      <w:r w:rsidRPr="0002364F">
        <w:t xml:space="preserve"> for this requirement.   </w:t>
      </w:r>
    </w:p>
    <w:p w14:paraId="65A150F0" w14:textId="77777777" w:rsidR="009C5B9E" w:rsidRPr="0002364F" w:rsidRDefault="009C5B9E" w:rsidP="009C5B9E">
      <w:pPr>
        <w:rPr>
          <w:b/>
          <w:bCs/>
        </w:rPr>
      </w:pPr>
    </w:p>
    <w:p w14:paraId="78AAEA8A" w14:textId="77777777" w:rsidR="009C5B9E" w:rsidRDefault="009C5B9E" w:rsidP="009C5B9E">
      <w:pPr>
        <w:rPr>
          <w:b/>
          <w:bCs/>
        </w:rPr>
      </w:pPr>
      <w:r>
        <w:rPr>
          <w:b/>
          <w:bCs/>
        </w:rPr>
        <w:t xml:space="preserve">§ 1915.1024(n) -- Recordkeeping.  </w:t>
      </w:r>
    </w:p>
    <w:p w14:paraId="4FF4AACA" w14:textId="77777777" w:rsidR="009C5B9E" w:rsidRDefault="009C5B9E" w:rsidP="009C5B9E"/>
    <w:p w14:paraId="7848EE8E" w14:textId="77777777" w:rsidR="009C5B9E" w:rsidRPr="000F7189" w:rsidRDefault="009C5B9E" w:rsidP="009C5B9E">
      <w:pPr>
        <w:tabs>
          <w:tab w:val="left" w:pos="0"/>
          <w:tab w:val="left" w:pos="1080"/>
          <w:tab w:val="left" w:pos="1440"/>
          <w:tab w:val="left" w:pos="1620"/>
          <w:tab w:val="left" w:pos="1980"/>
        </w:tabs>
        <w:rPr>
          <w:b/>
        </w:rPr>
      </w:pPr>
      <w:r w:rsidRPr="000F7189">
        <w:rPr>
          <w:b/>
        </w:rPr>
        <w:t>§</w:t>
      </w:r>
      <w:r>
        <w:rPr>
          <w:b/>
        </w:rPr>
        <w:t xml:space="preserve"> 1915.1024</w:t>
      </w:r>
      <w:r w:rsidRPr="000F7189">
        <w:rPr>
          <w:b/>
        </w:rPr>
        <w:t>(n)</w:t>
      </w:r>
      <w:r>
        <w:rPr>
          <w:b/>
        </w:rPr>
        <w:t>(1)</w:t>
      </w:r>
      <w:r w:rsidRPr="000F7189">
        <w:rPr>
          <w:b/>
        </w:rPr>
        <w:t xml:space="preserve">(i), (ii), &amp; (iii) </w:t>
      </w:r>
      <w:r>
        <w:rPr>
          <w:b/>
          <w:bCs/>
        </w:rPr>
        <w:t xml:space="preserve">-- </w:t>
      </w:r>
      <w:r w:rsidRPr="000F7189">
        <w:rPr>
          <w:b/>
        </w:rPr>
        <w:t>Air Monitoring Data.</w:t>
      </w:r>
    </w:p>
    <w:p w14:paraId="20F4C25C" w14:textId="77777777" w:rsidR="009C5B9E" w:rsidRPr="000F7189" w:rsidRDefault="009C5B9E" w:rsidP="009C5B9E">
      <w:pPr>
        <w:tabs>
          <w:tab w:val="left" w:pos="0"/>
          <w:tab w:val="left" w:pos="1080"/>
          <w:tab w:val="left" w:pos="1440"/>
          <w:tab w:val="left" w:pos="1620"/>
          <w:tab w:val="left" w:pos="1980"/>
        </w:tabs>
        <w:rPr>
          <w:b/>
        </w:rPr>
      </w:pPr>
    </w:p>
    <w:p w14:paraId="68D1182A" w14:textId="77777777" w:rsidR="009C5B9E" w:rsidRPr="000F7189" w:rsidRDefault="009C5B9E" w:rsidP="009C5B9E">
      <w:pPr>
        <w:tabs>
          <w:tab w:val="left" w:pos="0"/>
          <w:tab w:val="left" w:pos="1080"/>
          <w:tab w:val="left" w:pos="1440"/>
          <w:tab w:val="left" w:pos="1620"/>
          <w:tab w:val="left" w:pos="1980"/>
        </w:tabs>
      </w:pPr>
      <w:r w:rsidRPr="000F7189">
        <w:t>(i) The employer must make and maintain a record of all exposure measurements taken to assess airborne exposure as prescribed in paragraph (d) of this standard.</w:t>
      </w:r>
    </w:p>
    <w:p w14:paraId="3898EDCE" w14:textId="77777777" w:rsidR="009C5B9E" w:rsidRDefault="009C5B9E" w:rsidP="009C5B9E">
      <w:pPr>
        <w:tabs>
          <w:tab w:val="left" w:pos="0"/>
          <w:tab w:val="left" w:pos="1080"/>
          <w:tab w:val="left" w:pos="1440"/>
          <w:tab w:val="left" w:pos="1620"/>
          <w:tab w:val="left" w:pos="1980"/>
        </w:tabs>
      </w:pPr>
    </w:p>
    <w:p w14:paraId="5DE7DCEA" w14:textId="77777777" w:rsidR="009C5B9E" w:rsidRPr="000F7189" w:rsidRDefault="009C5B9E" w:rsidP="009C5B9E">
      <w:pPr>
        <w:tabs>
          <w:tab w:val="left" w:pos="0"/>
          <w:tab w:val="left" w:pos="1080"/>
          <w:tab w:val="left" w:pos="1440"/>
          <w:tab w:val="left" w:pos="1620"/>
          <w:tab w:val="left" w:pos="1980"/>
        </w:tabs>
      </w:pPr>
      <w:r w:rsidRPr="000F7189">
        <w:t>(ii) This record must include at least the following information:</w:t>
      </w:r>
    </w:p>
    <w:p w14:paraId="2312D81F" w14:textId="77777777" w:rsidR="009C5B9E" w:rsidRPr="000F7189" w:rsidRDefault="009C5B9E" w:rsidP="009C5B9E">
      <w:pPr>
        <w:tabs>
          <w:tab w:val="left" w:pos="0"/>
          <w:tab w:val="left" w:pos="1080"/>
          <w:tab w:val="left" w:pos="1440"/>
          <w:tab w:val="left" w:pos="1620"/>
          <w:tab w:val="left" w:pos="1980"/>
        </w:tabs>
      </w:pPr>
      <w:r>
        <w:tab/>
      </w:r>
      <w:r w:rsidRPr="000F7189">
        <w:t>(A)  The date of measurement for each sample taken;</w:t>
      </w:r>
      <w:r w:rsidRPr="000F7189">
        <w:tab/>
      </w:r>
    </w:p>
    <w:p w14:paraId="24F9F24F" w14:textId="77777777" w:rsidR="009C5B9E" w:rsidRPr="000F7189" w:rsidRDefault="009C5B9E" w:rsidP="009C5B9E">
      <w:pPr>
        <w:tabs>
          <w:tab w:val="left" w:pos="0"/>
          <w:tab w:val="left" w:pos="1080"/>
          <w:tab w:val="left" w:pos="1440"/>
          <w:tab w:val="left" w:pos="1620"/>
          <w:tab w:val="left" w:pos="1980"/>
        </w:tabs>
      </w:pPr>
      <w:r>
        <w:tab/>
      </w:r>
      <w:r w:rsidRPr="000F7189">
        <w:t>(B)  The task that is being monitored;</w:t>
      </w:r>
    </w:p>
    <w:p w14:paraId="23D17A65" w14:textId="77777777" w:rsidR="009C5B9E" w:rsidRPr="000F7189" w:rsidRDefault="009C5B9E" w:rsidP="009C5B9E">
      <w:pPr>
        <w:tabs>
          <w:tab w:val="left" w:pos="0"/>
          <w:tab w:val="left" w:pos="1080"/>
          <w:tab w:val="left" w:pos="1440"/>
          <w:tab w:val="left" w:pos="1620"/>
          <w:tab w:val="left" w:pos="1980"/>
        </w:tabs>
      </w:pPr>
      <w:r>
        <w:tab/>
      </w:r>
      <w:r w:rsidRPr="000F7189">
        <w:t>(C)  The sampling and analytical methods used and evidence of their accuracy;</w:t>
      </w:r>
    </w:p>
    <w:p w14:paraId="36514949" w14:textId="77777777" w:rsidR="009C5B9E" w:rsidRPr="000F7189" w:rsidRDefault="009C5B9E" w:rsidP="009C5B9E">
      <w:pPr>
        <w:tabs>
          <w:tab w:val="left" w:pos="0"/>
          <w:tab w:val="left" w:pos="1080"/>
          <w:tab w:val="left" w:pos="1440"/>
          <w:tab w:val="left" w:pos="1620"/>
          <w:tab w:val="left" w:pos="1980"/>
        </w:tabs>
      </w:pPr>
      <w:r>
        <w:tab/>
      </w:r>
      <w:r w:rsidRPr="000F7189">
        <w:t>(D)  The number, duration, and results of samples taken;</w:t>
      </w:r>
      <w:r w:rsidRPr="000F7189">
        <w:tab/>
      </w:r>
    </w:p>
    <w:p w14:paraId="67755221" w14:textId="77777777" w:rsidR="009C5B9E" w:rsidRPr="000F7189" w:rsidRDefault="009C5B9E" w:rsidP="00163A08">
      <w:pPr>
        <w:tabs>
          <w:tab w:val="left" w:pos="0"/>
          <w:tab w:val="left" w:pos="1080"/>
          <w:tab w:val="left" w:pos="1440"/>
          <w:tab w:val="left" w:pos="1620"/>
          <w:tab w:val="left" w:pos="1980"/>
        </w:tabs>
        <w:ind w:left="1080"/>
      </w:pPr>
      <w:r w:rsidRPr="000F7189">
        <w:t>(E)  The type of personal protective clothing and equipment, including respirators, worn by monitored employees at the time of monitoring; and</w:t>
      </w:r>
    </w:p>
    <w:p w14:paraId="1ADCA950" w14:textId="77777777" w:rsidR="009C5B9E" w:rsidRPr="000F7189" w:rsidRDefault="009C5B9E" w:rsidP="00163A08">
      <w:pPr>
        <w:tabs>
          <w:tab w:val="left" w:pos="0"/>
          <w:tab w:val="left" w:pos="1080"/>
          <w:tab w:val="left" w:pos="1440"/>
          <w:tab w:val="left" w:pos="1620"/>
          <w:tab w:val="left" w:pos="1980"/>
        </w:tabs>
        <w:ind w:left="1080"/>
      </w:pPr>
      <w:r w:rsidRPr="000F7189">
        <w:t xml:space="preserve">(F)  The name and job classification of each employee represented by the monitoring, indicating which employees were actually monitored. </w:t>
      </w:r>
    </w:p>
    <w:p w14:paraId="1E581611" w14:textId="77777777" w:rsidR="009C5B9E" w:rsidRDefault="009C5B9E" w:rsidP="009C5B9E">
      <w:pPr>
        <w:tabs>
          <w:tab w:val="left" w:pos="0"/>
          <w:tab w:val="left" w:pos="1080"/>
          <w:tab w:val="left" w:pos="1440"/>
          <w:tab w:val="left" w:pos="1620"/>
          <w:tab w:val="left" w:pos="1980"/>
        </w:tabs>
      </w:pPr>
    </w:p>
    <w:p w14:paraId="34533FE7" w14:textId="77777777" w:rsidR="009C5B9E" w:rsidRPr="000F7189" w:rsidRDefault="009C5B9E" w:rsidP="009C5B9E">
      <w:pPr>
        <w:tabs>
          <w:tab w:val="left" w:pos="0"/>
          <w:tab w:val="left" w:pos="1080"/>
          <w:tab w:val="left" w:pos="1440"/>
          <w:tab w:val="left" w:pos="1620"/>
          <w:tab w:val="left" w:pos="1980"/>
        </w:tabs>
      </w:pPr>
      <w:r w:rsidRPr="000F7189">
        <w:t>(iii) The employer must ensure that exposure records are maintained and made available in accordance with the Records Access standard (29 CFR 1910.1020).</w:t>
      </w:r>
    </w:p>
    <w:p w14:paraId="78C73D75" w14:textId="77777777" w:rsidR="009C5B9E" w:rsidRDefault="009C5B9E" w:rsidP="009C5B9E">
      <w:pPr>
        <w:rPr>
          <w:bCs/>
          <w:i/>
        </w:rPr>
      </w:pPr>
    </w:p>
    <w:p w14:paraId="0E8DA8B8" w14:textId="77777777" w:rsidR="009C5B9E" w:rsidRPr="004B5566" w:rsidRDefault="009C5B9E" w:rsidP="009C5B9E">
      <w:r w:rsidRPr="004B5566">
        <w:rPr>
          <w:bCs/>
          <w:i/>
        </w:rPr>
        <w:t>Purpose:</w:t>
      </w:r>
      <w:r w:rsidRPr="004B5566">
        <w:rPr>
          <w:bCs/>
        </w:rPr>
        <w:t xml:space="preserve">  </w:t>
      </w:r>
      <w:r w:rsidRPr="004B5566">
        <w:t xml:space="preserve">OSHA believes that exposure records are necessary and appropriate for protection of worker health, enforcement of the standards, and development of information regarding the causes and prevention of occupational illnesses.  Also, the </w:t>
      </w:r>
      <w:r w:rsidRPr="00F12218">
        <w:t>agency</w:t>
      </w:r>
      <w:r w:rsidRPr="00D34E91">
        <w:t xml:space="preserve"> and others can use the records to ident</w:t>
      </w:r>
      <w:r w:rsidRPr="00860849">
        <w:t xml:space="preserve">ify illnesses and deaths that may be attributable to </w:t>
      </w:r>
      <w:r w:rsidRPr="00362043">
        <w:t>beryllium</w:t>
      </w:r>
      <w:r w:rsidRPr="000B0474">
        <w:t xml:space="preserve"> exposure, evaluate compliance programs, and assess the efficacy of the standards.</w:t>
      </w:r>
      <w:r w:rsidRPr="000B0474">
        <w:rPr>
          <w:b/>
          <w:bCs/>
        </w:rPr>
        <w:t xml:space="preserve">  </w:t>
      </w:r>
      <w:r w:rsidRPr="000B0474">
        <w:t>Establishing and maintaining records of air-monitoring data permit employers, workers, OSHA, and other interes</w:t>
      </w:r>
      <w:r w:rsidRPr="00834DFF">
        <w:t>ted parties (i.e., industry trade associations and worker unions or comparable organizations) to identify the levels, durations, and extent of occupational hazards related to beryllium</w:t>
      </w:r>
      <w:r w:rsidRPr="0007081D">
        <w:t xml:space="preserve"> exposure.  The records will allow interested parties to determine if ex</w:t>
      </w:r>
      <w:r w:rsidRPr="00E71884">
        <w:t>isting controls are protecting workers or whether additional controls are necessary to provide the required protection.  These records also allow OSHA to ascertain whether employers are complying with the standards, thereby ensuring that workers are receiv</w:t>
      </w:r>
      <w:r w:rsidRPr="004B5566">
        <w:t>ing adequate protection from occupational exposure to beryllium and beryllium compounds.</w:t>
      </w:r>
    </w:p>
    <w:p w14:paraId="6B8E4E04" w14:textId="77777777" w:rsidR="009C5B9E" w:rsidRPr="004B5566" w:rsidRDefault="009C5B9E" w:rsidP="009C5B9E"/>
    <w:p w14:paraId="4D53F1FA" w14:textId="77777777" w:rsidR="009C5B9E" w:rsidRPr="00011684" w:rsidRDefault="009C5B9E" w:rsidP="009C5B9E">
      <w:r>
        <w:t xml:space="preserve">OSHA’s proposed deletion of the requirement, in paragraph (n)(1)(ii)(F), to include employees’ social security numbers (SSNs) in the records of air monitoring data, does not change costs or burden hours. </w:t>
      </w:r>
    </w:p>
    <w:p w14:paraId="2876EDD8" w14:textId="77777777" w:rsidR="009C5B9E" w:rsidRDefault="009C5B9E" w:rsidP="009C5B9E">
      <w:pPr>
        <w:rPr>
          <w:b/>
          <w:bCs/>
        </w:rPr>
      </w:pPr>
    </w:p>
    <w:p w14:paraId="758F5221" w14:textId="77777777" w:rsidR="009C5B9E" w:rsidRPr="000F7189" w:rsidRDefault="009C5B9E" w:rsidP="009C5B9E">
      <w:pPr>
        <w:tabs>
          <w:tab w:val="left" w:pos="0"/>
        </w:tabs>
      </w:pPr>
      <w:r w:rsidRPr="000F7189">
        <w:rPr>
          <w:b/>
        </w:rPr>
        <w:t>§</w:t>
      </w:r>
      <w:r>
        <w:rPr>
          <w:b/>
        </w:rPr>
        <w:t xml:space="preserve"> 1915.1024</w:t>
      </w:r>
      <w:r w:rsidRPr="000F7189">
        <w:rPr>
          <w:b/>
        </w:rPr>
        <w:t>(n)(2)(i),</w:t>
      </w:r>
      <w:r>
        <w:rPr>
          <w:b/>
        </w:rPr>
        <w:t xml:space="preserve"> </w:t>
      </w:r>
      <w:r w:rsidRPr="000F7189">
        <w:rPr>
          <w:b/>
        </w:rPr>
        <w:t>(ii),</w:t>
      </w:r>
      <w:r>
        <w:rPr>
          <w:b/>
        </w:rPr>
        <w:t xml:space="preserve"> </w:t>
      </w:r>
      <w:r w:rsidRPr="000F7189">
        <w:rPr>
          <w:b/>
        </w:rPr>
        <w:t>&amp;</w:t>
      </w:r>
      <w:r>
        <w:rPr>
          <w:b/>
        </w:rPr>
        <w:t xml:space="preserve"> </w:t>
      </w:r>
      <w:r w:rsidRPr="000F7189">
        <w:rPr>
          <w:b/>
        </w:rPr>
        <w:t>(iii) -- Objective Data</w:t>
      </w:r>
      <w:r w:rsidRPr="000F7189">
        <w:t>.</w:t>
      </w:r>
    </w:p>
    <w:p w14:paraId="164EB3F4" w14:textId="77777777" w:rsidR="009C5B9E" w:rsidRPr="000F7189" w:rsidRDefault="009C5B9E" w:rsidP="009C5B9E">
      <w:pPr>
        <w:tabs>
          <w:tab w:val="left" w:pos="0"/>
        </w:tabs>
      </w:pPr>
    </w:p>
    <w:p w14:paraId="645A43C6" w14:textId="77777777" w:rsidR="009C5B9E" w:rsidRPr="000F7189" w:rsidRDefault="009C5B9E" w:rsidP="009C5B9E">
      <w:pPr>
        <w:pStyle w:val="iReg"/>
      </w:pPr>
      <w:r w:rsidRPr="000F7189">
        <w:t xml:space="preserve">(i) Where an employer uses objective data to satisfy the exposure assessment requirements under paragraph (d)(2) of this standard, the employer must make and maintain a record of the objective data relied upon. </w:t>
      </w:r>
    </w:p>
    <w:p w14:paraId="75E6DC3E" w14:textId="77777777" w:rsidR="009C5B9E" w:rsidRPr="000F7189" w:rsidRDefault="009C5B9E" w:rsidP="009C5B9E">
      <w:pPr>
        <w:pStyle w:val="iReg"/>
      </w:pPr>
      <w:r w:rsidRPr="000F7189">
        <w:t>(ii) This record must include at least the following information:</w:t>
      </w:r>
    </w:p>
    <w:p w14:paraId="349C2425" w14:textId="77777777" w:rsidR="009C5B9E" w:rsidRPr="000F7189" w:rsidRDefault="009C5B9E" w:rsidP="009C5B9E">
      <w:pPr>
        <w:pStyle w:val="AReg"/>
      </w:pPr>
      <w:r w:rsidRPr="000F7189">
        <w:t>(A)  The data relied upon;</w:t>
      </w:r>
    </w:p>
    <w:p w14:paraId="65236F63" w14:textId="77777777" w:rsidR="009C5B9E" w:rsidRPr="000F7189" w:rsidRDefault="009C5B9E" w:rsidP="009C5B9E">
      <w:pPr>
        <w:pStyle w:val="AReg"/>
      </w:pPr>
      <w:r w:rsidRPr="000F7189">
        <w:t>(B)   The beryllium-containing material in question;</w:t>
      </w:r>
    </w:p>
    <w:p w14:paraId="1B7521E7" w14:textId="77777777" w:rsidR="009C5B9E" w:rsidRPr="000F7189" w:rsidRDefault="009C5B9E" w:rsidP="009C5B9E">
      <w:pPr>
        <w:pStyle w:val="AReg"/>
      </w:pPr>
      <w:r w:rsidRPr="000F7189">
        <w:t>(C)  The source of the objective data;</w:t>
      </w:r>
    </w:p>
    <w:p w14:paraId="77A254D6" w14:textId="77777777" w:rsidR="009C5B9E" w:rsidRPr="000F7189" w:rsidRDefault="009C5B9E" w:rsidP="009C5B9E">
      <w:pPr>
        <w:pStyle w:val="AReg"/>
      </w:pPr>
      <w:r w:rsidRPr="000F7189">
        <w:t>(D)  A description of the process, task, or activity on which the objective data were based; and</w:t>
      </w:r>
      <w:r w:rsidRPr="000F7189">
        <w:tab/>
      </w:r>
    </w:p>
    <w:p w14:paraId="299D7F3E" w14:textId="77777777" w:rsidR="009C5B9E" w:rsidRPr="000F7189" w:rsidRDefault="009C5B9E" w:rsidP="009C5B9E">
      <w:pPr>
        <w:pStyle w:val="AReg"/>
      </w:pPr>
      <w:r w:rsidRPr="000F7189">
        <w:t>(E)  Other data relevant to the process, task, activity, material, or airborne exposure on which the objective data were based.</w:t>
      </w:r>
    </w:p>
    <w:p w14:paraId="1A273DC6" w14:textId="77777777" w:rsidR="009C5B9E" w:rsidRPr="000F7189" w:rsidRDefault="009C5B9E" w:rsidP="009C5B9E">
      <w:pPr>
        <w:pStyle w:val="iReg"/>
      </w:pPr>
      <w:r w:rsidRPr="000F7189">
        <w:t>(iii) The employer must ensure that objective data are maintained and made available in accordance with the Records Access standard (29 CFR 1910.1020).</w:t>
      </w:r>
    </w:p>
    <w:p w14:paraId="6E799D02" w14:textId="48BB6EB9" w:rsidR="009C5B9E" w:rsidRDefault="009C5B9E" w:rsidP="009C5B9E">
      <w:pPr>
        <w:pStyle w:val="BodyTextFirstIndent"/>
        <w:ind w:firstLine="0"/>
        <w:rPr>
          <w:sz w:val="24"/>
        </w:rPr>
      </w:pPr>
      <w:r w:rsidRPr="000F7189">
        <w:rPr>
          <w:bCs/>
          <w:i/>
          <w:sz w:val="24"/>
        </w:rPr>
        <w:t>Purpose:</w:t>
      </w:r>
      <w:r w:rsidRPr="000F7189">
        <w:rPr>
          <w:bCs/>
          <w:sz w:val="24"/>
        </w:rPr>
        <w:t xml:space="preserve">  </w:t>
      </w:r>
      <w:r w:rsidRPr="000F7189">
        <w:rPr>
          <w:sz w:val="24"/>
        </w:rPr>
        <w:t xml:space="preserve">The records </w:t>
      </w:r>
      <w:r>
        <w:rPr>
          <w:sz w:val="24"/>
        </w:rPr>
        <w:t xml:space="preserve">of objective data required under paragraph (n)(2) </w:t>
      </w:r>
      <w:r w:rsidRPr="000F7189">
        <w:rPr>
          <w:sz w:val="24"/>
        </w:rPr>
        <w:t xml:space="preserve">are necessary and appropriate for protection of worker health, enforcement of the </w:t>
      </w:r>
      <w:r>
        <w:rPr>
          <w:sz w:val="24"/>
        </w:rPr>
        <w:t>proposed</w:t>
      </w:r>
      <w:r w:rsidRPr="000F7189">
        <w:rPr>
          <w:sz w:val="24"/>
        </w:rPr>
        <w:t xml:space="preserve"> standard, and development of information regarding the causes and prevention of occupational illnesses.  </w:t>
      </w:r>
      <w:r>
        <w:rPr>
          <w:sz w:val="24"/>
        </w:rPr>
        <w:t>T</w:t>
      </w:r>
      <w:r w:rsidRPr="000F7189">
        <w:rPr>
          <w:sz w:val="24"/>
        </w:rPr>
        <w:t xml:space="preserve">he </w:t>
      </w:r>
      <w:r>
        <w:rPr>
          <w:sz w:val="24"/>
        </w:rPr>
        <w:t>a</w:t>
      </w:r>
      <w:r w:rsidRPr="000F7189">
        <w:rPr>
          <w:sz w:val="24"/>
        </w:rPr>
        <w:t>gency and others can use the records to identify illnesses and deaths that may be attributable to beryllium exposure, evaluate compliance programs, and assess the efficacy of the standard.</w:t>
      </w:r>
      <w:r w:rsidRPr="000F7189">
        <w:rPr>
          <w:b/>
          <w:bCs/>
          <w:sz w:val="24"/>
        </w:rPr>
        <w:t xml:space="preserve">  </w:t>
      </w:r>
      <w:r w:rsidRPr="000F7189">
        <w:rPr>
          <w:sz w:val="24"/>
        </w:rPr>
        <w:t xml:space="preserve">Establishing and maintaining records of </w:t>
      </w:r>
      <w:r>
        <w:rPr>
          <w:sz w:val="24"/>
        </w:rPr>
        <w:t>objective</w:t>
      </w:r>
      <w:r w:rsidRPr="000F7189">
        <w:rPr>
          <w:sz w:val="24"/>
        </w:rPr>
        <w:t xml:space="preserve"> data permit employers, workers, OSHA, and other interested parties (i.e., industry trade associations and worker unions, or comparable organizations) to identify the levels, durations, and extent of beryllium exposure, determine if existing controls are protecting workers or whether additional controls are necessary to provide the required protection, and assess the relationship between beryllium exposure and the subsequent development of diseases.  These records also allow OSHA to ascertain whether employers are complying with the </w:t>
      </w:r>
      <w:r>
        <w:rPr>
          <w:sz w:val="24"/>
        </w:rPr>
        <w:t>requirements of the</w:t>
      </w:r>
      <w:r w:rsidRPr="000F7189">
        <w:rPr>
          <w:sz w:val="24"/>
        </w:rPr>
        <w:t xml:space="preserve"> standard, thereby ensuring that workers are receiving adequate protection from beryllium exposure.</w:t>
      </w:r>
    </w:p>
    <w:p w14:paraId="4A894BE3" w14:textId="77777777" w:rsidR="009C5B9E" w:rsidRPr="000F7189" w:rsidRDefault="009C5B9E" w:rsidP="009C5B9E">
      <w:pPr>
        <w:pStyle w:val="BodyTextFirstIndent"/>
        <w:ind w:firstLine="0"/>
        <w:rPr>
          <w:lang w:val="x-none"/>
        </w:rPr>
      </w:pPr>
      <w:r w:rsidRPr="0048279B">
        <w:rPr>
          <w:sz w:val="24"/>
          <w:szCs w:val="24"/>
        </w:rPr>
        <w:t xml:space="preserve">There is no burden taken for the items in paragraph (n)(2) because OSHA assumes any burden for the purposes of this Supporting Statement </w:t>
      </w:r>
      <w:r>
        <w:rPr>
          <w:sz w:val="24"/>
          <w:szCs w:val="24"/>
        </w:rPr>
        <w:t xml:space="preserve">is incurred </w:t>
      </w:r>
      <w:r w:rsidRPr="0048279B">
        <w:rPr>
          <w:sz w:val="24"/>
          <w:szCs w:val="24"/>
        </w:rPr>
        <w:t>under the scheduled monitoring option.</w:t>
      </w:r>
      <w:r w:rsidRPr="0048279B">
        <w:rPr>
          <w:sz w:val="24"/>
          <w:szCs w:val="24"/>
        </w:rPr>
        <w:tab/>
      </w:r>
    </w:p>
    <w:p w14:paraId="10312E8A" w14:textId="77777777" w:rsidR="009C5B9E" w:rsidRPr="00637781" w:rsidRDefault="009C5B9E" w:rsidP="009C5B9E">
      <w:pPr>
        <w:tabs>
          <w:tab w:val="left" w:pos="0"/>
        </w:tabs>
        <w:rPr>
          <w:b/>
        </w:rPr>
      </w:pPr>
      <w:r w:rsidRPr="00637781">
        <w:rPr>
          <w:b/>
        </w:rPr>
        <w:t>§</w:t>
      </w:r>
      <w:r>
        <w:rPr>
          <w:b/>
        </w:rPr>
        <w:t xml:space="preserve"> 1915.1024</w:t>
      </w:r>
      <w:r w:rsidRPr="00637781">
        <w:rPr>
          <w:b/>
        </w:rPr>
        <w:t>(n)(3)(i), (ii), &amp; (iii)</w:t>
      </w:r>
      <w:r w:rsidRPr="00637781" w:rsidDel="008A5164">
        <w:rPr>
          <w:b/>
        </w:rPr>
        <w:t xml:space="preserve"> </w:t>
      </w:r>
      <w:r>
        <w:rPr>
          <w:b/>
        </w:rPr>
        <w:t xml:space="preserve"> </w:t>
      </w:r>
      <w:r w:rsidRPr="00637781">
        <w:rPr>
          <w:b/>
        </w:rPr>
        <w:t>-- Medical Surveillance.</w:t>
      </w:r>
    </w:p>
    <w:p w14:paraId="49D32D43" w14:textId="77777777" w:rsidR="009C5B9E" w:rsidRPr="00637781" w:rsidRDefault="009C5B9E" w:rsidP="009C5B9E">
      <w:pPr>
        <w:tabs>
          <w:tab w:val="left" w:pos="0"/>
        </w:tabs>
        <w:rPr>
          <w:b/>
        </w:rPr>
      </w:pPr>
    </w:p>
    <w:p w14:paraId="457C47F8" w14:textId="77777777" w:rsidR="009C5B9E" w:rsidRPr="00637781" w:rsidRDefault="009C5B9E" w:rsidP="009C5B9E">
      <w:pPr>
        <w:pStyle w:val="iReg"/>
      </w:pPr>
      <w:r w:rsidRPr="00637781">
        <w:t>(i) The employer must make and maintain a record for each employee covered by medical surveillance under paragraph (k) of this standard.</w:t>
      </w:r>
    </w:p>
    <w:p w14:paraId="4BE1CCC2" w14:textId="77777777" w:rsidR="009C5B9E" w:rsidRPr="00637781" w:rsidRDefault="009C5B9E" w:rsidP="009C5B9E">
      <w:pPr>
        <w:pStyle w:val="iReg"/>
      </w:pPr>
      <w:r w:rsidRPr="00637781">
        <w:t xml:space="preserve">(ii) The record must include the following information about </w:t>
      </w:r>
      <w:r>
        <w:t>each</w:t>
      </w:r>
      <w:r w:rsidRPr="00637781">
        <w:t xml:space="preserve"> employee:</w:t>
      </w:r>
    </w:p>
    <w:p w14:paraId="30791C3F" w14:textId="77777777" w:rsidR="009C5B9E" w:rsidRPr="00637781" w:rsidRDefault="009C5B9E" w:rsidP="009C5B9E">
      <w:pPr>
        <w:pStyle w:val="AReg"/>
        <w:numPr>
          <w:ilvl w:val="0"/>
          <w:numId w:val="43"/>
        </w:numPr>
      </w:pPr>
      <w:r w:rsidRPr="00637781">
        <w:t>Name</w:t>
      </w:r>
      <w:r>
        <w:t xml:space="preserve"> </w:t>
      </w:r>
      <w:r w:rsidRPr="00637781">
        <w:t>and job classification;</w:t>
      </w:r>
    </w:p>
    <w:p w14:paraId="313D7AB3" w14:textId="77777777" w:rsidR="009C5B9E" w:rsidRPr="00637781" w:rsidRDefault="009C5B9E" w:rsidP="009C5B9E">
      <w:pPr>
        <w:pStyle w:val="AReg"/>
      </w:pPr>
      <w:r w:rsidRPr="00637781">
        <w:t>(B)  A copy of all licensed physicians' written medical opinions for each employee; and</w:t>
      </w:r>
    </w:p>
    <w:p w14:paraId="1E98E864" w14:textId="77777777" w:rsidR="009C5B9E" w:rsidRPr="00637781" w:rsidRDefault="009C5B9E" w:rsidP="009C5B9E">
      <w:pPr>
        <w:pStyle w:val="AReg"/>
      </w:pPr>
      <w:r w:rsidRPr="00637781">
        <w:t>(C)  A copy of the information provided to the PLHCP as required by paragraph (k)(4) of this standard.</w:t>
      </w:r>
    </w:p>
    <w:p w14:paraId="6B18031E" w14:textId="77777777" w:rsidR="009C5B9E" w:rsidRPr="00637781" w:rsidRDefault="009C5B9E" w:rsidP="009C5B9E">
      <w:pPr>
        <w:pStyle w:val="iReg"/>
      </w:pPr>
      <w:r w:rsidRPr="00637781">
        <w:t xml:space="preserve">(iii) The employer must ensure that medical records are maintained </w:t>
      </w:r>
      <w:r>
        <w:t xml:space="preserve">and </w:t>
      </w:r>
      <w:r w:rsidRPr="00637781">
        <w:t>made available in accordance with the Records Access standard (29 CFR 1910.1020).</w:t>
      </w:r>
    </w:p>
    <w:p w14:paraId="133C77FC" w14:textId="6FCA53E4" w:rsidR="009C5B9E" w:rsidRPr="00163A08" w:rsidRDefault="009C5B9E" w:rsidP="009C5B9E">
      <w:pPr>
        <w:pStyle w:val="BodyTextFirstIndent"/>
        <w:ind w:firstLine="0"/>
        <w:rPr>
          <w:sz w:val="24"/>
          <w:szCs w:val="24"/>
        </w:rPr>
      </w:pPr>
      <w:r w:rsidRPr="00637781">
        <w:rPr>
          <w:i/>
          <w:sz w:val="24"/>
        </w:rPr>
        <w:t>Purpose</w:t>
      </w:r>
      <w:r w:rsidRPr="00637781">
        <w:rPr>
          <w:sz w:val="24"/>
        </w:rPr>
        <w:t xml:space="preserve">:  These medical-surveillance records, like exposure records, are necessary and appropriate for protection of worker health, enforcement of the </w:t>
      </w:r>
      <w:r>
        <w:rPr>
          <w:sz w:val="24"/>
        </w:rPr>
        <w:t>s</w:t>
      </w:r>
      <w:r w:rsidRPr="00637781">
        <w:rPr>
          <w:sz w:val="24"/>
        </w:rPr>
        <w:t xml:space="preserve">tandard, and development of information regarding the causes and prevention of occupational illnesses.  Worker access to medical-surveillance records helps protect workers because such records contribute to the evaluation of workers’ health and enable workers and their healthcare providers to make informed health care decisions.  Furthermore, the employer can evaluate medical-surveillance data they receive for indications that workplace conditions are associated with increased risk of beryllium-related illnesses, and take appropriate corrective actions.  Finally, the </w:t>
      </w:r>
      <w:r>
        <w:rPr>
          <w:sz w:val="24"/>
        </w:rPr>
        <w:t>a</w:t>
      </w:r>
      <w:r w:rsidRPr="00637781">
        <w:rPr>
          <w:sz w:val="24"/>
        </w:rPr>
        <w:t xml:space="preserve">gency and others can use medical surveillance records to identify illnesses and deaths that may be </w:t>
      </w:r>
      <w:r w:rsidRPr="00163A08">
        <w:rPr>
          <w:sz w:val="24"/>
          <w:szCs w:val="24"/>
        </w:rPr>
        <w:t>attributable to respirable beryllium exposure, evaluate compliance programs, and assess the efficacy of the standard.</w:t>
      </w:r>
    </w:p>
    <w:p w14:paraId="11D3A92F" w14:textId="658EBEE5" w:rsidR="009C5B9E" w:rsidRPr="00163A08" w:rsidRDefault="009C5B9E" w:rsidP="009C5B9E">
      <w:pPr>
        <w:pStyle w:val="BodyTextFirstIndent"/>
        <w:spacing w:after="0"/>
        <w:ind w:firstLine="0"/>
        <w:rPr>
          <w:sz w:val="24"/>
          <w:szCs w:val="24"/>
        </w:rPr>
      </w:pPr>
      <w:r w:rsidRPr="00163A08">
        <w:rPr>
          <w:sz w:val="24"/>
          <w:szCs w:val="24"/>
        </w:rPr>
        <w:t xml:space="preserve">OSHA’s proposed deletion of the requirement, in paragraph (n)(3)(ii)(A), to include employees’ SSNs in their medical surveillance records does not change costs or burden hours.  </w:t>
      </w:r>
    </w:p>
    <w:p w14:paraId="000E311E" w14:textId="77777777" w:rsidR="009C5B9E" w:rsidRPr="00163A08" w:rsidRDefault="009C5B9E" w:rsidP="009C5B9E">
      <w:pPr>
        <w:pStyle w:val="BodyTextFirstIndent"/>
        <w:spacing w:after="0"/>
        <w:ind w:firstLine="0"/>
        <w:rPr>
          <w:sz w:val="24"/>
          <w:szCs w:val="24"/>
        </w:rPr>
      </w:pPr>
    </w:p>
    <w:p w14:paraId="3B7EF27D" w14:textId="77777777" w:rsidR="009C5B9E" w:rsidRPr="00163A08" w:rsidRDefault="009C5B9E" w:rsidP="009C5B9E">
      <w:pPr>
        <w:tabs>
          <w:tab w:val="left" w:pos="0"/>
        </w:tabs>
        <w:rPr>
          <w:b/>
        </w:rPr>
      </w:pPr>
      <w:r w:rsidRPr="00163A08">
        <w:rPr>
          <w:b/>
        </w:rPr>
        <w:t>§ 1915.1024(n)(4)(i) &amp;(ii) -- Training.</w:t>
      </w:r>
    </w:p>
    <w:p w14:paraId="10296DCC" w14:textId="77777777" w:rsidR="009C5B9E" w:rsidRPr="000F7189" w:rsidRDefault="009C5B9E" w:rsidP="009C5B9E">
      <w:pPr>
        <w:tabs>
          <w:tab w:val="left" w:pos="0"/>
        </w:tabs>
        <w:rPr>
          <w:b/>
        </w:rPr>
      </w:pPr>
    </w:p>
    <w:p w14:paraId="2065D7B2" w14:textId="77777777" w:rsidR="009C5B9E" w:rsidRPr="000F7189" w:rsidRDefault="009C5B9E" w:rsidP="009C5B9E">
      <w:pPr>
        <w:tabs>
          <w:tab w:val="left" w:pos="0"/>
        </w:tabs>
        <w:rPr>
          <w:rFonts w:eastAsia="Calibri"/>
        </w:rPr>
      </w:pPr>
      <w:r w:rsidRPr="000F7189">
        <w:rPr>
          <w:rFonts w:eastAsia="Calibri"/>
        </w:rPr>
        <w:t xml:space="preserve">(i) At the completion of any training required by this standard, the employer must prepare a record that indicates the name and job classification of each employee trained, the date the training was completed, and the topic of the training. </w:t>
      </w:r>
    </w:p>
    <w:p w14:paraId="7E107E0F" w14:textId="77777777" w:rsidR="009C5B9E" w:rsidRPr="000F7189" w:rsidRDefault="009C5B9E" w:rsidP="009C5B9E">
      <w:pPr>
        <w:tabs>
          <w:tab w:val="left" w:pos="0"/>
        </w:tabs>
        <w:rPr>
          <w:rFonts w:eastAsia="Calibri"/>
        </w:rPr>
      </w:pPr>
    </w:p>
    <w:p w14:paraId="59C100B4" w14:textId="77777777" w:rsidR="009C5B9E" w:rsidRPr="000F7189" w:rsidRDefault="009C5B9E" w:rsidP="009C5B9E">
      <w:pPr>
        <w:tabs>
          <w:tab w:val="left" w:pos="0"/>
        </w:tabs>
        <w:rPr>
          <w:rFonts w:eastAsia="Calibri"/>
        </w:rPr>
      </w:pPr>
      <w:r w:rsidRPr="000F7189">
        <w:rPr>
          <w:rFonts w:eastAsia="Calibri"/>
        </w:rPr>
        <w:t>(ii) This record must be maintained for three years after the completion of training.</w:t>
      </w:r>
    </w:p>
    <w:p w14:paraId="5C44F1F3" w14:textId="77777777" w:rsidR="009C5B9E" w:rsidRPr="000F7189" w:rsidRDefault="009C5B9E" w:rsidP="009C5B9E"/>
    <w:p w14:paraId="5C02DB15" w14:textId="77777777" w:rsidR="009C5B9E" w:rsidRDefault="009C5B9E" w:rsidP="009C5B9E">
      <w:pPr>
        <w:pStyle w:val="BodyTextFirstIndent"/>
        <w:ind w:firstLine="0"/>
        <w:rPr>
          <w:sz w:val="24"/>
        </w:rPr>
      </w:pPr>
      <w:r w:rsidRPr="000F7189">
        <w:rPr>
          <w:i/>
          <w:sz w:val="24"/>
        </w:rPr>
        <w:t>Purpose:</w:t>
      </w:r>
      <w:r w:rsidRPr="000F7189">
        <w:rPr>
          <w:sz w:val="24"/>
        </w:rPr>
        <w:t xml:space="preserve">  The creation and maintenance of the training records will permit both OSHA and employers to ensure that required training has occurred on schedule.</w:t>
      </w:r>
    </w:p>
    <w:p w14:paraId="749B8C5E" w14:textId="77777777" w:rsidR="009C5B9E" w:rsidRPr="000F7189" w:rsidRDefault="009C5B9E" w:rsidP="009C5B9E">
      <w:pPr>
        <w:pStyle w:val="BodyTextFirstIndent"/>
        <w:ind w:firstLine="0"/>
      </w:pPr>
      <w:r w:rsidRPr="00C05B7F">
        <w:rPr>
          <w:sz w:val="24"/>
          <w:szCs w:val="24"/>
        </w:rPr>
        <w:t>OSHA’s proposed deletion of the requirement, in paragraph (n)(</w:t>
      </w:r>
      <w:r>
        <w:rPr>
          <w:sz w:val="24"/>
          <w:szCs w:val="24"/>
        </w:rPr>
        <w:t>4)(i</w:t>
      </w:r>
      <w:r w:rsidRPr="00C05B7F">
        <w:rPr>
          <w:sz w:val="24"/>
          <w:szCs w:val="24"/>
        </w:rPr>
        <w:t>), to include employees’</w:t>
      </w:r>
      <w:r>
        <w:rPr>
          <w:sz w:val="24"/>
          <w:szCs w:val="24"/>
        </w:rPr>
        <w:t xml:space="preserve"> </w:t>
      </w:r>
      <w:r w:rsidRPr="00C05B7F">
        <w:rPr>
          <w:sz w:val="24"/>
          <w:szCs w:val="24"/>
        </w:rPr>
        <w:t>SSNs in the</w:t>
      </w:r>
      <w:r>
        <w:rPr>
          <w:sz w:val="24"/>
          <w:szCs w:val="24"/>
        </w:rPr>
        <w:t xml:space="preserve">ir training records </w:t>
      </w:r>
      <w:r w:rsidRPr="00C05B7F">
        <w:rPr>
          <w:sz w:val="24"/>
          <w:szCs w:val="24"/>
        </w:rPr>
        <w:t>does not change costs or burden hours.</w:t>
      </w:r>
    </w:p>
    <w:p w14:paraId="0E64E6E4" w14:textId="77777777" w:rsidR="009C5B9E" w:rsidRPr="00236CBC" w:rsidRDefault="009C5B9E" w:rsidP="009C5B9E">
      <w:r w:rsidRPr="00236CBC">
        <w:rPr>
          <w:b/>
        </w:rPr>
        <w:t>§</w:t>
      </w:r>
      <w:r>
        <w:rPr>
          <w:b/>
        </w:rPr>
        <w:t xml:space="preserve"> 1915.1024</w:t>
      </w:r>
      <w:r w:rsidRPr="00236CBC">
        <w:rPr>
          <w:b/>
        </w:rPr>
        <w:t>(n)(5) -- Access to Records</w:t>
      </w:r>
      <w:r w:rsidRPr="00236CBC">
        <w:t xml:space="preserve">. </w:t>
      </w:r>
    </w:p>
    <w:p w14:paraId="4FFA6C4E" w14:textId="77777777" w:rsidR="009C5B9E" w:rsidRPr="00236CBC" w:rsidRDefault="009C5B9E" w:rsidP="009C5B9E"/>
    <w:p w14:paraId="5519BE02" w14:textId="77777777" w:rsidR="009C5B9E" w:rsidRDefault="009C5B9E" w:rsidP="009C5B9E">
      <w:pPr>
        <w:tabs>
          <w:tab w:val="left" w:pos="0"/>
        </w:tabs>
        <w:rPr>
          <w:rFonts w:eastAsia="Calibri"/>
        </w:rPr>
      </w:pPr>
      <w:r w:rsidRPr="00236CBC">
        <w:rPr>
          <w:rFonts w:eastAsia="Calibri"/>
        </w:rPr>
        <w:t xml:space="preserve">(5) </w:t>
      </w:r>
      <w:r w:rsidRPr="00E02DD5">
        <w:rPr>
          <w:rFonts w:eastAsia="Calibri"/>
          <w:u w:val="single"/>
        </w:rPr>
        <w:t>Access to records</w:t>
      </w:r>
      <w:r w:rsidRPr="00236CBC">
        <w:rPr>
          <w:rFonts w:eastAsia="Calibri"/>
        </w:rPr>
        <w:t xml:space="preserve">. Upon request, the employer must make all records maintained as a requirement of this standard available for examination and copying to the Assistant Secretary, the Director, each employee, and each employee's designated representative(s) in accordance </w:t>
      </w:r>
      <w:r>
        <w:rPr>
          <w:rFonts w:eastAsia="Calibri"/>
        </w:rPr>
        <w:t xml:space="preserve">with </w:t>
      </w:r>
      <w:r w:rsidRPr="00236CBC">
        <w:rPr>
          <w:rFonts w:eastAsia="Calibri"/>
        </w:rPr>
        <w:t>the Records Access standard (29 CFR 1910.1020).</w:t>
      </w:r>
    </w:p>
    <w:p w14:paraId="579B2C1D" w14:textId="77777777" w:rsidR="009C5B9E" w:rsidRPr="00236CBC" w:rsidRDefault="009C5B9E" w:rsidP="009C5B9E">
      <w:pPr>
        <w:tabs>
          <w:tab w:val="left" w:pos="0"/>
        </w:tabs>
        <w:rPr>
          <w:rFonts w:eastAsia="Calibri"/>
        </w:rPr>
      </w:pPr>
    </w:p>
    <w:p w14:paraId="76F8491F" w14:textId="4FE633E3" w:rsidR="009C5B9E" w:rsidRDefault="009C5B9E" w:rsidP="009C5B9E">
      <w:pPr>
        <w:tabs>
          <w:tab w:val="left" w:pos="0"/>
        </w:tabs>
      </w:pPr>
      <w:r w:rsidRPr="009200AE">
        <w:rPr>
          <w:i/>
        </w:rPr>
        <w:t xml:space="preserve">Purpose: </w:t>
      </w:r>
      <w:r w:rsidRPr="009200AE">
        <w:t xml:space="preserve"> OSHA is requiring access to the records to ensure enforcement of the </w:t>
      </w:r>
      <w:r>
        <w:t>s</w:t>
      </w:r>
      <w:r w:rsidRPr="009200AE">
        <w:t xml:space="preserve">tandard and to assist employees and their representatives in the development of information regarding the causes and prevention of occupational illnesses.  </w:t>
      </w:r>
    </w:p>
    <w:p w14:paraId="4D61690D" w14:textId="2932DC86" w:rsidR="00163A08" w:rsidRDefault="00163A08" w:rsidP="009C5B9E">
      <w:pPr>
        <w:tabs>
          <w:tab w:val="left" w:pos="0"/>
        </w:tabs>
      </w:pPr>
    </w:p>
    <w:p w14:paraId="2E1A1C61" w14:textId="77777777" w:rsidR="009C5B9E" w:rsidRPr="003F50C3" w:rsidRDefault="009C5B9E" w:rsidP="009C5B9E">
      <w:pPr>
        <w:tabs>
          <w:tab w:val="left" w:pos="0"/>
        </w:tabs>
      </w:pPr>
      <w:r w:rsidRPr="003F50C3">
        <w:rPr>
          <w:b/>
        </w:rPr>
        <w:t>§</w:t>
      </w:r>
      <w:r>
        <w:rPr>
          <w:b/>
        </w:rPr>
        <w:t xml:space="preserve"> 1915.1024</w:t>
      </w:r>
      <w:r w:rsidRPr="003F50C3">
        <w:rPr>
          <w:b/>
        </w:rPr>
        <w:t>(n)(6) -- Transfer of Records</w:t>
      </w:r>
      <w:r w:rsidRPr="003F50C3">
        <w:t xml:space="preserve">. </w:t>
      </w:r>
    </w:p>
    <w:p w14:paraId="3ABF814B" w14:textId="77777777" w:rsidR="009C5B9E" w:rsidRPr="003F50C3" w:rsidRDefault="009C5B9E" w:rsidP="009C5B9E">
      <w:pPr>
        <w:tabs>
          <w:tab w:val="left" w:pos="0"/>
        </w:tabs>
      </w:pPr>
    </w:p>
    <w:p w14:paraId="5FCFDBBB" w14:textId="77777777" w:rsidR="009C5B9E" w:rsidRPr="003F50C3" w:rsidRDefault="009C5B9E" w:rsidP="009C5B9E">
      <w:pPr>
        <w:tabs>
          <w:tab w:val="left" w:pos="0"/>
        </w:tabs>
        <w:rPr>
          <w:rFonts w:eastAsia="Calibri"/>
        </w:rPr>
      </w:pPr>
      <w:r w:rsidRPr="003F50C3">
        <w:rPr>
          <w:rFonts w:eastAsia="Calibri"/>
        </w:rPr>
        <w:t xml:space="preserve">(6) </w:t>
      </w:r>
      <w:r w:rsidRPr="00E02DD5">
        <w:rPr>
          <w:rFonts w:eastAsia="Calibri"/>
          <w:u w:val="single"/>
        </w:rPr>
        <w:t>Transfer of records</w:t>
      </w:r>
      <w:r w:rsidRPr="003F50C3">
        <w:rPr>
          <w:rFonts w:eastAsia="Calibri"/>
        </w:rPr>
        <w:t>. The employer must comply with the requirements involving transfer of records set forth in the Records Access standard (29 CFR 1910.1020).</w:t>
      </w:r>
    </w:p>
    <w:p w14:paraId="442D8BB2" w14:textId="77777777" w:rsidR="009C5B9E" w:rsidRPr="003F50C3" w:rsidRDefault="009C5B9E" w:rsidP="009C5B9E">
      <w:pPr>
        <w:tabs>
          <w:tab w:val="left" w:pos="0"/>
        </w:tabs>
      </w:pPr>
    </w:p>
    <w:p w14:paraId="225501AF" w14:textId="77777777" w:rsidR="009C5B9E" w:rsidRPr="003F50C3" w:rsidRDefault="009C5B9E" w:rsidP="009C5B9E">
      <w:pPr>
        <w:rPr>
          <w:rFonts w:cs="Shruti"/>
        </w:rPr>
      </w:pPr>
      <w:r w:rsidRPr="003F50C3">
        <w:rPr>
          <w:rFonts w:cs="Shruti"/>
        </w:rPr>
        <w:t xml:space="preserve">Paragraph (h) of </w:t>
      </w:r>
      <w:r w:rsidRPr="003F50C3">
        <w:t>§ 1910.1020</w:t>
      </w:r>
      <w:r w:rsidRPr="003F50C3">
        <w:rPr>
          <w:rFonts w:cs="Shruti"/>
        </w:rPr>
        <w:t xml:space="preserve">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14:paraId="322E5E22" w14:textId="77777777" w:rsidR="009C5B9E" w:rsidRPr="003F50C3" w:rsidRDefault="009C5B9E" w:rsidP="009C5B9E">
      <w:pPr>
        <w:rPr>
          <w:rFonts w:cs="Shruti"/>
        </w:rPr>
      </w:pPr>
    </w:p>
    <w:p w14:paraId="37DE03BC" w14:textId="77777777" w:rsidR="009C5B9E" w:rsidRPr="003F50C3" w:rsidRDefault="009C5B9E" w:rsidP="009C5B9E">
      <w:r w:rsidRPr="003F50C3">
        <w:rPr>
          <w:i/>
        </w:rPr>
        <w:t>Purpose</w:t>
      </w:r>
      <w:r w:rsidRPr="003F50C3">
        <w:t>: OSHA considers the employer’s transfer of records to a successor employer to be usual and customary communications during the transition from one employer to a successor employer, and is not taking any burden or cost for this provision in Item 12.  In this regard, the employer would communicate the location of</w:t>
      </w:r>
      <w:r w:rsidRPr="003F50C3">
        <w:rPr>
          <w:rFonts w:cs="Arial"/>
        </w:rPr>
        <w:t xml:space="preserve"> all </w:t>
      </w:r>
      <w:r w:rsidRPr="003F50C3">
        <w:t>records</w:t>
      </w:r>
      <w:r w:rsidRPr="003F50C3">
        <w:rPr>
          <w:rFonts w:cs="Arial"/>
        </w:rPr>
        <w:t>, including employee exposure-monitoring and medical records, </w:t>
      </w:r>
      <w:r w:rsidRPr="003F50C3">
        <w:t>at the facility to the successor employer during the transfer of business operations, as a matter of usual and customary business practice.  </w:t>
      </w:r>
    </w:p>
    <w:p w14:paraId="5B4224C7" w14:textId="77777777" w:rsidR="009C5B9E" w:rsidRDefault="009C5B9E" w:rsidP="009C5B9E"/>
    <w:p w14:paraId="1389CC33" w14:textId="77777777" w:rsidR="009C5B9E" w:rsidRPr="009200AE" w:rsidRDefault="009C5B9E" w:rsidP="009C5B9E">
      <w:pPr>
        <w:pStyle w:val="Heading2"/>
        <w:numPr>
          <w:ilvl w:val="1"/>
          <w:numId w:val="2"/>
        </w:numPr>
        <w:ind w:left="0" w:firstLine="0"/>
        <w:rPr>
          <w:lang w:val="x-none"/>
        </w:rPr>
      </w:pPr>
      <w:r w:rsidRPr="009200AE">
        <w:rPr>
          <w:lang w:val="x-none"/>
        </w:rPr>
        <w:t>Describe whether, and to what extent, the collection of information involves the use of automated, electronic, mechanical, or other technological collection techniques or other forms of information technology, e.g., permitting electronic submission of responses, and</w:t>
      </w:r>
      <w:r w:rsidRPr="00E02DD5">
        <w:rPr>
          <w:lang w:val="x-none"/>
        </w:rPr>
        <w:t xml:space="preserve"> the basis for the </w:t>
      </w:r>
      <w:r w:rsidRPr="009200AE">
        <w:rPr>
          <w:lang w:val="x-none"/>
        </w:rPr>
        <w:t>decision for adopting this means of collection.  Also, describe any consideration of using information technology to reduce the burden.</w:t>
      </w:r>
    </w:p>
    <w:p w14:paraId="286B7534" w14:textId="77777777" w:rsidR="009C5B9E" w:rsidRDefault="009C5B9E" w:rsidP="009C5B9E">
      <w:pPr>
        <w:pStyle w:val="BodyTextFirstIndent"/>
        <w:ind w:firstLine="0"/>
        <w:rPr>
          <w:sz w:val="24"/>
          <w:szCs w:val="24"/>
        </w:rPr>
      </w:pPr>
      <w:r>
        <w:rPr>
          <w:sz w:val="24"/>
          <w:szCs w:val="24"/>
          <w:lang w:val="x-none"/>
        </w:rPr>
        <w:t xml:space="preserve">Employers may use improved information technology when establishing and maintaining the required records.  The </w:t>
      </w:r>
      <w:r>
        <w:rPr>
          <w:sz w:val="24"/>
          <w:szCs w:val="24"/>
        </w:rPr>
        <w:t>a</w:t>
      </w:r>
      <w:r>
        <w:rPr>
          <w:sz w:val="24"/>
          <w:szCs w:val="24"/>
          <w:lang w:val="x-none"/>
        </w:rPr>
        <w:t xml:space="preserve">gency wrote the paperwork requirements of the standard in performance-oriented language, i.e., in terms of </w:t>
      </w:r>
      <w:r>
        <w:rPr>
          <w:sz w:val="24"/>
          <w:szCs w:val="24"/>
          <w:u w:val="single"/>
          <w:lang w:val="x-none"/>
        </w:rPr>
        <w:t>what</w:t>
      </w:r>
      <w:r>
        <w:rPr>
          <w:sz w:val="24"/>
          <w:szCs w:val="24"/>
          <w:lang w:val="x-none"/>
        </w:rPr>
        <w:t xml:space="preserve"> data to collect, not </w:t>
      </w:r>
      <w:r>
        <w:rPr>
          <w:sz w:val="24"/>
          <w:szCs w:val="24"/>
          <w:u w:val="single"/>
          <w:lang w:val="x-none"/>
        </w:rPr>
        <w:t>how</w:t>
      </w:r>
      <w:r>
        <w:rPr>
          <w:sz w:val="24"/>
          <w:szCs w:val="24"/>
          <w:lang w:val="x-none"/>
        </w:rPr>
        <w:t xml:space="preserve"> to record the data. </w:t>
      </w:r>
    </w:p>
    <w:p w14:paraId="3D7C19F7" w14:textId="77777777" w:rsidR="009C5B9E" w:rsidRPr="009200AE" w:rsidRDefault="009C5B9E" w:rsidP="009C5B9E">
      <w:pPr>
        <w:pStyle w:val="Heading2"/>
        <w:numPr>
          <w:ilvl w:val="1"/>
          <w:numId w:val="2"/>
        </w:numPr>
        <w:ind w:left="0" w:firstLine="0"/>
        <w:rPr>
          <w:lang w:val="x-none"/>
        </w:rPr>
      </w:pPr>
      <w:r w:rsidRPr="009200AE">
        <w:rPr>
          <w:lang w:val="x-none"/>
        </w:rPr>
        <w:t>Describe efforts to identify duplication.  Show specifically why any similar information already available cannot be used or modified for use of the purposes described in Item 2 above.</w:t>
      </w:r>
    </w:p>
    <w:p w14:paraId="5CFCFCE8" w14:textId="77777777" w:rsidR="009C5B9E" w:rsidRDefault="009C5B9E" w:rsidP="009C5B9E">
      <w:pPr>
        <w:pStyle w:val="BodyTextFirstIndent"/>
        <w:ind w:firstLine="0"/>
        <w:rPr>
          <w:sz w:val="24"/>
          <w:szCs w:val="24"/>
          <w:lang w:val="x-none"/>
        </w:rPr>
      </w:pPr>
      <w:r>
        <w:rPr>
          <w:sz w:val="24"/>
          <w:szCs w:val="24"/>
          <w:lang w:val="x-none"/>
        </w:rPr>
        <w:t xml:space="preserve">The information collection requirements of the </w:t>
      </w:r>
      <w:r>
        <w:rPr>
          <w:sz w:val="24"/>
          <w:szCs w:val="24"/>
        </w:rPr>
        <w:t>beryllium shipyards</w:t>
      </w:r>
      <w:r>
        <w:rPr>
          <w:sz w:val="24"/>
          <w:szCs w:val="24"/>
          <w:lang w:val="x-none"/>
        </w:rPr>
        <w:t xml:space="preserve"> standard are specific to each employer and worker involved, and no other source or agency duplicates these requirements or can make the required information available to the </w:t>
      </w:r>
      <w:r>
        <w:rPr>
          <w:sz w:val="24"/>
          <w:szCs w:val="24"/>
        </w:rPr>
        <w:t>a</w:t>
      </w:r>
      <w:r>
        <w:rPr>
          <w:sz w:val="24"/>
          <w:szCs w:val="24"/>
          <w:lang w:val="x-none"/>
        </w:rPr>
        <w:t xml:space="preserve">gency (i.e., the required information is available only from employers). </w:t>
      </w:r>
    </w:p>
    <w:p w14:paraId="707F4ADC" w14:textId="77777777" w:rsidR="009C5B9E" w:rsidRPr="00B05A83" w:rsidRDefault="009C5B9E" w:rsidP="009C5B9E">
      <w:pPr>
        <w:pStyle w:val="Heading2"/>
        <w:numPr>
          <w:ilvl w:val="1"/>
          <w:numId w:val="2"/>
        </w:numPr>
        <w:ind w:left="0" w:firstLine="0"/>
        <w:rPr>
          <w:lang w:val="x-none"/>
        </w:rPr>
      </w:pPr>
      <w:r>
        <w:rPr>
          <w:lang w:val="x-none"/>
        </w:rPr>
        <w:t>If the collection of information impacts small businesses or other small entities, describe any methods used to minimize burden.</w:t>
      </w:r>
    </w:p>
    <w:p w14:paraId="5E67E06B" w14:textId="77777777" w:rsidR="009C5B9E" w:rsidRDefault="009C5B9E" w:rsidP="009C5B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0737">
        <w:t xml:space="preserve">The information collection requirements of the </w:t>
      </w:r>
      <w:r>
        <w:t>s</w:t>
      </w:r>
      <w:r w:rsidRPr="00810737">
        <w:t>tandard do not have a significant impact on a substantial number of small entities.</w:t>
      </w:r>
    </w:p>
    <w:p w14:paraId="52194482" w14:textId="77777777" w:rsidR="009C5B9E" w:rsidRPr="00810737" w:rsidRDefault="009C5B9E" w:rsidP="009C5B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2E660EB0" w14:textId="77777777" w:rsidR="009C5B9E" w:rsidRPr="00035A39" w:rsidRDefault="009C5B9E" w:rsidP="009C5B9E">
      <w:pPr>
        <w:pStyle w:val="Heading2"/>
        <w:numPr>
          <w:ilvl w:val="1"/>
          <w:numId w:val="2"/>
        </w:numPr>
        <w:ind w:left="0" w:firstLine="0"/>
        <w:rPr>
          <w:lang w:val="x-none"/>
        </w:rPr>
      </w:pPr>
      <w:r w:rsidRPr="00035A39">
        <w:rPr>
          <w:lang w:val="x-none"/>
        </w:rPr>
        <w:t>Describe the consequences to Federal program or policy activities if the collection is not conducted or is conducted less frequently, as well as any technical or legal obstacles to reducing burden.</w:t>
      </w:r>
    </w:p>
    <w:p w14:paraId="1C4E3927" w14:textId="77777777" w:rsidR="009C5B9E" w:rsidRPr="005B2057" w:rsidRDefault="009C5B9E" w:rsidP="009C5B9E">
      <w:pPr>
        <w:pStyle w:val="BodyTextFirstIndent"/>
        <w:ind w:firstLine="0"/>
        <w:rPr>
          <w:sz w:val="24"/>
          <w:szCs w:val="24"/>
        </w:rPr>
      </w:pPr>
      <w:r w:rsidRPr="005B2057">
        <w:rPr>
          <w:sz w:val="24"/>
          <w:szCs w:val="24"/>
          <w:lang w:val="x-none"/>
        </w:rPr>
        <w:t xml:space="preserve">The information collection frequencies specified by the </w:t>
      </w:r>
      <w:r>
        <w:rPr>
          <w:sz w:val="24"/>
          <w:szCs w:val="24"/>
        </w:rPr>
        <w:t>shipyards</w:t>
      </w:r>
      <w:r w:rsidRPr="005B2057">
        <w:rPr>
          <w:sz w:val="24"/>
          <w:szCs w:val="24"/>
          <w:lang w:val="x-none"/>
        </w:rPr>
        <w:t xml:space="preserve"> standard are the minimum frequencies that the </w:t>
      </w:r>
      <w:r w:rsidRPr="005B2057">
        <w:rPr>
          <w:sz w:val="24"/>
          <w:szCs w:val="24"/>
        </w:rPr>
        <w:t>a</w:t>
      </w:r>
      <w:r w:rsidRPr="005B2057">
        <w:rPr>
          <w:sz w:val="24"/>
          <w:szCs w:val="24"/>
          <w:lang w:val="x-none"/>
        </w:rPr>
        <w:t xml:space="preserve">gency believes are necessary to ensure that employers and OSHA can effectively monitor the exposure and health status of workers, thereby preventing serious illness or death resulting from hazardous exposure to beryllium. </w:t>
      </w:r>
    </w:p>
    <w:p w14:paraId="7FF33E05" w14:textId="77777777" w:rsidR="009C5B9E" w:rsidRPr="009200AE" w:rsidRDefault="009C5B9E" w:rsidP="009C5B9E">
      <w:pPr>
        <w:pStyle w:val="Heading2"/>
        <w:numPr>
          <w:ilvl w:val="1"/>
          <w:numId w:val="2"/>
        </w:numPr>
        <w:ind w:left="0" w:firstLine="0"/>
        <w:rPr>
          <w:lang w:val="x-none"/>
        </w:rPr>
      </w:pPr>
      <w:r w:rsidRPr="009200AE">
        <w:rPr>
          <w:lang w:val="x-none"/>
        </w:rPr>
        <w:t>Explain any special circumstances that would cause an information collection to be conducted in a manner:</w:t>
      </w:r>
    </w:p>
    <w:p w14:paraId="319F3024" w14:textId="77777777" w:rsidR="009C5B9E" w:rsidRPr="009200AE" w:rsidRDefault="009C5B9E" w:rsidP="009C5B9E">
      <w:pPr>
        <w:ind w:left="288"/>
        <w:rPr>
          <w:b/>
          <w:bCs/>
        </w:rPr>
      </w:pPr>
      <w:r w:rsidRPr="009200AE">
        <w:t xml:space="preserve">·  </w:t>
      </w:r>
      <w:r w:rsidRPr="009200AE">
        <w:rPr>
          <w:b/>
          <w:bCs/>
        </w:rPr>
        <w:t>Requiring respondents to report information to the agency more often than quarterly;</w:t>
      </w:r>
    </w:p>
    <w:p w14:paraId="4306A554" w14:textId="77777777" w:rsidR="009C5B9E" w:rsidRPr="009200AE" w:rsidRDefault="009C5B9E" w:rsidP="009C5B9E">
      <w:pPr>
        <w:rPr>
          <w:b/>
          <w:bCs/>
        </w:rPr>
      </w:pPr>
    </w:p>
    <w:p w14:paraId="71014F98" w14:textId="77777777" w:rsidR="009C5B9E" w:rsidRPr="009200AE" w:rsidRDefault="009C5B9E" w:rsidP="009C5B9E">
      <w:pPr>
        <w:ind w:left="450" w:hanging="162"/>
        <w:rPr>
          <w:b/>
          <w:bCs/>
        </w:rPr>
      </w:pPr>
      <w:r w:rsidRPr="009200AE">
        <w:t xml:space="preserve">·  </w:t>
      </w:r>
      <w:r w:rsidRPr="009200AE">
        <w:rPr>
          <w:b/>
          <w:bCs/>
        </w:rPr>
        <w:t>Requiring respondents to prepare a written response to a collection of information in fewer than 30 days after receipt of it;</w:t>
      </w:r>
    </w:p>
    <w:p w14:paraId="5A577061" w14:textId="77777777" w:rsidR="009C5B9E" w:rsidRPr="009200AE" w:rsidRDefault="009C5B9E" w:rsidP="009C5B9E">
      <w:pPr>
        <w:rPr>
          <w:b/>
          <w:bCs/>
        </w:rPr>
      </w:pPr>
    </w:p>
    <w:p w14:paraId="677F244F" w14:textId="77777777" w:rsidR="009C5B9E" w:rsidRPr="009200AE" w:rsidRDefault="009C5B9E" w:rsidP="009C5B9E">
      <w:pPr>
        <w:ind w:left="288"/>
        <w:rPr>
          <w:b/>
          <w:bCs/>
        </w:rPr>
      </w:pPr>
      <w:r w:rsidRPr="009200AE">
        <w:t xml:space="preserve">·  </w:t>
      </w:r>
      <w:r w:rsidRPr="009200AE">
        <w:rPr>
          <w:b/>
          <w:bCs/>
        </w:rPr>
        <w:t>Requiring respondents to submit more than an original and two copies of any</w:t>
      </w:r>
    </w:p>
    <w:p w14:paraId="13A0DA32" w14:textId="77777777" w:rsidR="009C5B9E" w:rsidRPr="009200AE" w:rsidRDefault="009C5B9E" w:rsidP="009C5B9E">
      <w:pPr>
        <w:ind w:left="288"/>
        <w:rPr>
          <w:b/>
          <w:bCs/>
        </w:rPr>
      </w:pPr>
      <w:r w:rsidRPr="009200AE">
        <w:rPr>
          <w:b/>
          <w:bCs/>
        </w:rPr>
        <w:t>   document;</w:t>
      </w:r>
    </w:p>
    <w:p w14:paraId="1CDF6E6F" w14:textId="77777777" w:rsidR="009C5B9E" w:rsidRPr="009200AE" w:rsidRDefault="009C5B9E" w:rsidP="009C5B9E">
      <w:pPr>
        <w:rPr>
          <w:b/>
          <w:bCs/>
        </w:rPr>
      </w:pPr>
    </w:p>
    <w:p w14:paraId="429C49A1" w14:textId="77777777" w:rsidR="009C5B9E" w:rsidRPr="009200AE" w:rsidRDefault="009C5B9E" w:rsidP="009C5B9E">
      <w:pPr>
        <w:ind w:left="432" w:hanging="144"/>
        <w:rPr>
          <w:b/>
          <w:bCs/>
        </w:rPr>
      </w:pPr>
      <w:r w:rsidRPr="009200AE">
        <w:t xml:space="preserve">·  </w:t>
      </w:r>
      <w:r w:rsidRPr="009200AE">
        <w:rPr>
          <w:b/>
          <w:bCs/>
        </w:rPr>
        <w:t>Requiring respondents to retain records, other than health, medical, government contract, grant-in-aid, or tax records, for more than three years;</w:t>
      </w:r>
    </w:p>
    <w:p w14:paraId="00C16CE6" w14:textId="77777777" w:rsidR="009C5B9E" w:rsidRPr="009200AE" w:rsidRDefault="009C5B9E" w:rsidP="009C5B9E">
      <w:pPr>
        <w:rPr>
          <w:b/>
          <w:bCs/>
        </w:rPr>
      </w:pPr>
    </w:p>
    <w:p w14:paraId="177B6B01" w14:textId="77777777" w:rsidR="009C5B9E" w:rsidRPr="009200AE" w:rsidRDefault="009C5B9E" w:rsidP="009C5B9E">
      <w:pPr>
        <w:ind w:left="432" w:hanging="144"/>
        <w:rPr>
          <w:b/>
          <w:bCs/>
        </w:rPr>
      </w:pPr>
      <w:r w:rsidRPr="009200AE">
        <w:t xml:space="preserve">·  </w:t>
      </w:r>
      <w:r w:rsidRPr="009200AE">
        <w:rPr>
          <w:b/>
          <w:bCs/>
        </w:rPr>
        <w:t>In connection with a statistical survey, that is not designed to produce valid and reliable results that can be generalized to the universe of study;</w:t>
      </w:r>
    </w:p>
    <w:p w14:paraId="74C4C8B9" w14:textId="77777777" w:rsidR="009C5B9E" w:rsidRPr="009200AE" w:rsidRDefault="009C5B9E" w:rsidP="009C5B9E">
      <w:pPr>
        <w:ind w:left="720"/>
        <w:rPr>
          <w:b/>
          <w:bCs/>
        </w:rPr>
      </w:pPr>
    </w:p>
    <w:p w14:paraId="3C5551DD" w14:textId="77777777" w:rsidR="009C5B9E" w:rsidRPr="009200AE" w:rsidRDefault="009C5B9E" w:rsidP="009C5B9E">
      <w:pPr>
        <w:ind w:left="432" w:hanging="144"/>
        <w:rPr>
          <w:b/>
          <w:bCs/>
        </w:rPr>
      </w:pPr>
      <w:r w:rsidRPr="009200AE">
        <w:t xml:space="preserve">·  </w:t>
      </w:r>
      <w:r w:rsidRPr="009200AE">
        <w:rPr>
          <w:b/>
          <w:bCs/>
        </w:rPr>
        <w:t>Requiring the use of a statistical data classification that has not been approved by OMB;</w:t>
      </w:r>
    </w:p>
    <w:p w14:paraId="303255B1" w14:textId="77777777" w:rsidR="009C5B9E" w:rsidRPr="009200AE" w:rsidRDefault="009C5B9E" w:rsidP="009C5B9E">
      <w:pPr>
        <w:ind w:left="432" w:hanging="144"/>
        <w:rPr>
          <w:b/>
          <w:bCs/>
        </w:rPr>
      </w:pPr>
    </w:p>
    <w:p w14:paraId="160E28F1" w14:textId="77777777" w:rsidR="009C5B9E" w:rsidRPr="009200AE" w:rsidRDefault="009C5B9E" w:rsidP="009C5B9E">
      <w:pPr>
        <w:ind w:left="432" w:hanging="144"/>
        <w:rPr>
          <w:b/>
          <w:bCs/>
        </w:rPr>
      </w:pPr>
      <w:r w:rsidRPr="009200AE">
        <w:t>·</w:t>
      </w:r>
      <w:r w:rsidRPr="009200AE">
        <w:rPr>
          <w:b/>
          <w:bCs/>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8455D86" w14:textId="77777777" w:rsidR="009C5B9E" w:rsidRPr="009200AE" w:rsidRDefault="009C5B9E" w:rsidP="009C5B9E">
      <w:pPr>
        <w:rPr>
          <w:b/>
          <w:bCs/>
        </w:rPr>
      </w:pPr>
    </w:p>
    <w:p w14:paraId="5821AB74" w14:textId="77777777" w:rsidR="009C5B9E" w:rsidRPr="009200AE" w:rsidRDefault="009C5B9E" w:rsidP="009C5B9E">
      <w:pPr>
        <w:ind w:left="432" w:hanging="144"/>
        <w:rPr>
          <w:b/>
          <w:bCs/>
        </w:rPr>
      </w:pPr>
      <w:r w:rsidRPr="009200AE">
        <w:t xml:space="preserve">·  </w:t>
      </w:r>
      <w:r w:rsidRPr="009200AE">
        <w:rPr>
          <w:b/>
          <w:bCs/>
        </w:rPr>
        <w:t>Requiring respondents to submit proprietary trade secret, or other confidential information unless the agency can demonstrate that it has instituted procedures to protect the information's confidentiality to the extent permitted by law.</w:t>
      </w:r>
    </w:p>
    <w:p w14:paraId="1EBB6FD0" w14:textId="77777777" w:rsidR="009C5B9E" w:rsidRPr="009200AE" w:rsidRDefault="009C5B9E" w:rsidP="009C5B9E">
      <w:pPr>
        <w:ind w:left="432" w:hanging="144"/>
        <w:rPr>
          <w:b/>
          <w:bCs/>
        </w:rPr>
      </w:pPr>
    </w:p>
    <w:p w14:paraId="17BD3CE8" w14:textId="77777777" w:rsidR="009C5B9E" w:rsidRDefault="009C5B9E" w:rsidP="009C5B9E">
      <w:pPr>
        <w:pStyle w:val="Heading2"/>
        <w:numPr>
          <w:ilvl w:val="0"/>
          <w:numId w:val="0"/>
        </w:numPr>
        <w:rPr>
          <w:b w:val="0"/>
          <w:bCs w:val="0"/>
          <w:lang w:val="x-none"/>
        </w:rPr>
      </w:pPr>
      <w:r w:rsidRPr="005B2057">
        <w:rPr>
          <w:b w:val="0"/>
          <w:bCs w:val="0"/>
          <w:lang w:val="x-none"/>
        </w:rPr>
        <w:t>Under paragraph (d)(</w:t>
      </w:r>
      <w:r w:rsidRPr="005B2057">
        <w:rPr>
          <w:b w:val="0"/>
          <w:bCs w:val="0"/>
        </w:rPr>
        <w:t>6</w:t>
      </w:r>
      <w:r w:rsidRPr="005B2057">
        <w:rPr>
          <w:b w:val="0"/>
          <w:bCs w:val="0"/>
          <w:lang w:val="x-none"/>
        </w:rPr>
        <w:t xml:space="preserve">) of the standard, employers must inform workers, in writing or by posting, of the exposure-assessment results no later than 15 working days after obtaining the results.  If these results indicate that a worker’s exposures are above the PEL, the notification must state what corrective actions the employer is taking to reduce the worker’s exposure to or below the PEL.    </w:t>
      </w:r>
    </w:p>
    <w:p w14:paraId="51D6488D" w14:textId="77777777" w:rsidR="009C5B9E" w:rsidRDefault="009C5B9E" w:rsidP="009C5B9E">
      <w:pPr>
        <w:spacing w:before="100" w:beforeAutospacing="1"/>
      </w:pPr>
      <w:r w:rsidRPr="00E451BF">
        <w:rPr>
          <w:rFonts w:eastAsia="Times New Roman"/>
        </w:rPr>
        <w:t xml:space="preserve">The beryllium standard for </w:t>
      </w:r>
      <w:r>
        <w:rPr>
          <w:rFonts w:eastAsia="Times New Roman"/>
        </w:rPr>
        <w:t>shipyards</w:t>
      </w:r>
      <w:r w:rsidRPr="00E451BF">
        <w:rPr>
          <w:rFonts w:eastAsia="Times New Roman"/>
        </w:rPr>
        <w:t xml:space="preserve"> requires that exposure records, paragraph</w:t>
      </w:r>
      <w:r w:rsidRPr="00E451BF">
        <w:t xml:space="preserve"> </w:t>
      </w:r>
      <w:r w:rsidRPr="00E451BF">
        <w:rPr>
          <w:rFonts w:eastAsia="Times New Roman"/>
          <w:color w:val="000000"/>
        </w:rPr>
        <w:t xml:space="preserve">(n)(1)(iii), objective data, paragraph (n)(2)(iii), and medical records, paragraph (n)(3)(iii), </w:t>
      </w:r>
      <w:r w:rsidRPr="00E451BF">
        <w:rPr>
          <w:rFonts w:eastAsia="Times New Roman"/>
        </w:rPr>
        <w:t xml:space="preserve">be maintained pursuant to OSHA’s </w:t>
      </w:r>
      <w:r w:rsidRPr="00E451BF">
        <w:t xml:space="preserve">Records Access standard (29 CFR 1910.1020).  </w:t>
      </w:r>
      <w:r w:rsidRPr="00E451BF">
        <w:rPr>
          <w:rFonts w:eastAsia="Times New Roman"/>
        </w:rPr>
        <w:t xml:space="preserve">Under the </w:t>
      </w:r>
      <w:r>
        <w:rPr>
          <w:rFonts w:eastAsia="Times New Roman"/>
        </w:rPr>
        <w:t>records a</w:t>
      </w:r>
      <w:r w:rsidRPr="00E451BF">
        <w:rPr>
          <w:rFonts w:eastAsia="Times New Roman"/>
        </w:rPr>
        <w:t xml:space="preserve">ccess </w:t>
      </w:r>
      <w:r>
        <w:rPr>
          <w:rFonts w:eastAsia="Times New Roman"/>
        </w:rPr>
        <w:t>s</w:t>
      </w:r>
      <w:r w:rsidRPr="00E451BF">
        <w:rPr>
          <w:rFonts w:eastAsia="Times New Roman"/>
        </w:rPr>
        <w:t>tandard, 29 CFR 1910.1020(d)(1)(i), the medical records for each employee must be preserved and maintained for at least the duration of employment plus 30 years, with certain exceptions (see 29 CFR 1910.1020(d)(1)(i)(A)-(C)).  Similarly, under 29 CFR 1910.1020</w:t>
      </w:r>
      <w:bookmarkStart w:id="2" w:name="1910.1020(d)(1)(ii)"/>
      <w:r w:rsidRPr="00D92CCC">
        <w:fldChar w:fldCharType="begin"/>
      </w:r>
      <w:r w:rsidRPr="00D92CCC">
        <w:instrText xml:space="preserve"> HYPERLINK "https://www.osha.gov/laws-regs/interlinking/standards/1910.1020(d)(1)(ii)" </w:instrText>
      </w:r>
      <w:r w:rsidRPr="00D92CCC">
        <w:fldChar w:fldCharType="separate"/>
      </w:r>
      <w:r w:rsidRPr="00D92CCC">
        <w:rPr>
          <w:rStyle w:val="Hyperlink"/>
          <w:color w:val="000000"/>
          <w:u w:val="none"/>
          <w:shd w:val="clear" w:color="auto" w:fill="FFFFFF"/>
        </w:rPr>
        <w:t>(d)(1)(ii)</w:t>
      </w:r>
      <w:r w:rsidRPr="00D92CCC">
        <w:fldChar w:fldCharType="end"/>
      </w:r>
      <w:bookmarkEnd w:id="2"/>
      <w:r w:rsidRPr="00E451BF">
        <w:t xml:space="preserve"> and (iii), employee exposure records, as well as analyses using exposure or medical records, must be preserved and maintained for 30 years.</w:t>
      </w:r>
    </w:p>
    <w:p w14:paraId="24AA32E0" w14:textId="77777777" w:rsidR="009C5B9E" w:rsidRPr="00E451BF" w:rsidRDefault="009C5B9E" w:rsidP="009C5B9E">
      <w:pPr>
        <w:rPr>
          <w:rFonts w:eastAsia="Times New Roman"/>
        </w:rPr>
      </w:pPr>
    </w:p>
    <w:p w14:paraId="306E7333" w14:textId="77777777" w:rsidR="009C5B9E" w:rsidRPr="009200AE" w:rsidRDefault="009C5B9E" w:rsidP="009C5B9E">
      <w:pPr>
        <w:pStyle w:val="Heading2"/>
        <w:numPr>
          <w:ilvl w:val="1"/>
          <w:numId w:val="2"/>
        </w:numPr>
        <w:ind w:left="0" w:firstLine="0"/>
        <w:rPr>
          <w:lang w:val="x-none"/>
        </w:rPr>
      </w:pPr>
      <w:r w:rsidRPr="009200AE">
        <w:rPr>
          <w:lang w:val="x-none"/>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8462B5E" w14:textId="77777777" w:rsidR="009C5B9E" w:rsidRPr="009200AE" w:rsidRDefault="009C5B9E" w:rsidP="009C5B9E">
      <w:pPr>
        <w:rPr>
          <w:b/>
          <w:bCs/>
        </w:rPr>
      </w:pPr>
      <w:r w:rsidRPr="009200AE">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6FA85B2" w14:textId="77777777" w:rsidR="009C5B9E" w:rsidRPr="009200AE" w:rsidRDefault="009C5B9E" w:rsidP="009C5B9E">
      <w:pPr>
        <w:rPr>
          <w:b/>
          <w:bCs/>
        </w:rPr>
      </w:pPr>
    </w:p>
    <w:p w14:paraId="63E7E19E" w14:textId="77777777" w:rsidR="009C5B9E" w:rsidRPr="009200AE" w:rsidRDefault="009C5B9E" w:rsidP="009C5B9E">
      <w:pPr>
        <w:rPr>
          <w:b/>
          <w:bCs/>
        </w:rPr>
      </w:pPr>
      <w:r w:rsidRPr="009200AE">
        <w:rPr>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51C75013" w14:textId="77777777" w:rsidR="009C5B9E" w:rsidRPr="005B2057" w:rsidRDefault="009C5B9E" w:rsidP="009C5B9E"/>
    <w:p w14:paraId="6657D566" w14:textId="792CAAA3" w:rsidR="009C5B9E" w:rsidRPr="009200AE" w:rsidRDefault="009C5B9E" w:rsidP="009C5B9E">
      <w:pPr>
        <w:pStyle w:val="BodyTextFirstIndent"/>
        <w:ind w:firstLine="0"/>
        <w:rPr>
          <w:sz w:val="24"/>
          <w:szCs w:val="24"/>
        </w:rPr>
      </w:pPr>
      <w:r w:rsidRPr="005B2057">
        <w:rPr>
          <w:sz w:val="24"/>
          <w:szCs w:val="24"/>
        </w:rPr>
        <w:t xml:space="preserve">In accordance with 5 CFR 1320.11, OSHA is submitting </w:t>
      </w:r>
      <w:r>
        <w:rPr>
          <w:sz w:val="24"/>
          <w:szCs w:val="24"/>
        </w:rPr>
        <w:t>this</w:t>
      </w:r>
      <w:r w:rsidRPr="005B2057">
        <w:rPr>
          <w:sz w:val="24"/>
          <w:szCs w:val="24"/>
        </w:rPr>
        <w:t xml:space="preserve"> proposed ICR to OMB for the information collection requirements associated with the proposed rule </w:t>
      </w:r>
      <w:r>
        <w:rPr>
          <w:sz w:val="24"/>
          <w:szCs w:val="24"/>
        </w:rPr>
        <w:t>for</w:t>
      </w:r>
      <w:r w:rsidRPr="005B2057">
        <w:rPr>
          <w:sz w:val="24"/>
          <w:szCs w:val="24"/>
        </w:rPr>
        <w:t xml:space="preserve"> </w:t>
      </w:r>
      <w:r>
        <w:rPr>
          <w:sz w:val="24"/>
          <w:szCs w:val="24"/>
        </w:rPr>
        <w:t>O</w:t>
      </w:r>
      <w:r w:rsidRPr="005B2057">
        <w:rPr>
          <w:sz w:val="24"/>
          <w:szCs w:val="24"/>
        </w:rPr>
        <w:t xml:space="preserve">ccupational </w:t>
      </w:r>
      <w:r>
        <w:rPr>
          <w:sz w:val="24"/>
          <w:szCs w:val="24"/>
        </w:rPr>
        <w:t>E</w:t>
      </w:r>
      <w:r w:rsidRPr="005B2057">
        <w:rPr>
          <w:sz w:val="24"/>
          <w:szCs w:val="24"/>
        </w:rPr>
        <w:t xml:space="preserve">xposure to </w:t>
      </w:r>
      <w:r>
        <w:rPr>
          <w:sz w:val="24"/>
          <w:szCs w:val="24"/>
        </w:rPr>
        <w:t>B</w:t>
      </w:r>
      <w:r w:rsidRPr="005B2057">
        <w:rPr>
          <w:sz w:val="24"/>
          <w:szCs w:val="24"/>
        </w:rPr>
        <w:t xml:space="preserve">eryllium </w:t>
      </w:r>
      <w:r>
        <w:rPr>
          <w:sz w:val="24"/>
          <w:szCs w:val="24"/>
        </w:rPr>
        <w:t>and Beryllium Compounds in C</w:t>
      </w:r>
      <w:r w:rsidRPr="005B2057">
        <w:rPr>
          <w:sz w:val="24"/>
          <w:szCs w:val="24"/>
        </w:rPr>
        <w:t xml:space="preserve">onstruction and </w:t>
      </w:r>
      <w:r>
        <w:rPr>
          <w:sz w:val="24"/>
          <w:szCs w:val="24"/>
        </w:rPr>
        <w:t>S</w:t>
      </w:r>
      <w:r w:rsidRPr="005B2057">
        <w:rPr>
          <w:sz w:val="24"/>
          <w:szCs w:val="24"/>
        </w:rPr>
        <w:t xml:space="preserve">hipyard </w:t>
      </w:r>
      <w:r>
        <w:rPr>
          <w:sz w:val="24"/>
          <w:szCs w:val="24"/>
        </w:rPr>
        <w:t>S</w:t>
      </w:r>
      <w:r w:rsidRPr="005B2057">
        <w:rPr>
          <w:sz w:val="24"/>
          <w:szCs w:val="24"/>
        </w:rPr>
        <w:t>ector</w:t>
      </w:r>
      <w:r>
        <w:rPr>
          <w:sz w:val="24"/>
          <w:szCs w:val="24"/>
        </w:rPr>
        <w:t>s</w:t>
      </w:r>
      <w:r w:rsidRPr="005B2057">
        <w:rPr>
          <w:sz w:val="24"/>
          <w:szCs w:val="24"/>
        </w:rPr>
        <w:t xml:space="preserve"> </w:t>
      </w:r>
      <w:r>
        <w:rPr>
          <w:sz w:val="24"/>
          <w:szCs w:val="24"/>
        </w:rPr>
        <w:t>(</w:t>
      </w:r>
      <w:r w:rsidRPr="005B2057">
        <w:rPr>
          <w:sz w:val="24"/>
          <w:szCs w:val="24"/>
        </w:rPr>
        <w:t>29 CFR 1926.1124 and 29 CFR 1915.1024</w:t>
      </w:r>
      <w:r>
        <w:rPr>
          <w:sz w:val="24"/>
          <w:szCs w:val="24"/>
        </w:rPr>
        <w:t>)</w:t>
      </w:r>
      <w:r w:rsidRPr="005B2057">
        <w:rPr>
          <w:color w:val="FF0000"/>
          <w:sz w:val="24"/>
          <w:szCs w:val="24"/>
        </w:rPr>
        <w:t xml:space="preserve">.  </w:t>
      </w:r>
      <w:r w:rsidRPr="005B2057">
        <w:rPr>
          <w:sz w:val="24"/>
          <w:szCs w:val="24"/>
        </w:rPr>
        <w:t xml:space="preserve">As noted in the Section </w:t>
      </w:r>
      <w:r>
        <w:rPr>
          <w:sz w:val="24"/>
          <w:szCs w:val="24"/>
        </w:rPr>
        <w:t>VI</w:t>
      </w:r>
      <w:r w:rsidRPr="00CF14CE">
        <w:rPr>
          <w:sz w:val="24"/>
          <w:szCs w:val="24"/>
        </w:rPr>
        <w:t xml:space="preserve"> of the preamble, “OMB Review Under the Pape</w:t>
      </w:r>
      <w:r w:rsidRPr="00A17C6E">
        <w:rPr>
          <w:sz w:val="24"/>
          <w:szCs w:val="24"/>
        </w:rPr>
        <w:t>rwork Reduction Act of 1995,” members of the public who wish to provide comments on this ICR must submit written comments to the Office of Information and Regulatory Affairs, Attn:  OMB Desk Officer for the Department of Labor, OSHA (RIN–1218 –AB76), Office of Management and Budget, Room 10235, Washington, DC 20503, Telephone: 202-395-6929/Fax: 202-395-6881 (these are not toll-free numbers), e-mail: OIRA_</w:t>
      </w:r>
      <w:r w:rsidRPr="0050622F">
        <w:rPr>
          <w:sz w:val="24"/>
          <w:szCs w:val="24"/>
        </w:rPr>
        <w:t>submission@omb.eop.gov.</w:t>
      </w:r>
      <w:r w:rsidRPr="0050622F">
        <w:rPr>
          <w:color w:val="FF0000"/>
          <w:sz w:val="24"/>
          <w:szCs w:val="24"/>
        </w:rPr>
        <w:t xml:space="preserve">  </w:t>
      </w:r>
      <w:r w:rsidRPr="00E80551">
        <w:rPr>
          <w:sz w:val="24"/>
          <w:szCs w:val="24"/>
        </w:rPr>
        <w:t>OSHA encourages commenters also to submit their comments on these paperwork requirements to the rulemaking docket,</w:t>
      </w:r>
      <w:r w:rsidRPr="00237569">
        <w:rPr>
          <w:color w:val="FF0000"/>
          <w:sz w:val="24"/>
          <w:szCs w:val="24"/>
        </w:rPr>
        <w:t xml:space="preserve"> </w:t>
      </w:r>
      <w:r w:rsidRPr="006922D1">
        <w:rPr>
          <w:sz w:val="24"/>
          <w:szCs w:val="24"/>
        </w:rPr>
        <w:t>OSHA Docket Office (Docket Number OSHA-</w:t>
      </w:r>
      <w:r w:rsidRPr="00CE075B">
        <w:rPr>
          <w:sz w:val="24"/>
          <w:szCs w:val="24"/>
        </w:rPr>
        <w:t>2019-0006</w:t>
      </w:r>
      <w:r w:rsidRPr="00EA3086">
        <w:rPr>
          <w:sz w:val="24"/>
          <w:szCs w:val="24"/>
        </w:rPr>
        <w:t>), Room N-3653, 200 Constitution Avenue, NW, Washington, DC 20210, along with their comments on other parts of the proposed rule.</w:t>
      </w:r>
      <w:r w:rsidRPr="00EA3086">
        <w:rPr>
          <w:color w:val="FF0000"/>
          <w:sz w:val="24"/>
          <w:szCs w:val="24"/>
        </w:rPr>
        <w:t xml:space="preserve">  </w:t>
      </w:r>
      <w:r w:rsidRPr="00EA3086">
        <w:rPr>
          <w:sz w:val="24"/>
          <w:szCs w:val="24"/>
        </w:rPr>
        <w:t xml:space="preserve">Commenters also may submit their comments to OSHA at </w:t>
      </w:r>
      <w:r w:rsidRPr="006838F3">
        <w:rPr>
          <w:i/>
          <w:sz w:val="24"/>
          <w:szCs w:val="24"/>
          <w:u w:val="single"/>
        </w:rPr>
        <w:t>http://</w:t>
      </w:r>
      <w:hyperlink r:id="rId9" w:history="1">
        <w:r w:rsidRPr="005B2057">
          <w:rPr>
            <w:rStyle w:val="FootnoteTextChar"/>
            <w:i/>
            <w:sz w:val="24"/>
            <w:szCs w:val="24"/>
            <w:u w:val="single"/>
          </w:rPr>
          <w:t>www.regulations.gov</w:t>
        </w:r>
      </w:hyperlink>
      <w:r w:rsidRPr="005B2057">
        <w:rPr>
          <w:sz w:val="24"/>
          <w:szCs w:val="24"/>
        </w:rPr>
        <w:t xml:space="preserve">, the Federal eRulemaking portal. Comments submitted in response to the notice are public records; therefore, OSHA cautions commenters about submitting personal information such as Social Security numbers and date of birth.  These comments also will become part of the rulemaking record, and will be available for public inspection and copying in the OSHA Docket Office and at </w:t>
      </w:r>
      <w:r w:rsidRPr="005B2057">
        <w:rPr>
          <w:i/>
          <w:sz w:val="24"/>
          <w:szCs w:val="24"/>
          <w:u w:val="single"/>
        </w:rPr>
        <w:t>http://</w:t>
      </w:r>
      <w:hyperlink r:id="rId10" w:history="1">
        <w:r w:rsidRPr="005B2057">
          <w:rPr>
            <w:rStyle w:val="FootnoteTextChar"/>
            <w:i/>
            <w:sz w:val="24"/>
            <w:szCs w:val="24"/>
            <w:u w:val="single"/>
          </w:rPr>
          <w:t>www.regulations.gov</w:t>
        </w:r>
      </w:hyperlink>
      <w:r w:rsidRPr="005B2057">
        <w:rPr>
          <w:sz w:val="24"/>
          <w:szCs w:val="24"/>
        </w:rPr>
        <w:t xml:space="preserve">. </w:t>
      </w:r>
      <w:r w:rsidRPr="005B2057">
        <w:rPr>
          <w:color w:val="FF0000"/>
          <w:sz w:val="24"/>
          <w:szCs w:val="24"/>
        </w:rPr>
        <w:t xml:space="preserve"> </w:t>
      </w:r>
      <w:r w:rsidRPr="005B2057">
        <w:rPr>
          <w:sz w:val="24"/>
          <w:szCs w:val="24"/>
        </w:rPr>
        <w:t xml:space="preserve">The agency will respond to any comments received in response to this notice. </w:t>
      </w:r>
    </w:p>
    <w:p w14:paraId="52A2847E" w14:textId="7A6582F5" w:rsidR="009C5B9E" w:rsidRPr="005B2057" w:rsidRDefault="009C5B9E" w:rsidP="009C5B9E">
      <w:r w:rsidRPr="005B2057" w:rsidDel="004E07A7">
        <w:t xml:space="preserve">On January 9, 2017, OSHA published its final rule </w:t>
      </w:r>
      <w:r>
        <w:t xml:space="preserve">on </w:t>
      </w:r>
      <w:r w:rsidRPr="00035A39" w:rsidDel="004E07A7">
        <w:t>Occupational Exposure to Beryllium and Beryllium Compounds</w:t>
      </w:r>
      <w:r w:rsidRPr="005B2057" w:rsidDel="004E07A7">
        <w:t> in the Federal Register (</w:t>
      </w:r>
      <w:r w:rsidRPr="005B2057">
        <w:t>82 FR 2470–2757)</w:t>
      </w:r>
      <w:r w:rsidRPr="005B2057" w:rsidDel="004E07A7">
        <w:t xml:space="preserve">. </w:t>
      </w:r>
      <w:r w:rsidRPr="005B2057">
        <w:t>The standards for occupational exposure to beryllium in general industry (29 CFR 1910.1024),</w:t>
      </w:r>
      <w:r w:rsidRPr="009200AE">
        <w:t xml:space="preserve"> </w:t>
      </w:r>
      <w:r w:rsidRPr="005B2057">
        <w:t>construction (29 CFR 1926.1124), and shipyards (29 CFR 1915.1024)</w:t>
      </w:r>
      <w:r>
        <w:t xml:space="preserve"> </w:t>
      </w:r>
      <w:r w:rsidRPr="005B2057">
        <w:t>contain collection of information (paperwork) requirements that have been approved under OMB Control number 1218–0267. OSHA is proposing to separate the</w:t>
      </w:r>
      <w:r>
        <w:t xml:space="preserve"> ICRs for the three</w:t>
      </w:r>
      <w:r w:rsidRPr="005B2057">
        <w:t xml:space="preserve"> beryllium standards, </w:t>
      </w:r>
      <w:r w:rsidRPr="00944ADF">
        <w:t>so that each standard (general industry, construction, and shipyards) will have a separate OMB control number</w:t>
      </w:r>
      <w:r w:rsidRPr="005B2057">
        <w:t xml:space="preserve">. The collection of information requirements contained in this paperwork package will cover </w:t>
      </w:r>
      <w:r>
        <w:t>only the beryllium standard for</w:t>
      </w:r>
      <w:r w:rsidRPr="005B2057">
        <w:t xml:space="preserve"> the </w:t>
      </w:r>
      <w:r>
        <w:t>shipyard sector;</w:t>
      </w:r>
      <w:r w:rsidRPr="005B2057">
        <w:t xml:space="preserve"> therefore, the agency is requesting a new OMB control number for this ICR. </w:t>
      </w:r>
    </w:p>
    <w:p w14:paraId="3FC1B8D4" w14:textId="77777777" w:rsidR="009C5B9E" w:rsidRPr="005B2057" w:rsidRDefault="009C5B9E" w:rsidP="009C5B9E">
      <w:pPr>
        <w:rPr>
          <w:color w:val="00B050"/>
        </w:rPr>
      </w:pPr>
    </w:p>
    <w:p w14:paraId="05DC7BCE" w14:textId="77777777" w:rsidR="009C5B9E" w:rsidRPr="009200AE" w:rsidRDefault="009C5B9E" w:rsidP="009C5B9E">
      <w:pPr>
        <w:pStyle w:val="Heading2"/>
        <w:numPr>
          <w:ilvl w:val="1"/>
          <w:numId w:val="2"/>
        </w:numPr>
        <w:ind w:left="0" w:firstLine="0"/>
        <w:rPr>
          <w:lang w:val="x-none"/>
        </w:rPr>
      </w:pPr>
      <w:r w:rsidRPr="009200AE">
        <w:rPr>
          <w:lang w:val="x-none"/>
        </w:rPr>
        <w:t>Explain any decision to provide any payment or gift to respondents, other than remuneration of contractors or grantees.</w:t>
      </w:r>
    </w:p>
    <w:p w14:paraId="768638B1" w14:textId="77777777" w:rsidR="009C5B9E" w:rsidRPr="005B2057" w:rsidRDefault="009C5B9E" w:rsidP="009C5B9E">
      <w:pPr>
        <w:pStyle w:val="BodyTextFirstIndent"/>
        <w:ind w:firstLine="0"/>
        <w:rPr>
          <w:sz w:val="24"/>
          <w:szCs w:val="24"/>
          <w:lang w:val="x-none"/>
        </w:rPr>
      </w:pPr>
      <w:r w:rsidRPr="005B2057">
        <w:rPr>
          <w:sz w:val="24"/>
          <w:szCs w:val="24"/>
          <w:lang w:val="x-none"/>
        </w:rPr>
        <w:t xml:space="preserve">The agency will </w:t>
      </w:r>
      <w:r w:rsidRPr="005B2057">
        <w:rPr>
          <w:sz w:val="24"/>
          <w:szCs w:val="24"/>
          <w:u w:val="single"/>
          <w:lang w:val="x-none"/>
        </w:rPr>
        <w:t>not</w:t>
      </w:r>
      <w:r w:rsidRPr="005B2057">
        <w:rPr>
          <w:sz w:val="24"/>
          <w:szCs w:val="24"/>
          <w:lang w:val="x-none"/>
        </w:rPr>
        <w:t xml:space="preserve"> provide payments or gifts to the respondents.  </w:t>
      </w:r>
    </w:p>
    <w:p w14:paraId="1639DA9C" w14:textId="77777777" w:rsidR="009C5B9E" w:rsidRPr="009200AE" w:rsidRDefault="009C5B9E" w:rsidP="009C5B9E">
      <w:pPr>
        <w:pStyle w:val="Heading2"/>
        <w:numPr>
          <w:ilvl w:val="1"/>
          <w:numId w:val="2"/>
        </w:numPr>
        <w:ind w:left="0" w:firstLine="0"/>
        <w:rPr>
          <w:lang w:val="x-none"/>
        </w:rPr>
      </w:pPr>
      <w:r w:rsidRPr="009200AE">
        <w:rPr>
          <w:lang w:val="x-none"/>
        </w:rPr>
        <w:t>Describe any assurance of confidentiality provided to respondents and the basis for the assurance in statute, regulation, or agency policy.</w:t>
      </w:r>
    </w:p>
    <w:p w14:paraId="44845356" w14:textId="77777777" w:rsidR="009C5B9E" w:rsidRPr="005B2057" w:rsidRDefault="009C5B9E" w:rsidP="009C5B9E">
      <w:pPr>
        <w:pStyle w:val="BodyTextFirstIndent"/>
        <w:ind w:firstLine="0"/>
        <w:rPr>
          <w:sz w:val="24"/>
          <w:szCs w:val="24"/>
          <w:lang w:val="x-none"/>
        </w:rPr>
      </w:pPr>
      <w:r w:rsidRPr="005B2057">
        <w:rPr>
          <w:sz w:val="24"/>
          <w:szCs w:val="24"/>
          <w:lang w:val="x-none"/>
        </w:rPr>
        <w:t xml:space="preserve">To ensure that the personal information contained in medical records required by the </w:t>
      </w:r>
      <w:r w:rsidRPr="005B2057">
        <w:rPr>
          <w:sz w:val="24"/>
          <w:szCs w:val="24"/>
        </w:rPr>
        <w:t>proposed</w:t>
      </w:r>
      <w:r w:rsidRPr="005B2057">
        <w:rPr>
          <w:sz w:val="24"/>
          <w:szCs w:val="24"/>
          <w:lang w:val="x-none"/>
        </w:rPr>
        <w:t xml:space="preserve"> standard remains confidential, the </w:t>
      </w:r>
      <w:r w:rsidRPr="005B2057">
        <w:rPr>
          <w:sz w:val="24"/>
          <w:szCs w:val="24"/>
        </w:rPr>
        <w:t>a</w:t>
      </w:r>
      <w:r w:rsidRPr="005B2057">
        <w:rPr>
          <w:sz w:val="24"/>
          <w:szCs w:val="24"/>
          <w:lang w:val="x-none"/>
        </w:rPr>
        <w:t xml:space="preserve">gency developed and implemented 29 CFR 1913.10 (“Rules of Agency Practice and Procedure Concerning OSHA Access to Employee Medical Records”) to regulate access to these records. </w:t>
      </w:r>
    </w:p>
    <w:p w14:paraId="237DDAB8" w14:textId="77777777" w:rsidR="009C5B9E" w:rsidRPr="009200AE" w:rsidRDefault="009C5B9E" w:rsidP="009C5B9E">
      <w:pPr>
        <w:pStyle w:val="Heading2"/>
        <w:numPr>
          <w:ilvl w:val="1"/>
          <w:numId w:val="2"/>
        </w:numPr>
        <w:ind w:left="0" w:firstLine="0"/>
        <w:rPr>
          <w:lang w:val="x-none"/>
        </w:rPr>
      </w:pPr>
      <w:r w:rsidRPr="009200AE">
        <w:rPr>
          <w:lang w:val="x-non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5382023" w14:textId="6E711987" w:rsidR="003D1CC8" w:rsidRPr="005B2057" w:rsidRDefault="009C5B9E" w:rsidP="009C5B9E">
      <w:pPr>
        <w:pStyle w:val="BodyTextFirstIndent"/>
        <w:ind w:firstLine="0"/>
        <w:rPr>
          <w:sz w:val="24"/>
          <w:szCs w:val="24"/>
          <w:lang w:val="x-none"/>
        </w:rPr>
      </w:pPr>
      <w:r>
        <w:rPr>
          <w:sz w:val="24"/>
          <w:szCs w:val="24"/>
        </w:rPr>
        <w:t>Q</w:t>
      </w:r>
      <w:r w:rsidRPr="005B2057">
        <w:rPr>
          <w:sz w:val="24"/>
          <w:szCs w:val="24"/>
          <w:lang w:val="x-none"/>
        </w:rPr>
        <w:t>uestions of a sensitive nature may be included in medical question</w:t>
      </w:r>
      <w:r w:rsidRPr="005B2057">
        <w:rPr>
          <w:sz w:val="24"/>
          <w:szCs w:val="24"/>
        </w:rPr>
        <w:t xml:space="preserve">s posed by the </w:t>
      </w:r>
      <w:r w:rsidRPr="005B2057">
        <w:rPr>
          <w:sz w:val="24"/>
          <w:szCs w:val="24"/>
          <w:lang w:val="x-none"/>
        </w:rPr>
        <w:t xml:space="preserve">PLHCP to </w:t>
      </w:r>
      <w:r w:rsidRPr="005B2057">
        <w:rPr>
          <w:sz w:val="24"/>
          <w:szCs w:val="24"/>
        </w:rPr>
        <w:t xml:space="preserve">properly diagnose the patient and make appropriate recommendations regarding further testing and the employee’s </w:t>
      </w:r>
      <w:r w:rsidRPr="005B2057">
        <w:rPr>
          <w:sz w:val="24"/>
          <w:szCs w:val="24"/>
          <w:lang w:val="x-none"/>
        </w:rPr>
        <w:t>occupational exposure to</w:t>
      </w:r>
      <w:r w:rsidRPr="005B2057">
        <w:rPr>
          <w:sz w:val="24"/>
          <w:szCs w:val="24"/>
        </w:rPr>
        <w:t xml:space="preserve"> beryllium</w:t>
      </w:r>
      <w:r w:rsidR="003D1CC8" w:rsidRPr="005B2057">
        <w:rPr>
          <w:sz w:val="24"/>
          <w:szCs w:val="24"/>
          <w:lang w:val="x-none"/>
        </w:rPr>
        <w:t>.</w:t>
      </w:r>
    </w:p>
    <w:p w14:paraId="6535B16F" w14:textId="77777777" w:rsidR="003D1CC8" w:rsidRPr="009200AE" w:rsidRDefault="003D1CC8" w:rsidP="003D1CC8">
      <w:pPr>
        <w:pStyle w:val="Heading2"/>
        <w:numPr>
          <w:ilvl w:val="1"/>
          <w:numId w:val="2"/>
        </w:numPr>
        <w:ind w:left="0" w:firstLine="0"/>
        <w:rPr>
          <w:lang w:val="x-none"/>
        </w:rPr>
      </w:pPr>
      <w:r w:rsidRPr="009200AE">
        <w:rPr>
          <w:lang w:val="x-none"/>
        </w:rPr>
        <w:t>Provide estimates of the hour burden of the collection of information.  The statement should:</w:t>
      </w:r>
    </w:p>
    <w:p w14:paraId="57E4DD8B" w14:textId="77777777" w:rsidR="003D1CC8" w:rsidRPr="009200AE" w:rsidRDefault="003D1CC8" w:rsidP="003D1CC8">
      <w:pPr>
        <w:ind w:left="432" w:hanging="144"/>
      </w:pPr>
      <w:r w:rsidRPr="009200AE">
        <w:t xml:space="preserve">  </w:t>
      </w:r>
      <w:r w:rsidRPr="009200AE">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213FEC2" w14:textId="77777777" w:rsidR="003D1CC8" w:rsidRPr="009200AE" w:rsidRDefault="003D1CC8" w:rsidP="003D1CC8"/>
    <w:p w14:paraId="5421031C" w14:textId="77777777" w:rsidR="003D1CC8" w:rsidRPr="009200AE" w:rsidRDefault="003D1CC8" w:rsidP="003D1CC8">
      <w:pPr>
        <w:ind w:left="432" w:hanging="144"/>
        <w:rPr>
          <w:b/>
          <w:bCs/>
        </w:rPr>
      </w:pPr>
      <w:r w:rsidRPr="009200AE">
        <w:t xml:space="preserve">· </w:t>
      </w:r>
      <w:r w:rsidRPr="009200AE">
        <w:rPr>
          <w:b/>
          <w:bCs/>
        </w:rPr>
        <w:t>If this request for approval covers more than one form, provide separate hour burden estimates for each form and aggregate the hour burdens.</w:t>
      </w:r>
    </w:p>
    <w:p w14:paraId="11813094" w14:textId="77777777" w:rsidR="003D1CC8" w:rsidRPr="009200AE" w:rsidRDefault="003D1CC8" w:rsidP="003D1CC8">
      <w:pPr>
        <w:rPr>
          <w:b/>
          <w:bCs/>
        </w:rPr>
      </w:pPr>
    </w:p>
    <w:p w14:paraId="24315B5C" w14:textId="77777777" w:rsidR="003D1CC8" w:rsidRPr="009200AE" w:rsidRDefault="003D1CC8" w:rsidP="003D1CC8">
      <w:pPr>
        <w:ind w:left="432" w:hanging="144"/>
        <w:rPr>
          <w:b/>
          <w:bCs/>
        </w:rPr>
      </w:pPr>
      <w:r w:rsidRPr="009200AE">
        <w:rPr>
          <w:b/>
          <w:bCs/>
        </w:rPr>
        <w:t>· Provide estimates of annualized costs to respondents for the hour burdens for collections of information, identifying and using appropriate wage rate categories.</w:t>
      </w:r>
    </w:p>
    <w:p w14:paraId="148A97BD" w14:textId="77777777" w:rsidR="003D1CC8" w:rsidRPr="005B2057" w:rsidRDefault="003D1CC8" w:rsidP="003D1CC8">
      <w:pPr>
        <w:pStyle w:val="Default"/>
        <w:rPr>
          <w:color w:val="auto"/>
        </w:rPr>
      </w:pPr>
    </w:p>
    <w:p w14:paraId="23EBF3CC" w14:textId="77777777" w:rsidR="003D1CC8" w:rsidRPr="009200AE" w:rsidRDefault="003D1CC8" w:rsidP="003D1CC8">
      <w:pPr>
        <w:spacing w:after="240"/>
        <w:outlineLvl w:val="0"/>
        <w:rPr>
          <w:smallCaps/>
        </w:rPr>
      </w:pPr>
      <w:r w:rsidRPr="009200AE">
        <w:rPr>
          <w:b/>
          <w:bCs/>
          <w:smallCaps/>
        </w:rPr>
        <w:t>Respondent Burden-Hour and Cost burden Determinations</w:t>
      </w:r>
    </w:p>
    <w:p w14:paraId="470FDBD9" w14:textId="71ABCEF8" w:rsidR="00845404" w:rsidRDefault="00845404" w:rsidP="00845404">
      <w:pPr>
        <w:pStyle w:val="CommentText"/>
        <w:rPr>
          <w:sz w:val="24"/>
          <w:szCs w:val="24"/>
        </w:rPr>
      </w:pPr>
      <w:r w:rsidRPr="009200AE">
        <w:rPr>
          <w:sz w:val="24"/>
          <w:szCs w:val="24"/>
        </w:rPr>
        <w:t xml:space="preserve">The burden hours and cost determinations are based on </w:t>
      </w:r>
      <w:r>
        <w:rPr>
          <w:sz w:val="24"/>
          <w:szCs w:val="24"/>
        </w:rPr>
        <w:t>OSHA’</w:t>
      </w:r>
      <w:r w:rsidRPr="009200AE">
        <w:rPr>
          <w:sz w:val="24"/>
          <w:szCs w:val="24"/>
        </w:rPr>
        <w:t xml:space="preserve">s Preliminary Economic Analysis (“PEA”) for </w:t>
      </w:r>
      <w:r w:rsidRPr="00D95B01">
        <w:rPr>
          <w:sz w:val="24"/>
          <w:szCs w:val="24"/>
        </w:rPr>
        <w:t>the proposed rule, Occupational Exposure to Beryllium and Beryllium Compounds in Construction and Shipyard Sectors</w:t>
      </w:r>
      <w:r>
        <w:rPr>
          <w:sz w:val="24"/>
          <w:szCs w:val="24"/>
        </w:rPr>
        <w:t>.</w:t>
      </w:r>
      <w:r w:rsidRPr="009200AE">
        <w:rPr>
          <w:sz w:val="24"/>
          <w:szCs w:val="24"/>
        </w:rPr>
        <w:t xml:space="preserve"> The </w:t>
      </w:r>
      <w:r w:rsidRPr="00D95B01">
        <w:rPr>
          <w:sz w:val="24"/>
          <w:szCs w:val="24"/>
        </w:rPr>
        <w:t>PEA can be found in s</w:t>
      </w:r>
      <w:r>
        <w:rPr>
          <w:sz w:val="24"/>
          <w:szCs w:val="24"/>
        </w:rPr>
        <w:t xml:space="preserve">ection </w:t>
      </w:r>
      <w:r w:rsidR="00DF7376">
        <w:rPr>
          <w:sz w:val="24"/>
          <w:szCs w:val="24"/>
        </w:rPr>
        <w:t>IV</w:t>
      </w:r>
      <w:r>
        <w:rPr>
          <w:sz w:val="24"/>
          <w:szCs w:val="24"/>
        </w:rPr>
        <w:t xml:space="preserve"> of the proposed rule</w:t>
      </w:r>
      <w:r w:rsidRPr="00D95B01">
        <w:rPr>
          <w:sz w:val="24"/>
          <w:szCs w:val="24"/>
        </w:rPr>
        <w:t xml:space="preserve"> (</w:t>
      </w:r>
      <w:r w:rsidRPr="00D95B01">
        <w:rPr>
          <w:i/>
          <w:sz w:val="24"/>
          <w:szCs w:val="24"/>
        </w:rPr>
        <w:t xml:space="preserve">see </w:t>
      </w:r>
      <w:r w:rsidRPr="00D95B01">
        <w:rPr>
          <w:sz w:val="24"/>
          <w:szCs w:val="24"/>
        </w:rPr>
        <w:t>Docket OSHA-H005C-2006-0870</w:t>
      </w:r>
      <w:r>
        <w:rPr>
          <w:sz w:val="24"/>
          <w:szCs w:val="24"/>
        </w:rPr>
        <w:t xml:space="preserve">).  </w:t>
      </w:r>
      <w:r w:rsidRPr="009200AE">
        <w:rPr>
          <w:sz w:val="24"/>
          <w:szCs w:val="24"/>
        </w:rPr>
        <w:t xml:space="preserve">This Supporting Statement provides a summary of the determinations made by the </w:t>
      </w:r>
      <w:r>
        <w:rPr>
          <w:sz w:val="24"/>
          <w:szCs w:val="24"/>
        </w:rPr>
        <w:t>a</w:t>
      </w:r>
      <w:r w:rsidRPr="009200AE">
        <w:rPr>
          <w:sz w:val="24"/>
          <w:szCs w:val="24"/>
        </w:rPr>
        <w:t>gency for the burden hours, burden-hour cost, and capital (operation and maintenance) costs under Items 12 and 13.</w:t>
      </w:r>
      <w:r w:rsidR="002B77CA" w:rsidRPr="002B77CA">
        <w:t xml:space="preserve"> </w:t>
      </w:r>
      <w:r w:rsidR="002B77CA" w:rsidRPr="004D002A">
        <w:rPr>
          <w:sz w:val="24"/>
          <w:szCs w:val="24"/>
        </w:rPr>
        <w:t xml:space="preserve">The non-compliance rates and some assumptions are based on the Supporting Statement for the Information Collection Requirements in the Final Beryllium Standard for General Industry (29 CFR 1910.1024), Construction (29 CFR 1926.1124), and Maritime (29 CFR 1915.1024), published January 9, 2017, and the 2019 PEA (section </w:t>
      </w:r>
      <w:r w:rsidR="00DF7376">
        <w:rPr>
          <w:sz w:val="24"/>
          <w:szCs w:val="24"/>
        </w:rPr>
        <w:t>IV</w:t>
      </w:r>
      <w:r w:rsidR="00DF7376" w:rsidRPr="004D002A">
        <w:rPr>
          <w:sz w:val="24"/>
          <w:szCs w:val="24"/>
        </w:rPr>
        <w:t xml:space="preserve"> </w:t>
      </w:r>
      <w:r w:rsidR="002B77CA" w:rsidRPr="004D002A">
        <w:rPr>
          <w:sz w:val="24"/>
          <w:szCs w:val="24"/>
        </w:rPr>
        <w:t>of the proposed rule)</w:t>
      </w:r>
      <w:r w:rsidR="002B77CA" w:rsidRPr="004D002A">
        <w:rPr>
          <w:sz w:val="24"/>
          <w:szCs w:val="24"/>
          <w:lang w:val="x-none"/>
        </w:rPr>
        <w:t>.</w:t>
      </w:r>
      <w:r w:rsidRPr="009200AE">
        <w:rPr>
          <w:rStyle w:val="FootnoteReference"/>
          <w:sz w:val="24"/>
          <w:szCs w:val="24"/>
        </w:rPr>
        <w:footnoteReference w:id="4"/>
      </w:r>
    </w:p>
    <w:p w14:paraId="4671DCD0" w14:textId="77777777" w:rsidR="00845404" w:rsidRPr="009200AE" w:rsidRDefault="00845404" w:rsidP="00845404">
      <w:pPr>
        <w:pStyle w:val="CommentText"/>
        <w:rPr>
          <w:sz w:val="24"/>
          <w:szCs w:val="24"/>
        </w:rPr>
      </w:pPr>
    </w:p>
    <w:p w14:paraId="65C95C6B" w14:textId="709F8755" w:rsidR="006C2F21" w:rsidRDefault="00845404" w:rsidP="00C23DFF">
      <w:pPr>
        <w:pStyle w:val="BodyTextFirstIndent"/>
        <w:ind w:firstLine="0"/>
        <w:rPr>
          <w:sz w:val="24"/>
          <w:szCs w:val="24"/>
          <w:lang w:val="x-none"/>
        </w:rPr>
      </w:pPr>
      <w:r w:rsidRPr="009200AE">
        <w:rPr>
          <w:sz w:val="24"/>
          <w:szCs w:val="24"/>
        </w:rPr>
        <w:t xml:space="preserve">As described in </w:t>
      </w:r>
      <w:r>
        <w:rPr>
          <w:sz w:val="24"/>
          <w:szCs w:val="24"/>
        </w:rPr>
        <w:t>Table IV-4 of the proposed rule</w:t>
      </w:r>
      <w:r w:rsidRPr="00613285">
        <w:rPr>
          <w:sz w:val="24"/>
          <w:szCs w:val="24"/>
        </w:rPr>
        <w:t xml:space="preserve">, OSHA estimates that </w:t>
      </w:r>
      <w:r>
        <w:rPr>
          <w:sz w:val="24"/>
          <w:szCs w:val="24"/>
        </w:rPr>
        <w:t xml:space="preserve">there </w:t>
      </w:r>
      <w:r w:rsidRPr="009200AE">
        <w:rPr>
          <w:sz w:val="24"/>
          <w:szCs w:val="24"/>
        </w:rPr>
        <w:t>a</w:t>
      </w:r>
      <w:r>
        <w:rPr>
          <w:sz w:val="24"/>
          <w:szCs w:val="24"/>
        </w:rPr>
        <w:t>re</w:t>
      </w:r>
      <w:r w:rsidRPr="009200AE">
        <w:rPr>
          <w:sz w:val="24"/>
          <w:szCs w:val="24"/>
        </w:rPr>
        <w:t xml:space="preserve"> </w:t>
      </w:r>
      <w:r>
        <w:rPr>
          <w:sz w:val="24"/>
          <w:szCs w:val="24"/>
        </w:rPr>
        <w:t xml:space="preserve">a </w:t>
      </w:r>
      <w:r w:rsidRPr="009200AE">
        <w:rPr>
          <w:sz w:val="24"/>
          <w:szCs w:val="24"/>
        </w:rPr>
        <w:t>total</w:t>
      </w:r>
      <w:r>
        <w:rPr>
          <w:sz w:val="24"/>
          <w:szCs w:val="24"/>
        </w:rPr>
        <w:t xml:space="preserve"> </w:t>
      </w:r>
      <w:r w:rsidRPr="009200AE">
        <w:rPr>
          <w:sz w:val="24"/>
          <w:szCs w:val="24"/>
        </w:rPr>
        <w:t>of</w:t>
      </w:r>
      <w:r>
        <w:rPr>
          <w:sz w:val="24"/>
          <w:szCs w:val="24"/>
        </w:rPr>
        <w:t xml:space="preserve"> 2,796 affected employers and a total of 11,486 affected employees</w:t>
      </w:r>
      <w:r w:rsidRPr="009200AE">
        <w:rPr>
          <w:sz w:val="24"/>
          <w:szCs w:val="24"/>
        </w:rPr>
        <w:t xml:space="preserve"> </w:t>
      </w:r>
      <w:r>
        <w:rPr>
          <w:sz w:val="24"/>
          <w:szCs w:val="24"/>
        </w:rPr>
        <w:t xml:space="preserve">that </w:t>
      </w:r>
      <w:r w:rsidRPr="009200AE">
        <w:rPr>
          <w:sz w:val="24"/>
          <w:szCs w:val="24"/>
        </w:rPr>
        <w:t>are potentially at risk from exposure to beryllium</w:t>
      </w:r>
      <w:r>
        <w:rPr>
          <w:sz w:val="24"/>
          <w:szCs w:val="24"/>
        </w:rPr>
        <w:t xml:space="preserve"> in the construction and shipyard industries</w:t>
      </w:r>
      <w:r w:rsidRPr="009200AE">
        <w:rPr>
          <w:sz w:val="24"/>
          <w:szCs w:val="24"/>
        </w:rPr>
        <w:t>.</w:t>
      </w:r>
      <w:r>
        <w:rPr>
          <w:sz w:val="24"/>
          <w:szCs w:val="24"/>
        </w:rPr>
        <w:t xml:space="preserve"> For the purposes of this ICR, </w:t>
      </w:r>
      <w:r w:rsidR="006C2F21">
        <w:rPr>
          <w:sz w:val="24"/>
          <w:szCs w:val="24"/>
        </w:rPr>
        <w:t>the agency estimates in the shipyard industry that there are 696 establishments affected and 3,086 employees affected.</w:t>
      </w:r>
      <w:r w:rsidR="003053FF">
        <w:t xml:space="preserve"> </w:t>
      </w:r>
    </w:p>
    <w:p w14:paraId="3B6B4DD6" w14:textId="77777777" w:rsidR="00845404" w:rsidRPr="005B2057" w:rsidRDefault="00845404" w:rsidP="00845404">
      <w:pPr>
        <w:pStyle w:val="BodyTextFirstIndent"/>
        <w:ind w:firstLine="0"/>
        <w:rPr>
          <w:sz w:val="24"/>
          <w:szCs w:val="24"/>
        </w:rPr>
      </w:pPr>
      <w:r w:rsidRPr="005B2057">
        <w:rPr>
          <w:sz w:val="24"/>
          <w:szCs w:val="24"/>
          <w:lang w:val="x-none"/>
        </w:rPr>
        <w:t>For the sole purpose of calculating burden hours and costs under the Paperwork Reduction Act, this supporting statement has rounded certain numbers</w:t>
      </w:r>
      <w:r w:rsidRPr="005B2057">
        <w:rPr>
          <w:sz w:val="24"/>
          <w:szCs w:val="24"/>
        </w:rPr>
        <w:t xml:space="preserve"> up to obtain the</w:t>
      </w:r>
      <w:r w:rsidRPr="005B2057">
        <w:rPr>
          <w:sz w:val="24"/>
          <w:szCs w:val="24"/>
          <w:lang w:val="x-none"/>
        </w:rPr>
        <w:t xml:space="preserve"> totals stated in the supporting statement equations.  </w:t>
      </w:r>
      <w:r w:rsidRPr="005B2057">
        <w:rPr>
          <w:sz w:val="24"/>
          <w:szCs w:val="24"/>
        </w:rPr>
        <w:t xml:space="preserve">Such presentation makes it easier for the public to read and validate the supporting statement’s burden hour and cost estimates.  </w:t>
      </w:r>
    </w:p>
    <w:p w14:paraId="1E95D9B8" w14:textId="77777777" w:rsidR="00845404" w:rsidRPr="005B2057" w:rsidRDefault="00845404" w:rsidP="00845404">
      <w:pPr>
        <w:rPr>
          <w:b/>
          <w:bCs/>
        </w:rPr>
      </w:pPr>
      <w:r w:rsidRPr="005B2057">
        <w:rPr>
          <w:b/>
          <w:bCs/>
        </w:rPr>
        <w:t>Wage Rates</w:t>
      </w:r>
    </w:p>
    <w:p w14:paraId="75CE2C8D" w14:textId="77777777" w:rsidR="00845404" w:rsidRPr="005B2057" w:rsidRDefault="00845404" w:rsidP="00845404">
      <w:pPr>
        <w:pStyle w:val="Default"/>
        <w:rPr>
          <w:b/>
          <w:bCs/>
          <w:color w:val="auto"/>
        </w:rPr>
      </w:pPr>
    </w:p>
    <w:p w14:paraId="01900CB8" w14:textId="3335B57F" w:rsidR="00845404" w:rsidRPr="005B2057" w:rsidRDefault="00845404" w:rsidP="00845404">
      <w:pPr>
        <w:pStyle w:val="BodyTextFirstIndent"/>
        <w:ind w:firstLine="0"/>
        <w:rPr>
          <w:sz w:val="24"/>
          <w:szCs w:val="24"/>
        </w:rPr>
      </w:pPr>
      <w:r w:rsidRPr="005B2057">
        <w:rPr>
          <w:sz w:val="24"/>
          <w:szCs w:val="24"/>
        </w:rPr>
        <w:t xml:space="preserve">The wage rate estimates were updated using data for base wages from the Standard Occupational Classification (SOC), the March 2018 Occupational Employment Statistics survey of the Bureau of Labor Statistics. </w:t>
      </w:r>
      <w:r w:rsidRPr="005B2057">
        <w:rPr>
          <w:sz w:val="24"/>
          <w:szCs w:val="24"/>
          <w:lang w:val="x-none"/>
        </w:rPr>
        <w:t>The agency obtained the wage rates utiliz</w:t>
      </w:r>
      <w:r w:rsidRPr="005B2057">
        <w:rPr>
          <w:sz w:val="24"/>
          <w:szCs w:val="24"/>
        </w:rPr>
        <w:t>ing</w:t>
      </w:r>
      <w:r w:rsidRPr="005B2057">
        <w:rPr>
          <w:sz w:val="24"/>
          <w:szCs w:val="24"/>
          <w:lang w:val="x-none"/>
        </w:rPr>
        <w:t xml:space="preserve"> the median wage for the appropriate occupation</w:t>
      </w:r>
      <w:r w:rsidRPr="005B2057">
        <w:rPr>
          <w:sz w:val="24"/>
          <w:szCs w:val="24"/>
        </w:rPr>
        <w:t xml:space="preserve"> and the North American Industry Classification System (NAICS).  The SOC has been provided for each occupational title.  </w:t>
      </w:r>
      <w:r w:rsidR="001B742F">
        <w:rPr>
          <w:sz w:val="24"/>
          <w:szCs w:val="24"/>
        </w:rPr>
        <w:t xml:space="preserve">The wages include </w:t>
      </w:r>
      <w:r w:rsidR="001B742F" w:rsidRPr="005B2057">
        <w:rPr>
          <w:sz w:val="24"/>
          <w:szCs w:val="24"/>
        </w:rPr>
        <w:t>a fringe markup (loading factor) of 46.6 percent of base wages</w:t>
      </w:r>
      <w:r w:rsidR="001B742F">
        <w:rPr>
          <w:sz w:val="24"/>
          <w:szCs w:val="24"/>
        </w:rPr>
        <w:t>.</w:t>
      </w:r>
      <w:r w:rsidR="001B742F" w:rsidRPr="005B2057">
        <w:rPr>
          <w:sz w:val="24"/>
          <w:szCs w:val="24"/>
        </w:rPr>
        <w:t xml:space="preserve"> </w:t>
      </w:r>
      <w:r w:rsidR="001B742F">
        <w:rPr>
          <w:sz w:val="24"/>
          <w:szCs w:val="24"/>
        </w:rPr>
        <w:t xml:space="preserve">The resulting </w:t>
      </w:r>
      <w:r w:rsidR="001B742F" w:rsidRPr="005B2057">
        <w:rPr>
          <w:sz w:val="24"/>
          <w:szCs w:val="24"/>
        </w:rPr>
        <w:t>loaded hourly wages are shown below</w:t>
      </w:r>
      <w:r w:rsidR="001B742F">
        <w:rPr>
          <w:sz w:val="24"/>
          <w:szCs w:val="24"/>
        </w:rPr>
        <w:t xml:space="preserve"> in Table B</w:t>
      </w:r>
      <w:r w:rsidR="001B742F" w:rsidRPr="007D2A2E">
        <w:rPr>
          <w:sz w:val="24"/>
          <w:szCs w:val="24"/>
        </w:rPr>
        <w:t>.</w:t>
      </w:r>
      <w:r w:rsidR="001B742F" w:rsidRPr="007D2A2E">
        <w:rPr>
          <w:rStyle w:val="FootnoteReference"/>
          <w:sz w:val="24"/>
          <w:szCs w:val="24"/>
        </w:rPr>
        <w:footnoteReference w:id="5"/>
      </w:r>
      <w:r w:rsidR="001B742F">
        <w:rPr>
          <w:sz w:val="24"/>
          <w:szCs w:val="24"/>
        </w:rPr>
        <w:t xml:space="preserve"> </w:t>
      </w:r>
      <w:r w:rsidR="001B742F" w:rsidRPr="005B2057">
        <w:rPr>
          <w:sz w:val="24"/>
          <w:szCs w:val="24"/>
        </w:rPr>
        <w:t xml:space="preserve"> </w:t>
      </w:r>
      <w:r w:rsidRPr="005B2057">
        <w:rPr>
          <w:sz w:val="24"/>
          <w:szCs w:val="24"/>
        </w:rPr>
        <w:t xml:space="preserve"> </w:t>
      </w:r>
    </w:p>
    <w:p w14:paraId="6FE8F84C" w14:textId="77777777" w:rsidR="00845404" w:rsidRPr="005B2057" w:rsidRDefault="00845404" w:rsidP="00845404">
      <w:pPr>
        <w:tabs>
          <w:tab w:val="left" w:pos="-1440"/>
        </w:tabs>
      </w:pPr>
    </w:p>
    <w:p w14:paraId="5F5FFF56" w14:textId="0818F434" w:rsidR="00F625FD" w:rsidRDefault="00F625FD" w:rsidP="00F625FD">
      <w:pPr>
        <w:tabs>
          <w:tab w:val="left" w:pos="-1440"/>
        </w:tabs>
        <w:rPr>
          <w:b/>
          <w:szCs w:val="22"/>
        </w:rPr>
      </w:pPr>
      <w:r>
        <w:rPr>
          <w:b/>
          <w:szCs w:val="22"/>
        </w:rPr>
        <w:tab/>
      </w:r>
      <w:r>
        <w:rPr>
          <w:b/>
          <w:szCs w:val="22"/>
        </w:rPr>
        <w:tab/>
      </w:r>
      <w:r>
        <w:rPr>
          <w:b/>
          <w:szCs w:val="22"/>
        </w:rPr>
        <w:tab/>
      </w:r>
      <w:r>
        <w:rPr>
          <w:b/>
          <w:szCs w:val="22"/>
        </w:rPr>
        <w:tab/>
      </w:r>
      <w:r w:rsidR="00D3639B">
        <w:rPr>
          <w:b/>
          <w:szCs w:val="22"/>
        </w:rPr>
        <w:t xml:space="preserve">Table </w:t>
      </w:r>
      <w:r w:rsidR="001B742F">
        <w:rPr>
          <w:b/>
          <w:szCs w:val="22"/>
        </w:rPr>
        <w:t>B</w:t>
      </w:r>
      <w:r w:rsidR="001B742F" w:rsidRPr="00216462">
        <w:rPr>
          <w:b/>
          <w:szCs w:val="22"/>
        </w:rPr>
        <w:t xml:space="preserve"> </w:t>
      </w:r>
      <w:r w:rsidRPr="00216462">
        <w:rPr>
          <w:b/>
          <w:szCs w:val="22"/>
        </w:rPr>
        <w:t>– Estimated Wage Rates</w:t>
      </w:r>
    </w:p>
    <w:p w14:paraId="00D3815B" w14:textId="68368BB3" w:rsidR="00F625FD" w:rsidRPr="000109E2" w:rsidRDefault="00F625FD" w:rsidP="00F625FD">
      <w:pPr>
        <w:rPr>
          <w:b/>
        </w:rPr>
      </w:pPr>
    </w:p>
    <w:p w14:paraId="6D964E37" w14:textId="77777777" w:rsidR="005442F0" w:rsidRDefault="00E35242" w:rsidP="00F625FD">
      <w:pPr>
        <w:rPr>
          <w:b/>
          <w:bCs/>
        </w:rPr>
      </w:pPr>
      <w:r>
        <w:rPr>
          <w:b/>
          <w:bCs/>
        </w:rPr>
        <w:t> </w:t>
      </w:r>
    </w:p>
    <w:tbl>
      <w:tblPr>
        <w:tblW w:w="4080" w:type="pct"/>
        <w:jc w:val="center"/>
        <w:tblBorders>
          <w:bottom w:val="single" w:sz="4" w:space="0" w:color="000000"/>
          <w:insideH w:val="single" w:sz="4" w:space="0" w:color="000000"/>
        </w:tblBorders>
        <w:tblLook w:val="04A0" w:firstRow="1" w:lastRow="0" w:firstColumn="1" w:lastColumn="0" w:noHBand="0" w:noVBand="1"/>
      </w:tblPr>
      <w:tblGrid>
        <w:gridCol w:w="1261"/>
        <w:gridCol w:w="1012"/>
        <w:gridCol w:w="912"/>
        <w:gridCol w:w="1410"/>
        <w:gridCol w:w="999"/>
        <w:gridCol w:w="1138"/>
        <w:gridCol w:w="1082"/>
      </w:tblGrid>
      <w:tr w:rsidR="001B742F" w:rsidRPr="00D62895" w14:paraId="35C36739" w14:textId="77777777" w:rsidTr="004D002A">
        <w:trPr>
          <w:trHeight w:hRule="exact" w:val="901"/>
          <w:tblHeader/>
          <w:jc w:val="center"/>
        </w:trPr>
        <w:tc>
          <w:tcPr>
            <w:tcW w:w="123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E05DBE8" w14:textId="77777777" w:rsidR="001B742F" w:rsidRPr="00D62895" w:rsidRDefault="001B742F" w:rsidP="00156550">
            <w:pPr>
              <w:jc w:val="center"/>
              <w:rPr>
                <w:rFonts w:eastAsia="Arial Unicode MS"/>
                <w:b/>
                <w:sz w:val="16"/>
                <w:szCs w:val="16"/>
              </w:rPr>
            </w:pPr>
            <w:r w:rsidRPr="00D62895">
              <w:rPr>
                <w:rFonts w:eastAsia="Arial Unicode MS"/>
                <w:b/>
                <w:sz w:val="18"/>
                <w:szCs w:val="18"/>
              </w:rPr>
              <w:t>Job</w:t>
            </w:r>
          </w:p>
        </w:tc>
        <w:tc>
          <w:tcPr>
            <w:tcW w:w="98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1D2307E" w14:textId="77777777" w:rsidR="001B742F" w:rsidRPr="00D62895" w:rsidRDefault="001B742F" w:rsidP="00156550">
            <w:pPr>
              <w:jc w:val="center"/>
              <w:rPr>
                <w:rFonts w:eastAsia="Arial Unicode MS"/>
                <w:b/>
                <w:sz w:val="16"/>
                <w:szCs w:val="16"/>
              </w:rPr>
            </w:pPr>
            <w:r w:rsidRPr="00D62895">
              <w:rPr>
                <w:rFonts w:eastAsia="Arial Unicode MS"/>
                <w:b/>
                <w:sz w:val="18"/>
                <w:szCs w:val="18"/>
              </w:rPr>
              <w:t>NAICS</w:t>
            </w:r>
          </w:p>
        </w:tc>
        <w:tc>
          <w:tcPr>
            <w:tcW w:w="89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79B2A1E" w14:textId="77777777" w:rsidR="001B742F" w:rsidRPr="00D62895" w:rsidRDefault="001B742F" w:rsidP="00156550">
            <w:pPr>
              <w:jc w:val="center"/>
              <w:rPr>
                <w:rFonts w:eastAsia="Arial Unicode MS"/>
                <w:b/>
                <w:sz w:val="16"/>
                <w:szCs w:val="16"/>
              </w:rPr>
            </w:pPr>
            <w:r w:rsidRPr="00D62895">
              <w:rPr>
                <w:rFonts w:eastAsia="Arial Unicode MS"/>
                <w:b/>
                <w:sz w:val="18"/>
                <w:szCs w:val="18"/>
              </w:rPr>
              <w:t>SOC[a]</w:t>
            </w:r>
          </w:p>
        </w:tc>
        <w:tc>
          <w:tcPr>
            <w:tcW w:w="13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6AB7A4B" w14:textId="77777777" w:rsidR="001B742F" w:rsidRPr="00D62895" w:rsidRDefault="001B742F" w:rsidP="00156550">
            <w:pPr>
              <w:jc w:val="center"/>
              <w:rPr>
                <w:rFonts w:eastAsia="Arial Unicode MS"/>
                <w:b/>
                <w:sz w:val="16"/>
                <w:szCs w:val="16"/>
              </w:rPr>
            </w:pPr>
            <w:r w:rsidRPr="00D62895">
              <w:rPr>
                <w:rFonts w:eastAsia="Arial Unicode MS"/>
                <w:b/>
                <w:sz w:val="18"/>
                <w:szCs w:val="18"/>
              </w:rPr>
              <w:t>Occupation</w:t>
            </w:r>
          </w:p>
        </w:tc>
        <w:tc>
          <w:tcPr>
            <w:tcW w:w="9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B7F6E54" w14:textId="77777777" w:rsidR="001B742F" w:rsidRPr="00D62895" w:rsidRDefault="001B742F" w:rsidP="00156550">
            <w:pPr>
              <w:jc w:val="center"/>
              <w:rPr>
                <w:b/>
                <w:color w:val="000000"/>
                <w:sz w:val="16"/>
                <w:szCs w:val="16"/>
              </w:rPr>
            </w:pPr>
            <w:r w:rsidRPr="00D62895">
              <w:rPr>
                <w:rFonts w:eastAsia="Arial Unicode MS"/>
                <w:b/>
                <w:sz w:val="18"/>
                <w:szCs w:val="18"/>
              </w:rPr>
              <w:t>Median Hourly Wage</w:t>
            </w:r>
          </w:p>
        </w:tc>
        <w:tc>
          <w:tcPr>
            <w:tcW w:w="111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2B8799D" w14:textId="77777777" w:rsidR="001B742F" w:rsidRPr="00D62895" w:rsidRDefault="001B742F" w:rsidP="00156550">
            <w:pPr>
              <w:jc w:val="center"/>
              <w:rPr>
                <w:b/>
                <w:color w:val="000000"/>
                <w:sz w:val="16"/>
                <w:szCs w:val="16"/>
              </w:rPr>
            </w:pPr>
            <w:r w:rsidRPr="00D62895">
              <w:rPr>
                <w:rFonts w:eastAsia="Arial Unicode MS"/>
                <w:b/>
                <w:sz w:val="18"/>
                <w:szCs w:val="18"/>
              </w:rPr>
              <w:t>Fringe Markup Percentage, Total [b]</w:t>
            </w:r>
          </w:p>
        </w:tc>
        <w:tc>
          <w:tcPr>
            <w:tcW w:w="105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A1E417F" w14:textId="5730C5E6" w:rsidR="001B742F" w:rsidRPr="00D62895" w:rsidRDefault="001B742F" w:rsidP="001B742F">
            <w:pPr>
              <w:jc w:val="center"/>
              <w:rPr>
                <w:b/>
                <w:color w:val="000000"/>
                <w:sz w:val="16"/>
                <w:szCs w:val="16"/>
              </w:rPr>
            </w:pPr>
            <w:r w:rsidRPr="00D62895">
              <w:rPr>
                <w:rFonts w:eastAsia="Arial Unicode MS"/>
                <w:b/>
                <w:sz w:val="18"/>
                <w:szCs w:val="18"/>
              </w:rPr>
              <w:t>Loaded Hourly (or Daily) Wage</w:t>
            </w:r>
          </w:p>
        </w:tc>
      </w:tr>
      <w:tr w:rsidR="001B742F" w:rsidRPr="00E6766B" w14:paraId="3D6FD4F3" w14:textId="77777777" w:rsidTr="004D002A">
        <w:trPr>
          <w:trHeight w:hRule="exact" w:val="576"/>
          <w:jc w:val="center"/>
        </w:trPr>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6B1D2" w14:textId="77777777" w:rsidR="001B742F" w:rsidRPr="00E6766B" w:rsidRDefault="001B742F" w:rsidP="00156550">
            <w:pPr>
              <w:jc w:val="center"/>
              <w:rPr>
                <w:rFonts w:ascii="Arial" w:eastAsia="Arial Unicode MS" w:hAnsi="Arial" w:cs="Arial"/>
                <w:sz w:val="16"/>
                <w:szCs w:val="16"/>
              </w:rPr>
            </w:pPr>
            <w:r w:rsidRPr="00E6766B">
              <w:rPr>
                <w:rFonts w:ascii="Arial" w:eastAsia="Arial Unicode MS" w:hAnsi="Arial" w:cs="Arial"/>
                <w:sz w:val="16"/>
                <w:szCs w:val="16"/>
              </w:rPr>
              <w:t>Production Worker</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0B634" w14:textId="77777777" w:rsidR="001B742F" w:rsidRPr="00E6766B" w:rsidRDefault="001B742F" w:rsidP="00156550">
            <w:pPr>
              <w:jc w:val="center"/>
              <w:rPr>
                <w:rFonts w:ascii="Arial" w:eastAsia="Arial Unicode MS" w:hAnsi="Arial" w:cs="Arial"/>
                <w:sz w:val="16"/>
                <w:szCs w:val="16"/>
              </w:rPr>
            </w:pPr>
            <w:r w:rsidRPr="00E6766B">
              <w:rPr>
                <w:rFonts w:ascii="Arial" w:eastAsia="Arial Unicode MS" w:hAnsi="Arial" w:cs="Arial"/>
                <w:sz w:val="16"/>
                <w:szCs w:val="16"/>
              </w:rPr>
              <w:t>31-33</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ADEE7" w14:textId="77777777" w:rsidR="001B742F" w:rsidRPr="00E6766B" w:rsidRDefault="001B742F" w:rsidP="00156550">
            <w:pPr>
              <w:jc w:val="center"/>
              <w:rPr>
                <w:rFonts w:ascii="Arial" w:eastAsia="Arial Unicode MS" w:hAnsi="Arial" w:cs="Arial"/>
                <w:sz w:val="16"/>
                <w:szCs w:val="16"/>
              </w:rPr>
            </w:pPr>
            <w:r w:rsidRPr="00E6766B">
              <w:rPr>
                <w:rFonts w:ascii="Arial" w:eastAsia="Arial Unicode MS" w:hAnsi="Arial" w:cs="Arial"/>
                <w:sz w:val="16"/>
                <w:szCs w:val="16"/>
              </w:rPr>
              <w:t>51-0000</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620FA" w14:textId="77777777" w:rsidR="001B742F" w:rsidRPr="00E6766B" w:rsidRDefault="001B742F" w:rsidP="00156550">
            <w:pPr>
              <w:jc w:val="center"/>
              <w:rPr>
                <w:rFonts w:ascii="Arial" w:eastAsia="Arial Unicode MS" w:hAnsi="Arial" w:cs="Arial"/>
                <w:sz w:val="16"/>
                <w:szCs w:val="16"/>
              </w:rPr>
            </w:pPr>
            <w:r w:rsidRPr="00E6766B">
              <w:rPr>
                <w:rFonts w:ascii="Arial" w:eastAsia="Arial Unicode MS" w:hAnsi="Arial" w:cs="Arial"/>
                <w:sz w:val="16"/>
                <w:szCs w:val="16"/>
              </w:rPr>
              <w:t>Production Occupations</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C0796" w14:textId="77777777" w:rsidR="001B742F" w:rsidRPr="00E6766B" w:rsidRDefault="001B742F" w:rsidP="00156550">
            <w:pPr>
              <w:jc w:val="center"/>
              <w:rPr>
                <w:rFonts w:ascii="Arial" w:eastAsia="Arial Unicode MS" w:hAnsi="Arial" w:cs="Arial"/>
                <w:sz w:val="16"/>
                <w:szCs w:val="16"/>
              </w:rPr>
            </w:pPr>
            <w:r w:rsidRPr="00E6766B">
              <w:rPr>
                <w:rFonts w:ascii="Arial" w:hAnsi="Arial" w:cs="Arial"/>
                <w:color w:val="000000"/>
                <w:sz w:val="16"/>
                <w:szCs w:val="16"/>
              </w:rPr>
              <w:t>$17.37</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BED7E" w14:textId="77777777" w:rsidR="001B742F" w:rsidRPr="00E6766B" w:rsidRDefault="001B742F" w:rsidP="00156550">
            <w:pPr>
              <w:jc w:val="center"/>
              <w:rPr>
                <w:rFonts w:ascii="Arial" w:eastAsia="Arial Unicode MS" w:hAnsi="Arial" w:cs="Arial"/>
                <w:sz w:val="16"/>
                <w:szCs w:val="16"/>
              </w:rPr>
            </w:pPr>
            <w:r w:rsidRPr="00E6766B">
              <w:rPr>
                <w:rFonts w:ascii="Arial" w:hAnsi="Arial" w:cs="Arial"/>
                <w:color w:val="000000"/>
                <w:sz w:val="16"/>
                <w:szCs w:val="16"/>
              </w:rPr>
              <w:t>46.6%</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2D91B" w14:textId="77777777" w:rsidR="001B742F" w:rsidRPr="00E6766B" w:rsidRDefault="001B742F" w:rsidP="00156550">
            <w:pPr>
              <w:jc w:val="center"/>
              <w:rPr>
                <w:rFonts w:ascii="Arial" w:eastAsia="Arial Unicode MS" w:hAnsi="Arial" w:cs="Arial"/>
                <w:sz w:val="16"/>
                <w:szCs w:val="16"/>
              </w:rPr>
            </w:pPr>
            <w:r w:rsidRPr="00E6766B">
              <w:rPr>
                <w:rFonts w:ascii="Arial" w:hAnsi="Arial" w:cs="Arial"/>
                <w:color w:val="000000"/>
                <w:sz w:val="16"/>
                <w:szCs w:val="16"/>
              </w:rPr>
              <w:t>$25.47</w:t>
            </w:r>
          </w:p>
        </w:tc>
      </w:tr>
      <w:tr w:rsidR="001B742F" w:rsidRPr="00E6766B" w14:paraId="57382E32" w14:textId="77777777" w:rsidTr="004D002A">
        <w:trPr>
          <w:trHeight w:hRule="exact" w:val="576"/>
          <w:jc w:val="center"/>
        </w:trPr>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59693" w14:textId="77777777" w:rsidR="001B742F" w:rsidRPr="00E6766B" w:rsidRDefault="001B742F" w:rsidP="00156550">
            <w:pPr>
              <w:jc w:val="center"/>
              <w:rPr>
                <w:rFonts w:ascii="Arial" w:eastAsia="Arial Unicode MS" w:hAnsi="Arial" w:cs="Arial"/>
                <w:sz w:val="16"/>
                <w:szCs w:val="16"/>
              </w:rPr>
            </w:pPr>
            <w:r w:rsidRPr="00E6766B">
              <w:rPr>
                <w:rFonts w:ascii="Arial" w:eastAsia="Arial Unicode MS" w:hAnsi="Arial" w:cs="Arial"/>
                <w:sz w:val="16"/>
                <w:szCs w:val="16"/>
              </w:rPr>
              <w:t>Human Resources Manager</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E5BCB" w14:textId="77777777" w:rsidR="001B742F" w:rsidRPr="00E6766B" w:rsidRDefault="001B742F" w:rsidP="00156550">
            <w:pPr>
              <w:jc w:val="center"/>
              <w:rPr>
                <w:rFonts w:ascii="Arial" w:eastAsia="Arial Unicode MS" w:hAnsi="Arial" w:cs="Arial"/>
                <w:sz w:val="16"/>
                <w:szCs w:val="16"/>
              </w:rPr>
            </w:pPr>
            <w:r w:rsidRPr="00E6766B">
              <w:rPr>
                <w:rFonts w:ascii="Arial" w:eastAsia="Arial Unicode MS" w:hAnsi="Arial" w:cs="Arial"/>
                <w:sz w:val="16"/>
                <w:szCs w:val="16"/>
              </w:rPr>
              <w:t>31-33</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46526" w14:textId="77777777" w:rsidR="001B742F" w:rsidRPr="00E6766B" w:rsidRDefault="001B742F" w:rsidP="00156550">
            <w:pPr>
              <w:jc w:val="center"/>
              <w:rPr>
                <w:rFonts w:ascii="Arial" w:eastAsia="Arial Unicode MS" w:hAnsi="Arial" w:cs="Arial"/>
                <w:sz w:val="16"/>
                <w:szCs w:val="16"/>
              </w:rPr>
            </w:pPr>
            <w:r w:rsidRPr="00E6766B">
              <w:rPr>
                <w:rFonts w:ascii="Arial" w:eastAsia="Arial Unicode MS" w:hAnsi="Arial" w:cs="Arial"/>
                <w:sz w:val="16"/>
                <w:szCs w:val="16"/>
              </w:rPr>
              <w:t>11-3121</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91396" w14:textId="77777777" w:rsidR="001B742F" w:rsidRPr="00E6766B" w:rsidRDefault="001B742F" w:rsidP="00156550">
            <w:pPr>
              <w:jc w:val="center"/>
              <w:rPr>
                <w:rFonts w:ascii="Arial" w:eastAsia="Arial Unicode MS" w:hAnsi="Arial" w:cs="Arial"/>
                <w:sz w:val="16"/>
                <w:szCs w:val="16"/>
              </w:rPr>
            </w:pPr>
            <w:r w:rsidRPr="00E6766B">
              <w:rPr>
                <w:rFonts w:ascii="Arial" w:eastAsia="Arial Unicode MS" w:hAnsi="Arial" w:cs="Arial"/>
                <w:sz w:val="16"/>
                <w:szCs w:val="16"/>
              </w:rPr>
              <w:t>Human Resources Managers</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11E7D" w14:textId="77777777" w:rsidR="001B742F" w:rsidRPr="00E6766B" w:rsidRDefault="001B742F" w:rsidP="00156550">
            <w:pPr>
              <w:jc w:val="center"/>
              <w:rPr>
                <w:rFonts w:ascii="Arial" w:eastAsia="Arial Unicode MS" w:hAnsi="Arial" w:cs="Arial"/>
                <w:sz w:val="16"/>
                <w:szCs w:val="16"/>
              </w:rPr>
            </w:pPr>
            <w:r w:rsidRPr="00E6766B">
              <w:rPr>
                <w:rFonts w:ascii="Arial" w:hAnsi="Arial" w:cs="Arial"/>
                <w:color w:val="000000"/>
                <w:sz w:val="16"/>
                <w:szCs w:val="16"/>
              </w:rPr>
              <w:t>$53.38</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B4F58" w14:textId="77777777" w:rsidR="001B742F" w:rsidRPr="00E6766B" w:rsidRDefault="001B742F" w:rsidP="00156550">
            <w:pPr>
              <w:jc w:val="center"/>
              <w:rPr>
                <w:rFonts w:ascii="Arial" w:eastAsia="Arial Unicode MS" w:hAnsi="Arial" w:cs="Arial"/>
                <w:sz w:val="16"/>
                <w:szCs w:val="16"/>
              </w:rPr>
            </w:pPr>
            <w:r w:rsidRPr="00E6766B">
              <w:rPr>
                <w:rFonts w:ascii="Arial" w:hAnsi="Arial" w:cs="Arial"/>
                <w:color w:val="000000"/>
                <w:sz w:val="16"/>
                <w:szCs w:val="16"/>
              </w:rPr>
              <w:t>46.6%</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FA3B5" w14:textId="77777777" w:rsidR="001B742F" w:rsidRPr="00E6766B" w:rsidRDefault="001B742F" w:rsidP="00156550">
            <w:pPr>
              <w:jc w:val="center"/>
              <w:rPr>
                <w:rFonts w:ascii="Arial" w:eastAsia="Arial Unicode MS" w:hAnsi="Arial" w:cs="Arial"/>
                <w:sz w:val="16"/>
                <w:szCs w:val="16"/>
              </w:rPr>
            </w:pPr>
            <w:r w:rsidRPr="00E6766B">
              <w:rPr>
                <w:rFonts w:ascii="Arial" w:hAnsi="Arial" w:cs="Arial"/>
                <w:color w:val="000000"/>
                <w:sz w:val="16"/>
                <w:szCs w:val="16"/>
              </w:rPr>
              <w:t>$78.27</w:t>
            </w:r>
          </w:p>
        </w:tc>
      </w:tr>
      <w:tr w:rsidR="001B742F" w:rsidRPr="00E6766B" w14:paraId="74BD2992" w14:textId="77777777" w:rsidTr="004D002A">
        <w:trPr>
          <w:trHeight w:hRule="exact" w:val="720"/>
          <w:jc w:val="center"/>
        </w:trPr>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DAFB8" w14:textId="77777777" w:rsidR="001B742F" w:rsidRPr="00E6766B" w:rsidRDefault="001B742F" w:rsidP="00156550">
            <w:pPr>
              <w:jc w:val="center"/>
              <w:rPr>
                <w:rFonts w:ascii="Arial" w:eastAsia="Arial Unicode MS" w:hAnsi="Arial" w:cs="Arial"/>
                <w:sz w:val="16"/>
                <w:szCs w:val="16"/>
              </w:rPr>
            </w:pPr>
            <w:r w:rsidRPr="00E6766B">
              <w:rPr>
                <w:rFonts w:ascii="Arial" w:eastAsia="Arial Unicode MS" w:hAnsi="Arial" w:cs="Arial"/>
                <w:sz w:val="16"/>
                <w:szCs w:val="16"/>
              </w:rPr>
              <w:t>Clerical</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AE815" w14:textId="77777777" w:rsidR="001B742F" w:rsidRPr="00E6766B" w:rsidRDefault="001B742F" w:rsidP="00156550">
            <w:pPr>
              <w:jc w:val="center"/>
              <w:rPr>
                <w:rFonts w:ascii="Arial" w:eastAsia="Arial Unicode MS" w:hAnsi="Arial" w:cs="Arial"/>
                <w:sz w:val="16"/>
                <w:szCs w:val="16"/>
              </w:rPr>
            </w:pPr>
            <w:r w:rsidRPr="00E6766B">
              <w:rPr>
                <w:rFonts w:ascii="Arial" w:eastAsia="Arial Unicode MS" w:hAnsi="Arial" w:cs="Arial"/>
                <w:sz w:val="16"/>
                <w:szCs w:val="16"/>
              </w:rPr>
              <w:t>31-33</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636FC" w14:textId="77777777" w:rsidR="001B742F" w:rsidRPr="00E6766B" w:rsidRDefault="001B742F" w:rsidP="00156550">
            <w:pPr>
              <w:jc w:val="center"/>
              <w:rPr>
                <w:rFonts w:ascii="Arial" w:eastAsia="Arial Unicode MS" w:hAnsi="Arial" w:cs="Arial"/>
                <w:sz w:val="16"/>
                <w:szCs w:val="16"/>
              </w:rPr>
            </w:pPr>
            <w:r w:rsidRPr="00E6766B">
              <w:rPr>
                <w:rFonts w:ascii="Arial" w:eastAsia="Arial Unicode MS" w:hAnsi="Arial" w:cs="Arial"/>
                <w:sz w:val="16"/>
                <w:szCs w:val="16"/>
              </w:rPr>
              <w:t>43-4071</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834B7" w14:textId="77777777" w:rsidR="001B742F" w:rsidRPr="00E6766B" w:rsidRDefault="001B742F" w:rsidP="00156550">
            <w:pPr>
              <w:jc w:val="center"/>
              <w:rPr>
                <w:rFonts w:ascii="Arial" w:eastAsia="Arial Unicode MS" w:hAnsi="Arial" w:cs="Arial"/>
                <w:sz w:val="16"/>
                <w:szCs w:val="16"/>
              </w:rPr>
            </w:pPr>
            <w:r w:rsidRPr="00E6766B">
              <w:rPr>
                <w:rFonts w:ascii="Arial" w:eastAsia="Arial Unicode MS" w:hAnsi="Arial" w:cs="Arial"/>
                <w:sz w:val="16"/>
                <w:szCs w:val="16"/>
              </w:rPr>
              <w:t>File Clerks</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B4225" w14:textId="77777777" w:rsidR="001B742F" w:rsidRPr="00E6766B" w:rsidRDefault="001B742F" w:rsidP="00156550">
            <w:pPr>
              <w:jc w:val="center"/>
              <w:rPr>
                <w:rFonts w:ascii="Arial" w:eastAsia="Arial Unicode MS" w:hAnsi="Arial" w:cs="Arial"/>
                <w:sz w:val="16"/>
                <w:szCs w:val="16"/>
              </w:rPr>
            </w:pPr>
            <w:r w:rsidRPr="00E6766B">
              <w:rPr>
                <w:rFonts w:ascii="Arial" w:hAnsi="Arial" w:cs="Arial"/>
                <w:color w:val="000000"/>
                <w:sz w:val="16"/>
                <w:szCs w:val="16"/>
              </w:rPr>
              <w:t>$16.85</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5746A" w14:textId="77777777" w:rsidR="001B742F" w:rsidRPr="00E6766B" w:rsidRDefault="001B742F" w:rsidP="00156550">
            <w:pPr>
              <w:jc w:val="center"/>
              <w:rPr>
                <w:rFonts w:ascii="Arial" w:eastAsia="Arial Unicode MS" w:hAnsi="Arial" w:cs="Arial"/>
                <w:sz w:val="16"/>
                <w:szCs w:val="16"/>
              </w:rPr>
            </w:pPr>
            <w:r w:rsidRPr="00E6766B">
              <w:rPr>
                <w:rFonts w:ascii="Arial" w:hAnsi="Arial" w:cs="Arial"/>
                <w:color w:val="000000"/>
                <w:sz w:val="16"/>
                <w:szCs w:val="16"/>
              </w:rPr>
              <w:t>46.6%</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FBA5B" w14:textId="77777777" w:rsidR="001B742F" w:rsidRPr="00E6766B" w:rsidRDefault="001B742F" w:rsidP="00156550">
            <w:pPr>
              <w:jc w:val="center"/>
              <w:rPr>
                <w:rFonts w:ascii="Arial" w:eastAsia="Arial Unicode MS" w:hAnsi="Arial" w:cs="Arial"/>
                <w:sz w:val="16"/>
                <w:szCs w:val="16"/>
              </w:rPr>
            </w:pPr>
            <w:r w:rsidRPr="00E6766B">
              <w:rPr>
                <w:rFonts w:ascii="Arial" w:hAnsi="Arial" w:cs="Arial"/>
                <w:color w:val="000000"/>
                <w:sz w:val="16"/>
                <w:szCs w:val="16"/>
              </w:rPr>
              <w:t>$24.71</w:t>
            </w:r>
          </w:p>
        </w:tc>
      </w:tr>
      <w:tr w:rsidR="001B742F" w:rsidRPr="00E6766B" w14:paraId="10035AA3" w14:textId="77777777" w:rsidTr="004D002A">
        <w:trPr>
          <w:trHeight w:hRule="exact" w:val="720"/>
          <w:jc w:val="center"/>
        </w:trPr>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1A8B3" w14:textId="77777777" w:rsidR="001B742F" w:rsidRPr="00E6766B" w:rsidRDefault="001B742F" w:rsidP="00156550">
            <w:pPr>
              <w:jc w:val="center"/>
              <w:rPr>
                <w:rFonts w:ascii="Arial" w:eastAsia="Arial Unicode MS" w:hAnsi="Arial" w:cs="Arial"/>
                <w:sz w:val="16"/>
                <w:szCs w:val="16"/>
              </w:rPr>
            </w:pPr>
            <w:r w:rsidRPr="00E6766B">
              <w:rPr>
                <w:rFonts w:ascii="Arial" w:eastAsia="Arial Unicode MS" w:hAnsi="Arial" w:cs="Arial"/>
                <w:sz w:val="16"/>
                <w:szCs w:val="16"/>
              </w:rPr>
              <w:t>First Line Supervisor</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19A0A" w14:textId="77777777" w:rsidR="001B742F" w:rsidRPr="00E6766B" w:rsidRDefault="001B742F" w:rsidP="00156550">
            <w:pPr>
              <w:jc w:val="center"/>
              <w:rPr>
                <w:rFonts w:ascii="Arial" w:eastAsia="Arial Unicode MS" w:hAnsi="Arial" w:cs="Arial"/>
                <w:sz w:val="16"/>
                <w:szCs w:val="16"/>
              </w:rPr>
            </w:pPr>
            <w:r w:rsidRPr="00E6766B">
              <w:rPr>
                <w:rFonts w:ascii="Arial" w:eastAsia="Arial Unicode MS" w:hAnsi="Arial" w:cs="Arial"/>
                <w:sz w:val="16"/>
                <w:szCs w:val="16"/>
              </w:rPr>
              <w:t>Various</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F689E" w14:textId="77777777" w:rsidR="001B742F" w:rsidRPr="00E6766B" w:rsidRDefault="001B742F" w:rsidP="00156550">
            <w:pPr>
              <w:jc w:val="center"/>
              <w:rPr>
                <w:rFonts w:ascii="Arial" w:eastAsia="Arial Unicode MS" w:hAnsi="Arial" w:cs="Arial"/>
                <w:sz w:val="16"/>
                <w:szCs w:val="16"/>
              </w:rPr>
            </w:pPr>
            <w:r w:rsidRPr="00E6766B">
              <w:rPr>
                <w:rFonts w:ascii="Arial" w:eastAsia="Arial Unicode MS" w:hAnsi="Arial" w:cs="Arial"/>
                <w:sz w:val="16"/>
                <w:szCs w:val="16"/>
              </w:rPr>
              <w:t>51-1011</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D6052" w14:textId="77777777" w:rsidR="001B742F" w:rsidRPr="00E6766B" w:rsidRDefault="001B742F" w:rsidP="00156550">
            <w:pPr>
              <w:jc w:val="center"/>
              <w:rPr>
                <w:rFonts w:ascii="Arial" w:eastAsia="Arial Unicode MS" w:hAnsi="Arial" w:cs="Arial"/>
                <w:sz w:val="16"/>
                <w:szCs w:val="16"/>
              </w:rPr>
            </w:pPr>
            <w:r w:rsidRPr="00E6766B">
              <w:rPr>
                <w:rFonts w:ascii="Arial" w:eastAsia="Arial Unicode MS" w:hAnsi="Arial" w:cs="Arial"/>
                <w:sz w:val="16"/>
                <w:szCs w:val="16"/>
              </w:rPr>
              <w:t>First-Line Supervisors of Production and Operating Workers</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50B58" w14:textId="77777777" w:rsidR="001B742F" w:rsidRPr="00E6766B" w:rsidRDefault="001B742F" w:rsidP="00156550">
            <w:pPr>
              <w:jc w:val="center"/>
              <w:rPr>
                <w:rFonts w:ascii="Arial" w:eastAsia="Arial Unicode MS" w:hAnsi="Arial" w:cs="Arial"/>
                <w:sz w:val="16"/>
                <w:szCs w:val="16"/>
              </w:rPr>
            </w:pPr>
            <w:r w:rsidRPr="00E6766B">
              <w:rPr>
                <w:rFonts w:ascii="Arial" w:hAnsi="Arial" w:cs="Arial"/>
                <w:color w:val="000000"/>
                <w:sz w:val="16"/>
                <w:szCs w:val="16"/>
              </w:rPr>
              <w:t>$29.59</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11BD8" w14:textId="77777777" w:rsidR="001B742F" w:rsidRPr="00E6766B" w:rsidRDefault="001B742F" w:rsidP="00156550">
            <w:pPr>
              <w:jc w:val="center"/>
              <w:rPr>
                <w:rFonts w:ascii="Arial" w:eastAsia="Arial Unicode MS" w:hAnsi="Arial" w:cs="Arial"/>
                <w:sz w:val="16"/>
                <w:szCs w:val="16"/>
              </w:rPr>
            </w:pPr>
            <w:r w:rsidRPr="00E6766B">
              <w:rPr>
                <w:rFonts w:ascii="Arial" w:hAnsi="Arial" w:cs="Arial"/>
                <w:color w:val="000000"/>
                <w:sz w:val="16"/>
                <w:szCs w:val="16"/>
              </w:rPr>
              <w:t>46.6%</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5DE05" w14:textId="77777777" w:rsidR="001B742F" w:rsidRPr="00E6766B" w:rsidRDefault="001B742F" w:rsidP="00156550">
            <w:pPr>
              <w:jc w:val="center"/>
              <w:rPr>
                <w:rFonts w:ascii="Arial" w:eastAsia="Arial Unicode MS" w:hAnsi="Arial" w:cs="Arial"/>
                <w:sz w:val="16"/>
                <w:szCs w:val="16"/>
              </w:rPr>
            </w:pPr>
            <w:r w:rsidRPr="00E6766B">
              <w:rPr>
                <w:rFonts w:ascii="Arial" w:hAnsi="Arial" w:cs="Arial"/>
                <w:color w:val="000000"/>
                <w:sz w:val="16"/>
                <w:szCs w:val="16"/>
              </w:rPr>
              <w:t>$43.39</w:t>
            </w:r>
          </w:p>
        </w:tc>
      </w:tr>
    </w:tbl>
    <w:p w14:paraId="1C912F5C" w14:textId="77777777" w:rsidR="001B742F" w:rsidRDefault="00E35242" w:rsidP="00F625FD">
      <w:pPr>
        <w:rPr>
          <w:b/>
          <w:bCs/>
        </w:rPr>
      </w:pPr>
      <w:r>
        <w:rPr>
          <w:b/>
          <w:bCs/>
        </w:rPr>
        <w:t>          </w:t>
      </w:r>
      <w:r>
        <w:t xml:space="preserve">  </w:t>
      </w:r>
    </w:p>
    <w:tbl>
      <w:tblPr>
        <w:tblW w:w="5048" w:type="pct"/>
        <w:tblInd w:w="521" w:type="dxa"/>
        <w:tblBorders>
          <w:bottom w:val="single" w:sz="4" w:space="0" w:color="000000"/>
          <w:insideH w:val="single" w:sz="4" w:space="0" w:color="000000"/>
        </w:tblBorders>
        <w:tblLook w:val="04A0" w:firstRow="1" w:lastRow="0" w:firstColumn="1" w:lastColumn="0" w:noHBand="0" w:noVBand="1"/>
      </w:tblPr>
      <w:tblGrid>
        <w:gridCol w:w="9668"/>
      </w:tblGrid>
      <w:tr w:rsidR="001B742F" w:rsidRPr="00B56602" w14:paraId="4895886D" w14:textId="77777777" w:rsidTr="004D002A">
        <w:trPr>
          <w:trHeight w:hRule="exact" w:val="288"/>
        </w:trPr>
        <w:tc>
          <w:tcPr>
            <w:tcW w:w="9450" w:type="dxa"/>
            <w:tcBorders>
              <w:top w:val="single" w:sz="4" w:space="0" w:color="000000"/>
              <w:bottom w:val="nil"/>
            </w:tcBorders>
            <w:shd w:val="clear" w:color="auto" w:fill="auto"/>
          </w:tcPr>
          <w:p w14:paraId="08D2A5DB" w14:textId="77777777" w:rsidR="001B742F" w:rsidRPr="00B56602" w:rsidRDefault="001B742F" w:rsidP="00151F11">
            <w:pPr>
              <w:rPr>
                <w:rFonts w:ascii="Arial" w:eastAsia="Times New Roman" w:hAnsi="Arial" w:cs="Arial"/>
                <w:color w:val="000000"/>
                <w:sz w:val="12"/>
                <w:szCs w:val="12"/>
              </w:rPr>
            </w:pPr>
            <w:r w:rsidRPr="00B56602">
              <w:rPr>
                <w:rFonts w:ascii="Arial" w:eastAsia="Arial Unicode MS" w:hAnsi="Arial" w:cs="Arial"/>
                <w:sz w:val="12"/>
                <w:szCs w:val="12"/>
              </w:rPr>
              <w:t>Sources: U.S. Dept. of Labor, OSHA, Directorate of Standards and Guidance</w:t>
            </w:r>
            <w:r w:rsidRPr="00B56602">
              <w:rPr>
                <w:rFonts w:ascii="Arial" w:eastAsia="Times New Roman" w:hAnsi="Arial" w:cs="Arial"/>
                <w:color w:val="000000"/>
                <w:sz w:val="12"/>
                <w:szCs w:val="12"/>
              </w:rPr>
              <w:t>, Office of Regulatory Analysis OSHA, 2019).</w:t>
            </w:r>
          </w:p>
          <w:p w14:paraId="14317656" w14:textId="77777777" w:rsidR="001B742F" w:rsidRPr="00B56602" w:rsidRDefault="001B742F" w:rsidP="00151F11">
            <w:pPr>
              <w:rPr>
                <w:rFonts w:ascii="Arial" w:eastAsia="Arial Unicode MS" w:hAnsi="Arial" w:cs="Arial"/>
                <w:sz w:val="12"/>
                <w:szCs w:val="12"/>
              </w:rPr>
            </w:pPr>
          </w:p>
        </w:tc>
      </w:tr>
      <w:tr w:rsidR="001B742F" w:rsidRPr="00B56602" w14:paraId="21F7D297" w14:textId="77777777" w:rsidTr="004D002A">
        <w:trPr>
          <w:trHeight w:hRule="exact" w:val="288"/>
        </w:trPr>
        <w:tc>
          <w:tcPr>
            <w:tcW w:w="9450" w:type="dxa"/>
            <w:tcBorders>
              <w:top w:val="nil"/>
              <w:bottom w:val="nil"/>
            </w:tcBorders>
            <w:shd w:val="clear" w:color="auto" w:fill="auto"/>
          </w:tcPr>
          <w:p w14:paraId="2B9F8681" w14:textId="77777777" w:rsidR="001B742F" w:rsidRPr="00B56602" w:rsidRDefault="001B742F" w:rsidP="00151F11">
            <w:pPr>
              <w:rPr>
                <w:rFonts w:ascii="Arial" w:eastAsia="Arial Unicode MS" w:hAnsi="Arial" w:cs="Arial"/>
                <w:sz w:val="12"/>
                <w:szCs w:val="12"/>
              </w:rPr>
            </w:pPr>
            <w:r w:rsidRPr="00B56602">
              <w:rPr>
                <w:rFonts w:ascii="Arial" w:hAnsi="Arial" w:cs="Arial"/>
                <w:color w:val="000000"/>
                <w:sz w:val="12"/>
                <w:szCs w:val="12"/>
              </w:rPr>
              <w:t>[a] 2010 Standard Occupational Classification System. Bureau of Labor Statistics. //www.bls.gov/soc/classification.htm.</w:t>
            </w:r>
          </w:p>
        </w:tc>
      </w:tr>
      <w:tr w:rsidR="001B742F" w:rsidRPr="00B56602" w14:paraId="068BE2F7" w14:textId="77777777" w:rsidTr="004D002A">
        <w:trPr>
          <w:trHeight w:hRule="exact" w:val="288"/>
        </w:trPr>
        <w:tc>
          <w:tcPr>
            <w:tcW w:w="9450" w:type="dxa"/>
            <w:tcBorders>
              <w:top w:val="nil"/>
              <w:bottom w:val="nil"/>
            </w:tcBorders>
            <w:shd w:val="clear" w:color="auto" w:fill="auto"/>
            <w:vAlign w:val="center"/>
          </w:tcPr>
          <w:p w14:paraId="3B56A886" w14:textId="77777777" w:rsidR="001B742F" w:rsidRPr="00B56602" w:rsidRDefault="001B742F" w:rsidP="00151F11">
            <w:pPr>
              <w:rPr>
                <w:rFonts w:ascii="Arial" w:eastAsia="Arial Unicode MS" w:hAnsi="Arial" w:cs="Arial"/>
                <w:sz w:val="12"/>
                <w:szCs w:val="12"/>
              </w:rPr>
            </w:pPr>
            <w:r w:rsidRPr="00B56602">
              <w:rPr>
                <w:rFonts w:ascii="Arial" w:hAnsi="Arial" w:cs="Arial"/>
                <w:color w:val="000000"/>
                <w:sz w:val="12"/>
                <w:szCs w:val="12"/>
              </w:rPr>
              <w:t>[b] BLS, 2018b. 46.6 percent represents fringe as a percentage of base wages. BLS-reported data for fringe as a percentage of total compensation is 31.8 percent.</w:t>
            </w:r>
          </w:p>
        </w:tc>
      </w:tr>
    </w:tbl>
    <w:p w14:paraId="7F4B04C2" w14:textId="5E592299" w:rsidR="00E35242" w:rsidRDefault="00E35242" w:rsidP="00F625FD">
      <w:pPr>
        <w:rPr>
          <w:b/>
          <w:bCs/>
        </w:rPr>
      </w:pPr>
    </w:p>
    <w:p w14:paraId="0DA1751A" w14:textId="2EFFEDAC" w:rsidR="005D254E" w:rsidRDefault="00E35242" w:rsidP="00754A87">
      <w:pPr>
        <w:rPr>
          <w:b/>
        </w:rPr>
      </w:pPr>
      <w:r>
        <w:t> </w:t>
      </w:r>
      <w:bookmarkStart w:id="3" w:name="ExposureAssessment_12"/>
      <w:bookmarkStart w:id="4" w:name="WrittenAccessContrlPln_12"/>
      <w:bookmarkStart w:id="5" w:name="CommunicationHazCom_12"/>
      <w:bookmarkStart w:id="6" w:name="Recordkeeping_12"/>
      <w:bookmarkEnd w:id="3"/>
      <w:bookmarkEnd w:id="4"/>
      <w:bookmarkEnd w:id="5"/>
      <w:bookmarkEnd w:id="6"/>
    </w:p>
    <w:p w14:paraId="6847271D" w14:textId="2EFFEDAC" w:rsidR="00B77F73" w:rsidRPr="00B35626" w:rsidRDefault="00B77F73" w:rsidP="00B77F73">
      <w:pPr>
        <w:autoSpaceDE/>
        <w:autoSpaceDN/>
        <w:spacing w:after="200" w:line="276" w:lineRule="auto"/>
        <w:rPr>
          <w:b/>
          <w:bCs/>
        </w:rPr>
      </w:pPr>
      <w:r>
        <w:rPr>
          <w:b/>
          <w:bCs/>
        </w:rPr>
        <w:t>A. Exposure Monitoring</w:t>
      </w:r>
    </w:p>
    <w:p w14:paraId="14FF2978" w14:textId="3FE375C7" w:rsidR="005D254E" w:rsidRPr="00132696" w:rsidRDefault="005D254E" w:rsidP="005D254E">
      <w:pPr>
        <w:tabs>
          <w:tab w:val="left" w:pos="720"/>
          <w:tab w:val="left" w:pos="1440"/>
          <w:tab w:val="left" w:pos="2160"/>
          <w:tab w:val="left" w:pos="2880"/>
          <w:tab w:val="left" w:pos="3600"/>
        </w:tabs>
        <w:rPr>
          <w:b/>
          <w:u w:val="single"/>
        </w:rPr>
      </w:pPr>
      <w:r w:rsidRPr="00EE4AC0">
        <w:rPr>
          <w:b/>
        </w:rPr>
        <w:t>§1915.1024(d)(2)</w:t>
      </w:r>
      <w:r>
        <w:rPr>
          <w:b/>
        </w:rPr>
        <w:t xml:space="preserve"> </w:t>
      </w:r>
      <w:r w:rsidRPr="00EE4AC0">
        <w:rPr>
          <w:b/>
        </w:rPr>
        <w:t>Performance Option.</w:t>
      </w:r>
      <w:r w:rsidRPr="00132696">
        <w:rPr>
          <w:b/>
          <w:u w:val="single"/>
        </w:rPr>
        <w:t xml:space="preserve"> </w:t>
      </w:r>
    </w:p>
    <w:p w14:paraId="1BE6AD2C" w14:textId="730D08C5" w:rsidR="005D254E" w:rsidRDefault="005D254E" w:rsidP="005D254E">
      <w:pPr>
        <w:tabs>
          <w:tab w:val="left" w:pos="720"/>
          <w:tab w:val="left" w:pos="1440"/>
          <w:tab w:val="left" w:pos="2160"/>
          <w:tab w:val="left" w:pos="2880"/>
          <w:tab w:val="left" w:pos="3600"/>
        </w:tabs>
      </w:pPr>
    </w:p>
    <w:p w14:paraId="32B7431F" w14:textId="77777777" w:rsidR="00845404" w:rsidRPr="00EE4AC0" w:rsidRDefault="00845404" w:rsidP="00845404">
      <w:pPr>
        <w:pStyle w:val="BodyTextFirstIndent"/>
        <w:ind w:firstLine="0"/>
        <w:rPr>
          <w:sz w:val="24"/>
        </w:rPr>
      </w:pPr>
      <w:r w:rsidRPr="00531551">
        <w:rPr>
          <w:sz w:val="24"/>
        </w:rPr>
        <w:t xml:space="preserve">When the employer elects the performance option, </w:t>
      </w:r>
      <w:r w:rsidRPr="00F35BDD">
        <w:rPr>
          <w:sz w:val="24"/>
        </w:rPr>
        <w:t>the emplo</w:t>
      </w:r>
      <w:r w:rsidRPr="00EE4AC0">
        <w:rPr>
          <w:sz w:val="24"/>
        </w:rPr>
        <w:t xml:space="preserve">yer </w:t>
      </w:r>
      <w:r>
        <w:rPr>
          <w:sz w:val="24"/>
        </w:rPr>
        <w:t xml:space="preserve">must </w:t>
      </w:r>
      <w:r w:rsidRPr="00EE4AC0">
        <w:rPr>
          <w:sz w:val="24"/>
        </w:rPr>
        <w:t xml:space="preserve">assess the </w:t>
      </w:r>
      <w:r w:rsidRPr="00EE4AC0">
        <w:rPr>
          <w:rFonts w:eastAsia="Calibri"/>
          <w:sz w:val="24"/>
        </w:rPr>
        <w:t xml:space="preserve">8-hour TWA exposure and the 15-minute </w:t>
      </w:r>
      <w:r w:rsidRPr="00B431FD">
        <w:rPr>
          <w:rFonts w:eastAsia="Calibri"/>
          <w:sz w:val="24"/>
        </w:rPr>
        <w:t>short-term exposure for each employee on the basis of any combination of air monitoring data and objective data sufficient to accurately characterize airborne exposure to beryllium</w:t>
      </w:r>
      <w:r w:rsidRPr="0084787B">
        <w:rPr>
          <w:sz w:val="24"/>
        </w:rPr>
        <w:t xml:space="preserve">.  </w:t>
      </w:r>
    </w:p>
    <w:p w14:paraId="3B96CDC9" w14:textId="77777777" w:rsidR="00845404" w:rsidRPr="00EE4AC0" w:rsidRDefault="00845404" w:rsidP="00845404">
      <w:pPr>
        <w:rPr>
          <w:rFonts w:eastAsia="Calibri"/>
        </w:rPr>
      </w:pPr>
      <w:r w:rsidRPr="00972B2A">
        <w:rPr>
          <w:rFonts w:eastAsia="Calibri"/>
        </w:rPr>
        <w:t xml:space="preserve">OSHA has not taken any separate burden associated with the performance option, assuming for the purposes of this analysis that all employers would elect the more burdensome scheduled monitoring system. </w:t>
      </w:r>
      <w:r>
        <w:rPr>
          <w:rFonts w:eastAsia="Calibri"/>
        </w:rPr>
        <w:t xml:space="preserve"> </w:t>
      </w:r>
      <w:r w:rsidRPr="00972B2A">
        <w:rPr>
          <w:rFonts w:eastAsia="Calibri"/>
        </w:rPr>
        <w:t>OSHA recognizes that the performance option is less burdensome and has thus overestimated the burden hours for the monitoring option under this approach.</w:t>
      </w:r>
      <w:r w:rsidRPr="00EE4AC0">
        <w:rPr>
          <w:rFonts w:eastAsia="Calibri"/>
        </w:rPr>
        <w:t xml:space="preserve"> </w:t>
      </w:r>
    </w:p>
    <w:p w14:paraId="35024435" w14:textId="4D60E663" w:rsidR="005D254E" w:rsidRDefault="005D254E" w:rsidP="005D254E">
      <w:pPr>
        <w:rPr>
          <w:rFonts w:cs="David"/>
          <w:b/>
        </w:rPr>
      </w:pPr>
    </w:p>
    <w:p w14:paraId="14E04402" w14:textId="02BC4BCA" w:rsidR="005D254E" w:rsidRPr="00EE4AC0" w:rsidRDefault="005D254E" w:rsidP="005D254E">
      <w:pPr>
        <w:rPr>
          <w:b/>
        </w:rPr>
      </w:pPr>
      <w:r w:rsidRPr="00EE4AC0">
        <w:rPr>
          <w:b/>
        </w:rPr>
        <w:t>§1915.1024(d)(3</w:t>
      </w:r>
      <w:r w:rsidRPr="007D2A2E">
        <w:rPr>
          <w:b/>
        </w:rPr>
        <w:t xml:space="preserve">) </w:t>
      </w:r>
      <w:r w:rsidRPr="00EE4AC0">
        <w:rPr>
          <w:b/>
        </w:rPr>
        <w:t xml:space="preserve">Scheduled Monitoring Option.  </w:t>
      </w:r>
    </w:p>
    <w:p w14:paraId="7A9DCF53" w14:textId="4D75C131" w:rsidR="005D254E" w:rsidRPr="00EE4AC0" w:rsidRDefault="005D254E" w:rsidP="005D254E"/>
    <w:p w14:paraId="132791C0" w14:textId="7EF43938" w:rsidR="005D254E" w:rsidRDefault="005D254E" w:rsidP="005D254E">
      <w:pPr>
        <w:tabs>
          <w:tab w:val="left" w:pos="720"/>
          <w:tab w:val="left" w:pos="1440"/>
          <w:tab w:val="left" w:pos="2160"/>
          <w:tab w:val="left" w:pos="2880"/>
          <w:tab w:val="left" w:pos="3600"/>
        </w:tabs>
        <w:rPr>
          <w:u w:val="single"/>
        </w:rPr>
      </w:pPr>
      <w:r>
        <w:t xml:space="preserve">1. </w:t>
      </w:r>
      <w:r w:rsidRPr="00B431FD">
        <w:rPr>
          <w:u w:val="single"/>
        </w:rPr>
        <w:t>Initial Monitoring</w:t>
      </w:r>
    </w:p>
    <w:p w14:paraId="28738F0C" w14:textId="77777777" w:rsidR="00845404" w:rsidRDefault="00845404" w:rsidP="005D254E">
      <w:pPr>
        <w:tabs>
          <w:tab w:val="left" w:pos="720"/>
          <w:tab w:val="left" w:pos="1440"/>
          <w:tab w:val="left" w:pos="2160"/>
          <w:tab w:val="left" w:pos="2880"/>
          <w:tab w:val="left" w:pos="3600"/>
        </w:tabs>
        <w:rPr>
          <w:u w:val="single"/>
        </w:rPr>
      </w:pPr>
    </w:p>
    <w:p w14:paraId="603C4C7E" w14:textId="4BE4F079" w:rsidR="00845404" w:rsidRPr="00E54380" w:rsidRDefault="00845404" w:rsidP="00845404">
      <w:pPr>
        <w:rPr>
          <w:b/>
        </w:rPr>
      </w:pPr>
      <w:r>
        <w:rPr>
          <w:b/>
        </w:rPr>
        <w:t>§ 1915.10</w:t>
      </w:r>
      <w:r w:rsidRPr="00E54380">
        <w:rPr>
          <w:b/>
        </w:rPr>
        <w:t>24(d)(3)(i), (ii), &amp; (iii) Initial Monitoring</w:t>
      </w:r>
    </w:p>
    <w:p w14:paraId="74439872" w14:textId="77777777" w:rsidR="00845404" w:rsidRDefault="00845404" w:rsidP="005D254E">
      <w:pPr>
        <w:tabs>
          <w:tab w:val="left" w:pos="720"/>
          <w:tab w:val="left" w:pos="1440"/>
          <w:tab w:val="left" w:pos="2160"/>
          <w:tab w:val="left" w:pos="2880"/>
          <w:tab w:val="left" w:pos="3600"/>
        </w:tabs>
      </w:pPr>
    </w:p>
    <w:p w14:paraId="50312647" w14:textId="77777777" w:rsidR="00845404" w:rsidRDefault="00845404" w:rsidP="00845404">
      <w:pPr>
        <w:tabs>
          <w:tab w:val="left" w:pos="720"/>
          <w:tab w:val="left" w:pos="1440"/>
          <w:tab w:val="left" w:pos="2160"/>
          <w:tab w:val="left" w:pos="2880"/>
          <w:tab w:val="left" w:pos="3600"/>
        </w:tabs>
      </w:pPr>
      <w:r>
        <w:t>P</w:t>
      </w:r>
      <w:r w:rsidRPr="00EE4AC0">
        <w:t>aragraph (d)(3)(i) requires</w:t>
      </w:r>
      <w:r w:rsidRPr="00531551">
        <w:t xml:space="preserve"> </w:t>
      </w:r>
      <w:r>
        <w:t>t</w:t>
      </w:r>
      <w:r w:rsidRPr="00531551">
        <w:t xml:space="preserve">he employer </w:t>
      </w:r>
      <w:r>
        <w:t xml:space="preserve">to </w:t>
      </w:r>
      <w:r w:rsidRPr="00531551">
        <w:t xml:space="preserve">perform initial monitoring to assess the 8-hour TWA exposure for each employee on the basis of one or more personal breathing zone air samples that reflect the airborne exposure of employees on each shift, for each job classification, and in each work area. </w:t>
      </w:r>
    </w:p>
    <w:p w14:paraId="089655FA" w14:textId="77777777" w:rsidR="00845404" w:rsidRDefault="00845404" w:rsidP="00845404">
      <w:pPr>
        <w:tabs>
          <w:tab w:val="left" w:pos="720"/>
          <w:tab w:val="left" w:pos="1440"/>
          <w:tab w:val="left" w:pos="2160"/>
          <w:tab w:val="left" w:pos="2880"/>
          <w:tab w:val="left" w:pos="3600"/>
        </w:tabs>
      </w:pPr>
    </w:p>
    <w:p w14:paraId="0A6D05AE" w14:textId="0C8D6954" w:rsidR="00845404" w:rsidRDefault="00845404" w:rsidP="00845404">
      <w:pPr>
        <w:tabs>
          <w:tab w:val="left" w:pos="720"/>
          <w:tab w:val="left" w:pos="1440"/>
          <w:tab w:val="left" w:pos="2160"/>
          <w:tab w:val="left" w:pos="2880"/>
          <w:tab w:val="left" w:pos="3600"/>
        </w:tabs>
      </w:pPr>
      <w:r>
        <w:t>P</w:t>
      </w:r>
      <w:r w:rsidRPr="00EE4AC0">
        <w:t xml:space="preserve">aragraph (d)(3)(ii) requires </w:t>
      </w:r>
      <w:r>
        <w:t>t</w:t>
      </w:r>
      <w:r w:rsidRPr="00531551">
        <w:t xml:space="preserve">he employer </w:t>
      </w:r>
      <w:r>
        <w:t xml:space="preserve">to </w:t>
      </w:r>
      <w:r w:rsidRPr="00531551">
        <w:t>perform initial monitoring to assess the short-term exposure from 15-minute personal breathing zone air samples measured in operations that are likely to produce airborne exposure above the STEL for each work shift, for each job classification, and in each work area</w:t>
      </w:r>
      <w:r w:rsidRPr="00EE4AC0">
        <w:t xml:space="preserve">. </w:t>
      </w:r>
      <w:r>
        <w:t>P</w:t>
      </w:r>
      <w:r w:rsidRPr="00EE4AC0">
        <w:t xml:space="preserve">aragraph (d)(3)(iii) </w:t>
      </w:r>
      <w:r>
        <w:t xml:space="preserve">allows </w:t>
      </w:r>
      <w:r w:rsidRPr="00EE4AC0">
        <w:t xml:space="preserve">the employer to sample a representative fraction of these employees in order to meet the requirements of paragraph (d)(3) </w:t>
      </w:r>
      <w:r>
        <w:t>in cases</w:t>
      </w:r>
      <w:r w:rsidRPr="00EE4AC0">
        <w:t xml:space="preserve"> where several employees perform the same tasks on the same shift and in the same work area. </w:t>
      </w:r>
    </w:p>
    <w:p w14:paraId="3E8C6D05" w14:textId="50332A49" w:rsidR="005D254E" w:rsidRPr="00EE4AC0" w:rsidRDefault="005D254E" w:rsidP="005D254E">
      <w:pPr>
        <w:tabs>
          <w:tab w:val="left" w:pos="720"/>
          <w:tab w:val="left" w:pos="1440"/>
          <w:tab w:val="left" w:pos="2160"/>
          <w:tab w:val="left" w:pos="2880"/>
          <w:tab w:val="left" w:pos="3600"/>
        </w:tabs>
      </w:pPr>
    </w:p>
    <w:p w14:paraId="2C3F283E" w14:textId="251837DF" w:rsidR="005D254E" w:rsidRPr="00EE4AC0" w:rsidRDefault="005D254E" w:rsidP="005D254E">
      <w:pPr>
        <w:pStyle w:val="BodyTextFirstIndent"/>
        <w:ind w:firstLine="0"/>
        <w:rPr>
          <w:sz w:val="24"/>
        </w:rPr>
      </w:pPr>
      <w:r w:rsidRPr="00EE4AC0">
        <w:rPr>
          <w:sz w:val="24"/>
        </w:rPr>
        <w:t xml:space="preserve">The total number of workers affected is </w:t>
      </w:r>
      <w:r w:rsidR="000A4284">
        <w:rPr>
          <w:sz w:val="24"/>
        </w:rPr>
        <w:t>3,086</w:t>
      </w:r>
      <w:r w:rsidRPr="00EE4AC0">
        <w:rPr>
          <w:sz w:val="24"/>
        </w:rPr>
        <w:t>.</w:t>
      </w:r>
      <w:r>
        <w:rPr>
          <w:sz w:val="24"/>
        </w:rPr>
        <w:t xml:space="preserve"> </w:t>
      </w:r>
      <w:r w:rsidRPr="00EE4AC0">
        <w:rPr>
          <w:sz w:val="24"/>
        </w:rPr>
        <w:t xml:space="preserve"> Workers in abrasive blasting </w:t>
      </w:r>
      <w:r w:rsidR="006374FA">
        <w:rPr>
          <w:sz w:val="24"/>
        </w:rPr>
        <w:t>(</w:t>
      </w:r>
      <w:r w:rsidRPr="00EE4AC0">
        <w:rPr>
          <w:sz w:val="24"/>
        </w:rPr>
        <w:t xml:space="preserve">in </w:t>
      </w:r>
      <w:r w:rsidR="006374FA">
        <w:rPr>
          <w:sz w:val="24"/>
        </w:rPr>
        <w:t xml:space="preserve">both construction and </w:t>
      </w:r>
      <w:r w:rsidR="00756B31">
        <w:rPr>
          <w:sz w:val="24"/>
        </w:rPr>
        <w:t>shipyards</w:t>
      </w:r>
      <w:r w:rsidR="006374FA">
        <w:rPr>
          <w:sz w:val="24"/>
        </w:rPr>
        <w:t>)</w:t>
      </w:r>
      <w:r w:rsidRPr="00EE4AC0">
        <w:rPr>
          <w:sz w:val="24"/>
        </w:rPr>
        <w:t xml:space="preserve"> are </w:t>
      </w:r>
      <w:r>
        <w:rPr>
          <w:sz w:val="24"/>
        </w:rPr>
        <w:t>estimated to be</w:t>
      </w:r>
      <w:r w:rsidRPr="00EE4AC0">
        <w:rPr>
          <w:sz w:val="24"/>
        </w:rPr>
        <w:t xml:space="preserve"> sampled 20 percent more to account for the failure rate</w:t>
      </w:r>
      <w:r w:rsidRPr="00132696">
        <w:rPr>
          <w:sz w:val="24"/>
        </w:rPr>
        <w:t xml:space="preserve">. </w:t>
      </w:r>
      <w:r>
        <w:rPr>
          <w:sz w:val="24"/>
        </w:rPr>
        <w:t xml:space="preserve"> T</w:t>
      </w:r>
      <w:r w:rsidRPr="00132696">
        <w:rPr>
          <w:sz w:val="24"/>
        </w:rPr>
        <w:t xml:space="preserve">he number of </w:t>
      </w:r>
      <w:r>
        <w:rPr>
          <w:sz w:val="24"/>
        </w:rPr>
        <w:t>abrasive</w:t>
      </w:r>
      <w:r w:rsidRPr="00132696">
        <w:rPr>
          <w:sz w:val="24"/>
        </w:rPr>
        <w:t xml:space="preserve"> blasting</w:t>
      </w:r>
      <w:r>
        <w:rPr>
          <w:sz w:val="24"/>
        </w:rPr>
        <w:t xml:space="preserve"> worker samples</w:t>
      </w:r>
      <w:r w:rsidRPr="00132696">
        <w:rPr>
          <w:sz w:val="24"/>
        </w:rPr>
        <w:t xml:space="preserve"> is </w:t>
      </w:r>
      <w:r w:rsidR="000A4284">
        <w:rPr>
          <w:sz w:val="24"/>
        </w:rPr>
        <w:t>3,</w:t>
      </w:r>
      <w:r w:rsidR="00C019BC">
        <w:rPr>
          <w:sz w:val="24"/>
        </w:rPr>
        <w:t>060</w:t>
      </w:r>
      <w:r w:rsidR="00C019BC" w:rsidRPr="00132696">
        <w:rPr>
          <w:sz w:val="24"/>
        </w:rPr>
        <w:t xml:space="preserve"> </w:t>
      </w:r>
      <w:r w:rsidRPr="00132696">
        <w:rPr>
          <w:sz w:val="24"/>
        </w:rPr>
        <w:t xml:space="preserve">times 120 </w:t>
      </w:r>
      <w:r>
        <w:rPr>
          <w:sz w:val="24"/>
        </w:rPr>
        <w:t xml:space="preserve">percent, or </w:t>
      </w:r>
      <w:r w:rsidR="000A4284">
        <w:rPr>
          <w:sz w:val="24"/>
        </w:rPr>
        <w:t>3,703</w:t>
      </w:r>
      <w:r w:rsidR="00C019BC">
        <w:rPr>
          <w:sz w:val="24"/>
        </w:rPr>
        <w:t xml:space="preserve"> and the number of welders is 26 worker samples times 1.0 percent or 26</w:t>
      </w:r>
      <w:r w:rsidRPr="00EE4AC0">
        <w:rPr>
          <w:sz w:val="24"/>
        </w:rPr>
        <w:t>.</w:t>
      </w:r>
      <w:r>
        <w:rPr>
          <w:sz w:val="24"/>
        </w:rPr>
        <w:t xml:space="preserve"> </w:t>
      </w:r>
      <w:r w:rsidRPr="00EE4AC0">
        <w:rPr>
          <w:sz w:val="24"/>
        </w:rPr>
        <w:t xml:space="preserve"> </w:t>
      </w:r>
      <w:r w:rsidRPr="00EE4AC0">
        <w:rPr>
          <w:sz w:val="24"/>
          <w:vertAlign w:val="superscript"/>
        </w:rPr>
        <w:t xml:space="preserve"> </w:t>
      </w:r>
      <w:r w:rsidR="002B3A99" w:rsidRPr="006E2E9E">
        <w:rPr>
          <w:sz w:val="24"/>
          <w:szCs w:val="24"/>
        </w:rPr>
        <w:t xml:space="preserve">Table </w:t>
      </w:r>
      <w:r w:rsidR="00F05703">
        <w:rPr>
          <w:sz w:val="24"/>
          <w:szCs w:val="24"/>
        </w:rPr>
        <w:t>I</w:t>
      </w:r>
      <w:r w:rsidR="002B3A99" w:rsidRPr="00E04F15">
        <w:rPr>
          <w:rFonts w:eastAsia="Times New Roman"/>
          <w:bCs/>
          <w:color w:val="000000"/>
          <w:sz w:val="24"/>
          <w:szCs w:val="24"/>
        </w:rPr>
        <w:t>V-</w:t>
      </w:r>
      <w:r w:rsidR="00F05703">
        <w:rPr>
          <w:rFonts w:eastAsia="Times New Roman"/>
          <w:bCs/>
          <w:color w:val="000000"/>
          <w:sz w:val="24"/>
          <w:szCs w:val="24"/>
        </w:rPr>
        <w:t>2</w:t>
      </w:r>
      <w:r w:rsidR="002B3A99" w:rsidRPr="00E04F15">
        <w:rPr>
          <w:rFonts w:eastAsia="Times New Roman"/>
          <w:bCs/>
          <w:color w:val="000000"/>
          <w:sz w:val="24"/>
          <w:szCs w:val="24"/>
        </w:rPr>
        <w:t xml:space="preserve"> of the PEA shows Number of Workers Exposed to Beryllium by Affected Application Group, Job Category, and Exposure Range (mg/m</w:t>
      </w:r>
      <w:r w:rsidR="002B3A99" w:rsidRPr="00E04F15">
        <w:rPr>
          <w:rFonts w:eastAsia="Times New Roman"/>
          <w:bCs/>
          <w:color w:val="000000"/>
          <w:sz w:val="24"/>
          <w:szCs w:val="24"/>
          <w:vertAlign w:val="superscript"/>
        </w:rPr>
        <w:t>3</w:t>
      </w:r>
      <w:r w:rsidR="002B3A99" w:rsidRPr="00E04F15">
        <w:rPr>
          <w:rFonts w:eastAsia="Times New Roman"/>
          <w:bCs/>
          <w:color w:val="000000"/>
          <w:sz w:val="24"/>
          <w:szCs w:val="24"/>
        </w:rPr>
        <w:t>).</w:t>
      </w:r>
      <w:r w:rsidR="002B3A99">
        <w:rPr>
          <w:rFonts w:eastAsia="Times New Roman"/>
          <w:bCs/>
          <w:color w:val="000000"/>
          <w:sz w:val="24"/>
          <w:szCs w:val="24"/>
        </w:rPr>
        <w:t xml:space="preserve"> </w:t>
      </w:r>
      <w:r w:rsidRPr="00EE4AC0">
        <w:rPr>
          <w:sz w:val="24"/>
        </w:rPr>
        <w:t xml:space="preserve">The number of workers </w:t>
      </w:r>
      <w:r>
        <w:rPr>
          <w:sz w:val="24"/>
        </w:rPr>
        <w:t xml:space="preserve">that will be directly </w:t>
      </w:r>
      <w:r w:rsidRPr="00EE4AC0">
        <w:rPr>
          <w:sz w:val="24"/>
        </w:rPr>
        <w:t>subject</w:t>
      </w:r>
      <w:r>
        <w:rPr>
          <w:sz w:val="24"/>
        </w:rPr>
        <w:t>ed</w:t>
      </w:r>
      <w:r w:rsidRPr="00EE4AC0">
        <w:rPr>
          <w:sz w:val="24"/>
        </w:rPr>
        <w:t xml:space="preserve"> to initial monitoring (</w:t>
      </w:r>
      <w:r w:rsidR="000A4284">
        <w:rPr>
          <w:sz w:val="24"/>
        </w:rPr>
        <w:t>925</w:t>
      </w:r>
      <w:r w:rsidRPr="00EE4AC0">
        <w:rPr>
          <w:sz w:val="24"/>
        </w:rPr>
        <w:t xml:space="preserve">) is the number of affected workers in each NAICS, divided by 4 because there are 4 workers </w:t>
      </w:r>
      <w:r>
        <w:rPr>
          <w:sz w:val="24"/>
        </w:rPr>
        <w:t>represented by each sample</w:t>
      </w:r>
      <w:r w:rsidR="00B77F73">
        <w:rPr>
          <w:sz w:val="24"/>
        </w:rPr>
        <w:t xml:space="preserve"> {</w:t>
      </w:r>
      <w:r w:rsidR="00C019BC">
        <w:rPr>
          <w:sz w:val="24"/>
        </w:rPr>
        <w:t>[</w:t>
      </w:r>
      <w:r w:rsidRPr="00F35BDD">
        <w:rPr>
          <w:sz w:val="24"/>
        </w:rPr>
        <w:t>(</w:t>
      </w:r>
      <w:r w:rsidR="000A4284">
        <w:rPr>
          <w:sz w:val="24"/>
        </w:rPr>
        <w:t>3,0</w:t>
      </w:r>
      <w:r w:rsidR="00C019BC">
        <w:rPr>
          <w:sz w:val="24"/>
        </w:rPr>
        <w:t>60</w:t>
      </w:r>
      <w:r>
        <w:rPr>
          <w:sz w:val="24"/>
        </w:rPr>
        <w:t xml:space="preserve"> x </w:t>
      </w:r>
      <w:r w:rsidRPr="00EE4AC0">
        <w:rPr>
          <w:sz w:val="24"/>
        </w:rPr>
        <w:t>1.20)</w:t>
      </w:r>
      <w:r w:rsidR="00B77F73">
        <w:rPr>
          <w:sz w:val="24"/>
        </w:rPr>
        <w:t>/4=</w:t>
      </w:r>
      <w:r w:rsidR="00C019BC">
        <w:rPr>
          <w:sz w:val="24"/>
        </w:rPr>
        <w:t>918]+[(26 welders</w:t>
      </w:r>
      <w:r w:rsidR="006374FA">
        <w:rPr>
          <w:sz w:val="24"/>
        </w:rPr>
        <w:t xml:space="preserve"> </w:t>
      </w:r>
      <w:r w:rsidR="00C019BC">
        <w:rPr>
          <w:sz w:val="24"/>
        </w:rPr>
        <w:t>x</w:t>
      </w:r>
      <w:r w:rsidR="006374FA">
        <w:rPr>
          <w:sz w:val="24"/>
        </w:rPr>
        <w:t xml:space="preserve"> </w:t>
      </w:r>
      <w:r w:rsidR="00C019BC">
        <w:rPr>
          <w:sz w:val="24"/>
        </w:rPr>
        <w:t>1.0/4=6.5)]=924.5</w:t>
      </w:r>
      <w:r w:rsidR="00FE3177">
        <w:rPr>
          <w:sz w:val="24"/>
        </w:rPr>
        <w:t>=925</w:t>
      </w:r>
      <w:r w:rsidRPr="00EE4AC0">
        <w:rPr>
          <w:sz w:val="24"/>
        </w:rPr>
        <w:t>}</w:t>
      </w:r>
      <w:r>
        <w:rPr>
          <w:sz w:val="24"/>
        </w:rPr>
        <w:t xml:space="preserve">. </w:t>
      </w:r>
      <w:r w:rsidRPr="00EE4AC0">
        <w:rPr>
          <w:sz w:val="24"/>
        </w:rPr>
        <w:t xml:space="preserve"> Each </w:t>
      </w:r>
      <w:r>
        <w:rPr>
          <w:sz w:val="24"/>
        </w:rPr>
        <w:t xml:space="preserve">sampled </w:t>
      </w:r>
      <w:r w:rsidRPr="00EE4AC0">
        <w:rPr>
          <w:sz w:val="24"/>
        </w:rPr>
        <w:t>production worker will incur 30 minutes (0.5 hours) of lost work time during air monitoring, at a</w:t>
      </w:r>
      <w:r>
        <w:rPr>
          <w:sz w:val="24"/>
        </w:rPr>
        <w:t>n</w:t>
      </w:r>
      <w:r w:rsidRPr="00EE4AC0">
        <w:rPr>
          <w:sz w:val="24"/>
        </w:rPr>
        <w:t xml:space="preserve"> hourly wage rate of $</w:t>
      </w:r>
      <w:r w:rsidR="000A4284">
        <w:rPr>
          <w:sz w:val="24"/>
        </w:rPr>
        <w:t>25.47</w:t>
      </w:r>
      <w:r w:rsidRPr="00EE4AC0">
        <w:rPr>
          <w:sz w:val="24"/>
        </w:rPr>
        <w:t xml:space="preserve">. Baseline non-compliance with this requirement is estimated to be </w:t>
      </w:r>
      <w:r w:rsidR="00872B26">
        <w:rPr>
          <w:sz w:val="24"/>
        </w:rPr>
        <w:t>96</w:t>
      </w:r>
      <w:r w:rsidR="00872B26" w:rsidRPr="00EE4AC0">
        <w:rPr>
          <w:sz w:val="24"/>
        </w:rPr>
        <w:t xml:space="preserve"> </w:t>
      </w:r>
      <w:r w:rsidRPr="00EE4AC0">
        <w:rPr>
          <w:sz w:val="24"/>
        </w:rPr>
        <w:t xml:space="preserve">percent. </w:t>
      </w:r>
      <w:r>
        <w:rPr>
          <w:sz w:val="24"/>
        </w:rPr>
        <w:t xml:space="preserve"> </w:t>
      </w:r>
      <w:r w:rsidRPr="00EE4AC0">
        <w:rPr>
          <w:sz w:val="24"/>
        </w:rPr>
        <w:t xml:space="preserve">The burden hours and cost associated with these provisions are: </w:t>
      </w:r>
    </w:p>
    <w:p w14:paraId="0DF79AAF" w14:textId="4555FAD4" w:rsidR="005D254E" w:rsidRPr="00EE4AC0" w:rsidRDefault="005D254E" w:rsidP="005D254E">
      <w:pPr>
        <w:pStyle w:val="BurdenHoursCost"/>
      </w:pPr>
      <w:r w:rsidRPr="00EE4AC0">
        <w:rPr>
          <w:b/>
        </w:rPr>
        <w:t>Burden hours</w:t>
      </w:r>
      <w:r w:rsidRPr="00855E3D">
        <w:t>:</w:t>
      </w:r>
      <w:r w:rsidRPr="00EE4AC0">
        <w:t xml:space="preserve"> </w:t>
      </w:r>
      <w:r>
        <w:t xml:space="preserve"> </w:t>
      </w:r>
      <w:r w:rsidR="002E4726">
        <w:t>925</w:t>
      </w:r>
      <w:r w:rsidRPr="00EE4AC0">
        <w:t xml:space="preserve"> (sample</w:t>
      </w:r>
      <w:r>
        <w:t>s</w:t>
      </w:r>
      <w:r w:rsidRPr="00EE4AC0">
        <w:t xml:space="preserve">) x </w:t>
      </w:r>
      <w:r w:rsidR="00872B26">
        <w:t>0.96</w:t>
      </w:r>
      <w:r w:rsidRPr="00EE4AC0">
        <w:t xml:space="preserve"> (non-compliance rate) </w:t>
      </w:r>
      <w:r w:rsidRPr="00EE4AC0">
        <w:sym w:font="Symbol" w:char="F0B4"/>
      </w:r>
      <w:r w:rsidRPr="00EE4AC0">
        <w:t xml:space="preserve"> 0.5 hours </w:t>
      </w:r>
      <w:r w:rsidR="00F05703">
        <w:t>(</w:t>
      </w:r>
      <w:r w:rsidRPr="00EE4AC0">
        <w:t xml:space="preserve">Production </w:t>
      </w:r>
      <w:r w:rsidR="004A79F0">
        <w:t>w</w:t>
      </w:r>
      <w:r w:rsidRPr="00EE4AC0">
        <w:t xml:space="preserve">orker time) = </w:t>
      </w:r>
      <w:r w:rsidR="00872B26">
        <w:rPr>
          <w:b/>
        </w:rPr>
        <w:t>444</w:t>
      </w:r>
      <w:r w:rsidR="00872B26" w:rsidRPr="00EE4AC0">
        <w:rPr>
          <w:b/>
        </w:rPr>
        <w:t xml:space="preserve"> </w:t>
      </w:r>
      <w:r w:rsidRPr="00EE4AC0">
        <w:rPr>
          <w:b/>
        </w:rPr>
        <w:t>hours</w:t>
      </w:r>
    </w:p>
    <w:p w14:paraId="6EF5DBFA" w14:textId="07034A51" w:rsidR="005D254E" w:rsidRPr="00EE4AC0" w:rsidRDefault="005D254E" w:rsidP="005D254E">
      <w:pPr>
        <w:pStyle w:val="BurdenHoursCost"/>
      </w:pPr>
      <w:r w:rsidRPr="00132696">
        <w:rPr>
          <w:b/>
        </w:rPr>
        <w:t>One-Time Cost</w:t>
      </w:r>
      <w:r w:rsidRPr="00855E3D">
        <w:t>:</w:t>
      </w:r>
      <w:r w:rsidRPr="00E6675E">
        <w:t xml:space="preserve"> </w:t>
      </w:r>
      <w:r w:rsidRPr="00F35BDD">
        <w:t xml:space="preserve"> </w:t>
      </w:r>
      <w:r w:rsidR="00872B26">
        <w:t>444</w:t>
      </w:r>
      <w:r w:rsidR="00872B26" w:rsidRPr="00EE4AC0">
        <w:t xml:space="preserve"> </w:t>
      </w:r>
      <w:r w:rsidRPr="00EE4AC0">
        <w:t xml:space="preserve">(hours) </w:t>
      </w:r>
      <w:r w:rsidRPr="00EE4AC0">
        <w:sym w:font="Symbol" w:char="F0B4"/>
      </w:r>
      <w:r w:rsidRPr="00EE4AC0">
        <w:t xml:space="preserve"> $</w:t>
      </w:r>
      <w:r w:rsidR="004A0894">
        <w:t>25.47</w:t>
      </w:r>
      <w:r w:rsidRPr="00EE4AC0">
        <w:t xml:space="preserve"> (Production </w:t>
      </w:r>
      <w:r w:rsidR="004A79F0">
        <w:t>w</w:t>
      </w:r>
      <w:r w:rsidRPr="00EE4AC0">
        <w:t xml:space="preserve">orker wage) = </w:t>
      </w:r>
      <w:r w:rsidRPr="00EE4AC0">
        <w:rPr>
          <w:b/>
        </w:rPr>
        <w:t>$</w:t>
      </w:r>
      <w:r w:rsidR="00872B26">
        <w:rPr>
          <w:b/>
        </w:rPr>
        <w:t>11,309</w:t>
      </w:r>
    </w:p>
    <w:p w14:paraId="6904ECB2" w14:textId="435CD3F0" w:rsidR="005D254E" w:rsidRPr="00EE4AC0" w:rsidRDefault="005D254E" w:rsidP="005D254E">
      <w:pPr>
        <w:pStyle w:val="Heading4"/>
        <w:numPr>
          <w:ilvl w:val="0"/>
          <w:numId w:val="0"/>
        </w:numPr>
      </w:pPr>
      <w:r w:rsidRPr="00B431FD">
        <w:rPr>
          <w:u w:val="none"/>
        </w:rPr>
        <w:t xml:space="preserve">2.  </w:t>
      </w:r>
      <w:r w:rsidRPr="00EE4AC0">
        <w:t>Periodic Exposure Monitoring</w:t>
      </w:r>
    </w:p>
    <w:p w14:paraId="7CF951A3" w14:textId="78825DF2" w:rsidR="005D254E" w:rsidRPr="00EE4AC0" w:rsidRDefault="005D254E" w:rsidP="005D254E">
      <w:r w:rsidRPr="00EE4AC0">
        <w:rPr>
          <w:b/>
        </w:rPr>
        <w:t>§1915.1024(d)(3)(v),</w:t>
      </w:r>
      <w:r w:rsidR="00E06C66">
        <w:rPr>
          <w:b/>
        </w:rPr>
        <w:t xml:space="preserve"> </w:t>
      </w:r>
      <w:r w:rsidRPr="00EE4AC0">
        <w:rPr>
          <w:b/>
        </w:rPr>
        <w:t>(vi), (vii)</w:t>
      </w:r>
      <w:r w:rsidR="00F05703">
        <w:rPr>
          <w:b/>
        </w:rPr>
        <w:t xml:space="preserve"> </w:t>
      </w:r>
      <w:r w:rsidRPr="00EE4AC0">
        <w:rPr>
          <w:b/>
        </w:rPr>
        <w:t>&amp;(viii)</w:t>
      </w:r>
      <w:r>
        <w:rPr>
          <w:b/>
        </w:rPr>
        <w:t xml:space="preserve"> </w:t>
      </w:r>
      <w:r w:rsidRPr="00EE4AC0">
        <w:rPr>
          <w:b/>
        </w:rPr>
        <w:t>Scheduled Monitoring Option.</w:t>
      </w:r>
      <w:r w:rsidRPr="00EE4AC0">
        <w:t xml:space="preserve">  </w:t>
      </w:r>
    </w:p>
    <w:p w14:paraId="03BDC66A" w14:textId="6FF50437" w:rsidR="005D254E" w:rsidRPr="00EE4AC0" w:rsidRDefault="005D254E" w:rsidP="005D254E"/>
    <w:p w14:paraId="60F7E83D" w14:textId="77777777" w:rsidR="00E06C66" w:rsidRPr="00F35BDD" w:rsidRDefault="00E06C66" w:rsidP="00E06C66">
      <w:pPr>
        <w:tabs>
          <w:tab w:val="left" w:pos="720"/>
          <w:tab w:val="left" w:pos="1440"/>
          <w:tab w:val="left" w:pos="2160"/>
          <w:tab w:val="left" w:pos="2880"/>
          <w:tab w:val="left" w:pos="3600"/>
        </w:tabs>
      </w:pPr>
      <w:r>
        <w:t>P</w:t>
      </w:r>
      <w:r w:rsidRPr="00EE4AC0">
        <w:t xml:space="preserve">aragraph (d)(3)(v) requires the employer to repeat </w:t>
      </w:r>
      <w:r>
        <w:t>exposure</w:t>
      </w:r>
      <w:r w:rsidRPr="00EE4AC0">
        <w:t xml:space="preserve"> monitoring within six months of the most recent monitoring where the most recent exposure monitoring indicates that airborne exposure is at or above the action level but at or below the TWA PEL. </w:t>
      </w:r>
      <w:r>
        <w:t>P</w:t>
      </w:r>
      <w:r w:rsidRPr="00EE4AC0">
        <w:t>aragraph (d)(3)(vi) requires the employer to repeat such monitoring within three months of the most recent 8-hour TWA exposure monitoring where the most recent exposure monitoring indicates that airborne exposure is above the TWA PEL</w:t>
      </w:r>
      <w:r w:rsidRPr="008916EE">
        <w:t>. Where the most recent (non-initial) exposure monitoring indicates that airborne exposure is below the action level, p</w:t>
      </w:r>
      <w:r w:rsidRPr="00EE4AC0">
        <w:t xml:space="preserve">aragraph (d)(3)(vii) requires the employer </w:t>
      </w:r>
      <w:r>
        <w:t>to</w:t>
      </w:r>
      <w:r w:rsidRPr="00EE4AC0">
        <w:t xml:space="preserve"> repeat such monitoring within six months of the most recent monitoring until two consecutive measurements, taken </w:t>
      </w:r>
      <w:r>
        <w:t>seven</w:t>
      </w:r>
      <w:r w:rsidRPr="00EE4AC0">
        <w:t xml:space="preserve"> or more days apart, are below the action level, at which time the employer may discontinue 8-hour TWA exposure</w:t>
      </w:r>
      <w:r w:rsidRPr="00132696">
        <w:t xml:space="preserve"> monitoring for those employees whose exposure is represented by such monitoring, except as otherwise provided in paragraph (d)(4) of th</w:t>
      </w:r>
      <w:r>
        <w:t>e</w:t>
      </w:r>
      <w:r w:rsidRPr="00132696">
        <w:t xml:space="preserve"> standard. </w:t>
      </w:r>
      <w:r w:rsidRPr="008916EE">
        <w:t>Finally, where the most recent exposure monitoring indicates that airborne exposure is above the STEL</w:t>
      </w:r>
      <w:r>
        <w:t>,</w:t>
      </w:r>
      <w:r w:rsidRPr="00132696" w:rsidDel="00291D95">
        <w:t xml:space="preserve"> </w:t>
      </w:r>
      <w:r w:rsidRPr="00132696">
        <w:t xml:space="preserve">paragraph (d)(3)(viii) requires the employer </w:t>
      </w:r>
      <w:r>
        <w:t>to</w:t>
      </w:r>
      <w:r w:rsidRPr="00132696">
        <w:t xml:space="preserve"> repeat such monitoring within three months of the most recent short-term exposure monitoring until two consecutive measurements, taken </w:t>
      </w:r>
      <w:r>
        <w:t>seven</w:t>
      </w:r>
      <w:r w:rsidRPr="00132696">
        <w:t xml:space="preserve"> or more days apart, are below </w:t>
      </w:r>
      <w:r w:rsidRPr="00F35BDD">
        <w:t xml:space="preserve">the STEL, at which time the employer may discontinue short-term </w:t>
      </w:r>
      <w:r w:rsidRPr="00EE4AC0">
        <w:t>exposure</w:t>
      </w:r>
      <w:r w:rsidRPr="00132696">
        <w:t xml:space="preserve"> monitoring for those employees whose exposure is represented by such monitoring, except as otherwise provided in paragraph (d)(4).</w:t>
      </w:r>
    </w:p>
    <w:p w14:paraId="798A9913" w14:textId="4ED661BB" w:rsidR="005D254E" w:rsidRPr="00EE4AC0" w:rsidRDefault="005D254E" w:rsidP="005D254E">
      <w:pPr>
        <w:tabs>
          <w:tab w:val="left" w:pos="720"/>
          <w:tab w:val="left" w:pos="1440"/>
          <w:tab w:val="left" w:pos="2160"/>
          <w:tab w:val="left" w:pos="2880"/>
          <w:tab w:val="left" w:pos="3600"/>
        </w:tabs>
      </w:pPr>
    </w:p>
    <w:p w14:paraId="414EAF78" w14:textId="77777777" w:rsidR="00872B26" w:rsidRPr="00520CC7" w:rsidRDefault="00872B26" w:rsidP="00872B26">
      <w:pPr>
        <w:pStyle w:val="ListParagraph"/>
        <w:ind w:left="0"/>
        <w:rPr>
          <w:rFonts w:ascii="Times New Roman" w:hAnsi="Times New Roman"/>
          <w:bCs/>
          <w:iCs/>
          <w:sz w:val="24"/>
          <w:szCs w:val="24"/>
        </w:rPr>
      </w:pPr>
      <w:r w:rsidRPr="00520CC7">
        <w:rPr>
          <w:rFonts w:ascii="Times New Roman" w:hAnsi="Times New Roman"/>
          <w:bCs/>
          <w:i/>
          <w:iCs/>
          <w:sz w:val="24"/>
          <w:szCs w:val="24"/>
        </w:rPr>
        <w:t>Workers between the AL and PEL</w:t>
      </w:r>
      <w:r w:rsidRPr="00520CC7">
        <w:rPr>
          <w:rFonts w:ascii="Times New Roman" w:hAnsi="Times New Roman"/>
          <w:bCs/>
          <w:iCs/>
          <w:sz w:val="24"/>
          <w:szCs w:val="24"/>
        </w:rPr>
        <w:t>:</w:t>
      </w:r>
    </w:p>
    <w:p w14:paraId="02AE5900" w14:textId="1DE68018" w:rsidR="00872B26" w:rsidRDefault="00872B26" w:rsidP="00872B26">
      <w:pPr>
        <w:pStyle w:val="ListParagraph"/>
        <w:ind w:left="0"/>
        <w:rPr>
          <w:rFonts w:ascii="Times New Roman" w:hAnsi="Times New Roman"/>
          <w:bCs/>
          <w:iCs/>
          <w:sz w:val="24"/>
          <w:szCs w:val="24"/>
        </w:rPr>
      </w:pPr>
      <w:r w:rsidRPr="00520CC7">
        <w:rPr>
          <w:rFonts w:ascii="Times New Roman" w:hAnsi="Times New Roman"/>
          <w:bCs/>
          <w:iCs/>
          <w:sz w:val="24"/>
          <w:szCs w:val="24"/>
        </w:rPr>
        <w:t xml:space="preserve">For periodic monitoring, the number </w:t>
      </w:r>
      <w:r w:rsidR="009C44F7">
        <w:rPr>
          <w:rFonts w:ascii="Times New Roman" w:hAnsi="Times New Roman"/>
          <w:bCs/>
          <w:iCs/>
          <w:sz w:val="24"/>
          <w:szCs w:val="24"/>
        </w:rPr>
        <w:t xml:space="preserve">of </w:t>
      </w:r>
      <w:r w:rsidRPr="00520CC7">
        <w:rPr>
          <w:rFonts w:ascii="Times New Roman" w:hAnsi="Times New Roman"/>
          <w:bCs/>
          <w:iCs/>
          <w:sz w:val="24"/>
          <w:szCs w:val="24"/>
        </w:rPr>
        <w:t xml:space="preserve">samples per year varies depending on whether workers are between the AL and PEL or over the PEL, and also whether the workers perform abrasive blasting or not. OSHA estimates that there are 1,534 </w:t>
      </w:r>
      <w:r w:rsidR="00EC243F">
        <w:rPr>
          <w:rFonts w:ascii="Times New Roman" w:hAnsi="Times New Roman"/>
          <w:bCs/>
          <w:iCs/>
          <w:sz w:val="24"/>
          <w:szCs w:val="24"/>
        </w:rPr>
        <w:t xml:space="preserve">abrasive blasting </w:t>
      </w:r>
      <w:r w:rsidRPr="00520CC7">
        <w:rPr>
          <w:rFonts w:ascii="Times New Roman" w:hAnsi="Times New Roman"/>
          <w:bCs/>
          <w:iCs/>
          <w:sz w:val="24"/>
          <w:szCs w:val="24"/>
        </w:rPr>
        <w:t xml:space="preserve">workers between AL and PEL after the rule is implemented. These workers between the AL and PEL are sampled twice a year. This number is then divided by four, as one sample covers four workers working in the same area. Finally, this number is multiplied by 120% to account for the sampling failure rate in abrasive blasting. This results in a total of 920 samples for workers between the AL and PEL (1,534 workers × 2 samples ÷ 4 workers × 120% failure rate = 920). </w:t>
      </w:r>
    </w:p>
    <w:p w14:paraId="6DB56F75" w14:textId="2A55E109" w:rsidR="00B15420" w:rsidRPr="00520CC7" w:rsidRDefault="00B15420" w:rsidP="00B15420">
      <w:pPr>
        <w:pStyle w:val="ListParagraph"/>
        <w:ind w:left="0"/>
        <w:rPr>
          <w:rFonts w:ascii="Times New Roman" w:hAnsi="Times New Roman"/>
          <w:bCs/>
          <w:iCs/>
          <w:sz w:val="24"/>
          <w:szCs w:val="24"/>
        </w:rPr>
      </w:pPr>
      <w:r w:rsidRPr="00520CC7">
        <w:rPr>
          <w:rFonts w:ascii="Times New Roman" w:hAnsi="Times New Roman"/>
          <w:bCs/>
          <w:iCs/>
          <w:sz w:val="24"/>
          <w:szCs w:val="24"/>
        </w:rPr>
        <w:t>For maritime welders, the calculations are the same except that the number of samples is not multiplied by 120% because this setting does not face the same difficulties with sampling.</w:t>
      </w:r>
      <w:r>
        <w:rPr>
          <w:rFonts w:ascii="Times New Roman" w:hAnsi="Times New Roman"/>
          <w:bCs/>
          <w:iCs/>
          <w:sz w:val="24"/>
          <w:szCs w:val="24"/>
        </w:rPr>
        <w:t xml:space="preserve"> </w:t>
      </w:r>
      <w:r w:rsidRPr="00520CC7">
        <w:rPr>
          <w:rFonts w:ascii="Times New Roman" w:hAnsi="Times New Roman"/>
          <w:bCs/>
          <w:iCs/>
          <w:sz w:val="24"/>
          <w:szCs w:val="24"/>
        </w:rPr>
        <w:t>OSHA estimates that there are 11 w</w:t>
      </w:r>
      <w:r>
        <w:rPr>
          <w:rFonts w:ascii="Times New Roman" w:hAnsi="Times New Roman"/>
          <w:bCs/>
          <w:iCs/>
          <w:sz w:val="24"/>
          <w:szCs w:val="24"/>
        </w:rPr>
        <w:t>elder</w:t>
      </w:r>
      <w:r w:rsidRPr="00520CC7">
        <w:rPr>
          <w:rFonts w:ascii="Times New Roman" w:hAnsi="Times New Roman"/>
          <w:bCs/>
          <w:iCs/>
          <w:sz w:val="24"/>
          <w:szCs w:val="24"/>
        </w:rPr>
        <w:t>s between AL and PEL after the rule is implemented. These workers between the AL and PEL are sampled twice a year. This number is then divided by four, as one sample covers four workers working in the same area. This results in a total of 5 samples for workers between the AL and PEL (11 workers × 2 samples ÷ 4 workers = 5</w:t>
      </w:r>
      <w:r w:rsidR="00BE1D13">
        <w:rPr>
          <w:rFonts w:ascii="Times New Roman" w:hAnsi="Times New Roman"/>
          <w:bCs/>
          <w:iCs/>
          <w:sz w:val="24"/>
          <w:szCs w:val="24"/>
        </w:rPr>
        <w:t>.5=6</w:t>
      </w:r>
      <w:r w:rsidRPr="00520CC7">
        <w:rPr>
          <w:rFonts w:ascii="Times New Roman" w:hAnsi="Times New Roman"/>
          <w:bCs/>
          <w:iCs/>
          <w:sz w:val="24"/>
          <w:szCs w:val="24"/>
        </w:rPr>
        <w:t>).</w:t>
      </w:r>
    </w:p>
    <w:p w14:paraId="3D136ABD" w14:textId="77777777" w:rsidR="00B15420" w:rsidRPr="00520CC7" w:rsidRDefault="00B15420" w:rsidP="00872B26">
      <w:pPr>
        <w:pStyle w:val="ListParagraph"/>
        <w:ind w:left="0"/>
        <w:rPr>
          <w:rFonts w:ascii="Times New Roman" w:eastAsiaTheme="minorHAnsi" w:hAnsi="Times New Roman"/>
          <w:bCs/>
          <w:iCs/>
          <w:sz w:val="24"/>
          <w:szCs w:val="24"/>
        </w:rPr>
      </w:pPr>
    </w:p>
    <w:p w14:paraId="759916A2" w14:textId="61CBAC50" w:rsidR="00872B26" w:rsidRPr="00520CC7" w:rsidRDefault="00F05703" w:rsidP="00872B26">
      <w:pPr>
        <w:pStyle w:val="ListParagraph"/>
        <w:ind w:left="0"/>
        <w:rPr>
          <w:rFonts w:ascii="Times New Roman" w:hAnsi="Times New Roman"/>
          <w:bCs/>
          <w:iCs/>
          <w:sz w:val="24"/>
          <w:szCs w:val="24"/>
        </w:rPr>
      </w:pPr>
      <w:r w:rsidRPr="00520CC7">
        <w:rPr>
          <w:rFonts w:ascii="Times New Roman" w:hAnsi="Times New Roman"/>
          <w:bCs/>
          <w:i/>
          <w:iCs/>
          <w:sz w:val="24"/>
          <w:szCs w:val="24"/>
        </w:rPr>
        <w:t>Workers a</w:t>
      </w:r>
      <w:r w:rsidR="00872B26" w:rsidRPr="00520CC7">
        <w:rPr>
          <w:rFonts w:ascii="Times New Roman" w:hAnsi="Times New Roman"/>
          <w:bCs/>
          <w:i/>
          <w:iCs/>
          <w:sz w:val="24"/>
          <w:szCs w:val="24"/>
        </w:rPr>
        <w:t>bove the PEL</w:t>
      </w:r>
      <w:r w:rsidR="00872B26" w:rsidRPr="00520CC7">
        <w:rPr>
          <w:rFonts w:ascii="Times New Roman" w:hAnsi="Times New Roman"/>
          <w:bCs/>
          <w:iCs/>
          <w:sz w:val="24"/>
          <w:szCs w:val="24"/>
        </w:rPr>
        <w:t>:</w:t>
      </w:r>
    </w:p>
    <w:p w14:paraId="0D06498E" w14:textId="77777777" w:rsidR="00872B26" w:rsidRPr="00520CC7" w:rsidRDefault="00872B26" w:rsidP="00872B26">
      <w:pPr>
        <w:pStyle w:val="ListParagraph"/>
        <w:ind w:left="0"/>
        <w:rPr>
          <w:rFonts w:ascii="Times New Roman" w:hAnsi="Times New Roman"/>
          <w:bCs/>
          <w:iCs/>
          <w:sz w:val="24"/>
          <w:szCs w:val="24"/>
        </w:rPr>
      </w:pPr>
      <w:r w:rsidRPr="00520CC7">
        <w:rPr>
          <w:rFonts w:ascii="Times New Roman" w:hAnsi="Times New Roman"/>
          <w:bCs/>
          <w:iCs/>
          <w:sz w:val="24"/>
          <w:szCs w:val="24"/>
        </w:rPr>
        <w:t xml:space="preserve">For abrasive blasting workers above the PEL, OSHA estimates that there are 58 workers still exposed above the PEL after the rule is implemented. These workers above the PEL are sampled four times per year (twice as often as workers between the AL and PEL). This number is also divide by four workers per area and multiplied by the 120% failure rate. This results in a total of 191 samples for workers above the PEL (58 workers × 4 samples ÷ 4 workers × 120% failure rate = 69). </w:t>
      </w:r>
    </w:p>
    <w:p w14:paraId="5821649A" w14:textId="4FF6A200" w:rsidR="00872B26" w:rsidRPr="00520CC7" w:rsidRDefault="00872B26" w:rsidP="00872B26">
      <w:pPr>
        <w:pStyle w:val="ListParagraph"/>
        <w:ind w:left="0"/>
        <w:rPr>
          <w:rFonts w:ascii="Times New Roman" w:hAnsi="Times New Roman"/>
          <w:bCs/>
          <w:iCs/>
          <w:sz w:val="24"/>
          <w:szCs w:val="24"/>
        </w:rPr>
      </w:pPr>
      <w:r w:rsidRPr="00520CC7">
        <w:rPr>
          <w:rFonts w:ascii="Times New Roman" w:hAnsi="Times New Roman"/>
          <w:bCs/>
          <w:iCs/>
          <w:sz w:val="24"/>
          <w:szCs w:val="24"/>
        </w:rPr>
        <w:t xml:space="preserve">OSHA estimates that is one </w:t>
      </w:r>
      <w:r w:rsidR="00EC243F">
        <w:rPr>
          <w:rFonts w:ascii="Times New Roman" w:hAnsi="Times New Roman"/>
          <w:bCs/>
          <w:iCs/>
          <w:sz w:val="24"/>
          <w:szCs w:val="24"/>
        </w:rPr>
        <w:t>welder</w:t>
      </w:r>
      <w:r w:rsidRPr="00520CC7">
        <w:rPr>
          <w:rFonts w:ascii="Times New Roman" w:hAnsi="Times New Roman"/>
          <w:bCs/>
          <w:iCs/>
          <w:sz w:val="24"/>
          <w:szCs w:val="24"/>
        </w:rPr>
        <w:t xml:space="preserve"> exposed above the PEL after the rule is implemented. Workers above the PEL are sampled four times per year (twice as often as workers between the AL and PEL). Although there is only one worker, OSHA applies the same estimation method as for other workers, and divides by four workers per area. This results in an estimate of 1 sample for workers above the PEL (1 worker × 4 samples ÷ 4 workers = 1). </w:t>
      </w:r>
    </w:p>
    <w:p w14:paraId="141D4D7A" w14:textId="77777777" w:rsidR="00872B26" w:rsidRPr="00624378" w:rsidRDefault="00872B26" w:rsidP="00872B26">
      <w:pPr>
        <w:pStyle w:val="ListParagraph"/>
        <w:ind w:left="0"/>
        <w:rPr>
          <w:rFonts w:ascii="Times New Roman" w:hAnsi="Times New Roman"/>
          <w:bCs/>
          <w:iCs/>
          <w:color w:val="1F3864"/>
          <w:sz w:val="24"/>
          <w:szCs w:val="24"/>
        </w:rPr>
      </w:pPr>
      <w:r w:rsidRPr="009B0422">
        <w:rPr>
          <w:rFonts w:ascii="Times New Roman" w:hAnsi="Times New Roman"/>
          <w:i/>
          <w:sz w:val="24"/>
          <w:szCs w:val="24"/>
        </w:rPr>
        <w:t>Total samples between AL and PEL and above PEL</w:t>
      </w:r>
      <w:r w:rsidRPr="00624378">
        <w:rPr>
          <w:rFonts w:ascii="Times New Roman" w:hAnsi="Times New Roman"/>
          <w:bCs/>
          <w:iCs/>
          <w:color w:val="1F3864"/>
          <w:sz w:val="24"/>
          <w:szCs w:val="24"/>
        </w:rPr>
        <w:t>:</w:t>
      </w:r>
    </w:p>
    <w:p w14:paraId="7828DFAA" w14:textId="25592626" w:rsidR="005D254E" w:rsidRPr="00132696" w:rsidRDefault="00872B26" w:rsidP="005D254E">
      <w:pPr>
        <w:pStyle w:val="ListParagraph"/>
        <w:ind w:left="0"/>
        <w:rPr>
          <w:rFonts w:ascii="Times New Roman" w:hAnsi="Times New Roman"/>
          <w:sz w:val="24"/>
          <w:szCs w:val="24"/>
        </w:rPr>
      </w:pPr>
      <w:r w:rsidRPr="00520CC7">
        <w:rPr>
          <w:rFonts w:ascii="Times New Roman" w:hAnsi="Times New Roman"/>
          <w:bCs/>
          <w:iCs/>
          <w:sz w:val="24"/>
          <w:szCs w:val="24"/>
        </w:rPr>
        <w:t>Summing the number of samples for workers between the AL and PEL and over the PEL for both abrasive blasting and welding results in a total of</w:t>
      </w:r>
      <w:r w:rsidRPr="00EC243F">
        <w:rPr>
          <w:rFonts w:ascii="Times New Roman" w:hAnsi="Times New Roman"/>
          <w:sz w:val="24"/>
          <w:szCs w:val="24"/>
        </w:rPr>
        <w:t xml:space="preserve"> </w:t>
      </w:r>
      <w:r w:rsidRPr="00520CC7">
        <w:rPr>
          <w:rFonts w:ascii="Times New Roman" w:hAnsi="Times New Roman"/>
          <w:bCs/>
          <w:iCs/>
          <w:sz w:val="24"/>
          <w:szCs w:val="24"/>
        </w:rPr>
        <w:t xml:space="preserve">996 samples (920 + 69 + </w:t>
      </w:r>
      <w:r w:rsidR="00BE1D13">
        <w:rPr>
          <w:rFonts w:ascii="Times New Roman" w:hAnsi="Times New Roman"/>
          <w:bCs/>
          <w:iCs/>
          <w:sz w:val="24"/>
          <w:szCs w:val="24"/>
        </w:rPr>
        <w:t>6</w:t>
      </w:r>
      <w:r w:rsidRPr="00520CC7">
        <w:rPr>
          <w:rFonts w:ascii="Times New Roman" w:hAnsi="Times New Roman"/>
          <w:bCs/>
          <w:iCs/>
          <w:sz w:val="24"/>
          <w:szCs w:val="24"/>
        </w:rPr>
        <w:t xml:space="preserve"> + 1 = 996).</w:t>
      </w:r>
      <w:r w:rsidR="005D254E" w:rsidRPr="00EC243F">
        <w:rPr>
          <w:rFonts w:ascii="Times New Roman" w:hAnsi="Times New Roman"/>
          <w:sz w:val="24"/>
          <w:szCs w:val="24"/>
        </w:rPr>
        <w:t xml:space="preserve"> </w:t>
      </w:r>
    </w:p>
    <w:p w14:paraId="531983DA" w14:textId="22B66EE0" w:rsidR="005D254E" w:rsidRPr="00451467" w:rsidRDefault="00E06C66" w:rsidP="005D254E">
      <w:pPr>
        <w:pStyle w:val="ListParagraph"/>
        <w:ind w:left="0"/>
        <w:rPr>
          <w:rFonts w:ascii="Times New Roman" w:hAnsi="Times New Roman"/>
          <w:sz w:val="24"/>
        </w:rPr>
      </w:pPr>
      <w:r w:rsidRPr="00451467">
        <w:rPr>
          <w:rFonts w:ascii="Times New Roman" w:hAnsi="Times New Roman"/>
          <w:sz w:val="24"/>
        </w:rPr>
        <w:t xml:space="preserve">OSHA estimates that each employer will conduct periodic exposure monitoring (once every six months when initial or subsequent exposure monitoring reveals that worker exposures are at or above the action level, but at or below the PEL; and above the PEL.  Each periodic exposure monitoring sample </w:t>
      </w:r>
      <w:r w:rsidR="005D254E" w:rsidRPr="00451467">
        <w:rPr>
          <w:rFonts w:ascii="Times New Roman" w:hAnsi="Times New Roman"/>
          <w:sz w:val="24"/>
        </w:rPr>
        <w:t>(</w:t>
      </w:r>
      <w:r w:rsidR="000A4284">
        <w:rPr>
          <w:rFonts w:ascii="Times New Roman" w:hAnsi="Times New Roman"/>
          <w:sz w:val="24"/>
        </w:rPr>
        <w:t>996</w:t>
      </w:r>
      <w:r w:rsidR="005D254E" w:rsidRPr="00451467">
        <w:rPr>
          <w:rFonts w:ascii="Times New Roman" w:hAnsi="Times New Roman"/>
          <w:sz w:val="24"/>
        </w:rPr>
        <w:t xml:space="preserve"> samples) will result in 30 minutes (0.5 hours) of lost work time during air monitoring.  Baseline non-compliance with this requirement is estimated to be </w:t>
      </w:r>
      <w:r w:rsidR="00872B26">
        <w:rPr>
          <w:rFonts w:ascii="Times New Roman" w:hAnsi="Times New Roman"/>
          <w:sz w:val="24"/>
        </w:rPr>
        <w:t>96</w:t>
      </w:r>
      <w:r w:rsidR="00872B26" w:rsidRPr="00451467">
        <w:rPr>
          <w:rFonts w:ascii="Times New Roman" w:hAnsi="Times New Roman"/>
          <w:sz w:val="24"/>
        </w:rPr>
        <w:t xml:space="preserve"> </w:t>
      </w:r>
      <w:r w:rsidR="005D254E" w:rsidRPr="00451467">
        <w:rPr>
          <w:rFonts w:ascii="Times New Roman" w:hAnsi="Times New Roman"/>
          <w:sz w:val="24"/>
        </w:rPr>
        <w:t>percent. The burden hours and cost associated with these provisions are:</w:t>
      </w:r>
    </w:p>
    <w:p w14:paraId="14E42F38" w14:textId="547D593B" w:rsidR="005D254E" w:rsidRPr="00EE4AC0" w:rsidRDefault="005D254E" w:rsidP="005D254E">
      <w:pPr>
        <w:pStyle w:val="BurdenHoursCost"/>
      </w:pPr>
      <w:r w:rsidRPr="00EE4AC0">
        <w:rPr>
          <w:b/>
        </w:rPr>
        <w:t xml:space="preserve">Burden hours: </w:t>
      </w:r>
      <w:r w:rsidR="003633E4">
        <w:t>996</w:t>
      </w:r>
      <w:r w:rsidRPr="00EE4AC0">
        <w:t xml:space="preserve"> (samples) </w:t>
      </w:r>
      <w:r w:rsidRPr="00EE4AC0">
        <w:sym w:font="Symbol" w:char="F0B4"/>
      </w:r>
      <w:r w:rsidRPr="00EE4AC0">
        <w:t xml:space="preserve"> </w:t>
      </w:r>
      <w:r w:rsidR="00872B26">
        <w:t>0.96</w:t>
      </w:r>
      <w:r w:rsidRPr="00EE4AC0">
        <w:t xml:space="preserve"> (non-compliance rate) </w:t>
      </w:r>
      <w:r w:rsidRPr="00EE4AC0">
        <w:sym w:font="Symbol" w:char="F0B4"/>
      </w:r>
      <w:r w:rsidRPr="00EE4AC0">
        <w:t xml:space="preserve"> 0.5 hours</w:t>
      </w:r>
      <w:r w:rsidR="00F05703">
        <w:t xml:space="preserve"> (</w:t>
      </w:r>
      <w:r w:rsidRPr="00EE4AC0">
        <w:t xml:space="preserve">Production </w:t>
      </w:r>
      <w:r w:rsidR="004A79F0">
        <w:t>w</w:t>
      </w:r>
      <w:r w:rsidRPr="00EE4AC0">
        <w:t xml:space="preserve">orker time) = </w:t>
      </w:r>
      <w:r w:rsidR="00872B26">
        <w:rPr>
          <w:b/>
        </w:rPr>
        <w:t>478</w:t>
      </w:r>
      <w:r w:rsidR="00872B26" w:rsidRPr="00EE4AC0">
        <w:rPr>
          <w:b/>
        </w:rPr>
        <w:t xml:space="preserve"> </w:t>
      </w:r>
      <w:r w:rsidRPr="00EE4AC0">
        <w:rPr>
          <w:b/>
        </w:rPr>
        <w:t>hours</w:t>
      </w:r>
    </w:p>
    <w:p w14:paraId="10F435D6" w14:textId="315E0211" w:rsidR="005D254E" w:rsidRPr="00EE4AC0" w:rsidRDefault="005D254E" w:rsidP="005D254E">
      <w:pPr>
        <w:pStyle w:val="BurdenHoursCost"/>
        <w:rPr>
          <w:b/>
        </w:rPr>
      </w:pPr>
      <w:r w:rsidRPr="00EE4AC0">
        <w:rPr>
          <w:b/>
        </w:rPr>
        <w:t>Annual Cost</w:t>
      </w:r>
      <w:r>
        <w:t xml:space="preserve">:  </w:t>
      </w:r>
      <w:r w:rsidR="00872B26">
        <w:t>478</w:t>
      </w:r>
      <w:r w:rsidR="00872B26" w:rsidRPr="00EE4AC0">
        <w:t xml:space="preserve"> </w:t>
      </w:r>
      <w:r w:rsidRPr="00EE4AC0">
        <w:t xml:space="preserve">(hours) </w:t>
      </w:r>
      <w:r w:rsidRPr="00EE4AC0">
        <w:sym w:font="Symbol" w:char="00B4"/>
      </w:r>
      <w:r w:rsidRPr="00EE4AC0">
        <w:t xml:space="preserve"> $</w:t>
      </w:r>
      <w:r w:rsidR="004A0894">
        <w:t>25.47</w:t>
      </w:r>
      <w:r w:rsidRPr="00EE4AC0">
        <w:t xml:space="preserve"> (Production </w:t>
      </w:r>
      <w:r w:rsidR="004A79F0">
        <w:t>w</w:t>
      </w:r>
      <w:r w:rsidRPr="00EE4AC0">
        <w:t xml:space="preserve">orker wage) = </w:t>
      </w:r>
      <w:r w:rsidRPr="00EE4AC0">
        <w:rPr>
          <w:b/>
        </w:rPr>
        <w:t>$</w:t>
      </w:r>
      <w:r w:rsidR="00872B26">
        <w:rPr>
          <w:b/>
        </w:rPr>
        <w:t>12,175</w:t>
      </w:r>
    </w:p>
    <w:p w14:paraId="03C218F4" w14:textId="0D3AE427" w:rsidR="005D254E" w:rsidRPr="00EE4AC0" w:rsidRDefault="005D254E" w:rsidP="005D254E">
      <w:pPr>
        <w:pStyle w:val="Heading4"/>
        <w:numPr>
          <w:ilvl w:val="0"/>
          <w:numId w:val="0"/>
        </w:numPr>
      </w:pPr>
      <w:r w:rsidRPr="00B431FD">
        <w:rPr>
          <w:u w:val="none"/>
        </w:rPr>
        <w:t>3.</w:t>
      </w:r>
      <w:r>
        <w:t xml:space="preserve">  </w:t>
      </w:r>
      <w:r w:rsidRPr="00EE4AC0">
        <w:t xml:space="preserve">Additional Exposure Monitoring </w:t>
      </w:r>
    </w:p>
    <w:p w14:paraId="484403AF" w14:textId="191FBC74" w:rsidR="005D254E" w:rsidRPr="00132696" w:rsidRDefault="005D254E" w:rsidP="005D254E">
      <w:pPr>
        <w:spacing w:before="100" w:beforeAutospacing="1" w:after="100" w:afterAutospacing="1"/>
      </w:pPr>
      <w:r w:rsidRPr="00EE4AC0">
        <w:rPr>
          <w:b/>
        </w:rPr>
        <w:t>§ 1915.1024(d)(4)  Reassessment of Exposure</w:t>
      </w:r>
      <w:r w:rsidRPr="00132696">
        <w:rPr>
          <w:b/>
        </w:rPr>
        <w:t>.</w:t>
      </w:r>
      <w:r w:rsidRPr="00132696">
        <w:t xml:space="preserve">  </w:t>
      </w:r>
    </w:p>
    <w:p w14:paraId="47AB6254" w14:textId="77777777" w:rsidR="00E06C66" w:rsidRDefault="00E06C66" w:rsidP="00E06C66">
      <w:pPr>
        <w:tabs>
          <w:tab w:val="left" w:pos="720"/>
          <w:tab w:val="left" w:pos="1440"/>
          <w:tab w:val="left" w:pos="2160"/>
          <w:tab w:val="left" w:pos="2880"/>
          <w:tab w:val="left" w:pos="3600"/>
        </w:tabs>
      </w:pPr>
      <w:r w:rsidRPr="00EE4AC0">
        <w:t>The employer must reassess airborne exposure whenever a change in the production, process, control equipment, personnel, or work practices may reasonably be expected to result in new or additional airborne exposure at or above the action level or STEL, or when the employer has any reason to believe that new or additional airborne exposure at or above the action level or STEL has occurred.</w:t>
      </w:r>
    </w:p>
    <w:p w14:paraId="76816D62" w14:textId="46815F0A" w:rsidR="005D254E" w:rsidRDefault="005D254E" w:rsidP="005D254E">
      <w:pPr>
        <w:tabs>
          <w:tab w:val="left" w:pos="720"/>
          <w:tab w:val="left" w:pos="1440"/>
          <w:tab w:val="left" w:pos="2160"/>
          <w:tab w:val="left" w:pos="2880"/>
          <w:tab w:val="left" w:pos="3600"/>
        </w:tabs>
      </w:pPr>
    </w:p>
    <w:p w14:paraId="50E66297" w14:textId="5DBD5189" w:rsidR="00E06C66" w:rsidRDefault="005D254E" w:rsidP="00E06C66">
      <w:pPr>
        <w:tabs>
          <w:tab w:val="left" w:pos="720"/>
          <w:tab w:val="left" w:pos="1440"/>
          <w:tab w:val="left" w:pos="2160"/>
          <w:tab w:val="left" w:pos="2880"/>
          <w:tab w:val="left" w:pos="3600"/>
        </w:tabs>
      </w:pPr>
      <w:r w:rsidRPr="003C3663">
        <w:t xml:space="preserve">Of the number of at risk workers subject to initial monitoring, </w:t>
      </w:r>
      <w:r w:rsidR="00722210">
        <w:t>925</w:t>
      </w:r>
      <w:r w:rsidRPr="003C3663">
        <w:t xml:space="preserve"> workers</w:t>
      </w:r>
      <w:r>
        <w:t xml:space="preserve"> (see previous paragraph, Initial Monitoring)</w:t>
      </w:r>
      <w:r w:rsidRPr="003C3663">
        <w:t>, OSHA estimates 10% will require additional monitoring resulting from changes in the production process</w:t>
      </w:r>
      <w:r>
        <w:t>, materials, equipment, personnel,</w:t>
      </w:r>
      <w:r w:rsidRPr="003C3663">
        <w:t xml:space="preserve"> work practices</w:t>
      </w:r>
      <w:r>
        <w:t xml:space="preserve">, </w:t>
      </w:r>
      <w:r w:rsidRPr="00297C04">
        <w:rPr>
          <w:rFonts w:eastAsia="Calibri"/>
          <w:color w:val="000000"/>
        </w:rPr>
        <w:t>or control methods</w:t>
      </w:r>
      <w:r w:rsidRPr="003C3663">
        <w:t xml:space="preserve">.  Each worker will incur 30 minutes (0.5 hours) of lost work time during air monitoring. </w:t>
      </w:r>
      <w:r>
        <w:t xml:space="preserve"> </w:t>
      </w:r>
      <w:r w:rsidR="00E06C66" w:rsidRPr="003C3663">
        <w:t xml:space="preserve">Baseline non-compliance with this requirement is estimated to be </w:t>
      </w:r>
      <w:r w:rsidR="00872B26">
        <w:t>96</w:t>
      </w:r>
      <w:r w:rsidR="00872B26" w:rsidRPr="003C3663">
        <w:t xml:space="preserve"> </w:t>
      </w:r>
      <w:r w:rsidR="00E06C66" w:rsidRPr="003C3663">
        <w:t>percent.  The burden hours and cost associated with these provisions are:</w:t>
      </w:r>
    </w:p>
    <w:p w14:paraId="7A7FED46" w14:textId="192A0147" w:rsidR="005D254E" w:rsidRPr="003C3663" w:rsidRDefault="005D254E" w:rsidP="005D254E">
      <w:pPr>
        <w:tabs>
          <w:tab w:val="left" w:pos="720"/>
          <w:tab w:val="left" w:pos="1440"/>
          <w:tab w:val="left" w:pos="2160"/>
          <w:tab w:val="left" w:pos="2880"/>
          <w:tab w:val="left" w:pos="3600"/>
        </w:tabs>
      </w:pPr>
    </w:p>
    <w:p w14:paraId="18BE7DFC" w14:textId="68193706" w:rsidR="005D254E" w:rsidRPr="003C3663" w:rsidRDefault="005D254E" w:rsidP="005D254E">
      <w:pPr>
        <w:pStyle w:val="BodyTextFirstIndent"/>
        <w:ind w:left="720" w:firstLine="60"/>
        <w:rPr>
          <w:sz w:val="24"/>
        </w:rPr>
      </w:pPr>
      <w:r w:rsidRPr="00B431FD">
        <w:rPr>
          <w:b/>
          <w:sz w:val="24"/>
        </w:rPr>
        <w:t>Burden hours</w:t>
      </w:r>
      <w:r w:rsidRPr="003C3663">
        <w:rPr>
          <w:sz w:val="24"/>
        </w:rPr>
        <w:t xml:space="preserve">:  </w:t>
      </w:r>
      <w:r w:rsidR="003633E4">
        <w:rPr>
          <w:sz w:val="24"/>
        </w:rPr>
        <w:t>925</w:t>
      </w:r>
      <w:r w:rsidRPr="003C3663">
        <w:rPr>
          <w:sz w:val="24"/>
        </w:rPr>
        <w:t xml:space="preserve"> x 10% (workers sampled) </w:t>
      </w:r>
      <w:r>
        <w:rPr>
          <w:sz w:val="24"/>
        </w:rPr>
        <w:t xml:space="preserve">x </w:t>
      </w:r>
      <w:r w:rsidRPr="003C3663">
        <w:rPr>
          <w:sz w:val="24"/>
        </w:rPr>
        <w:t xml:space="preserve">1 (assessment per year) </w:t>
      </w:r>
      <w:r>
        <w:rPr>
          <w:sz w:val="24"/>
        </w:rPr>
        <w:t>x</w:t>
      </w:r>
      <w:r w:rsidRPr="003C3663">
        <w:rPr>
          <w:sz w:val="24"/>
        </w:rPr>
        <w:t xml:space="preserve"> </w:t>
      </w:r>
      <w:r w:rsidR="00872B26">
        <w:rPr>
          <w:sz w:val="24"/>
        </w:rPr>
        <w:t>0.96</w:t>
      </w:r>
      <w:r w:rsidRPr="003C3663">
        <w:rPr>
          <w:sz w:val="24"/>
        </w:rPr>
        <w:t xml:space="preserve"> (non-compliance rate) </w:t>
      </w:r>
      <w:r>
        <w:rPr>
          <w:sz w:val="24"/>
        </w:rPr>
        <w:t xml:space="preserve">x </w:t>
      </w:r>
      <w:r w:rsidRPr="003C3663">
        <w:rPr>
          <w:sz w:val="24"/>
        </w:rPr>
        <w:t xml:space="preserve">0.5 hours </w:t>
      </w:r>
      <w:r w:rsidR="004A79F0">
        <w:rPr>
          <w:sz w:val="24"/>
        </w:rPr>
        <w:t>(</w:t>
      </w:r>
      <w:r w:rsidRPr="003C3663">
        <w:rPr>
          <w:sz w:val="24"/>
        </w:rPr>
        <w:t xml:space="preserve">Production </w:t>
      </w:r>
      <w:r w:rsidR="004A79F0">
        <w:rPr>
          <w:sz w:val="24"/>
        </w:rPr>
        <w:t>w</w:t>
      </w:r>
      <w:r w:rsidRPr="003C3663">
        <w:rPr>
          <w:sz w:val="24"/>
        </w:rPr>
        <w:t xml:space="preserve">orker time) = </w:t>
      </w:r>
      <w:r w:rsidR="00872B26">
        <w:rPr>
          <w:b/>
          <w:sz w:val="24"/>
        </w:rPr>
        <w:t>44</w:t>
      </w:r>
      <w:r w:rsidR="00872B26" w:rsidRPr="003D4C03">
        <w:rPr>
          <w:b/>
          <w:sz w:val="24"/>
        </w:rPr>
        <w:t xml:space="preserve"> </w:t>
      </w:r>
      <w:r w:rsidRPr="003D4C03">
        <w:rPr>
          <w:b/>
          <w:sz w:val="24"/>
        </w:rPr>
        <w:t>hours</w:t>
      </w:r>
    </w:p>
    <w:p w14:paraId="5EF3E138" w14:textId="103FB52E" w:rsidR="005D254E" w:rsidRDefault="005D254E" w:rsidP="005D254E">
      <w:pPr>
        <w:pStyle w:val="BodyTextFirstIndent"/>
        <w:ind w:firstLine="0"/>
        <w:rPr>
          <w:sz w:val="24"/>
        </w:rPr>
      </w:pPr>
      <w:r>
        <w:rPr>
          <w:sz w:val="24"/>
        </w:rPr>
        <w:tab/>
        <w:t xml:space="preserve"> </w:t>
      </w:r>
      <w:r w:rsidRPr="00B431FD">
        <w:rPr>
          <w:b/>
          <w:sz w:val="24"/>
        </w:rPr>
        <w:t>Cost</w:t>
      </w:r>
      <w:r>
        <w:rPr>
          <w:sz w:val="24"/>
        </w:rPr>
        <w:t xml:space="preserve">: </w:t>
      </w:r>
      <w:r w:rsidR="00872B26">
        <w:rPr>
          <w:sz w:val="24"/>
        </w:rPr>
        <w:t xml:space="preserve">44 </w:t>
      </w:r>
      <w:r>
        <w:rPr>
          <w:sz w:val="24"/>
        </w:rPr>
        <w:t>(hours) x</w:t>
      </w:r>
      <w:r w:rsidRPr="003C3663">
        <w:rPr>
          <w:sz w:val="24"/>
        </w:rPr>
        <w:t xml:space="preserve"> $</w:t>
      </w:r>
      <w:r w:rsidR="004A0894">
        <w:rPr>
          <w:sz w:val="24"/>
        </w:rPr>
        <w:t>25.47</w:t>
      </w:r>
      <w:r w:rsidRPr="003C3663">
        <w:rPr>
          <w:sz w:val="24"/>
        </w:rPr>
        <w:t xml:space="preserve"> (Production </w:t>
      </w:r>
      <w:r w:rsidR="004A79F0">
        <w:rPr>
          <w:sz w:val="24"/>
        </w:rPr>
        <w:t>w</w:t>
      </w:r>
      <w:r w:rsidRPr="003C3663">
        <w:rPr>
          <w:sz w:val="24"/>
        </w:rPr>
        <w:t xml:space="preserve">orker wage) = </w:t>
      </w:r>
      <w:r w:rsidRPr="003D4C03">
        <w:rPr>
          <w:b/>
          <w:sz w:val="24"/>
        </w:rPr>
        <w:t>$</w:t>
      </w:r>
      <w:r w:rsidR="00872B26">
        <w:rPr>
          <w:b/>
          <w:sz w:val="24"/>
        </w:rPr>
        <w:t>1,121</w:t>
      </w:r>
    </w:p>
    <w:p w14:paraId="4D1415C8" w14:textId="7DA68EC2" w:rsidR="005D254E" w:rsidRPr="0024286F" w:rsidRDefault="005D254E" w:rsidP="005D254E">
      <w:pPr>
        <w:pStyle w:val="BodyTextFirstIndent"/>
        <w:ind w:firstLine="0"/>
        <w:rPr>
          <w:sz w:val="24"/>
        </w:rPr>
      </w:pPr>
      <w:r w:rsidRPr="0024286F">
        <w:rPr>
          <w:sz w:val="24"/>
        </w:rPr>
        <w:t xml:space="preserve">4.  Employee Notification </w:t>
      </w:r>
    </w:p>
    <w:p w14:paraId="16947DD7" w14:textId="134E969B" w:rsidR="005D254E" w:rsidRPr="00EE4AC0" w:rsidRDefault="005D254E" w:rsidP="005D254E">
      <w:pPr>
        <w:rPr>
          <w:b/>
        </w:rPr>
      </w:pPr>
      <w:r w:rsidRPr="00EE4AC0">
        <w:rPr>
          <w:b/>
        </w:rPr>
        <w:t>§ 1915.1024(d)(6)(i) &amp; (ii) Employee Notification of Assessment Results.</w:t>
      </w:r>
    </w:p>
    <w:p w14:paraId="59AC4EF6" w14:textId="614798D5" w:rsidR="005D254E" w:rsidRPr="00EE4AC0" w:rsidRDefault="005D254E" w:rsidP="005D254E">
      <w:pPr>
        <w:tabs>
          <w:tab w:val="left" w:pos="720"/>
        </w:tabs>
        <w:rPr>
          <w:i/>
        </w:rPr>
      </w:pPr>
    </w:p>
    <w:p w14:paraId="33384347" w14:textId="77777777" w:rsidR="00B90548" w:rsidRDefault="00B90548" w:rsidP="00B90548">
      <w:pPr>
        <w:tabs>
          <w:tab w:val="left" w:pos="720"/>
          <w:tab w:val="left" w:pos="1440"/>
          <w:tab w:val="left" w:pos="2160"/>
          <w:tab w:val="left" w:pos="2880"/>
          <w:tab w:val="left" w:pos="3600"/>
        </w:tabs>
      </w:pPr>
      <w:r>
        <w:t>P</w:t>
      </w:r>
      <w:r w:rsidRPr="00EE4AC0">
        <w:t>aragraph</w:t>
      </w:r>
      <w:r>
        <w:t xml:space="preserve"> </w:t>
      </w:r>
      <w:r w:rsidRPr="00EE4AC0">
        <w:t>(d)(6)(i)</w:t>
      </w:r>
      <w:r>
        <w:t xml:space="preserve"> requires employers,</w:t>
      </w:r>
      <w:r w:rsidRPr="00EE4AC0">
        <w:t xml:space="preserve"> </w:t>
      </w:r>
      <w:r>
        <w:t>w</w:t>
      </w:r>
      <w:r w:rsidRPr="002052A0">
        <w:t xml:space="preserve">ithin 15 working days after completing an exposure assessment in accordance with paragraph (d) of this standard, </w:t>
      </w:r>
      <w:r>
        <w:t xml:space="preserve">to </w:t>
      </w:r>
      <w:r w:rsidRPr="002052A0">
        <w:t>notify each employee whose airborne exposure is represented by the assessment of the results of that assessment</w:t>
      </w:r>
      <w:r>
        <w:t>, either</w:t>
      </w:r>
      <w:r w:rsidRPr="002052A0">
        <w:t xml:space="preserve"> individually in writing or</w:t>
      </w:r>
      <w:r>
        <w:t xml:space="preserve"> by</w:t>
      </w:r>
      <w:r w:rsidRPr="002052A0">
        <w:t xml:space="preserve"> post</w:t>
      </w:r>
      <w:r>
        <w:t xml:space="preserve">ing </w:t>
      </w:r>
      <w:r w:rsidRPr="002052A0">
        <w:t>the results in an appropriate location that is accessible to each of these employees.</w:t>
      </w:r>
    </w:p>
    <w:p w14:paraId="1079D576" w14:textId="77777777" w:rsidR="00B90548" w:rsidRPr="00EE4AC0" w:rsidRDefault="00B90548" w:rsidP="00B90548">
      <w:pPr>
        <w:tabs>
          <w:tab w:val="left" w:pos="720"/>
          <w:tab w:val="left" w:pos="1440"/>
          <w:tab w:val="left" w:pos="2160"/>
          <w:tab w:val="left" w:pos="2880"/>
          <w:tab w:val="left" w:pos="3600"/>
        </w:tabs>
      </w:pPr>
      <w:r w:rsidRPr="002052A0">
        <w:t xml:space="preserve"> </w:t>
      </w:r>
    </w:p>
    <w:p w14:paraId="2CFEBB1A" w14:textId="77777777" w:rsidR="00B90548" w:rsidRPr="008F7726" w:rsidRDefault="00B90548" w:rsidP="00B90548">
      <w:pPr>
        <w:tabs>
          <w:tab w:val="left" w:pos="720"/>
          <w:tab w:val="left" w:pos="1440"/>
          <w:tab w:val="left" w:pos="2160"/>
          <w:tab w:val="left" w:pos="2880"/>
          <w:tab w:val="left" w:pos="3600"/>
        </w:tabs>
        <w:outlineLvl w:val="0"/>
      </w:pPr>
      <w:r w:rsidRPr="00EE4AC0">
        <w:t xml:space="preserve">Whenever an exposure assessment indicates that airborne exposure is </w:t>
      </w:r>
      <w:r w:rsidRPr="00905B2A">
        <w:t xml:space="preserve">above </w:t>
      </w:r>
      <w:r w:rsidRPr="00676DE1">
        <w:t>the TWA PEL or STEL</w:t>
      </w:r>
      <w:r>
        <w:t xml:space="preserve">, </w:t>
      </w:r>
      <w:r w:rsidRPr="00EE4AC0">
        <w:t xml:space="preserve">paragraph(d)(6)(ii) </w:t>
      </w:r>
      <w:r>
        <w:t>requires</w:t>
      </w:r>
      <w:r w:rsidRPr="00EE4AC0">
        <w:t xml:space="preserve"> the employer </w:t>
      </w:r>
      <w:r>
        <w:t>to</w:t>
      </w:r>
      <w:r w:rsidRPr="00EE4AC0">
        <w:t xml:space="preserve"> describe in the written notification the corrective action being taken to reduce airborne exposure </w:t>
      </w:r>
      <w:r w:rsidRPr="00905B2A">
        <w:t>to or below the exposure limit(s</w:t>
      </w:r>
      <w:r>
        <w:t>) exceeded</w:t>
      </w:r>
      <w:r w:rsidRPr="00613B05">
        <w:t xml:space="preserve"> where feasible corrective action exists but had not been implemented when the monitoring was conducted</w:t>
      </w:r>
      <w:r w:rsidRPr="008F7726">
        <w:t>.</w:t>
      </w:r>
    </w:p>
    <w:p w14:paraId="435CA6DE" w14:textId="77777777" w:rsidR="00B90548" w:rsidRPr="00EE4AC0" w:rsidRDefault="00B90548" w:rsidP="00B90548">
      <w:pPr>
        <w:tabs>
          <w:tab w:val="left" w:pos="720"/>
          <w:tab w:val="left" w:pos="1440"/>
          <w:tab w:val="left" w:pos="2160"/>
          <w:tab w:val="left" w:pos="2880"/>
          <w:tab w:val="left" w:pos="3600"/>
        </w:tabs>
      </w:pPr>
    </w:p>
    <w:p w14:paraId="547A64FE" w14:textId="13E3D137" w:rsidR="00B90548" w:rsidRPr="00EE4AC0" w:rsidRDefault="00B90548" w:rsidP="00B90548">
      <w:r w:rsidRPr="00EE4AC0">
        <w:t xml:space="preserve">These burden hours are included in the Human Resources Manager time under Item </w:t>
      </w:r>
      <w:r>
        <w:t xml:space="preserve">12 </w:t>
      </w:r>
      <w:r w:rsidRPr="00EE4AC0">
        <w:t>Recordkeeping §</w:t>
      </w:r>
      <w:r w:rsidR="003D34F5">
        <w:t>1915.1024</w:t>
      </w:r>
      <w:r w:rsidRPr="00EE4AC0">
        <w:t>(n)(1).</w:t>
      </w:r>
      <w:r>
        <w:t xml:space="preserve">  As a result, employee notification does not appear as a separate entry on </w:t>
      </w:r>
      <w:r w:rsidRPr="00520CC7">
        <w:t xml:space="preserve">Table </w:t>
      </w:r>
      <w:r w:rsidR="00163C39">
        <w:t>C</w:t>
      </w:r>
      <w:r>
        <w:rPr>
          <w:i/>
        </w:rPr>
        <w:t>.</w:t>
      </w:r>
    </w:p>
    <w:p w14:paraId="10B50F37" w14:textId="4893662A" w:rsidR="005D254E" w:rsidRPr="00EE4AC0" w:rsidRDefault="005D254E" w:rsidP="005D254E">
      <w:pPr>
        <w:ind w:firstLine="720"/>
        <w:rPr>
          <w:b/>
        </w:rPr>
      </w:pPr>
    </w:p>
    <w:p w14:paraId="0D156F66" w14:textId="5AF491D4" w:rsidR="005D254E" w:rsidRPr="00EE4AC0" w:rsidRDefault="004E704F" w:rsidP="00B35626">
      <w:pPr>
        <w:pStyle w:val="Heading3"/>
        <w:widowControl w:val="0"/>
        <w:numPr>
          <w:ilvl w:val="0"/>
          <w:numId w:val="0"/>
        </w:numPr>
        <w:adjustRightInd w:val="0"/>
      </w:pPr>
      <w:r>
        <w:t xml:space="preserve">B. </w:t>
      </w:r>
      <w:r w:rsidR="00163C39">
        <w:t>Written Exposure Control Plan, Respiratory Protection, Medical Surveillance, and Medical Removal</w:t>
      </w:r>
      <w:r w:rsidR="005D254E" w:rsidRPr="00EE4AC0">
        <w:t xml:space="preserve"> </w:t>
      </w:r>
    </w:p>
    <w:p w14:paraId="0A5F5B4C" w14:textId="738B55E4" w:rsidR="005D254E" w:rsidRPr="00520CC7" w:rsidRDefault="005D254E" w:rsidP="00B35626">
      <w:pPr>
        <w:pStyle w:val="Heading7"/>
        <w:widowControl w:val="0"/>
        <w:numPr>
          <w:ilvl w:val="6"/>
          <w:numId w:val="3"/>
        </w:numPr>
        <w:adjustRightInd w:val="0"/>
        <w:rPr>
          <w:u w:val="single"/>
        </w:rPr>
      </w:pPr>
      <w:r w:rsidRPr="00520CC7">
        <w:rPr>
          <w:rFonts w:ascii="Times New Roman" w:hAnsi="Times New Roman"/>
          <w:u w:val="single"/>
        </w:rPr>
        <w:t>Written Exposure Control Plan</w:t>
      </w:r>
    </w:p>
    <w:p w14:paraId="23E2CD16" w14:textId="4BEC12C4" w:rsidR="00C64842" w:rsidRDefault="00C64842" w:rsidP="005D254E">
      <w:pPr>
        <w:rPr>
          <w:b/>
        </w:rPr>
      </w:pPr>
    </w:p>
    <w:p w14:paraId="1D610DE9" w14:textId="7CFA252D" w:rsidR="00BD1B5F" w:rsidRPr="00EE4AC0" w:rsidRDefault="005D254E" w:rsidP="00BD1B5F">
      <w:pPr>
        <w:rPr>
          <w:b/>
          <w:i/>
          <w:u w:val="single"/>
        </w:rPr>
      </w:pPr>
      <w:r w:rsidRPr="00EE4AC0">
        <w:rPr>
          <w:b/>
        </w:rPr>
        <w:t>§</w:t>
      </w:r>
      <w:r w:rsidR="008D7874">
        <w:rPr>
          <w:b/>
        </w:rPr>
        <w:t xml:space="preserve"> </w:t>
      </w:r>
      <w:r w:rsidRPr="00EE4AC0">
        <w:rPr>
          <w:b/>
        </w:rPr>
        <w:t>1915.1024(</w:t>
      </w:r>
      <w:r w:rsidR="00BD1B5F" w:rsidRPr="00EE4AC0">
        <w:rPr>
          <w:b/>
        </w:rPr>
        <w:t>f)(1)(i),</w:t>
      </w:r>
      <w:r w:rsidR="00BD1B5F">
        <w:rPr>
          <w:b/>
        </w:rPr>
        <w:t xml:space="preserve"> </w:t>
      </w:r>
      <w:r w:rsidR="00BD1B5F" w:rsidRPr="00EE4AC0">
        <w:rPr>
          <w:b/>
        </w:rPr>
        <w:t>(ii), &amp; (iii) -- Methods of Compliance --Written Exposure Control Plan.</w:t>
      </w:r>
    </w:p>
    <w:p w14:paraId="2F5F6D73" w14:textId="77777777" w:rsidR="00BD1B5F" w:rsidRPr="00EE4AC0" w:rsidRDefault="00BD1B5F" w:rsidP="00BD1B5F">
      <w:r w:rsidRPr="00EE4AC0">
        <w:t xml:space="preserve"> </w:t>
      </w:r>
    </w:p>
    <w:p w14:paraId="7AF6AB64" w14:textId="436B10E7" w:rsidR="00BD1B5F" w:rsidRPr="00EE4AC0" w:rsidRDefault="00BD1B5F" w:rsidP="00BD1B5F">
      <w:r w:rsidRPr="00EE4AC0">
        <w:t>Paragraph (f)(1)</w:t>
      </w:r>
      <w:r>
        <w:t>(i)</w:t>
      </w:r>
      <w:r w:rsidRPr="00EE4AC0">
        <w:t xml:space="preserve"> requires the employer to establish, implement, and maintain a written exposure control plan </w:t>
      </w:r>
      <w:r>
        <w:t>containing the information listed in paragraphs (f)(1)(i)(A) through (</w:t>
      </w:r>
      <w:r w:rsidR="00AA6F53">
        <w:t>D</w:t>
      </w:r>
      <w:r>
        <w:t>)</w:t>
      </w:r>
      <w:r w:rsidRPr="00EE4AC0">
        <w:t xml:space="preserve">. </w:t>
      </w:r>
      <w:r>
        <w:t xml:space="preserve"> </w:t>
      </w:r>
      <w:r w:rsidRPr="00EE4AC0">
        <w:t>The employer is require</w:t>
      </w:r>
      <w:r>
        <w:t>d, under paragraph (f)(1)(ii),</w:t>
      </w:r>
      <w:r w:rsidRPr="00EE4AC0">
        <w:t xml:space="preserve"> to review and evaluate the effectiveness of each written exposure control plan at least annually and update it as necessary</w:t>
      </w:r>
      <w:r>
        <w:t>,</w:t>
      </w:r>
      <w:r w:rsidRPr="00927369">
        <w:t xml:space="preserve"> </w:t>
      </w:r>
      <w:r>
        <w:t>as described in paragraphs (f)(1)(ii)(A) through (C)</w:t>
      </w:r>
      <w:r w:rsidRPr="00EE4AC0">
        <w:t xml:space="preserve">. </w:t>
      </w:r>
      <w:r>
        <w:t>Paragraph (f)(1)(iii)</w:t>
      </w:r>
      <w:r w:rsidRPr="00EE4AC0">
        <w:t xml:space="preserve"> </w:t>
      </w:r>
      <w:r>
        <w:t xml:space="preserve">requires </w:t>
      </w:r>
      <w:r w:rsidRPr="00EE4AC0">
        <w:t xml:space="preserve">the employer </w:t>
      </w:r>
      <w:r>
        <w:t>to</w:t>
      </w:r>
      <w:r w:rsidRPr="00EE4AC0">
        <w:t xml:space="preserve"> make a copy of the written exposure control plan accessible to each employee who is, or can reasonably be expected to be, exposed to airborne beryllium. </w:t>
      </w:r>
    </w:p>
    <w:p w14:paraId="76C809BC" w14:textId="0C241FCC" w:rsidR="005D254E" w:rsidRDefault="005D254E" w:rsidP="00BD1B5F"/>
    <w:p w14:paraId="732A5E2A" w14:textId="2A60DC5D" w:rsidR="005D254E" w:rsidRPr="00132696" w:rsidRDefault="005D254E" w:rsidP="005D254E">
      <w:pPr>
        <w:pStyle w:val="ListParagraph"/>
        <w:ind w:left="0"/>
        <w:rPr>
          <w:rFonts w:ascii="Times New Roman" w:hAnsi="Times New Roman"/>
          <w:sz w:val="24"/>
          <w:szCs w:val="24"/>
        </w:rPr>
      </w:pPr>
      <w:r>
        <w:rPr>
          <w:rFonts w:ascii="Times New Roman" w:hAnsi="Times New Roman"/>
          <w:sz w:val="24"/>
          <w:szCs w:val="24"/>
        </w:rPr>
        <w:t xml:space="preserve">There are </w:t>
      </w:r>
      <w:r w:rsidR="00722210">
        <w:rPr>
          <w:rFonts w:ascii="Times New Roman" w:hAnsi="Times New Roman"/>
          <w:sz w:val="24"/>
          <w:szCs w:val="24"/>
        </w:rPr>
        <w:t>6</w:t>
      </w:r>
      <w:r w:rsidR="00EA44F7">
        <w:rPr>
          <w:rFonts w:ascii="Times New Roman" w:hAnsi="Times New Roman"/>
          <w:sz w:val="24"/>
          <w:szCs w:val="24"/>
        </w:rPr>
        <w:t>96</w:t>
      </w:r>
      <w:r>
        <w:rPr>
          <w:rFonts w:ascii="Times New Roman" w:hAnsi="Times New Roman"/>
          <w:sz w:val="24"/>
          <w:szCs w:val="24"/>
        </w:rPr>
        <w:t xml:space="preserve"> affected establishments</w:t>
      </w:r>
      <w:r w:rsidR="00EA44F7">
        <w:rPr>
          <w:rFonts w:ascii="Times New Roman" w:hAnsi="Times New Roman"/>
          <w:sz w:val="24"/>
          <w:szCs w:val="24"/>
        </w:rPr>
        <w:t xml:space="preserve"> in </w:t>
      </w:r>
      <w:r w:rsidR="00AA083C">
        <w:rPr>
          <w:rFonts w:ascii="Times New Roman" w:hAnsi="Times New Roman"/>
          <w:sz w:val="24"/>
          <w:szCs w:val="24"/>
        </w:rPr>
        <w:t>the shipyard sector</w:t>
      </w:r>
      <w:r>
        <w:rPr>
          <w:rFonts w:ascii="Times New Roman" w:hAnsi="Times New Roman"/>
          <w:sz w:val="24"/>
          <w:szCs w:val="24"/>
        </w:rPr>
        <w:t xml:space="preserve">.  </w:t>
      </w:r>
      <w:r w:rsidRPr="00EE4AC0">
        <w:rPr>
          <w:rFonts w:ascii="Times New Roman" w:hAnsi="Times New Roman"/>
          <w:sz w:val="24"/>
          <w:szCs w:val="24"/>
        </w:rPr>
        <w:t xml:space="preserve">Table </w:t>
      </w:r>
      <w:r w:rsidR="00163C39">
        <w:rPr>
          <w:rFonts w:ascii="Times New Roman" w:hAnsi="Times New Roman"/>
          <w:sz w:val="24"/>
          <w:szCs w:val="24"/>
        </w:rPr>
        <w:t>I</w:t>
      </w:r>
      <w:r w:rsidR="00AA083C">
        <w:rPr>
          <w:rFonts w:ascii="Times New Roman" w:hAnsi="Times New Roman"/>
          <w:sz w:val="24"/>
          <w:szCs w:val="24"/>
        </w:rPr>
        <w:t>V</w:t>
      </w:r>
      <w:r w:rsidRPr="00EE4AC0">
        <w:rPr>
          <w:rFonts w:ascii="Times New Roman" w:hAnsi="Times New Roman"/>
          <w:sz w:val="24"/>
          <w:szCs w:val="24"/>
        </w:rPr>
        <w:t>-</w:t>
      </w:r>
      <w:r w:rsidR="00163C39">
        <w:rPr>
          <w:rFonts w:ascii="Times New Roman" w:hAnsi="Times New Roman"/>
          <w:sz w:val="24"/>
          <w:szCs w:val="24"/>
        </w:rPr>
        <w:t>4</w:t>
      </w:r>
      <w:r w:rsidRPr="00EE4AC0">
        <w:rPr>
          <w:rFonts w:ascii="Times New Roman" w:hAnsi="Times New Roman"/>
          <w:sz w:val="24"/>
          <w:szCs w:val="24"/>
        </w:rPr>
        <w:t xml:space="preserve"> of the </w:t>
      </w:r>
      <w:r w:rsidR="00AA083C">
        <w:rPr>
          <w:rFonts w:ascii="Times New Roman" w:hAnsi="Times New Roman"/>
          <w:sz w:val="24"/>
          <w:szCs w:val="24"/>
        </w:rPr>
        <w:t>PEA of the proposed rule</w:t>
      </w:r>
      <w:r>
        <w:rPr>
          <w:rFonts w:ascii="Times New Roman" w:hAnsi="Times New Roman"/>
          <w:sz w:val="24"/>
          <w:szCs w:val="24"/>
        </w:rPr>
        <w:t>,</w:t>
      </w:r>
      <w:r w:rsidRPr="00EE4AC0">
        <w:rPr>
          <w:rFonts w:ascii="Times New Roman" w:hAnsi="Times New Roman"/>
          <w:sz w:val="24"/>
          <w:szCs w:val="24"/>
        </w:rPr>
        <w:t xml:space="preserve"> and </w:t>
      </w:r>
      <w:r>
        <w:rPr>
          <w:rFonts w:ascii="Times New Roman" w:hAnsi="Times New Roman"/>
          <w:sz w:val="24"/>
          <w:szCs w:val="24"/>
        </w:rPr>
        <w:t xml:space="preserve">specifically </w:t>
      </w:r>
      <w:r w:rsidRPr="00EE4AC0">
        <w:rPr>
          <w:rFonts w:ascii="Times New Roman" w:hAnsi="Times New Roman"/>
          <w:sz w:val="24"/>
          <w:szCs w:val="24"/>
        </w:rPr>
        <w:t xml:space="preserve">the column labeled “Affected Establishments [b],” </w:t>
      </w:r>
      <w:r w:rsidR="00C861DD">
        <w:rPr>
          <w:rFonts w:ascii="Times New Roman" w:hAnsi="Times New Roman"/>
          <w:sz w:val="24"/>
          <w:szCs w:val="24"/>
        </w:rPr>
        <w:t xml:space="preserve">shows the profile of the total number of affected establishments in </w:t>
      </w:r>
      <w:r w:rsidR="00AA083C">
        <w:rPr>
          <w:rFonts w:ascii="Times New Roman" w:hAnsi="Times New Roman"/>
          <w:sz w:val="24"/>
          <w:szCs w:val="24"/>
        </w:rPr>
        <w:t xml:space="preserve">abrasive blasting </w:t>
      </w:r>
      <w:r w:rsidR="00C861DD">
        <w:rPr>
          <w:rFonts w:ascii="Times New Roman" w:hAnsi="Times New Roman"/>
          <w:sz w:val="24"/>
          <w:szCs w:val="24"/>
        </w:rPr>
        <w:t xml:space="preserve">and welding </w:t>
      </w:r>
      <w:r w:rsidR="00AA083C">
        <w:rPr>
          <w:rFonts w:ascii="Times New Roman" w:hAnsi="Times New Roman"/>
          <w:sz w:val="24"/>
          <w:szCs w:val="24"/>
        </w:rPr>
        <w:t xml:space="preserve">for </w:t>
      </w:r>
      <w:r w:rsidR="00C861DD">
        <w:rPr>
          <w:rFonts w:ascii="Times New Roman" w:hAnsi="Times New Roman"/>
          <w:sz w:val="24"/>
          <w:szCs w:val="24"/>
        </w:rPr>
        <w:t xml:space="preserve">shipyards </w:t>
      </w:r>
      <w:r w:rsidR="00AA083C">
        <w:rPr>
          <w:rFonts w:ascii="Times New Roman" w:hAnsi="Times New Roman"/>
          <w:sz w:val="24"/>
          <w:szCs w:val="24"/>
        </w:rPr>
        <w:t>needing a written exposure control plan.</w:t>
      </w:r>
    </w:p>
    <w:p w14:paraId="3B6B6E9D" w14:textId="3958CCBE" w:rsidR="005D254E" w:rsidRPr="00EE4AC0" w:rsidRDefault="00163C39" w:rsidP="00520CC7">
      <w:pPr>
        <w:pStyle w:val="Heading5"/>
        <w:numPr>
          <w:ilvl w:val="0"/>
          <w:numId w:val="0"/>
        </w:numPr>
        <w:ind w:left="90"/>
      </w:pPr>
      <w:r>
        <w:t xml:space="preserve">a. </w:t>
      </w:r>
      <w:r w:rsidR="005D254E" w:rsidRPr="00F35BDD">
        <w:t>Developing</w:t>
      </w:r>
      <w:r w:rsidR="005D254E" w:rsidRPr="00EE4AC0">
        <w:t xml:space="preserve"> and Implementing a Written Exposure Control Plan</w:t>
      </w:r>
    </w:p>
    <w:p w14:paraId="237F5288" w14:textId="5AAAF8EB" w:rsidR="005D254E" w:rsidRPr="00EE4AC0" w:rsidRDefault="005D254E" w:rsidP="005D254E">
      <w:pPr>
        <w:pStyle w:val="Heading5"/>
        <w:numPr>
          <w:ilvl w:val="0"/>
          <w:numId w:val="0"/>
        </w:numPr>
      </w:pPr>
      <w:r>
        <w:t xml:space="preserve">Baseline </w:t>
      </w:r>
      <w:r w:rsidR="003E774F">
        <w:t xml:space="preserve">to Develop Plan </w:t>
      </w:r>
      <w:r w:rsidRPr="00EE4AC0">
        <w:t>Per-Establishment Costs:</w:t>
      </w:r>
    </w:p>
    <w:p w14:paraId="668DE88C" w14:textId="306CC808" w:rsidR="005D254E" w:rsidRPr="00EE4AC0" w:rsidRDefault="005D254E" w:rsidP="005D254E">
      <w:pPr>
        <w:pStyle w:val="BodyTextFirstIndent"/>
        <w:ind w:firstLine="0"/>
        <w:rPr>
          <w:rFonts w:cs="Courier New"/>
          <w:sz w:val="24"/>
        </w:rPr>
      </w:pPr>
      <w:r w:rsidRPr="00EE4AC0">
        <w:rPr>
          <w:rFonts w:cs="Courier New"/>
          <w:sz w:val="24"/>
        </w:rPr>
        <w:t xml:space="preserve">OSHA estimates that </w:t>
      </w:r>
      <w:r w:rsidR="00722210">
        <w:rPr>
          <w:rFonts w:cs="Courier New"/>
          <w:sz w:val="24"/>
        </w:rPr>
        <w:t>6</w:t>
      </w:r>
      <w:r w:rsidR="00EA44F7">
        <w:rPr>
          <w:rFonts w:cs="Courier New"/>
          <w:sz w:val="24"/>
        </w:rPr>
        <w:t>96</w:t>
      </w:r>
      <w:r w:rsidRPr="00EE4AC0">
        <w:rPr>
          <w:rFonts w:cs="Courier New"/>
          <w:sz w:val="24"/>
        </w:rPr>
        <w:t xml:space="preserve"> establishments </w:t>
      </w:r>
      <w:r w:rsidR="00C861DD">
        <w:rPr>
          <w:rFonts w:cs="Courier New"/>
          <w:sz w:val="24"/>
        </w:rPr>
        <w:t>have</w:t>
      </w:r>
      <w:r w:rsidR="00C861DD" w:rsidRPr="00EE4AC0">
        <w:rPr>
          <w:rFonts w:cs="Courier New"/>
          <w:sz w:val="24"/>
        </w:rPr>
        <w:t xml:space="preserve"> potential</w:t>
      </w:r>
      <w:r w:rsidR="00C861DD">
        <w:rPr>
          <w:rFonts w:cs="Courier New"/>
          <w:sz w:val="24"/>
        </w:rPr>
        <w:t xml:space="preserve"> </w:t>
      </w:r>
      <w:r w:rsidR="00C861DD" w:rsidRPr="00EE4AC0">
        <w:rPr>
          <w:rFonts w:cs="Courier New"/>
          <w:sz w:val="24"/>
        </w:rPr>
        <w:t xml:space="preserve">exposure to beryllium. </w:t>
      </w:r>
      <w:r w:rsidR="00C861DD">
        <w:rPr>
          <w:rFonts w:cs="Courier New"/>
          <w:sz w:val="24"/>
        </w:rPr>
        <w:t xml:space="preserve">The agency </w:t>
      </w:r>
      <w:r w:rsidR="00C861DD" w:rsidRPr="00EE4AC0">
        <w:rPr>
          <w:sz w:val="24"/>
        </w:rPr>
        <w:t>estimates a Human Resource Manager, earning an hourly wage of $</w:t>
      </w:r>
      <w:r w:rsidR="00C861DD">
        <w:rPr>
          <w:sz w:val="24"/>
        </w:rPr>
        <w:t>78.27</w:t>
      </w:r>
      <w:r w:rsidR="00C861DD" w:rsidRPr="00EE4AC0">
        <w:rPr>
          <w:sz w:val="24"/>
        </w:rPr>
        <w:t>, spend</w:t>
      </w:r>
      <w:r w:rsidR="00C861DD">
        <w:rPr>
          <w:sz w:val="24"/>
        </w:rPr>
        <w:t>s</w:t>
      </w:r>
      <w:r w:rsidR="00C861DD" w:rsidRPr="00EE4AC0">
        <w:rPr>
          <w:sz w:val="24"/>
        </w:rPr>
        <w:t xml:space="preserve"> </w:t>
      </w:r>
      <w:r w:rsidR="003E774F">
        <w:rPr>
          <w:sz w:val="24"/>
        </w:rPr>
        <w:t>four</w:t>
      </w:r>
      <w:r w:rsidR="003E774F" w:rsidRPr="00EE4AC0">
        <w:rPr>
          <w:sz w:val="24"/>
        </w:rPr>
        <w:t xml:space="preserve"> </w:t>
      </w:r>
      <w:r w:rsidR="00C861DD" w:rsidRPr="00EE4AC0">
        <w:rPr>
          <w:sz w:val="24"/>
        </w:rPr>
        <w:t xml:space="preserve">hours per establishment to develop and implement a written exposure control plan. </w:t>
      </w:r>
      <w:r w:rsidR="00C861DD" w:rsidRPr="00EE4AC0">
        <w:rPr>
          <w:rFonts w:cs="Courier New"/>
          <w:sz w:val="24"/>
        </w:rPr>
        <w:t xml:space="preserve">Baseline non-compliance with this requirement is estimated to be </w:t>
      </w:r>
      <w:r w:rsidR="00C861DD">
        <w:rPr>
          <w:rFonts w:cs="Courier New"/>
          <w:sz w:val="24"/>
        </w:rPr>
        <w:t>2</w:t>
      </w:r>
      <w:r w:rsidR="003071FB">
        <w:rPr>
          <w:rFonts w:cs="Courier New"/>
          <w:sz w:val="24"/>
        </w:rPr>
        <w:t>6</w:t>
      </w:r>
      <w:r w:rsidRPr="00EE4AC0">
        <w:rPr>
          <w:rFonts w:cs="Courier New"/>
          <w:sz w:val="24"/>
        </w:rPr>
        <w:t xml:space="preserve"> percent. </w:t>
      </w:r>
    </w:p>
    <w:p w14:paraId="6D1F2517" w14:textId="543EA2B3" w:rsidR="005D254E" w:rsidRPr="00EE4AC0" w:rsidRDefault="005D254E" w:rsidP="005D254E">
      <w:pPr>
        <w:pStyle w:val="BurdenHoursCost"/>
      </w:pPr>
      <w:r w:rsidRPr="00EE4AC0">
        <w:rPr>
          <w:b/>
        </w:rPr>
        <w:t>Burden hours</w:t>
      </w:r>
      <w:r w:rsidRPr="00EE4AC0">
        <w:t xml:space="preserve">: </w:t>
      </w:r>
      <w:r>
        <w:t xml:space="preserve"> </w:t>
      </w:r>
      <w:r w:rsidR="003071FB">
        <w:t>6</w:t>
      </w:r>
      <w:r w:rsidR="00EA44F7">
        <w:t>96</w:t>
      </w:r>
      <w:r w:rsidRPr="00EE4AC0">
        <w:t xml:space="preserve"> (written plans) </w:t>
      </w:r>
      <w:r w:rsidRPr="00EE4AC0">
        <w:sym w:font="Symbol" w:char="00B4"/>
      </w:r>
      <w:r w:rsidRPr="00EE4AC0">
        <w:t xml:space="preserve"> 0.</w:t>
      </w:r>
      <w:r w:rsidR="003071FB">
        <w:t>26</w:t>
      </w:r>
      <w:r w:rsidRPr="00EE4AC0">
        <w:t xml:space="preserve"> (non-compliance rate) </w:t>
      </w:r>
      <w:r w:rsidRPr="00EE4AC0">
        <w:sym w:font="Symbol" w:char="00B4"/>
      </w:r>
      <w:r w:rsidRPr="00EE4AC0">
        <w:t xml:space="preserve"> </w:t>
      </w:r>
      <w:r w:rsidR="003E774F">
        <w:t>4</w:t>
      </w:r>
      <w:r w:rsidR="003E774F" w:rsidRPr="00EE4AC0">
        <w:t xml:space="preserve"> </w:t>
      </w:r>
      <w:r w:rsidRPr="00EE4AC0">
        <w:t xml:space="preserve">hours </w:t>
      </w:r>
      <w:r w:rsidR="004A79F0">
        <w:t>(</w:t>
      </w:r>
      <w:r w:rsidRPr="00EE4AC0">
        <w:t xml:space="preserve">HR </w:t>
      </w:r>
      <w:r w:rsidR="004A79F0">
        <w:t>m</w:t>
      </w:r>
      <w:r w:rsidRPr="00EE4AC0">
        <w:t xml:space="preserve">anager time) = </w:t>
      </w:r>
      <w:r w:rsidR="003E774F">
        <w:rPr>
          <w:b/>
        </w:rPr>
        <w:t>724</w:t>
      </w:r>
      <w:r w:rsidRPr="00EE4AC0">
        <w:rPr>
          <w:b/>
        </w:rPr>
        <w:t xml:space="preserve"> hours</w:t>
      </w:r>
    </w:p>
    <w:p w14:paraId="5EDEC237" w14:textId="16BE9304" w:rsidR="005D254E" w:rsidRDefault="005D254E" w:rsidP="005D254E">
      <w:pPr>
        <w:pStyle w:val="BurdenHoursCost"/>
        <w:rPr>
          <w:b/>
        </w:rPr>
      </w:pPr>
      <w:r w:rsidRPr="00EE4AC0">
        <w:rPr>
          <w:b/>
        </w:rPr>
        <w:t>One-Time Cost</w:t>
      </w:r>
      <w:r w:rsidRPr="00EE4AC0">
        <w:t xml:space="preserve">:  </w:t>
      </w:r>
      <w:r w:rsidR="003E774F">
        <w:t>724</w:t>
      </w:r>
      <w:r w:rsidRPr="00EE4AC0">
        <w:t xml:space="preserve"> (hours) </w:t>
      </w:r>
      <w:r w:rsidRPr="00EE4AC0">
        <w:sym w:font="Symbol" w:char="00B4"/>
      </w:r>
      <w:r w:rsidRPr="00EE4AC0">
        <w:t xml:space="preserve"> $</w:t>
      </w:r>
      <w:r w:rsidR="00602CDE">
        <w:t>78.27</w:t>
      </w:r>
      <w:r w:rsidRPr="00EE4AC0">
        <w:t xml:space="preserve"> (HR </w:t>
      </w:r>
      <w:r w:rsidR="004A79F0">
        <w:t>m</w:t>
      </w:r>
      <w:r w:rsidRPr="00EE4AC0">
        <w:t xml:space="preserve">anager wage) = </w:t>
      </w:r>
      <w:r w:rsidRPr="00EE4AC0">
        <w:rPr>
          <w:b/>
        </w:rPr>
        <w:t>$</w:t>
      </w:r>
      <w:r w:rsidR="003E774F">
        <w:rPr>
          <w:b/>
        </w:rPr>
        <w:t>56,667</w:t>
      </w:r>
      <w:r w:rsidR="00783D58">
        <w:rPr>
          <w:b/>
        </w:rPr>
        <w:t xml:space="preserve"> </w:t>
      </w:r>
    </w:p>
    <w:p w14:paraId="7F6A89E5" w14:textId="57FB2625" w:rsidR="008D7874" w:rsidRPr="00664F76" w:rsidRDefault="008D7874" w:rsidP="008D7874">
      <w:pPr>
        <w:tabs>
          <w:tab w:val="left" w:pos="720"/>
          <w:tab w:val="left" w:pos="1440"/>
          <w:tab w:val="left" w:pos="2160"/>
          <w:tab w:val="left" w:pos="2880"/>
          <w:tab w:val="left" w:pos="3600"/>
        </w:tabs>
      </w:pPr>
      <w:r>
        <w:t>OSHA notes that</w:t>
      </w:r>
      <w:r w:rsidRPr="00664F76">
        <w:t xml:space="preserve"> </w:t>
      </w:r>
      <w:r>
        <w:t xml:space="preserve">proposed paragraph (f) would remove several requirements of the written exposure control plan and would add proposed </w:t>
      </w:r>
      <w:r w:rsidRPr="00664F76">
        <w:t xml:space="preserve">paragraph </w:t>
      </w:r>
      <w:r>
        <w:t>(</w:t>
      </w:r>
      <w:r w:rsidRPr="00664F76">
        <w:t>f)(1)(i)(</w:t>
      </w:r>
      <w:r w:rsidR="00AB727F">
        <w:t>D</w:t>
      </w:r>
      <w:r>
        <w:t xml:space="preserve">), which </w:t>
      </w:r>
      <w:r w:rsidRPr="00664F76">
        <w:t>require</w:t>
      </w:r>
      <w:r>
        <w:t>s</w:t>
      </w:r>
      <w:r w:rsidRPr="00664F76">
        <w:t xml:space="preserve"> that the written exposure control plan include procedures used to ensure the integrity of each containment used to minimize exposures to emp</w:t>
      </w:r>
      <w:r>
        <w:t>loyees outside the containment. Overall, OSHA estimates that developing and implementing the written exposure control plan, with these changes, will require</w:t>
      </w:r>
      <w:r w:rsidR="00AB727F">
        <w:t xml:space="preserve"> approximately</w:t>
      </w:r>
      <w:r>
        <w:t xml:space="preserve"> half the amount of time that developing and implementing the written exposure control plan as required in the 2017 final rule. Therefore, OSHA has changed the total number of hours required for development and implementation from 8 </w:t>
      </w:r>
      <w:r w:rsidR="00C64382">
        <w:t xml:space="preserve">hours </w:t>
      </w:r>
      <w:r>
        <w:t xml:space="preserve">(the estimate included in the Supporting Statement for the 2017 final) to 4.5 </w:t>
      </w:r>
      <w:r w:rsidR="00C64382">
        <w:t xml:space="preserve">hours </w:t>
      </w:r>
      <w:r>
        <w:t xml:space="preserve">(4 hours for the HR Manager to develop the plan and 0.5 hours for the </w:t>
      </w:r>
      <w:r w:rsidR="00C64382">
        <w:t>HR manager</w:t>
      </w:r>
      <w:r>
        <w:t xml:space="preserve"> to implement the plan).</w:t>
      </w:r>
    </w:p>
    <w:p w14:paraId="642415F6" w14:textId="4D51D480" w:rsidR="008D7874" w:rsidRDefault="008D7874" w:rsidP="00113C8F">
      <w:pPr>
        <w:pStyle w:val="BurdenHoursCost"/>
        <w:ind w:left="0"/>
        <w:rPr>
          <w:b/>
        </w:rPr>
      </w:pPr>
    </w:p>
    <w:p w14:paraId="6F8F1FB5" w14:textId="77777777" w:rsidR="003E774F" w:rsidRPr="00EE4AC0" w:rsidRDefault="003E774F" w:rsidP="003E774F">
      <w:pPr>
        <w:pStyle w:val="Heading5"/>
        <w:numPr>
          <w:ilvl w:val="0"/>
          <w:numId w:val="0"/>
        </w:numPr>
      </w:pPr>
      <w:r>
        <w:t xml:space="preserve">Baseline to Implement Plan </w:t>
      </w:r>
      <w:r w:rsidRPr="00EE4AC0">
        <w:t>Per-Establishment Costs:</w:t>
      </w:r>
    </w:p>
    <w:p w14:paraId="4E0EB4DB" w14:textId="77777777" w:rsidR="003E774F" w:rsidRDefault="003E774F" w:rsidP="003E774F"/>
    <w:p w14:paraId="253D176B" w14:textId="1CD7F666" w:rsidR="003E774F" w:rsidRDefault="003E774F" w:rsidP="003E774F">
      <w:pPr>
        <w:rPr>
          <w:rFonts w:cs="Courier New"/>
        </w:rPr>
      </w:pPr>
      <w:r w:rsidRPr="00EE4AC0">
        <w:rPr>
          <w:rFonts w:cs="Courier New"/>
        </w:rPr>
        <w:t xml:space="preserve">OSHA estimates that </w:t>
      </w:r>
      <w:r>
        <w:rPr>
          <w:rFonts w:cs="Courier New"/>
        </w:rPr>
        <w:t>696</w:t>
      </w:r>
      <w:r w:rsidRPr="00EE4AC0">
        <w:rPr>
          <w:rFonts w:cs="Courier New"/>
        </w:rPr>
        <w:t xml:space="preserve"> establishments </w:t>
      </w:r>
      <w:r>
        <w:rPr>
          <w:rFonts w:cs="Courier New"/>
        </w:rPr>
        <w:t>have</w:t>
      </w:r>
      <w:r w:rsidRPr="00EE4AC0">
        <w:rPr>
          <w:rFonts w:cs="Courier New"/>
        </w:rPr>
        <w:t xml:space="preserve"> potential</w:t>
      </w:r>
      <w:r>
        <w:rPr>
          <w:rFonts w:cs="Courier New"/>
        </w:rPr>
        <w:t xml:space="preserve"> </w:t>
      </w:r>
      <w:r w:rsidRPr="00EE4AC0">
        <w:rPr>
          <w:rFonts w:cs="Courier New"/>
        </w:rPr>
        <w:t xml:space="preserve">exposure to beryllium. </w:t>
      </w:r>
      <w:r>
        <w:rPr>
          <w:rFonts w:cs="Courier New"/>
        </w:rPr>
        <w:t xml:space="preserve">The agency </w:t>
      </w:r>
      <w:r w:rsidRPr="00EE4AC0">
        <w:t xml:space="preserve">estimates a </w:t>
      </w:r>
      <w:r w:rsidR="00D075BE">
        <w:t>HR Manager</w:t>
      </w:r>
      <w:r w:rsidRPr="00EE4AC0">
        <w:t>, earning an hourly wage of $</w:t>
      </w:r>
      <w:r w:rsidR="00D075BE">
        <w:t>78.27</w:t>
      </w:r>
      <w:r w:rsidRPr="00EE4AC0">
        <w:t>, spend</w:t>
      </w:r>
      <w:r>
        <w:t>s</w:t>
      </w:r>
      <w:r w:rsidRPr="00EE4AC0">
        <w:t xml:space="preserve"> </w:t>
      </w:r>
      <w:r>
        <w:t>30 minutes (0.5</w:t>
      </w:r>
      <w:r w:rsidRPr="00EE4AC0">
        <w:t xml:space="preserve"> hours</w:t>
      </w:r>
      <w:r>
        <w:t>)</w:t>
      </w:r>
      <w:r w:rsidRPr="00EE4AC0">
        <w:t xml:space="preserve"> per establishment to implement a written exposure control plan. </w:t>
      </w:r>
      <w:r w:rsidRPr="00EE4AC0">
        <w:rPr>
          <w:rFonts w:cs="Courier New"/>
        </w:rPr>
        <w:t xml:space="preserve">Baseline non-compliance with this requirement is estimated to be </w:t>
      </w:r>
      <w:r>
        <w:rPr>
          <w:rFonts w:cs="Courier New"/>
        </w:rPr>
        <w:t>26</w:t>
      </w:r>
      <w:r w:rsidRPr="00EE4AC0">
        <w:rPr>
          <w:rFonts w:cs="Courier New"/>
        </w:rPr>
        <w:t xml:space="preserve"> percent. </w:t>
      </w:r>
    </w:p>
    <w:p w14:paraId="33B81FE4" w14:textId="77777777" w:rsidR="003E774F" w:rsidRPr="00EE4AC0" w:rsidRDefault="003E774F" w:rsidP="003E774F">
      <w:pPr>
        <w:rPr>
          <w:rFonts w:cs="Courier New"/>
        </w:rPr>
      </w:pPr>
    </w:p>
    <w:p w14:paraId="39AC3443" w14:textId="3FC75834" w:rsidR="003E774F" w:rsidRPr="00EE4AC0" w:rsidRDefault="003E774F" w:rsidP="003E774F">
      <w:pPr>
        <w:pStyle w:val="BurdenHoursCost"/>
      </w:pPr>
      <w:r w:rsidRPr="00EE4AC0">
        <w:rPr>
          <w:b/>
        </w:rPr>
        <w:t>Burden hours</w:t>
      </w:r>
      <w:r w:rsidRPr="00EE4AC0">
        <w:t xml:space="preserve">: </w:t>
      </w:r>
      <w:r>
        <w:t xml:space="preserve"> 696</w:t>
      </w:r>
      <w:r w:rsidRPr="00EE4AC0">
        <w:t xml:space="preserve"> (written plans) </w:t>
      </w:r>
      <w:r w:rsidRPr="00EE4AC0">
        <w:sym w:font="Symbol" w:char="00B4"/>
      </w:r>
      <w:r w:rsidRPr="00EE4AC0">
        <w:t xml:space="preserve"> 0.</w:t>
      </w:r>
      <w:r>
        <w:t>26</w:t>
      </w:r>
      <w:r w:rsidRPr="00EE4AC0">
        <w:t xml:space="preserve"> (non-compliance rate) </w:t>
      </w:r>
      <w:r w:rsidRPr="00EE4AC0">
        <w:sym w:font="Symbol" w:char="00B4"/>
      </w:r>
      <w:r w:rsidRPr="00EE4AC0">
        <w:t xml:space="preserve"> </w:t>
      </w:r>
      <w:r>
        <w:t>0.5</w:t>
      </w:r>
      <w:r w:rsidRPr="00EE4AC0">
        <w:t xml:space="preserve"> hours </w:t>
      </w:r>
      <w:r>
        <w:t>(</w:t>
      </w:r>
      <w:r w:rsidRPr="00EE4AC0">
        <w:t xml:space="preserve">HR Manager time) = </w:t>
      </w:r>
      <w:r>
        <w:rPr>
          <w:b/>
        </w:rPr>
        <w:t>91</w:t>
      </w:r>
      <w:r w:rsidRPr="00EE4AC0">
        <w:rPr>
          <w:b/>
        </w:rPr>
        <w:t xml:space="preserve"> hours</w:t>
      </w:r>
    </w:p>
    <w:p w14:paraId="1E5DBE4A" w14:textId="69BC5572" w:rsidR="003E774F" w:rsidRPr="00EE4AC0" w:rsidRDefault="003E774F" w:rsidP="003E774F">
      <w:pPr>
        <w:pStyle w:val="BurdenHoursCost"/>
        <w:rPr>
          <w:b/>
        </w:rPr>
      </w:pPr>
      <w:r>
        <w:rPr>
          <w:b/>
        </w:rPr>
        <w:t>Annual</w:t>
      </w:r>
      <w:r w:rsidRPr="00EE4AC0">
        <w:rPr>
          <w:b/>
        </w:rPr>
        <w:t xml:space="preserve"> Cost</w:t>
      </w:r>
      <w:r w:rsidRPr="00EE4AC0">
        <w:t xml:space="preserve">:  </w:t>
      </w:r>
      <w:r>
        <w:t>91</w:t>
      </w:r>
      <w:r w:rsidRPr="00EE4AC0">
        <w:t xml:space="preserve"> (hours) </w:t>
      </w:r>
      <w:r w:rsidRPr="00EE4AC0">
        <w:sym w:font="Symbol" w:char="00B4"/>
      </w:r>
      <w:r w:rsidRPr="00EE4AC0">
        <w:t xml:space="preserve"> $</w:t>
      </w:r>
      <w:r w:rsidR="00D075BE">
        <w:t>78.27</w:t>
      </w:r>
      <w:r w:rsidRPr="00EE4AC0">
        <w:t xml:space="preserve"> (</w:t>
      </w:r>
      <w:r w:rsidR="00D075BE">
        <w:t>HR manager</w:t>
      </w:r>
      <w:r w:rsidRPr="00EE4AC0">
        <w:t xml:space="preserve"> wage) = </w:t>
      </w:r>
      <w:r w:rsidRPr="00EE4AC0">
        <w:rPr>
          <w:b/>
        </w:rPr>
        <w:t>$</w:t>
      </w:r>
      <w:r w:rsidR="00D67179">
        <w:rPr>
          <w:b/>
        </w:rPr>
        <w:t>7,123</w:t>
      </w:r>
    </w:p>
    <w:p w14:paraId="22CD9053" w14:textId="1719FB63" w:rsidR="005D254E" w:rsidRPr="003E774F" w:rsidRDefault="005D254E" w:rsidP="00520CC7">
      <w:pPr>
        <w:pStyle w:val="Heading5"/>
        <w:numPr>
          <w:ilvl w:val="4"/>
          <w:numId w:val="3"/>
        </w:numPr>
      </w:pPr>
      <w:r w:rsidRPr="003E774F">
        <w:t xml:space="preserve">Additional Costs based on Size of Establishment </w:t>
      </w:r>
    </w:p>
    <w:p w14:paraId="3611CEF2" w14:textId="58F334ED" w:rsidR="005D254E" w:rsidRPr="00EE4AC0" w:rsidRDefault="005D254E" w:rsidP="005D254E">
      <w:pPr>
        <w:pStyle w:val="BodyTextFirstIndent"/>
        <w:ind w:firstLine="0"/>
        <w:rPr>
          <w:sz w:val="24"/>
        </w:rPr>
      </w:pPr>
      <w:r w:rsidRPr="00EE4AC0">
        <w:rPr>
          <w:sz w:val="24"/>
        </w:rPr>
        <w:t>The cost to develop a written exposure control plan would also vary with the number of employees, with larger establishments having higher costs than smaller establishments.</w:t>
      </w:r>
      <w:r>
        <w:rPr>
          <w:sz w:val="24"/>
        </w:rPr>
        <w:t xml:space="preserve">  Therefore</w:t>
      </w:r>
      <w:r w:rsidR="00AB727F">
        <w:rPr>
          <w:sz w:val="24"/>
        </w:rPr>
        <w:t>,</w:t>
      </w:r>
      <w:r>
        <w:rPr>
          <w:sz w:val="24"/>
        </w:rPr>
        <w:t xml:space="preserve"> OSHA has added additional burden and cost on a per-employee basis.</w:t>
      </w:r>
      <w:r w:rsidRPr="00EE4AC0">
        <w:rPr>
          <w:sz w:val="24"/>
        </w:rPr>
        <w:t xml:space="preserve"> OSHA estimates that there are a total of </w:t>
      </w:r>
      <w:r w:rsidR="00722210">
        <w:rPr>
          <w:sz w:val="24"/>
        </w:rPr>
        <w:t>3,086</w:t>
      </w:r>
      <w:r w:rsidRPr="00EE4AC0">
        <w:rPr>
          <w:sz w:val="24"/>
        </w:rPr>
        <w:t xml:space="preserve"> </w:t>
      </w:r>
      <w:r>
        <w:rPr>
          <w:sz w:val="24"/>
        </w:rPr>
        <w:t>workers</w:t>
      </w:r>
      <w:r w:rsidRPr="00EE4AC0">
        <w:rPr>
          <w:sz w:val="24"/>
        </w:rPr>
        <w:t xml:space="preserve"> at risk with a non-compliance rate of </w:t>
      </w:r>
      <w:r w:rsidR="007B2B69">
        <w:rPr>
          <w:sz w:val="24"/>
        </w:rPr>
        <w:t>26</w:t>
      </w:r>
      <w:r w:rsidRPr="00EE4AC0">
        <w:rPr>
          <w:sz w:val="24"/>
        </w:rPr>
        <w:t>%. Managers are estimated to need 0.5 hours per employee to write the plan.</w:t>
      </w:r>
    </w:p>
    <w:p w14:paraId="643CE0A5" w14:textId="426DEFE1" w:rsidR="005D254E" w:rsidRPr="00EE4AC0" w:rsidRDefault="005D254E" w:rsidP="005D254E">
      <w:pPr>
        <w:pStyle w:val="BurdenHoursCost"/>
        <w:rPr>
          <w:b/>
          <w:bCs/>
        </w:rPr>
      </w:pPr>
      <w:r w:rsidRPr="00EE4AC0">
        <w:rPr>
          <w:b/>
          <w:bCs/>
        </w:rPr>
        <w:t xml:space="preserve">Burden hours: </w:t>
      </w:r>
      <w:r>
        <w:rPr>
          <w:b/>
          <w:bCs/>
        </w:rPr>
        <w:t xml:space="preserve"> </w:t>
      </w:r>
      <w:r w:rsidR="007B2B69">
        <w:rPr>
          <w:bCs/>
        </w:rPr>
        <w:t>3,086</w:t>
      </w:r>
      <w:r w:rsidRPr="00EE4AC0">
        <w:rPr>
          <w:bCs/>
        </w:rPr>
        <w:t xml:space="preserve"> (employees) </w:t>
      </w:r>
      <w:r w:rsidRPr="00EE4AC0">
        <w:rPr>
          <w:bCs/>
        </w:rPr>
        <w:sym w:font="Symbol" w:char="F0B4"/>
      </w:r>
      <w:r w:rsidRPr="00EE4AC0">
        <w:rPr>
          <w:bCs/>
        </w:rPr>
        <w:t xml:space="preserve"> 0.</w:t>
      </w:r>
      <w:r w:rsidR="007B2B69">
        <w:rPr>
          <w:bCs/>
        </w:rPr>
        <w:t>26</w:t>
      </w:r>
      <w:r w:rsidRPr="00EE4AC0">
        <w:rPr>
          <w:bCs/>
        </w:rPr>
        <w:t xml:space="preserve"> (non-compliance rate) </w:t>
      </w:r>
      <w:r w:rsidRPr="00EE4AC0">
        <w:rPr>
          <w:bCs/>
        </w:rPr>
        <w:sym w:font="Symbol" w:char="F0B4"/>
      </w:r>
      <w:r w:rsidRPr="00EE4AC0">
        <w:rPr>
          <w:bCs/>
        </w:rPr>
        <w:t xml:space="preserve"> 0.5 hours </w:t>
      </w:r>
      <w:r w:rsidR="004A79F0">
        <w:rPr>
          <w:bCs/>
        </w:rPr>
        <w:t>(</w:t>
      </w:r>
      <w:r w:rsidRPr="00EE4AC0">
        <w:rPr>
          <w:bCs/>
        </w:rPr>
        <w:t xml:space="preserve">HR </w:t>
      </w:r>
      <w:r w:rsidR="004A79F0">
        <w:rPr>
          <w:bCs/>
        </w:rPr>
        <w:t>m</w:t>
      </w:r>
      <w:r w:rsidRPr="00EE4AC0">
        <w:rPr>
          <w:bCs/>
        </w:rPr>
        <w:t xml:space="preserve">anager time) = </w:t>
      </w:r>
      <w:r w:rsidR="007B2B69" w:rsidRPr="003D4C03">
        <w:rPr>
          <w:b/>
          <w:bCs/>
        </w:rPr>
        <w:t>401</w:t>
      </w:r>
      <w:r w:rsidRPr="00EE4AC0">
        <w:rPr>
          <w:b/>
          <w:bCs/>
        </w:rPr>
        <w:t xml:space="preserve"> hours</w:t>
      </w:r>
    </w:p>
    <w:p w14:paraId="5380F24A" w14:textId="0E9851EC" w:rsidR="005D254E" w:rsidRPr="00EE4AC0" w:rsidRDefault="005D254E" w:rsidP="003D4C03">
      <w:pPr>
        <w:pStyle w:val="BurdenHoursCost"/>
        <w:rPr>
          <w:bCs/>
        </w:rPr>
      </w:pPr>
      <w:r>
        <w:rPr>
          <w:b/>
          <w:bCs/>
        </w:rPr>
        <w:t xml:space="preserve"> One time </w:t>
      </w:r>
      <w:r w:rsidRPr="00EE4AC0">
        <w:rPr>
          <w:b/>
          <w:bCs/>
        </w:rPr>
        <w:t xml:space="preserve">Cost: </w:t>
      </w:r>
      <w:r>
        <w:rPr>
          <w:b/>
          <w:bCs/>
        </w:rPr>
        <w:t xml:space="preserve"> </w:t>
      </w:r>
      <w:r w:rsidR="007B2B69">
        <w:rPr>
          <w:bCs/>
        </w:rPr>
        <w:t>401</w:t>
      </w:r>
      <w:r w:rsidRPr="00EE4AC0">
        <w:rPr>
          <w:bCs/>
        </w:rPr>
        <w:t xml:space="preserve"> (hours) </w:t>
      </w:r>
      <w:r w:rsidRPr="00EE4AC0">
        <w:rPr>
          <w:bCs/>
        </w:rPr>
        <w:sym w:font="Symbol" w:char="F0B4"/>
      </w:r>
      <w:r w:rsidRPr="00EE4AC0">
        <w:rPr>
          <w:bCs/>
        </w:rPr>
        <w:t xml:space="preserve"> $</w:t>
      </w:r>
      <w:r w:rsidR="00602CDE">
        <w:rPr>
          <w:bCs/>
        </w:rPr>
        <w:t>78.27</w:t>
      </w:r>
      <w:r w:rsidRPr="00EE4AC0">
        <w:rPr>
          <w:bCs/>
        </w:rPr>
        <w:t xml:space="preserve"> (HR </w:t>
      </w:r>
      <w:r w:rsidR="004A79F0">
        <w:rPr>
          <w:bCs/>
        </w:rPr>
        <w:t>m</w:t>
      </w:r>
      <w:r w:rsidRPr="00EE4AC0">
        <w:rPr>
          <w:bCs/>
        </w:rPr>
        <w:t>anager wage</w:t>
      </w:r>
      <w:r>
        <w:rPr>
          <w:bCs/>
        </w:rPr>
        <w:t>)</w:t>
      </w:r>
      <w:r w:rsidRPr="00EE4AC0">
        <w:rPr>
          <w:bCs/>
        </w:rPr>
        <w:t xml:space="preserve"> = </w:t>
      </w:r>
      <w:r w:rsidRPr="00EE4AC0">
        <w:rPr>
          <w:b/>
          <w:bCs/>
        </w:rPr>
        <w:t>$</w:t>
      </w:r>
      <w:r w:rsidR="00156550">
        <w:rPr>
          <w:b/>
          <w:bCs/>
        </w:rPr>
        <w:t>31,386</w:t>
      </w:r>
    </w:p>
    <w:p w14:paraId="33F170BD" w14:textId="77777777" w:rsidR="00443D25" w:rsidRPr="00EE4AC0" w:rsidRDefault="00443D25" w:rsidP="00443D25">
      <w:pPr>
        <w:pStyle w:val="Heading5"/>
      </w:pPr>
      <w:r>
        <w:t>Reviewing</w:t>
      </w:r>
      <w:r w:rsidRPr="00EE4AC0">
        <w:t xml:space="preserve"> and Updating </w:t>
      </w:r>
      <w:r>
        <w:t>the</w:t>
      </w:r>
      <w:r w:rsidRPr="00EE4AC0">
        <w:t xml:space="preserve"> Written Exposure Control Plan</w:t>
      </w:r>
      <w:r>
        <w:t>;</w:t>
      </w:r>
      <w:r w:rsidRPr="00247542">
        <w:t xml:space="preserve"> Making the Written Exposure Control Plan Accessible to Employees</w:t>
      </w:r>
    </w:p>
    <w:p w14:paraId="507EBF34" w14:textId="77777777" w:rsidR="00443D25" w:rsidRPr="00C976BE" w:rsidRDefault="00443D25" w:rsidP="00443D25">
      <w:pPr>
        <w:pStyle w:val="BodyTextFirstIndent"/>
        <w:ind w:firstLine="0"/>
        <w:rPr>
          <w:sz w:val="24"/>
        </w:rPr>
      </w:pPr>
      <w:r w:rsidRPr="00C976BE">
        <w:rPr>
          <w:sz w:val="24"/>
        </w:rPr>
        <w:t xml:space="preserve">Under paragraph (f)(1)(ii), </w:t>
      </w:r>
      <w:r>
        <w:rPr>
          <w:sz w:val="24"/>
        </w:rPr>
        <w:t>t</w:t>
      </w:r>
      <w:r w:rsidRPr="00EE4AC0">
        <w:rPr>
          <w:sz w:val="24"/>
        </w:rPr>
        <w:t xml:space="preserve">he employer must </w:t>
      </w:r>
      <w:r>
        <w:rPr>
          <w:sz w:val="24"/>
        </w:rPr>
        <w:t>review</w:t>
      </w:r>
      <w:r w:rsidRPr="00EE4AC0">
        <w:rPr>
          <w:sz w:val="24"/>
        </w:rPr>
        <w:t xml:space="preserve"> and update the exposure control plan when: any change in production processes, materials, equipment, personnel, work practices, or control methods results or can reasonably be expected to result in new or additional exposures to beryllium; </w:t>
      </w:r>
      <w:r w:rsidRPr="00C976BE">
        <w:rPr>
          <w:sz w:val="24"/>
        </w:rPr>
        <w:t>the employer is notified that an employee is eligible for medical removal under paragraph (l)(1), is referred for evaluation at a CBD diagnostic center, or shows signs or symptoms associated with airborne exposure to beryllium;  or the employer has any reason to believe that new or additional airborne exposures are occurring or will occur.</w:t>
      </w:r>
    </w:p>
    <w:p w14:paraId="7D1CB589" w14:textId="56904C15" w:rsidR="005D254E" w:rsidRPr="00EE4AC0" w:rsidRDefault="00443D25" w:rsidP="005D254E">
      <w:pPr>
        <w:pStyle w:val="BodyTextFirstIndent"/>
        <w:ind w:firstLine="0"/>
        <w:rPr>
          <w:sz w:val="24"/>
        </w:rPr>
      </w:pPr>
      <w:r w:rsidRPr="00C976BE">
        <w:rPr>
          <w:sz w:val="24"/>
        </w:rPr>
        <w:t>Under paragraph (f)(1)(iii), employers</w:t>
      </w:r>
      <w:r w:rsidRPr="00EE4AC0">
        <w:rPr>
          <w:sz w:val="24"/>
        </w:rPr>
        <w:t xml:space="preserve"> must make a copy of the </w:t>
      </w:r>
      <w:r>
        <w:rPr>
          <w:sz w:val="24"/>
        </w:rPr>
        <w:t xml:space="preserve">written </w:t>
      </w:r>
      <w:r w:rsidRPr="00EE4AC0">
        <w:rPr>
          <w:sz w:val="24"/>
        </w:rPr>
        <w:t>exposure</w:t>
      </w:r>
      <w:r>
        <w:rPr>
          <w:sz w:val="24"/>
        </w:rPr>
        <w:t xml:space="preserve"> control</w:t>
      </w:r>
      <w:r w:rsidRPr="00EE4AC0">
        <w:rPr>
          <w:sz w:val="24"/>
        </w:rPr>
        <w:t xml:space="preserve"> plan accessible to each employee who is or can reasonably be expected to be exposed to airborne beryllium in accordance with OSHA’s Access to Employee Exposure and Medical Records (Records Access) standard (29 CFR 1910.1020(e)).  Burden hours and costs for employers to allow employees access to the </w:t>
      </w:r>
      <w:r>
        <w:rPr>
          <w:sz w:val="24"/>
        </w:rPr>
        <w:t xml:space="preserve">written </w:t>
      </w:r>
      <w:r w:rsidRPr="00EE4AC0">
        <w:rPr>
          <w:sz w:val="24"/>
        </w:rPr>
        <w:t xml:space="preserve">exposure control plan are included in this item of the supporting statement under </w:t>
      </w:r>
      <w:r w:rsidR="003E774F" w:rsidRPr="00EE4AC0">
        <w:rPr>
          <w:sz w:val="24"/>
        </w:rPr>
        <w:t>D</w:t>
      </w:r>
      <w:r w:rsidR="003E774F">
        <w:rPr>
          <w:sz w:val="24"/>
        </w:rPr>
        <w:t xml:space="preserve">. </w:t>
      </w:r>
      <w:r w:rsidR="003E774F" w:rsidRPr="00EE4AC0">
        <w:rPr>
          <w:sz w:val="24"/>
        </w:rPr>
        <w:t xml:space="preserve">Access to Records, subsection </w:t>
      </w:r>
      <w:r w:rsidR="003E774F">
        <w:rPr>
          <w:sz w:val="24"/>
        </w:rPr>
        <w:t>1</w:t>
      </w:r>
      <w:r w:rsidR="003E774F" w:rsidRPr="00EE4AC0">
        <w:rPr>
          <w:sz w:val="24"/>
        </w:rPr>
        <w:t xml:space="preserve">, </w:t>
      </w:r>
      <w:r w:rsidR="003E774F" w:rsidRPr="004B5BEC">
        <w:rPr>
          <w:sz w:val="24"/>
          <w:szCs w:val="24"/>
        </w:rPr>
        <w:t xml:space="preserve">Employee Access to Written Exposure Control Plan -- </w:t>
      </w:r>
      <w:r w:rsidR="003E774F" w:rsidRPr="00EE4AC0">
        <w:rPr>
          <w:sz w:val="24"/>
        </w:rPr>
        <w:t>§</w:t>
      </w:r>
      <w:r w:rsidR="00AD4143">
        <w:rPr>
          <w:sz w:val="24"/>
        </w:rPr>
        <w:t xml:space="preserve"> </w:t>
      </w:r>
      <w:r w:rsidR="003E774F" w:rsidRPr="004B5BEC">
        <w:rPr>
          <w:sz w:val="24"/>
          <w:szCs w:val="24"/>
        </w:rPr>
        <w:t>19</w:t>
      </w:r>
      <w:r w:rsidR="003E774F">
        <w:rPr>
          <w:sz w:val="24"/>
          <w:szCs w:val="24"/>
        </w:rPr>
        <w:t>15.10</w:t>
      </w:r>
      <w:r w:rsidR="003E774F" w:rsidRPr="004B5BEC">
        <w:rPr>
          <w:sz w:val="24"/>
          <w:szCs w:val="24"/>
        </w:rPr>
        <w:t>24(f)(1)(iii)</w:t>
      </w:r>
      <w:r w:rsidR="005D254E" w:rsidRPr="00EE4AC0">
        <w:rPr>
          <w:sz w:val="24"/>
        </w:rPr>
        <w:t>.</w:t>
      </w:r>
    </w:p>
    <w:p w14:paraId="516D3EB5" w14:textId="7469C1BA" w:rsidR="005D254E" w:rsidRPr="00EE4AC0" w:rsidRDefault="005D254E" w:rsidP="005D254E">
      <w:pPr>
        <w:pStyle w:val="BodyTextFirstIndent"/>
        <w:ind w:firstLine="0"/>
        <w:rPr>
          <w:rFonts w:cs="Courier New"/>
          <w:sz w:val="24"/>
        </w:rPr>
      </w:pPr>
      <w:r w:rsidRPr="00EE4AC0">
        <w:rPr>
          <w:rFonts w:cs="Courier New"/>
          <w:sz w:val="24"/>
        </w:rPr>
        <w:t xml:space="preserve">OSHA estimates that there are a total of </w:t>
      </w:r>
      <w:r w:rsidR="005A38D8">
        <w:rPr>
          <w:rFonts w:cs="Courier New"/>
          <w:sz w:val="24"/>
        </w:rPr>
        <w:t>3,086</w:t>
      </w:r>
      <w:r w:rsidRPr="00EE4AC0">
        <w:rPr>
          <w:rFonts w:cs="Courier New"/>
          <w:sz w:val="24"/>
        </w:rPr>
        <w:t xml:space="preserve"> employees</w:t>
      </w:r>
      <w:r w:rsidRPr="00EE4AC0">
        <w:rPr>
          <w:sz w:val="24"/>
        </w:rPr>
        <w:t xml:space="preserve"> at risk of exposures at or above the action level</w:t>
      </w:r>
      <w:r w:rsidRPr="00EE4AC0">
        <w:rPr>
          <w:rFonts w:cs="Courier New"/>
          <w:sz w:val="24"/>
        </w:rPr>
        <w:t xml:space="preserve"> annually. </w:t>
      </w:r>
      <w:r>
        <w:rPr>
          <w:rFonts w:cs="Courier New"/>
          <w:sz w:val="24"/>
        </w:rPr>
        <w:t xml:space="preserve"> </w:t>
      </w:r>
      <w:r w:rsidRPr="00EE4AC0">
        <w:rPr>
          <w:sz w:val="24"/>
        </w:rPr>
        <w:t>Managers are estimated to need 12 minutes (0.2 hours) per affected employee per quarter, or 48 minutes (4 x 12) (0.8 hours) per affected employee per year to review and update the plan.</w:t>
      </w:r>
      <w:r>
        <w:rPr>
          <w:sz w:val="24"/>
        </w:rPr>
        <w:t xml:space="preserve"> </w:t>
      </w:r>
      <w:r w:rsidRPr="00EE4AC0">
        <w:rPr>
          <w:sz w:val="24"/>
        </w:rPr>
        <w:t xml:space="preserve"> Baseline non-compliance with this requirement is estimated to be </w:t>
      </w:r>
      <w:r w:rsidR="00106D3E">
        <w:rPr>
          <w:sz w:val="24"/>
        </w:rPr>
        <w:t>26</w:t>
      </w:r>
      <w:r w:rsidRPr="00EE4AC0">
        <w:rPr>
          <w:sz w:val="24"/>
        </w:rPr>
        <w:t xml:space="preserve"> percent.</w:t>
      </w:r>
    </w:p>
    <w:p w14:paraId="670B7BFF" w14:textId="678FF1B1" w:rsidR="005D254E" w:rsidRPr="00EE4AC0" w:rsidRDefault="005D254E" w:rsidP="005D254E">
      <w:pPr>
        <w:pStyle w:val="BurdenHoursCost"/>
      </w:pPr>
      <w:r w:rsidRPr="00EE4AC0">
        <w:rPr>
          <w:b/>
        </w:rPr>
        <w:t>Burden hours</w:t>
      </w:r>
      <w:r w:rsidRPr="00EE4AC0">
        <w:t xml:space="preserve">: </w:t>
      </w:r>
      <w:r>
        <w:t xml:space="preserve"> </w:t>
      </w:r>
      <w:r w:rsidR="00156550">
        <w:t>3,086</w:t>
      </w:r>
      <w:r w:rsidRPr="00EE4AC0">
        <w:t xml:space="preserve"> (employees) </w:t>
      </w:r>
      <w:r w:rsidRPr="00EE4AC0">
        <w:sym w:font="Symbol" w:char="00B4"/>
      </w:r>
      <w:r w:rsidRPr="00EE4AC0">
        <w:t xml:space="preserve"> 0.</w:t>
      </w:r>
      <w:r w:rsidR="00156550">
        <w:t>26</w:t>
      </w:r>
      <w:r w:rsidRPr="00EE4AC0">
        <w:t xml:space="preserve"> (non-compliance rate) </w:t>
      </w:r>
      <w:r w:rsidRPr="00EE4AC0">
        <w:sym w:font="Symbol" w:char="00B4"/>
      </w:r>
      <w:r w:rsidRPr="00EE4AC0">
        <w:t xml:space="preserve"> 0.8 hours </w:t>
      </w:r>
      <w:r w:rsidR="004A79F0">
        <w:t>(</w:t>
      </w:r>
      <w:r w:rsidRPr="00EE4AC0">
        <w:t xml:space="preserve">HR </w:t>
      </w:r>
      <w:r w:rsidR="004A79F0">
        <w:t>m</w:t>
      </w:r>
      <w:r w:rsidR="004A79F0" w:rsidRPr="00EE4AC0">
        <w:t xml:space="preserve">anager </w:t>
      </w:r>
      <w:r w:rsidRPr="00EE4AC0">
        <w:t xml:space="preserve">time) = </w:t>
      </w:r>
      <w:r w:rsidR="00156550" w:rsidRPr="003D4C03">
        <w:rPr>
          <w:b/>
        </w:rPr>
        <w:t>642</w:t>
      </w:r>
      <w:r w:rsidRPr="00EE4AC0">
        <w:rPr>
          <w:b/>
        </w:rPr>
        <w:t xml:space="preserve"> hours</w:t>
      </w:r>
    </w:p>
    <w:p w14:paraId="3EA0C219" w14:textId="1837F276" w:rsidR="005D254E" w:rsidRPr="00EE4AC0" w:rsidRDefault="005D254E" w:rsidP="005D254E">
      <w:pPr>
        <w:pStyle w:val="BurdenHoursCost"/>
      </w:pPr>
      <w:r w:rsidRPr="00EE4AC0">
        <w:rPr>
          <w:b/>
        </w:rPr>
        <w:t>Annual Cost</w:t>
      </w:r>
      <w:r w:rsidRPr="00EE4AC0">
        <w:t xml:space="preserve">:  </w:t>
      </w:r>
      <w:r w:rsidR="00156550">
        <w:t>642</w:t>
      </w:r>
      <w:r w:rsidRPr="00EE4AC0">
        <w:t xml:space="preserve"> (hours) </w:t>
      </w:r>
      <w:r w:rsidRPr="00EE4AC0">
        <w:sym w:font="Symbol" w:char="00B4"/>
      </w:r>
      <w:r w:rsidRPr="00EE4AC0">
        <w:t xml:space="preserve"> $</w:t>
      </w:r>
      <w:r w:rsidR="00602CDE">
        <w:t>78.27</w:t>
      </w:r>
      <w:r w:rsidRPr="00EE4AC0">
        <w:t xml:space="preserve"> (HR </w:t>
      </w:r>
      <w:r w:rsidR="004A79F0">
        <w:t>m</w:t>
      </w:r>
      <w:r w:rsidRPr="00EE4AC0">
        <w:t xml:space="preserve">anager wage) = </w:t>
      </w:r>
      <w:r w:rsidRPr="00EE4AC0">
        <w:rPr>
          <w:b/>
        </w:rPr>
        <w:t>$</w:t>
      </w:r>
      <w:r w:rsidR="00156550">
        <w:rPr>
          <w:b/>
        </w:rPr>
        <w:t>50,249</w:t>
      </w:r>
    </w:p>
    <w:p w14:paraId="38431877" w14:textId="355D6692" w:rsidR="005D254E" w:rsidRPr="00EE4AC0" w:rsidRDefault="0095347D" w:rsidP="00B35626">
      <w:pPr>
        <w:pStyle w:val="Heading4"/>
        <w:numPr>
          <w:ilvl w:val="0"/>
          <w:numId w:val="0"/>
        </w:numPr>
      </w:pPr>
      <w:r>
        <w:t xml:space="preserve">2. </w:t>
      </w:r>
      <w:r w:rsidR="005D254E" w:rsidRPr="00EE4AC0">
        <w:t>Respiratory Protection</w:t>
      </w:r>
    </w:p>
    <w:p w14:paraId="010E6FD7" w14:textId="05425FFD" w:rsidR="005D254E" w:rsidRPr="00B35626" w:rsidRDefault="005D254E" w:rsidP="005D254E">
      <w:pPr>
        <w:spacing w:line="480" w:lineRule="auto"/>
        <w:rPr>
          <w:rFonts w:eastAsia="Cambria"/>
        </w:rPr>
      </w:pPr>
      <w:r w:rsidRPr="00317A38">
        <w:rPr>
          <w:b/>
        </w:rPr>
        <w:t>§</w:t>
      </w:r>
      <w:r w:rsidR="00AD4143">
        <w:rPr>
          <w:b/>
        </w:rPr>
        <w:t xml:space="preserve"> </w:t>
      </w:r>
      <w:r w:rsidRPr="00317A38">
        <w:rPr>
          <w:b/>
        </w:rPr>
        <w:t>1915.1024(g)</w:t>
      </w:r>
      <w:r w:rsidR="007872B4">
        <w:rPr>
          <w:b/>
        </w:rPr>
        <w:t>(2)</w:t>
      </w:r>
      <w:r w:rsidRPr="00317A38">
        <w:rPr>
          <w:b/>
        </w:rPr>
        <w:t xml:space="preserve"> -- </w:t>
      </w:r>
      <w:r w:rsidRPr="00B35626">
        <w:rPr>
          <w:b/>
        </w:rPr>
        <w:t>Respiratory protection program</w:t>
      </w:r>
      <w:r w:rsidRPr="00B35626">
        <w:rPr>
          <w:rFonts w:eastAsia="Cambria"/>
        </w:rPr>
        <w:t>.</w:t>
      </w:r>
    </w:p>
    <w:p w14:paraId="33AAB8E4" w14:textId="77777777" w:rsidR="00CE01CB" w:rsidRPr="0012707E" w:rsidRDefault="00CE01CB" w:rsidP="00CE01CB">
      <w:pPr>
        <w:rPr>
          <w:rFonts w:ascii="Helvetica" w:eastAsia="Times New Roman" w:hAnsi="Helvetica" w:cs="Helvetica"/>
          <w:color w:val="000000"/>
          <w:sz w:val="21"/>
          <w:szCs w:val="21"/>
        </w:rPr>
      </w:pPr>
      <w:r w:rsidRPr="00B926EF">
        <w:t xml:space="preserve">Under paragraph (g)(2), where the standard requires an employer to provide respiratory protection, the selection and use of such respiratory protection must be in accordance with the Respiratory Protection standard (29 CFR 1910.134). The Respiratory Protection standard, 29 </w:t>
      </w:r>
      <w:r w:rsidRPr="007872B4">
        <w:t xml:space="preserve">CFR </w:t>
      </w:r>
      <w:r w:rsidRPr="00520CC7">
        <w:rPr>
          <w:rFonts w:eastAsia="Times New Roman"/>
          <w:bCs/>
          <w:shd w:val="clear" w:color="auto" w:fill="FFFFFF"/>
        </w:rPr>
        <w:t>1910.134(c)(1), requires employers to</w:t>
      </w:r>
      <w:r w:rsidRPr="00520CC7">
        <w:rPr>
          <w:rFonts w:eastAsia="Times New Roman"/>
          <w:b/>
          <w:bCs/>
          <w:shd w:val="clear" w:color="auto" w:fill="FFFFFF"/>
        </w:rPr>
        <w:t xml:space="preserve"> </w:t>
      </w:r>
      <w:r w:rsidRPr="00B926EF">
        <w:rPr>
          <w:rFonts w:eastAsia="Times New Roman"/>
          <w:color w:val="000000"/>
        </w:rPr>
        <w:t>establish and implement a written respiratory protection program containing worksite-specific procedures. The program must be updated as necessary to reflect changes in workplace conditions that affect respirator use. 29 CFR 1910.134(c)(1)(i)-(ix) lists the information that must be included in the employer’s written respiratory protection program.</w:t>
      </w:r>
      <w:r w:rsidRPr="000B08BD">
        <w:rPr>
          <w:rFonts w:eastAsia="Times New Roman"/>
          <w:color w:val="000000"/>
        </w:rPr>
        <w:t xml:space="preserve">  </w:t>
      </w:r>
    </w:p>
    <w:p w14:paraId="3783D8FF" w14:textId="77777777" w:rsidR="00CE01CB" w:rsidRDefault="00CE01CB" w:rsidP="00CE01CB"/>
    <w:p w14:paraId="58288421" w14:textId="7D6DF926" w:rsidR="00CE01CB" w:rsidRPr="009200AE" w:rsidRDefault="00CE01CB" w:rsidP="00CE01CB">
      <w:pPr>
        <w:rPr>
          <w:i/>
          <w:highlight w:val="cyan"/>
        </w:rPr>
      </w:pPr>
      <w:r w:rsidRPr="009200AE">
        <w:rPr>
          <w:i/>
        </w:rPr>
        <w:t xml:space="preserve">Develop </w:t>
      </w:r>
      <w:r w:rsidR="007872B4">
        <w:rPr>
          <w:i/>
        </w:rPr>
        <w:t xml:space="preserve">and Implement </w:t>
      </w:r>
      <w:r w:rsidRPr="009200AE">
        <w:rPr>
          <w:i/>
        </w:rPr>
        <w:t>Plan</w:t>
      </w:r>
    </w:p>
    <w:p w14:paraId="2561C97F" w14:textId="77777777" w:rsidR="00CE01CB" w:rsidRDefault="00CE01CB" w:rsidP="00CE01CB">
      <w:pPr>
        <w:rPr>
          <w:highlight w:val="cyan"/>
        </w:rPr>
      </w:pPr>
    </w:p>
    <w:p w14:paraId="53C3F579" w14:textId="62948023" w:rsidR="0034050F" w:rsidRPr="00F41D4A" w:rsidRDefault="007872B4" w:rsidP="00F41D4A">
      <w:pPr>
        <w:pStyle w:val="BodyTextFirstIndent"/>
        <w:ind w:firstLine="0"/>
        <w:rPr>
          <w:sz w:val="24"/>
          <w:szCs w:val="24"/>
        </w:rPr>
      </w:pPr>
      <w:r w:rsidRPr="00624378">
        <w:rPr>
          <w:sz w:val="24"/>
          <w:szCs w:val="24"/>
        </w:rPr>
        <w:t>There is a cost per establishment to set up a written respirator program in accordance with the respiratory protection standard (29 CFR 1910.134).  The respiratory protection standard requires written procedures for the proper selection, use, cleaning, storage, and maintenance.</w:t>
      </w:r>
      <w:r w:rsidRPr="00624378">
        <w:rPr>
          <w:rFonts w:cs="Courier New"/>
          <w:sz w:val="24"/>
          <w:szCs w:val="24"/>
        </w:rPr>
        <w:t xml:space="preserve"> OSHA estimates that there are 70 shipyard establishments are potentially at risk from exposure to beryllium that could exceed the PEL</w:t>
      </w:r>
      <w:r w:rsidR="00762CA1">
        <w:rPr>
          <w:rFonts w:cs="Courier New"/>
          <w:sz w:val="24"/>
          <w:szCs w:val="24"/>
        </w:rPr>
        <w:t xml:space="preserve"> (</w:t>
      </w:r>
      <w:r w:rsidRPr="00624378">
        <w:rPr>
          <w:rFonts w:cs="Courier New"/>
          <w:sz w:val="24"/>
          <w:szCs w:val="24"/>
        </w:rPr>
        <w:t>10 percent of the 696 shipyard establishments</w:t>
      </w:r>
      <w:r w:rsidR="00762CA1">
        <w:rPr>
          <w:rFonts w:cs="Courier New"/>
          <w:sz w:val="24"/>
          <w:szCs w:val="24"/>
        </w:rPr>
        <w:t>)</w:t>
      </w:r>
      <w:r w:rsidRPr="00624378">
        <w:rPr>
          <w:rFonts w:cs="Courier New"/>
          <w:sz w:val="24"/>
          <w:szCs w:val="24"/>
        </w:rPr>
        <w:t>.</w:t>
      </w:r>
      <w:r w:rsidRPr="00624378">
        <w:rPr>
          <w:sz w:val="24"/>
          <w:szCs w:val="24"/>
        </w:rPr>
        <w:t xml:space="preserve"> </w:t>
      </w:r>
      <w:r>
        <w:rPr>
          <w:sz w:val="24"/>
          <w:szCs w:val="24"/>
        </w:rPr>
        <w:t>The agency</w:t>
      </w:r>
      <w:r w:rsidR="00CE01CB" w:rsidRPr="009200AE">
        <w:rPr>
          <w:sz w:val="24"/>
          <w:szCs w:val="24"/>
        </w:rPr>
        <w:t xml:space="preserve"> estimates that it takes an HR Manager eight hours to develop a respiratory protection plan. </w:t>
      </w:r>
      <w:r w:rsidR="00CE01CB" w:rsidRPr="00AB48CF">
        <w:rPr>
          <w:sz w:val="24"/>
          <w:szCs w:val="24"/>
        </w:rPr>
        <w:t xml:space="preserve"> Baseline non-compliance with this requirement is estimated to be </w:t>
      </w:r>
      <w:r w:rsidR="001C64C6" w:rsidRPr="00F41D4A">
        <w:rPr>
          <w:sz w:val="24"/>
          <w:szCs w:val="24"/>
        </w:rPr>
        <w:t>26 percent.</w:t>
      </w:r>
    </w:p>
    <w:p w14:paraId="519DAABB" w14:textId="222E44BA" w:rsidR="0034050F" w:rsidRPr="00EE4AC0" w:rsidRDefault="0034050F" w:rsidP="0034050F">
      <w:pPr>
        <w:pStyle w:val="BurdenHoursCost"/>
      </w:pPr>
      <w:r w:rsidRPr="00EE4AC0">
        <w:rPr>
          <w:b/>
          <w:bCs/>
        </w:rPr>
        <w:t>Burden hours</w:t>
      </w:r>
      <w:r w:rsidRPr="00EE4AC0">
        <w:t xml:space="preserve">:  </w:t>
      </w:r>
      <w:r>
        <w:t xml:space="preserve">70 </w:t>
      </w:r>
      <w:r w:rsidR="005F1C61">
        <w:t xml:space="preserve">(Respirator program per </w:t>
      </w:r>
      <w:r>
        <w:t>establishment</w:t>
      </w:r>
      <w:r w:rsidR="005F1C61">
        <w:t>)</w:t>
      </w:r>
      <w:r w:rsidRPr="00EE4AC0">
        <w:t xml:space="preserve"> x 0.</w:t>
      </w:r>
      <w:r>
        <w:t>26</w:t>
      </w:r>
      <w:r w:rsidRPr="00EE4AC0">
        <w:t xml:space="preserve"> (non-compliance rate) × 8</w:t>
      </w:r>
      <w:r w:rsidR="007872B4">
        <w:t>.0</w:t>
      </w:r>
      <w:r w:rsidRPr="00EE4AC0">
        <w:t xml:space="preserve"> hours </w:t>
      </w:r>
      <w:r w:rsidR="007872B4">
        <w:t xml:space="preserve">(HR manager </w:t>
      </w:r>
      <w:r w:rsidRPr="00EE4AC0">
        <w:t xml:space="preserve">time) = </w:t>
      </w:r>
      <w:r w:rsidRPr="003D4C03">
        <w:rPr>
          <w:b/>
        </w:rPr>
        <w:t>144</w:t>
      </w:r>
      <w:r w:rsidRPr="00EE4AC0">
        <w:rPr>
          <w:b/>
        </w:rPr>
        <w:t xml:space="preserve"> hours</w:t>
      </w:r>
    </w:p>
    <w:p w14:paraId="728804B0" w14:textId="758D9CDB" w:rsidR="0034050F" w:rsidRDefault="007872B4" w:rsidP="00F41D4A">
      <w:pPr>
        <w:ind w:firstLine="720"/>
      </w:pPr>
      <w:r>
        <w:rPr>
          <w:b/>
        </w:rPr>
        <w:t>One-time</w:t>
      </w:r>
      <w:r w:rsidRPr="00EE4AC0">
        <w:rPr>
          <w:b/>
        </w:rPr>
        <w:t xml:space="preserve"> </w:t>
      </w:r>
      <w:r w:rsidR="00AA166E" w:rsidRPr="00EE4AC0">
        <w:rPr>
          <w:b/>
        </w:rPr>
        <w:t>Cost</w:t>
      </w:r>
      <w:r w:rsidR="00AA166E" w:rsidRPr="00EE4AC0">
        <w:t xml:space="preserve">:  </w:t>
      </w:r>
      <w:r w:rsidR="0034050F">
        <w:t>1</w:t>
      </w:r>
      <w:r w:rsidR="001C64C6">
        <w:t>44</w:t>
      </w:r>
      <w:r w:rsidR="0034050F" w:rsidRPr="00EE4AC0">
        <w:t xml:space="preserve"> hours × $</w:t>
      </w:r>
      <w:r w:rsidR="001C64C6">
        <w:t>78.27</w:t>
      </w:r>
      <w:r w:rsidR="0034050F" w:rsidRPr="00EE4AC0">
        <w:t xml:space="preserve"> (</w:t>
      </w:r>
      <w:r>
        <w:t>HR manager</w:t>
      </w:r>
      <w:r w:rsidR="0034050F" w:rsidRPr="00EE4AC0">
        <w:t xml:space="preserve"> wage) = </w:t>
      </w:r>
      <w:r w:rsidR="0034050F" w:rsidRPr="00EE4AC0">
        <w:rPr>
          <w:b/>
        </w:rPr>
        <w:t>$</w:t>
      </w:r>
      <w:r w:rsidR="001C64C6">
        <w:rPr>
          <w:b/>
        </w:rPr>
        <w:t>11,271</w:t>
      </w:r>
    </w:p>
    <w:p w14:paraId="61135DC2" w14:textId="41D0601A" w:rsidR="0034050F" w:rsidRDefault="0034050F" w:rsidP="005D254E"/>
    <w:p w14:paraId="50652E9C" w14:textId="77777777" w:rsidR="001C64C6" w:rsidRDefault="001C64C6" w:rsidP="001C64C6">
      <w:pPr>
        <w:pStyle w:val="BodyTextFirstIndent"/>
        <w:ind w:firstLine="0"/>
      </w:pPr>
      <w:r w:rsidRPr="00F41D4A">
        <w:rPr>
          <w:i/>
        </w:rPr>
        <w:t>Update Plan</w:t>
      </w:r>
      <w:r>
        <w:t>:</w:t>
      </w:r>
    </w:p>
    <w:p w14:paraId="5187A19C" w14:textId="77777777" w:rsidR="001B2482" w:rsidRPr="00EE4AC0" w:rsidRDefault="001B2482" w:rsidP="001B2482">
      <w:pPr>
        <w:pStyle w:val="BurdenHoursCost"/>
      </w:pPr>
      <w:r w:rsidRPr="00EE4AC0">
        <w:rPr>
          <w:b/>
          <w:bCs/>
        </w:rPr>
        <w:t>Burden hours</w:t>
      </w:r>
      <w:r w:rsidRPr="00EE4AC0">
        <w:t xml:space="preserve">:  </w:t>
      </w:r>
      <w:r>
        <w:t>70 (R</w:t>
      </w:r>
      <w:r w:rsidRPr="005F1C61">
        <w:t xml:space="preserve">espirator program per establishment) </w:t>
      </w:r>
      <w:r w:rsidRPr="00EE4AC0">
        <w:t>x 0.</w:t>
      </w:r>
      <w:r>
        <w:t>26</w:t>
      </w:r>
      <w:r w:rsidRPr="00EE4AC0">
        <w:t xml:space="preserve"> (non-compliance rate) × </w:t>
      </w:r>
      <w:r>
        <w:t>2</w:t>
      </w:r>
      <w:r w:rsidRPr="00EE4AC0">
        <w:t xml:space="preserve"> hours </w:t>
      </w:r>
      <w:r>
        <w:t>(HR manager</w:t>
      </w:r>
      <w:r w:rsidRPr="00EE4AC0">
        <w:t xml:space="preserve"> time) = </w:t>
      </w:r>
      <w:r w:rsidRPr="003D4C03">
        <w:rPr>
          <w:b/>
        </w:rPr>
        <w:t>36</w:t>
      </w:r>
      <w:r w:rsidRPr="00EE4AC0">
        <w:rPr>
          <w:b/>
        </w:rPr>
        <w:t xml:space="preserve"> hours</w:t>
      </w:r>
    </w:p>
    <w:p w14:paraId="5B4FCE70" w14:textId="77777777" w:rsidR="001B2482" w:rsidRDefault="001B2482" w:rsidP="001B2482">
      <w:pPr>
        <w:ind w:firstLine="720"/>
      </w:pPr>
      <w:r w:rsidRPr="00EE4AC0">
        <w:rPr>
          <w:b/>
          <w:bCs/>
        </w:rPr>
        <w:t>Annual Cost</w:t>
      </w:r>
      <w:r w:rsidRPr="00EE4AC0">
        <w:t xml:space="preserve">:   </w:t>
      </w:r>
      <w:r>
        <w:t>36</w:t>
      </w:r>
      <w:r w:rsidRPr="00EE4AC0">
        <w:t xml:space="preserve"> hours × $</w:t>
      </w:r>
      <w:r>
        <w:t>78.27</w:t>
      </w:r>
      <w:r w:rsidRPr="00EE4AC0">
        <w:t xml:space="preserve"> </w:t>
      </w:r>
      <w:r>
        <w:t>HR manager</w:t>
      </w:r>
      <w:r w:rsidRPr="00EE4AC0">
        <w:t xml:space="preserve"> wage) = </w:t>
      </w:r>
      <w:r w:rsidRPr="00EE4AC0">
        <w:rPr>
          <w:b/>
        </w:rPr>
        <w:t>$</w:t>
      </w:r>
      <w:r>
        <w:rPr>
          <w:b/>
        </w:rPr>
        <w:t>2,818</w:t>
      </w:r>
    </w:p>
    <w:p w14:paraId="1FAF86B1" w14:textId="77777777" w:rsidR="001B2482" w:rsidRPr="00B35626" w:rsidRDefault="001B2482" w:rsidP="001B2482"/>
    <w:p w14:paraId="2BCEEC46" w14:textId="77777777" w:rsidR="001B2482" w:rsidRDefault="001B2482" w:rsidP="001B2482">
      <w:pPr>
        <w:pStyle w:val="Heading4"/>
        <w:widowControl w:val="0"/>
        <w:numPr>
          <w:ilvl w:val="0"/>
          <w:numId w:val="0"/>
        </w:numPr>
        <w:adjustRightInd w:val="0"/>
        <w:ind w:left="360"/>
      </w:pPr>
      <w:r>
        <w:t xml:space="preserve">3. </w:t>
      </w:r>
      <w:r w:rsidRPr="00317A38">
        <w:t xml:space="preserve">Respirator Fit </w:t>
      </w:r>
      <w:r>
        <w:t>T</w:t>
      </w:r>
      <w:r w:rsidRPr="00317A38">
        <w:t>esting</w:t>
      </w:r>
    </w:p>
    <w:p w14:paraId="3C4B0735" w14:textId="189D88FA" w:rsidR="001B2482" w:rsidRPr="00A320D2" w:rsidRDefault="001B2482" w:rsidP="001B2482">
      <w:r>
        <w:t xml:space="preserve">The employer will </w:t>
      </w:r>
      <w:r w:rsidRPr="00F46898">
        <w:t xml:space="preserve">conduct respiratory fit testing for the 59 </w:t>
      </w:r>
      <w:r>
        <w:t>shipyard</w:t>
      </w:r>
      <w:r w:rsidRPr="00F46898">
        <w:t xml:space="preserve"> workers</w:t>
      </w:r>
      <w:r w:rsidR="00043331">
        <w:rPr>
          <w:rStyle w:val="FootnoteReference"/>
        </w:rPr>
        <w:footnoteReference w:id="6"/>
      </w:r>
      <w:r w:rsidRPr="00F46898">
        <w:t xml:space="preserve"> who will need to wear respirators. </w:t>
      </w:r>
      <w:r>
        <w:t xml:space="preserve">OSHA estimates </w:t>
      </w:r>
      <w:r w:rsidRPr="00113C8F">
        <w:t xml:space="preserve">that it will take 30 minutes (0.5 hours) for a worker to be fit-tested per respirator and 100% of the 59 workers will need to be fit-tested. The baseline for non-compliance is 100 </w:t>
      </w:r>
      <w:r w:rsidRPr="00A320D2">
        <w:t>percent.</w:t>
      </w:r>
    </w:p>
    <w:p w14:paraId="25604490" w14:textId="77777777" w:rsidR="001B2482" w:rsidRPr="00A320D2" w:rsidRDefault="001B2482" w:rsidP="001B2482"/>
    <w:p w14:paraId="793306A6" w14:textId="21E85A7A" w:rsidR="001B2482" w:rsidRPr="00A320D2" w:rsidRDefault="001B2482" w:rsidP="001B2482">
      <w:pPr>
        <w:pStyle w:val="BurdenHoursCost"/>
      </w:pPr>
      <w:r w:rsidRPr="00A320D2">
        <w:rPr>
          <w:b/>
          <w:bCs/>
        </w:rPr>
        <w:t xml:space="preserve"> Burden hours</w:t>
      </w:r>
      <w:r w:rsidRPr="00A320D2">
        <w:t xml:space="preserve">:  59 (Production workers) x 1.0 (non-compliance rate) × 0.5 hours (Production worker time) = </w:t>
      </w:r>
      <w:r w:rsidRPr="00A320D2">
        <w:rPr>
          <w:b/>
        </w:rPr>
        <w:t>30 hours</w:t>
      </w:r>
    </w:p>
    <w:p w14:paraId="3593134E" w14:textId="1704AE8F" w:rsidR="001B2482" w:rsidRPr="00A320D2" w:rsidRDefault="001B2482" w:rsidP="001B2482">
      <w:pPr>
        <w:ind w:firstLine="720"/>
        <w:rPr>
          <w:b/>
        </w:rPr>
      </w:pPr>
      <w:r w:rsidRPr="00A320D2">
        <w:rPr>
          <w:b/>
          <w:bCs/>
        </w:rPr>
        <w:t>Annual Cost</w:t>
      </w:r>
      <w:r w:rsidRPr="00A320D2">
        <w:t>:   30 hours × $</w:t>
      </w:r>
      <w:r w:rsidR="005D3734" w:rsidRPr="00A320D2">
        <w:t>25.47</w:t>
      </w:r>
      <w:r w:rsidRPr="00A320D2">
        <w:t xml:space="preserve"> (Production worker wage) = </w:t>
      </w:r>
      <w:r w:rsidRPr="00A320D2">
        <w:rPr>
          <w:b/>
        </w:rPr>
        <w:t>$</w:t>
      </w:r>
      <w:r w:rsidR="005D3734" w:rsidRPr="00A320D2">
        <w:rPr>
          <w:b/>
        </w:rPr>
        <w:t>764</w:t>
      </w:r>
    </w:p>
    <w:p w14:paraId="66585AB2" w14:textId="77777777" w:rsidR="001B2482" w:rsidRPr="00A320D2" w:rsidRDefault="001B2482" w:rsidP="001B2482">
      <w:pPr>
        <w:rPr>
          <w:b/>
        </w:rPr>
      </w:pPr>
    </w:p>
    <w:p w14:paraId="669C43D1" w14:textId="5E691200" w:rsidR="001B2482" w:rsidRPr="00A320D2" w:rsidRDefault="001B2482" w:rsidP="001B2482">
      <w:r w:rsidRPr="00A320D2">
        <w:t xml:space="preserve">OSHA estimates that it will take a supervisor 30 minutes to fit-test the worker. The baseline for non-compliance is 100 percent. </w:t>
      </w:r>
    </w:p>
    <w:p w14:paraId="13E28B03" w14:textId="77777777" w:rsidR="001B2482" w:rsidRPr="00A320D2" w:rsidRDefault="001B2482" w:rsidP="001B2482"/>
    <w:p w14:paraId="74FB9CA5" w14:textId="77777777" w:rsidR="001B2482" w:rsidRPr="00A320D2" w:rsidRDefault="001B2482" w:rsidP="001B2482">
      <w:pPr>
        <w:pStyle w:val="BurdenHoursCost"/>
      </w:pPr>
      <w:r w:rsidRPr="00A320D2">
        <w:rPr>
          <w:b/>
          <w:bCs/>
        </w:rPr>
        <w:t>Burden hours</w:t>
      </w:r>
      <w:r w:rsidRPr="00A320D2">
        <w:t xml:space="preserve">:  59 (Supervisor) x 1.0 (non-compliance rate) × 0.5 hours (Supervisor time) = </w:t>
      </w:r>
      <w:r w:rsidRPr="00A320D2">
        <w:rPr>
          <w:b/>
        </w:rPr>
        <w:t>30 hours</w:t>
      </w:r>
    </w:p>
    <w:p w14:paraId="73B56CBC" w14:textId="1387EF1F" w:rsidR="001B2482" w:rsidRPr="00113C8F" w:rsidRDefault="001B2482" w:rsidP="001B2482">
      <w:pPr>
        <w:ind w:firstLine="720"/>
        <w:rPr>
          <w:b/>
        </w:rPr>
      </w:pPr>
      <w:r w:rsidRPr="00A320D2">
        <w:rPr>
          <w:b/>
          <w:bCs/>
        </w:rPr>
        <w:t>Annual Cost</w:t>
      </w:r>
      <w:r w:rsidRPr="00A320D2">
        <w:t>:   30 hours × $</w:t>
      </w:r>
      <w:r w:rsidR="005D3734" w:rsidRPr="00A320D2">
        <w:t>43.39</w:t>
      </w:r>
      <w:r w:rsidRPr="00A320D2">
        <w:t xml:space="preserve"> (Supervisor wage) = </w:t>
      </w:r>
      <w:r w:rsidRPr="00A320D2">
        <w:rPr>
          <w:b/>
        </w:rPr>
        <w:t>$</w:t>
      </w:r>
      <w:r w:rsidR="005D3734" w:rsidRPr="00A320D2">
        <w:rPr>
          <w:b/>
        </w:rPr>
        <w:t>1,302</w:t>
      </w:r>
    </w:p>
    <w:p w14:paraId="12195FD0" w14:textId="77777777" w:rsidR="001B2482" w:rsidRPr="00113C8F" w:rsidRDefault="001B2482" w:rsidP="001B2482">
      <w:pPr>
        <w:ind w:firstLine="720"/>
      </w:pPr>
    </w:p>
    <w:p w14:paraId="727D573F" w14:textId="77777777" w:rsidR="001B2482" w:rsidRPr="00113C8F" w:rsidRDefault="001B2482" w:rsidP="001B2482">
      <w:pPr>
        <w:pStyle w:val="Heading4"/>
        <w:widowControl w:val="0"/>
        <w:numPr>
          <w:ilvl w:val="0"/>
          <w:numId w:val="0"/>
        </w:numPr>
        <w:adjustRightInd w:val="0"/>
        <w:ind w:left="720"/>
      </w:pPr>
      <w:r w:rsidRPr="00113C8F">
        <w:t xml:space="preserve">4. Medical Surveillance </w:t>
      </w:r>
    </w:p>
    <w:p w14:paraId="4D88FDED" w14:textId="77777777" w:rsidR="001B2482" w:rsidRPr="00EE4AC0" w:rsidRDefault="001B2482" w:rsidP="001B2482">
      <w:pPr>
        <w:tabs>
          <w:tab w:val="left" w:pos="720"/>
          <w:tab w:val="left" w:pos="1080"/>
          <w:tab w:val="num" w:pos="1350"/>
        </w:tabs>
        <w:rPr>
          <w:b/>
          <w:u w:val="single"/>
        </w:rPr>
      </w:pPr>
      <w:r w:rsidRPr="00113C8F">
        <w:rPr>
          <w:b/>
        </w:rPr>
        <w:t>§ 1915.1024 (k)(1), (2), and (3) -- Medical Surveillance.</w:t>
      </w:r>
      <w:r w:rsidRPr="00EE4AC0">
        <w:rPr>
          <w:b/>
          <w:u w:val="single"/>
        </w:rPr>
        <w:t xml:space="preserve"> </w:t>
      </w:r>
    </w:p>
    <w:p w14:paraId="1B82589F" w14:textId="77777777" w:rsidR="001B2482" w:rsidRPr="00EE4AC0" w:rsidRDefault="001B2482" w:rsidP="001B2482">
      <w:pPr>
        <w:tabs>
          <w:tab w:val="left" w:pos="720"/>
          <w:tab w:val="left" w:pos="1080"/>
          <w:tab w:val="num" w:pos="1350"/>
        </w:tabs>
        <w:rPr>
          <w:b/>
        </w:rPr>
      </w:pPr>
    </w:p>
    <w:p w14:paraId="728E9856" w14:textId="77777777" w:rsidR="001B2482" w:rsidRPr="00EE4AC0" w:rsidRDefault="001B2482" w:rsidP="001B2482">
      <w:pPr>
        <w:rPr>
          <w:rFonts w:eastAsia="Calibri"/>
        </w:rPr>
      </w:pPr>
      <w:r>
        <w:rPr>
          <w:bCs/>
        </w:rPr>
        <w:t>P</w:t>
      </w:r>
      <w:r w:rsidRPr="00EE4AC0">
        <w:rPr>
          <w:bCs/>
        </w:rPr>
        <w:t>aragraph (k)(</w:t>
      </w:r>
      <w:r w:rsidRPr="00EE4AC0">
        <w:t>1)</w:t>
      </w:r>
      <w:r>
        <w:t>(i)</w:t>
      </w:r>
      <w:r w:rsidRPr="00EE4AC0">
        <w:t xml:space="preserve"> requires the employer to </w:t>
      </w:r>
      <w:r w:rsidRPr="00EE4AC0">
        <w:rPr>
          <w:rFonts w:eastAsia="Calibri"/>
        </w:rPr>
        <w:t xml:space="preserve">make medical surveillance required by this paragraph available at no cost to the employee, and at a reasonable time and place, to each employee: (A) Who is or is reasonably expected to be exposed at or above the action level for more than 30 days per year; (B) Who shows signs or symptoms of CBD or other beryllium-related health effects; </w:t>
      </w:r>
      <w:r>
        <w:rPr>
          <w:rFonts w:eastAsia="Calibri"/>
        </w:rPr>
        <w:t xml:space="preserve">or </w:t>
      </w:r>
      <w:r w:rsidRPr="00EE4AC0">
        <w:rPr>
          <w:rFonts w:eastAsia="Calibri"/>
        </w:rPr>
        <w:t>(C) Whose most recent written medical opinion required by paragraph (k)(6) or (k)(7) recommends periodic medical surveillance.</w:t>
      </w:r>
      <w:r>
        <w:rPr>
          <w:rFonts w:eastAsia="Calibri"/>
        </w:rPr>
        <w:t xml:space="preserve"> Paragraph (k)(1)(ii) requires </w:t>
      </w:r>
      <w:r w:rsidRPr="00EE4AC0">
        <w:rPr>
          <w:rFonts w:eastAsia="Calibri"/>
        </w:rPr>
        <w:t xml:space="preserve">the employer </w:t>
      </w:r>
      <w:r>
        <w:rPr>
          <w:rFonts w:eastAsia="Calibri"/>
        </w:rPr>
        <w:t>to</w:t>
      </w:r>
      <w:r w:rsidRPr="00EE4AC0">
        <w:rPr>
          <w:rFonts w:eastAsia="Calibri"/>
        </w:rPr>
        <w:t xml:space="preserve"> ensure that all medical examinations and procedures required by th</w:t>
      </w:r>
      <w:r>
        <w:rPr>
          <w:rFonts w:eastAsia="Calibri"/>
        </w:rPr>
        <w:t>e</w:t>
      </w:r>
      <w:r w:rsidRPr="00EE4AC0">
        <w:rPr>
          <w:rFonts w:eastAsia="Calibri"/>
        </w:rPr>
        <w:t xml:space="preserve"> standard are performed by, or under the direction of, a licensed physician.</w:t>
      </w:r>
    </w:p>
    <w:p w14:paraId="63770D82" w14:textId="77777777" w:rsidR="001B2482" w:rsidRDefault="001B2482" w:rsidP="001B2482">
      <w:pPr>
        <w:pStyle w:val="iReg"/>
      </w:pPr>
    </w:p>
    <w:p w14:paraId="694E0E37" w14:textId="77777777" w:rsidR="001B2482" w:rsidRDefault="001B2482" w:rsidP="001B2482">
      <w:pPr>
        <w:pStyle w:val="iReg"/>
        <w:rPr>
          <w:rFonts w:eastAsia="Calibri"/>
        </w:rPr>
      </w:pPr>
      <w:r w:rsidRPr="00132696">
        <w:t>In paragraph (k)(2)</w:t>
      </w:r>
      <w:r>
        <w:t>(i)</w:t>
      </w:r>
      <w:r w:rsidRPr="00132696">
        <w:t>, the</w:t>
      </w:r>
      <w:r w:rsidRPr="00132696">
        <w:rPr>
          <w:b/>
        </w:rPr>
        <w:t xml:space="preserve"> e</w:t>
      </w:r>
      <w:r w:rsidRPr="00EE4AC0">
        <w:rPr>
          <w:rFonts w:eastAsia="Calibri"/>
        </w:rPr>
        <w:t xml:space="preserve">mployer must provide a medical examination within 30 days </w:t>
      </w:r>
      <w:r>
        <w:rPr>
          <w:rFonts w:eastAsia="Calibri"/>
        </w:rPr>
        <w:t xml:space="preserve">of determining that: </w:t>
      </w:r>
      <w:r w:rsidRPr="00EE4AC0">
        <w:rPr>
          <w:rFonts w:eastAsia="Calibri"/>
        </w:rPr>
        <w:t>(A) An employee meets the criteria of paragraph (k)(1)(i)(A), unless the employee has received a medical examination, provided in accordance with th</w:t>
      </w:r>
      <w:r>
        <w:rPr>
          <w:rFonts w:eastAsia="Calibri"/>
        </w:rPr>
        <w:t>e</w:t>
      </w:r>
      <w:r w:rsidRPr="00EE4AC0">
        <w:rPr>
          <w:rFonts w:eastAsia="Calibri"/>
        </w:rPr>
        <w:t xml:space="preserve"> standard, within the last two years; or (B) An employee meets the criteria of paragraph (k)(1)(i)(B). </w:t>
      </w:r>
      <w:r>
        <w:rPr>
          <w:rFonts w:eastAsia="Calibri"/>
        </w:rPr>
        <w:t>Under paragraph (k)(2)(ii), medical examinations must be provided</w:t>
      </w:r>
      <w:r w:rsidRPr="00EE4AC0">
        <w:rPr>
          <w:rFonts w:eastAsia="Calibri"/>
        </w:rPr>
        <w:t xml:space="preserve"> at least every two years thereafter for each employee who continues to meet the criteria of paragraph (k)(1)(i)(A),(B), or (</w:t>
      </w:r>
      <w:r>
        <w:rPr>
          <w:rFonts w:eastAsia="Calibri"/>
        </w:rPr>
        <w:t>C</w:t>
      </w:r>
      <w:r w:rsidRPr="00EE4AC0">
        <w:rPr>
          <w:rFonts w:eastAsia="Calibri"/>
        </w:rPr>
        <w:t xml:space="preserve">).  </w:t>
      </w:r>
      <w:r>
        <w:rPr>
          <w:rFonts w:eastAsia="Calibri"/>
        </w:rPr>
        <w:t>Finally, paragraph (k)(2)(iii) requires provision of a medical exam</w:t>
      </w:r>
      <w:r w:rsidRPr="00EE4AC0">
        <w:rPr>
          <w:rFonts w:eastAsia="Calibri"/>
        </w:rPr>
        <w:t xml:space="preserve"> at the termination of employment for each employee who meets any of the criteria of paragraph (k)(1)(i) of this standard at the time the employee’s employment terminates, unless an examination has been provided in accordance with this standard during the six months prior to the date of termination. </w:t>
      </w:r>
    </w:p>
    <w:p w14:paraId="72843396" w14:textId="77777777" w:rsidR="001B2482" w:rsidRPr="00EE4AC0" w:rsidRDefault="001B2482" w:rsidP="001B2482">
      <w:pPr>
        <w:pStyle w:val="iReg"/>
        <w:rPr>
          <w:rFonts w:eastAsia="Calibri"/>
        </w:rPr>
      </w:pPr>
      <w:r>
        <w:rPr>
          <w:rFonts w:eastAsia="Calibri"/>
        </w:rPr>
        <w:t>Paragraph (k)(3)(i) requires the employer to ensure that the healthcare provider conducting the examination advises the employees of the risks and benefits of participating in the medical surveillance program and the employee’s right to opt out of any or all parts of the examination.  Paragraph (k)(3)(ii) specifies the required contents of the medical examination.</w:t>
      </w:r>
    </w:p>
    <w:p w14:paraId="54BBF900" w14:textId="77777777" w:rsidR="001B2482" w:rsidRPr="00EE4AC0" w:rsidRDefault="001B2482" w:rsidP="001B2482">
      <w:pPr>
        <w:pStyle w:val="BodyTextFirstIndent"/>
        <w:ind w:firstLine="0"/>
        <w:rPr>
          <w:sz w:val="24"/>
        </w:rPr>
      </w:pPr>
      <w:r w:rsidRPr="00132696">
        <w:rPr>
          <w:sz w:val="24"/>
        </w:rPr>
        <w:t>The number of workers subject to initial medical surveillance</w:t>
      </w:r>
      <w:r w:rsidRPr="00F35BDD">
        <w:rPr>
          <w:sz w:val="24"/>
        </w:rPr>
        <w:t xml:space="preserve"> in the first year and periodic surveillance in each year </w:t>
      </w:r>
      <w:r w:rsidRPr="00EE4AC0">
        <w:rPr>
          <w:sz w:val="24"/>
        </w:rPr>
        <w:t xml:space="preserve">includes both those who are over the AL and those showing signs and symptoms (of CBD or </w:t>
      </w:r>
      <w:r>
        <w:rPr>
          <w:sz w:val="24"/>
        </w:rPr>
        <w:t xml:space="preserve">other beryllium-related health effects </w:t>
      </w:r>
      <w:r w:rsidRPr="00EE4AC0">
        <w:rPr>
          <w:sz w:val="24"/>
        </w:rPr>
        <w:t>sensitization).</w:t>
      </w:r>
      <w:r w:rsidDel="004A4FC8">
        <w:rPr>
          <w:rStyle w:val="FootnoteReference"/>
          <w:sz w:val="24"/>
        </w:rPr>
        <w:t xml:space="preserve"> </w:t>
      </w:r>
    </w:p>
    <w:p w14:paraId="4A4C6A6A" w14:textId="3BD86710" w:rsidR="001B2482" w:rsidRPr="00EE4AC0" w:rsidRDefault="001B2482" w:rsidP="001B2482">
      <w:pPr>
        <w:pStyle w:val="BodyTextFirstIndent"/>
        <w:ind w:firstLine="0"/>
        <w:rPr>
          <w:b/>
          <w:bCs/>
          <w:sz w:val="24"/>
        </w:rPr>
      </w:pPr>
      <w:r>
        <w:rPr>
          <w:sz w:val="24"/>
        </w:rPr>
        <w:t xml:space="preserve">The total number of medical exams needed for the shipyard workers </w:t>
      </w:r>
      <w:r w:rsidRPr="002F489B">
        <w:rPr>
          <w:sz w:val="24"/>
          <w:szCs w:val="24"/>
        </w:rPr>
        <w:t>is 1,825.</w:t>
      </w:r>
      <w:r w:rsidRPr="00F35BDD">
        <w:rPr>
          <w:sz w:val="24"/>
        </w:rPr>
        <w:t xml:space="preserve"> </w:t>
      </w:r>
      <w:r w:rsidRPr="00EE4AC0">
        <w:rPr>
          <w:sz w:val="24"/>
        </w:rPr>
        <w:t xml:space="preserve">OSHA estimated the examination requires 125 minutes (or 2.08 hours) away from work for each employee each year to complete an </w:t>
      </w:r>
      <w:r w:rsidRPr="00B431FD">
        <w:rPr>
          <w:sz w:val="24"/>
        </w:rPr>
        <w:t>initial medical</w:t>
      </w:r>
      <w:r w:rsidRPr="00EE4AC0">
        <w:rPr>
          <w:sz w:val="24"/>
        </w:rPr>
        <w:t xml:space="preserve"> examination. </w:t>
      </w:r>
      <w:r>
        <w:rPr>
          <w:sz w:val="24"/>
        </w:rPr>
        <w:t xml:space="preserve"> </w:t>
      </w:r>
      <w:r w:rsidRPr="00EE4AC0">
        <w:rPr>
          <w:sz w:val="24"/>
        </w:rPr>
        <w:t xml:space="preserve">This includes time for traveling, a health history review, the physical exam, a beryllium lymphocyte proliferation test (BeLPT), the pulmonary function test, and employee time when the PLHCP explains the results of the medical examination to the employee. Baseline non-compliance with this requirement is estimated to be </w:t>
      </w:r>
      <w:r>
        <w:rPr>
          <w:sz w:val="24"/>
        </w:rPr>
        <w:t>55</w:t>
      </w:r>
      <w:r w:rsidRPr="00EE4AC0">
        <w:rPr>
          <w:sz w:val="24"/>
        </w:rPr>
        <w:t xml:space="preserve"> percent. The burden hours and annual cost associated with these provisions are:</w:t>
      </w:r>
    </w:p>
    <w:p w14:paraId="709B302F" w14:textId="77777777" w:rsidR="001B2482" w:rsidRPr="00EE4AC0" w:rsidRDefault="001B2482" w:rsidP="001B2482">
      <w:pPr>
        <w:pStyle w:val="BurdenHoursCost"/>
        <w:ind w:left="0"/>
        <w:rPr>
          <w:bCs/>
          <w:i/>
        </w:rPr>
      </w:pPr>
      <w:r>
        <w:rPr>
          <w:bCs/>
          <w:i/>
        </w:rPr>
        <w:t>Annual</w:t>
      </w:r>
      <w:r w:rsidRPr="00EE4AC0">
        <w:rPr>
          <w:bCs/>
          <w:i/>
        </w:rPr>
        <w:t xml:space="preserve"> Exams</w:t>
      </w:r>
    </w:p>
    <w:p w14:paraId="0C946673" w14:textId="77777777" w:rsidR="001B2482" w:rsidRPr="00113C8F" w:rsidRDefault="001B2482" w:rsidP="001B2482">
      <w:pPr>
        <w:pStyle w:val="BurdenHoursCost"/>
      </w:pPr>
      <w:r w:rsidRPr="00113C8F">
        <w:rPr>
          <w:b/>
          <w:bCs/>
        </w:rPr>
        <w:t>Burden hours</w:t>
      </w:r>
      <w:r w:rsidRPr="00113C8F">
        <w:t xml:space="preserve">:  1,825 (examinations) x 0.55 (non-compliance rate) × 2.08 hours (Production worker time) = </w:t>
      </w:r>
      <w:r w:rsidRPr="00113C8F">
        <w:rPr>
          <w:b/>
        </w:rPr>
        <w:t>2,088 hours</w:t>
      </w:r>
    </w:p>
    <w:p w14:paraId="342B087E" w14:textId="77777777" w:rsidR="001B2482" w:rsidRPr="00EE4AC0" w:rsidRDefault="001B2482" w:rsidP="001B2482">
      <w:pPr>
        <w:pStyle w:val="BurdenHoursCost"/>
        <w:rPr>
          <w:b/>
        </w:rPr>
      </w:pPr>
      <w:r w:rsidRPr="00113C8F">
        <w:rPr>
          <w:b/>
          <w:bCs/>
        </w:rPr>
        <w:t>Biennial Cost</w:t>
      </w:r>
      <w:r w:rsidRPr="00113C8F">
        <w:t xml:space="preserve">:   2,088 hours × $25.47 (Production worker wage) = </w:t>
      </w:r>
      <w:r w:rsidRPr="00113C8F">
        <w:rPr>
          <w:b/>
        </w:rPr>
        <w:t>$53,181</w:t>
      </w:r>
    </w:p>
    <w:p w14:paraId="71F1A4E2" w14:textId="2F7D6F0C" w:rsidR="001B2482" w:rsidRDefault="001B2482" w:rsidP="001B2482">
      <w:pPr>
        <w:pStyle w:val="BurdenHoursCost"/>
        <w:ind w:left="0"/>
      </w:pPr>
      <w:r w:rsidRPr="00EE4AC0">
        <w:rPr>
          <w:rFonts w:eastAsia="@MS Mincho"/>
        </w:rPr>
        <w:t xml:space="preserve">Note: The </w:t>
      </w:r>
      <w:r>
        <w:t>a</w:t>
      </w:r>
      <w:r w:rsidRPr="00EE4AC0">
        <w:t>gency estimates that 10 percent of the standard medical examinations will lead to further tests recommended by the PLH</w:t>
      </w:r>
      <w:r>
        <w:t>C</w:t>
      </w:r>
      <w:r w:rsidRPr="00EE4AC0">
        <w:t>P and are included in the cost and time of the</w:t>
      </w:r>
      <w:r>
        <w:t xml:space="preserve"> </w:t>
      </w:r>
      <w:r w:rsidRPr="00EE4AC0">
        <w:t xml:space="preserve">employees. </w:t>
      </w:r>
      <w:r w:rsidRPr="00EE4AC0">
        <w:rPr>
          <w:rFonts w:eastAsia="@MS Mincho"/>
        </w:rPr>
        <w:t xml:space="preserve"> </w:t>
      </w:r>
    </w:p>
    <w:p w14:paraId="5E4F6D82" w14:textId="77777777" w:rsidR="001B2482" w:rsidRDefault="001B2482" w:rsidP="001B2482">
      <w:pPr>
        <w:pStyle w:val="Heading4"/>
        <w:numPr>
          <w:ilvl w:val="0"/>
          <w:numId w:val="0"/>
        </w:numPr>
        <w:ind w:left="360"/>
      </w:pPr>
      <w:r>
        <w:t xml:space="preserve">5. </w:t>
      </w:r>
      <w:r w:rsidRPr="00A74D56">
        <w:t xml:space="preserve">Referral </w:t>
      </w:r>
      <w:r>
        <w:t>to Diagnostic Center</w:t>
      </w:r>
    </w:p>
    <w:p w14:paraId="2828F45D" w14:textId="77777777" w:rsidR="001B2482" w:rsidRDefault="001B2482" w:rsidP="001B2482">
      <w:pPr>
        <w:tabs>
          <w:tab w:val="left" w:pos="720"/>
          <w:tab w:val="left" w:pos="1080"/>
          <w:tab w:val="num" w:pos="1350"/>
        </w:tabs>
        <w:rPr>
          <w:b/>
          <w:u w:val="single"/>
        </w:rPr>
      </w:pPr>
      <w:r w:rsidRPr="004829E2">
        <w:rPr>
          <w:b/>
        </w:rPr>
        <w:t>§ 1915.1024</w:t>
      </w:r>
      <w:r w:rsidRPr="00EC67C2">
        <w:rPr>
          <w:b/>
        </w:rPr>
        <w:t>(</w:t>
      </w:r>
      <w:r w:rsidRPr="00EE4AC0">
        <w:rPr>
          <w:b/>
        </w:rPr>
        <w:t>k)</w:t>
      </w:r>
      <w:r>
        <w:rPr>
          <w:b/>
        </w:rPr>
        <w:t>(7)(i), (ii), &amp; (iii)</w:t>
      </w:r>
      <w:r w:rsidRPr="00EE4AC0">
        <w:rPr>
          <w:b/>
        </w:rPr>
        <w:t xml:space="preserve"> </w:t>
      </w:r>
      <w:r>
        <w:rPr>
          <w:b/>
        </w:rPr>
        <w:t>–</w:t>
      </w:r>
      <w:r w:rsidRPr="00EE4AC0">
        <w:rPr>
          <w:b/>
        </w:rPr>
        <w:t xml:space="preserve"> </w:t>
      </w:r>
      <w:r>
        <w:rPr>
          <w:b/>
        </w:rPr>
        <w:t>CBD Diagnostic Center</w:t>
      </w:r>
      <w:r w:rsidRPr="00EE4AC0">
        <w:rPr>
          <w:b/>
        </w:rPr>
        <w:t>.</w:t>
      </w:r>
      <w:r w:rsidRPr="00EE4AC0">
        <w:rPr>
          <w:b/>
          <w:u w:val="single"/>
        </w:rPr>
        <w:t xml:space="preserve"> </w:t>
      </w:r>
    </w:p>
    <w:p w14:paraId="463348FC" w14:textId="77777777" w:rsidR="001B2482" w:rsidRPr="00EE4AC0" w:rsidRDefault="001B2482" w:rsidP="001B2482">
      <w:pPr>
        <w:tabs>
          <w:tab w:val="left" w:pos="720"/>
          <w:tab w:val="left" w:pos="1080"/>
          <w:tab w:val="num" w:pos="1350"/>
        </w:tabs>
        <w:rPr>
          <w:b/>
          <w:u w:val="single"/>
        </w:rPr>
      </w:pPr>
    </w:p>
    <w:p w14:paraId="3883C40A" w14:textId="77777777" w:rsidR="001B2482" w:rsidRPr="00B33D69" w:rsidRDefault="001B2482" w:rsidP="001B2482">
      <w:pPr>
        <w:tabs>
          <w:tab w:val="left" w:pos="720"/>
          <w:tab w:val="left" w:pos="1080"/>
          <w:tab w:val="left" w:pos="1440"/>
          <w:tab w:val="left" w:pos="1980"/>
        </w:tabs>
        <w:rPr>
          <w:rFonts w:eastAsia="Calibri"/>
          <w:color w:val="000000"/>
        </w:rPr>
      </w:pPr>
      <w:r>
        <w:rPr>
          <w:rFonts w:eastAsia="Calibri"/>
          <w:color w:val="000000"/>
        </w:rPr>
        <w:t>Under proposed paragraph (k)(7)(i), t</w:t>
      </w:r>
      <w:r w:rsidRPr="00B33D69">
        <w:rPr>
          <w:rFonts w:eastAsia="Calibri"/>
          <w:color w:val="000000"/>
        </w:rPr>
        <w:t xml:space="preserve">he employer must provide an evaluation at no cost to the employee at a CBD diagnostic center that is mutually agreed upon by the employer and the employee. </w:t>
      </w:r>
      <w:r>
        <w:rPr>
          <w:rFonts w:eastAsia="Calibri"/>
          <w:color w:val="000000"/>
        </w:rPr>
        <w:t xml:space="preserve">The employer must also provide, at no cost to the employee and within a reasonable time after the initial consultation with the CBD diagnostic center, pulmonary function testing, bronchoalveolar lavage (BAL), and transbronchial biopsy if recommended by the examining physician at the diagnostic center. </w:t>
      </w:r>
      <w:r w:rsidRPr="00B33D69">
        <w:rPr>
          <w:rFonts w:eastAsia="Calibri"/>
          <w:color w:val="000000"/>
        </w:rPr>
        <w:t xml:space="preserve">The </w:t>
      </w:r>
      <w:r>
        <w:rPr>
          <w:rFonts w:eastAsia="Calibri"/>
          <w:color w:val="000000"/>
        </w:rPr>
        <w:t>initial consultation with a CBD diagnostic center</w:t>
      </w:r>
      <w:r w:rsidRPr="00B33D69">
        <w:rPr>
          <w:rFonts w:eastAsia="Calibri"/>
          <w:color w:val="000000"/>
        </w:rPr>
        <w:t xml:space="preserve"> must be provided within 30 days of</w:t>
      </w:r>
      <w:r>
        <w:rPr>
          <w:rFonts w:eastAsia="Calibri"/>
          <w:color w:val="000000"/>
        </w:rPr>
        <w:t>: (A) T</w:t>
      </w:r>
      <w:r w:rsidRPr="00B33D69">
        <w:rPr>
          <w:rFonts w:eastAsia="Calibri"/>
          <w:color w:val="000000"/>
        </w:rPr>
        <w:t>he employer’s receipt of a physician’s written medical opinion to the employer that recommends referral to a CBD diagnostic center; or</w:t>
      </w:r>
      <w:r>
        <w:rPr>
          <w:rFonts w:eastAsia="Calibri"/>
          <w:color w:val="000000"/>
        </w:rPr>
        <w:t xml:space="preserve"> </w:t>
      </w:r>
      <w:r w:rsidRPr="00B33D69">
        <w:rPr>
          <w:rFonts w:eastAsia="Calibri"/>
          <w:color w:val="000000"/>
        </w:rPr>
        <w:t xml:space="preserve">(B) The employee presenting to the employer a physician’s written medical report indicating that the employee has been confirmed positive or diagnosed with CBD, or recommending referral to a CBD diagnostic center. </w:t>
      </w:r>
      <w:r>
        <w:t>The baseline is 100 percent for non-compliance.</w:t>
      </w:r>
    </w:p>
    <w:p w14:paraId="32047AF7" w14:textId="77777777" w:rsidR="001B2482" w:rsidRDefault="001B2482" w:rsidP="001B2482">
      <w:pPr>
        <w:tabs>
          <w:tab w:val="left" w:pos="720"/>
          <w:tab w:val="left" w:pos="1080"/>
          <w:tab w:val="left" w:pos="1440"/>
          <w:tab w:val="left" w:pos="1980"/>
        </w:tabs>
        <w:rPr>
          <w:rFonts w:eastAsia="Calibri"/>
          <w:color w:val="000000"/>
        </w:rPr>
      </w:pPr>
    </w:p>
    <w:p w14:paraId="70EE2C92" w14:textId="77777777" w:rsidR="001B2482" w:rsidRPr="00B83512" w:rsidRDefault="001B2482" w:rsidP="001B2482">
      <w:pPr>
        <w:pStyle w:val="iReg"/>
        <w:rPr>
          <w:i/>
        </w:rPr>
      </w:pPr>
      <w:r w:rsidRPr="00A74D56">
        <w:rPr>
          <w:i/>
        </w:rPr>
        <w:t xml:space="preserve">Referral </w:t>
      </w:r>
      <w:r w:rsidRPr="00B83512">
        <w:rPr>
          <w:i/>
        </w:rPr>
        <w:t>exams to the CBD Diagnostic Center</w:t>
      </w:r>
      <w:r w:rsidRPr="00B431FD">
        <w:rPr>
          <w:b/>
          <w:i/>
        </w:rPr>
        <w:t xml:space="preserve"> --</w:t>
      </w:r>
      <w:r w:rsidRPr="00A74D56">
        <w:rPr>
          <w:i/>
        </w:rPr>
        <w:t>Traveli</w:t>
      </w:r>
      <w:r w:rsidRPr="00B83512">
        <w:rPr>
          <w:i/>
        </w:rPr>
        <w:t>ng Workers</w:t>
      </w:r>
    </w:p>
    <w:p w14:paraId="7C30CAE1" w14:textId="77777777" w:rsidR="001B2482" w:rsidRPr="00B431FD" w:rsidRDefault="001B2482" w:rsidP="001B2482">
      <w:pPr>
        <w:tabs>
          <w:tab w:val="left" w:pos="720"/>
          <w:tab w:val="left" w:pos="1080"/>
          <w:tab w:val="left" w:pos="1440"/>
          <w:tab w:val="left" w:pos="1980"/>
        </w:tabs>
        <w:rPr>
          <w:rFonts w:eastAsia="Calibri"/>
          <w:i/>
          <w:color w:val="000000"/>
        </w:rPr>
      </w:pPr>
    </w:p>
    <w:p w14:paraId="76E42507" w14:textId="77777777" w:rsidR="001B2482" w:rsidRDefault="001B2482" w:rsidP="001B2482">
      <w:pPr>
        <w:pStyle w:val="BurdenHoursCost"/>
        <w:ind w:left="0"/>
      </w:pPr>
      <w:r w:rsidRPr="00132696">
        <w:t>The</w:t>
      </w:r>
      <w:r>
        <w:t xml:space="preserve"> estimated annual</w:t>
      </w:r>
      <w:r w:rsidRPr="00132696">
        <w:t xml:space="preserve"> number of</w:t>
      </w:r>
      <w:r>
        <w:t xml:space="preserve"> referrals to the</w:t>
      </w:r>
      <w:r w:rsidRPr="00C76981">
        <w:t xml:space="preserve"> </w:t>
      </w:r>
      <w:r>
        <w:t>CBD diagnostic center is 86. It will take 24 hours and 15 minutes for each employee to travel by plane to the center and</w:t>
      </w:r>
      <w:r w:rsidRPr="00EE4AC0">
        <w:t xml:space="preserve"> complete </w:t>
      </w:r>
      <w:r>
        <w:t>the</w:t>
      </w:r>
      <w:r w:rsidRPr="00EE4AC0">
        <w:rPr>
          <w:i/>
        </w:rPr>
        <w:t xml:space="preserve"> </w:t>
      </w:r>
      <w:r w:rsidRPr="00B431FD">
        <w:t>medical</w:t>
      </w:r>
      <w:r w:rsidRPr="00A74D56">
        <w:t xml:space="preserve"> </w:t>
      </w:r>
      <w:r w:rsidRPr="00EE4AC0">
        <w:t>examination</w:t>
      </w:r>
      <w:r>
        <w:t>.</w:t>
      </w:r>
    </w:p>
    <w:p w14:paraId="296D7129" w14:textId="77777777" w:rsidR="001B2482" w:rsidRDefault="001B2482" w:rsidP="001B2482">
      <w:pPr>
        <w:pStyle w:val="BodyTextFirstIndent"/>
        <w:rPr>
          <w:sz w:val="24"/>
        </w:rPr>
      </w:pPr>
      <w:r w:rsidRPr="002D37A0">
        <w:rPr>
          <w:b/>
          <w:sz w:val="24"/>
        </w:rPr>
        <w:t>Burden hours</w:t>
      </w:r>
      <w:r>
        <w:rPr>
          <w:sz w:val="24"/>
        </w:rPr>
        <w:t xml:space="preserve">: 86 referrals traveling x 1.0 (non-compliance) x 24.25 hours (Production worker time) = </w:t>
      </w:r>
      <w:r>
        <w:rPr>
          <w:b/>
          <w:sz w:val="24"/>
        </w:rPr>
        <w:t>2,086</w:t>
      </w:r>
      <w:r w:rsidRPr="003D4C03">
        <w:rPr>
          <w:b/>
          <w:sz w:val="24"/>
        </w:rPr>
        <w:t xml:space="preserve"> hours</w:t>
      </w:r>
    </w:p>
    <w:p w14:paraId="669AEFDC" w14:textId="77777777" w:rsidR="001B2482" w:rsidRPr="002D37A0" w:rsidRDefault="001B2482" w:rsidP="001B2482">
      <w:pPr>
        <w:pStyle w:val="BodyTextFirstIndent"/>
        <w:rPr>
          <w:sz w:val="24"/>
        </w:rPr>
      </w:pPr>
      <w:r w:rsidRPr="002D37A0">
        <w:rPr>
          <w:b/>
          <w:sz w:val="24"/>
        </w:rPr>
        <w:t>Cost</w:t>
      </w:r>
      <w:r>
        <w:rPr>
          <w:sz w:val="24"/>
        </w:rPr>
        <w:t xml:space="preserve">: 2,086 hours x $25.47 </w:t>
      </w:r>
      <w:r w:rsidRPr="00B431FD">
        <w:rPr>
          <w:sz w:val="24"/>
        </w:rPr>
        <w:t xml:space="preserve">(Production worker wage) </w:t>
      </w:r>
      <w:r w:rsidRPr="007B6955">
        <w:rPr>
          <w:sz w:val="24"/>
        </w:rPr>
        <w:t>=</w:t>
      </w:r>
      <w:r>
        <w:rPr>
          <w:sz w:val="24"/>
        </w:rPr>
        <w:t xml:space="preserve"> </w:t>
      </w:r>
      <w:r w:rsidRPr="003D4C03">
        <w:rPr>
          <w:b/>
          <w:sz w:val="24"/>
        </w:rPr>
        <w:t>$</w:t>
      </w:r>
      <w:r>
        <w:rPr>
          <w:b/>
          <w:sz w:val="24"/>
        </w:rPr>
        <w:t>53,130</w:t>
      </w:r>
    </w:p>
    <w:p w14:paraId="60F0AD14" w14:textId="77777777" w:rsidR="001B2482" w:rsidRPr="00B83512" w:rsidRDefault="001B2482" w:rsidP="001B2482">
      <w:pPr>
        <w:pStyle w:val="iReg"/>
        <w:rPr>
          <w:i/>
        </w:rPr>
      </w:pPr>
      <w:r w:rsidRPr="00A74D56">
        <w:rPr>
          <w:i/>
        </w:rPr>
        <w:t xml:space="preserve">Referral </w:t>
      </w:r>
      <w:r w:rsidRPr="00B83512">
        <w:rPr>
          <w:i/>
        </w:rPr>
        <w:t>exams to the CBD Diagnostic Center</w:t>
      </w:r>
      <w:r w:rsidRPr="00B431FD">
        <w:rPr>
          <w:b/>
          <w:i/>
        </w:rPr>
        <w:t xml:space="preserve"> –</w:t>
      </w:r>
      <w:r w:rsidRPr="00A74D56">
        <w:rPr>
          <w:i/>
        </w:rPr>
        <w:t>Non-</w:t>
      </w:r>
      <w:r w:rsidRPr="00B83512">
        <w:rPr>
          <w:i/>
        </w:rPr>
        <w:t>Traveling Workers</w:t>
      </w:r>
    </w:p>
    <w:p w14:paraId="0C2CB029" w14:textId="77777777" w:rsidR="001B2482" w:rsidRDefault="001B2482" w:rsidP="001B2482">
      <w:pPr>
        <w:pStyle w:val="BurdenHoursCost"/>
        <w:ind w:left="0"/>
      </w:pPr>
      <w:r w:rsidRPr="00132696">
        <w:t xml:space="preserve">The </w:t>
      </w:r>
      <w:r>
        <w:t xml:space="preserve">estimated annual </w:t>
      </w:r>
      <w:r w:rsidRPr="00132696">
        <w:t>number of</w:t>
      </w:r>
      <w:r>
        <w:t xml:space="preserve"> referrals exams to the</w:t>
      </w:r>
      <w:r w:rsidRPr="00C76981">
        <w:t xml:space="preserve"> </w:t>
      </w:r>
      <w:r>
        <w:t>CBD diagnostic center is 29. It will take 4 hours and 15 minutes for each employee to travel to the center in town and</w:t>
      </w:r>
      <w:r w:rsidRPr="00EE4AC0">
        <w:t xml:space="preserve"> complete </w:t>
      </w:r>
      <w:r>
        <w:t>the</w:t>
      </w:r>
      <w:r w:rsidRPr="00EE4AC0">
        <w:rPr>
          <w:i/>
        </w:rPr>
        <w:t xml:space="preserve"> </w:t>
      </w:r>
      <w:r w:rsidRPr="00B431FD">
        <w:t>medical</w:t>
      </w:r>
      <w:r w:rsidRPr="00EE4AC0">
        <w:t xml:space="preserve"> examination</w:t>
      </w:r>
      <w:r>
        <w:t>. The baseline is 100 percent for non-compliance.</w:t>
      </w:r>
    </w:p>
    <w:p w14:paraId="296ECAD8" w14:textId="77777777" w:rsidR="001B2482" w:rsidRDefault="001B2482" w:rsidP="001B2482">
      <w:pPr>
        <w:pStyle w:val="BodyTextFirstIndent"/>
        <w:rPr>
          <w:sz w:val="24"/>
        </w:rPr>
      </w:pPr>
      <w:r w:rsidRPr="002D37A0">
        <w:rPr>
          <w:b/>
          <w:sz w:val="24"/>
        </w:rPr>
        <w:t>Burden hours</w:t>
      </w:r>
      <w:r>
        <w:rPr>
          <w:sz w:val="24"/>
        </w:rPr>
        <w:t xml:space="preserve">: 29 referrals non travel x 1.0 (non-compliance) x 4.25 hours (Production worker time) = </w:t>
      </w:r>
      <w:r>
        <w:rPr>
          <w:b/>
          <w:sz w:val="24"/>
        </w:rPr>
        <w:t>123</w:t>
      </w:r>
      <w:r w:rsidRPr="003D4C03">
        <w:rPr>
          <w:b/>
          <w:sz w:val="24"/>
        </w:rPr>
        <w:t xml:space="preserve"> hours</w:t>
      </w:r>
    </w:p>
    <w:p w14:paraId="1A6891EB" w14:textId="77777777" w:rsidR="001B2482" w:rsidRDefault="001B2482" w:rsidP="001B2482">
      <w:pPr>
        <w:pStyle w:val="BodyTextFirstIndent"/>
        <w:rPr>
          <w:b/>
          <w:sz w:val="24"/>
        </w:rPr>
      </w:pPr>
      <w:r w:rsidRPr="002D37A0">
        <w:rPr>
          <w:b/>
          <w:sz w:val="24"/>
        </w:rPr>
        <w:t>Cost</w:t>
      </w:r>
      <w:r>
        <w:rPr>
          <w:sz w:val="24"/>
        </w:rPr>
        <w:t xml:space="preserve">: 123 hours x $25.47 </w:t>
      </w:r>
      <w:r w:rsidRPr="00B431FD">
        <w:rPr>
          <w:sz w:val="24"/>
        </w:rPr>
        <w:t xml:space="preserve">(Production worker wage) </w:t>
      </w:r>
      <w:r w:rsidRPr="00AE2374">
        <w:rPr>
          <w:sz w:val="24"/>
        </w:rPr>
        <w:t>=</w:t>
      </w:r>
      <w:r>
        <w:rPr>
          <w:sz w:val="24"/>
        </w:rPr>
        <w:t xml:space="preserve"> $</w:t>
      </w:r>
      <w:r>
        <w:rPr>
          <w:b/>
          <w:sz w:val="24"/>
        </w:rPr>
        <w:t>3,133</w:t>
      </w:r>
    </w:p>
    <w:p w14:paraId="38B2A8DB" w14:textId="77777777" w:rsidR="001B2482" w:rsidRPr="00E45F55" w:rsidRDefault="001B2482" w:rsidP="001B2482">
      <w:pPr>
        <w:pStyle w:val="BodyTextFirstIndent"/>
        <w:ind w:firstLine="0"/>
        <w:rPr>
          <w:sz w:val="24"/>
          <w:szCs w:val="24"/>
          <w:u w:val="words"/>
        </w:rPr>
      </w:pPr>
      <w:r>
        <w:rPr>
          <w:sz w:val="24"/>
          <w:szCs w:val="24"/>
        </w:rPr>
        <w:t>Note: These burden hours include the initial consultation with the CBD diagnostic center, which may be performed by telephone or by virtual conferencing methods.</w:t>
      </w:r>
    </w:p>
    <w:p w14:paraId="3904B426" w14:textId="77777777" w:rsidR="001B2482" w:rsidRPr="00EE4AC0" w:rsidRDefault="001B2482" w:rsidP="001B2482">
      <w:pPr>
        <w:pStyle w:val="Heading4"/>
        <w:widowControl w:val="0"/>
        <w:numPr>
          <w:ilvl w:val="0"/>
          <w:numId w:val="0"/>
        </w:numPr>
        <w:adjustRightInd w:val="0"/>
        <w:ind w:left="270"/>
      </w:pPr>
      <w:r>
        <w:t xml:space="preserve">6. </w:t>
      </w:r>
      <w:r w:rsidRPr="00EE4AC0">
        <w:t xml:space="preserve">Information Provided to the PLHCP </w:t>
      </w:r>
    </w:p>
    <w:p w14:paraId="047FE070" w14:textId="77777777" w:rsidR="001B2482" w:rsidRPr="00EE4AC0" w:rsidRDefault="001B2482" w:rsidP="001B2482">
      <w:pPr>
        <w:tabs>
          <w:tab w:val="left" w:pos="720"/>
          <w:tab w:val="left" w:pos="1080"/>
          <w:tab w:val="num" w:pos="1350"/>
        </w:tabs>
        <w:rPr>
          <w:b/>
        </w:rPr>
      </w:pPr>
      <w:r w:rsidRPr="00EE4AC0">
        <w:rPr>
          <w:b/>
        </w:rPr>
        <w:t>§ 1915.1024 (k)(4</w:t>
      </w:r>
      <w:r>
        <w:rPr>
          <w:b/>
        </w:rPr>
        <w:t xml:space="preserve">) </w:t>
      </w:r>
      <w:r w:rsidRPr="00EE4AC0">
        <w:rPr>
          <w:b/>
        </w:rPr>
        <w:t>-- Information Provided to the PLHCP.</w:t>
      </w:r>
    </w:p>
    <w:p w14:paraId="38D1D8DE" w14:textId="77777777" w:rsidR="001B2482" w:rsidRPr="00EE4AC0" w:rsidRDefault="001B2482" w:rsidP="001B2482">
      <w:pPr>
        <w:tabs>
          <w:tab w:val="left" w:pos="720"/>
          <w:tab w:val="left" w:pos="1080"/>
          <w:tab w:val="num" w:pos="1350"/>
        </w:tabs>
        <w:rPr>
          <w:u w:val="single"/>
        </w:rPr>
      </w:pPr>
    </w:p>
    <w:p w14:paraId="65798E9E" w14:textId="77777777" w:rsidR="001B2482" w:rsidRPr="00EE4AC0" w:rsidRDefault="001B2482" w:rsidP="001B2482">
      <w:pPr>
        <w:pStyle w:val="BodyTextFirstIndent"/>
        <w:ind w:firstLine="0"/>
        <w:rPr>
          <w:sz w:val="24"/>
        </w:rPr>
      </w:pPr>
      <w:r>
        <w:rPr>
          <w:sz w:val="24"/>
        </w:rPr>
        <w:t>Paragraph (k)(4) requires</w:t>
      </w:r>
      <w:r w:rsidRPr="00EE4AC0">
        <w:rPr>
          <w:sz w:val="24"/>
        </w:rPr>
        <w:t xml:space="preserve"> the employer </w:t>
      </w:r>
      <w:r>
        <w:rPr>
          <w:sz w:val="24"/>
        </w:rPr>
        <w:t xml:space="preserve">to </w:t>
      </w:r>
      <w:r w:rsidRPr="00EE4AC0">
        <w:rPr>
          <w:sz w:val="24"/>
        </w:rPr>
        <w:t>ensure that the examining PLHCP</w:t>
      </w:r>
      <w:r>
        <w:rPr>
          <w:sz w:val="24"/>
        </w:rPr>
        <w:t xml:space="preserve"> </w:t>
      </w:r>
      <w:r w:rsidRPr="00EE4AC0">
        <w:rPr>
          <w:sz w:val="24"/>
        </w:rPr>
        <w:t>(and the agreed-upon CBD diagnostic center, if an evaluation is required under paragraph (k)(7) of th</w:t>
      </w:r>
      <w:r>
        <w:rPr>
          <w:sz w:val="24"/>
        </w:rPr>
        <w:t>e</w:t>
      </w:r>
      <w:r w:rsidRPr="00EE4AC0">
        <w:rPr>
          <w:sz w:val="24"/>
        </w:rPr>
        <w:t xml:space="preserve"> standard) has </w:t>
      </w:r>
      <w:r>
        <w:rPr>
          <w:sz w:val="24"/>
        </w:rPr>
        <w:t>a</w:t>
      </w:r>
      <w:r w:rsidRPr="00EE4AC0">
        <w:rPr>
          <w:sz w:val="24"/>
        </w:rPr>
        <w:t xml:space="preserve"> copy of th</w:t>
      </w:r>
      <w:r>
        <w:rPr>
          <w:sz w:val="24"/>
        </w:rPr>
        <w:t>e</w:t>
      </w:r>
      <w:r w:rsidRPr="00EE4AC0">
        <w:rPr>
          <w:sz w:val="24"/>
        </w:rPr>
        <w:t xml:space="preserve"> standard and </w:t>
      </w:r>
      <w:r>
        <w:rPr>
          <w:sz w:val="24"/>
        </w:rPr>
        <w:t xml:space="preserve">to </w:t>
      </w:r>
      <w:r w:rsidRPr="00EE4AC0">
        <w:rPr>
          <w:sz w:val="24"/>
        </w:rPr>
        <w:t>provide the following information, if known: a description of the employee’s former and current duties that relate to the employee’s occupational exposure</w:t>
      </w:r>
      <w:r>
        <w:rPr>
          <w:sz w:val="24"/>
        </w:rPr>
        <w:t xml:space="preserve"> to beryllium</w:t>
      </w:r>
      <w:r w:rsidRPr="00EE4AC0">
        <w:rPr>
          <w:sz w:val="24"/>
        </w:rPr>
        <w:t xml:space="preserve">; the employee’s former and current levels of occupational </w:t>
      </w:r>
      <w:r>
        <w:rPr>
          <w:sz w:val="24"/>
        </w:rPr>
        <w:t xml:space="preserve">beryllium </w:t>
      </w:r>
      <w:r w:rsidRPr="00EE4AC0">
        <w:rPr>
          <w:sz w:val="24"/>
        </w:rPr>
        <w:t>exposure; a description of any personal protective clothing and equipment, including respirators, used by the employee, including when and for how long the employee has used that personal protective clothing and equipment; and information from records of employment-related medical examinations previously provided to the employee, currently within the control of the employer, after obtaining a medical release from the employee.</w:t>
      </w:r>
    </w:p>
    <w:p w14:paraId="036138AA" w14:textId="77777777" w:rsidR="001B2482" w:rsidRPr="00EE4AC0" w:rsidRDefault="001B2482" w:rsidP="001B2482">
      <w:pPr>
        <w:pStyle w:val="BodyTextFirstIndent"/>
        <w:ind w:firstLine="0"/>
        <w:rPr>
          <w:sz w:val="24"/>
        </w:rPr>
      </w:pPr>
      <w:r w:rsidRPr="00EE4AC0" w:rsidDel="006F70EA">
        <w:rPr>
          <w:rFonts w:eastAsia="Calibri"/>
        </w:rPr>
        <w:t xml:space="preserve"> </w:t>
      </w:r>
      <w:r w:rsidRPr="00EE4AC0">
        <w:rPr>
          <w:sz w:val="24"/>
        </w:rPr>
        <w:t xml:space="preserve">OSHA estimates that it will take 15 minutes (.25 hours) of a Supervisor’s time to gather and provide the information needed for the PLHCP. Baseline non-compliance with this requirement is estimated to be </w:t>
      </w:r>
      <w:r>
        <w:rPr>
          <w:sz w:val="24"/>
        </w:rPr>
        <w:t>55</w:t>
      </w:r>
      <w:r w:rsidRPr="00EE4AC0">
        <w:rPr>
          <w:sz w:val="24"/>
        </w:rPr>
        <w:t xml:space="preserve"> percent.</w:t>
      </w:r>
    </w:p>
    <w:p w14:paraId="43C78F80" w14:textId="77777777" w:rsidR="001B2482" w:rsidRPr="00EE4AC0" w:rsidRDefault="001B2482" w:rsidP="001B2482">
      <w:pPr>
        <w:pStyle w:val="BurdenHoursCost"/>
      </w:pPr>
      <w:r w:rsidRPr="00132696">
        <w:rPr>
          <w:b/>
        </w:rPr>
        <w:t>Burden hou</w:t>
      </w:r>
      <w:r w:rsidRPr="00855E3D">
        <w:rPr>
          <w:rFonts w:cs="Courier New"/>
          <w:b/>
        </w:rPr>
        <w:t>r</w:t>
      </w:r>
      <w:r w:rsidRPr="00132696">
        <w:rPr>
          <w:b/>
        </w:rPr>
        <w:t>s</w:t>
      </w:r>
      <w:r w:rsidRPr="00F35BDD">
        <w:t>:</w:t>
      </w:r>
      <w:r w:rsidRPr="00EE4AC0">
        <w:t xml:space="preserve"> </w:t>
      </w:r>
      <w:r>
        <w:t xml:space="preserve"> 1,825</w:t>
      </w:r>
      <w:r w:rsidRPr="00EE4AC0">
        <w:t xml:space="preserve"> (employees) </w:t>
      </w:r>
      <w:r w:rsidRPr="00EE4AC0">
        <w:sym w:font="Symbol" w:char="00B4"/>
      </w:r>
      <w:r w:rsidRPr="00EE4AC0">
        <w:t xml:space="preserve"> 0</w:t>
      </w:r>
      <w:r>
        <w:t>.55</w:t>
      </w:r>
      <w:r w:rsidRPr="00EE4AC0">
        <w:t xml:space="preserve"> (non-compliance rate) </w:t>
      </w:r>
      <w:r w:rsidRPr="00EE4AC0">
        <w:sym w:font="Symbol" w:char="00B4"/>
      </w:r>
      <w:r w:rsidRPr="00EE4AC0">
        <w:t xml:space="preserve"> 0.25 hours </w:t>
      </w:r>
      <w:r>
        <w:t>(</w:t>
      </w:r>
      <w:r w:rsidRPr="00EE4AC0">
        <w:t xml:space="preserve">Supervisor time) = </w:t>
      </w:r>
      <w:r w:rsidRPr="003D4C03">
        <w:rPr>
          <w:b/>
        </w:rPr>
        <w:t>2</w:t>
      </w:r>
      <w:r>
        <w:rPr>
          <w:b/>
        </w:rPr>
        <w:t>51</w:t>
      </w:r>
      <w:r w:rsidRPr="00EE4AC0">
        <w:rPr>
          <w:b/>
        </w:rPr>
        <w:t xml:space="preserve"> hours</w:t>
      </w:r>
    </w:p>
    <w:p w14:paraId="59D8EEC0" w14:textId="77777777" w:rsidR="001B2482" w:rsidRPr="00EE4AC0" w:rsidRDefault="001B2482" w:rsidP="001B2482">
      <w:pPr>
        <w:pStyle w:val="BurdenHoursCost"/>
      </w:pPr>
      <w:r w:rsidRPr="00EE4AC0">
        <w:rPr>
          <w:b/>
        </w:rPr>
        <w:t>Annual Cost</w:t>
      </w:r>
      <w:r w:rsidRPr="00EE4AC0">
        <w:t xml:space="preserve">:  </w:t>
      </w:r>
      <w:r>
        <w:t>251</w:t>
      </w:r>
      <w:r w:rsidRPr="00EE4AC0">
        <w:t xml:space="preserve"> (hours) </w:t>
      </w:r>
      <w:r w:rsidRPr="00EE4AC0">
        <w:sym w:font="Symbol" w:char="00B4"/>
      </w:r>
      <w:r w:rsidRPr="00EE4AC0">
        <w:t xml:space="preserve"> $</w:t>
      </w:r>
      <w:r>
        <w:t>43.39</w:t>
      </w:r>
      <w:r w:rsidRPr="00EE4AC0">
        <w:t xml:space="preserve"> (Supervisor wage) = </w:t>
      </w:r>
      <w:r w:rsidRPr="00EE4AC0">
        <w:rPr>
          <w:b/>
        </w:rPr>
        <w:t>$</w:t>
      </w:r>
      <w:r>
        <w:rPr>
          <w:b/>
        </w:rPr>
        <w:t>10,891</w:t>
      </w:r>
    </w:p>
    <w:p w14:paraId="724C2000" w14:textId="77777777" w:rsidR="001B2482" w:rsidRPr="00855E3D" w:rsidRDefault="001B2482" w:rsidP="001B2482">
      <w:pPr>
        <w:pStyle w:val="Heading4"/>
        <w:widowControl w:val="0"/>
        <w:numPr>
          <w:ilvl w:val="0"/>
          <w:numId w:val="0"/>
        </w:numPr>
        <w:adjustRightInd w:val="0"/>
        <w:ind w:left="90"/>
      </w:pPr>
      <w:r>
        <w:t xml:space="preserve">7. </w:t>
      </w:r>
      <w:r w:rsidRPr="00855E3D">
        <w:t>Licensed Physician’s Written Medical Opinion for the Employer</w:t>
      </w:r>
    </w:p>
    <w:p w14:paraId="6D74A18C" w14:textId="77777777" w:rsidR="001B2482" w:rsidRPr="00EE4AC0" w:rsidRDefault="001B2482" w:rsidP="001B2482">
      <w:pPr>
        <w:pStyle w:val="iReg"/>
      </w:pPr>
      <w:r w:rsidRPr="00EE4AC0">
        <w:rPr>
          <w:b/>
        </w:rPr>
        <w:t>§ 1915.1024 (k)(6) --</w:t>
      </w:r>
      <w:r>
        <w:rPr>
          <w:b/>
        </w:rPr>
        <w:t xml:space="preserve"> </w:t>
      </w:r>
      <w:r w:rsidRPr="00EE4AC0">
        <w:rPr>
          <w:b/>
        </w:rPr>
        <w:t>Licensed Physician’s Written Medical Opinion for the Employer.</w:t>
      </w:r>
    </w:p>
    <w:p w14:paraId="2E667A50" w14:textId="77777777" w:rsidR="001B2482" w:rsidRDefault="001B2482" w:rsidP="001B2482">
      <w:pPr>
        <w:rPr>
          <w:rFonts w:eastAsia="Arial Unicode MS"/>
        </w:rPr>
      </w:pPr>
      <w:r>
        <w:rPr>
          <w:rFonts w:eastAsia="Calibri"/>
        </w:rPr>
        <w:t>P</w:t>
      </w:r>
      <w:r w:rsidRPr="00EE4AC0">
        <w:rPr>
          <w:rFonts w:eastAsia="Calibri"/>
        </w:rPr>
        <w:t>aragraph (k)(6)</w:t>
      </w:r>
      <w:r>
        <w:rPr>
          <w:rFonts w:eastAsia="Calibri"/>
        </w:rPr>
        <w:t>(i)</w:t>
      </w:r>
      <w:r w:rsidRPr="00EE4AC0">
        <w:rPr>
          <w:rFonts w:eastAsia="Calibri"/>
        </w:rPr>
        <w:t xml:space="preserve"> requires t</w:t>
      </w:r>
      <w:r w:rsidRPr="00EE4AC0">
        <w:rPr>
          <w:rFonts w:eastAsia="Arial Unicode MS"/>
        </w:rPr>
        <w:t xml:space="preserve">he employer to obtain a written medical opinion from the licensed physician within 45 days of the medical examination </w:t>
      </w:r>
      <w:r w:rsidRPr="00EE4AC0">
        <w:rPr>
          <w:rFonts w:eastAsia="Calibri"/>
        </w:rPr>
        <w:t>(including any follow-up BeLPT required under paragraph (k)(3)(ii)(E) of th</w:t>
      </w:r>
      <w:r>
        <w:rPr>
          <w:rFonts w:eastAsia="Calibri"/>
        </w:rPr>
        <w:t>e</w:t>
      </w:r>
      <w:r w:rsidRPr="00EE4AC0">
        <w:rPr>
          <w:rFonts w:eastAsia="Calibri"/>
        </w:rPr>
        <w:t xml:space="preserve"> standard)</w:t>
      </w:r>
      <w:r w:rsidRPr="00EE4AC0">
        <w:rPr>
          <w:rFonts w:eastAsia="Arial Unicode MS"/>
        </w:rPr>
        <w:t xml:space="preserve">. </w:t>
      </w:r>
      <w:r>
        <w:rPr>
          <w:rFonts w:eastAsia="Arial Unicode MS"/>
        </w:rPr>
        <w:t>Paragraph (k)(6)(i) specifies the information that must be included in the written opinion.  Paragraph (k)(6)(iv) provides that employers must ensure that the employee who underwent the medical examination receives a copy of the written medical opinion within 45 days of the examination.</w:t>
      </w:r>
    </w:p>
    <w:p w14:paraId="2C6F0BAE" w14:textId="77777777" w:rsidR="001B2482" w:rsidRPr="00EE4AC0" w:rsidRDefault="001B2482" w:rsidP="001B2482"/>
    <w:p w14:paraId="3B1FEA07" w14:textId="77777777" w:rsidR="001B2482" w:rsidRPr="00EE4AC0" w:rsidRDefault="001B2482" w:rsidP="001B2482">
      <w:pPr>
        <w:pStyle w:val="BodyTextFirstIndent"/>
        <w:ind w:firstLine="0"/>
        <w:rPr>
          <w:sz w:val="24"/>
        </w:rPr>
      </w:pPr>
      <w:r w:rsidRPr="00EE4AC0">
        <w:rPr>
          <w:sz w:val="24"/>
        </w:rPr>
        <w:t xml:space="preserve">There </w:t>
      </w:r>
      <w:r w:rsidRPr="007B6955">
        <w:rPr>
          <w:sz w:val="24"/>
        </w:rPr>
        <w:t xml:space="preserve">are </w:t>
      </w:r>
      <w:r>
        <w:rPr>
          <w:sz w:val="24"/>
        </w:rPr>
        <w:t>1,825</w:t>
      </w:r>
      <w:r w:rsidRPr="00B431FD">
        <w:rPr>
          <w:sz w:val="24"/>
        </w:rPr>
        <w:t xml:space="preserve"> </w:t>
      </w:r>
      <w:r w:rsidRPr="007B6955">
        <w:rPr>
          <w:sz w:val="24"/>
        </w:rPr>
        <w:t>affected</w:t>
      </w:r>
      <w:r w:rsidRPr="00EE4AC0">
        <w:rPr>
          <w:sz w:val="24"/>
        </w:rPr>
        <w:t xml:space="preserve"> employees that the employer will need to provide a copy of the licensed physician’s written opinion.</w:t>
      </w:r>
      <w:r>
        <w:rPr>
          <w:sz w:val="24"/>
        </w:rPr>
        <w:t xml:space="preserve"> </w:t>
      </w:r>
      <w:r w:rsidRPr="00EE4AC0">
        <w:rPr>
          <w:sz w:val="24"/>
        </w:rPr>
        <w:t xml:space="preserve"> OSHA estimates that it will take 5 minutes (0.08 hour) of a Supervisor’s time to provide a copy of the information to the employee. Baseline non-compliance with this requirement is estimated to be </w:t>
      </w:r>
      <w:r>
        <w:rPr>
          <w:sz w:val="24"/>
        </w:rPr>
        <w:t>55</w:t>
      </w:r>
      <w:r w:rsidRPr="00EE4AC0">
        <w:rPr>
          <w:sz w:val="24"/>
        </w:rPr>
        <w:t xml:space="preserve"> percent.</w:t>
      </w:r>
    </w:p>
    <w:p w14:paraId="5261E3E3" w14:textId="77777777" w:rsidR="001B2482" w:rsidRPr="00EE4AC0" w:rsidRDefault="001B2482" w:rsidP="001B2482">
      <w:pPr>
        <w:pStyle w:val="Default"/>
        <w:rPr>
          <w:rFonts w:cs="Courier New"/>
          <w:i/>
          <w:color w:val="auto"/>
        </w:rPr>
      </w:pPr>
      <w:r w:rsidRPr="00EE4AC0">
        <w:rPr>
          <w:rFonts w:cs="Courier New"/>
          <w:i/>
          <w:color w:val="auto"/>
        </w:rPr>
        <w:t>Supervisor:</w:t>
      </w:r>
    </w:p>
    <w:p w14:paraId="10705109" w14:textId="77777777" w:rsidR="001B2482" w:rsidRPr="00EE4AC0" w:rsidRDefault="001B2482" w:rsidP="001B2482">
      <w:pPr>
        <w:pStyle w:val="Default"/>
        <w:rPr>
          <w:rFonts w:cs="Courier New"/>
          <w:color w:val="auto"/>
        </w:rPr>
      </w:pPr>
    </w:p>
    <w:p w14:paraId="3FE18A61" w14:textId="77777777" w:rsidR="001B2482" w:rsidRPr="00EE4AC0" w:rsidRDefault="001B2482" w:rsidP="001B2482">
      <w:pPr>
        <w:pStyle w:val="BurdenHoursCost"/>
      </w:pPr>
      <w:r w:rsidRPr="00132696">
        <w:rPr>
          <w:b/>
        </w:rPr>
        <w:t>Burden hours</w:t>
      </w:r>
      <w:r w:rsidRPr="00132696">
        <w:t>:</w:t>
      </w:r>
      <w:r>
        <w:t xml:space="preserve"> </w:t>
      </w:r>
      <w:r w:rsidRPr="00132696">
        <w:t xml:space="preserve"> </w:t>
      </w:r>
      <w:r>
        <w:t>1,825</w:t>
      </w:r>
      <w:r w:rsidRPr="00EE4AC0">
        <w:t xml:space="preserve"> (employees) </w:t>
      </w:r>
      <w:r w:rsidRPr="00EE4AC0">
        <w:sym w:font="Symbol" w:char="00B4"/>
      </w:r>
      <w:r w:rsidRPr="00EE4AC0">
        <w:t xml:space="preserve"> 0.</w:t>
      </w:r>
      <w:r>
        <w:t>55</w:t>
      </w:r>
      <w:r w:rsidRPr="00EE4AC0">
        <w:t xml:space="preserve"> (non-compliance rate) </w:t>
      </w:r>
      <w:r w:rsidRPr="00EE4AC0">
        <w:sym w:font="Symbol" w:char="00B4"/>
      </w:r>
      <w:r w:rsidRPr="00EE4AC0">
        <w:t xml:space="preserve"> 0.08 hours </w:t>
      </w:r>
      <w:r>
        <w:t>(</w:t>
      </w:r>
      <w:r w:rsidRPr="00EE4AC0">
        <w:t>Supervisor time) =</w:t>
      </w:r>
      <w:r w:rsidRPr="00EE4AC0">
        <w:rPr>
          <w:b/>
        </w:rPr>
        <w:t xml:space="preserve"> </w:t>
      </w:r>
      <w:r>
        <w:rPr>
          <w:b/>
        </w:rPr>
        <w:t>80</w:t>
      </w:r>
      <w:r w:rsidRPr="00EE4AC0">
        <w:rPr>
          <w:b/>
        </w:rPr>
        <w:t xml:space="preserve"> hours</w:t>
      </w:r>
    </w:p>
    <w:p w14:paraId="4A868959" w14:textId="77777777" w:rsidR="001B2482" w:rsidRDefault="001B2482" w:rsidP="001B2482">
      <w:pPr>
        <w:pStyle w:val="BurdenHoursCost"/>
        <w:rPr>
          <w:b/>
        </w:rPr>
      </w:pPr>
      <w:r>
        <w:rPr>
          <w:b/>
        </w:rPr>
        <w:t>Biennial</w:t>
      </w:r>
      <w:r w:rsidRPr="00EE4AC0">
        <w:rPr>
          <w:b/>
        </w:rPr>
        <w:t xml:space="preserve"> Cost</w:t>
      </w:r>
      <w:r w:rsidRPr="00EE4AC0">
        <w:t xml:space="preserve">:  </w:t>
      </w:r>
      <w:r>
        <w:t>80</w:t>
      </w:r>
      <w:r w:rsidRPr="00EE4AC0">
        <w:t xml:space="preserve"> (hours) </w:t>
      </w:r>
      <w:r w:rsidRPr="00EE4AC0">
        <w:sym w:font="Symbol" w:char="00B4"/>
      </w:r>
      <w:r w:rsidRPr="00EE4AC0">
        <w:t xml:space="preserve"> $</w:t>
      </w:r>
      <w:r>
        <w:t>43.39</w:t>
      </w:r>
      <w:r w:rsidRPr="00EE4AC0">
        <w:t xml:space="preserve"> (Supervisor wage) =</w:t>
      </w:r>
      <w:r w:rsidRPr="00EE4AC0">
        <w:rPr>
          <w:b/>
        </w:rPr>
        <w:t xml:space="preserve"> $</w:t>
      </w:r>
      <w:r>
        <w:rPr>
          <w:b/>
        </w:rPr>
        <w:t>3,471</w:t>
      </w:r>
      <w:r w:rsidRPr="00EE4AC0">
        <w:rPr>
          <w:b/>
        </w:rPr>
        <w:t xml:space="preserve"> </w:t>
      </w:r>
    </w:p>
    <w:p w14:paraId="264FFA91" w14:textId="77777777" w:rsidR="001B2482" w:rsidRPr="00FE433C" w:rsidRDefault="001B2482" w:rsidP="001B2482">
      <w:pPr>
        <w:pStyle w:val="Heading4"/>
        <w:widowControl w:val="0"/>
        <w:numPr>
          <w:ilvl w:val="0"/>
          <w:numId w:val="0"/>
        </w:numPr>
        <w:adjustRightInd w:val="0"/>
        <w:ind w:left="270"/>
      </w:pPr>
      <w:r>
        <w:t xml:space="preserve">8. </w:t>
      </w:r>
      <w:r w:rsidRPr="00FE433C">
        <w:t>Medical Removal</w:t>
      </w:r>
    </w:p>
    <w:p w14:paraId="654C6158" w14:textId="77777777" w:rsidR="001B2482" w:rsidRPr="000C016A" w:rsidRDefault="001B2482" w:rsidP="001B2482">
      <w:pPr>
        <w:tabs>
          <w:tab w:val="left" w:pos="360"/>
        </w:tabs>
        <w:rPr>
          <w:rFonts w:cs="David"/>
          <w:b/>
        </w:rPr>
      </w:pPr>
      <w:r w:rsidRPr="002866B3">
        <w:rPr>
          <w:rFonts w:cs="David"/>
          <w:b/>
        </w:rPr>
        <w:t xml:space="preserve">§1915.1024 (l)(1) and (2) </w:t>
      </w:r>
      <w:r w:rsidRPr="000C016A">
        <w:rPr>
          <w:rFonts w:cs="David"/>
          <w:b/>
        </w:rPr>
        <w:t>--</w:t>
      </w:r>
      <w:r>
        <w:rPr>
          <w:rFonts w:cs="David"/>
          <w:b/>
        </w:rPr>
        <w:t xml:space="preserve"> </w:t>
      </w:r>
      <w:r w:rsidRPr="000C016A">
        <w:rPr>
          <w:rFonts w:cs="David"/>
          <w:b/>
        </w:rPr>
        <w:t>Medical removal.</w:t>
      </w:r>
    </w:p>
    <w:p w14:paraId="3E3F508D" w14:textId="77777777" w:rsidR="001B2482" w:rsidRPr="000C016A" w:rsidRDefault="001B2482" w:rsidP="001B2482">
      <w:pPr>
        <w:tabs>
          <w:tab w:val="left" w:pos="360"/>
        </w:tabs>
        <w:rPr>
          <w:rFonts w:cs="David"/>
          <w:b/>
        </w:rPr>
      </w:pPr>
    </w:p>
    <w:p w14:paraId="1E01F410" w14:textId="77777777" w:rsidR="001B2482" w:rsidRDefault="001B2482" w:rsidP="001B2482">
      <w:pPr>
        <w:tabs>
          <w:tab w:val="left" w:pos="360"/>
        </w:tabs>
        <w:rPr>
          <w:rFonts w:cs="David"/>
        </w:rPr>
      </w:pPr>
      <w:r>
        <w:rPr>
          <w:rFonts w:cs="David"/>
        </w:rPr>
        <w:t>Under paragraph (l)(1),</w:t>
      </w:r>
      <w:r w:rsidRPr="00D32D7F">
        <w:rPr>
          <w:rFonts w:cs="David"/>
        </w:rPr>
        <w:t xml:space="preserve"> </w:t>
      </w:r>
      <w:r>
        <w:rPr>
          <w:rFonts w:cs="David"/>
        </w:rPr>
        <w:t>a</w:t>
      </w:r>
      <w:r w:rsidRPr="00D32D7F">
        <w:rPr>
          <w:rFonts w:cs="David"/>
        </w:rPr>
        <w:t xml:space="preserve">n employee is eligible for medical removal if the employee works in a job with airborne exposure at or above the action level and either: </w:t>
      </w:r>
    </w:p>
    <w:p w14:paraId="4BFCBE30" w14:textId="77777777" w:rsidR="001B2482" w:rsidRPr="00D32D7F" w:rsidRDefault="001B2482" w:rsidP="001B2482">
      <w:pPr>
        <w:tabs>
          <w:tab w:val="left" w:pos="360"/>
        </w:tabs>
        <w:rPr>
          <w:rFonts w:cs="David"/>
        </w:rPr>
      </w:pPr>
    </w:p>
    <w:p w14:paraId="3A191001" w14:textId="77777777" w:rsidR="001B2482" w:rsidRPr="00D32D7F" w:rsidRDefault="001B2482" w:rsidP="001B2482">
      <w:pPr>
        <w:tabs>
          <w:tab w:val="left" w:pos="360"/>
        </w:tabs>
        <w:rPr>
          <w:rFonts w:cs="David"/>
        </w:rPr>
      </w:pPr>
      <w:r w:rsidRPr="00D32D7F">
        <w:rPr>
          <w:rFonts w:cs="David"/>
        </w:rPr>
        <w:t>(i) The employee provides the employer with:</w:t>
      </w:r>
    </w:p>
    <w:p w14:paraId="6E87C4A9" w14:textId="77777777" w:rsidR="001B2482" w:rsidRPr="00D32D7F" w:rsidRDefault="001B2482" w:rsidP="001B2482">
      <w:pPr>
        <w:tabs>
          <w:tab w:val="left" w:pos="360"/>
        </w:tabs>
        <w:rPr>
          <w:rFonts w:cs="David"/>
        </w:rPr>
      </w:pPr>
      <w:r>
        <w:rPr>
          <w:rFonts w:cs="David"/>
        </w:rPr>
        <w:tab/>
      </w:r>
      <w:r w:rsidRPr="00D32D7F">
        <w:rPr>
          <w:rFonts w:cs="David"/>
        </w:rPr>
        <w:t xml:space="preserve">(A) A written medical report indicating a confirmed positive finding or CBD diagnosis; or </w:t>
      </w:r>
    </w:p>
    <w:p w14:paraId="6990807A" w14:textId="77777777" w:rsidR="001B2482" w:rsidRDefault="001B2482" w:rsidP="001B2482">
      <w:pPr>
        <w:tabs>
          <w:tab w:val="left" w:pos="360"/>
        </w:tabs>
        <w:rPr>
          <w:rFonts w:cs="David"/>
        </w:rPr>
      </w:pPr>
      <w:r>
        <w:rPr>
          <w:rFonts w:cs="David"/>
        </w:rPr>
        <w:tab/>
      </w:r>
      <w:r w:rsidRPr="00D32D7F">
        <w:rPr>
          <w:rFonts w:cs="David"/>
        </w:rPr>
        <w:t>(B) A written medical report recommending removal from airborne exposure to beryllium in accordance with paragraph (k)(5)(v) or (k)(7)(ii) of this standard; or</w:t>
      </w:r>
    </w:p>
    <w:p w14:paraId="679DB68A" w14:textId="77777777" w:rsidR="001B2482" w:rsidRPr="00D32D7F" w:rsidRDefault="001B2482" w:rsidP="001B2482">
      <w:pPr>
        <w:tabs>
          <w:tab w:val="left" w:pos="360"/>
        </w:tabs>
        <w:rPr>
          <w:rFonts w:cs="David"/>
        </w:rPr>
      </w:pPr>
    </w:p>
    <w:p w14:paraId="2870AD64" w14:textId="77777777" w:rsidR="001B2482" w:rsidRPr="00D32D7F" w:rsidRDefault="001B2482" w:rsidP="001B2482">
      <w:pPr>
        <w:tabs>
          <w:tab w:val="left" w:pos="360"/>
        </w:tabs>
        <w:rPr>
          <w:rFonts w:cs="David"/>
        </w:rPr>
      </w:pPr>
      <w:r w:rsidRPr="00D32D7F">
        <w:rPr>
          <w:rFonts w:cs="David"/>
        </w:rPr>
        <w:t>(ii) The employer receives a written medical opinion recommending removal from airborne exposure to beryllium in accordance with paragraph (k)(6)(v) or (k)(7)(iii) of this standard.</w:t>
      </w:r>
    </w:p>
    <w:p w14:paraId="05B8A654" w14:textId="77777777" w:rsidR="001B2482" w:rsidRPr="00D32D7F" w:rsidRDefault="001B2482" w:rsidP="001B2482">
      <w:pPr>
        <w:tabs>
          <w:tab w:val="left" w:pos="360"/>
        </w:tabs>
        <w:rPr>
          <w:rFonts w:cs="David"/>
        </w:rPr>
      </w:pPr>
    </w:p>
    <w:p w14:paraId="17D1A58E" w14:textId="77777777" w:rsidR="001B2482" w:rsidRDefault="001B2482" w:rsidP="001B2482">
      <w:pPr>
        <w:tabs>
          <w:tab w:val="left" w:pos="360"/>
        </w:tabs>
        <w:rPr>
          <w:rFonts w:cs="David"/>
        </w:rPr>
      </w:pPr>
      <w:r>
        <w:rPr>
          <w:rFonts w:cs="David"/>
        </w:rPr>
        <w:t>Under paragraph (l)</w:t>
      </w:r>
      <w:r w:rsidRPr="00D32D7F">
        <w:rPr>
          <w:rFonts w:cs="David"/>
        </w:rPr>
        <w:t>(2)</w:t>
      </w:r>
      <w:r>
        <w:rPr>
          <w:rFonts w:cs="David"/>
        </w:rPr>
        <w:t>,</w:t>
      </w:r>
      <w:r w:rsidRPr="00D32D7F">
        <w:rPr>
          <w:rFonts w:cs="David"/>
        </w:rPr>
        <w:t xml:space="preserve"> </w:t>
      </w:r>
      <w:r>
        <w:rPr>
          <w:rFonts w:cs="David"/>
        </w:rPr>
        <w:t>i</w:t>
      </w:r>
      <w:r w:rsidRPr="00D32D7F">
        <w:rPr>
          <w:rFonts w:cs="David"/>
        </w:rPr>
        <w:t xml:space="preserve">f an employee is eligible for medical removal, the employer must provide the employee with the employee’s choice of: </w:t>
      </w:r>
    </w:p>
    <w:p w14:paraId="60C90589" w14:textId="77777777" w:rsidR="001B2482" w:rsidRPr="00D32D7F" w:rsidRDefault="001B2482" w:rsidP="001B2482">
      <w:pPr>
        <w:tabs>
          <w:tab w:val="left" w:pos="360"/>
        </w:tabs>
        <w:rPr>
          <w:rFonts w:cs="David"/>
        </w:rPr>
      </w:pPr>
    </w:p>
    <w:p w14:paraId="1AE64784" w14:textId="77777777" w:rsidR="001B2482" w:rsidRPr="00D32D7F" w:rsidRDefault="001B2482" w:rsidP="001B2482">
      <w:pPr>
        <w:tabs>
          <w:tab w:val="left" w:pos="360"/>
        </w:tabs>
        <w:rPr>
          <w:rFonts w:cs="David"/>
        </w:rPr>
      </w:pPr>
      <w:r w:rsidRPr="00D32D7F">
        <w:rPr>
          <w:rFonts w:cs="David"/>
        </w:rPr>
        <w:t xml:space="preserve">            (i) Removal as described in paragraph (l)(3) of this standard; or</w:t>
      </w:r>
    </w:p>
    <w:p w14:paraId="0F525844" w14:textId="77777777" w:rsidR="001B2482" w:rsidRPr="00D32D7F" w:rsidRDefault="001B2482" w:rsidP="001B2482">
      <w:pPr>
        <w:tabs>
          <w:tab w:val="left" w:pos="360"/>
        </w:tabs>
        <w:rPr>
          <w:rFonts w:cs="David"/>
        </w:rPr>
      </w:pPr>
      <w:r w:rsidRPr="00D32D7F">
        <w:rPr>
          <w:rFonts w:cs="David"/>
        </w:rPr>
        <w:t xml:space="preserve">            (ii) Remaining in a job with airborne exposure at or above the action level, provided that the employer provides, and ensures that the employee uses, respiratory protection that complies with paragraph (g) of this standard whenever airborne exposures are at or above the action level. </w:t>
      </w:r>
    </w:p>
    <w:p w14:paraId="6510DCDA" w14:textId="77777777" w:rsidR="001B2482" w:rsidRPr="00D32D7F" w:rsidRDefault="001B2482" w:rsidP="001B2482">
      <w:pPr>
        <w:tabs>
          <w:tab w:val="left" w:pos="360"/>
        </w:tabs>
        <w:rPr>
          <w:rFonts w:cs="David"/>
        </w:rPr>
      </w:pPr>
    </w:p>
    <w:p w14:paraId="52F58138" w14:textId="77777777" w:rsidR="001B2482" w:rsidRDefault="001B2482" w:rsidP="001B2482">
      <w:pPr>
        <w:tabs>
          <w:tab w:val="left" w:pos="360"/>
        </w:tabs>
        <w:rPr>
          <w:rFonts w:cs="David"/>
        </w:rPr>
      </w:pPr>
      <w:r w:rsidRPr="00D32D7F">
        <w:rPr>
          <w:rFonts w:cs="David"/>
        </w:rPr>
        <w:t xml:space="preserve">In accordance with the spreadsheets for the </w:t>
      </w:r>
      <w:r>
        <w:rPr>
          <w:rFonts w:cs="David"/>
        </w:rPr>
        <w:t>P</w:t>
      </w:r>
      <w:r w:rsidRPr="00D32D7F">
        <w:rPr>
          <w:rFonts w:cs="David"/>
        </w:rPr>
        <w:t xml:space="preserve">EA under the “Rule” tab of the Cost spreadsheet, there are </w:t>
      </w:r>
      <w:r>
        <w:rPr>
          <w:rFonts w:cs="David"/>
        </w:rPr>
        <w:t>89</w:t>
      </w:r>
      <w:r w:rsidRPr="00D32D7F">
        <w:rPr>
          <w:rFonts w:cs="David"/>
        </w:rPr>
        <w:t xml:space="preserve"> employees who will request medical removal because of a positive finding of CBD.  </w:t>
      </w:r>
      <w:r w:rsidRPr="000C016A">
        <w:rPr>
          <w:rFonts w:cs="David"/>
        </w:rPr>
        <w:t>OSHA estimates that it will take five minutes (0.08 hour) of a Supervisor’s time to receive and process (including conveying the two options under (l)(2))</w:t>
      </w:r>
      <w:r>
        <w:rPr>
          <w:rFonts w:cs="David"/>
        </w:rPr>
        <w:t xml:space="preserve"> for</w:t>
      </w:r>
      <w:r w:rsidRPr="000C016A">
        <w:rPr>
          <w:rFonts w:cs="David"/>
        </w:rPr>
        <w:t xml:space="preserve"> each medical removal request.  </w:t>
      </w:r>
      <w:r w:rsidRPr="00D32D7F">
        <w:rPr>
          <w:rFonts w:cs="David"/>
        </w:rPr>
        <w:t>OSHA anticipates that this will typically involve the employee authorizing that the PLHCP share a recommendation for removal with the employer.  Baseline non-compliance with this requirement is estimated to be 100 percent.</w:t>
      </w:r>
    </w:p>
    <w:p w14:paraId="2F6B1C02" w14:textId="77777777" w:rsidR="001B2482" w:rsidRPr="00D32D7F" w:rsidRDefault="001B2482" w:rsidP="001B2482">
      <w:pPr>
        <w:tabs>
          <w:tab w:val="left" w:pos="360"/>
        </w:tabs>
      </w:pPr>
    </w:p>
    <w:p w14:paraId="3B1E4A53" w14:textId="77777777" w:rsidR="001B2482" w:rsidRDefault="001B2482" w:rsidP="001B2482">
      <w:pPr>
        <w:pStyle w:val="BodyTextFirstIndent"/>
        <w:ind w:left="720" w:firstLine="0"/>
        <w:rPr>
          <w:sz w:val="24"/>
        </w:rPr>
      </w:pPr>
      <w:r w:rsidRPr="00855E3D">
        <w:rPr>
          <w:b/>
          <w:sz w:val="24"/>
        </w:rPr>
        <w:t>Burden hours</w:t>
      </w:r>
      <w:r>
        <w:rPr>
          <w:sz w:val="24"/>
        </w:rPr>
        <w:t xml:space="preserve">: 89 employees x 1.0 (non-compliance) x 0.08 hours (Supervisor time) = </w:t>
      </w:r>
      <w:r w:rsidRPr="003D4C03">
        <w:rPr>
          <w:b/>
          <w:sz w:val="24"/>
        </w:rPr>
        <w:t>7 hours</w:t>
      </w:r>
    </w:p>
    <w:p w14:paraId="14162494" w14:textId="77777777" w:rsidR="001B2482" w:rsidRDefault="001B2482" w:rsidP="001B2482">
      <w:pPr>
        <w:pStyle w:val="BodyTextFirstIndent"/>
        <w:rPr>
          <w:b/>
          <w:sz w:val="24"/>
        </w:rPr>
      </w:pPr>
      <w:r w:rsidRPr="00855E3D">
        <w:rPr>
          <w:b/>
          <w:sz w:val="24"/>
        </w:rPr>
        <w:t>Cost</w:t>
      </w:r>
      <w:r>
        <w:rPr>
          <w:sz w:val="24"/>
        </w:rPr>
        <w:t>: 7 hours x $43.39</w:t>
      </w:r>
      <w:r w:rsidRPr="002E7677">
        <w:rPr>
          <w:sz w:val="24"/>
        </w:rPr>
        <w:t xml:space="preserve"> </w:t>
      </w:r>
      <w:r w:rsidRPr="00B431FD">
        <w:rPr>
          <w:sz w:val="24"/>
        </w:rPr>
        <w:t xml:space="preserve">(Supervisor wage) </w:t>
      </w:r>
      <w:r w:rsidRPr="000C7845">
        <w:rPr>
          <w:sz w:val="24"/>
        </w:rPr>
        <w:t>=</w:t>
      </w:r>
      <w:r>
        <w:rPr>
          <w:sz w:val="24"/>
        </w:rPr>
        <w:t xml:space="preserve"> </w:t>
      </w:r>
      <w:r w:rsidRPr="003D4C03">
        <w:rPr>
          <w:b/>
          <w:sz w:val="24"/>
        </w:rPr>
        <w:t>$304</w:t>
      </w:r>
    </w:p>
    <w:p w14:paraId="3085EDC0" w14:textId="77777777" w:rsidR="001B2482" w:rsidRPr="00855E3D" w:rsidRDefault="001B2482" w:rsidP="001B2482">
      <w:pPr>
        <w:pStyle w:val="BodyTextFirstIndent"/>
        <w:rPr>
          <w:sz w:val="24"/>
        </w:rPr>
      </w:pPr>
      <w:r>
        <w:rPr>
          <w:sz w:val="24"/>
        </w:rPr>
        <w:t xml:space="preserve"> </w:t>
      </w:r>
    </w:p>
    <w:p w14:paraId="1CFEAA21" w14:textId="77777777" w:rsidR="001B2482" w:rsidRPr="00EE4AC0" w:rsidRDefault="001B2482" w:rsidP="001B2482">
      <w:pPr>
        <w:pStyle w:val="Heading3"/>
        <w:widowControl w:val="0"/>
        <w:numPr>
          <w:ilvl w:val="0"/>
          <w:numId w:val="0"/>
        </w:numPr>
        <w:adjustRightInd w:val="0"/>
      </w:pPr>
      <w:r>
        <w:t xml:space="preserve">C.  </w:t>
      </w:r>
      <w:r w:rsidRPr="00EE4AC0">
        <w:t>Recordkeeping</w:t>
      </w:r>
    </w:p>
    <w:p w14:paraId="70D1837C" w14:textId="77777777" w:rsidR="001B2482" w:rsidRPr="00EE4AC0" w:rsidRDefault="001B2482" w:rsidP="001B2482">
      <w:pPr>
        <w:pStyle w:val="Heading4"/>
        <w:widowControl w:val="0"/>
        <w:numPr>
          <w:ilvl w:val="0"/>
          <w:numId w:val="0"/>
        </w:numPr>
        <w:adjustRightInd w:val="0"/>
        <w:ind w:left="270"/>
      </w:pPr>
      <w:r>
        <w:t xml:space="preserve">1. </w:t>
      </w:r>
      <w:r w:rsidRPr="00EE4AC0">
        <w:t>Exposure Assessment</w:t>
      </w:r>
      <w:r>
        <w:t>.</w:t>
      </w:r>
    </w:p>
    <w:p w14:paraId="30AE2189" w14:textId="77777777" w:rsidR="001B2482" w:rsidRDefault="001B2482" w:rsidP="001B2482">
      <w:pPr>
        <w:tabs>
          <w:tab w:val="left" w:pos="0"/>
          <w:tab w:val="left" w:pos="1080"/>
          <w:tab w:val="left" w:pos="1440"/>
          <w:tab w:val="left" w:pos="1620"/>
          <w:tab w:val="left" w:pos="1980"/>
        </w:tabs>
        <w:rPr>
          <w:b/>
        </w:rPr>
      </w:pPr>
      <w:r w:rsidRPr="00EE4AC0">
        <w:rPr>
          <w:b/>
        </w:rPr>
        <w:t>§ 1915.1024 (n)(1)(i),</w:t>
      </w:r>
      <w:r>
        <w:rPr>
          <w:b/>
        </w:rPr>
        <w:t xml:space="preserve"> </w:t>
      </w:r>
      <w:r w:rsidRPr="00EE4AC0">
        <w:rPr>
          <w:b/>
        </w:rPr>
        <w:t>(ii),</w:t>
      </w:r>
      <w:r>
        <w:rPr>
          <w:b/>
        </w:rPr>
        <w:t xml:space="preserve"> </w:t>
      </w:r>
      <w:r w:rsidRPr="00EE4AC0">
        <w:rPr>
          <w:b/>
        </w:rPr>
        <w:t>&amp;(iii) --  Recordkeeping</w:t>
      </w:r>
      <w:r w:rsidRPr="00132696">
        <w:rPr>
          <w:b/>
        </w:rPr>
        <w:t xml:space="preserve"> --</w:t>
      </w:r>
      <w:r>
        <w:rPr>
          <w:b/>
        </w:rPr>
        <w:t xml:space="preserve"> </w:t>
      </w:r>
      <w:r w:rsidRPr="00132696">
        <w:rPr>
          <w:b/>
        </w:rPr>
        <w:t>Air Monitoring Data</w:t>
      </w:r>
      <w:r w:rsidRPr="00F35BDD">
        <w:rPr>
          <w:b/>
        </w:rPr>
        <w:t>.</w:t>
      </w:r>
    </w:p>
    <w:p w14:paraId="2349576B" w14:textId="77777777" w:rsidR="001B2482" w:rsidRDefault="001B2482" w:rsidP="001B2482">
      <w:pPr>
        <w:tabs>
          <w:tab w:val="left" w:pos="0"/>
          <w:tab w:val="left" w:pos="1080"/>
          <w:tab w:val="left" w:pos="1440"/>
          <w:tab w:val="left" w:pos="1620"/>
          <w:tab w:val="left" w:pos="1980"/>
        </w:tabs>
        <w:rPr>
          <w:b/>
        </w:rPr>
      </w:pPr>
    </w:p>
    <w:p w14:paraId="4FAB64C2" w14:textId="77777777" w:rsidR="001B2482" w:rsidRPr="00FF7DCB" w:rsidRDefault="001B2482" w:rsidP="001B2482">
      <w:pPr>
        <w:tabs>
          <w:tab w:val="left" w:pos="0"/>
          <w:tab w:val="left" w:pos="1080"/>
          <w:tab w:val="left" w:pos="1440"/>
          <w:tab w:val="left" w:pos="1620"/>
          <w:tab w:val="left" w:pos="1980"/>
        </w:tabs>
      </w:pPr>
      <w:r w:rsidRPr="00FF7DCB">
        <w:t xml:space="preserve">Under paragraph (n)(1)(i), the employer must make and maintain a record of all exposure measurements taken to assess airborne exposures as required by paragraph (d) of the standard.  Paragraph (n)(1)(ii) states the required elements of the exposure measurement records.  Under paragraph (n)(1)(iii), employers must ensure that these exposure records are maintained and made available in accordance with the Records Access standard (29 CFR 1910.1020). </w:t>
      </w:r>
    </w:p>
    <w:p w14:paraId="7D454BDA" w14:textId="77777777" w:rsidR="001B2482" w:rsidRPr="00EE4AC0" w:rsidRDefault="001B2482" w:rsidP="001B2482">
      <w:pPr>
        <w:tabs>
          <w:tab w:val="left" w:pos="0"/>
          <w:tab w:val="left" w:pos="1080"/>
          <w:tab w:val="left" w:pos="1440"/>
          <w:tab w:val="left" w:pos="1620"/>
          <w:tab w:val="left" w:pos="1980"/>
        </w:tabs>
        <w:rPr>
          <w:b/>
        </w:rPr>
      </w:pPr>
    </w:p>
    <w:p w14:paraId="667BE12E" w14:textId="77777777" w:rsidR="001B2482" w:rsidRPr="00EE4AC0" w:rsidRDefault="001B2482" w:rsidP="001B2482">
      <w:pPr>
        <w:pStyle w:val="Heading5"/>
        <w:numPr>
          <w:ilvl w:val="0"/>
          <w:numId w:val="0"/>
        </w:numPr>
        <w:ind w:left="90"/>
      </w:pPr>
      <w:r>
        <w:t xml:space="preserve">a. </w:t>
      </w:r>
      <w:r w:rsidRPr="00EE4AC0">
        <w:t>Initial Exposure Monitoring paragraph (d)(</w:t>
      </w:r>
      <w:r>
        <w:t>3</w:t>
      </w:r>
      <w:r w:rsidRPr="00EE4AC0">
        <w:t>) of §1910.1024)</w:t>
      </w:r>
    </w:p>
    <w:p w14:paraId="397A8CA2" w14:textId="3CA9B941" w:rsidR="001B2482" w:rsidRPr="00EE4AC0" w:rsidRDefault="001B2482" w:rsidP="001B2482">
      <w:pPr>
        <w:pStyle w:val="BodyTextFirstIndent"/>
        <w:ind w:firstLine="0"/>
        <w:rPr>
          <w:sz w:val="24"/>
        </w:rPr>
      </w:pPr>
      <w:r w:rsidRPr="00EE4AC0">
        <w:rPr>
          <w:sz w:val="24"/>
        </w:rPr>
        <w:t>As determined under Initial Exposure Monitoring</w:t>
      </w:r>
      <w:r>
        <w:rPr>
          <w:sz w:val="24"/>
        </w:rPr>
        <w:t>, paragraph</w:t>
      </w:r>
      <w:r w:rsidRPr="00EE4AC0">
        <w:rPr>
          <w:sz w:val="24"/>
        </w:rPr>
        <w:t xml:space="preserve"> (d)(</w:t>
      </w:r>
      <w:r>
        <w:rPr>
          <w:sz w:val="24"/>
        </w:rPr>
        <w:t>3</w:t>
      </w:r>
      <w:r w:rsidRPr="00EE4AC0">
        <w:rPr>
          <w:sz w:val="24"/>
        </w:rPr>
        <w:t>)</w:t>
      </w:r>
      <w:r>
        <w:rPr>
          <w:sz w:val="24"/>
        </w:rPr>
        <w:t>,</w:t>
      </w:r>
      <w:r w:rsidRPr="00EE4AC0">
        <w:rPr>
          <w:sz w:val="24"/>
        </w:rPr>
        <w:t xml:space="preserve"> the </w:t>
      </w:r>
      <w:r>
        <w:rPr>
          <w:sz w:val="24"/>
        </w:rPr>
        <w:t>a</w:t>
      </w:r>
      <w:r w:rsidRPr="00EE4AC0">
        <w:rPr>
          <w:sz w:val="24"/>
        </w:rPr>
        <w:t xml:space="preserve">gency estimates there are </w:t>
      </w:r>
      <w:r>
        <w:rPr>
          <w:sz w:val="24"/>
        </w:rPr>
        <w:t>925</w:t>
      </w:r>
      <w:r w:rsidRPr="00EE4AC0">
        <w:rPr>
          <w:sz w:val="24"/>
        </w:rPr>
        <w:t xml:space="preserve"> exposure monitoring records being generated</w:t>
      </w:r>
      <w:r>
        <w:rPr>
          <w:sz w:val="24"/>
        </w:rPr>
        <w:t xml:space="preserve"> for this purpose</w:t>
      </w:r>
      <w:r w:rsidRPr="00EE4AC0">
        <w:rPr>
          <w:sz w:val="24"/>
        </w:rPr>
        <w:t xml:space="preserve">.  The </w:t>
      </w:r>
      <w:r>
        <w:rPr>
          <w:sz w:val="24"/>
        </w:rPr>
        <w:t>a</w:t>
      </w:r>
      <w:r w:rsidRPr="00EE4AC0">
        <w:rPr>
          <w:sz w:val="24"/>
        </w:rPr>
        <w:t>gency estimates that an HR manager will spend 15 minutes (0.25 hours) developing and maintaining records for employee records at a loaded hourly wage of $</w:t>
      </w:r>
      <w:r>
        <w:rPr>
          <w:sz w:val="24"/>
        </w:rPr>
        <w:t>78.27</w:t>
      </w:r>
      <w:r w:rsidRPr="00EE4AC0">
        <w:rPr>
          <w:sz w:val="24"/>
        </w:rPr>
        <w:t>, which includes time to notify employees of the results of the exposure monitoring</w:t>
      </w:r>
      <w:r>
        <w:rPr>
          <w:sz w:val="24"/>
        </w:rPr>
        <w:t xml:space="preserve"> (typically accomplished by posting the results)</w:t>
      </w:r>
      <w:r w:rsidRPr="00EE4AC0">
        <w:rPr>
          <w:sz w:val="24"/>
        </w:rPr>
        <w:t xml:space="preserve">. Baseline non-compliance with this requirement is estimated to be </w:t>
      </w:r>
      <w:r>
        <w:rPr>
          <w:sz w:val="24"/>
        </w:rPr>
        <w:t>96</w:t>
      </w:r>
      <w:r w:rsidRPr="00EE4AC0">
        <w:rPr>
          <w:sz w:val="24"/>
        </w:rPr>
        <w:t xml:space="preserve"> percent. The burden hours and cost associated with these provisions are:</w:t>
      </w:r>
    </w:p>
    <w:p w14:paraId="2D720469" w14:textId="77777777" w:rsidR="001B2482" w:rsidRPr="00EE4AC0" w:rsidRDefault="001B2482" w:rsidP="001B2482">
      <w:pPr>
        <w:pStyle w:val="BurdenHoursCost"/>
      </w:pPr>
      <w:r w:rsidRPr="00EE4AC0">
        <w:rPr>
          <w:b/>
        </w:rPr>
        <w:t>Burden hours:</w:t>
      </w:r>
      <w:r>
        <w:rPr>
          <w:b/>
        </w:rPr>
        <w:t xml:space="preserve"> </w:t>
      </w:r>
      <w:r w:rsidRPr="00EE4AC0">
        <w:t xml:space="preserve"> </w:t>
      </w:r>
      <w:r>
        <w:t>925</w:t>
      </w:r>
      <w:r w:rsidRPr="00EE4AC0">
        <w:t xml:space="preserve"> (workers sampled) </w:t>
      </w:r>
      <w:r w:rsidRPr="00EE4AC0">
        <w:sym w:font="Symbol" w:char="00B4"/>
      </w:r>
      <w:r w:rsidRPr="00EE4AC0">
        <w:t xml:space="preserve"> </w:t>
      </w:r>
      <w:r>
        <w:t>0.96</w:t>
      </w:r>
      <w:r w:rsidRPr="00EE4AC0">
        <w:t xml:space="preserve"> (non-compliance rate) </w:t>
      </w:r>
      <w:r w:rsidRPr="00EE4AC0">
        <w:sym w:font="Symbol" w:char="00B4"/>
      </w:r>
      <w:r w:rsidRPr="00EE4AC0">
        <w:t xml:space="preserve"> 0.25 hours </w:t>
      </w:r>
      <w:r>
        <w:t>(</w:t>
      </w:r>
      <w:r w:rsidRPr="00EE4AC0">
        <w:t xml:space="preserve">HR </w:t>
      </w:r>
      <w:r>
        <w:t>m</w:t>
      </w:r>
      <w:r w:rsidRPr="00EE4AC0">
        <w:t xml:space="preserve">anager time) = </w:t>
      </w:r>
      <w:r>
        <w:rPr>
          <w:b/>
        </w:rPr>
        <w:t>222</w:t>
      </w:r>
      <w:r w:rsidRPr="00EE4AC0">
        <w:rPr>
          <w:b/>
        </w:rPr>
        <w:t xml:space="preserve"> hours</w:t>
      </w:r>
    </w:p>
    <w:p w14:paraId="0A1FF6A8" w14:textId="77777777" w:rsidR="001B2482" w:rsidRPr="00EE4AC0" w:rsidRDefault="001B2482" w:rsidP="001B2482">
      <w:pPr>
        <w:pStyle w:val="BurdenHoursCost"/>
        <w:rPr>
          <w:b/>
        </w:rPr>
      </w:pPr>
      <w:r w:rsidRPr="00132696">
        <w:rPr>
          <w:b/>
        </w:rPr>
        <w:t xml:space="preserve">One-Time Cost: </w:t>
      </w:r>
      <w:r w:rsidRPr="00132696">
        <w:t xml:space="preserve"> </w:t>
      </w:r>
      <w:r>
        <w:t>222</w:t>
      </w:r>
      <w:r w:rsidRPr="00EE4AC0">
        <w:t xml:space="preserve"> (hours) </w:t>
      </w:r>
      <w:r w:rsidRPr="00EE4AC0">
        <w:sym w:font="Symbol" w:char="00B4"/>
      </w:r>
      <w:r w:rsidRPr="00EE4AC0">
        <w:t xml:space="preserve"> $</w:t>
      </w:r>
      <w:r>
        <w:t>78.27</w:t>
      </w:r>
      <w:r w:rsidRPr="00EE4AC0">
        <w:t xml:space="preserve"> (HR </w:t>
      </w:r>
      <w:r>
        <w:t>m</w:t>
      </w:r>
      <w:r w:rsidRPr="00EE4AC0">
        <w:t xml:space="preserve">anager wage) = </w:t>
      </w:r>
      <w:r w:rsidRPr="00EE4AC0">
        <w:rPr>
          <w:b/>
        </w:rPr>
        <w:t>$</w:t>
      </w:r>
      <w:r>
        <w:rPr>
          <w:b/>
        </w:rPr>
        <w:t>17,376</w:t>
      </w:r>
    </w:p>
    <w:p w14:paraId="07463B97" w14:textId="77777777" w:rsidR="001B2482" w:rsidRPr="00EE4AC0" w:rsidRDefault="001B2482" w:rsidP="001B2482">
      <w:pPr>
        <w:pStyle w:val="Heading5"/>
        <w:numPr>
          <w:ilvl w:val="4"/>
          <w:numId w:val="45"/>
        </w:numPr>
      </w:pPr>
      <w:r w:rsidRPr="00EE4AC0">
        <w:t>Periodic Exposure Monitoring (paragraph (d)(3) of §191</w:t>
      </w:r>
      <w:r>
        <w:t>5</w:t>
      </w:r>
      <w:r w:rsidRPr="00EE4AC0">
        <w:t>.1024)</w:t>
      </w:r>
    </w:p>
    <w:p w14:paraId="2C68B7F2" w14:textId="77777777" w:rsidR="001B2482" w:rsidRPr="00EE4AC0" w:rsidRDefault="001B2482" w:rsidP="001B2482">
      <w:pPr>
        <w:pStyle w:val="BodyTextFirstIndent"/>
        <w:ind w:firstLine="0"/>
        <w:rPr>
          <w:sz w:val="24"/>
        </w:rPr>
      </w:pPr>
      <w:r>
        <w:rPr>
          <w:sz w:val="24"/>
        </w:rPr>
        <w:t>As determined under Periodic Exposure Monitoring, paragraph (d)(3), the agency estimates there are is 996 periodic monitoring samples being developed</w:t>
      </w:r>
      <w:r w:rsidRPr="00EE4AC0">
        <w:rPr>
          <w:sz w:val="24"/>
        </w:rPr>
        <w:t>.</w:t>
      </w:r>
      <w:r>
        <w:rPr>
          <w:sz w:val="24"/>
        </w:rPr>
        <w:t xml:space="preserve">  </w:t>
      </w:r>
      <w:r w:rsidRPr="00EE4AC0">
        <w:rPr>
          <w:sz w:val="24"/>
        </w:rPr>
        <w:t xml:space="preserve">The </w:t>
      </w:r>
      <w:r>
        <w:rPr>
          <w:sz w:val="24"/>
        </w:rPr>
        <w:t>a</w:t>
      </w:r>
      <w:r w:rsidRPr="00EE4AC0">
        <w:rPr>
          <w:sz w:val="24"/>
        </w:rPr>
        <w:t>gency estimates that an HR manager will spend 15 minutes (0.25 hours) developing and maintaining employee monitoring records at a loaded hourly wage of $</w:t>
      </w:r>
      <w:r>
        <w:rPr>
          <w:sz w:val="24"/>
        </w:rPr>
        <w:t>78.27</w:t>
      </w:r>
      <w:r w:rsidRPr="00EE4AC0">
        <w:rPr>
          <w:sz w:val="24"/>
        </w:rPr>
        <w:t>, which includes time to notify employees of the results of the exposure monitoring</w:t>
      </w:r>
      <w:r>
        <w:rPr>
          <w:sz w:val="24"/>
        </w:rPr>
        <w:t xml:space="preserve"> (typically accomplished by posting the results)</w:t>
      </w:r>
      <w:r w:rsidRPr="00EE4AC0">
        <w:rPr>
          <w:sz w:val="24"/>
        </w:rPr>
        <w:t>.</w:t>
      </w:r>
      <w:r>
        <w:rPr>
          <w:sz w:val="24"/>
        </w:rPr>
        <w:t xml:space="preserve"> </w:t>
      </w:r>
      <w:r w:rsidRPr="00EE4AC0">
        <w:rPr>
          <w:sz w:val="24"/>
        </w:rPr>
        <w:t xml:space="preserve"> Baseline non-compliance with this requirement is estimated to be </w:t>
      </w:r>
      <w:r>
        <w:rPr>
          <w:sz w:val="24"/>
        </w:rPr>
        <w:t xml:space="preserve">96 </w:t>
      </w:r>
      <w:r w:rsidRPr="00EE4AC0">
        <w:rPr>
          <w:sz w:val="24"/>
        </w:rPr>
        <w:t xml:space="preserve">percent. </w:t>
      </w:r>
      <w:r>
        <w:rPr>
          <w:sz w:val="24"/>
        </w:rPr>
        <w:t xml:space="preserve"> </w:t>
      </w:r>
      <w:r w:rsidRPr="00EE4AC0">
        <w:rPr>
          <w:sz w:val="24"/>
        </w:rPr>
        <w:t>The burden hours and cost associated with these provisions are:</w:t>
      </w:r>
    </w:p>
    <w:p w14:paraId="48657935" w14:textId="77777777" w:rsidR="001B2482" w:rsidRPr="00EE4AC0" w:rsidRDefault="001B2482" w:rsidP="001B2482">
      <w:pPr>
        <w:pStyle w:val="BurdenHoursCost"/>
      </w:pPr>
      <w:r w:rsidRPr="00EE4AC0">
        <w:rPr>
          <w:b/>
        </w:rPr>
        <w:t>Burden hours</w:t>
      </w:r>
      <w:r w:rsidRPr="00855E3D">
        <w:t>:</w:t>
      </w:r>
      <w:r>
        <w:rPr>
          <w:b/>
        </w:rPr>
        <w:t xml:space="preserve"> </w:t>
      </w:r>
      <w:r w:rsidRPr="00EE4AC0">
        <w:rPr>
          <w:b/>
        </w:rPr>
        <w:t xml:space="preserve"> </w:t>
      </w:r>
      <w:r>
        <w:t>996</w:t>
      </w:r>
      <w:r w:rsidRPr="00EE4AC0">
        <w:t xml:space="preserve"> (workers sampled) </w:t>
      </w:r>
      <w:r w:rsidRPr="00EE4AC0">
        <w:sym w:font="Symbol" w:char="00B4"/>
      </w:r>
      <w:r w:rsidRPr="00EE4AC0">
        <w:t xml:space="preserve"> </w:t>
      </w:r>
      <w:r>
        <w:t>0.96</w:t>
      </w:r>
      <w:r w:rsidRPr="00EE4AC0">
        <w:t xml:space="preserve"> (non-compliance rate) </w:t>
      </w:r>
      <w:r w:rsidRPr="00EE4AC0">
        <w:sym w:font="Symbol" w:char="00B4"/>
      </w:r>
      <w:r w:rsidRPr="00EE4AC0">
        <w:t xml:space="preserve"> 0.25 hours </w:t>
      </w:r>
      <w:r>
        <w:t>(</w:t>
      </w:r>
      <w:r w:rsidRPr="00EE4AC0">
        <w:t xml:space="preserve">HR </w:t>
      </w:r>
      <w:r>
        <w:t>m</w:t>
      </w:r>
      <w:r w:rsidRPr="00EE4AC0">
        <w:t xml:space="preserve">anager time) = </w:t>
      </w:r>
      <w:r>
        <w:rPr>
          <w:b/>
        </w:rPr>
        <w:t>239</w:t>
      </w:r>
      <w:r w:rsidRPr="003D4C03">
        <w:rPr>
          <w:b/>
        </w:rPr>
        <w:t xml:space="preserve"> </w:t>
      </w:r>
      <w:r w:rsidRPr="00EE4AC0">
        <w:rPr>
          <w:b/>
        </w:rPr>
        <w:t>hours</w:t>
      </w:r>
    </w:p>
    <w:p w14:paraId="77E7CC3A" w14:textId="77777777" w:rsidR="001B2482" w:rsidRPr="00EE4AC0" w:rsidRDefault="001B2482" w:rsidP="001B2482">
      <w:pPr>
        <w:pStyle w:val="BurdenHoursCost"/>
      </w:pPr>
      <w:r w:rsidRPr="00EE4AC0">
        <w:rPr>
          <w:b/>
        </w:rPr>
        <w:t xml:space="preserve">Annual Cost: </w:t>
      </w:r>
      <w:r>
        <w:rPr>
          <w:b/>
        </w:rPr>
        <w:t xml:space="preserve"> </w:t>
      </w:r>
      <w:r>
        <w:t>239</w:t>
      </w:r>
      <w:r w:rsidRPr="00EE4AC0">
        <w:t xml:space="preserve"> (hours) </w:t>
      </w:r>
      <w:r w:rsidRPr="00EE4AC0">
        <w:sym w:font="Symbol" w:char="00B4"/>
      </w:r>
      <w:r w:rsidRPr="00EE4AC0">
        <w:t xml:space="preserve"> $</w:t>
      </w:r>
      <w:r>
        <w:t>78.27</w:t>
      </w:r>
      <w:r w:rsidRPr="00EE4AC0">
        <w:t xml:space="preserve"> (HR </w:t>
      </w:r>
      <w:r>
        <w:t>m</w:t>
      </w:r>
      <w:r w:rsidRPr="00EE4AC0">
        <w:t xml:space="preserve">anager wage) = </w:t>
      </w:r>
      <w:r w:rsidRPr="00EE4AC0">
        <w:rPr>
          <w:b/>
        </w:rPr>
        <w:t>$</w:t>
      </w:r>
      <w:r>
        <w:rPr>
          <w:b/>
        </w:rPr>
        <w:t>18,707</w:t>
      </w:r>
    </w:p>
    <w:p w14:paraId="1292D571" w14:textId="77777777" w:rsidR="001B2482" w:rsidRPr="00F41D4A" w:rsidRDefault="001B2482" w:rsidP="001B2482">
      <w:pPr>
        <w:pStyle w:val="Heading5"/>
      </w:pPr>
      <w:r w:rsidRPr="00F41D4A">
        <w:t>Additional Exposure Monitoring (paragraphs (d)(4) of § 1915.1024)</w:t>
      </w:r>
    </w:p>
    <w:p w14:paraId="26131A02" w14:textId="77777777" w:rsidR="001B2482" w:rsidRPr="00EE4AC0" w:rsidRDefault="001B2482" w:rsidP="001B2482">
      <w:pPr>
        <w:pStyle w:val="BodyTextFirstIndent"/>
        <w:ind w:firstLine="0"/>
        <w:rPr>
          <w:sz w:val="24"/>
        </w:rPr>
      </w:pPr>
      <w:r w:rsidRPr="003C3663">
        <w:t xml:space="preserve">Of the number </w:t>
      </w:r>
      <w:r w:rsidRPr="00297C04">
        <w:rPr>
          <w:sz w:val="24"/>
        </w:rPr>
        <w:t xml:space="preserve">of at risk workers subject to initial monitoring, </w:t>
      </w:r>
      <w:r>
        <w:rPr>
          <w:sz w:val="24"/>
        </w:rPr>
        <w:t>925</w:t>
      </w:r>
      <w:r w:rsidRPr="00297C04">
        <w:rPr>
          <w:sz w:val="24"/>
        </w:rPr>
        <w:t xml:space="preserve"> workers (see previous paragraph, Initial Monitoring), OSHA estimates 10%</w:t>
      </w:r>
      <w:r>
        <w:rPr>
          <w:sz w:val="24"/>
        </w:rPr>
        <w:t>, 92 workers,</w:t>
      </w:r>
      <w:r w:rsidRPr="00297C04">
        <w:rPr>
          <w:sz w:val="24"/>
        </w:rPr>
        <w:t xml:space="preserve"> will require additional monitoring resulting from changes in the production process, materials, equipment, personnel, work practices, </w:t>
      </w:r>
      <w:r w:rsidRPr="00297C04">
        <w:rPr>
          <w:rFonts w:eastAsia="Calibri"/>
          <w:color w:val="000000"/>
          <w:sz w:val="24"/>
        </w:rPr>
        <w:t>or control methods</w:t>
      </w:r>
      <w:r w:rsidRPr="00297C04">
        <w:rPr>
          <w:sz w:val="24"/>
        </w:rPr>
        <w:t xml:space="preserve">.   The </w:t>
      </w:r>
      <w:r>
        <w:rPr>
          <w:sz w:val="24"/>
        </w:rPr>
        <w:t>a</w:t>
      </w:r>
      <w:r w:rsidRPr="00297C04">
        <w:rPr>
          <w:sz w:val="24"/>
        </w:rPr>
        <w:t>gency estimates that an HR manager will spend 15 minutes (0.25 hours) maintaining the relevant</w:t>
      </w:r>
      <w:r w:rsidRPr="00EE4AC0">
        <w:rPr>
          <w:sz w:val="24"/>
        </w:rPr>
        <w:t xml:space="preserve"> records at a loaded hourly wage of $</w:t>
      </w:r>
      <w:r>
        <w:rPr>
          <w:sz w:val="24"/>
        </w:rPr>
        <w:t>78.27</w:t>
      </w:r>
      <w:r w:rsidRPr="00EE4AC0">
        <w:rPr>
          <w:sz w:val="24"/>
        </w:rPr>
        <w:t xml:space="preserve">, which includes time to notify employees of the results of the exposure monitoring. Baseline non-compliance with this requirement is estimated to be </w:t>
      </w:r>
      <w:r>
        <w:rPr>
          <w:sz w:val="24"/>
        </w:rPr>
        <w:t>96</w:t>
      </w:r>
      <w:r w:rsidRPr="00EE4AC0">
        <w:rPr>
          <w:sz w:val="24"/>
        </w:rPr>
        <w:t xml:space="preserve"> percent.</w:t>
      </w:r>
      <w:r>
        <w:rPr>
          <w:sz w:val="24"/>
        </w:rPr>
        <w:t xml:space="preserve"> </w:t>
      </w:r>
      <w:r w:rsidRPr="00EE4AC0">
        <w:rPr>
          <w:sz w:val="24"/>
        </w:rPr>
        <w:t xml:space="preserve"> The burden hours and cost associated with these provisions are:</w:t>
      </w:r>
    </w:p>
    <w:p w14:paraId="45D97CEB" w14:textId="77777777" w:rsidR="001B2482" w:rsidRPr="00EE4AC0" w:rsidRDefault="001B2482" w:rsidP="001B2482">
      <w:pPr>
        <w:pStyle w:val="BurdenHoursCost"/>
      </w:pPr>
      <w:r w:rsidRPr="00EE4AC0">
        <w:rPr>
          <w:b/>
        </w:rPr>
        <w:t>Burden hours</w:t>
      </w:r>
      <w:r w:rsidRPr="00EE4AC0">
        <w:t xml:space="preserve">: </w:t>
      </w:r>
      <w:r>
        <w:t xml:space="preserve"> 92</w:t>
      </w:r>
      <w:r w:rsidRPr="003C3663">
        <w:t xml:space="preserve"> (workers sampled)</w:t>
      </w:r>
      <w:r w:rsidRPr="00EE4AC0">
        <w:t xml:space="preserve"> </w:t>
      </w:r>
      <w:r w:rsidRPr="00EE4AC0">
        <w:sym w:font="Symbol" w:char="00B4"/>
      </w:r>
      <w:r w:rsidRPr="00EE4AC0">
        <w:t xml:space="preserve"> </w:t>
      </w:r>
      <w:r>
        <w:t>0.96</w:t>
      </w:r>
      <w:r w:rsidRPr="00EE4AC0">
        <w:t xml:space="preserve"> (non-compliance rate) </w:t>
      </w:r>
      <w:r w:rsidRPr="00EE4AC0">
        <w:sym w:font="Symbol" w:char="00B4"/>
      </w:r>
      <w:r w:rsidRPr="00EE4AC0">
        <w:t xml:space="preserve"> 0.25 hours </w:t>
      </w:r>
      <w:r>
        <w:t>(</w:t>
      </w:r>
      <w:r w:rsidRPr="00EE4AC0">
        <w:t xml:space="preserve">HR </w:t>
      </w:r>
      <w:r>
        <w:t>m</w:t>
      </w:r>
      <w:r w:rsidRPr="00EE4AC0">
        <w:t xml:space="preserve">anager time) = </w:t>
      </w:r>
      <w:r>
        <w:rPr>
          <w:b/>
        </w:rPr>
        <w:t>22</w:t>
      </w:r>
      <w:r w:rsidRPr="00EE4AC0">
        <w:rPr>
          <w:b/>
        </w:rPr>
        <w:t xml:space="preserve"> hours</w:t>
      </w:r>
    </w:p>
    <w:p w14:paraId="439A1412" w14:textId="77777777" w:rsidR="001B2482" w:rsidRPr="00EE4AC0" w:rsidRDefault="001B2482" w:rsidP="001B2482">
      <w:pPr>
        <w:pStyle w:val="BurdenHoursCost"/>
        <w:rPr>
          <w:b/>
        </w:rPr>
      </w:pPr>
      <w:r w:rsidRPr="00EE4AC0">
        <w:rPr>
          <w:b/>
        </w:rPr>
        <w:t>Annual Cost:</w:t>
      </w:r>
      <w:r w:rsidRPr="00EE4AC0">
        <w:t xml:space="preserve"> </w:t>
      </w:r>
      <w:r>
        <w:t xml:space="preserve"> 22</w:t>
      </w:r>
      <w:r w:rsidRPr="00EE4AC0">
        <w:t xml:space="preserve"> (hours) </w:t>
      </w:r>
      <w:r w:rsidRPr="00EE4AC0">
        <w:sym w:font="Symbol" w:char="00B4"/>
      </w:r>
      <w:r w:rsidRPr="00EE4AC0">
        <w:t xml:space="preserve"> $</w:t>
      </w:r>
      <w:r>
        <w:t>78.27</w:t>
      </w:r>
      <w:r w:rsidRPr="00EE4AC0">
        <w:t xml:space="preserve"> (HR </w:t>
      </w:r>
      <w:r>
        <w:t>m</w:t>
      </w:r>
      <w:r w:rsidRPr="00EE4AC0">
        <w:t xml:space="preserve">anager wage) = </w:t>
      </w:r>
      <w:r w:rsidRPr="00EE4AC0">
        <w:rPr>
          <w:b/>
        </w:rPr>
        <w:t>$</w:t>
      </w:r>
      <w:r>
        <w:rPr>
          <w:b/>
        </w:rPr>
        <w:t>1,722</w:t>
      </w:r>
    </w:p>
    <w:p w14:paraId="0900C212" w14:textId="77777777" w:rsidR="001B2482" w:rsidRPr="00EE4AC0" w:rsidRDefault="001B2482" w:rsidP="001B2482">
      <w:pPr>
        <w:pStyle w:val="Heading4"/>
        <w:widowControl w:val="0"/>
        <w:numPr>
          <w:ilvl w:val="0"/>
          <w:numId w:val="0"/>
        </w:numPr>
        <w:adjustRightInd w:val="0"/>
        <w:ind w:left="270"/>
      </w:pPr>
      <w:r>
        <w:t xml:space="preserve">2. </w:t>
      </w:r>
      <w:r w:rsidRPr="00EE4AC0">
        <w:t xml:space="preserve">Medical Surveillance  </w:t>
      </w:r>
    </w:p>
    <w:p w14:paraId="7D21E39C" w14:textId="77777777" w:rsidR="001B2482" w:rsidRPr="00EE4AC0" w:rsidRDefault="001B2482" w:rsidP="001B2482">
      <w:pPr>
        <w:tabs>
          <w:tab w:val="left" w:pos="0"/>
        </w:tabs>
        <w:rPr>
          <w:b/>
        </w:rPr>
      </w:pPr>
      <w:r w:rsidRPr="00EE4AC0">
        <w:rPr>
          <w:b/>
        </w:rPr>
        <w:t>§ 1915.1024 (n)(3)(i),</w:t>
      </w:r>
      <w:r>
        <w:rPr>
          <w:b/>
        </w:rPr>
        <w:t xml:space="preserve"> </w:t>
      </w:r>
      <w:r w:rsidRPr="00EE4AC0">
        <w:rPr>
          <w:b/>
        </w:rPr>
        <w:t>(ii),</w:t>
      </w:r>
      <w:r>
        <w:rPr>
          <w:b/>
        </w:rPr>
        <w:t xml:space="preserve"> </w:t>
      </w:r>
      <w:r w:rsidRPr="00EE4AC0">
        <w:rPr>
          <w:b/>
        </w:rPr>
        <w:t>&amp;</w:t>
      </w:r>
      <w:r>
        <w:rPr>
          <w:b/>
        </w:rPr>
        <w:t xml:space="preserve"> </w:t>
      </w:r>
      <w:r w:rsidRPr="00EE4AC0">
        <w:rPr>
          <w:b/>
        </w:rPr>
        <w:t>(iii) --  Recordkeeping-- Medical Surveillance.</w:t>
      </w:r>
    </w:p>
    <w:p w14:paraId="1825C4EC" w14:textId="77777777" w:rsidR="001B2482" w:rsidRPr="00EE4AC0" w:rsidRDefault="001B2482" w:rsidP="001B2482">
      <w:pPr>
        <w:tabs>
          <w:tab w:val="left" w:pos="0"/>
        </w:tabs>
        <w:rPr>
          <w:b/>
        </w:rPr>
      </w:pPr>
    </w:p>
    <w:p w14:paraId="7C003EEA" w14:textId="77777777" w:rsidR="001B2482" w:rsidRPr="00EE4AC0" w:rsidRDefault="001B2482" w:rsidP="001B2482">
      <w:pPr>
        <w:pStyle w:val="iReg"/>
      </w:pPr>
      <w:r>
        <w:t>Under</w:t>
      </w:r>
      <w:r w:rsidRPr="00EE4AC0">
        <w:t xml:space="preserve"> paragraph (n)(3)(i), the employer must make and maintain a record for each employee covered by medical surveillance under paragraph (k) of th</w:t>
      </w:r>
      <w:r>
        <w:t>e</w:t>
      </w:r>
      <w:r w:rsidRPr="00EE4AC0">
        <w:t xml:space="preserve"> standard</w:t>
      </w:r>
      <w:r>
        <w:t>. Paragraph (n)(3)(ii) lists the information required to be included in this record. Finally, paragraph (n)(3)(iii) requires employers to ensure that these medical records are maintained and made available in accordance with the Records Access standard (29 CFR 1910.1020).</w:t>
      </w:r>
    </w:p>
    <w:p w14:paraId="307A8527" w14:textId="77777777" w:rsidR="001B2482" w:rsidRPr="00B431FD" w:rsidRDefault="001B2482" w:rsidP="001B2482">
      <w:pPr>
        <w:pStyle w:val="BodyTextFirstIndent"/>
        <w:ind w:firstLine="0"/>
        <w:rPr>
          <w:i/>
          <w:sz w:val="24"/>
        </w:rPr>
      </w:pPr>
      <w:r w:rsidRPr="00B431FD">
        <w:rPr>
          <w:i/>
          <w:sz w:val="24"/>
        </w:rPr>
        <w:t>a. Human Resource manager</w:t>
      </w:r>
    </w:p>
    <w:p w14:paraId="6753039B" w14:textId="77777777" w:rsidR="001B2482" w:rsidRPr="00EE4AC0" w:rsidRDefault="001B2482" w:rsidP="001B2482">
      <w:pPr>
        <w:pStyle w:val="BodyTextFirstIndent"/>
        <w:ind w:firstLine="0"/>
        <w:rPr>
          <w:sz w:val="24"/>
        </w:rPr>
      </w:pPr>
      <w:r>
        <w:rPr>
          <w:sz w:val="24"/>
        </w:rPr>
        <w:t>A</w:t>
      </w:r>
      <w:r w:rsidRPr="00EE4AC0">
        <w:rPr>
          <w:sz w:val="24"/>
        </w:rPr>
        <w:t xml:space="preserve"> Human Resource manager </w:t>
      </w:r>
      <w:r>
        <w:rPr>
          <w:sz w:val="24"/>
        </w:rPr>
        <w:t xml:space="preserve">would expend 15 minutes (.25 hour) </w:t>
      </w:r>
      <w:r w:rsidRPr="00EE4AC0">
        <w:rPr>
          <w:sz w:val="24"/>
        </w:rPr>
        <w:t>to read, copy the PLHCP’s</w:t>
      </w:r>
      <w:r>
        <w:rPr>
          <w:sz w:val="24"/>
        </w:rPr>
        <w:t xml:space="preserve"> opinion</w:t>
      </w:r>
      <w:r w:rsidRPr="00EE4AC0">
        <w:rPr>
          <w:sz w:val="24"/>
        </w:rPr>
        <w:t xml:space="preserve">, provide and discuss the opinion </w:t>
      </w:r>
      <w:r>
        <w:rPr>
          <w:sz w:val="24"/>
        </w:rPr>
        <w:t>with the</w:t>
      </w:r>
      <w:r w:rsidRPr="00EE4AC0">
        <w:rPr>
          <w:sz w:val="24"/>
        </w:rPr>
        <w:t xml:space="preserve"> employee</w:t>
      </w:r>
      <w:r>
        <w:rPr>
          <w:sz w:val="24"/>
        </w:rPr>
        <w:t>,</w:t>
      </w:r>
      <w:r w:rsidRPr="00EE4AC0">
        <w:rPr>
          <w:sz w:val="24"/>
        </w:rPr>
        <w:t xml:space="preserve"> and </w:t>
      </w:r>
      <w:r>
        <w:rPr>
          <w:sz w:val="24"/>
        </w:rPr>
        <w:t xml:space="preserve">discuss </w:t>
      </w:r>
      <w:r w:rsidRPr="00EE4AC0">
        <w:rPr>
          <w:sz w:val="24"/>
        </w:rPr>
        <w:t xml:space="preserve">any necessary post-exam consultation with the employee. </w:t>
      </w:r>
      <w:r>
        <w:rPr>
          <w:sz w:val="24"/>
        </w:rPr>
        <w:t xml:space="preserve"> </w:t>
      </w:r>
      <w:r w:rsidRPr="00EE4AC0">
        <w:rPr>
          <w:sz w:val="24"/>
        </w:rPr>
        <w:t xml:space="preserve">The number of post-exam records </w:t>
      </w:r>
      <w:r w:rsidRPr="00896F38">
        <w:rPr>
          <w:sz w:val="24"/>
        </w:rPr>
        <w:t>is</w:t>
      </w:r>
      <w:r>
        <w:rPr>
          <w:sz w:val="24"/>
        </w:rPr>
        <w:t xml:space="preserve"> 1,825; also there are 115 referral exam records for a total of 1,940.  </w:t>
      </w:r>
      <w:r w:rsidRPr="00EE4AC0">
        <w:rPr>
          <w:sz w:val="24"/>
        </w:rPr>
        <w:t xml:space="preserve">Baseline non-compliance with this requirement is estimated to be </w:t>
      </w:r>
      <w:r>
        <w:rPr>
          <w:sz w:val="24"/>
        </w:rPr>
        <w:t>96</w:t>
      </w:r>
      <w:r w:rsidRPr="00EE4AC0">
        <w:rPr>
          <w:sz w:val="24"/>
        </w:rPr>
        <w:t xml:space="preserve"> percent.</w:t>
      </w:r>
    </w:p>
    <w:p w14:paraId="76BE345C" w14:textId="77777777" w:rsidR="001B2482" w:rsidRPr="00EE4AC0" w:rsidRDefault="001B2482" w:rsidP="001B2482">
      <w:pPr>
        <w:pStyle w:val="BurdenHoursCost"/>
      </w:pPr>
      <w:r w:rsidRPr="00EE4AC0">
        <w:rPr>
          <w:b/>
          <w:bCs/>
        </w:rPr>
        <w:t>Burden hours</w:t>
      </w:r>
      <w:r w:rsidRPr="00EE4AC0">
        <w:t xml:space="preserve">:  </w:t>
      </w:r>
      <w:r>
        <w:t xml:space="preserve">1,940 </w:t>
      </w:r>
      <w:r w:rsidRPr="00EE4AC0">
        <w:t xml:space="preserve">(exam records) </w:t>
      </w:r>
      <w:r w:rsidRPr="00EE4AC0">
        <w:sym w:font="Symbol" w:char="00B4"/>
      </w:r>
      <w:r w:rsidRPr="00EE4AC0">
        <w:t xml:space="preserve"> </w:t>
      </w:r>
      <w:r>
        <w:t>0.96</w:t>
      </w:r>
      <w:r w:rsidRPr="00EE4AC0">
        <w:t xml:space="preserve"> (non-compliance rate) × 0.25 hours </w:t>
      </w:r>
      <w:r>
        <w:t>(</w:t>
      </w:r>
      <w:r w:rsidRPr="00EE4AC0">
        <w:t xml:space="preserve">HR </w:t>
      </w:r>
      <w:r>
        <w:t>m</w:t>
      </w:r>
      <w:r w:rsidRPr="00EE4AC0">
        <w:t xml:space="preserve">anager time) = </w:t>
      </w:r>
      <w:r>
        <w:rPr>
          <w:b/>
        </w:rPr>
        <w:t>466</w:t>
      </w:r>
      <w:r w:rsidRPr="00EE4AC0">
        <w:rPr>
          <w:b/>
        </w:rPr>
        <w:t xml:space="preserve"> hours</w:t>
      </w:r>
    </w:p>
    <w:p w14:paraId="79EBB291" w14:textId="77777777" w:rsidR="001B2482" w:rsidRPr="00EE4AC0" w:rsidRDefault="001B2482" w:rsidP="001B2482">
      <w:pPr>
        <w:pStyle w:val="BurdenHoursCost"/>
      </w:pPr>
      <w:r w:rsidRPr="00EE4AC0">
        <w:rPr>
          <w:b/>
          <w:bCs/>
        </w:rPr>
        <w:t>Annual Cost</w:t>
      </w:r>
      <w:r w:rsidRPr="00EE4AC0">
        <w:t xml:space="preserve">:  </w:t>
      </w:r>
      <w:r>
        <w:t xml:space="preserve">466 </w:t>
      </w:r>
      <w:r w:rsidRPr="00EE4AC0">
        <w:t>(hours) × $</w:t>
      </w:r>
      <w:r>
        <w:t>78.27</w:t>
      </w:r>
      <w:r w:rsidRPr="00EE4AC0">
        <w:t xml:space="preserve"> (HR </w:t>
      </w:r>
      <w:r>
        <w:t>m</w:t>
      </w:r>
      <w:r w:rsidRPr="00EE4AC0">
        <w:t xml:space="preserve">anager wage) = </w:t>
      </w:r>
      <w:r w:rsidRPr="00EE4AC0">
        <w:rPr>
          <w:b/>
        </w:rPr>
        <w:t>$</w:t>
      </w:r>
      <w:r>
        <w:rPr>
          <w:b/>
        </w:rPr>
        <w:t>36,474</w:t>
      </w:r>
    </w:p>
    <w:p w14:paraId="622E5C56" w14:textId="77777777" w:rsidR="001B2482" w:rsidRPr="00EE4AC0" w:rsidRDefault="001B2482" w:rsidP="001B2482">
      <w:pPr>
        <w:pStyle w:val="Heading5"/>
        <w:numPr>
          <w:ilvl w:val="0"/>
          <w:numId w:val="0"/>
        </w:numPr>
      </w:pPr>
      <w:r>
        <w:t xml:space="preserve">b. </w:t>
      </w:r>
      <w:r w:rsidRPr="00EE4AC0">
        <w:t>Clerical Worker Time</w:t>
      </w:r>
    </w:p>
    <w:p w14:paraId="27992C3B" w14:textId="77777777" w:rsidR="001B2482" w:rsidRPr="00EE4AC0" w:rsidRDefault="001B2482" w:rsidP="001B2482">
      <w:pPr>
        <w:pStyle w:val="BodyTextFirstIndent"/>
        <w:ind w:firstLine="0"/>
        <w:rPr>
          <w:sz w:val="24"/>
        </w:rPr>
      </w:pPr>
      <w:r w:rsidRPr="00EE4AC0">
        <w:rPr>
          <w:sz w:val="24"/>
        </w:rPr>
        <w:t xml:space="preserve">Each file would require 5 minutes (0.08 hours) of a clerical worker’s time to generate and maintain. The total number of medical exam records </w:t>
      </w:r>
      <w:r>
        <w:rPr>
          <w:sz w:val="24"/>
        </w:rPr>
        <w:t xml:space="preserve">per year </w:t>
      </w:r>
      <w:r w:rsidRPr="00EE4AC0">
        <w:rPr>
          <w:sz w:val="24"/>
        </w:rPr>
        <w:t xml:space="preserve">is </w:t>
      </w:r>
      <w:r>
        <w:rPr>
          <w:sz w:val="24"/>
        </w:rPr>
        <w:t>1,940</w:t>
      </w:r>
      <w:r w:rsidRPr="00EE4AC0">
        <w:rPr>
          <w:sz w:val="24"/>
        </w:rPr>
        <w:t xml:space="preserve">. Baseline non-compliance with this requirement is estimated to be </w:t>
      </w:r>
      <w:r>
        <w:rPr>
          <w:sz w:val="24"/>
        </w:rPr>
        <w:t>96</w:t>
      </w:r>
      <w:r w:rsidRPr="00EE4AC0">
        <w:rPr>
          <w:sz w:val="24"/>
        </w:rPr>
        <w:t xml:space="preserve"> percent.</w:t>
      </w:r>
    </w:p>
    <w:p w14:paraId="3A4296DF" w14:textId="77777777" w:rsidR="001B2482" w:rsidRPr="00EE4AC0" w:rsidRDefault="001B2482" w:rsidP="001B2482">
      <w:pPr>
        <w:pStyle w:val="BurdenHoursCost"/>
      </w:pPr>
      <w:r w:rsidRPr="00EE4AC0">
        <w:rPr>
          <w:b/>
          <w:bCs/>
        </w:rPr>
        <w:t>Burden hours</w:t>
      </w:r>
      <w:r w:rsidRPr="00EE4AC0">
        <w:t xml:space="preserve">:  </w:t>
      </w:r>
      <w:r>
        <w:t>1,940</w:t>
      </w:r>
      <w:r w:rsidRPr="00EE4AC0">
        <w:t xml:space="preserve"> (exam records) </w:t>
      </w:r>
      <w:r w:rsidRPr="00EE4AC0">
        <w:sym w:font="Symbol" w:char="00B4"/>
      </w:r>
      <w:r w:rsidRPr="00EE4AC0">
        <w:t xml:space="preserve"> </w:t>
      </w:r>
      <w:r>
        <w:t>0.96</w:t>
      </w:r>
      <w:r w:rsidRPr="00EE4AC0">
        <w:t xml:space="preserve"> (non-compliance rate) × 0.08 hours </w:t>
      </w:r>
      <w:r>
        <w:t xml:space="preserve">(Clerical worker time) </w:t>
      </w:r>
      <w:r w:rsidRPr="00EE4AC0">
        <w:t>=</w:t>
      </w:r>
      <w:r w:rsidRPr="00EE4AC0">
        <w:rPr>
          <w:b/>
        </w:rPr>
        <w:t xml:space="preserve"> </w:t>
      </w:r>
      <w:r>
        <w:rPr>
          <w:b/>
        </w:rPr>
        <w:t>149</w:t>
      </w:r>
      <w:r w:rsidRPr="00EE4AC0">
        <w:rPr>
          <w:b/>
        </w:rPr>
        <w:t xml:space="preserve"> hours</w:t>
      </w:r>
    </w:p>
    <w:p w14:paraId="27A2AEC6" w14:textId="77777777" w:rsidR="001B2482" w:rsidRPr="00EE4AC0" w:rsidRDefault="001B2482" w:rsidP="001B2482">
      <w:pPr>
        <w:pStyle w:val="BurdenHoursCost"/>
      </w:pPr>
      <w:r w:rsidRPr="00EE4AC0">
        <w:rPr>
          <w:b/>
          <w:bCs/>
        </w:rPr>
        <w:t>Annual Cost</w:t>
      </w:r>
      <w:r w:rsidRPr="00EE4AC0">
        <w:t xml:space="preserve">:  </w:t>
      </w:r>
      <w:r>
        <w:t>149</w:t>
      </w:r>
      <w:r w:rsidRPr="00EE4AC0">
        <w:t xml:space="preserve"> hours × $</w:t>
      </w:r>
      <w:r>
        <w:t>24.71</w:t>
      </w:r>
      <w:r w:rsidRPr="00EE4AC0">
        <w:t xml:space="preserve"> (</w:t>
      </w:r>
      <w:r>
        <w:t>Clerical worker</w:t>
      </w:r>
      <w:r w:rsidRPr="00EE4AC0">
        <w:t xml:space="preserve"> wage) = </w:t>
      </w:r>
      <w:r w:rsidRPr="00EE4AC0">
        <w:rPr>
          <w:b/>
        </w:rPr>
        <w:t>$</w:t>
      </w:r>
      <w:r>
        <w:rPr>
          <w:b/>
        </w:rPr>
        <w:t>3,682</w:t>
      </w:r>
    </w:p>
    <w:p w14:paraId="27179987" w14:textId="77777777" w:rsidR="001B2482" w:rsidRPr="00EE4AC0" w:rsidRDefault="001B2482" w:rsidP="001B2482">
      <w:pPr>
        <w:pStyle w:val="Heading4"/>
        <w:widowControl w:val="0"/>
        <w:numPr>
          <w:ilvl w:val="0"/>
          <w:numId w:val="0"/>
        </w:numPr>
        <w:adjustRightInd w:val="0"/>
        <w:ind w:left="360"/>
      </w:pPr>
      <w:r>
        <w:t xml:space="preserve">3. </w:t>
      </w:r>
      <w:r w:rsidRPr="00EE4AC0">
        <w:t xml:space="preserve">Training </w:t>
      </w:r>
    </w:p>
    <w:p w14:paraId="4F69A157" w14:textId="77777777" w:rsidR="001B2482" w:rsidRPr="00EE4AC0" w:rsidRDefault="001B2482" w:rsidP="001B2482">
      <w:pPr>
        <w:tabs>
          <w:tab w:val="left" w:pos="0"/>
        </w:tabs>
        <w:rPr>
          <w:b/>
        </w:rPr>
      </w:pPr>
      <w:r w:rsidRPr="00EE4AC0">
        <w:rPr>
          <w:b/>
        </w:rPr>
        <w:t>§ 1915.1024 (n)(4)(i)</w:t>
      </w:r>
      <w:r>
        <w:rPr>
          <w:b/>
        </w:rPr>
        <w:t xml:space="preserve"> </w:t>
      </w:r>
      <w:r w:rsidRPr="00EE4AC0">
        <w:rPr>
          <w:b/>
        </w:rPr>
        <w:t>&amp;</w:t>
      </w:r>
      <w:r>
        <w:rPr>
          <w:b/>
        </w:rPr>
        <w:t xml:space="preserve"> </w:t>
      </w:r>
      <w:r w:rsidRPr="00EE4AC0">
        <w:rPr>
          <w:b/>
        </w:rPr>
        <w:t>(ii) --  Recordkeeping -- Training.</w:t>
      </w:r>
    </w:p>
    <w:p w14:paraId="225F6385" w14:textId="77777777" w:rsidR="001B2482" w:rsidRPr="00EE4AC0" w:rsidRDefault="001B2482" w:rsidP="001B2482">
      <w:pPr>
        <w:tabs>
          <w:tab w:val="left" w:pos="0"/>
        </w:tabs>
        <w:rPr>
          <w:b/>
        </w:rPr>
      </w:pPr>
    </w:p>
    <w:p w14:paraId="4079A1C9" w14:textId="77777777" w:rsidR="001B2482" w:rsidRPr="00EE4AC0" w:rsidRDefault="001B2482" w:rsidP="001B2482">
      <w:pPr>
        <w:pStyle w:val="iReg"/>
      </w:pPr>
      <w:r>
        <w:t>P</w:t>
      </w:r>
      <w:r w:rsidRPr="00EE4AC0">
        <w:t xml:space="preserve">aragraph (n)(4)(i) requires the employer to prepare a record </w:t>
      </w:r>
      <w:r>
        <w:t>of any training required by the standard. The record must include the name and job classification of each employee trained, the date the training was completed, and the topic of the training.  Under paragraph (n)(4)(ii), t</w:t>
      </w:r>
      <w:r w:rsidRPr="00EE4AC0">
        <w:t>his record must be maintained for three years after the completion of training.</w:t>
      </w:r>
    </w:p>
    <w:p w14:paraId="154065E7" w14:textId="77777777" w:rsidR="001B2482" w:rsidRPr="00EE4AC0" w:rsidRDefault="001B2482" w:rsidP="001B2482">
      <w:pPr>
        <w:pStyle w:val="BodyTextFirstIndent"/>
        <w:ind w:firstLine="0"/>
        <w:rPr>
          <w:sz w:val="24"/>
        </w:rPr>
      </w:pPr>
      <w:r w:rsidRPr="00EE4AC0">
        <w:rPr>
          <w:sz w:val="24"/>
        </w:rPr>
        <w:t xml:space="preserve">OSHA estimates that there are </w:t>
      </w:r>
      <w:r>
        <w:rPr>
          <w:sz w:val="24"/>
        </w:rPr>
        <w:t>3,086</w:t>
      </w:r>
      <w:r w:rsidRPr="00EE4AC0">
        <w:rPr>
          <w:sz w:val="24"/>
        </w:rPr>
        <w:t xml:space="preserve"> employees that will require a training record to be generated and maintained.</w:t>
      </w:r>
      <w:r>
        <w:rPr>
          <w:sz w:val="24"/>
        </w:rPr>
        <w:t xml:space="preserve">  A</w:t>
      </w:r>
      <w:r w:rsidRPr="00EE4AC0">
        <w:rPr>
          <w:sz w:val="24"/>
        </w:rPr>
        <w:t xml:space="preserve"> clerical</w:t>
      </w:r>
      <w:r>
        <w:rPr>
          <w:sz w:val="24"/>
        </w:rPr>
        <w:t xml:space="preserve"> worker will take</w:t>
      </w:r>
      <w:r w:rsidRPr="00EE4AC0">
        <w:rPr>
          <w:sz w:val="24"/>
        </w:rPr>
        <w:t xml:space="preserve"> 5 minutes (0.08 hours) to prepare and maintain these records for each employee receiving training.</w:t>
      </w:r>
      <w:r>
        <w:rPr>
          <w:sz w:val="24"/>
        </w:rPr>
        <w:t xml:space="preserve"> </w:t>
      </w:r>
      <w:r w:rsidRPr="00EE4AC0">
        <w:rPr>
          <w:sz w:val="24"/>
        </w:rPr>
        <w:t xml:space="preserve"> Baseline non-compliance with this requirement is estimated to be </w:t>
      </w:r>
      <w:r>
        <w:rPr>
          <w:sz w:val="24"/>
        </w:rPr>
        <w:t>26</w:t>
      </w:r>
      <w:r w:rsidRPr="00EE4AC0">
        <w:rPr>
          <w:sz w:val="24"/>
        </w:rPr>
        <w:t xml:space="preserve"> percent.</w:t>
      </w:r>
    </w:p>
    <w:p w14:paraId="62920623" w14:textId="77777777" w:rsidR="001B2482" w:rsidRPr="00EE4AC0" w:rsidRDefault="001B2482" w:rsidP="001B2482">
      <w:pPr>
        <w:pStyle w:val="BurdenHoursCost"/>
      </w:pPr>
      <w:r w:rsidRPr="00EE4AC0">
        <w:rPr>
          <w:b/>
          <w:bCs/>
        </w:rPr>
        <w:t>Burden hours</w:t>
      </w:r>
      <w:r w:rsidRPr="00EE4AC0">
        <w:t xml:space="preserve">:  </w:t>
      </w:r>
      <w:r>
        <w:t>3,086</w:t>
      </w:r>
      <w:r w:rsidRPr="00EE4AC0">
        <w:t xml:space="preserve"> (training records) </w:t>
      </w:r>
      <w:r w:rsidRPr="00EE4AC0">
        <w:sym w:font="Symbol" w:char="00B4"/>
      </w:r>
      <w:r w:rsidRPr="00EE4AC0">
        <w:t xml:space="preserve"> </w:t>
      </w:r>
      <w:r>
        <w:t>0</w:t>
      </w:r>
      <w:r w:rsidRPr="00EE4AC0">
        <w:t>.</w:t>
      </w:r>
      <w:r>
        <w:t>26</w:t>
      </w:r>
      <w:r w:rsidRPr="00EE4AC0">
        <w:t xml:space="preserve"> (non-compliance rate) × 0.08 hours </w:t>
      </w:r>
      <w:r>
        <w:t>(Clerical worker</w:t>
      </w:r>
      <w:r w:rsidRPr="00EE4AC0">
        <w:t xml:space="preserve"> time) = </w:t>
      </w:r>
      <w:r>
        <w:rPr>
          <w:b/>
        </w:rPr>
        <w:t>64</w:t>
      </w:r>
      <w:r w:rsidRPr="00EE4AC0">
        <w:rPr>
          <w:b/>
        </w:rPr>
        <w:t xml:space="preserve"> hours</w:t>
      </w:r>
    </w:p>
    <w:p w14:paraId="170267E6" w14:textId="77777777" w:rsidR="001B2482" w:rsidRPr="00EE4AC0" w:rsidRDefault="001B2482" w:rsidP="001B2482">
      <w:pPr>
        <w:pStyle w:val="BurdenHoursCost"/>
      </w:pPr>
      <w:r>
        <w:rPr>
          <w:b/>
          <w:bCs/>
        </w:rPr>
        <w:t xml:space="preserve">Annual </w:t>
      </w:r>
      <w:r w:rsidRPr="00EE4AC0">
        <w:rPr>
          <w:b/>
          <w:bCs/>
        </w:rPr>
        <w:t>Cost</w:t>
      </w:r>
      <w:r w:rsidRPr="00EE4AC0">
        <w:t xml:space="preserve">:  </w:t>
      </w:r>
      <w:r>
        <w:t xml:space="preserve">64 </w:t>
      </w:r>
      <w:r w:rsidRPr="00EE4AC0">
        <w:t>(hours) × $</w:t>
      </w:r>
      <w:r>
        <w:t>24.71</w:t>
      </w:r>
      <w:r w:rsidRPr="00EE4AC0">
        <w:t xml:space="preserve"> (</w:t>
      </w:r>
      <w:r>
        <w:t>Clerical worker</w:t>
      </w:r>
      <w:r w:rsidRPr="00EE4AC0">
        <w:t xml:space="preserve"> wage) = </w:t>
      </w:r>
      <w:r w:rsidRPr="00EE4AC0">
        <w:rPr>
          <w:b/>
        </w:rPr>
        <w:t>$</w:t>
      </w:r>
      <w:r>
        <w:rPr>
          <w:b/>
        </w:rPr>
        <w:t>1,581</w:t>
      </w:r>
    </w:p>
    <w:p w14:paraId="5258ADB5" w14:textId="77777777" w:rsidR="001B2482" w:rsidRDefault="001B2482" w:rsidP="001B2482">
      <w:pPr>
        <w:pStyle w:val="Heading4"/>
        <w:widowControl w:val="0"/>
        <w:numPr>
          <w:ilvl w:val="0"/>
          <w:numId w:val="0"/>
        </w:numPr>
        <w:adjustRightInd w:val="0"/>
        <w:ind w:left="360"/>
      </w:pPr>
      <w:r>
        <w:t xml:space="preserve">4. </w:t>
      </w:r>
      <w:r w:rsidRPr="0057638E">
        <w:t>Fit Testing Records</w:t>
      </w:r>
    </w:p>
    <w:p w14:paraId="2F0CD9B6" w14:textId="77777777" w:rsidR="001B2482" w:rsidRDefault="001B2482" w:rsidP="001B2482">
      <w:pPr>
        <w:rPr>
          <w:color w:val="000000"/>
        </w:rPr>
      </w:pPr>
      <w:r w:rsidRPr="0001355A">
        <w:rPr>
          <w:bCs/>
          <w:color w:val="333333"/>
          <w:shd w:val="clear" w:color="auto" w:fill="FFFFFF"/>
        </w:rPr>
        <w:t>As required by</w:t>
      </w:r>
      <w:r>
        <w:rPr>
          <w:b/>
          <w:bCs/>
          <w:color w:val="333333"/>
          <w:shd w:val="clear" w:color="auto" w:fill="FFFFFF"/>
        </w:rPr>
        <w:t xml:space="preserve"> </w:t>
      </w:r>
      <w:r w:rsidRPr="004829E2">
        <w:rPr>
          <w:bCs/>
          <w:shd w:val="clear" w:color="auto" w:fill="FFFFFF"/>
        </w:rPr>
        <w:t>§</w:t>
      </w:r>
      <w:hyperlink r:id="rId11" w:history="1">
        <w:r w:rsidRPr="004829E2">
          <w:rPr>
            <w:rStyle w:val="Hyperlink"/>
            <w:bCs/>
            <w:color w:val="auto"/>
            <w:u w:val="none"/>
            <w:shd w:val="clear" w:color="auto" w:fill="FFFFFF"/>
          </w:rPr>
          <w:t>1910.134(m)</w:t>
        </w:r>
      </w:hyperlink>
      <w:r w:rsidRPr="00717B45">
        <w:t xml:space="preserve"> </w:t>
      </w:r>
      <w:r>
        <w:t xml:space="preserve">of the </w:t>
      </w:r>
      <w:r w:rsidRPr="0001355A">
        <w:t>respiratory protection standard</w:t>
      </w:r>
      <w:r>
        <w:rPr>
          <w:color w:val="000000"/>
        </w:rPr>
        <w:t xml:space="preserve">, </w:t>
      </w:r>
      <w:r w:rsidRPr="00717B45">
        <w:rPr>
          <w:color w:val="000000"/>
        </w:rPr>
        <w:t xml:space="preserve">the employer </w:t>
      </w:r>
      <w:r>
        <w:rPr>
          <w:color w:val="000000"/>
        </w:rPr>
        <w:t>must</w:t>
      </w:r>
      <w:r w:rsidRPr="00717B45">
        <w:rPr>
          <w:color w:val="000000"/>
        </w:rPr>
        <w:t xml:space="preserve"> establish and retain written information regarding medical evaluations, fit testing, and the respirator program. This information will facilitate employee involvement in the respirator program, assist the employer in auditing the adequacy of the program, and provide a record for compliance determinations by OSHA.</w:t>
      </w:r>
      <w:r>
        <w:rPr>
          <w:color w:val="000000"/>
        </w:rPr>
        <w:t xml:space="preserve">   </w:t>
      </w:r>
    </w:p>
    <w:p w14:paraId="1B08F69B" w14:textId="77777777" w:rsidR="001B2482" w:rsidRDefault="001B2482" w:rsidP="001B2482">
      <w:pPr>
        <w:pStyle w:val="Heading4"/>
        <w:widowControl w:val="0"/>
        <w:numPr>
          <w:ilvl w:val="0"/>
          <w:numId w:val="0"/>
        </w:numPr>
        <w:adjustRightInd w:val="0"/>
        <w:spacing w:after="0"/>
        <w:rPr>
          <w:bCs/>
          <w:u w:val="none"/>
        </w:rPr>
      </w:pPr>
    </w:p>
    <w:p w14:paraId="41E969D5" w14:textId="77777777" w:rsidR="001B2482" w:rsidRDefault="001B2482" w:rsidP="001B2482">
      <w:pPr>
        <w:pStyle w:val="Heading4"/>
        <w:widowControl w:val="0"/>
        <w:numPr>
          <w:ilvl w:val="0"/>
          <w:numId w:val="0"/>
        </w:numPr>
        <w:adjustRightInd w:val="0"/>
        <w:spacing w:after="0"/>
        <w:rPr>
          <w:u w:val="none"/>
        </w:rPr>
      </w:pPr>
      <w:r w:rsidRPr="004829E2">
        <w:rPr>
          <w:bCs/>
          <w:u w:val="none"/>
        </w:rPr>
        <w:t xml:space="preserve">OSHA estimates that it will take a clerical worker 5 minutes (0.08 hours) making $24.71 an hour to </w:t>
      </w:r>
      <w:r w:rsidRPr="004829E2">
        <w:rPr>
          <w:u w:val="none"/>
        </w:rPr>
        <w:t>maintain</w:t>
      </w:r>
      <w:r w:rsidRPr="004829E2">
        <w:rPr>
          <w:bCs/>
          <w:u w:val="none"/>
        </w:rPr>
        <w:t xml:space="preserve"> the records for fit testing a respirator.</w:t>
      </w:r>
      <w:r w:rsidRPr="004829E2">
        <w:rPr>
          <w:u w:val="none"/>
        </w:rPr>
        <w:t xml:space="preserve"> Baseline non-compliance with this requirement is estimated to be 100 percent.</w:t>
      </w:r>
    </w:p>
    <w:p w14:paraId="328DDBD5" w14:textId="77777777" w:rsidR="001B2482" w:rsidRPr="004829E2" w:rsidRDefault="001B2482" w:rsidP="001B2482">
      <w:pPr>
        <w:pStyle w:val="Heading4"/>
        <w:widowControl w:val="0"/>
        <w:numPr>
          <w:ilvl w:val="0"/>
          <w:numId w:val="0"/>
        </w:numPr>
        <w:adjustRightInd w:val="0"/>
        <w:spacing w:after="0"/>
        <w:rPr>
          <w:bCs/>
          <w:u w:val="none"/>
        </w:rPr>
      </w:pPr>
    </w:p>
    <w:p w14:paraId="073750DA" w14:textId="77777777" w:rsidR="001B2482" w:rsidRPr="00EE4AC0" w:rsidRDefault="001B2482" w:rsidP="001B2482">
      <w:pPr>
        <w:pStyle w:val="BodyTextFirstIndent"/>
        <w:ind w:left="720" w:firstLine="0"/>
        <w:rPr>
          <w:sz w:val="24"/>
        </w:rPr>
      </w:pPr>
      <w:r w:rsidRPr="00F41D4A">
        <w:rPr>
          <w:b/>
          <w:sz w:val="24"/>
        </w:rPr>
        <w:t>Burden hours</w:t>
      </w:r>
      <w:r>
        <w:rPr>
          <w:sz w:val="24"/>
        </w:rPr>
        <w:t xml:space="preserve">: 59 (employees) x 1 (non-compliance) x 0.08 hours (Clerical worker time) = </w:t>
      </w:r>
      <w:r w:rsidRPr="003D4C03">
        <w:rPr>
          <w:b/>
          <w:sz w:val="24"/>
        </w:rPr>
        <w:t>5</w:t>
      </w:r>
      <w:r>
        <w:rPr>
          <w:sz w:val="24"/>
        </w:rPr>
        <w:t xml:space="preserve"> </w:t>
      </w:r>
      <w:r w:rsidRPr="00F41D4A">
        <w:rPr>
          <w:b/>
          <w:sz w:val="24"/>
        </w:rPr>
        <w:t>hours</w:t>
      </w:r>
    </w:p>
    <w:p w14:paraId="70255FD5" w14:textId="77777777" w:rsidR="001B2482" w:rsidRDefault="001B2482" w:rsidP="001B2482">
      <w:pPr>
        <w:pStyle w:val="Heading3"/>
        <w:widowControl w:val="0"/>
        <w:numPr>
          <w:ilvl w:val="0"/>
          <w:numId w:val="0"/>
        </w:numPr>
        <w:adjustRightInd w:val="0"/>
        <w:ind w:left="180"/>
      </w:pPr>
      <w:r>
        <w:tab/>
      </w:r>
      <w:r w:rsidRPr="00864192">
        <w:t>Cost</w:t>
      </w:r>
      <w:r>
        <w:t xml:space="preserve">: </w:t>
      </w:r>
      <w:r w:rsidRPr="00864192">
        <w:rPr>
          <w:b w:val="0"/>
        </w:rPr>
        <w:t xml:space="preserve">5 </w:t>
      </w:r>
      <w:r>
        <w:rPr>
          <w:b w:val="0"/>
        </w:rPr>
        <w:t>(</w:t>
      </w:r>
      <w:r w:rsidRPr="00864192">
        <w:rPr>
          <w:b w:val="0"/>
        </w:rPr>
        <w:t>hours</w:t>
      </w:r>
      <w:r>
        <w:rPr>
          <w:b w:val="0"/>
        </w:rPr>
        <w:t>)</w:t>
      </w:r>
      <w:r w:rsidRPr="00864192">
        <w:rPr>
          <w:b w:val="0"/>
        </w:rPr>
        <w:t xml:space="preserve"> x $24.71 </w:t>
      </w:r>
      <w:r>
        <w:rPr>
          <w:b w:val="0"/>
        </w:rPr>
        <w:t>(Clerical worker wage)</w:t>
      </w:r>
      <w:r w:rsidRPr="00332C1B">
        <w:rPr>
          <w:b w:val="0"/>
        </w:rPr>
        <w:t xml:space="preserve"> </w:t>
      </w:r>
      <w:r w:rsidRPr="00864192">
        <w:rPr>
          <w:b w:val="0"/>
        </w:rPr>
        <w:t xml:space="preserve">= </w:t>
      </w:r>
      <w:r w:rsidRPr="00BF3DC8">
        <w:t>$124</w:t>
      </w:r>
    </w:p>
    <w:p w14:paraId="64DA67C3" w14:textId="77777777" w:rsidR="001B2482" w:rsidRPr="00EE4AC0" w:rsidRDefault="001B2482" w:rsidP="001B2482">
      <w:pPr>
        <w:pStyle w:val="Heading3"/>
        <w:widowControl w:val="0"/>
        <w:numPr>
          <w:ilvl w:val="0"/>
          <w:numId w:val="0"/>
        </w:numPr>
        <w:adjustRightInd w:val="0"/>
      </w:pPr>
      <w:r>
        <w:t>D. Access</w:t>
      </w:r>
      <w:r w:rsidRPr="00EE4AC0">
        <w:t xml:space="preserve"> </w:t>
      </w:r>
      <w:r>
        <w:t>to</w:t>
      </w:r>
      <w:r w:rsidRPr="00EE4AC0">
        <w:t xml:space="preserve"> Records </w:t>
      </w:r>
    </w:p>
    <w:p w14:paraId="29CB8792" w14:textId="77777777" w:rsidR="001B2482" w:rsidRPr="00EE4AC0" w:rsidRDefault="001B2482" w:rsidP="001B2482">
      <w:pPr>
        <w:pStyle w:val="Heading4"/>
        <w:widowControl w:val="0"/>
        <w:numPr>
          <w:ilvl w:val="0"/>
          <w:numId w:val="0"/>
        </w:numPr>
        <w:adjustRightInd w:val="0"/>
        <w:ind w:left="360"/>
      </w:pPr>
      <w:r>
        <w:t xml:space="preserve">1. Employee Access to </w:t>
      </w:r>
      <w:r w:rsidRPr="00EE4AC0">
        <w:t xml:space="preserve">Written Exposure Control Plan </w:t>
      </w:r>
      <w:r>
        <w:t xml:space="preserve">-- </w:t>
      </w:r>
      <w:r w:rsidRPr="00EE4AC0">
        <w:t>19</w:t>
      </w:r>
      <w:r>
        <w:t>15.1024(f)(1)(iii)</w:t>
      </w:r>
      <w:r w:rsidDel="004B2032">
        <w:t xml:space="preserve"> </w:t>
      </w:r>
    </w:p>
    <w:p w14:paraId="001CBCD1" w14:textId="77777777" w:rsidR="001B2482" w:rsidRPr="00EE4AC0" w:rsidRDefault="001B2482" w:rsidP="001B2482">
      <w:pPr>
        <w:pStyle w:val="BodyTextFirstIndent"/>
        <w:ind w:firstLine="0"/>
        <w:rPr>
          <w:sz w:val="24"/>
        </w:rPr>
      </w:pPr>
      <w:r>
        <w:rPr>
          <w:sz w:val="24"/>
        </w:rPr>
        <w:t>Under paragraph (f)(1)(iii), t</w:t>
      </w:r>
      <w:r w:rsidRPr="00EE4AC0">
        <w:rPr>
          <w:sz w:val="24"/>
        </w:rPr>
        <w:t>he employer must make a copy of the exposure control plan accessible to each employee who is or can reasonably be expected to be exposed to airborne beryllium in accordance with OSHA’s Access to Employee Exposure and Medical Records (Records Access) standard (29 CFR 1910.1020(e)).</w:t>
      </w:r>
    </w:p>
    <w:p w14:paraId="69844A0E" w14:textId="77777777" w:rsidR="001B2482" w:rsidRPr="00EE4AC0" w:rsidRDefault="001B2482" w:rsidP="001B2482">
      <w:pPr>
        <w:pStyle w:val="BodyTextFirstIndent"/>
        <w:ind w:firstLine="0"/>
        <w:rPr>
          <w:rFonts w:cs="Courier New"/>
          <w:sz w:val="24"/>
        </w:rPr>
      </w:pPr>
      <w:r w:rsidRPr="00EE4AC0">
        <w:rPr>
          <w:sz w:val="24"/>
        </w:rPr>
        <w:t xml:space="preserve">OSHA estimates </w:t>
      </w:r>
      <w:r>
        <w:rPr>
          <w:sz w:val="24"/>
        </w:rPr>
        <w:t xml:space="preserve">it </w:t>
      </w:r>
      <w:r w:rsidRPr="00EE4AC0">
        <w:rPr>
          <w:sz w:val="24"/>
        </w:rPr>
        <w:t>take</w:t>
      </w:r>
      <w:r>
        <w:rPr>
          <w:sz w:val="24"/>
        </w:rPr>
        <w:t>s</w:t>
      </w:r>
      <w:r w:rsidRPr="00EE4AC0">
        <w:rPr>
          <w:sz w:val="24"/>
        </w:rPr>
        <w:t xml:space="preserve"> 5 minutes (0.08 hours) of a clerical worker’s time to </w:t>
      </w:r>
      <w:r>
        <w:rPr>
          <w:sz w:val="24"/>
        </w:rPr>
        <w:t>make the exposure control plan accessible to the</w:t>
      </w:r>
      <w:r w:rsidRPr="00EE4AC0">
        <w:rPr>
          <w:sz w:val="24"/>
        </w:rPr>
        <w:t xml:space="preserve"> worker. </w:t>
      </w:r>
      <w:r>
        <w:rPr>
          <w:sz w:val="24"/>
        </w:rPr>
        <w:t xml:space="preserve"> </w:t>
      </w:r>
      <w:r w:rsidRPr="00EE4AC0">
        <w:rPr>
          <w:sz w:val="24"/>
        </w:rPr>
        <w:t xml:space="preserve">OSHA estimates that approximately </w:t>
      </w:r>
      <w:r>
        <w:rPr>
          <w:sz w:val="24"/>
        </w:rPr>
        <w:t>5%</w:t>
      </w:r>
      <w:r w:rsidRPr="00EE4AC0">
        <w:rPr>
          <w:sz w:val="24"/>
        </w:rPr>
        <w:t xml:space="preserve"> of the </w:t>
      </w:r>
      <w:r>
        <w:rPr>
          <w:sz w:val="24"/>
        </w:rPr>
        <w:t xml:space="preserve">3,086 </w:t>
      </w:r>
      <w:r w:rsidRPr="00EE4AC0">
        <w:rPr>
          <w:sz w:val="24"/>
        </w:rPr>
        <w:t>at-risk workers</w:t>
      </w:r>
      <w:r>
        <w:rPr>
          <w:sz w:val="24"/>
        </w:rPr>
        <w:t xml:space="preserve">, or 154 workers, </w:t>
      </w:r>
      <w:r w:rsidRPr="00EE4AC0">
        <w:rPr>
          <w:sz w:val="24"/>
        </w:rPr>
        <w:t>will request a</w:t>
      </w:r>
      <w:r>
        <w:rPr>
          <w:sz w:val="24"/>
        </w:rPr>
        <w:t>cc</w:t>
      </w:r>
      <w:r w:rsidRPr="00EE4AC0">
        <w:rPr>
          <w:sz w:val="24"/>
        </w:rPr>
        <w:t>ess to their records per</w:t>
      </w:r>
      <w:r>
        <w:rPr>
          <w:sz w:val="24"/>
        </w:rPr>
        <w:t xml:space="preserve"> year</w:t>
      </w:r>
      <w:r w:rsidRPr="00EE4AC0">
        <w:rPr>
          <w:sz w:val="24"/>
        </w:rPr>
        <w:t xml:space="preserve">.  </w:t>
      </w:r>
      <w:r w:rsidRPr="00E75EC4">
        <w:rPr>
          <w:sz w:val="24"/>
        </w:rPr>
        <w:t xml:space="preserve">Baseline non-compliance with this requirement is estimated to be </w:t>
      </w:r>
      <w:r>
        <w:rPr>
          <w:sz w:val="24"/>
        </w:rPr>
        <w:t>26</w:t>
      </w:r>
      <w:r w:rsidRPr="00E75EC4">
        <w:rPr>
          <w:sz w:val="24"/>
        </w:rPr>
        <w:t xml:space="preserve"> percent.</w:t>
      </w:r>
    </w:p>
    <w:p w14:paraId="1319FAC5" w14:textId="7FE46077" w:rsidR="001B2482" w:rsidRPr="00EE4AC0" w:rsidRDefault="001B2482" w:rsidP="001B2482">
      <w:pPr>
        <w:pStyle w:val="BurdenHoursCost"/>
      </w:pPr>
      <w:r w:rsidRPr="00EE4AC0">
        <w:rPr>
          <w:b/>
        </w:rPr>
        <w:t>Burden hours</w:t>
      </w:r>
      <w:r w:rsidRPr="00EE4AC0">
        <w:t xml:space="preserve">: </w:t>
      </w:r>
      <w:r>
        <w:t xml:space="preserve"> 154</w:t>
      </w:r>
      <w:r w:rsidRPr="00EE4AC0">
        <w:t xml:space="preserve"> </w:t>
      </w:r>
      <w:r>
        <w:t>(</w:t>
      </w:r>
      <w:r w:rsidRPr="00EE4AC0">
        <w:t>worker</w:t>
      </w:r>
      <w:r>
        <w:t xml:space="preserve"> requests for </w:t>
      </w:r>
      <w:r w:rsidR="006E4095">
        <w:t>written exposure control plan</w:t>
      </w:r>
      <w:r w:rsidRPr="00EE4AC0">
        <w:t xml:space="preserve">) </w:t>
      </w:r>
      <w:r w:rsidRPr="00132696">
        <w:sym w:font="Symbol" w:char="00B4"/>
      </w:r>
      <w:r w:rsidRPr="00132696">
        <w:t xml:space="preserve"> </w:t>
      </w:r>
      <w:r>
        <w:t>0.26</w:t>
      </w:r>
      <w:r w:rsidRPr="00132696">
        <w:t xml:space="preserve"> (non-compliance rate) x 0.</w:t>
      </w:r>
      <w:r>
        <w:t>0</w:t>
      </w:r>
      <w:r w:rsidRPr="00132696">
        <w:t xml:space="preserve">8 hours </w:t>
      </w:r>
      <w:r>
        <w:t>(Clerical worker</w:t>
      </w:r>
      <w:r w:rsidRPr="00132696">
        <w:t xml:space="preserve"> time) </w:t>
      </w:r>
      <w:r w:rsidRPr="00F35BDD">
        <w:t xml:space="preserve">= </w:t>
      </w:r>
      <w:r>
        <w:rPr>
          <w:b/>
        </w:rPr>
        <w:t>3</w:t>
      </w:r>
      <w:r w:rsidRPr="00EE4AC0">
        <w:rPr>
          <w:b/>
        </w:rPr>
        <w:t xml:space="preserve"> hours</w:t>
      </w:r>
    </w:p>
    <w:p w14:paraId="66B606D8" w14:textId="77777777" w:rsidR="001B2482" w:rsidRPr="00EE4AC0" w:rsidRDefault="001B2482" w:rsidP="001B2482">
      <w:pPr>
        <w:pStyle w:val="BurdenHoursCost"/>
        <w:rPr>
          <w:b/>
        </w:rPr>
      </w:pPr>
      <w:r w:rsidRPr="00EE4AC0">
        <w:rPr>
          <w:b/>
        </w:rPr>
        <w:t>One-Time Cost</w:t>
      </w:r>
      <w:r w:rsidRPr="00EE4AC0">
        <w:t xml:space="preserve">:  </w:t>
      </w:r>
      <w:r>
        <w:t>3</w:t>
      </w:r>
      <w:r w:rsidRPr="00EE4AC0">
        <w:t xml:space="preserve"> (hours) </w:t>
      </w:r>
      <w:r w:rsidRPr="00EE4AC0">
        <w:sym w:font="Symbol" w:char="00B4"/>
      </w:r>
      <w:r w:rsidRPr="00EE4AC0">
        <w:t xml:space="preserve"> $</w:t>
      </w:r>
      <w:r>
        <w:t>24.71</w:t>
      </w:r>
      <w:r w:rsidRPr="00EE4AC0">
        <w:t xml:space="preserve"> (</w:t>
      </w:r>
      <w:r>
        <w:t>Clerical worker</w:t>
      </w:r>
      <w:r w:rsidRPr="00EE4AC0">
        <w:t xml:space="preserve"> wage) = </w:t>
      </w:r>
      <w:r w:rsidRPr="00EE4AC0">
        <w:rPr>
          <w:b/>
        </w:rPr>
        <w:t>$</w:t>
      </w:r>
      <w:r>
        <w:rPr>
          <w:b/>
        </w:rPr>
        <w:t>74</w:t>
      </w:r>
    </w:p>
    <w:p w14:paraId="70317DE8" w14:textId="77777777" w:rsidR="001B2482" w:rsidRPr="00DB2114" w:rsidRDefault="001B2482" w:rsidP="001B2482">
      <w:pPr>
        <w:pStyle w:val="Heading4"/>
        <w:widowControl w:val="0"/>
        <w:adjustRightInd w:val="0"/>
      </w:pPr>
      <w:r w:rsidRPr="00DB2114">
        <w:t xml:space="preserve">Access to Records </w:t>
      </w:r>
    </w:p>
    <w:p w14:paraId="35B82DA2" w14:textId="77777777" w:rsidR="001B2482" w:rsidRPr="00905B2A" w:rsidRDefault="001B2482" w:rsidP="001B2482">
      <w:pPr>
        <w:pStyle w:val="BodyTextFirstIndent"/>
        <w:ind w:firstLine="0"/>
        <w:rPr>
          <w:sz w:val="24"/>
        </w:rPr>
      </w:pPr>
      <w:r w:rsidRPr="00905B2A">
        <w:rPr>
          <w:b/>
          <w:sz w:val="24"/>
        </w:rPr>
        <w:t>§ 1915.1024 (n)(5) -- Employee Access to Records</w:t>
      </w:r>
      <w:r w:rsidRPr="00905B2A">
        <w:rPr>
          <w:sz w:val="24"/>
        </w:rPr>
        <w:t>.</w:t>
      </w:r>
    </w:p>
    <w:p w14:paraId="75BB7F88" w14:textId="77777777" w:rsidR="001B2482" w:rsidRPr="00EE4AC0" w:rsidRDefault="001B2482" w:rsidP="001B2482">
      <w:pPr>
        <w:pStyle w:val="BodyTextFirstIndent"/>
        <w:ind w:firstLine="0"/>
        <w:rPr>
          <w:sz w:val="24"/>
        </w:rPr>
      </w:pPr>
      <w:r>
        <w:rPr>
          <w:sz w:val="24"/>
        </w:rPr>
        <w:t xml:space="preserve">Pursuant to paragraph (n)(5), </w:t>
      </w:r>
      <w:r w:rsidRPr="00F35BDD">
        <w:rPr>
          <w:sz w:val="24"/>
        </w:rPr>
        <w:t xml:space="preserve">the employer </w:t>
      </w:r>
      <w:r w:rsidRPr="00EE4AC0">
        <w:rPr>
          <w:sz w:val="24"/>
        </w:rPr>
        <w:t>must</w:t>
      </w:r>
      <w:r>
        <w:rPr>
          <w:sz w:val="24"/>
        </w:rPr>
        <w:t>, u</w:t>
      </w:r>
      <w:r w:rsidRPr="00F35BDD">
        <w:rPr>
          <w:sz w:val="24"/>
        </w:rPr>
        <w:t>pon request,</w:t>
      </w:r>
      <w:r w:rsidRPr="00EE4AC0">
        <w:rPr>
          <w:sz w:val="24"/>
        </w:rPr>
        <w:t xml:space="preserve"> make all records maintained as a requirement of th</w:t>
      </w:r>
      <w:r>
        <w:rPr>
          <w:sz w:val="24"/>
        </w:rPr>
        <w:t>e</w:t>
      </w:r>
      <w:r w:rsidRPr="00EE4AC0">
        <w:rPr>
          <w:sz w:val="24"/>
        </w:rPr>
        <w:t xml:space="preserve"> standard available for examination and copying to the Assistant Secretary, the Director, each employee, and each employee’s designated representative(s) in accordance</w:t>
      </w:r>
      <w:r>
        <w:rPr>
          <w:sz w:val="24"/>
        </w:rPr>
        <w:t xml:space="preserve"> with</w:t>
      </w:r>
      <w:r w:rsidRPr="00EE4AC0">
        <w:rPr>
          <w:sz w:val="24"/>
        </w:rPr>
        <w:t xml:space="preserve"> the Records Access standard (29 CFR 1910.1020). </w:t>
      </w:r>
      <w:r>
        <w:rPr>
          <w:sz w:val="24"/>
        </w:rPr>
        <w:t xml:space="preserve"> </w:t>
      </w:r>
    </w:p>
    <w:p w14:paraId="351882E3" w14:textId="77777777" w:rsidR="001B2482" w:rsidRPr="00EE4AC0" w:rsidRDefault="001B2482" w:rsidP="001B2482">
      <w:pPr>
        <w:pStyle w:val="BodyTextFirstIndent"/>
        <w:ind w:firstLine="0"/>
        <w:rPr>
          <w:sz w:val="24"/>
        </w:rPr>
      </w:pPr>
      <w:r w:rsidRPr="00EE4AC0">
        <w:rPr>
          <w:sz w:val="24"/>
        </w:rPr>
        <w:t xml:space="preserve">OSHA estimates that approximately </w:t>
      </w:r>
      <w:r>
        <w:rPr>
          <w:sz w:val="24"/>
        </w:rPr>
        <w:t>5%</w:t>
      </w:r>
      <w:r w:rsidRPr="00EE4AC0">
        <w:rPr>
          <w:sz w:val="24"/>
        </w:rPr>
        <w:t xml:space="preserve"> of the </w:t>
      </w:r>
      <w:r>
        <w:rPr>
          <w:sz w:val="24"/>
        </w:rPr>
        <w:t xml:space="preserve">3,086 </w:t>
      </w:r>
      <w:r w:rsidRPr="00EE4AC0">
        <w:rPr>
          <w:sz w:val="24"/>
        </w:rPr>
        <w:t>at-risk workers</w:t>
      </w:r>
      <w:r>
        <w:rPr>
          <w:sz w:val="24"/>
        </w:rPr>
        <w:t xml:space="preserve">, or 154 workers, </w:t>
      </w:r>
      <w:r w:rsidRPr="00EE4AC0">
        <w:rPr>
          <w:sz w:val="24"/>
        </w:rPr>
        <w:t>will request a</w:t>
      </w:r>
      <w:r>
        <w:rPr>
          <w:sz w:val="24"/>
        </w:rPr>
        <w:t>cc</w:t>
      </w:r>
      <w:r w:rsidRPr="00EE4AC0">
        <w:rPr>
          <w:sz w:val="24"/>
        </w:rPr>
        <w:t>ess to their records per</w:t>
      </w:r>
      <w:r>
        <w:rPr>
          <w:sz w:val="24"/>
        </w:rPr>
        <w:t xml:space="preserve"> year</w:t>
      </w:r>
      <w:r w:rsidRPr="00EE4AC0">
        <w:rPr>
          <w:sz w:val="24"/>
        </w:rPr>
        <w:t xml:space="preserve">.  OSHA estimates that it takes </w:t>
      </w:r>
      <w:r>
        <w:rPr>
          <w:sz w:val="24"/>
        </w:rPr>
        <w:t>5</w:t>
      </w:r>
      <w:r w:rsidRPr="00EE4AC0">
        <w:rPr>
          <w:sz w:val="24"/>
        </w:rPr>
        <w:t xml:space="preserve"> minutes (0.</w:t>
      </w:r>
      <w:r>
        <w:rPr>
          <w:sz w:val="24"/>
        </w:rPr>
        <w:t>08</w:t>
      </w:r>
      <w:r w:rsidRPr="00EE4AC0">
        <w:rPr>
          <w:sz w:val="24"/>
        </w:rPr>
        <w:t xml:space="preserve"> hours) of a </w:t>
      </w:r>
      <w:r>
        <w:rPr>
          <w:sz w:val="24"/>
        </w:rPr>
        <w:t>Clerical worker</w:t>
      </w:r>
      <w:r w:rsidRPr="00EE4AC0">
        <w:rPr>
          <w:sz w:val="24"/>
        </w:rPr>
        <w:t xml:space="preserve">’s time to disclose these records. </w:t>
      </w:r>
      <w:r>
        <w:rPr>
          <w:sz w:val="24"/>
        </w:rPr>
        <w:t xml:space="preserve"> </w:t>
      </w:r>
      <w:r w:rsidRPr="00EE4AC0">
        <w:rPr>
          <w:sz w:val="24"/>
        </w:rPr>
        <w:t xml:space="preserve">Baseline non-compliance with this requirement is estimated to be 100 percent. </w:t>
      </w:r>
      <w:r>
        <w:rPr>
          <w:sz w:val="24"/>
        </w:rPr>
        <w:t xml:space="preserve"> </w:t>
      </w:r>
      <w:r w:rsidRPr="00EE4AC0">
        <w:rPr>
          <w:sz w:val="24"/>
        </w:rPr>
        <w:t xml:space="preserve">The annual burden hours and cost for this task are estimated to be: </w:t>
      </w:r>
    </w:p>
    <w:p w14:paraId="08620952" w14:textId="77777777" w:rsidR="001B2482" w:rsidRPr="00EE4AC0" w:rsidRDefault="001B2482" w:rsidP="001B2482">
      <w:pPr>
        <w:pStyle w:val="BurdenHoursCost"/>
        <w:rPr>
          <w:b/>
        </w:rPr>
      </w:pPr>
      <w:r w:rsidRPr="00EE4AC0">
        <w:rPr>
          <w:b/>
        </w:rPr>
        <w:t>Burden hours</w:t>
      </w:r>
      <w:r w:rsidRPr="00EE4AC0">
        <w:t xml:space="preserve">: </w:t>
      </w:r>
      <w:r>
        <w:t>154</w:t>
      </w:r>
      <w:r w:rsidRPr="00EE4AC0">
        <w:t xml:space="preserve"> (worker</w:t>
      </w:r>
      <w:r>
        <w:t xml:space="preserve"> requests for medical documentation</w:t>
      </w:r>
      <w:r w:rsidRPr="00EE4AC0">
        <w:t xml:space="preserve">) </w:t>
      </w:r>
      <w:r w:rsidRPr="00EE4AC0">
        <w:sym w:font="Symbol" w:char="00B4"/>
      </w:r>
      <w:r w:rsidRPr="00EE4AC0">
        <w:t xml:space="preserve"> 1</w:t>
      </w:r>
      <w:r>
        <w:t>.0</w:t>
      </w:r>
      <w:r w:rsidRPr="00EE4AC0">
        <w:t xml:space="preserve"> (non-compliance rate) </w:t>
      </w:r>
      <w:r w:rsidRPr="00EE4AC0">
        <w:sym w:font="Symbol" w:char="00B4"/>
      </w:r>
      <w:r w:rsidRPr="00EE4AC0">
        <w:t xml:space="preserve"> 0.</w:t>
      </w:r>
      <w:r>
        <w:t>08</w:t>
      </w:r>
      <w:r w:rsidRPr="00EE4AC0">
        <w:t xml:space="preserve"> (hours of </w:t>
      </w:r>
      <w:r>
        <w:t>Clerical worker</w:t>
      </w:r>
      <w:r w:rsidRPr="00EE4AC0">
        <w:t xml:space="preserve"> time) = </w:t>
      </w:r>
      <w:r>
        <w:rPr>
          <w:b/>
        </w:rPr>
        <w:t>12</w:t>
      </w:r>
      <w:r w:rsidRPr="00EE4AC0">
        <w:rPr>
          <w:b/>
        </w:rPr>
        <w:t xml:space="preserve"> hours</w:t>
      </w:r>
    </w:p>
    <w:p w14:paraId="340C53E0" w14:textId="77777777" w:rsidR="001B2482" w:rsidRPr="00EE4AC0" w:rsidRDefault="001B2482" w:rsidP="001B2482">
      <w:pPr>
        <w:pStyle w:val="BurdenHoursCost"/>
        <w:rPr>
          <w:b/>
        </w:rPr>
      </w:pPr>
      <w:r w:rsidRPr="00EE4AC0">
        <w:rPr>
          <w:b/>
        </w:rPr>
        <w:t>Annual Cost</w:t>
      </w:r>
      <w:r w:rsidRPr="00EE4AC0">
        <w:t xml:space="preserve">: </w:t>
      </w:r>
      <w:r>
        <w:t xml:space="preserve"> 12</w:t>
      </w:r>
      <w:r w:rsidRPr="00EE4AC0">
        <w:t xml:space="preserve"> (hours) </w:t>
      </w:r>
      <w:r w:rsidRPr="00EE4AC0">
        <w:sym w:font="Symbol" w:char="00B4"/>
      </w:r>
      <w:r>
        <w:t xml:space="preserve"> $24.71</w:t>
      </w:r>
      <w:r w:rsidRPr="00EE4AC0">
        <w:t xml:space="preserve"> (</w:t>
      </w:r>
      <w:r>
        <w:t>Clerical worker</w:t>
      </w:r>
      <w:r w:rsidRPr="00EE4AC0">
        <w:t xml:space="preserve"> wage) = </w:t>
      </w:r>
      <w:r w:rsidRPr="00EE4AC0">
        <w:rPr>
          <w:b/>
        </w:rPr>
        <w:t>$</w:t>
      </w:r>
      <w:r>
        <w:rPr>
          <w:b/>
        </w:rPr>
        <w:t>297</w:t>
      </w:r>
    </w:p>
    <w:p w14:paraId="57FA7DFB" w14:textId="77777777" w:rsidR="001B2482" w:rsidRPr="00CE111E" w:rsidRDefault="001B2482" w:rsidP="001B2482">
      <w:pPr>
        <w:autoSpaceDE/>
        <w:autoSpaceDN/>
        <w:spacing w:after="200" w:line="276" w:lineRule="auto"/>
        <w:rPr>
          <w:rFonts w:eastAsia="Times New Roman"/>
          <w:szCs w:val="26"/>
        </w:rPr>
      </w:pPr>
      <w:r w:rsidRPr="004829E2">
        <w:rPr>
          <w:b/>
        </w:rPr>
        <w:t>E. Rule Familiarization</w:t>
      </w:r>
    </w:p>
    <w:p w14:paraId="3FBFFC92" w14:textId="77777777" w:rsidR="001B2482" w:rsidRDefault="001B2482" w:rsidP="001B2482">
      <w:pPr>
        <w:pStyle w:val="Default"/>
        <w:rPr>
          <w:color w:val="auto"/>
        </w:rPr>
      </w:pPr>
      <w:r>
        <w:rPr>
          <w:color w:val="auto"/>
        </w:rPr>
        <w:t xml:space="preserve">The agency expects that the employer will assign responsibility for investigating the details of the proposed rule, and for determining how to implement it, to one or more supervisors.  OSHA estimates that supervisors in small, medium, and large establishments will only require 1 hour to become familiar with the proposed rule, because they already familiarized themselves with the 2017 final rule.  OSHA’s estimate of familiarization costs reflects the total supervisor familiarization time (cost at a supervisory wage) for each covered employer, with the number of employees at each establishment also serving as a proxy to represent the diversity of beryllium activities.  The estimates of the different sizes of affected establishments and the numbers of affected employees are identified </w:t>
      </w:r>
      <w:r w:rsidRPr="00CA2FAE">
        <w:rPr>
          <w:color w:val="auto"/>
        </w:rPr>
        <w:t>in Table</w:t>
      </w:r>
      <w:r>
        <w:rPr>
          <w:color w:val="auto"/>
        </w:rPr>
        <w:t>s</w:t>
      </w:r>
      <w:r w:rsidRPr="00CA2FAE">
        <w:rPr>
          <w:color w:val="auto"/>
        </w:rPr>
        <w:t xml:space="preserve"> </w:t>
      </w:r>
      <w:r>
        <w:rPr>
          <w:color w:val="auto"/>
        </w:rPr>
        <w:t>I</w:t>
      </w:r>
      <w:r w:rsidRPr="00CA2FAE">
        <w:rPr>
          <w:color w:val="auto"/>
        </w:rPr>
        <w:t>V-</w:t>
      </w:r>
      <w:r>
        <w:rPr>
          <w:color w:val="auto"/>
        </w:rPr>
        <w:t>4 through IV-6</w:t>
      </w:r>
      <w:r w:rsidRPr="00CA2FAE">
        <w:rPr>
          <w:color w:val="auto"/>
        </w:rPr>
        <w:t xml:space="preserve"> of the</w:t>
      </w:r>
      <w:r>
        <w:rPr>
          <w:color w:val="auto"/>
        </w:rPr>
        <w:t xml:space="preserve"> PEA.</w:t>
      </w:r>
    </w:p>
    <w:p w14:paraId="43494694" w14:textId="77777777" w:rsidR="001B2482" w:rsidRDefault="001B2482" w:rsidP="001B2482">
      <w:pPr>
        <w:pStyle w:val="Default"/>
        <w:rPr>
          <w:color w:val="auto"/>
        </w:rPr>
      </w:pPr>
    </w:p>
    <w:p w14:paraId="6D2577ED" w14:textId="77777777" w:rsidR="001B2482" w:rsidRDefault="001B2482" w:rsidP="001B2482">
      <w:pPr>
        <w:pStyle w:val="Default"/>
        <w:rPr>
          <w:b/>
          <w:bCs/>
          <w:color w:val="auto"/>
        </w:rPr>
      </w:pPr>
    </w:p>
    <w:p w14:paraId="5176A8F8" w14:textId="77777777" w:rsidR="001B2482" w:rsidRDefault="001B2482" w:rsidP="001B2482">
      <w:pPr>
        <w:pStyle w:val="Default"/>
        <w:rPr>
          <w:b/>
          <w:bCs/>
          <w:color w:val="auto"/>
        </w:rPr>
      </w:pPr>
      <w:r>
        <w:rPr>
          <w:b/>
          <w:bCs/>
          <w:i/>
          <w:color w:val="auto"/>
        </w:rPr>
        <w:t>Small establishment (fewer than 20 employees</w:t>
      </w:r>
      <w:r>
        <w:rPr>
          <w:b/>
          <w:bCs/>
          <w:color w:val="auto"/>
        </w:rPr>
        <w:t>)</w:t>
      </w:r>
    </w:p>
    <w:p w14:paraId="503D2542" w14:textId="77777777" w:rsidR="001B2482" w:rsidRDefault="001B2482" w:rsidP="001B2482">
      <w:pPr>
        <w:pStyle w:val="Default"/>
        <w:rPr>
          <w:b/>
          <w:bCs/>
          <w:color w:val="auto"/>
        </w:rPr>
      </w:pPr>
    </w:p>
    <w:p w14:paraId="54CB35C8" w14:textId="77777777" w:rsidR="001B2482" w:rsidRDefault="001B2482" w:rsidP="001B2482">
      <w:pPr>
        <w:tabs>
          <w:tab w:val="left" w:pos="720"/>
          <w:tab w:val="left" w:pos="1440"/>
          <w:tab w:val="left" w:pos="2340"/>
          <w:tab w:val="left" w:pos="2880"/>
          <w:tab w:val="left" w:pos="3600"/>
        </w:tabs>
        <w:ind w:left="2250" w:hanging="1530"/>
      </w:pPr>
      <w:r>
        <w:rPr>
          <w:b/>
        </w:rPr>
        <w:t>Burden hours</w:t>
      </w:r>
      <w:r>
        <w:t xml:space="preserve">: </w:t>
      </w:r>
      <w:r>
        <w:rPr>
          <w:b/>
        </w:rPr>
        <w:t xml:space="preserve"> </w:t>
      </w:r>
      <w:r>
        <w:t xml:space="preserve">409 affected small establishments x 1.0 hour (Supervisor time) = 409 </w:t>
      </w:r>
      <w:r>
        <w:rPr>
          <w:b/>
        </w:rPr>
        <w:t>hours</w:t>
      </w:r>
    </w:p>
    <w:p w14:paraId="12DB2D93" w14:textId="77777777" w:rsidR="001B2482" w:rsidRDefault="001B2482" w:rsidP="001B2482">
      <w:pPr>
        <w:tabs>
          <w:tab w:val="left" w:pos="720"/>
          <w:tab w:val="left" w:pos="1440"/>
          <w:tab w:val="left" w:pos="2160"/>
          <w:tab w:val="left" w:pos="2250"/>
          <w:tab w:val="left" w:pos="2880"/>
          <w:tab w:val="left" w:pos="3600"/>
        </w:tabs>
        <w:ind w:left="1710" w:hanging="450"/>
        <w:rPr>
          <w:b/>
          <w:i/>
        </w:rPr>
      </w:pPr>
      <w:r>
        <w:rPr>
          <w:b/>
        </w:rPr>
        <w:tab/>
      </w:r>
      <w:r>
        <w:rPr>
          <w:b/>
        </w:rPr>
        <w:tab/>
        <w:t>Cost</w:t>
      </w:r>
      <w:r>
        <w:t xml:space="preserve">:  409 (hours) x $43.39 (Supervisor wage) = </w:t>
      </w:r>
      <w:r>
        <w:rPr>
          <w:b/>
        </w:rPr>
        <w:t>$17,747</w:t>
      </w:r>
    </w:p>
    <w:p w14:paraId="7D7013CD" w14:textId="77777777" w:rsidR="001B2482" w:rsidRDefault="001B2482" w:rsidP="001B2482">
      <w:pPr>
        <w:tabs>
          <w:tab w:val="left" w:pos="720"/>
          <w:tab w:val="left" w:pos="1440"/>
          <w:tab w:val="left" w:pos="2160"/>
          <w:tab w:val="left" w:pos="2250"/>
          <w:tab w:val="left" w:pos="2880"/>
          <w:tab w:val="left" w:pos="3600"/>
        </w:tabs>
        <w:ind w:left="1710" w:hanging="450"/>
        <w:rPr>
          <w:b/>
          <w:i/>
        </w:rPr>
      </w:pPr>
    </w:p>
    <w:p w14:paraId="4FB4908A" w14:textId="77777777" w:rsidR="001B2482" w:rsidRDefault="001B2482" w:rsidP="001B2482">
      <w:pPr>
        <w:tabs>
          <w:tab w:val="left" w:pos="720"/>
          <w:tab w:val="left" w:pos="1440"/>
          <w:tab w:val="left" w:pos="2160"/>
          <w:tab w:val="left" w:pos="2250"/>
          <w:tab w:val="left" w:pos="2880"/>
          <w:tab w:val="left" w:pos="3600"/>
        </w:tabs>
        <w:ind w:left="1710" w:hanging="1710"/>
        <w:rPr>
          <w:b/>
        </w:rPr>
      </w:pPr>
      <w:r>
        <w:rPr>
          <w:b/>
          <w:i/>
        </w:rPr>
        <w:t>Medium establishment (20 to 499 employees</w:t>
      </w:r>
      <w:r>
        <w:rPr>
          <w:b/>
        </w:rPr>
        <w:t>)</w:t>
      </w:r>
    </w:p>
    <w:p w14:paraId="5D19DBB8" w14:textId="77777777" w:rsidR="001B2482" w:rsidRDefault="001B2482" w:rsidP="001B2482">
      <w:pPr>
        <w:tabs>
          <w:tab w:val="left" w:pos="720"/>
          <w:tab w:val="left" w:pos="1440"/>
          <w:tab w:val="left" w:pos="2160"/>
          <w:tab w:val="left" w:pos="2250"/>
          <w:tab w:val="left" w:pos="2880"/>
          <w:tab w:val="left" w:pos="3600"/>
        </w:tabs>
        <w:ind w:left="1710" w:hanging="1710"/>
        <w:rPr>
          <w:b/>
        </w:rPr>
      </w:pPr>
    </w:p>
    <w:p w14:paraId="440EF6AA" w14:textId="77777777" w:rsidR="001B2482" w:rsidRDefault="001B2482" w:rsidP="001B2482">
      <w:pPr>
        <w:tabs>
          <w:tab w:val="left" w:pos="720"/>
          <w:tab w:val="left" w:pos="1440"/>
          <w:tab w:val="left" w:pos="2160"/>
          <w:tab w:val="left" w:pos="2880"/>
          <w:tab w:val="left" w:pos="3600"/>
        </w:tabs>
        <w:ind w:left="2304" w:hanging="1584"/>
      </w:pPr>
      <w:r>
        <w:rPr>
          <w:b/>
        </w:rPr>
        <w:t>Burden hours</w:t>
      </w:r>
      <w:r>
        <w:t>:</w:t>
      </w:r>
      <w:r>
        <w:rPr>
          <w:b/>
        </w:rPr>
        <w:t xml:space="preserve">  </w:t>
      </w:r>
      <w:r>
        <w:t xml:space="preserve">259 affected medium establishments x 1.0 hour (Supervisor time) = </w:t>
      </w:r>
      <w:r>
        <w:rPr>
          <w:b/>
        </w:rPr>
        <w:t>259</w:t>
      </w:r>
      <w:r>
        <w:t xml:space="preserve"> </w:t>
      </w:r>
      <w:r>
        <w:rPr>
          <w:b/>
        </w:rPr>
        <w:t>hours</w:t>
      </w:r>
    </w:p>
    <w:p w14:paraId="0D19A2EA" w14:textId="77777777" w:rsidR="001B2482" w:rsidRDefault="001B2482" w:rsidP="001B2482">
      <w:pPr>
        <w:tabs>
          <w:tab w:val="left" w:pos="720"/>
          <w:tab w:val="left" w:pos="1440"/>
          <w:tab w:val="left" w:pos="2250"/>
          <w:tab w:val="left" w:pos="2880"/>
          <w:tab w:val="left" w:pos="3600"/>
        </w:tabs>
        <w:ind w:left="2160" w:hanging="1440"/>
        <w:rPr>
          <w:b/>
        </w:rPr>
      </w:pPr>
      <w:r>
        <w:rPr>
          <w:b/>
        </w:rPr>
        <w:tab/>
        <w:t xml:space="preserve">    Cost</w:t>
      </w:r>
      <w:r>
        <w:t xml:space="preserve">:  259 (hours) x $43.39 (Supervisor wage) = </w:t>
      </w:r>
      <w:r>
        <w:rPr>
          <w:b/>
        </w:rPr>
        <w:t>$11,238</w:t>
      </w:r>
    </w:p>
    <w:p w14:paraId="2B8BA59A" w14:textId="77777777" w:rsidR="001B2482" w:rsidRDefault="001B2482" w:rsidP="001B2482">
      <w:pPr>
        <w:tabs>
          <w:tab w:val="left" w:pos="720"/>
          <w:tab w:val="left" w:pos="1440"/>
          <w:tab w:val="left" w:pos="2250"/>
          <w:tab w:val="left" w:pos="2880"/>
          <w:tab w:val="left" w:pos="3600"/>
        </w:tabs>
        <w:ind w:left="2160" w:hanging="1440"/>
        <w:rPr>
          <w:b/>
        </w:rPr>
      </w:pPr>
    </w:p>
    <w:p w14:paraId="275CE06F" w14:textId="77777777" w:rsidR="001B2482" w:rsidRDefault="001B2482" w:rsidP="001B2482">
      <w:pPr>
        <w:tabs>
          <w:tab w:val="left" w:pos="720"/>
          <w:tab w:val="left" w:pos="1440"/>
          <w:tab w:val="left" w:pos="2160"/>
          <w:tab w:val="left" w:pos="2880"/>
          <w:tab w:val="left" w:pos="3600"/>
        </w:tabs>
        <w:ind w:left="2304" w:hanging="2304"/>
        <w:rPr>
          <w:b/>
          <w:i/>
        </w:rPr>
      </w:pPr>
      <w:r>
        <w:rPr>
          <w:b/>
          <w:i/>
        </w:rPr>
        <w:t>Large establishment (500 or more employees)</w:t>
      </w:r>
    </w:p>
    <w:p w14:paraId="311AD3D9" w14:textId="77777777" w:rsidR="001B2482" w:rsidRDefault="001B2482" w:rsidP="001B2482">
      <w:pPr>
        <w:tabs>
          <w:tab w:val="left" w:pos="720"/>
          <w:tab w:val="left" w:pos="1440"/>
          <w:tab w:val="left" w:pos="2160"/>
          <w:tab w:val="left" w:pos="2880"/>
          <w:tab w:val="left" w:pos="3600"/>
        </w:tabs>
        <w:rPr>
          <w:b/>
          <w:i/>
        </w:rPr>
      </w:pPr>
    </w:p>
    <w:p w14:paraId="6D3DF748" w14:textId="77777777" w:rsidR="001B2482" w:rsidRDefault="001B2482" w:rsidP="001B2482">
      <w:pPr>
        <w:tabs>
          <w:tab w:val="left" w:pos="720"/>
          <w:tab w:val="left" w:pos="1440"/>
          <w:tab w:val="left" w:pos="2160"/>
          <w:tab w:val="left" w:pos="2880"/>
          <w:tab w:val="left" w:pos="3600"/>
        </w:tabs>
        <w:ind w:left="2304" w:hanging="1584"/>
      </w:pPr>
      <w:r>
        <w:rPr>
          <w:b/>
        </w:rPr>
        <w:t>Burden hours</w:t>
      </w:r>
      <w:r>
        <w:t>:</w:t>
      </w:r>
      <w:r>
        <w:rPr>
          <w:b/>
        </w:rPr>
        <w:t xml:space="preserve">  </w:t>
      </w:r>
      <w:r>
        <w:t xml:space="preserve">27 affected establishments in large establishments x 1.0 hours (Supervisor time) = </w:t>
      </w:r>
      <w:r w:rsidRPr="004829E2">
        <w:rPr>
          <w:b/>
        </w:rPr>
        <w:t xml:space="preserve">27 </w:t>
      </w:r>
      <w:r w:rsidRPr="00EC67C2">
        <w:rPr>
          <w:b/>
        </w:rPr>
        <w:t>hours</w:t>
      </w:r>
    </w:p>
    <w:p w14:paraId="7D4481FC" w14:textId="77777777" w:rsidR="001B2482" w:rsidRDefault="001B2482" w:rsidP="001B2482">
      <w:pPr>
        <w:tabs>
          <w:tab w:val="left" w:pos="720"/>
          <w:tab w:val="left" w:pos="1440"/>
          <w:tab w:val="left" w:pos="2160"/>
          <w:tab w:val="left" w:pos="2880"/>
          <w:tab w:val="left" w:pos="3600"/>
        </w:tabs>
        <w:rPr>
          <w:b/>
        </w:rPr>
      </w:pPr>
      <w:r>
        <w:rPr>
          <w:b/>
        </w:rPr>
        <w:tab/>
      </w:r>
      <w:r>
        <w:rPr>
          <w:b/>
        </w:rPr>
        <w:tab/>
        <w:t xml:space="preserve">    Cost</w:t>
      </w:r>
      <w:r>
        <w:t xml:space="preserve">:  27 (hours) x $43.39 (Supervisor wage) = </w:t>
      </w:r>
      <w:r>
        <w:rPr>
          <w:b/>
        </w:rPr>
        <w:t>$1,172</w:t>
      </w:r>
    </w:p>
    <w:p w14:paraId="483B9210" w14:textId="77777777" w:rsidR="001B2482" w:rsidRDefault="001B2482" w:rsidP="001B2482">
      <w:pPr>
        <w:tabs>
          <w:tab w:val="left" w:pos="720"/>
          <w:tab w:val="left" w:pos="2160"/>
          <w:tab w:val="left" w:pos="2880"/>
          <w:tab w:val="left" w:pos="3600"/>
        </w:tabs>
        <w:ind w:left="3690" w:hanging="2250"/>
        <w:rPr>
          <w:b/>
        </w:rPr>
      </w:pPr>
    </w:p>
    <w:p w14:paraId="305F50D9" w14:textId="77777777" w:rsidR="001B2482" w:rsidRDefault="001B2482" w:rsidP="001B2482">
      <w:pPr>
        <w:pStyle w:val="BodyTextFirstIndent"/>
        <w:rPr>
          <w:sz w:val="24"/>
          <w:szCs w:val="24"/>
          <w:lang w:val="x-none"/>
        </w:rPr>
      </w:pPr>
    </w:p>
    <w:p w14:paraId="53AD50EC" w14:textId="77777777" w:rsidR="001B2482" w:rsidRDefault="001B2482" w:rsidP="001B2482">
      <w:pPr>
        <w:pStyle w:val="BodyTextFirstIndent"/>
        <w:rPr>
          <w:sz w:val="24"/>
          <w:szCs w:val="24"/>
          <w:lang w:val="x-none"/>
        </w:rPr>
      </w:pPr>
    </w:p>
    <w:p w14:paraId="3B066180" w14:textId="77777777" w:rsidR="001B2482" w:rsidRDefault="001B2482" w:rsidP="001B2482">
      <w:pPr>
        <w:pStyle w:val="BodyTextFirstIndent"/>
        <w:rPr>
          <w:sz w:val="24"/>
          <w:szCs w:val="24"/>
          <w:lang w:val="x-none"/>
        </w:rPr>
      </w:pPr>
    </w:p>
    <w:p w14:paraId="7ED73753" w14:textId="77777777" w:rsidR="001B2482" w:rsidRDefault="001B2482" w:rsidP="001B2482">
      <w:pPr>
        <w:pStyle w:val="BodyTextFirstIndent"/>
        <w:rPr>
          <w:sz w:val="24"/>
          <w:szCs w:val="24"/>
          <w:lang w:val="x-none"/>
        </w:rPr>
      </w:pPr>
    </w:p>
    <w:p w14:paraId="21726477" w14:textId="77777777" w:rsidR="001B2482" w:rsidRDefault="001B2482" w:rsidP="001B2482">
      <w:pPr>
        <w:pStyle w:val="BodyTextFirstIndent"/>
        <w:rPr>
          <w:sz w:val="24"/>
          <w:szCs w:val="24"/>
          <w:lang w:val="x-none"/>
        </w:rPr>
      </w:pPr>
    </w:p>
    <w:p w14:paraId="3C84DFB4" w14:textId="77777777" w:rsidR="001B2482" w:rsidRDefault="001B2482" w:rsidP="001B2482">
      <w:pPr>
        <w:pStyle w:val="BodyTextFirstIndent"/>
        <w:rPr>
          <w:sz w:val="24"/>
          <w:szCs w:val="24"/>
          <w:lang w:val="x-none"/>
        </w:rPr>
      </w:pPr>
    </w:p>
    <w:p w14:paraId="5086D841" w14:textId="77777777" w:rsidR="001B2482" w:rsidRDefault="001B2482" w:rsidP="001B2482">
      <w:pPr>
        <w:rPr>
          <w:b/>
          <w:bCs/>
        </w:rPr>
        <w:sectPr w:rsidR="001B2482" w:rsidSect="00514C6A">
          <w:headerReference w:type="default" r:id="rId12"/>
          <w:footerReference w:type="default" r:id="rId13"/>
          <w:pgSz w:w="12240" w:h="15840"/>
          <w:pgMar w:top="1440" w:right="1440" w:bottom="1440" w:left="1440" w:header="720" w:footer="720" w:gutter="0"/>
          <w:cols w:space="720"/>
          <w:docGrid w:linePitch="360"/>
        </w:sectPr>
      </w:pPr>
    </w:p>
    <w:p w14:paraId="6023039D" w14:textId="77777777" w:rsidR="001B2482" w:rsidRDefault="001B2482" w:rsidP="001B2482">
      <w:pPr>
        <w:rPr>
          <w:b/>
          <w:bCs/>
        </w:rPr>
      </w:pPr>
    </w:p>
    <w:p w14:paraId="3A4E7B3F" w14:textId="77777777" w:rsidR="001B2482" w:rsidRDefault="001B2482" w:rsidP="001B2482">
      <w:pPr>
        <w:rPr>
          <w:b/>
          <w:bCs/>
        </w:rPr>
      </w:pPr>
    </w:p>
    <w:p w14:paraId="6FDAF839" w14:textId="77777777" w:rsidR="001B2482" w:rsidRDefault="001B2482" w:rsidP="001B2482">
      <w:pPr>
        <w:rPr>
          <w:b/>
          <w:bCs/>
        </w:rPr>
      </w:pPr>
    </w:p>
    <w:tbl>
      <w:tblPr>
        <w:tblW w:w="13398" w:type="dxa"/>
        <w:tblInd w:w="108" w:type="dxa"/>
        <w:tblLayout w:type="fixed"/>
        <w:tblCellMar>
          <w:left w:w="58" w:type="dxa"/>
          <w:right w:w="58" w:type="dxa"/>
        </w:tblCellMar>
        <w:tblLook w:val="04A0" w:firstRow="1" w:lastRow="0" w:firstColumn="1" w:lastColumn="0" w:noHBand="0" w:noVBand="1"/>
      </w:tblPr>
      <w:tblGrid>
        <w:gridCol w:w="1820"/>
        <w:gridCol w:w="1139"/>
        <w:gridCol w:w="1281"/>
        <w:gridCol w:w="1870"/>
        <w:gridCol w:w="1100"/>
        <w:gridCol w:w="30"/>
        <w:gridCol w:w="1180"/>
        <w:gridCol w:w="990"/>
        <w:gridCol w:w="880"/>
        <w:gridCol w:w="885"/>
        <w:gridCol w:w="1095"/>
        <w:gridCol w:w="1128"/>
      </w:tblGrid>
      <w:tr w:rsidR="001B2482" w:rsidRPr="00342734" w14:paraId="0F81247B" w14:textId="77777777" w:rsidTr="001B2482">
        <w:trPr>
          <w:trHeight w:val="255"/>
          <w:tblHeader/>
        </w:trPr>
        <w:tc>
          <w:tcPr>
            <w:tcW w:w="13398" w:type="dxa"/>
            <w:gridSpan w:val="12"/>
            <w:tcBorders>
              <w:top w:val="nil"/>
              <w:left w:val="nil"/>
              <w:bottom w:val="single" w:sz="4" w:space="0" w:color="auto"/>
              <w:right w:val="nil"/>
            </w:tcBorders>
            <w:shd w:val="clear" w:color="auto" w:fill="auto"/>
            <w:noWrap/>
            <w:hideMark/>
          </w:tcPr>
          <w:p w14:paraId="3E71A8D4" w14:textId="77777777" w:rsidR="001B2482" w:rsidRDefault="001B2482" w:rsidP="001B2482">
            <w:pPr>
              <w:jc w:val="center"/>
              <w:rPr>
                <w:b/>
                <w:bCs/>
                <w:szCs w:val="22"/>
              </w:rPr>
            </w:pPr>
            <w:r w:rsidRPr="00342734">
              <w:rPr>
                <w:b/>
                <w:bCs/>
                <w:szCs w:val="22"/>
              </w:rPr>
              <w:t xml:space="preserve">Table </w:t>
            </w:r>
            <w:r>
              <w:rPr>
                <w:b/>
                <w:bCs/>
                <w:szCs w:val="22"/>
              </w:rPr>
              <w:t>C</w:t>
            </w:r>
            <w:r w:rsidRPr="00342734">
              <w:rPr>
                <w:b/>
                <w:bCs/>
                <w:szCs w:val="22"/>
              </w:rPr>
              <w:t>. Summary of Burden Hours</w:t>
            </w:r>
            <w:r>
              <w:rPr>
                <w:b/>
                <w:bCs/>
                <w:szCs w:val="22"/>
              </w:rPr>
              <w:t xml:space="preserve"> and</w:t>
            </w:r>
            <w:r w:rsidRPr="00342734">
              <w:rPr>
                <w:b/>
                <w:bCs/>
                <w:szCs w:val="22"/>
              </w:rPr>
              <w:t xml:space="preserve"> Burden-Hour Cost Under Item 12 for </w:t>
            </w:r>
            <w:r>
              <w:rPr>
                <w:b/>
                <w:bCs/>
                <w:szCs w:val="22"/>
              </w:rPr>
              <w:t>Shipyards</w:t>
            </w:r>
            <w:r w:rsidRPr="00342734">
              <w:rPr>
                <w:b/>
                <w:bCs/>
                <w:szCs w:val="22"/>
              </w:rPr>
              <w:t xml:space="preserve"> </w:t>
            </w:r>
          </w:p>
          <w:p w14:paraId="2966AC40" w14:textId="77777777" w:rsidR="001B2482" w:rsidRDefault="001B2482" w:rsidP="001B2482">
            <w:pPr>
              <w:jc w:val="center"/>
              <w:rPr>
                <w:b/>
                <w:bCs/>
                <w:szCs w:val="22"/>
              </w:rPr>
            </w:pPr>
          </w:p>
          <w:p w14:paraId="62EAE7EB" w14:textId="77777777" w:rsidR="001B2482" w:rsidRPr="00342734" w:rsidRDefault="001B2482" w:rsidP="001B2482">
            <w:pPr>
              <w:rPr>
                <w:b/>
                <w:bCs/>
                <w:szCs w:val="22"/>
              </w:rPr>
            </w:pPr>
          </w:p>
          <w:p w14:paraId="68D005F3" w14:textId="77777777" w:rsidR="001B2482" w:rsidRPr="00342734" w:rsidRDefault="001B2482" w:rsidP="001B2482">
            <w:pPr>
              <w:jc w:val="center"/>
              <w:rPr>
                <w:b/>
                <w:bCs/>
                <w:szCs w:val="22"/>
              </w:rPr>
            </w:pPr>
          </w:p>
        </w:tc>
      </w:tr>
      <w:tr w:rsidR="001B2482" w:rsidRPr="00342734" w14:paraId="7C1C5C2C" w14:textId="77777777" w:rsidTr="001B2482">
        <w:trPr>
          <w:trHeight w:val="255"/>
          <w:tblHeader/>
        </w:trPr>
        <w:tc>
          <w:tcPr>
            <w:tcW w:w="1820" w:type="dxa"/>
            <w:vMerge w:val="restart"/>
            <w:tcBorders>
              <w:top w:val="single" w:sz="4" w:space="0" w:color="auto"/>
              <w:left w:val="single" w:sz="4" w:space="0" w:color="auto"/>
              <w:bottom w:val="single" w:sz="4" w:space="0" w:color="auto"/>
              <w:right w:val="single" w:sz="4" w:space="0" w:color="auto"/>
            </w:tcBorders>
            <w:shd w:val="clear" w:color="000000" w:fill="4BACC6"/>
            <w:vAlign w:val="center"/>
            <w:hideMark/>
          </w:tcPr>
          <w:p w14:paraId="6861370E" w14:textId="77777777" w:rsidR="001B2482" w:rsidRPr="00342734" w:rsidRDefault="001B2482" w:rsidP="001B2482">
            <w:pPr>
              <w:jc w:val="center"/>
              <w:rPr>
                <w:rFonts w:ascii="Calibri" w:hAnsi="Calibri"/>
                <w:b/>
                <w:bCs/>
                <w:sz w:val="20"/>
                <w:szCs w:val="20"/>
              </w:rPr>
            </w:pPr>
            <w:r w:rsidRPr="00342734">
              <w:rPr>
                <w:rFonts w:ascii="Calibri" w:hAnsi="Calibri"/>
                <w:b/>
                <w:bCs/>
                <w:sz w:val="20"/>
                <w:szCs w:val="20"/>
              </w:rPr>
              <w:t> </w:t>
            </w:r>
          </w:p>
        </w:tc>
        <w:tc>
          <w:tcPr>
            <w:tcW w:w="1139" w:type="dxa"/>
            <w:vMerge w:val="restart"/>
            <w:tcBorders>
              <w:top w:val="single" w:sz="4" w:space="0" w:color="auto"/>
              <w:left w:val="single" w:sz="4" w:space="0" w:color="auto"/>
              <w:bottom w:val="single" w:sz="4" w:space="0" w:color="auto"/>
              <w:right w:val="single" w:sz="4" w:space="0" w:color="auto"/>
            </w:tcBorders>
            <w:shd w:val="clear" w:color="000000" w:fill="4BACC6"/>
            <w:vAlign w:val="center"/>
            <w:hideMark/>
          </w:tcPr>
          <w:p w14:paraId="748A1303" w14:textId="77777777" w:rsidR="001B2482" w:rsidRPr="00342734" w:rsidRDefault="001B2482" w:rsidP="001B2482">
            <w:pPr>
              <w:jc w:val="center"/>
              <w:rPr>
                <w:rFonts w:ascii="Calibri" w:hAnsi="Calibri"/>
                <w:b/>
                <w:bCs/>
                <w:sz w:val="20"/>
                <w:szCs w:val="20"/>
              </w:rPr>
            </w:pPr>
            <w:r w:rsidRPr="00342734">
              <w:rPr>
                <w:rFonts w:ascii="Calibri" w:hAnsi="Calibri"/>
                <w:b/>
                <w:bCs/>
                <w:sz w:val="20"/>
                <w:szCs w:val="20"/>
              </w:rPr>
              <w:t>Frequency</w:t>
            </w:r>
          </w:p>
        </w:tc>
        <w:tc>
          <w:tcPr>
            <w:tcW w:w="1281" w:type="dxa"/>
            <w:vMerge w:val="restart"/>
            <w:tcBorders>
              <w:top w:val="single" w:sz="4" w:space="0" w:color="auto"/>
              <w:left w:val="single" w:sz="4" w:space="0" w:color="auto"/>
              <w:bottom w:val="single" w:sz="4" w:space="0" w:color="auto"/>
              <w:right w:val="single" w:sz="4" w:space="0" w:color="auto"/>
            </w:tcBorders>
            <w:shd w:val="clear" w:color="000000" w:fill="4BACC6"/>
            <w:vAlign w:val="center"/>
            <w:hideMark/>
          </w:tcPr>
          <w:p w14:paraId="70084EC0" w14:textId="77777777" w:rsidR="001B2482" w:rsidRPr="00342734" w:rsidRDefault="001B2482" w:rsidP="001B2482">
            <w:pPr>
              <w:jc w:val="center"/>
              <w:rPr>
                <w:rFonts w:ascii="Calibri" w:hAnsi="Calibri"/>
                <w:b/>
                <w:bCs/>
                <w:sz w:val="20"/>
                <w:szCs w:val="20"/>
              </w:rPr>
            </w:pPr>
            <w:r w:rsidRPr="00342734">
              <w:rPr>
                <w:rFonts w:ascii="Calibri" w:hAnsi="Calibri"/>
                <w:b/>
                <w:bCs/>
                <w:sz w:val="20"/>
                <w:szCs w:val="20"/>
              </w:rPr>
              <w:t>Basis</w:t>
            </w:r>
          </w:p>
        </w:tc>
        <w:tc>
          <w:tcPr>
            <w:tcW w:w="1870" w:type="dxa"/>
            <w:vMerge w:val="restart"/>
            <w:tcBorders>
              <w:top w:val="single" w:sz="4" w:space="0" w:color="auto"/>
              <w:left w:val="single" w:sz="4" w:space="0" w:color="auto"/>
              <w:bottom w:val="single" w:sz="4" w:space="0" w:color="auto"/>
              <w:right w:val="single" w:sz="4" w:space="0" w:color="auto"/>
            </w:tcBorders>
            <w:shd w:val="clear" w:color="000000" w:fill="4BACC6"/>
            <w:vAlign w:val="center"/>
            <w:hideMark/>
          </w:tcPr>
          <w:p w14:paraId="09C214EA" w14:textId="77777777" w:rsidR="001B2482" w:rsidRPr="00342734" w:rsidRDefault="001B2482" w:rsidP="001B2482">
            <w:pPr>
              <w:jc w:val="center"/>
              <w:rPr>
                <w:rFonts w:ascii="Calibri" w:hAnsi="Calibri"/>
                <w:b/>
                <w:bCs/>
                <w:sz w:val="20"/>
                <w:szCs w:val="20"/>
              </w:rPr>
            </w:pPr>
            <w:r w:rsidRPr="00342734">
              <w:rPr>
                <w:rFonts w:ascii="Calibri" w:hAnsi="Calibri"/>
                <w:b/>
                <w:bCs/>
                <w:sz w:val="20"/>
                <w:szCs w:val="20"/>
              </w:rPr>
              <w:t>Respondent</w:t>
            </w:r>
          </w:p>
        </w:tc>
        <w:tc>
          <w:tcPr>
            <w:tcW w:w="1100" w:type="dxa"/>
            <w:tcBorders>
              <w:top w:val="single" w:sz="4" w:space="0" w:color="auto"/>
              <w:left w:val="nil"/>
              <w:bottom w:val="single" w:sz="4" w:space="0" w:color="auto"/>
              <w:right w:val="single" w:sz="4" w:space="0" w:color="auto"/>
            </w:tcBorders>
            <w:shd w:val="clear" w:color="000000" w:fill="4BACC6"/>
            <w:vAlign w:val="center"/>
            <w:hideMark/>
          </w:tcPr>
          <w:p w14:paraId="75A8FD8B" w14:textId="77777777" w:rsidR="001B2482" w:rsidRPr="00342734" w:rsidRDefault="001B2482" w:rsidP="001B2482">
            <w:pPr>
              <w:jc w:val="center"/>
              <w:rPr>
                <w:rFonts w:ascii="Calibri" w:hAnsi="Calibri"/>
                <w:b/>
                <w:bCs/>
                <w:sz w:val="20"/>
                <w:szCs w:val="20"/>
              </w:rPr>
            </w:pPr>
            <w:r w:rsidRPr="00342734">
              <w:rPr>
                <w:rFonts w:ascii="Calibri" w:hAnsi="Calibri"/>
                <w:b/>
                <w:bCs/>
                <w:sz w:val="20"/>
                <w:szCs w:val="20"/>
              </w:rPr>
              <w:t>Responses per Year</w:t>
            </w:r>
          </w:p>
        </w:tc>
        <w:tc>
          <w:tcPr>
            <w:tcW w:w="1210" w:type="dxa"/>
            <w:gridSpan w:val="2"/>
            <w:tcBorders>
              <w:top w:val="single" w:sz="4" w:space="0" w:color="auto"/>
              <w:left w:val="nil"/>
              <w:bottom w:val="single" w:sz="4" w:space="0" w:color="auto"/>
              <w:right w:val="single" w:sz="4" w:space="0" w:color="auto"/>
            </w:tcBorders>
            <w:shd w:val="clear" w:color="000000" w:fill="4BACC6"/>
            <w:vAlign w:val="center"/>
            <w:hideMark/>
          </w:tcPr>
          <w:p w14:paraId="6F13A199" w14:textId="77777777" w:rsidR="001B2482" w:rsidRPr="00342734" w:rsidRDefault="001B2482" w:rsidP="001B2482">
            <w:pPr>
              <w:jc w:val="center"/>
              <w:rPr>
                <w:rFonts w:ascii="Calibri" w:hAnsi="Calibri"/>
                <w:b/>
                <w:bCs/>
                <w:sz w:val="20"/>
                <w:szCs w:val="20"/>
              </w:rPr>
            </w:pPr>
            <w:r w:rsidRPr="00342734">
              <w:rPr>
                <w:rFonts w:ascii="Calibri" w:hAnsi="Calibri"/>
                <w:b/>
                <w:bCs/>
                <w:sz w:val="20"/>
                <w:szCs w:val="20"/>
              </w:rPr>
              <w:t>Non-Compliance Rate</w:t>
            </w:r>
          </w:p>
        </w:tc>
        <w:tc>
          <w:tcPr>
            <w:tcW w:w="990" w:type="dxa"/>
            <w:tcBorders>
              <w:top w:val="single" w:sz="4" w:space="0" w:color="auto"/>
              <w:left w:val="nil"/>
              <w:bottom w:val="single" w:sz="4" w:space="0" w:color="auto"/>
              <w:right w:val="single" w:sz="4" w:space="0" w:color="auto"/>
            </w:tcBorders>
            <w:shd w:val="clear" w:color="000000" w:fill="4BACC6"/>
            <w:vAlign w:val="center"/>
            <w:hideMark/>
          </w:tcPr>
          <w:p w14:paraId="5F2B5E32" w14:textId="77777777" w:rsidR="001B2482" w:rsidRPr="00342734" w:rsidRDefault="001B2482" w:rsidP="001B2482">
            <w:pPr>
              <w:jc w:val="center"/>
              <w:rPr>
                <w:rFonts w:ascii="Calibri" w:hAnsi="Calibri"/>
                <w:b/>
                <w:bCs/>
                <w:sz w:val="20"/>
                <w:szCs w:val="20"/>
              </w:rPr>
            </w:pPr>
            <w:r w:rsidRPr="00342734">
              <w:rPr>
                <w:rFonts w:ascii="Calibri" w:hAnsi="Calibri"/>
                <w:b/>
                <w:bCs/>
                <w:sz w:val="20"/>
                <w:szCs w:val="20"/>
              </w:rPr>
              <w:t>Hours per Response</w:t>
            </w:r>
          </w:p>
        </w:tc>
        <w:tc>
          <w:tcPr>
            <w:tcW w:w="880" w:type="dxa"/>
            <w:tcBorders>
              <w:top w:val="single" w:sz="4" w:space="0" w:color="auto"/>
              <w:left w:val="nil"/>
              <w:bottom w:val="single" w:sz="4" w:space="0" w:color="auto"/>
              <w:right w:val="single" w:sz="4" w:space="0" w:color="auto"/>
            </w:tcBorders>
            <w:shd w:val="clear" w:color="000000" w:fill="4BACC6"/>
            <w:vAlign w:val="center"/>
            <w:hideMark/>
          </w:tcPr>
          <w:p w14:paraId="1DC9887F" w14:textId="77777777" w:rsidR="001B2482" w:rsidRPr="00342734" w:rsidRDefault="001B2482" w:rsidP="001B2482">
            <w:pPr>
              <w:jc w:val="center"/>
              <w:rPr>
                <w:rFonts w:ascii="Calibri" w:hAnsi="Calibri"/>
                <w:b/>
                <w:bCs/>
                <w:sz w:val="20"/>
                <w:szCs w:val="20"/>
              </w:rPr>
            </w:pPr>
            <w:r w:rsidRPr="00342734">
              <w:rPr>
                <w:rFonts w:ascii="Calibri" w:hAnsi="Calibri"/>
                <w:b/>
                <w:bCs/>
                <w:sz w:val="20"/>
                <w:szCs w:val="20"/>
              </w:rPr>
              <w:t>Hours per Year</w:t>
            </w:r>
          </w:p>
        </w:tc>
        <w:tc>
          <w:tcPr>
            <w:tcW w:w="885" w:type="dxa"/>
            <w:tcBorders>
              <w:top w:val="single" w:sz="4" w:space="0" w:color="auto"/>
              <w:left w:val="nil"/>
              <w:bottom w:val="single" w:sz="4" w:space="0" w:color="auto"/>
              <w:right w:val="single" w:sz="4" w:space="0" w:color="auto"/>
            </w:tcBorders>
            <w:shd w:val="clear" w:color="000000" w:fill="4BACC6"/>
            <w:vAlign w:val="center"/>
            <w:hideMark/>
          </w:tcPr>
          <w:p w14:paraId="57862BEE" w14:textId="77777777" w:rsidR="001B2482" w:rsidRPr="00342734" w:rsidRDefault="001B2482" w:rsidP="001B2482">
            <w:pPr>
              <w:jc w:val="center"/>
              <w:rPr>
                <w:rFonts w:ascii="Calibri" w:hAnsi="Calibri"/>
                <w:b/>
                <w:bCs/>
                <w:sz w:val="20"/>
                <w:szCs w:val="20"/>
              </w:rPr>
            </w:pPr>
            <w:r w:rsidRPr="00342734">
              <w:rPr>
                <w:rFonts w:ascii="Calibri" w:hAnsi="Calibri"/>
                <w:b/>
                <w:bCs/>
                <w:sz w:val="20"/>
                <w:szCs w:val="20"/>
              </w:rPr>
              <w:t>Loaded Hourly Wage</w:t>
            </w:r>
          </w:p>
        </w:tc>
        <w:tc>
          <w:tcPr>
            <w:tcW w:w="1095" w:type="dxa"/>
            <w:tcBorders>
              <w:top w:val="single" w:sz="4" w:space="0" w:color="auto"/>
              <w:left w:val="nil"/>
              <w:bottom w:val="single" w:sz="4" w:space="0" w:color="auto"/>
              <w:right w:val="single" w:sz="4" w:space="0" w:color="auto"/>
            </w:tcBorders>
            <w:shd w:val="clear" w:color="000000" w:fill="4BACC6"/>
            <w:vAlign w:val="center"/>
            <w:hideMark/>
          </w:tcPr>
          <w:p w14:paraId="5150215A" w14:textId="77777777" w:rsidR="001B2482" w:rsidRPr="00342734" w:rsidRDefault="001B2482" w:rsidP="001B2482">
            <w:pPr>
              <w:jc w:val="center"/>
              <w:rPr>
                <w:rFonts w:ascii="Calibri" w:hAnsi="Calibri"/>
                <w:b/>
                <w:bCs/>
                <w:sz w:val="20"/>
                <w:szCs w:val="20"/>
              </w:rPr>
            </w:pPr>
            <w:r w:rsidRPr="00342734">
              <w:rPr>
                <w:rFonts w:ascii="Calibri" w:hAnsi="Calibri"/>
                <w:b/>
                <w:bCs/>
                <w:sz w:val="20"/>
                <w:szCs w:val="20"/>
              </w:rPr>
              <w:t>Total Cost</w:t>
            </w:r>
          </w:p>
        </w:tc>
        <w:tc>
          <w:tcPr>
            <w:tcW w:w="1128" w:type="dxa"/>
            <w:tcBorders>
              <w:top w:val="single" w:sz="4" w:space="0" w:color="auto"/>
              <w:left w:val="nil"/>
              <w:bottom w:val="single" w:sz="4" w:space="0" w:color="auto"/>
              <w:right w:val="single" w:sz="4" w:space="0" w:color="auto"/>
            </w:tcBorders>
            <w:shd w:val="clear" w:color="000000" w:fill="4BACC6"/>
            <w:vAlign w:val="center"/>
            <w:hideMark/>
          </w:tcPr>
          <w:p w14:paraId="0A1C5603" w14:textId="77777777" w:rsidR="001B2482" w:rsidRPr="00342734" w:rsidRDefault="001B2482" w:rsidP="001B2482">
            <w:pPr>
              <w:jc w:val="center"/>
              <w:rPr>
                <w:rFonts w:ascii="Calibri" w:hAnsi="Calibri"/>
                <w:b/>
                <w:bCs/>
                <w:sz w:val="20"/>
                <w:szCs w:val="20"/>
              </w:rPr>
            </w:pPr>
            <w:r w:rsidRPr="00342734">
              <w:rPr>
                <w:rFonts w:ascii="Calibri" w:hAnsi="Calibri"/>
                <w:b/>
                <w:bCs/>
                <w:sz w:val="20"/>
                <w:szCs w:val="20"/>
              </w:rPr>
              <w:t>Total Responses</w:t>
            </w:r>
          </w:p>
        </w:tc>
      </w:tr>
      <w:tr w:rsidR="001B2482" w:rsidRPr="00342734" w14:paraId="73F0E8E0" w14:textId="77777777" w:rsidTr="001B2482">
        <w:trPr>
          <w:trHeight w:val="255"/>
          <w:tblHeader/>
        </w:trPr>
        <w:tc>
          <w:tcPr>
            <w:tcW w:w="1820" w:type="dxa"/>
            <w:vMerge/>
            <w:tcBorders>
              <w:top w:val="single" w:sz="4" w:space="0" w:color="auto"/>
              <w:left w:val="single" w:sz="4" w:space="0" w:color="auto"/>
              <w:bottom w:val="single" w:sz="4" w:space="0" w:color="auto"/>
              <w:right w:val="single" w:sz="4" w:space="0" w:color="auto"/>
            </w:tcBorders>
            <w:vAlign w:val="center"/>
            <w:hideMark/>
          </w:tcPr>
          <w:p w14:paraId="6708EED4" w14:textId="77777777" w:rsidR="001B2482" w:rsidRPr="00342734" w:rsidRDefault="001B2482" w:rsidP="001B2482">
            <w:pPr>
              <w:rPr>
                <w:rFonts w:ascii="Calibri" w:hAnsi="Calibri"/>
                <w:b/>
                <w:bCs/>
                <w:sz w:val="20"/>
                <w:szCs w:val="20"/>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5CBF3C1E" w14:textId="77777777" w:rsidR="001B2482" w:rsidRPr="00342734" w:rsidRDefault="001B2482" w:rsidP="001B2482">
            <w:pPr>
              <w:rPr>
                <w:rFonts w:ascii="Calibri" w:hAnsi="Calibri"/>
                <w:b/>
                <w:bCs/>
                <w:sz w:val="20"/>
                <w:szCs w:val="20"/>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2F722377" w14:textId="77777777" w:rsidR="001B2482" w:rsidRPr="00342734" w:rsidRDefault="001B2482" w:rsidP="001B2482">
            <w:pPr>
              <w:rPr>
                <w:rFonts w:ascii="Calibri" w:hAnsi="Calibri"/>
                <w:b/>
                <w:bCs/>
                <w:sz w:val="20"/>
                <w:szCs w:val="20"/>
              </w:rPr>
            </w:pPr>
          </w:p>
        </w:tc>
        <w:tc>
          <w:tcPr>
            <w:tcW w:w="1870" w:type="dxa"/>
            <w:vMerge/>
            <w:tcBorders>
              <w:top w:val="single" w:sz="4" w:space="0" w:color="auto"/>
              <w:left w:val="single" w:sz="4" w:space="0" w:color="auto"/>
              <w:bottom w:val="single" w:sz="4" w:space="0" w:color="auto"/>
              <w:right w:val="single" w:sz="4" w:space="0" w:color="auto"/>
            </w:tcBorders>
            <w:vAlign w:val="center"/>
            <w:hideMark/>
          </w:tcPr>
          <w:p w14:paraId="48C75A88" w14:textId="77777777" w:rsidR="001B2482" w:rsidRPr="00342734" w:rsidRDefault="001B2482" w:rsidP="001B2482">
            <w:pPr>
              <w:rPr>
                <w:rFonts w:ascii="Calibri" w:hAnsi="Calibri"/>
                <w:b/>
                <w:bCs/>
                <w:sz w:val="20"/>
                <w:szCs w:val="20"/>
              </w:rPr>
            </w:pPr>
          </w:p>
        </w:tc>
        <w:tc>
          <w:tcPr>
            <w:tcW w:w="1100" w:type="dxa"/>
            <w:tcBorders>
              <w:top w:val="nil"/>
              <w:left w:val="nil"/>
              <w:bottom w:val="single" w:sz="4" w:space="0" w:color="auto"/>
              <w:right w:val="single" w:sz="4" w:space="0" w:color="auto"/>
            </w:tcBorders>
            <w:shd w:val="clear" w:color="000000" w:fill="4BACC6"/>
            <w:vAlign w:val="center"/>
            <w:hideMark/>
          </w:tcPr>
          <w:p w14:paraId="22E8E621" w14:textId="77777777" w:rsidR="001B2482" w:rsidRPr="00342734" w:rsidRDefault="001B2482" w:rsidP="001B2482">
            <w:pPr>
              <w:jc w:val="center"/>
              <w:rPr>
                <w:rFonts w:ascii="Calibri" w:hAnsi="Calibri"/>
                <w:b/>
                <w:bCs/>
                <w:i/>
                <w:iCs/>
                <w:sz w:val="20"/>
                <w:szCs w:val="20"/>
              </w:rPr>
            </w:pPr>
            <w:r w:rsidRPr="00342734">
              <w:rPr>
                <w:rFonts w:ascii="Calibri" w:hAnsi="Calibri"/>
                <w:b/>
                <w:bCs/>
                <w:i/>
                <w:iCs/>
                <w:sz w:val="20"/>
                <w:szCs w:val="20"/>
              </w:rPr>
              <w:t>A</w:t>
            </w:r>
          </w:p>
        </w:tc>
        <w:tc>
          <w:tcPr>
            <w:tcW w:w="1210" w:type="dxa"/>
            <w:gridSpan w:val="2"/>
            <w:tcBorders>
              <w:top w:val="nil"/>
              <w:left w:val="nil"/>
              <w:bottom w:val="single" w:sz="4" w:space="0" w:color="auto"/>
              <w:right w:val="single" w:sz="4" w:space="0" w:color="auto"/>
            </w:tcBorders>
            <w:shd w:val="clear" w:color="000000" w:fill="4BACC6"/>
            <w:vAlign w:val="center"/>
            <w:hideMark/>
          </w:tcPr>
          <w:p w14:paraId="5BD147D8" w14:textId="77777777" w:rsidR="001B2482" w:rsidRPr="00342734" w:rsidRDefault="001B2482" w:rsidP="001B2482">
            <w:pPr>
              <w:jc w:val="center"/>
              <w:rPr>
                <w:rFonts w:ascii="Calibri" w:hAnsi="Calibri"/>
                <w:b/>
                <w:bCs/>
                <w:i/>
                <w:iCs/>
                <w:sz w:val="20"/>
                <w:szCs w:val="20"/>
              </w:rPr>
            </w:pPr>
            <w:r w:rsidRPr="00342734">
              <w:rPr>
                <w:rFonts w:ascii="Calibri" w:hAnsi="Calibri"/>
                <w:b/>
                <w:bCs/>
                <w:i/>
                <w:iCs/>
                <w:sz w:val="20"/>
                <w:szCs w:val="20"/>
              </w:rPr>
              <w:t>B</w:t>
            </w:r>
          </w:p>
        </w:tc>
        <w:tc>
          <w:tcPr>
            <w:tcW w:w="990" w:type="dxa"/>
            <w:tcBorders>
              <w:top w:val="nil"/>
              <w:left w:val="nil"/>
              <w:bottom w:val="single" w:sz="4" w:space="0" w:color="auto"/>
              <w:right w:val="single" w:sz="4" w:space="0" w:color="auto"/>
            </w:tcBorders>
            <w:shd w:val="clear" w:color="000000" w:fill="4BACC6"/>
            <w:vAlign w:val="center"/>
            <w:hideMark/>
          </w:tcPr>
          <w:p w14:paraId="06BE0ABB" w14:textId="77777777" w:rsidR="001B2482" w:rsidRPr="00342734" w:rsidRDefault="001B2482" w:rsidP="001B2482">
            <w:pPr>
              <w:jc w:val="center"/>
              <w:rPr>
                <w:rFonts w:ascii="Calibri" w:hAnsi="Calibri"/>
                <w:b/>
                <w:bCs/>
                <w:i/>
                <w:iCs/>
                <w:sz w:val="20"/>
                <w:szCs w:val="20"/>
              </w:rPr>
            </w:pPr>
            <w:r w:rsidRPr="00342734">
              <w:rPr>
                <w:rFonts w:ascii="Calibri" w:hAnsi="Calibri"/>
                <w:b/>
                <w:bCs/>
                <w:i/>
                <w:iCs/>
                <w:sz w:val="20"/>
                <w:szCs w:val="20"/>
              </w:rPr>
              <w:t>c</w:t>
            </w:r>
          </w:p>
        </w:tc>
        <w:tc>
          <w:tcPr>
            <w:tcW w:w="880" w:type="dxa"/>
            <w:tcBorders>
              <w:top w:val="nil"/>
              <w:left w:val="nil"/>
              <w:bottom w:val="single" w:sz="4" w:space="0" w:color="auto"/>
              <w:right w:val="single" w:sz="4" w:space="0" w:color="auto"/>
            </w:tcBorders>
            <w:shd w:val="clear" w:color="000000" w:fill="4BACC6"/>
            <w:vAlign w:val="center"/>
            <w:hideMark/>
          </w:tcPr>
          <w:p w14:paraId="43AE5291" w14:textId="77777777" w:rsidR="001B2482" w:rsidRPr="00342734" w:rsidRDefault="001B2482" w:rsidP="001B2482">
            <w:pPr>
              <w:jc w:val="center"/>
              <w:rPr>
                <w:rFonts w:ascii="Calibri" w:hAnsi="Calibri"/>
                <w:b/>
                <w:bCs/>
                <w:i/>
                <w:iCs/>
                <w:sz w:val="20"/>
                <w:szCs w:val="20"/>
              </w:rPr>
            </w:pPr>
            <w:r w:rsidRPr="00342734">
              <w:rPr>
                <w:rFonts w:ascii="Calibri" w:hAnsi="Calibri"/>
                <w:b/>
                <w:bCs/>
                <w:i/>
                <w:iCs/>
                <w:sz w:val="20"/>
                <w:szCs w:val="20"/>
              </w:rPr>
              <w:t>d = a x b x c</w:t>
            </w:r>
          </w:p>
        </w:tc>
        <w:tc>
          <w:tcPr>
            <w:tcW w:w="885" w:type="dxa"/>
            <w:tcBorders>
              <w:top w:val="nil"/>
              <w:left w:val="nil"/>
              <w:bottom w:val="single" w:sz="4" w:space="0" w:color="auto"/>
              <w:right w:val="single" w:sz="4" w:space="0" w:color="auto"/>
            </w:tcBorders>
            <w:shd w:val="clear" w:color="000000" w:fill="4BACC6"/>
            <w:vAlign w:val="center"/>
            <w:hideMark/>
          </w:tcPr>
          <w:p w14:paraId="11A26C14" w14:textId="77777777" w:rsidR="001B2482" w:rsidRPr="00342734" w:rsidRDefault="001B2482" w:rsidP="001B2482">
            <w:pPr>
              <w:jc w:val="center"/>
              <w:rPr>
                <w:rFonts w:ascii="Calibri" w:hAnsi="Calibri"/>
                <w:b/>
                <w:bCs/>
                <w:i/>
                <w:iCs/>
                <w:sz w:val="20"/>
                <w:szCs w:val="20"/>
              </w:rPr>
            </w:pPr>
            <w:r w:rsidRPr="00342734">
              <w:rPr>
                <w:rFonts w:ascii="Calibri" w:hAnsi="Calibri"/>
                <w:b/>
                <w:bCs/>
                <w:i/>
                <w:iCs/>
                <w:sz w:val="20"/>
                <w:szCs w:val="20"/>
              </w:rPr>
              <w:t xml:space="preserve">e </w:t>
            </w:r>
          </w:p>
        </w:tc>
        <w:tc>
          <w:tcPr>
            <w:tcW w:w="1095" w:type="dxa"/>
            <w:tcBorders>
              <w:top w:val="nil"/>
              <w:left w:val="nil"/>
              <w:bottom w:val="single" w:sz="4" w:space="0" w:color="auto"/>
              <w:right w:val="single" w:sz="4" w:space="0" w:color="auto"/>
            </w:tcBorders>
            <w:shd w:val="clear" w:color="000000" w:fill="4BACC6"/>
            <w:vAlign w:val="center"/>
            <w:hideMark/>
          </w:tcPr>
          <w:p w14:paraId="1F190838" w14:textId="77777777" w:rsidR="001B2482" w:rsidRPr="00342734" w:rsidRDefault="001B2482" w:rsidP="001B2482">
            <w:pPr>
              <w:jc w:val="center"/>
              <w:rPr>
                <w:rFonts w:ascii="Calibri" w:hAnsi="Calibri"/>
                <w:b/>
                <w:bCs/>
                <w:i/>
                <w:iCs/>
                <w:sz w:val="20"/>
                <w:szCs w:val="20"/>
              </w:rPr>
            </w:pPr>
            <w:r w:rsidRPr="00342734">
              <w:rPr>
                <w:rFonts w:ascii="Calibri" w:hAnsi="Calibri"/>
                <w:b/>
                <w:bCs/>
                <w:i/>
                <w:iCs/>
                <w:sz w:val="20"/>
                <w:szCs w:val="20"/>
              </w:rPr>
              <w:t>f = d x e</w:t>
            </w:r>
          </w:p>
        </w:tc>
        <w:tc>
          <w:tcPr>
            <w:tcW w:w="1128" w:type="dxa"/>
            <w:tcBorders>
              <w:top w:val="nil"/>
              <w:left w:val="nil"/>
              <w:bottom w:val="single" w:sz="4" w:space="0" w:color="auto"/>
              <w:right w:val="single" w:sz="4" w:space="0" w:color="auto"/>
            </w:tcBorders>
            <w:shd w:val="clear" w:color="000000" w:fill="4BACC6"/>
            <w:vAlign w:val="center"/>
            <w:hideMark/>
          </w:tcPr>
          <w:p w14:paraId="1E5D14BA" w14:textId="77777777" w:rsidR="001B2482" w:rsidRPr="00342734" w:rsidRDefault="001B2482" w:rsidP="001B2482">
            <w:pPr>
              <w:jc w:val="center"/>
              <w:rPr>
                <w:rFonts w:ascii="Calibri" w:hAnsi="Calibri"/>
                <w:b/>
                <w:bCs/>
                <w:i/>
                <w:iCs/>
                <w:sz w:val="20"/>
                <w:szCs w:val="20"/>
              </w:rPr>
            </w:pPr>
            <w:r w:rsidRPr="00342734">
              <w:rPr>
                <w:rFonts w:ascii="Calibri" w:hAnsi="Calibri"/>
                <w:b/>
                <w:bCs/>
                <w:i/>
                <w:iCs/>
                <w:sz w:val="20"/>
                <w:szCs w:val="20"/>
              </w:rPr>
              <w:t>g = a x b</w:t>
            </w:r>
          </w:p>
        </w:tc>
      </w:tr>
      <w:tr w:rsidR="001B2482" w:rsidRPr="00342734" w14:paraId="601BB346" w14:textId="77777777" w:rsidTr="001B2482">
        <w:trPr>
          <w:trHeight w:val="255"/>
        </w:trPr>
        <w:tc>
          <w:tcPr>
            <w:tcW w:w="13398" w:type="dxa"/>
            <w:gridSpan w:val="12"/>
            <w:tcBorders>
              <w:top w:val="nil"/>
              <w:left w:val="single" w:sz="4" w:space="0" w:color="auto"/>
              <w:bottom w:val="single" w:sz="4" w:space="0" w:color="auto"/>
              <w:right w:val="single" w:sz="4" w:space="0" w:color="000000"/>
            </w:tcBorders>
            <w:shd w:val="clear" w:color="000000" w:fill="93CDDD"/>
            <w:vAlign w:val="center"/>
            <w:hideMark/>
          </w:tcPr>
          <w:p w14:paraId="7C22DA40" w14:textId="77777777" w:rsidR="001B2482" w:rsidRPr="00342734" w:rsidRDefault="001B2482" w:rsidP="001B2482">
            <w:pPr>
              <w:rPr>
                <w:rFonts w:ascii="Calibri" w:hAnsi="Calibri"/>
                <w:b/>
                <w:bCs/>
                <w:sz w:val="20"/>
                <w:szCs w:val="20"/>
              </w:rPr>
            </w:pPr>
            <w:r w:rsidRPr="00342734">
              <w:rPr>
                <w:rFonts w:ascii="Calibri" w:hAnsi="Calibri"/>
                <w:b/>
                <w:bCs/>
                <w:sz w:val="20"/>
                <w:szCs w:val="20"/>
              </w:rPr>
              <w:t>A. Exposure Monitoring</w:t>
            </w:r>
          </w:p>
        </w:tc>
      </w:tr>
      <w:tr w:rsidR="001B2482" w:rsidRPr="00342734" w14:paraId="5F84CD2F" w14:textId="77777777" w:rsidTr="001B2482">
        <w:trPr>
          <w:trHeight w:val="255"/>
        </w:trPr>
        <w:tc>
          <w:tcPr>
            <w:tcW w:w="13398" w:type="dxa"/>
            <w:gridSpan w:val="12"/>
            <w:tcBorders>
              <w:top w:val="single" w:sz="4" w:space="0" w:color="auto"/>
              <w:left w:val="single" w:sz="4" w:space="0" w:color="auto"/>
              <w:bottom w:val="single" w:sz="4" w:space="0" w:color="auto"/>
              <w:right w:val="single" w:sz="4" w:space="0" w:color="000000"/>
            </w:tcBorders>
            <w:shd w:val="clear" w:color="000000" w:fill="B6DDE8"/>
            <w:vAlign w:val="center"/>
            <w:hideMark/>
          </w:tcPr>
          <w:p w14:paraId="21B95F2C" w14:textId="77777777" w:rsidR="001B2482" w:rsidRPr="00342734" w:rsidRDefault="001B2482" w:rsidP="001B2482">
            <w:pPr>
              <w:rPr>
                <w:rFonts w:ascii="Calibri" w:hAnsi="Calibri"/>
                <w:b/>
                <w:bCs/>
                <w:sz w:val="20"/>
                <w:szCs w:val="20"/>
              </w:rPr>
            </w:pPr>
            <w:r w:rsidRPr="00342734">
              <w:rPr>
                <w:rFonts w:ascii="Calibri" w:hAnsi="Calibri"/>
                <w:b/>
                <w:bCs/>
                <w:sz w:val="20"/>
                <w:szCs w:val="20"/>
              </w:rPr>
              <w:t>1. Performance Option</w:t>
            </w:r>
          </w:p>
        </w:tc>
      </w:tr>
      <w:tr w:rsidR="001B2482" w:rsidRPr="00342734" w14:paraId="6D0EB599" w14:textId="77777777" w:rsidTr="001B2482">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04C078BE" w14:textId="77777777" w:rsidR="001B2482" w:rsidRPr="00342734" w:rsidRDefault="001B2482" w:rsidP="001B2482">
            <w:pPr>
              <w:rPr>
                <w:rFonts w:ascii="Calibri" w:hAnsi="Calibri"/>
                <w:sz w:val="20"/>
                <w:szCs w:val="20"/>
              </w:rPr>
            </w:pPr>
            <w:r w:rsidRPr="00342734">
              <w:rPr>
                <w:rFonts w:ascii="Calibri" w:hAnsi="Calibri"/>
                <w:sz w:val="20"/>
                <w:szCs w:val="20"/>
              </w:rPr>
              <w:t>Objective Data</w:t>
            </w:r>
          </w:p>
        </w:tc>
        <w:tc>
          <w:tcPr>
            <w:tcW w:w="1139" w:type="dxa"/>
            <w:tcBorders>
              <w:top w:val="nil"/>
              <w:left w:val="nil"/>
              <w:bottom w:val="single" w:sz="4" w:space="0" w:color="auto"/>
              <w:right w:val="single" w:sz="4" w:space="0" w:color="auto"/>
            </w:tcBorders>
            <w:shd w:val="clear" w:color="auto" w:fill="auto"/>
            <w:vAlign w:val="center"/>
            <w:hideMark/>
          </w:tcPr>
          <w:p w14:paraId="66E4BD61" w14:textId="77777777" w:rsidR="001B2482" w:rsidRPr="00342734" w:rsidRDefault="001B2482" w:rsidP="001B2482">
            <w:pPr>
              <w:rPr>
                <w:rFonts w:ascii="Calibri" w:hAnsi="Calibri"/>
                <w:sz w:val="20"/>
                <w:szCs w:val="20"/>
              </w:rPr>
            </w:pPr>
            <w:r w:rsidRPr="00342734">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hideMark/>
          </w:tcPr>
          <w:p w14:paraId="70422075" w14:textId="77777777" w:rsidR="001B2482" w:rsidRPr="00342734" w:rsidRDefault="001B2482" w:rsidP="001B2482">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33E409C3" w14:textId="77777777" w:rsidR="001B2482" w:rsidRPr="00342734" w:rsidRDefault="001B2482" w:rsidP="001B2482">
            <w:pPr>
              <w:rPr>
                <w:rFonts w:ascii="Calibri" w:hAnsi="Calibri"/>
                <w:sz w:val="20"/>
                <w:szCs w:val="20"/>
              </w:rPr>
            </w:pPr>
            <w:r w:rsidRPr="00342734">
              <w:rPr>
                <w:rFonts w:ascii="Calibri" w:hAnsi="Calibri"/>
                <w:sz w:val="20"/>
                <w:szCs w:val="20"/>
              </w:rPr>
              <w:t>Production Worker</w:t>
            </w:r>
          </w:p>
        </w:tc>
        <w:tc>
          <w:tcPr>
            <w:tcW w:w="1100" w:type="dxa"/>
            <w:tcBorders>
              <w:top w:val="nil"/>
              <w:left w:val="nil"/>
              <w:bottom w:val="single" w:sz="4" w:space="0" w:color="auto"/>
              <w:right w:val="single" w:sz="4" w:space="0" w:color="auto"/>
            </w:tcBorders>
            <w:shd w:val="clear" w:color="auto" w:fill="auto"/>
            <w:vAlign w:val="center"/>
            <w:hideMark/>
          </w:tcPr>
          <w:p w14:paraId="4E574EFD" w14:textId="77777777" w:rsidR="001B2482" w:rsidRPr="00342734" w:rsidRDefault="001B2482" w:rsidP="001B2482">
            <w:pPr>
              <w:jc w:val="right"/>
              <w:rPr>
                <w:rFonts w:ascii="Calibri" w:hAnsi="Calibri"/>
                <w:sz w:val="20"/>
                <w:szCs w:val="20"/>
              </w:rPr>
            </w:pPr>
            <w:r w:rsidRPr="00342734">
              <w:rPr>
                <w:rFonts w:ascii="Calibri" w:hAnsi="Calibri"/>
                <w:sz w:val="20"/>
                <w:szCs w:val="20"/>
              </w:rPr>
              <w:t>0</w:t>
            </w:r>
          </w:p>
        </w:tc>
        <w:tc>
          <w:tcPr>
            <w:tcW w:w="1210" w:type="dxa"/>
            <w:gridSpan w:val="2"/>
            <w:tcBorders>
              <w:top w:val="nil"/>
              <w:left w:val="nil"/>
              <w:bottom w:val="single" w:sz="4" w:space="0" w:color="auto"/>
              <w:right w:val="single" w:sz="4" w:space="0" w:color="auto"/>
            </w:tcBorders>
            <w:shd w:val="clear" w:color="auto" w:fill="auto"/>
            <w:vAlign w:val="center"/>
            <w:hideMark/>
          </w:tcPr>
          <w:p w14:paraId="067E0EE3" w14:textId="77777777" w:rsidR="001B2482" w:rsidRPr="00342734" w:rsidRDefault="001B2482" w:rsidP="001B2482">
            <w:pPr>
              <w:jc w:val="right"/>
              <w:rPr>
                <w:rFonts w:ascii="Calibri" w:hAnsi="Calibri"/>
                <w:sz w:val="20"/>
                <w:szCs w:val="20"/>
              </w:rPr>
            </w:pPr>
            <w:r w:rsidRPr="00342734">
              <w:rPr>
                <w:rFonts w:ascii="Calibri" w:hAnsi="Calibri"/>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14:paraId="2D0DDF2D" w14:textId="77777777" w:rsidR="001B2482" w:rsidRPr="00342734" w:rsidRDefault="001B2482" w:rsidP="001B2482">
            <w:pPr>
              <w:jc w:val="right"/>
              <w:rPr>
                <w:rFonts w:ascii="Calibri" w:hAnsi="Calibri"/>
                <w:sz w:val="20"/>
                <w:szCs w:val="20"/>
              </w:rPr>
            </w:pPr>
            <w:r w:rsidRPr="00342734">
              <w:rPr>
                <w:rFonts w:ascii="Calibri" w:hAnsi="Calibri"/>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08378A7B" w14:textId="77777777" w:rsidR="001B2482" w:rsidRPr="00342734" w:rsidRDefault="001B2482" w:rsidP="001B2482">
            <w:pPr>
              <w:jc w:val="right"/>
              <w:rPr>
                <w:rFonts w:ascii="Calibri" w:hAnsi="Calibri"/>
                <w:sz w:val="20"/>
                <w:szCs w:val="20"/>
              </w:rPr>
            </w:pPr>
            <w:r w:rsidRPr="00342734">
              <w:rPr>
                <w:rFonts w:ascii="Calibri" w:hAnsi="Calibri"/>
                <w:sz w:val="20"/>
                <w:szCs w:val="20"/>
              </w:rPr>
              <w:t>0</w:t>
            </w:r>
          </w:p>
        </w:tc>
        <w:tc>
          <w:tcPr>
            <w:tcW w:w="885" w:type="dxa"/>
            <w:tcBorders>
              <w:top w:val="nil"/>
              <w:left w:val="nil"/>
              <w:bottom w:val="single" w:sz="4" w:space="0" w:color="auto"/>
              <w:right w:val="single" w:sz="4" w:space="0" w:color="auto"/>
            </w:tcBorders>
            <w:shd w:val="clear" w:color="auto" w:fill="auto"/>
            <w:vAlign w:val="center"/>
            <w:hideMark/>
          </w:tcPr>
          <w:p w14:paraId="55C84EF3"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25.47</w:t>
            </w:r>
          </w:p>
        </w:tc>
        <w:tc>
          <w:tcPr>
            <w:tcW w:w="1095" w:type="dxa"/>
            <w:tcBorders>
              <w:top w:val="nil"/>
              <w:left w:val="nil"/>
              <w:bottom w:val="single" w:sz="4" w:space="0" w:color="auto"/>
              <w:right w:val="nil"/>
            </w:tcBorders>
            <w:shd w:val="clear" w:color="auto" w:fill="auto"/>
            <w:vAlign w:val="center"/>
            <w:hideMark/>
          </w:tcPr>
          <w:p w14:paraId="008997F3" w14:textId="77777777" w:rsidR="001B2482" w:rsidRPr="00342734" w:rsidRDefault="001B2482" w:rsidP="001B2482">
            <w:pPr>
              <w:jc w:val="right"/>
              <w:rPr>
                <w:rFonts w:ascii="Calibri" w:hAnsi="Calibri"/>
                <w:sz w:val="20"/>
                <w:szCs w:val="20"/>
              </w:rPr>
            </w:pPr>
            <w:r w:rsidRPr="00342734">
              <w:rPr>
                <w:rFonts w:ascii="Calibri" w:hAnsi="Calibri"/>
                <w:sz w:val="20"/>
                <w:szCs w:val="20"/>
              </w:rPr>
              <w:t>$0</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3996E652" w14:textId="77777777" w:rsidR="001B2482" w:rsidRPr="00342734" w:rsidRDefault="001B2482" w:rsidP="001B2482">
            <w:pPr>
              <w:jc w:val="right"/>
              <w:rPr>
                <w:rFonts w:ascii="Calibri" w:hAnsi="Calibri"/>
                <w:sz w:val="20"/>
                <w:szCs w:val="20"/>
              </w:rPr>
            </w:pPr>
            <w:r w:rsidRPr="00342734">
              <w:rPr>
                <w:rFonts w:ascii="Calibri" w:hAnsi="Calibri"/>
                <w:sz w:val="20"/>
                <w:szCs w:val="20"/>
              </w:rPr>
              <w:t>0</w:t>
            </w:r>
          </w:p>
        </w:tc>
      </w:tr>
      <w:tr w:rsidR="001B2482" w:rsidRPr="00342734" w14:paraId="51EC99B4" w14:textId="77777777" w:rsidTr="001B2482">
        <w:trPr>
          <w:trHeight w:val="255"/>
        </w:trPr>
        <w:tc>
          <w:tcPr>
            <w:tcW w:w="13398" w:type="dxa"/>
            <w:gridSpan w:val="12"/>
            <w:tcBorders>
              <w:top w:val="single" w:sz="4" w:space="0" w:color="auto"/>
              <w:left w:val="single" w:sz="4" w:space="0" w:color="auto"/>
              <w:bottom w:val="single" w:sz="4" w:space="0" w:color="auto"/>
              <w:right w:val="single" w:sz="4" w:space="0" w:color="000000"/>
            </w:tcBorders>
            <w:shd w:val="clear" w:color="000000" w:fill="B6DDE8"/>
            <w:vAlign w:val="center"/>
            <w:hideMark/>
          </w:tcPr>
          <w:p w14:paraId="6859A3C5" w14:textId="77777777" w:rsidR="001B2482" w:rsidRPr="00342734" w:rsidRDefault="001B2482" w:rsidP="001B2482">
            <w:pPr>
              <w:rPr>
                <w:rFonts w:ascii="Calibri" w:hAnsi="Calibri"/>
                <w:b/>
                <w:bCs/>
                <w:sz w:val="20"/>
                <w:szCs w:val="20"/>
              </w:rPr>
            </w:pPr>
            <w:r w:rsidRPr="00342734">
              <w:rPr>
                <w:rFonts w:ascii="Calibri" w:hAnsi="Calibri"/>
                <w:b/>
                <w:bCs/>
                <w:sz w:val="20"/>
                <w:szCs w:val="20"/>
              </w:rPr>
              <w:t>2. Scheduled Monitoring Option</w:t>
            </w:r>
          </w:p>
        </w:tc>
      </w:tr>
      <w:tr w:rsidR="001B2482" w:rsidRPr="00342734" w14:paraId="1E1F2C35" w14:textId="77777777" w:rsidTr="001B2482">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7CD15FC2" w14:textId="77777777" w:rsidR="001B2482" w:rsidRPr="00342734" w:rsidRDefault="001B2482" w:rsidP="001B2482">
            <w:pPr>
              <w:rPr>
                <w:rFonts w:ascii="Calibri" w:hAnsi="Calibri"/>
                <w:sz w:val="20"/>
                <w:szCs w:val="20"/>
              </w:rPr>
            </w:pPr>
            <w:r w:rsidRPr="00342734">
              <w:rPr>
                <w:rFonts w:ascii="Calibri" w:hAnsi="Calibri"/>
                <w:sz w:val="20"/>
                <w:szCs w:val="20"/>
              </w:rPr>
              <w:t>Initial</w:t>
            </w:r>
          </w:p>
        </w:tc>
        <w:tc>
          <w:tcPr>
            <w:tcW w:w="1139" w:type="dxa"/>
            <w:tcBorders>
              <w:top w:val="nil"/>
              <w:left w:val="nil"/>
              <w:bottom w:val="single" w:sz="4" w:space="0" w:color="auto"/>
              <w:right w:val="single" w:sz="4" w:space="0" w:color="auto"/>
            </w:tcBorders>
            <w:shd w:val="clear" w:color="auto" w:fill="auto"/>
            <w:vAlign w:val="center"/>
            <w:hideMark/>
          </w:tcPr>
          <w:p w14:paraId="07539FB9" w14:textId="77777777" w:rsidR="001B2482" w:rsidRPr="00342734" w:rsidRDefault="001B2482" w:rsidP="001B2482">
            <w:pPr>
              <w:rPr>
                <w:rFonts w:ascii="Calibri" w:hAnsi="Calibri"/>
                <w:sz w:val="20"/>
                <w:szCs w:val="20"/>
              </w:rPr>
            </w:pPr>
            <w:r w:rsidRPr="00342734">
              <w:rPr>
                <w:rFonts w:ascii="Calibri" w:hAnsi="Calibri"/>
                <w:sz w:val="20"/>
                <w:szCs w:val="20"/>
              </w:rPr>
              <w:t>First Year</w:t>
            </w:r>
          </w:p>
        </w:tc>
        <w:tc>
          <w:tcPr>
            <w:tcW w:w="1281" w:type="dxa"/>
            <w:tcBorders>
              <w:top w:val="nil"/>
              <w:left w:val="nil"/>
              <w:bottom w:val="single" w:sz="4" w:space="0" w:color="auto"/>
              <w:right w:val="single" w:sz="4" w:space="0" w:color="auto"/>
            </w:tcBorders>
            <w:shd w:val="clear" w:color="auto" w:fill="auto"/>
            <w:vAlign w:val="center"/>
            <w:hideMark/>
          </w:tcPr>
          <w:p w14:paraId="2E2334A1" w14:textId="77777777" w:rsidR="001B2482" w:rsidRPr="00342734" w:rsidRDefault="001B2482" w:rsidP="001B2482">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17A6D5B7" w14:textId="77777777" w:rsidR="001B2482" w:rsidRPr="00342734" w:rsidRDefault="001B2482" w:rsidP="001B2482">
            <w:pPr>
              <w:rPr>
                <w:rFonts w:ascii="Calibri" w:hAnsi="Calibri"/>
                <w:sz w:val="20"/>
                <w:szCs w:val="20"/>
              </w:rPr>
            </w:pPr>
            <w:r w:rsidRPr="00342734">
              <w:rPr>
                <w:rFonts w:ascii="Calibri" w:hAnsi="Calibri"/>
                <w:sz w:val="20"/>
                <w:szCs w:val="20"/>
              </w:rPr>
              <w:t>Production Worker</w:t>
            </w:r>
          </w:p>
        </w:tc>
        <w:tc>
          <w:tcPr>
            <w:tcW w:w="1100" w:type="dxa"/>
            <w:tcBorders>
              <w:top w:val="nil"/>
              <w:left w:val="nil"/>
              <w:bottom w:val="single" w:sz="4" w:space="0" w:color="auto"/>
              <w:right w:val="single" w:sz="4" w:space="0" w:color="auto"/>
            </w:tcBorders>
            <w:shd w:val="clear" w:color="auto" w:fill="auto"/>
            <w:vAlign w:val="center"/>
            <w:hideMark/>
          </w:tcPr>
          <w:p w14:paraId="76617D0F" w14:textId="77777777" w:rsidR="001B2482" w:rsidRPr="00342734" w:rsidRDefault="001B2482" w:rsidP="001B2482">
            <w:pPr>
              <w:jc w:val="right"/>
              <w:rPr>
                <w:rFonts w:ascii="Calibri" w:hAnsi="Calibri"/>
                <w:sz w:val="20"/>
                <w:szCs w:val="20"/>
              </w:rPr>
            </w:pPr>
            <w:r>
              <w:rPr>
                <w:rFonts w:ascii="Calibri" w:hAnsi="Calibri"/>
                <w:sz w:val="20"/>
                <w:szCs w:val="20"/>
              </w:rPr>
              <w:t>925</w:t>
            </w:r>
          </w:p>
        </w:tc>
        <w:tc>
          <w:tcPr>
            <w:tcW w:w="1210" w:type="dxa"/>
            <w:gridSpan w:val="2"/>
            <w:tcBorders>
              <w:top w:val="nil"/>
              <w:left w:val="nil"/>
              <w:bottom w:val="single" w:sz="4" w:space="0" w:color="auto"/>
              <w:right w:val="single" w:sz="4" w:space="0" w:color="auto"/>
            </w:tcBorders>
            <w:shd w:val="clear" w:color="auto" w:fill="auto"/>
            <w:vAlign w:val="center"/>
            <w:hideMark/>
          </w:tcPr>
          <w:p w14:paraId="15078F67" w14:textId="77777777" w:rsidR="001B2482" w:rsidRPr="00342734" w:rsidRDefault="001B2482" w:rsidP="001B2482">
            <w:pPr>
              <w:jc w:val="right"/>
              <w:rPr>
                <w:rFonts w:ascii="Calibri" w:hAnsi="Calibri"/>
                <w:sz w:val="20"/>
                <w:szCs w:val="20"/>
              </w:rPr>
            </w:pPr>
            <w:r>
              <w:rPr>
                <w:rFonts w:ascii="Calibri" w:hAnsi="Calibri"/>
                <w:sz w:val="20"/>
                <w:szCs w:val="20"/>
              </w:rPr>
              <w:t>96</w:t>
            </w:r>
            <w:r w:rsidRPr="00342734">
              <w:rPr>
                <w:rFonts w:ascii="Calibri" w:hAnsi="Calibri"/>
                <w:sz w:val="20"/>
                <w:szCs w:val="20"/>
              </w:rPr>
              <w:t>%</w:t>
            </w:r>
          </w:p>
        </w:tc>
        <w:tc>
          <w:tcPr>
            <w:tcW w:w="990" w:type="dxa"/>
            <w:tcBorders>
              <w:top w:val="nil"/>
              <w:left w:val="nil"/>
              <w:bottom w:val="single" w:sz="4" w:space="0" w:color="auto"/>
              <w:right w:val="single" w:sz="4" w:space="0" w:color="auto"/>
            </w:tcBorders>
            <w:shd w:val="clear" w:color="auto" w:fill="auto"/>
            <w:vAlign w:val="center"/>
            <w:hideMark/>
          </w:tcPr>
          <w:p w14:paraId="5E152C12" w14:textId="77777777" w:rsidR="001B2482" w:rsidRPr="00342734" w:rsidRDefault="001B2482" w:rsidP="001B2482">
            <w:pPr>
              <w:jc w:val="right"/>
              <w:rPr>
                <w:rFonts w:ascii="Calibri" w:hAnsi="Calibri"/>
                <w:sz w:val="20"/>
                <w:szCs w:val="20"/>
              </w:rPr>
            </w:pPr>
            <w:r w:rsidRPr="00342734">
              <w:rPr>
                <w:rFonts w:ascii="Calibri" w:hAnsi="Calibri"/>
                <w:sz w:val="20"/>
                <w:szCs w:val="20"/>
              </w:rPr>
              <w:t>0.50</w:t>
            </w:r>
          </w:p>
        </w:tc>
        <w:tc>
          <w:tcPr>
            <w:tcW w:w="880" w:type="dxa"/>
            <w:tcBorders>
              <w:top w:val="nil"/>
              <w:left w:val="nil"/>
              <w:bottom w:val="single" w:sz="4" w:space="0" w:color="auto"/>
              <w:right w:val="single" w:sz="4" w:space="0" w:color="auto"/>
            </w:tcBorders>
            <w:shd w:val="clear" w:color="auto" w:fill="auto"/>
            <w:vAlign w:val="center"/>
            <w:hideMark/>
          </w:tcPr>
          <w:p w14:paraId="6D489D95" w14:textId="77777777" w:rsidR="001B2482" w:rsidRPr="00342734" w:rsidRDefault="001B2482" w:rsidP="001B2482">
            <w:pPr>
              <w:jc w:val="right"/>
              <w:rPr>
                <w:rFonts w:ascii="Calibri" w:hAnsi="Calibri"/>
                <w:sz w:val="20"/>
                <w:szCs w:val="20"/>
              </w:rPr>
            </w:pPr>
            <w:r>
              <w:rPr>
                <w:rFonts w:ascii="Calibri" w:hAnsi="Calibri" w:cs="Calibri"/>
                <w:color w:val="000000"/>
                <w:sz w:val="20"/>
                <w:szCs w:val="20"/>
              </w:rPr>
              <w:t>444</w:t>
            </w:r>
          </w:p>
        </w:tc>
        <w:tc>
          <w:tcPr>
            <w:tcW w:w="885" w:type="dxa"/>
            <w:tcBorders>
              <w:top w:val="nil"/>
              <w:left w:val="nil"/>
              <w:bottom w:val="single" w:sz="4" w:space="0" w:color="auto"/>
              <w:right w:val="single" w:sz="4" w:space="0" w:color="auto"/>
            </w:tcBorders>
            <w:shd w:val="clear" w:color="auto" w:fill="auto"/>
            <w:vAlign w:val="center"/>
            <w:hideMark/>
          </w:tcPr>
          <w:p w14:paraId="15D23E50"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25.47</w:t>
            </w:r>
          </w:p>
        </w:tc>
        <w:tc>
          <w:tcPr>
            <w:tcW w:w="1095" w:type="dxa"/>
            <w:tcBorders>
              <w:top w:val="nil"/>
              <w:left w:val="nil"/>
              <w:bottom w:val="single" w:sz="4" w:space="0" w:color="auto"/>
              <w:right w:val="nil"/>
            </w:tcBorders>
            <w:shd w:val="clear" w:color="auto" w:fill="auto"/>
            <w:vAlign w:val="center"/>
            <w:hideMark/>
          </w:tcPr>
          <w:p w14:paraId="3DAD4D2B"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11,309</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3C7636C0" w14:textId="77777777" w:rsidR="001B2482" w:rsidRPr="00342734" w:rsidRDefault="001B2482" w:rsidP="001B2482">
            <w:pPr>
              <w:jc w:val="right"/>
              <w:rPr>
                <w:rFonts w:ascii="Calibri" w:hAnsi="Calibri"/>
                <w:sz w:val="20"/>
                <w:szCs w:val="20"/>
              </w:rPr>
            </w:pPr>
            <w:r>
              <w:rPr>
                <w:rFonts w:ascii="Calibri" w:hAnsi="Calibri" w:cs="Calibri"/>
                <w:sz w:val="20"/>
                <w:szCs w:val="20"/>
              </w:rPr>
              <w:t>888</w:t>
            </w:r>
          </w:p>
        </w:tc>
      </w:tr>
      <w:tr w:rsidR="001B2482" w:rsidRPr="00342734" w14:paraId="1CF5F3E8" w14:textId="77777777" w:rsidTr="001B2482">
        <w:trPr>
          <w:trHeight w:val="255"/>
        </w:trPr>
        <w:tc>
          <w:tcPr>
            <w:tcW w:w="1820" w:type="dxa"/>
            <w:tcBorders>
              <w:top w:val="nil"/>
              <w:left w:val="single" w:sz="4" w:space="0" w:color="auto"/>
              <w:bottom w:val="single" w:sz="4" w:space="0" w:color="auto"/>
              <w:right w:val="single" w:sz="4" w:space="0" w:color="auto"/>
            </w:tcBorders>
            <w:shd w:val="clear" w:color="auto" w:fill="auto"/>
            <w:vAlign w:val="center"/>
          </w:tcPr>
          <w:p w14:paraId="2CEFB988" w14:textId="77777777" w:rsidR="001B2482" w:rsidRPr="00342734" w:rsidRDefault="001B2482" w:rsidP="001B2482">
            <w:pPr>
              <w:rPr>
                <w:rFonts w:ascii="Calibri" w:hAnsi="Calibri"/>
                <w:sz w:val="20"/>
                <w:szCs w:val="20"/>
              </w:rPr>
            </w:pPr>
            <w:r w:rsidRPr="00342734">
              <w:rPr>
                <w:rFonts w:ascii="Calibri" w:hAnsi="Calibri"/>
                <w:sz w:val="20"/>
                <w:szCs w:val="20"/>
              </w:rPr>
              <w:t>Periodic</w:t>
            </w:r>
          </w:p>
        </w:tc>
        <w:tc>
          <w:tcPr>
            <w:tcW w:w="1139" w:type="dxa"/>
            <w:tcBorders>
              <w:top w:val="nil"/>
              <w:left w:val="nil"/>
              <w:bottom w:val="single" w:sz="4" w:space="0" w:color="auto"/>
              <w:right w:val="single" w:sz="4" w:space="0" w:color="auto"/>
            </w:tcBorders>
            <w:shd w:val="clear" w:color="auto" w:fill="auto"/>
            <w:vAlign w:val="center"/>
          </w:tcPr>
          <w:p w14:paraId="03AD6CCD" w14:textId="77777777" w:rsidR="001B2482" w:rsidRPr="00342734" w:rsidRDefault="001B2482" w:rsidP="001B2482">
            <w:pPr>
              <w:rPr>
                <w:rFonts w:ascii="Calibri" w:hAnsi="Calibri"/>
                <w:sz w:val="20"/>
                <w:szCs w:val="20"/>
              </w:rPr>
            </w:pPr>
            <w:r w:rsidRPr="00342734">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tcPr>
          <w:p w14:paraId="2F33B882" w14:textId="77777777" w:rsidR="001B2482" w:rsidRPr="00342734" w:rsidRDefault="001B2482" w:rsidP="001B2482">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tcPr>
          <w:p w14:paraId="6E3A2A5E" w14:textId="77777777" w:rsidR="001B2482" w:rsidRPr="00342734" w:rsidRDefault="001B2482" w:rsidP="001B2482">
            <w:pPr>
              <w:rPr>
                <w:rFonts w:ascii="Calibri" w:hAnsi="Calibri"/>
                <w:sz w:val="20"/>
                <w:szCs w:val="20"/>
              </w:rPr>
            </w:pPr>
            <w:r w:rsidRPr="00342734">
              <w:rPr>
                <w:rFonts w:ascii="Calibri" w:hAnsi="Calibri"/>
                <w:sz w:val="20"/>
                <w:szCs w:val="20"/>
              </w:rPr>
              <w:t>Production Worker</w:t>
            </w:r>
          </w:p>
        </w:tc>
        <w:tc>
          <w:tcPr>
            <w:tcW w:w="1100" w:type="dxa"/>
            <w:tcBorders>
              <w:top w:val="nil"/>
              <w:left w:val="nil"/>
              <w:bottom w:val="single" w:sz="4" w:space="0" w:color="auto"/>
              <w:right w:val="single" w:sz="4" w:space="0" w:color="auto"/>
            </w:tcBorders>
            <w:shd w:val="clear" w:color="auto" w:fill="auto"/>
            <w:vAlign w:val="center"/>
          </w:tcPr>
          <w:p w14:paraId="48783B81" w14:textId="77777777" w:rsidR="001B2482" w:rsidRPr="00342734" w:rsidRDefault="001B2482" w:rsidP="001B2482">
            <w:pPr>
              <w:jc w:val="right"/>
              <w:rPr>
                <w:rFonts w:ascii="Calibri" w:hAnsi="Calibri"/>
                <w:sz w:val="20"/>
                <w:szCs w:val="20"/>
              </w:rPr>
            </w:pPr>
            <w:r>
              <w:rPr>
                <w:rFonts w:ascii="Calibri" w:hAnsi="Calibri"/>
                <w:sz w:val="20"/>
                <w:szCs w:val="20"/>
              </w:rPr>
              <w:t>996</w:t>
            </w:r>
          </w:p>
        </w:tc>
        <w:tc>
          <w:tcPr>
            <w:tcW w:w="1210" w:type="dxa"/>
            <w:gridSpan w:val="2"/>
            <w:tcBorders>
              <w:top w:val="nil"/>
              <w:left w:val="nil"/>
              <w:bottom w:val="single" w:sz="4" w:space="0" w:color="auto"/>
              <w:right w:val="single" w:sz="4" w:space="0" w:color="auto"/>
            </w:tcBorders>
            <w:shd w:val="clear" w:color="auto" w:fill="auto"/>
            <w:vAlign w:val="center"/>
          </w:tcPr>
          <w:p w14:paraId="478F984F" w14:textId="77777777" w:rsidR="001B2482" w:rsidRPr="00342734" w:rsidRDefault="001B2482" w:rsidP="001B2482">
            <w:pPr>
              <w:jc w:val="right"/>
              <w:rPr>
                <w:rFonts w:ascii="Calibri" w:hAnsi="Calibri"/>
                <w:sz w:val="20"/>
                <w:szCs w:val="20"/>
              </w:rPr>
            </w:pPr>
            <w:r>
              <w:rPr>
                <w:rFonts w:ascii="Calibri" w:hAnsi="Calibri"/>
                <w:sz w:val="20"/>
                <w:szCs w:val="20"/>
              </w:rPr>
              <w:t>96</w:t>
            </w:r>
            <w:r w:rsidRPr="00342734">
              <w:rPr>
                <w:rFonts w:ascii="Calibri" w:hAnsi="Calibri"/>
                <w:sz w:val="20"/>
                <w:szCs w:val="20"/>
              </w:rPr>
              <w:t>%</w:t>
            </w:r>
          </w:p>
        </w:tc>
        <w:tc>
          <w:tcPr>
            <w:tcW w:w="990" w:type="dxa"/>
            <w:tcBorders>
              <w:top w:val="nil"/>
              <w:left w:val="nil"/>
              <w:bottom w:val="single" w:sz="4" w:space="0" w:color="auto"/>
              <w:right w:val="single" w:sz="4" w:space="0" w:color="auto"/>
            </w:tcBorders>
            <w:shd w:val="clear" w:color="auto" w:fill="auto"/>
            <w:vAlign w:val="center"/>
          </w:tcPr>
          <w:p w14:paraId="6AD2DD5F" w14:textId="77777777" w:rsidR="001B2482" w:rsidRPr="00342734" w:rsidRDefault="001B2482" w:rsidP="001B2482">
            <w:pPr>
              <w:jc w:val="right"/>
              <w:rPr>
                <w:rFonts w:ascii="Calibri" w:hAnsi="Calibri"/>
                <w:sz w:val="20"/>
                <w:szCs w:val="20"/>
              </w:rPr>
            </w:pPr>
            <w:r w:rsidRPr="00342734">
              <w:rPr>
                <w:rFonts w:ascii="Calibri" w:hAnsi="Calibri"/>
                <w:sz w:val="20"/>
                <w:szCs w:val="20"/>
              </w:rPr>
              <w:t>0.50</w:t>
            </w:r>
          </w:p>
        </w:tc>
        <w:tc>
          <w:tcPr>
            <w:tcW w:w="880" w:type="dxa"/>
            <w:tcBorders>
              <w:top w:val="nil"/>
              <w:left w:val="nil"/>
              <w:bottom w:val="single" w:sz="4" w:space="0" w:color="auto"/>
              <w:right w:val="single" w:sz="4" w:space="0" w:color="auto"/>
            </w:tcBorders>
            <w:shd w:val="clear" w:color="auto" w:fill="auto"/>
            <w:vAlign w:val="center"/>
          </w:tcPr>
          <w:p w14:paraId="36837B13" w14:textId="77777777" w:rsidR="001B2482" w:rsidRPr="00342734" w:rsidRDefault="001B2482" w:rsidP="001B2482">
            <w:pPr>
              <w:jc w:val="right"/>
              <w:rPr>
                <w:rFonts w:ascii="Calibri" w:hAnsi="Calibri"/>
                <w:sz w:val="20"/>
                <w:szCs w:val="20"/>
              </w:rPr>
            </w:pPr>
            <w:r>
              <w:rPr>
                <w:rFonts w:ascii="Calibri" w:hAnsi="Calibri" w:cs="Calibri"/>
                <w:color w:val="000000"/>
                <w:sz w:val="20"/>
                <w:szCs w:val="20"/>
              </w:rPr>
              <w:t>478</w:t>
            </w:r>
          </w:p>
        </w:tc>
        <w:tc>
          <w:tcPr>
            <w:tcW w:w="885" w:type="dxa"/>
            <w:tcBorders>
              <w:top w:val="nil"/>
              <w:left w:val="nil"/>
              <w:bottom w:val="single" w:sz="4" w:space="0" w:color="auto"/>
              <w:right w:val="single" w:sz="4" w:space="0" w:color="auto"/>
            </w:tcBorders>
            <w:shd w:val="clear" w:color="auto" w:fill="auto"/>
            <w:vAlign w:val="center"/>
          </w:tcPr>
          <w:p w14:paraId="6D156197"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25.47</w:t>
            </w:r>
          </w:p>
        </w:tc>
        <w:tc>
          <w:tcPr>
            <w:tcW w:w="1095" w:type="dxa"/>
            <w:tcBorders>
              <w:top w:val="nil"/>
              <w:left w:val="nil"/>
              <w:bottom w:val="single" w:sz="4" w:space="0" w:color="auto"/>
              <w:right w:val="nil"/>
            </w:tcBorders>
            <w:shd w:val="clear" w:color="auto" w:fill="auto"/>
            <w:vAlign w:val="center"/>
          </w:tcPr>
          <w:p w14:paraId="684DC7F4"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12,175</w:t>
            </w:r>
          </w:p>
        </w:tc>
        <w:tc>
          <w:tcPr>
            <w:tcW w:w="1128" w:type="dxa"/>
            <w:tcBorders>
              <w:top w:val="nil"/>
              <w:left w:val="single" w:sz="4" w:space="0" w:color="auto"/>
              <w:bottom w:val="single" w:sz="4" w:space="0" w:color="auto"/>
              <w:right w:val="single" w:sz="4" w:space="0" w:color="auto"/>
            </w:tcBorders>
            <w:shd w:val="clear" w:color="auto" w:fill="auto"/>
            <w:vAlign w:val="center"/>
          </w:tcPr>
          <w:p w14:paraId="0AFCBD47" w14:textId="77777777" w:rsidR="001B2482" w:rsidRPr="00342734" w:rsidRDefault="001B2482" w:rsidP="001B2482">
            <w:pPr>
              <w:jc w:val="right"/>
              <w:rPr>
                <w:rFonts w:ascii="Calibri" w:hAnsi="Calibri"/>
                <w:sz w:val="20"/>
                <w:szCs w:val="20"/>
              </w:rPr>
            </w:pPr>
            <w:r>
              <w:rPr>
                <w:rFonts w:ascii="Calibri" w:hAnsi="Calibri" w:cs="Calibri"/>
                <w:sz w:val="20"/>
                <w:szCs w:val="20"/>
              </w:rPr>
              <w:t>956</w:t>
            </w:r>
          </w:p>
        </w:tc>
      </w:tr>
      <w:tr w:rsidR="001B2482" w:rsidRPr="00342734" w14:paraId="6525B5BE" w14:textId="77777777" w:rsidTr="001B2482">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229ADE14" w14:textId="77777777" w:rsidR="001B2482" w:rsidRPr="00342734" w:rsidRDefault="001B2482" w:rsidP="001B2482">
            <w:pPr>
              <w:rPr>
                <w:rFonts w:ascii="Calibri" w:hAnsi="Calibri"/>
                <w:sz w:val="20"/>
                <w:szCs w:val="20"/>
              </w:rPr>
            </w:pPr>
            <w:r w:rsidRPr="00342734">
              <w:rPr>
                <w:rFonts w:ascii="Calibri" w:hAnsi="Calibri"/>
                <w:sz w:val="20"/>
                <w:szCs w:val="20"/>
              </w:rPr>
              <w:t>Additional</w:t>
            </w:r>
          </w:p>
        </w:tc>
        <w:tc>
          <w:tcPr>
            <w:tcW w:w="1139" w:type="dxa"/>
            <w:tcBorders>
              <w:top w:val="nil"/>
              <w:left w:val="nil"/>
              <w:bottom w:val="single" w:sz="4" w:space="0" w:color="auto"/>
              <w:right w:val="single" w:sz="4" w:space="0" w:color="auto"/>
            </w:tcBorders>
            <w:shd w:val="clear" w:color="auto" w:fill="auto"/>
            <w:vAlign w:val="center"/>
            <w:hideMark/>
          </w:tcPr>
          <w:p w14:paraId="2A467418" w14:textId="77777777" w:rsidR="001B2482" w:rsidRPr="00342734" w:rsidRDefault="001B2482" w:rsidP="001B2482">
            <w:pPr>
              <w:rPr>
                <w:rFonts w:ascii="Calibri" w:hAnsi="Calibri"/>
                <w:sz w:val="20"/>
                <w:szCs w:val="20"/>
              </w:rPr>
            </w:pPr>
            <w:r w:rsidRPr="00342734">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hideMark/>
          </w:tcPr>
          <w:p w14:paraId="6BE0737D" w14:textId="77777777" w:rsidR="001B2482" w:rsidRPr="00342734" w:rsidRDefault="001B2482" w:rsidP="001B2482">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1CBB7A26" w14:textId="77777777" w:rsidR="001B2482" w:rsidRPr="00342734" w:rsidRDefault="001B2482" w:rsidP="001B2482">
            <w:pPr>
              <w:rPr>
                <w:rFonts w:ascii="Calibri" w:hAnsi="Calibri"/>
                <w:sz w:val="20"/>
                <w:szCs w:val="20"/>
              </w:rPr>
            </w:pPr>
            <w:r w:rsidRPr="00342734">
              <w:rPr>
                <w:rFonts w:ascii="Calibri" w:hAnsi="Calibri"/>
                <w:sz w:val="20"/>
                <w:szCs w:val="20"/>
              </w:rPr>
              <w:t>Production Worker</w:t>
            </w:r>
          </w:p>
        </w:tc>
        <w:tc>
          <w:tcPr>
            <w:tcW w:w="1100" w:type="dxa"/>
            <w:tcBorders>
              <w:top w:val="nil"/>
              <w:left w:val="nil"/>
              <w:bottom w:val="single" w:sz="4" w:space="0" w:color="auto"/>
              <w:right w:val="single" w:sz="4" w:space="0" w:color="auto"/>
            </w:tcBorders>
            <w:shd w:val="clear" w:color="auto" w:fill="auto"/>
            <w:vAlign w:val="center"/>
            <w:hideMark/>
          </w:tcPr>
          <w:p w14:paraId="5F49C178" w14:textId="77777777" w:rsidR="001B2482" w:rsidRPr="00342734" w:rsidRDefault="001B2482" w:rsidP="001B2482">
            <w:pPr>
              <w:jc w:val="right"/>
              <w:rPr>
                <w:rFonts w:ascii="Calibri" w:hAnsi="Calibri"/>
                <w:sz w:val="20"/>
                <w:szCs w:val="20"/>
              </w:rPr>
            </w:pPr>
            <w:r>
              <w:rPr>
                <w:rFonts w:ascii="Calibri" w:hAnsi="Calibri"/>
                <w:sz w:val="20"/>
                <w:szCs w:val="20"/>
              </w:rPr>
              <w:t>92</w:t>
            </w:r>
          </w:p>
        </w:tc>
        <w:tc>
          <w:tcPr>
            <w:tcW w:w="1210" w:type="dxa"/>
            <w:gridSpan w:val="2"/>
            <w:tcBorders>
              <w:top w:val="nil"/>
              <w:left w:val="nil"/>
              <w:bottom w:val="single" w:sz="4" w:space="0" w:color="auto"/>
              <w:right w:val="single" w:sz="4" w:space="0" w:color="auto"/>
            </w:tcBorders>
            <w:shd w:val="clear" w:color="auto" w:fill="auto"/>
            <w:vAlign w:val="center"/>
            <w:hideMark/>
          </w:tcPr>
          <w:p w14:paraId="2B90053E" w14:textId="77777777" w:rsidR="001B2482" w:rsidRPr="00342734" w:rsidRDefault="001B2482" w:rsidP="001B2482">
            <w:pPr>
              <w:jc w:val="right"/>
              <w:rPr>
                <w:rFonts w:ascii="Calibri" w:hAnsi="Calibri"/>
                <w:sz w:val="20"/>
                <w:szCs w:val="20"/>
              </w:rPr>
            </w:pPr>
            <w:r>
              <w:rPr>
                <w:rFonts w:ascii="Calibri" w:hAnsi="Calibri"/>
                <w:sz w:val="20"/>
                <w:szCs w:val="20"/>
              </w:rPr>
              <w:t>96</w:t>
            </w:r>
            <w:r w:rsidRPr="00342734">
              <w:rPr>
                <w:rFonts w:ascii="Calibri" w:hAnsi="Calibri"/>
                <w:sz w:val="20"/>
                <w:szCs w:val="20"/>
              </w:rPr>
              <w:t>%</w:t>
            </w:r>
          </w:p>
        </w:tc>
        <w:tc>
          <w:tcPr>
            <w:tcW w:w="990" w:type="dxa"/>
            <w:tcBorders>
              <w:top w:val="nil"/>
              <w:left w:val="nil"/>
              <w:bottom w:val="single" w:sz="4" w:space="0" w:color="auto"/>
              <w:right w:val="single" w:sz="4" w:space="0" w:color="auto"/>
            </w:tcBorders>
            <w:shd w:val="clear" w:color="auto" w:fill="auto"/>
            <w:vAlign w:val="center"/>
            <w:hideMark/>
          </w:tcPr>
          <w:p w14:paraId="4F25DD89" w14:textId="77777777" w:rsidR="001B2482" w:rsidRPr="00342734" w:rsidRDefault="001B2482" w:rsidP="001B2482">
            <w:pPr>
              <w:jc w:val="right"/>
              <w:rPr>
                <w:rFonts w:ascii="Calibri" w:hAnsi="Calibri"/>
                <w:sz w:val="20"/>
                <w:szCs w:val="20"/>
              </w:rPr>
            </w:pPr>
            <w:r w:rsidRPr="00342734">
              <w:rPr>
                <w:rFonts w:ascii="Calibri" w:hAnsi="Calibri"/>
                <w:sz w:val="20"/>
                <w:szCs w:val="20"/>
              </w:rPr>
              <w:t>0.50</w:t>
            </w:r>
          </w:p>
        </w:tc>
        <w:tc>
          <w:tcPr>
            <w:tcW w:w="880" w:type="dxa"/>
            <w:tcBorders>
              <w:top w:val="nil"/>
              <w:left w:val="nil"/>
              <w:bottom w:val="single" w:sz="4" w:space="0" w:color="auto"/>
              <w:right w:val="single" w:sz="4" w:space="0" w:color="auto"/>
            </w:tcBorders>
            <w:shd w:val="clear" w:color="auto" w:fill="auto"/>
            <w:vAlign w:val="center"/>
            <w:hideMark/>
          </w:tcPr>
          <w:p w14:paraId="7AB0AB94" w14:textId="77777777" w:rsidR="001B2482" w:rsidRPr="00342734" w:rsidRDefault="001B2482" w:rsidP="001B2482">
            <w:pPr>
              <w:jc w:val="right"/>
              <w:rPr>
                <w:rFonts w:ascii="Calibri" w:hAnsi="Calibri"/>
                <w:sz w:val="20"/>
                <w:szCs w:val="20"/>
              </w:rPr>
            </w:pPr>
            <w:r>
              <w:rPr>
                <w:rFonts w:ascii="Calibri" w:hAnsi="Calibri" w:cs="Calibri"/>
                <w:color w:val="000000"/>
                <w:sz w:val="20"/>
                <w:szCs w:val="20"/>
              </w:rPr>
              <w:t>44</w:t>
            </w:r>
          </w:p>
        </w:tc>
        <w:tc>
          <w:tcPr>
            <w:tcW w:w="885" w:type="dxa"/>
            <w:tcBorders>
              <w:top w:val="nil"/>
              <w:left w:val="nil"/>
              <w:bottom w:val="single" w:sz="4" w:space="0" w:color="auto"/>
              <w:right w:val="single" w:sz="4" w:space="0" w:color="auto"/>
            </w:tcBorders>
            <w:shd w:val="clear" w:color="auto" w:fill="auto"/>
            <w:vAlign w:val="center"/>
            <w:hideMark/>
          </w:tcPr>
          <w:p w14:paraId="66B352A9"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25.47</w:t>
            </w:r>
          </w:p>
        </w:tc>
        <w:tc>
          <w:tcPr>
            <w:tcW w:w="1095" w:type="dxa"/>
            <w:tcBorders>
              <w:top w:val="nil"/>
              <w:left w:val="nil"/>
              <w:bottom w:val="single" w:sz="4" w:space="0" w:color="auto"/>
              <w:right w:val="nil"/>
            </w:tcBorders>
            <w:shd w:val="clear" w:color="auto" w:fill="auto"/>
            <w:vAlign w:val="center"/>
            <w:hideMark/>
          </w:tcPr>
          <w:p w14:paraId="08770E04"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1,121</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5A616327" w14:textId="77777777" w:rsidR="001B2482" w:rsidRPr="00342734" w:rsidRDefault="001B2482" w:rsidP="001B2482">
            <w:pPr>
              <w:jc w:val="right"/>
              <w:rPr>
                <w:rFonts w:ascii="Calibri" w:hAnsi="Calibri"/>
                <w:sz w:val="20"/>
                <w:szCs w:val="20"/>
              </w:rPr>
            </w:pPr>
            <w:r>
              <w:rPr>
                <w:rFonts w:ascii="Calibri" w:hAnsi="Calibri" w:cs="Calibri"/>
                <w:sz w:val="20"/>
                <w:szCs w:val="20"/>
              </w:rPr>
              <w:t>88</w:t>
            </w:r>
          </w:p>
        </w:tc>
      </w:tr>
      <w:tr w:rsidR="001B2482" w:rsidRPr="00342734" w14:paraId="12F29CB3" w14:textId="77777777" w:rsidTr="001B2482">
        <w:trPr>
          <w:trHeight w:val="255"/>
        </w:trPr>
        <w:tc>
          <w:tcPr>
            <w:tcW w:w="1820" w:type="dxa"/>
            <w:tcBorders>
              <w:top w:val="nil"/>
              <w:left w:val="single" w:sz="4" w:space="0" w:color="auto"/>
              <w:bottom w:val="single" w:sz="4" w:space="0" w:color="auto"/>
              <w:right w:val="single" w:sz="4" w:space="0" w:color="auto"/>
            </w:tcBorders>
            <w:shd w:val="clear" w:color="auto" w:fill="auto"/>
            <w:vAlign w:val="center"/>
          </w:tcPr>
          <w:p w14:paraId="72BA2D69" w14:textId="77777777" w:rsidR="001B2482" w:rsidRPr="00342734" w:rsidRDefault="001B2482" w:rsidP="001B2482">
            <w:pPr>
              <w:rPr>
                <w:rFonts w:ascii="Calibri" w:hAnsi="Calibri"/>
                <w:sz w:val="20"/>
                <w:szCs w:val="20"/>
              </w:rPr>
            </w:pPr>
          </w:p>
        </w:tc>
        <w:tc>
          <w:tcPr>
            <w:tcW w:w="1139" w:type="dxa"/>
            <w:tcBorders>
              <w:top w:val="nil"/>
              <w:left w:val="nil"/>
              <w:bottom w:val="single" w:sz="4" w:space="0" w:color="auto"/>
              <w:right w:val="single" w:sz="4" w:space="0" w:color="auto"/>
            </w:tcBorders>
            <w:shd w:val="clear" w:color="auto" w:fill="auto"/>
            <w:vAlign w:val="center"/>
          </w:tcPr>
          <w:p w14:paraId="6B6D0ADB" w14:textId="77777777" w:rsidR="001B2482" w:rsidRPr="00342734" w:rsidRDefault="001B2482" w:rsidP="001B2482">
            <w:pPr>
              <w:rPr>
                <w:rFonts w:ascii="Calibri" w:hAnsi="Calibri"/>
                <w:sz w:val="20"/>
                <w:szCs w:val="20"/>
              </w:rPr>
            </w:pPr>
          </w:p>
        </w:tc>
        <w:tc>
          <w:tcPr>
            <w:tcW w:w="1281" w:type="dxa"/>
            <w:tcBorders>
              <w:top w:val="nil"/>
              <w:left w:val="nil"/>
              <w:bottom w:val="single" w:sz="4" w:space="0" w:color="auto"/>
              <w:right w:val="single" w:sz="4" w:space="0" w:color="auto"/>
            </w:tcBorders>
            <w:shd w:val="clear" w:color="auto" w:fill="auto"/>
            <w:vAlign w:val="center"/>
          </w:tcPr>
          <w:p w14:paraId="51465B2F" w14:textId="77777777" w:rsidR="001B2482" w:rsidRPr="00342734" w:rsidRDefault="001B2482" w:rsidP="001B2482">
            <w:pPr>
              <w:rPr>
                <w:rFonts w:ascii="Calibri" w:hAnsi="Calibri"/>
                <w:sz w:val="20"/>
                <w:szCs w:val="20"/>
              </w:rPr>
            </w:pPr>
          </w:p>
        </w:tc>
        <w:tc>
          <w:tcPr>
            <w:tcW w:w="1870" w:type="dxa"/>
            <w:tcBorders>
              <w:top w:val="nil"/>
              <w:left w:val="nil"/>
              <w:bottom w:val="single" w:sz="4" w:space="0" w:color="auto"/>
              <w:right w:val="single" w:sz="4" w:space="0" w:color="auto"/>
            </w:tcBorders>
            <w:shd w:val="clear" w:color="auto" w:fill="auto"/>
            <w:vAlign w:val="center"/>
          </w:tcPr>
          <w:p w14:paraId="1324FC02" w14:textId="77777777" w:rsidR="001B2482" w:rsidRPr="00342734" w:rsidRDefault="001B2482" w:rsidP="001B2482">
            <w:pPr>
              <w:rPr>
                <w:rFonts w:ascii="Calibri" w:hAnsi="Calibri"/>
                <w:sz w:val="20"/>
                <w:szCs w:val="20"/>
              </w:rPr>
            </w:pPr>
          </w:p>
        </w:tc>
        <w:tc>
          <w:tcPr>
            <w:tcW w:w="1100" w:type="dxa"/>
            <w:tcBorders>
              <w:top w:val="nil"/>
              <w:left w:val="nil"/>
              <w:bottom w:val="single" w:sz="4" w:space="0" w:color="auto"/>
              <w:right w:val="single" w:sz="4" w:space="0" w:color="auto"/>
            </w:tcBorders>
            <w:shd w:val="clear" w:color="auto" w:fill="auto"/>
            <w:vAlign w:val="center"/>
          </w:tcPr>
          <w:p w14:paraId="0CE49BB7" w14:textId="77777777" w:rsidR="001B2482" w:rsidRPr="00342734" w:rsidRDefault="001B2482" w:rsidP="001B2482">
            <w:pPr>
              <w:jc w:val="right"/>
              <w:rPr>
                <w:rFonts w:ascii="Calibri" w:hAnsi="Calibri"/>
                <w:sz w:val="20"/>
                <w:szCs w:val="20"/>
              </w:rPr>
            </w:pPr>
          </w:p>
        </w:tc>
        <w:tc>
          <w:tcPr>
            <w:tcW w:w="1210" w:type="dxa"/>
            <w:gridSpan w:val="2"/>
            <w:tcBorders>
              <w:top w:val="nil"/>
              <w:left w:val="nil"/>
              <w:bottom w:val="single" w:sz="4" w:space="0" w:color="auto"/>
              <w:right w:val="single" w:sz="4" w:space="0" w:color="auto"/>
            </w:tcBorders>
            <w:shd w:val="clear" w:color="auto" w:fill="auto"/>
            <w:vAlign w:val="center"/>
          </w:tcPr>
          <w:p w14:paraId="39367DCB" w14:textId="77777777" w:rsidR="001B2482" w:rsidRPr="00342734" w:rsidRDefault="001B2482" w:rsidP="001B2482">
            <w:pPr>
              <w:jc w:val="right"/>
              <w:rPr>
                <w:rFonts w:ascii="Calibri" w:hAnsi="Calibri"/>
                <w:sz w:val="20"/>
                <w:szCs w:val="20"/>
              </w:rPr>
            </w:pPr>
          </w:p>
        </w:tc>
        <w:tc>
          <w:tcPr>
            <w:tcW w:w="990" w:type="dxa"/>
            <w:tcBorders>
              <w:top w:val="nil"/>
              <w:left w:val="nil"/>
              <w:bottom w:val="single" w:sz="4" w:space="0" w:color="auto"/>
              <w:right w:val="single" w:sz="4" w:space="0" w:color="auto"/>
            </w:tcBorders>
            <w:shd w:val="clear" w:color="auto" w:fill="auto"/>
            <w:vAlign w:val="center"/>
          </w:tcPr>
          <w:p w14:paraId="7A84A511" w14:textId="77777777" w:rsidR="001B2482" w:rsidRPr="00342734" w:rsidRDefault="001B2482" w:rsidP="001B2482">
            <w:pPr>
              <w:jc w:val="right"/>
              <w:rPr>
                <w:rFonts w:ascii="Calibri" w:hAnsi="Calibri"/>
                <w:sz w:val="20"/>
                <w:szCs w:val="20"/>
              </w:rPr>
            </w:pPr>
          </w:p>
        </w:tc>
        <w:tc>
          <w:tcPr>
            <w:tcW w:w="880" w:type="dxa"/>
            <w:tcBorders>
              <w:top w:val="nil"/>
              <w:left w:val="nil"/>
              <w:bottom w:val="single" w:sz="4" w:space="0" w:color="auto"/>
              <w:right w:val="single" w:sz="4" w:space="0" w:color="auto"/>
            </w:tcBorders>
            <w:shd w:val="clear" w:color="auto" w:fill="auto"/>
            <w:vAlign w:val="center"/>
          </w:tcPr>
          <w:p w14:paraId="4DBD7297" w14:textId="77777777" w:rsidR="001B2482" w:rsidRPr="00342734" w:rsidRDefault="001B2482" w:rsidP="001B2482">
            <w:pPr>
              <w:jc w:val="right"/>
              <w:rPr>
                <w:rFonts w:ascii="Calibri" w:hAnsi="Calibri"/>
                <w:sz w:val="20"/>
                <w:szCs w:val="20"/>
              </w:rPr>
            </w:pPr>
          </w:p>
        </w:tc>
        <w:tc>
          <w:tcPr>
            <w:tcW w:w="885" w:type="dxa"/>
            <w:tcBorders>
              <w:top w:val="nil"/>
              <w:left w:val="nil"/>
              <w:bottom w:val="single" w:sz="4" w:space="0" w:color="auto"/>
              <w:right w:val="single" w:sz="4" w:space="0" w:color="auto"/>
            </w:tcBorders>
            <w:shd w:val="clear" w:color="auto" w:fill="auto"/>
            <w:vAlign w:val="center"/>
          </w:tcPr>
          <w:p w14:paraId="77E1D69B" w14:textId="77777777" w:rsidR="001B2482" w:rsidRPr="00342734" w:rsidRDefault="001B2482" w:rsidP="001B2482">
            <w:pPr>
              <w:jc w:val="right"/>
              <w:rPr>
                <w:rFonts w:ascii="Calibri" w:hAnsi="Calibri"/>
                <w:sz w:val="20"/>
                <w:szCs w:val="20"/>
              </w:rPr>
            </w:pPr>
          </w:p>
        </w:tc>
        <w:tc>
          <w:tcPr>
            <w:tcW w:w="1095" w:type="dxa"/>
            <w:tcBorders>
              <w:top w:val="nil"/>
              <w:left w:val="nil"/>
              <w:bottom w:val="single" w:sz="4" w:space="0" w:color="auto"/>
              <w:right w:val="nil"/>
            </w:tcBorders>
            <w:shd w:val="clear" w:color="auto" w:fill="auto"/>
            <w:vAlign w:val="center"/>
          </w:tcPr>
          <w:p w14:paraId="2DF2EAA7" w14:textId="77777777" w:rsidR="001B2482" w:rsidRPr="00342734" w:rsidRDefault="001B2482" w:rsidP="001B2482">
            <w:pPr>
              <w:jc w:val="right"/>
              <w:rPr>
                <w:rFonts w:ascii="Calibri" w:hAnsi="Calibri"/>
                <w:sz w:val="20"/>
                <w:szCs w:val="20"/>
              </w:rPr>
            </w:pPr>
          </w:p>
        </w:tc>
        <w:tc>
          <w:tcPr>
            <w:tcW w:w="1128" w:type="dxa"/>
            <w:tcBorders>
              <w:top w:val="nil"/>
              <w:left w:val="single" w:sz="4" w:space="0" w:color="auto"/>
              <w:bottom w:val="single" w:sz="4" w:space="0" w:color="auto"/>
              <w:right w:val="single" w:sz="4" w:space="0" w:color="auto"/>
            </w:tcBorders>
            <w:shd w:val="clear" w:color="auto" w:fill="auto"/>
            <w:vAlign w:val="center"/>
          </w:tcPr>
          <w:p w14:paraId="5B20C356" w14:textId="77777777" w:rsidR="001B2482" w:rsidRPr="00342734" w:rsidRDefault="001B2482" w:rsidP="001B2482">
            <w:pPr>
              <w:jc w:val="right"/>
              <w:rPr>
                <w:rFonts w:ascii="Calibri" w:hAnsi="Calibri"/>
                <w:sz w:val="20"/>
                <w:szCs w:val="20"/>
              </w:rPr>
            </w:pPr>
          </w:p>
        </w:tc>
      </w:tr>
      <w:tr w:rsidR="001B2482" w:rsidRPr="00342734" w14:paraId="3BEAE3CA" w14:textId="77777777" w:rsidTr="001B2482">
        <w:trPr>
          <w:trHeight w:val="255"/>
        </w:trPr>
        <w:tc>
          <w:tcPr>
            <w:tcW w:w="13398" w:type="dxa"/>
            <w:gridSpan w:val="12"/>
            <w:tcBorders>
              <w:top w:val="nil"/>
              <w:left w:val="single" w:sz="4" w:space="0" w:color="auto"/>
              <w:bottom w:val="single" w:sz="4" w:space="0" w:color="auto"/>
              <w:right w:val="single" w:sz="4" w:space="0" w:color="000000"/>
            </w:tcBorders>
            <w:shd w:val="clear" w:color="000000" w:fill="93CDDD"/>
            <w:vAlign w:val="center"/>
            <w:hideMark/>
          </w:tcPr>
          <w:p w14:paraId="00724C6F" w14:textId="77777777" w:rsidR="001B2482" w:rsidRPr="00342734" w:rsidRDefault="001B2482" w:rsidP="001B2482">
            <w:pPr>
              <w:rPr>
                <w:rFonts w:ascii="Calibri" w:hAnsi="Calibri"/>
                <w:b/>
                <w:bCs/>
                <w:sz w:val="20"/>
                <w:szCs w:val="20"/>
              </w:rPr>
            </w:pPr>
            <w:r w:rsidRPr="00342734">
              <w:rPr>
                <w:rFonts w:ascii="Calibri" w:hAnsi="Calibri"/>
                <w:b/>
                <w:bCs/>
                <w:sz w:val="20"/>
                <w:szCs w:val="20"/>
              </w:rPr>
              <w:t xml:space="preserve">B. </w:t>
            </w:r>
            <w:r>
              <w:rPr>
                <w:rFonts w:ascii="Calibri" w:hAnsi="Calibri"/>
                <w:b/>
                <w:bCs/>
                <w:sz w:val="20"/>
                <w:szCs w:val="20"/>
              </w:rPr>
              <w:t>Written Exposure Control Plan, Respiratory Protection, Medical Surveillance, and Medical Removal</w:t>
            </w:r>
          </w:p>
        </w:tc>
      </w:tr>
      <w:tr w:rsidR="001B2482" w:rsidRPr="00342734" w14:paraId="315471BE" w14:textId="77777777" w:rsidTr="001B2482">
        <w:trPr>
          <w:trHeight w:val="255"/>
        </w:trPr>
        <w:tc>
          <w:tcPr>
            <w:tcW w:w="13398" w:type="dxa"/>
            <w:gridSpan w:val="12"/>
            <w:tcBorders>
              <w:top w:val="single" w:sz="4" w:space="0" w:color="auto"/>
              <w:left w:val="single" w:sz="4" w:space="0" w:color="auto"/>
              <w:bottom w:val="single" w:sz="4" w:space="0" w:color="auto"/>
              <w:right w:val="single" w:sz="4" w:space="0" w:color="000000"/>
            </w:tcBorders>
            <w:shd w:val="clear" w:color="000000" w:fill="B6DDE8"/>
            <w:vAlign w:val="center"/>
            <w:hideMark/>
          </w:tcPr>
          <w:p w14:paraId="3D318F55" w14:textId="77777777" w:rsidR="001B2482" w:rsidRPr="00342734" w:rsidRDefault="001B2482" w:rsidP="001B2482">
            <w:pPr>
              <w:rPr>
                <w:rFonts w:ascii="Calibri" w:hAnsi="Calibri"/>
                <w:b/>
                <w:bCs/>
                <w:sz w:val="20"/>
                <w:szCs w:val="20"/>
              </w:rPr>
            </w:pPr>
            <w:r w:rsidRPr="00342734">
              <w:rPr>
                <w:rFonts w:ascii="Calibri" w:hAnsi="Calibri"/>
                <w:b/>
                <w:bCs/>
                <w:sz w:val="20"/>
                <w:szCs w:val="20"/>
              </w:rPr>
              <w:t>1. Written Exposure Control Plan</w:t>
            </w:r>
          </w:p>
        </w:tc>
      </w:tr>
      <w:tr w:rsidR="001B2482" w:rsidRPr="00342734" w14:paraId="529FFC31" w14:textId="77777777" w:rsidTr="001B2482">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0F9C52E7" w14:textId="77777777" w:rsidR="001B2482" w:rsidRPr="00342734" w:rsidRDefault="001B2482" w:rsidP="001B2482">
            <w:pPr>
              <w:rPr>
                <w:rFonts w:ascii="Calibri" w:hAnsi="Calibri"/>
                <w:sz w:val="20"/>
                <w:szCs w:val="20"/>
              </w:rPr>
            </w:pPr>
            <w:r w:rsidRPr="00342734">
              <w:rPr>
                <w:rFonts w:ascii="Calibri" w:hAnsi="Calibri"/>
                <w:sz w:val="20"/>
                <w:szCs w:val="20"/>
              </w:rPr>
              <w:t>Develop Plan</w:t>
            </w:r>
          </w:p>
        </w:tc>
        <w:tc>
          <w:tcPr>
            <w:tcW w:w="1139" w:type="dxa"/>
            <w:tcBorders>
              <w:top w:val="nil"/>
              <w:left w:val="nil"/>
              <w:bottom w:val="single" w:sz="4" w:space="0" w:color="auto"/>
              <w:right w:val="single" w:sz="4" w:space="0" w:color="auto"/>
            </w:tcBorders>
            <w:shd w:val="clear" w:color="auto" w:fill="auto"/>
            <w:vAlign w:val="center"/>
            <w:hideMark/>
          </w:tcPr>
          <w:p w14:paraId="7B252954" w14:textId="77777777" w:rsidR="001B2482" w:rsidRPr="00342734" w:rsidRDefault="001B2482" w:rsidP="001B2482">
            <w:pPr>
              <w:rPr>
                <w:rFonts w:ascii="Calibri" w:hAnsi="Calibri"/>
                <w:sz w:val="20"/>
                <w:szCs w:val="20"/>
              </w:rPr>
            </w:pPr>
            <w:r w:rsidRPr="00342734">
              <w:rPr>
                <w:rFonts w:ascii="Calibri" w:hAnsi="Calibri"/>
                <w:sz w:val="20"/>
                <w:szCs w:val="20"/>
              </w:rPr>
              <w:t>First Year</w:t>
            </w:r>
          </w:p>
        </w:tc>
        <w:tc>
          <w:tcPr>
            <w:tcW w:w="1281" w:type="dxa"/>
            <w:tcBorders>
              <w:top w:val="nil"/>
              <w:left w:val="nil"/>
              <w:bottom w:val="single" w:sz="4" w:space="0" w:color="auto"/>
              <w:right w:val="single" w:sz="4" w:space="0" w:color="auto"/>
            </w:tcBorders>
            <w:shd w:val="clear" w:color="auto" w:fill="auto"/>
            <w:vAlign w:val="center"/>
            <w:hideMark/>
          </w:tcPr>
          <w:p w14:paraId="5BAF6B4F" w14:textId="77777777" w:rsidR="001B2482" w:rsidRPr="00342734" w:rsidRDefault="001B2482" w:rsidP="001B2482">
            <w:pPr>
              <w:rPr>
                <w:rFonts w:ascii="Calibri" w:hAnsi="Calibri"/>
                <w:sz w:val="20"/>
                <w:szCs w:val="20"/>
              </w:rPr>
            </w:pPr>
            <w:r w:rsidRPr="00342734">
              <w:rPr>
                <w:rFonts w:ascii="Calibri" w:hAnsi="Calibri"/>
                <w:sz w:val="20"/>
                <w:szCs w:val="20"/>
              </w:rPr>
              <w:t>Establishment</w:t>
            </w:r>
          </w:p>
        </w:tc>
        <w:tc>
          <w:tcPr>
            <w:tcW w:w="1870" w:type="dxa"/>
            <w:tcBorders>
              <w:top w:val="nil"/>
              <w:left w:val="nil"/>
              <w:bottom w:val="single" w:sz="4" w:space="0" w:color="auto"/>
              <w:right w:val="single" w:sz="4" w:space="0" w:color="auto"/>
            </w:tcBorders>
            <w:shd w:val="clear" w:color="auto" w:fill="auto"/>
            <w:vAlign w:val="center"/>
            <w:hideMark/>
          </w:tcPr>
          <w:p w14:paraId="73B48FD6" w14:textId="77777777" w:rsidR="001B2482" w:rsidRPr="00342734" w:rsidRDefault="001B2482" w:rsidP="001B2482">
            <w:pPr>
              <w:rPr>
                <w:rFonts w:ascii="Calibri" w:hAnsi="Calibri"/>
                <w:sz w:val="20"/>
                <w:szCs w:val="20"/>
              </w:rPr>
            </w:pPr>
            <w:r w:rsidRPr="00342734">
              <w:rPr>
                <w:rFonts w:ascii="Calibri" w:hAnsi="Calibri"/>
                <w:sz w:val="20"/>
                <w:szCs w:val="20"/>
              </w:rPr>
              <w:t>HR Manager</w:t>
            </w:r>
          </w:p>
        </w:tc>
        <w:tc>
          <w:tcPr>
            <w:tcW w:w="1100" w:type="dxa"/>
            <w:tcBorders>
              <w:top w:val="nil"/>
              <w:left w:val="nil"/>
              <w:bottom w:val="single" w:sz="4" w:space="0" w:color="auto"/>
              <w:right w:val="single" w:sz="4" w:space="0" w:color="auto"/>
            </w:tcBorders>
            <w:shd w:val="clear" w:color="auto" w:fill="auto"/>
            <w:vAlign w:val="center"/>
            <w:hideMark/>
          </w:tcPr>
          <w:p w14:paraId="70FEF249" w14:textId="77777777" w:rsidR="001B2482" w:rsidRPr="00342734" w:rsidRDefault="001B2482" w:rsidP="001B2482">
            <w:pPr>
              <w:jc w:val="right"/>
              <w:rPr>
                <w:rFonts w:ascii="Calibri" w:hAnsi="Calibri"/>
                <w:sz w:val="20"/>
                <w:szCs w:val="20"/>
              </w:rPr>
            </w:pPr>
            <w:r>
              <w:rPr>
                <w:rFonts w:ascii="Calibri" w:hAnsi="Calibri"/>
                <w:sz w:val="20"/>
                <w:szCs w:val="20"/>
              </w:rPr>
              <w:t>696</w:t>
            </w:r>
          </w:p>
        </w:tc>
        <w:tc>
          <w:tcPr>
            <w:tcW w:w="1210" w:type="dxa"/>
            <w:gridSpan w:val="2"/>
            <w:tcBorders>
              <w:top w:val="nil"/>
              <w:left w:val="nil"/>
              <w:bottom w:val="single" w:sz="4" w:space="0" w:color="auto"/>
              <w:right w:val="single" w:sz="4" w:space="0" w:color="auto"/>
            </w:tcBorders>
            <w:shd w:val="clear" w:color="auto" w:fill="auto"/>
            <w:vAlign w:val="center"/>
            <w:hideMark/>
          </w:tcPr>
          <w:p w14:paraId="7FA1C9EF" w14:textId="77777777" w:rsidR="001B2482" w:rsidRPr="00342734" w:rsidRDefault="001B2482" w:rsidP="001B2482">
            <w:pPr>
              <w:jc w:val="right"/>
              <w:rPr>
                <w:rFonts w:ascii="Calibri" w:hAnsi="Calibri"/>
                <w:sz w:val="20"/>
                <w:szCs w:val="20"/>
              </w:rPr>
            </w:pPr>
            <w:r>
              <w:rPr>
                <w:rFonts w:ascii="Calibri" w:hAnsi="Calibri"/>
                <w:sz w:val="20"/>
                <w:szCs w:val="20"/>
              </w:rPr>
              <w:t>26</w:t>
            </w:r>
            <w:r w:rsidRPr="00342734">
              <w:rPr>
                <w:rFonts w:ascii="Calibri" w:hAnsi="Calibri"/>
                <w:sz w:val="20"/>
                <w:szCs w:val="20"/>
              </w:rPr>
              <w:t>%</w:t>
            </w:r>
          </w:p>
        </w:tc>
        <w:tc>
          <w:tcPr>
            <w:tcW w:w="990" w:type="dxa"/>
            <w:tcBorders>
              <w:top w:val="nil"/>
              <w:left w:val="nil"/>
              <w:bottom w:val="single" w:sz="4" w:space="0" w:color="auto"/>
              <w:right w:val="single" w:sz="4" w:space="0" w:color="auto"/>
            </w:tcBorders>
            <w:shd w:val="clear" w:color="auto" w:fill="auto"/>
            <w:vAlign w:val="center"/>
            <w:hideMark/>
          </w:tcPr>
          <w:p w14:paraId="7CCCD9EB" w14:textId="7755A698" w:rsidR="001B2482" w:rsidRPr="00342734" w:rsidRDefault="00B24A78" w:rsidP="00B24A78">
            <w:pPr>
              <w:jc w:val="right"/>
              <w:rPr>
                <w:rFonts w:ascii="Calibri" w:hAnsi="Calibri"/>
                <w:sz w:val="20"/>
                <w:szCs w:val="20"/>
              </w:rPr>
            </w:pPr>
            <w:r>
              <w:rPr>
                <w:rFonts w:ascii="Calibri" w:hAnsi="Calibri"/>
                <w:sz w:val="20"/>
                <w:szCs w:val="20"/>
              </w:rPr>
              <w:t>4.00</w:t>
            </w:r>
          </w:p>
        </w:tc>
        <w:tc>
          <w:tcPr>
            <w:tcW w:w="880" w:type="dxa"/>
            <w:tcBorders>
              <w:top w:val="nil"/>
              <w:left w:val="nil"/>
              <w:bottom w:val="single" w:sz="4" w:space="0" w:color="auto"/>
              <w:right w:val="single" w:sz="4" w:space="0" w:color="auto"/>
            </w:tcBorders>
            <w:shd w:val="clear" w:color="auto" w:fill="auto"/>
            <w:vAlign w:val="center"/>
            <w:hideMark/>
          </w:tcPr>
          <w:p w14:paraId="59D11590" w14:textId="2BE50EAE" w:rsidR="001B2482" w:rsidRPr="00342734" w:rsidRDefault="00B24A78" w:rsidP="00B24A78">
            <w:pPr>
              <w:jc w:val="right"/>
              <w:rPr>
                <w:rFonts w:ascii="Calibri" w:hAnsi="Calibri"/>
                <w:sz w:val="20"/>
                <w:szCs w:val="20"/>
              </w:rPr>
            </w:pPr>
            <w:r>
              <w:rPr>
                <w:rFonts w:ascii="Calibri" w:hAnsi="Calibri" w:cs="Calibri"/>
                <w:color w:val="000000"/>
                <w:sz w:val="20"/>
                <w:szCs w:val="20"/>
              </w:rPr>
              <w:t>724</w:t>
            </w:r>
          </w:p>
        </w:tc>
        <w:tc>
          <w:tcPr>
            <w:tcW w:w="885" w:type="dxa"/>
            <w:tcBorders>
              <w:top w:val="nil"/>
              <w:left w:val="nil"/>
              <w:bottom w:val="single" w:sz="4" w:space="0" w:color="auto"/>
              <w:right w:val="single" w:sz="4" w:space="0" w:color="auto"/>
            </w:tcBorders>
            <w:shd w:val="clear" w:color="auto" w:fill="auto"/>
            <w:vAlign w:val="center"/>
            <w:hideMark/>
          </w:tcPr>
          <w:p w14:paraId="453525A1"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78.27</w:t>
            </w:r>
          </w:p>
        </w:tc>
        <w:tc>
          <w:tcPr>
            <w:tcW w:w="1095" w:type="dxa"/>
            <w:tcBorders>
              <w:top w:val="nil"/>
              <w:left w:val="nil"/>
              <w:bottom w:val="single" w:sz="4" w:space="0" w:color="auto"/>
              <w:right w:val="nil"/>
            </w:tcBorders>
            <w:shd w:val="clear" w:color="auto" w:fill="auto"/>
            <w:vAlign w:val="center"/>
            <w:hideMark/>
          </w:tcPr>
          <w:p w14:paraId="22F1760B" w14:textId="0D70EDA0" w:rsidR="001B2482" w:rsidRPr="00342734" w:rsidRDefault="001B2482" w:rsidP="00B24A78">
            <w:pPr>
              <w:jc w:val="right"/>
              <w:rPr>
                <w:rFonts w:ascii="Calibri" w:hAnsi="Calibri"/>
                <w:sz w:val="20"/>
                <w:szCs w:val="20"/>
              </w:rPr>
            </w:pPr>
            <w:r w:rsidRPr="00342734">
              <w:rPr>
                <w:rFonts w:ascii="Calibri" w:hAnsi="Calibri"/>
                <w:sz w:val="20"/>
                <w:szCs w:val="20"/>
              </w:rPr>
              <w:t>$</w:t>
            </w:r>
            <w:r w:rsidR="00B24A78">
              <w:rPr>
                <w:rFonts w:ascii="Calibri" w:hAnsi="Calibri"/>
                <w:sz w:val="20"/>
                <w:szCs w:val="20"/>
              </w:rPr>
              <w:t>56,667</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244A54B2" w14:textId="77777777" w:rsidR="001B2482" w:rsidRPr="00342734" w:rsidRDefault="001B2482" w:rsidP="001B2482">
            <w:pPr>
              <w:jc w:val="right"/>
              <w:rPr>
                <w:rFonts w:ascii="Calibri" w:hAnsi="Calibri"/>
                <w:sz w:val="20"/>
                <w:szCs w:val="20"/>
              </w:rPr>
            </w:pPr>
            <w:r>
              <w:rPr>
                <w:rFonts w:ascii="Calibri" w:hAnsi="Calibri" w:cs="Calibri"/>
                <w:sz w:val="20"/>
                <w:szCs w:val="20"/>
              </w:rPr>
              <w:t>181</w:t>
            </w:r>
          </w:p>
        </w:tc>
      </w:tr>
      <w:tr w:rsidR="001B2482" w:rsidRPr="00342734" w14:paraId="354D9D49" w14:textId="77777777" w:rsidTr="001B2482">
        <w:trPr>
          <w:trHeight w:val="255"/>
        </w:trPr>
        <w:tc>
          <w:tcPr>
            <w:tcW w:w="1820" w:type="dxa"/>
            <w:tcBorders>
              <w:top w:val="nil"/>
              <w:left w:val="single" w:sz="4" w:space="0" w:color="auto"/>
              <w:bottom w:val="single" w:sz="4" w:space="0" w:color="auto"/>
              <w:right w:val="single" w:sz="4" w:space="0" w:color="auto"/>
            </w:tcBorders>
            <w:shd w:val="clear" w:color="auto" w:fill="auto"/>
            <w:vAlign w:val="center"/>
          </w:tcPr>
          <w:p w14:paraId="5E9AC13C" w14:textId="77777777" w:rsidR="001B2482" w:rsidRPr="00342734" w:rsidRDefault="001B2482" w:rsidP="001B2482">
            <w:pPr>
              <w:rPr>
                <w:rFonts w:ascii="Calibri" w:hAnsi="Calibri"/>
                <w:sz w:val="20"/>
                <w:szCs w:val="20"/>
              </w:rPr>
            </w:pPr>
            <w:r>
              <w:rPr>
                <w:rFonts w:ascii="Calibri" w:hAnsi="Calibri"/>
                <w:sz w:val="20"/>
                <w:szCs w:val="20"/>
              </w:rPr>
              <w:t>Implement Plan</w:t>
            </w:r>
          </w:p>
        </w:tc>
        <w:tc>
          <w:tcPr>
            <w:tcW w:w="1139" w:type="dxa"/>
            <w:tcBorders>
              <w:top w:val="nil"/>
              <w:left w:val="nil"/>
              <w:bottom w:val="single" w:sz="4" w:space="0" w:color="auto"/>
              <w:right w:val="single" w:sz="4" w:space="0" w:color="auto"/>
            </w:tcBorders>
            <w:shd w:val="clear" w:color="auto" w:fill="auto"/>
            <w:vAlign w:val="center"/>
          </w:tcPr>
          <w:p w14:paraId="71F4080A" w14:textId="77777777" w:rsidR="001B2482" w:rsidRPr="00342734" w:rsidRDefault="001B2482" w:rsidP="001B2482">
            <w:pPr>
              <w:rPr>
                <w:rFonts w:ascii="Calibri" w:hAnsi="Calibri"/>
                <w:sz w:val="20"/>
                <w:szCs w:val="20"/>
              </w:rPr>
            </w:pPr>
            <w:r>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tcPr>
          <w:p w14:paraId="39E56164" w14:textId="77777777" w:rsidR="001B2482" w:rsidRPr="00342734" w:rsidRDefault="001B2482" w:rsidP="001B2482">
            <w:pPr>
              <w:rPr>
                <w:rFonts w:ascii="Calibri" w:hAnsi="Calibri"/>
                <w:sz w:val="20"/>
                <w:szCs w:val="20"/>
              </w:rPr>
            </w:pPr>
            <w:r>
              <w:rPr>
                <w:rFonts w:ascii="Calibri" w:hAnsi="Calibri"/>
                <w:sz w:val="20"/>
                <w:szCs w:val="20"/>
              </w:rPr>
              <w:t>Establishment</w:t>
            </w:r>
          </w:p>
        </w:tc>
        <w:tc>
          <w:tcPr>
            <w:tcW w:w="1870" w:type="dxa"/>
            <w:tcBorders>
              <w:top w:val="nil"/>
              <w:left w:val="nil"/>
              <w:bottom w:val="single" w:sz="4" w:space="0" w:color="auto"/>
              <w:right w:val="single" w:sz="4" w:space="0" w:color="auto"/>
            </w:tcBorders>
            <w:shd w:val="clear" w:color="auto" w:fill="auto"/>
            <w:vAlign w:val="center"/>
          </w:tcPr>
          <w:p w14:paraId="2FD6199D" w14:textId="77777777" w:rsidR="001B2482" w:rsidRPr="00342734" w:rsidRDefault="001B2482" w:rsidP="001B2482">
            <w:pPr>
              <w:rPr>
                <w:rFonts w:ascii="Calibri" w:hAnsi="Calibri"/>
                <w:sz w:val="20"/>
                <w:szCs w:val="20"/>
              </w:rPr>
            </w:pPr>
            <w:r>
              <w:rPr>
                <w:rFonts w:ascii="Calibri" w:hAnsi="Calibri"/>
                <w:sz w:val="20"/>
                <w:szCs w:val="20"/>
              </w:rPr>
              <w:t>HR Manager</w:t>
            </w:r>
          </w:p>
        </w:tc>
        <w:tc>
          <w:tcPr>
            <w:tcW w:w="1100" w:type="dxa"/>
            <w:tcBorders>
              <w:top w:val="nil"/>
              <w:left w:val="nil"/>
              <w:bottom w:val="single" w:sz="4" w:space="0" w:color="auto"/>
              <w:right w:val="single" w:sz="4" w:space="0" w:color="auto"/>
            </w:tcBorders>
            <w:shd w:val="clear" w:color="auto" w:fill="auto"/>
            <w:vAlign w:val="center"/>
          </w:tcPr>
          <w:p w14:paraId="43A15F2C" w14:textId="77777777" w:rsidR="001B2482" w:rsidRDefault="001B2482" w:rsidP="001B2482">
            <w:pPr>
              <w:jc w:val="right"/>
              <w:rPr>
                <w:rFonts w:ascii="Calibri" w:hAnsi="Calibri"/>
                <w:sz w:val="20"/>
                <w:szCs w:val="20"/>
              </w:rPr>
            </w:pPr>
            <w:r>
              <w:rPr>
                <w:rFonts w:ascii="Calibri" w:hAnsi="Calibri"/>
                <w:sz w:val="20"/>
                <w:szCs w:val="20"/>
              </w:rPr>
              <w:t>696</w:t>
            </w:r>
          </w:p>
        </w:tc>
        <w:tc>
          <w:tcPr>
            <w:tcW w:w="1210" w:type="dxa"/>
            <w:gridSpan w:val="2"/>
            <w:tcBorders>
              <w:top w:val="nil"/>
              <w:left w:val="nil"/>
              <w:bottom w:val="single" w:sz="4" w:space="0" w:color="auto"/>
              <w:right w:val="single" w:sz="4" w:space="0" w:color="auto"/>
            </w:tcBorders>
            <w:shd w:val="clear" w:color="auto" w:fill="auto"/>
            <w:vAlign w:val="center"/>
          </w:tcPr>
          <w:p w14:paraId="20CCEB3C" w14:textId="77777777" w:rsidR="001B2482" w:rsidRDefault="001B2482" w:rsidP="001B2482">
            <w:pPr>
              <w:jc w:val="right"/>
              <w:rPr>
                <w:rFonts w:ascii="Calibri" w:hAnsi="Calibri"/>
                <w:sz w:val="20"/>
                <w:szCs w:val="20"/>
              </w:rPr>
            </w:pPr>
            <w:r>
              <w:rPr>
                <w:rFonts w:ascii="Calibri" w:hAnsi="Calibri"/>
                <w:sz w:val="20"/>
                <w:szCs w:val="20"/>
              </w:rPr>
              <w:t>26%</w:t>
            </w:r>
          </w:p>
        </w:tc>
        <w:tc>
          <w:tcPr>
            <w:tcW w:w="990" w:type="dxa"/>
            <w:tcBorders>
              <w:top w:val="nil"/>
              <w:left w:val="nil"/>
              <w:bottom w:val="single" w:sz="4" w:space="0" w:color="auto"/>
              <w:right w:val="single" w:sz="4" w:space="0" w:color="auto"/>
            </w:tcBorders>
            <w:shd w:val="clear" w:color="auto" w:fill="auto"/>
            <w:vAlign w:val="center"/>
          </w:tcPr>
          <w:p w14:paraId="706924E0" w14:textId="77777777" w:rsidR="001B2482" w:rsidRPr="00342734" w:rsidRDefault="001B2482" w:rsidP="001B2482">
            <w:pPr>
              <w:jc w:val="right"/>
              <w:rPr>
                <w:rFonts w:ascii="Calibri" w:hAnsi="Calibri"/>
                <w:sz w:val="20"/>
                <w:szCs w:val="20"/>
              </w:rPr>
            </w:pPr>
            <w:r>
              <w:rPr>
                <w:rFonts w:ascii="Calibri" w:hAnsi="Calibri"/>
                <w:sz w:val="20"/>
                <w:szCs w:val="20"/>
              </w:rPr>
              <w:t>0.50</w:t>
            </w:r>
          </w:p>
        </w:tc>
        <w:tc>
          <w:tcPr>
            <w:tcW w:w="880" w:type="dxa"/>
            <w:tcBorders>
              <w:top w:val="nil"/>
              <w:left w:val="nil"/>
              <w:bottom w:val="single" w:sz="4" w:space="0" w:color="auto"/>
              <w:right w:val="single" w:sz="4" w:space="0" w:color="auto"/>
            </w:tcBorders>
            <w:shd w:val="clear" w:color="auto" w:fill="auto"/>
            <w:vAlign w:val="center"/>
          </w:tcPr>
          <w:p w14:paraId="0CB89B8A" w14:textId="77777777" w:rsidR="001B2482" w:rsidRDefault="001B2482" w:rsidP="001B2482">
            <w:pPr>
              <w:jc w:val="right"/>
              <w:rPr>
                <w:rFonts w:ascii="Calibri" w:hAnsi="Calibri" w:cs="Calibri"/>
                <w:color w:val="000000"/>
                <w:sz w:val="20"/>
                <w:szCs w:val="20"/>
              </w:rPr>
            </w:pPr>
            <w:r>
              <w:rPr>
                <w:rFonts w:ascii="Calibri" w:hAnsi="Calibri" w:cs="Calibri"/>
                <w:color w:val="000000"/>
                <w:sz w:val="20"/>
                <w:szCs w:val="20"/>
              </w:rPr>
              <w:t>91</w:t>
            </w:r>
          </w:p>
        </w:tc>
        <w:tc>
          <w:tcPr>
            <w:tcW w:w="885" w:type="dxa"/>
            <w:tcBorders>
              <w:top w:val="nil"/>
              <w:left w:val="nil"/>
              <w:bottom w:val="single" w:sz="4" w:space="0" w:color="auto"/>
              <w:right w:val="single" w:sz="4" w:space="0" w:color="auto"/>
            </w:tcBorders>
            <w:shd w:val="clear" w:color="auto" w:fill="auto"/>
            <w:vAlign w:val="center"/>
          </w:tcPr>
          <w:p w14:paraId="2133C1D8" w14:textId="4058C062" w:rsidR="001B2482" w:rsidRPr="00342734" w:rsidRDefault="001B2482" w:rsidP="001B2482">
            <w:pPr>
              <w:jc w:val="right"/>
              <w:rPr>
                <w:rFonts w:ascii="Calibri" w:hAnsi="Calibri"/>
                <w:sz w:val="20"/>
                <w:szCs w:val="20"/>
              </w:rPr>
            </w:pPr>
            <w:r>
              <w:rPr>
                <w:rFonts w:ascii="Calibri" w:hAnsi="Calibri"/>
                <w:sz w:val="20"/>
                <w:szCs w:val="20"/>
              </w:rPr>
              <w:t>$78.27</w:t>
            </w:r>
          </w:p>
        </w:tc>
        <w:tc>
          <w:tcPr>
            <w:tcW w:w="1095" w:type="dxa"/>
            <w:tcBorders>
              <w:top w:val="nil"/>
              <w:left w:val="nil"/>
              <w:bottom w:val="single" w:sz="4" w:space="0" w:color="auto"/>
              <w:right w:val="nil"/>
            </w:tcBorders>
            <w:shd w:val="clear" w:color="auto" w:fill="auto"/>
            <w:vAlign w:val="center"/>
          </w:tcPr>
          <w:p w14:paraId="59A04499" w14:textId="77777777" w:rsidR="001B2482" w:rsidRPr="00342734" w:rsidRDefault="001B2482" w:rsidP="001B2482">
            <w:pPr>
              <w:jc w:val="right"/>
              <w:rPr>
                <w:rFonts w:ascii="Calibri" w:hAnsi="Calibri"/>
                <w:sz w:val="20"/>
                <w:szCs w:val="20"/>
              </w:rPr>
            </w:pPr>
            <w:r>
              <w:rPr>
                <w:rFonts w:ascii="Calibri" w:hAnsi="Calibri"/>
                <w:sz w:val="20"/>
                <w:szCs w:val="20"/>
              </w:rPr>
              <w:t>$7,123</w:t>
            </w:r>
          </w:p>
        </w:tc>
        <w:tc>
          <w:tcPr>
            <w:tcW w:w="1128" w:type="dxa"/>
            <w:tcBorders>
              <w:top w:val="nil"/>
              <w:left w:val="single" w:sz="4" w:space="0" w:color="auto"/>
              <w:bottom w:val="single" w:sz="4" w:space="0" w:color="auto"/>
              <w:right w:val="single" w:sz="4" w:space="0" w:color="auto"/>
            </w:tcBorders>
            <w:shd w:val="clear" w:color="auto" w:fill="auto"/>
            <w:vAlign w:val="center"/>
          </w:tcPr>
          <w:p w14:paraId="74748635" w14:textId="77777777" w:rsidR="001B2482" w:rsidRDefault="001B2482" w:rsidP="001B2482">
            <w:pPr>
              <w:jc w:val="right"/>
              <w:rPr>
                <w:rFonts w:ascii="Calibri" w:hAnsi="Calibri" w:cs="Calibri"/>
                <w:sz w:val="20"/>
                <w:szCs w:val="20"/>
              </w:rPr>
            </w:pPr>
            <w:r>
              <w:rPr>
                <w:rFonts w:ascii="Calibri" w:hAnsi="Calibri" w:cs="Calibri"/>
                <w:sz w:val="20"/>
                <w:szCs w:val="20"/>
              </w:rPr>
              <w:t>181</w:t>
            </w:r>
          </w:p>
        </w:tc>
      </w:tr>
      <w:tr w:rsidR="001B2482" w:rsidRPr="00342734" w14:paraId="54D02ECB" w14:textId="77777777" w:rsidTr="001B2482">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7D97C113" w14:textId="77777777" w:rsidR="001B2482" w:rsidRPr="00342734" w:rsidRDefault="001B2482" w:rsidP="001B2482">
            <w:pPr>
              <w:rPr>
                <w:rFonts w:ascii="Calibri" w:hAnsi="Calibri"/>
                <w:sz w:val="20"/>
                <w:szCs w:val="20"/>
              </w:rPr>
            </w:pPr>
            <w:r w:rsidRPr="00342734">
              <w:rPr>
                <w:rFonts w:ascii="Calibri" w:hAnsi="Calibri"/>
                <w:sz w:val="20"/>
                <w:szCs w:val="20"/>
              </w:rPr>
              <w:t>Develop Plan</w:t>
            </w:r>
          </w:p>
        </w:tc>
        <w:tc>
          <w:tcPr>
            <w:tcW w:w="1139" w:type="dxa"/>
            <w:tcBorders>
              <w:top w:val="nil"/>
              <w:left w:val="nil"/>
              <w:bottom w:val="single" w:sz="4" w:space="0" w:color="auto"/>
              <w:right w:val="single" w:sz="4" w:space="0" w:color="auto"/>
            </w:tcBorders>
            <w:shd w:val="clear" w:color="auto" w:fill="auto"/>
            <w:vAlign w:val="center"/>
            <w:hideMark/>
          </w:tcPr>
          <w:p w14:paraId="41D6E1A6" w14:textId="77777777" w:rsidR="001B2482" w:rsidRPr="00342734" w:rsidRDefault="001B2482" w:rsidP="001B2482">
            <w:pPr>
              <w:rPr>
                <w:rFonts w:ascii="Calibri" w:hAnsi="Calibri"/>
                <w:sz w:val="20"/>
                <w:szCs w:val="20"/>
              </w:rPr>
            </w:pPr>
            <w:r w:rsidRPr="00342734">
              <w:rPr>
                <w:rFonts w:ascii="Calibri" w:hAnsi="Calibri"/>
                <w:sz w:val="20"/>
                <w:szCs w:val="20"/>
              </w:rPr>
              <w:t>First Year</w:t>
            </w:r>
          </w:p>
        </w:tc>
        <w:tc>
          <w:tcPr>
            <w:tcW w:w="1281" w:type="dxa"/>
            <w:tcBorders>
              <w:top w:val="nil"/>
              <w:left w:val="nil"/>
              <w:bottom w:val="single" w:sz="4" w:space="0" w:color="auto"/>
              <w:right w:val="single" w:sz="4" w:space="0" w:color="auto"/>
            </w:tcBorders>
            <w:shd w:val="clear" w:color="auto" w:fill="auto"/>
            <w:vAlign w:val="center"/>
            <w:hideMark/>
          </w:tcPr>
          <w:p w14:paraId="6B9B7EEF" w14:textId="77777777" w:rsidR="001B2482" w:rsidRPr="00342734" w:rsidRDefault="001B2482" w:rsidP="001B2482">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47618AAA" w14:textId="77777777" w:rsidR="001B2482" w:rsidRPr="00342734" w:rsidRDefault="001B2482" w:rsidP="001B2482">
            <w:pPr>
              <w:rPr>
                <w:rFonts w:ascii="Calibri" w:hAnsi="Calibri"/>
                <w:sz w:val="20"/>
                <w:szCs w:val="20"/>
              </w:rPr>
            </w:pPr>
            <w:r w:rsidRPr="00342734">
              <w:rPr>
                <w:rFonts w:ascii="Calibri" w:hAnsi="Calibri"/>
                <w:sz w:val="20"/>
                <w:szCs w:val="20"/>
              </w:rPr>
              <w:t>HR Manager</w:t>
            </w:r>
          </w:p>
        </w:tc>
        <w:tc>
          <w:tcPr>
            <w:tcW w:w="1100" w:type="dxa"/>
            <w:tcBorders>
              <w:top w:val="nil"/>
              <w:left w:val="nil"/>
              <w:bottom w:val="single" w:sz="4" w:space="0" w:color="auto"/>
              <w:right w:val="single" w:sz="4" w:space="0" w:color="auto"/>
            </w:tcBorders>
            <w:shd w:val="clear" w:color="auto" w:fill="auto"/>
            <w:vAlign w:val="center"/>
            <w:hideMark/>
          </w:tcPr>
          <w:p w14:paraId="04116EB5" w14:textId="77777777" w:rsidR="001B2482" w:rsidRPr="00342734" w:rsidRDefault="001B2482" w:rsidP="001B2482">
            <w:pPr>
              <w:jc w:val="right"/>
              <w:rPr>
                <w:rFonts w:ascii="Calibri" w:hAnsi="Calibri"/>
                <w:sz w:val="20"/>
                <w:szCs w:val="20"/>
              </w:rPr>
            </w:pPr>
            <w:r>
              <w:rPr>
                <w:rFonts w:ascii="Calibri" w:hAnsi="Calibri"/>
                <w:sz w:val="20"/>
                <w:szCs w:val="20"/>
              </w:rPr>
              <w:t>3,086</w:t>
            </w:r>
          </w:p>
        </w:tc>
        <w:tc>
          <w:tcPr>
            <w:tcW w:w="1210" w:type="dxa"/>
            <w:gridSpan w:val="2"/>
            <w:tcBorders>
              <w:top w:val="nil"/>
              <w:left w:val="nil"/>
              <w:bottom w:val="single" w:sz="4" w:space="0" w:color="auto"/>
              <w:right w:val="single" w:sz="4" w:space="0" w:color="auto"/>
            </w:tcBorders>
            <w:shd w:val="clear" w:color="auto" w:fill="auto"/>
            <w:vAlign w:val="center"/>
            <w:hideMark/>
          </w:tcPr>
          <w:p w14:paraId="2BD0CC27" w14:textId="77777777" w:rsidR="001B2482" w:rsidRPr="00342734" w:rsidRDefault="001B2482" w:rsidP="001B2482">
            <w:pPr>
              <w:jc w:val="right"/>
              <w:rPr>
                <w:rFonts w:ascii="Calibri" w:hAnsi="Calibri"/>
                <w:sz w:val="20"/>
                <w:szCs w:val="20"/>
              </w:rPr>
            </w:pPr>
            <w:r>
              <w:rPr>
                <w:rFonts w:ascii="Calibri" w:hAnsi="Calibri"/>
                <w:sz w:val="20"/>
                <w:szCs w:val="20"/>
              </w:rPr>
              <w:t>26</w:t>
            </w:r>
            <w:r w:rsidRPr="00342734">
              <w:rPr>
                <w:rFonts w:ascii="Calibri" w:hAnsi="Calibri"/>
                <w:sz w:val="20"/>
                <w:szCs w:val="20"/>
              </w:rPr>
              <w:t>%</w:t>
            </w:r>
          </w:p>
        </w:tc>
        <w:tc>
          <w:tcPr>
            <w:tcW w:w="990" w:type="dxa"/>
            <w:tcBorders>
              <w:top w:val="nil"/>
              <w:left w:val="nil"/>
              <w:bottom w:val="single" w:sz="4" w:space="0" w:color="auto"/>
              <w:right w:val="single" w:sz="4" w:space="0" w:color="auto"/>
            </w:tcBorders>
            <w:shd w:val="clear" w:color="auto" w:fill="auto"/>
            <w:vAlign w:val="center"/>
            <w:hideMark/>
          </w:tcPr>
          <w:p w14:paraId="0434C911" w14:textId="77777777" w:rsidR="001B2482" w:rsidRPr="00342734" w:rsidRDefault="001B2482" w:rsidP="001B2482">
            <w:pPr>
              <w:jc w:val="right"/>
              <w:rPr>
                <w:rFonts w:ascii="Calibri" w:hAnsi="Calibri"/>
                <w:sz w:val="20"/>
                <w:szCs w:val="20"/>
              </w:rPr>
            </w:pPr>
            <w:r w:rsidRPr="00342734">
              <w:rPr>
                <w:rFonts w:ascii="Calibri" w:hAnsi="Calibri"/>
                <w:sz w:val="20"/>
                <w:szCs w:val="20"/>
              </w:rPr>
              <w:t>0.50</w:t>
            </w:r>
          </w:p>
        </w:tc>
        <w:tc>
          <w:tcPr>
            <w:tcW w:w="880" w:type="dxa"/>
            <w:tcBorders>
              <w:top w:val="nil"/>
              <w:left w:val="nil"/>
              <w:bottom w:val="single" w:sz="4" w:space="0" w:color="auto"/>
              <w:right w:val="single" w:sz="4" w:space="0" w:color="auto"/>
            </w:tcBorders>
            <w:shd w:val="clear" w:color="auto" w:fill="auto"/>
            <w:vAlign w:val="center"/>
            <w:hideMark/>
          </w:tcPr>
          <w:p w14:paraId="78123CEE" w14:textId="77777777" w:rsidR="001B2482" w:rsidRPr="00342734" w:rsidRDefault="001B2482" w:rsidP="001B2482">
            <w:pPr>
              <w:jc w:val="right"/>
              <w:rPr>
                <w:rFonts w:ascii="Calibri" w:hAnsi="Calibri"/>
                <w:sz w:val="20"/>
                <w:szCs w:val="20"/>
              </w:rPr>
            </w:pPr>
            <w:r>
              <w:rPr>
                <w:rFonts w:ascii="Calibri" w:hAnsi="Calibri" w:cs="Calibri"/>
                <w:color w:val="000000"/>
                <w:sz w:val="20"/>
                <w:szCs w:val="20"/>
              </w:rPr>
              <w:t>401</w:t>
            </w:r>
          </w:p>
        </w:tc>
        <w:tc>
          <w:tcPr>
            <w:tcW w:w="885" w:type="dxa"/>
            <w:tcBorders>
              <w:top w:val="nil"/>
              <w:left w:val="nil"/>
              <w:bottom w:val="single" w:sz="4" w:space="0" w:color="auto"/>
              <w:right w:val="single" w:sz="4" w:space="0" w:color="auto"/>
            </w:tcBorders>
            <w:shd w:val="clear" w:color="auto" w:fill="auto"/>
            <w:vAlign w:val="center"/>
            <w:hideMark/>
          </w:tcPr>
          <w:p w14:paraId="6EB879A8"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78.27</w:t>
            </w:r>
          </w:p>
        </w:tc>
        <w:tc>
          <w:tcPr>
            <w:tcW w:w="1095" w:type="dxa"/>
            <w:tcBorders>
              <w:top w:val="nil"/>
              <w:left w:val="nil"/>
              <w:bottom w:val="single" w:sz="4" w:space="0" w:color="auto"/>
              <w:right w:val="nil"/>
            </w:tcBorders>
            <w:shd w:val="clear" w:color="auto" w:fill="auto"/>
            <w:vAlign w:val="center"/>
            <w:hideMark/>
          </w:tcPr>
          <w:p w14:paraId="36202455"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31,386</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0A1EA5ED" w14:textId="77777777" w:rsidR="001B2482" w:rsidRPr="00342734" w:rsidRDefault="001B2482" w:rsidP="001B2482">
            <w:pPr>
              <w:jc w:val="right"/>
              <w:rPr>
                <w:rFonts w:ascii="Calibri" w:hAnsi="Calibri"/>
                <w:sz w:val="20"/>
                <w:szCs w:val="20"/>
              </w:rPr>
            </w:pPr>
            <w:r>
              <w:rPr>
                <w:rFonts w:ascii="Calibri" w:hAnsi="Calibri" w:cs="Calibri"/>
                <w:sz w:val="20"/>
                <w:szCs w:val="20"/>
              </w:rPr>
              <w:t>802</w:t>
            </w:r>
          </w:p>
        </w:tc>
      </w:tr>
      <w:tr w:rsidR="001B2482" w:rsidRPr="00342734" w14:paraId="44EEE6C2" w14:textId="77777777" w:rsidTr="001B2482">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519FF657" w14:textId="77777777" w:rsidR="001B2482" w:rsidRPr="00342734" w:rsidRDefault="001B2482" w:rsidP="001B2482">
            <w:pPr>
              <w:rPr>
                <w:rFonts w:ascii="Calibri" w:hAnsi="Calibri"/>
                <w:sz w:val="20"/>
                <w:szCs w:val="20"/>
              </w:rPr>
            </w:pPr>
            <w:r w:rsidRPr="00342734">
              <w:rPr>
                <w:rFonts w:ascii="Calibri" w:hAnsi="Calibri"/>
                <w:sz w:val="20"/>
                <w:szCs w:val="20"/>
              </w:rPr>
              <w:t>Update Plan</w:t>
            </w:r>
          </w:p>
        </w:tc>
        <w:tc>
          <w:tcPr>
            <w:tcW w:w="1139" w:type="dxa"/>
            <w:tcBorders>
              <w:top w:val="nil"/>
              <w:left w:val="nil"/>
              <w:bottom w:val="single" w:sz="4" w:space="0" w:color="auto"/>
              <w:right w:val="single" w:sz="4" w:space="0" w:color="auto"/>
            </w:tcBorders>
            <w:shd w:val="clear" w:color="auto" w:fill="auto"/>
            <w:vAlign w:val="center"/>
            <w:hideMark/>
          </w:tcPr>
          <w:p w14:paraId="00BA4439" w14:textId="77777777" w:rsidR="001B2482" w:rsidRPr="00342734" w:rsidRDefault="001B2482" w:rsidP="001B2482">
            <w:pPr>
              <w:rPr>
                <w:rFonts w:ascii="Calibri" w:hAnsi="Calibri"/>
                <w:sz w:val="20"/>
                <w:szCs w:val="20"/>
              </w:rPr>
            </w:pPr>
            <w:r w:rsidRPr="00342734">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hideMark/>
          </w:tcPr>
          <w:p w14:paraId="04D7DF4E" w14:textId="77777777" w:rsidR="001B2482" w:rsidRPr="00342734" w:rsidRDefault="001B2482" w:rsidP="001B2482">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689E6756" w14:textId="77777777" w:rsidR="001B2482" w:rsidRPr="00342734" w:rsidRDefault="001B2482" w:rsidP="001B2482">
            <w:pPr>
              <w:rPr>
                <w:rFonts w:ascii="Calibri" w:hAnsi="Calibri"/>
                <w:sz w:val="20"/>
                <w:szCs w:val="20"/>
              </w:rPr>
            </w:pPr>
            <w:r w:rsidRPr="00342734">
              <w:rPr>
                <w:rFonts w:ascii="Calibri" w:hAnsi="Calibri"/>
                <w:sz w:val="20"/>
                <w:szCs w:val="20"/>
              </w:rPr>
              <w:t>HR Manager</w:t>
            </w:r>
          </w:p>
        </w:tc>
        <w:tc>
          <w:tcPr>
            <w:tcW w:w="1100" w:type="dxa"/>
            <w:tcBorders>
              <w:top w:val="nil"/>
              <w:left w:val="nil"/>
              <w:bottom w:val="single" w:sz="4" w:space="0" w:color="auto"/>
              <w:right w:val="single" w:sz="4" w:space="0" w:color="auto"/>
            </w:tcBorders>
            <w:shd w:val="clear" w:color="auto" w:fill="auto"/>
            <w:vAlign w:val="center"/>
            <w:hideMark/>
          </w:tcPr>
          <w:p w14:paraId="1FEF35D4" w14:textId="77777777" w:rsidR="001B2482" w:rsidRPr="00342734" w:rsidRDefault="001B2482" w:rsidP="001B2482">
            <w:pPr>
              <w:jc w:val="right"/>
              <w:rPr>
                <w:rFonts w:ascii="Calibri" w:hAnsi="Calibri"/>
                <w:sz w:val="20"/>
                <w:szCs w:val="20"/>
              </w:rPr>
            </w:pPr>
            <w:r>
              <w:rPr>
                <w:rFonts w:ascii="Calibri" w:hAnsi="Calibri"/>
                <w:sz w:val="20"/>
                <w:szCs w:val="20"/>
              </w:rPr>
              <w:t>3,086</w:t>
            </w:r>
          </w:p>
        </w:tc>
        <w:tc>
          <w:tcPr>
            <w:tcW w:w="1210" w:type="dxa"/>
            <w:gridSpan w:val="2"/>
            <w:tcBorders>
              <w:top w:val="nil"/>
              <w:left w:val="nil"/>
              <w:bottom w:val="single" w:sz="4" w:space="0" w:color="auto"/>
              <w:right w:val="single" w:sz="4" w:space="0" w:color="auto"/>
            </w:tcBorders>
            <w:shd w:val="clear" w:color="auto" w:fill="auto"/>
            <w:vAlign w:val="center"/>
            <w:hideMark/>
          </w:tcPr>
          <w:p w14:paraId="36F0C99A" w14:textId="77777777" w:rsidR="001B2482" w:rsidRPr="00342734" w:rsidRDefault="001B2482" w:rsidP="001B2482">
            <w:pPr>
              <w:jc w:val="right"/>
              <w:rPr>
                <w:rFonts w:ascii="Calibri" w:hAnsi="Calibri"/>
                <w:sz w:val="20"/>
                <w:szCs w:val="20"/>
              </w:rPr>
            </w:pPr>
            <w:r>
              <w:rPr>
                <w:rFonts w:ascii="Calibri" w:hAnsi="Calibri"/>
                <w:sz w:val="20"/>
                <w:szCs w:val="20"/>
              </w:rPr>
              <w:t>26</w:t>
            </w:r>
            <w:r w:rsidRPr="00342734">
              <w:rPr>
                <w:rFonts w:ascii="Calibri" w:hAnsi="Calibri"/>
                <w:sz w:val="20"/>
                <w:szCs w:val="20"/>
              </w:rPr>
              <w:t>%</w:t>
            </w:r>
          </w:p>
        </w:tc>
        <w:tc>
          <w:tcPr>
            <w:tcW w:w="990" w:type="dxa"/>
            <w:tcBorders>
              <w:top w:val="nil"/>
              <w:left w:val="nil"/>
              <w:bottom w:val="single" w:sz="4" w:space="0" w:color="auto"/>
              <w:right w:val="single" w:sz="4" w:space="0" w:color="auto"/>
            </w:tcBorders>
            <w:shd w:val="clear" w:color="auto" w:fill="auto"/>
            <w:vAlign w:val="center"/>
            <w:hideMark/>
          </w:tcPr>
          <w:p w14:paraId="4E72ECA4" w14:textId="77777777" w:rsidR="001B2482" w:rsidRPr="00342734" w:rsidRDefault="001B2482" w:rsidP="001B2482">
            <w:pPr>
              <w:jc w:val="right"/>
              <w:rPr>
                <w:rFonts w:ascii="Calibri" w:hAnsi="Calibri"/>
                <w:sz w:val="20"/>
                <w:szCs w:val="20"/>
              </w:rPr>
            </w:pPr>
            <w:r w:rsidRPr="00342734">
              <w:rPr>
                <w:rFonts w:ascii="Calibri" w:hAnsi="Calibri"/>
                <w:sz w:val="20"/>
                <w:szCs w:val="20"/>
              </w:rPr>
              <w:t>0.80</w:t>
            </w:r>
          </w:p>
        </w:tc>
        <w:tc>
          <w:tcPr>
            <w:tcW w:w="880" w:type="dxa"/>
            <w:tcBorders>
              <w:top w:val="nil"/>
              <w:left w:val="nil"/>
              <w:bottom w:val="single" w:sz="4" w:space="0" w:color="auto"/>
              <w:right w:val="single" w:sz="4" w:space="0" w:color="auto"/>
            </w:tcBorders>
            <w:shd w:val="clear" w:color="auto" w:fill="auto"/>
            <w:vAlign w:val="center"/>
            <w:hideMark/>
          </w:tcPr>
          <w:p w14:paraId="29ED254C" w14:textId="77777777" w:rsidR="001B2482" w:rsidRPr="00342734" w:rsidRDefault="001B2482" w:rsidP="001B2482">
            <w:pPr>
              <w:jc w:val="right"/>
              <w:rPr>
                <w:rFonts w:ascii="Calibri" w:hAnsi="Calibri"/>
                <w:sz w:val="20"/>
                <w:szCs w:val="20"/>
              </w:rPr>
            </w:pPr>
            <w:r>
              <w:rPr>
                <w:rFonts w:ascii="Calibri" w:hAnsi="Calibri" w:cs="Calibri"/>
                <w:color w:val="000000"/>
                <w:sz w:val="20"/>
                <w:szCs w:val="20"/>
              </w:rPr>
              <w:t>642</w:t>
            </w:r>
          </w:p>
        </w:tc>
        <w:tc>
          <w:tcPr>
            <w:tcW w:w="885" w:type="dxa"/>
            <w:tcBorders>
              <w:top w:val="nil"/>
              <w:left w:val="nil"/>
              <w:bottom w:val="single" w:sz="4" w:space="0" w:color="auto"/>
              <w:right w:val="single" w:sz="4" w:space="0" w:color="auto"/>
            </w:tcBorders>
            <w:shd w:val="clear" w:color="auto" w:fill="auto"/>
            <w:vAlign w:val="center"/>
            <w:hideMark/>
          </w:tcPr>
          <w:p w14:paraId="09BCA6A9"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78.27</w:t>
            </w:r>
          </w:p>
        </w:tc>
        <w:tc>
          <w:tcPr>
            <w:tcW w:w="1095" w:type="dxa"/>
            <w:tcBorders>
              <w:top w:val="nil"/>
              <w:left w:val="nil"/>
              <w:bottom w:val="single" w:sz="4" w:space="0" w:color="auto"/>
              <w:right w:val="nil"/>
            </w:tcBorders>
            <w:shd w:val="clear" w:color="auto" w:fill="auto"/>
            <w:vAlign w:val="center"/>
            <w:hideMark/>
          </w:tcPr>
          <w:p w14:paraId="255250E7"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50,249</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61F66789" w14:textId="77777777" w:rsidR="001B2482" w:rsidRPr="00342734" w:rsidRDefault="001B2482" w:rsidP="001B2482">
            <w:pPr>
              <w:jc w:val="right"/>
              <w:rPr>
                <w:rFonts w:ascii="Calibri" w:hAnsi="Calibri"/>
                <w:sz w:val="20"/>
                <w:szCs w:val="20"/>
              </w:rPr>
            </w:pPr>
            <w:r>
              <w:rPr>
                <w:rFonts w:ascii="Calibri" w:hAnsi="Calibri" w:cs="Calibri"/>
                <w:sz w:val="20"/>
                <w:szCs w:val="20"/>
              </w:rPr>
              <w:t>802</w:t>
            </w:r>
          </w:p>
        </w:tc>
      </w:tr>
      <w:tr w:rsidR="001B2482" w:rsidRPr="00342734" w14:paraId="4CC4BB33" w14:textId="77777777" w:rsidTr="001B2482">
        <w:trPr>
          <w:trHeight w:val="255"/>
        </w:trPr>
        <w:tc>
          <w:tcPr>
            <w:tcW w:w="13398" w:type="dxa"/>
            <w:gridSpan w:val="12"/>
            <w:tcBorders>
              <w:top w:val="single" w:sz="4" w:space="0" w:color="auto"/>
              <w:left w:val="single" w:sz="4" w:space="0" w:color="auto"/>
              <w:bottom w:val="single" w:sz="4" w:space="0" w:color="auto"/>
              <w:right w:val="single" w:sz="4" w:space="0" w:color="000000"/>
            </w:tcBorders>
            <w:shd w:val="clear" w:color="000000" w:fill="B6DDE8"/>
            <w:vAlign w:val="center"/>
            <w:hideMark/>
          </w:tcPr>
          <w:p w14:paraId="1C178136" w14:textId="77777777" w:rsidR="001B2482" w:rsidRPr="00342734" w:rsidRDefault="001B2482" w:rsidP="001B2482">
            <w:pPr>
              <w:rPr>
                <w:rFonts w:ascii="Calibri" w:hAnsi="Calibri"/>
                <w:b/>
                <w:bCs/>
                <w:sz w:val="20"/>
                <w:szCs w:val="20"/>
              </w:rPr>
            </w:pPr>
            <w:r w:rsidRPr="00342734">
              <w:rPr>
                <w:rFonts w:ascii="Calibri" w:hAnsi="Calibri"/>
                <w:b/>
                <w:bCs/>
                <w:sz w:val="20"/>
                <w:szCs w:val="20"/>
              </w:rPr>
              <w:t>2. Respirator Program</w:t>
            </w:r>
          </w:p>
        </w:tc>
      </w:tr>
      <w:tr w:rsidR="001B2482" w:rsidRPr="00342734" w14:paraId="50D4EB2A" w14:textId="77777777" w:rsidTr="001B2482">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324E716A" w14:textId="77777777" w:rsidR="001B2482" w:rsidRPr="00342734" w:rsidRDefault="001B2482" w:rsidP="001B2482">
            <w:pPr>
              <w:rPr>
                <w:rFonts w:ascii="Calibri" w:hAnsi="Calibri"/>
                <w:sz w:val="20"/>
                <w:szCs w:val="20"/>
              </w:rPr>
            </w:pPr>
            <w:r w:rsidRPr="00342734">
              <w:rPr>
                <w:rFonts w:ascii="Calibri" w:hAnsi="Calibri"/>
                <w:sz w:val="20"/>
                <w:szCs w:val="20"/>
              </w:rPr>
              <w:t>Develop Plan</w:t>
            </w:r>
          </w:p>
        </w:tc>
        <w:tc>
          <w:tcPr>
            <w:tcW w:w="1139" w:type="dxa"/>
            <w:tcBorders>
              <w:top w:val="nil"/>
              <w:left w:val="nil"/>
              <w:bottom w:val="single" w:sz="4" w:space="0" w:color="auto"/>
              <w:right w:val="single" w:sz="4" w:space="0" w:color="auto"/>
            </w:tcBorders>
            <w:shd w:val="clear" w:color="auto" w:fill="auto"/>
            <w:vAlign w:val="center"/>
            <w:hideMark/>
          </w:tcPr>
          <w:p w14:paraId="0661B9D7" w14:textId="77777777" w:rsidR="001B2482" w:rsidRPr="00342734" w:rsidRDefault="001B2482" w:rsidP="001B2482">
            <w:pPr>
              <w:rPr>
                <w:rFonts w:ascii="Calibri" w:hAnsi="Calibri"/>
                <w:sz w:val="20"/>
                <w:szCs w:val="20"/>
              </w:rPr>
            </w:pPr>
            <w:r w:rsidRPr="00342734">
              <w:rPr>
                <w:rFonts w:ascii="Calibri" w:hAnsi="Calibri"/>
                <w:sz w:val="20"/>
                <w:szCs w:val="20"/>
              </w:rPr>
              <w:t>First Year</w:t>
            </w:r>
          </w:p>
        </w:tc>
        <w:tc>
          <w:tcPr>
            <w:tcW w:w="1281" w:type="dxa"/>
            <w:tcBorders>
              <w:top w:val="nil"/>
              <w:left w:val="nil"/>
              <w:bottom w:val="single" w:sz="4" w:space="0" w:color="auto"/>
              <w:right w:val="single" w:sz="4" w:space="0" w:color="auto"/>
            </w:tcBorders>
            <w:shd w:val="clear" w:color="auto" w:fill="auto"/>
            <w:vAlign w:val="center"/>
            <w:hideMark/>
          </w:tcPr>
          <w:p w14:paraId="6E2327C6" w14:textId="77777777" w:rsidR="001B2482" w:rsidRPr="00342734" w:rsidRDefault="001B2482" w:rsidP="001B2482">
            <w:pPr>
              <w:rPr>
                <w:rFonts w:ascii="Calibri" w:hAnsi="Calibri"/>
                <w:sz w:val="20"/>
                <w:szCs w:val="20"/>
              </w:rPr>
            </w:pPr>
            <w:r w:rsidRPr="00342734">
              <w:rPr>
                <w:rFonts w:ascii="Calibri" w:hAnsi="Calibri"/>
                <w:sz w:val="20"/>
                <w:szCs w:val="20"/>
              </w:rPr>
              <w:t>Establishment</w:t>
            </w:r>
          </w:p>
        </w:tc>
        <w:tc>
          <w:tcPr>
            <w:tcW w:w="1870" w:type="dxa"/>
            <w:tcBorders>
              <w:top w:val="nil"/>
              <w:left w:val="nil"/>
              <w:bottom w:val="single" w:sz="4" w:space="0" w:color="auto"/>
              <w:right w:val="single" w:sz="4" w:space="0" w:color="auto"/>
            </w:tcBorders>
            <w:shd w:val="clear" w:color="auto" w:fill="auto"/>
            <w:vAlign w:val="center"/>
            <w:hideMark/>
          </w:tcPr>
          <w:p w14:paraId="55B9B962" w14:textId="77777777" w:rsidR="001B2482" w:rsidRPr="00342734" w:rsidRDefault="001B2482" w:rsidP="001B2482">
            <w:pPr>
              <w:rPr>
                <w:rFonts w:ascii="Calibri" w:hAnsi="Calibri"/>
                <w:sz w:val="20"/>
                <w:szCs w:val="20"/>
              </w:rPr>
            </w:pPr>
            <w:r w:rsidRPr="00342734">
              <w:rPr>
                <w:rFonts w:ascii="Calibri" w:hAnsi="Calibri"/>
                <w:sz w:val="20"/>
                <w:szCs w:val="20"/>
              </w:rPr>
              <w:t>HR Manager</w:t>
            </w:r>
          </w:p>
        </w:tc>
        <w:tc>
          <w:tcPr>
            <w:tcW w:w="1100" w:type="dxa"/>
            <w:tcBorders>
              <w:top w:val="nil"/>
              <w:left w:val="nil"/>
              <w:bottom w:val="single" w:sz="4" w:space="0" w:color="auto"/>
              <w:right w:val="single" w:sz="4" w:space="0" w:color="auto"/>
            </w:tcBorders>
            <w:shd w:val="clear" w:color="auto" w:fill="auto"/>
            <w:vAlign w:val="center"/>
            <w:hideMark/>
          </w:tcPr>
          <w:p w14:paraId="5109D884" w14:textId="77777777" w:rsidR="001B2482" w:rsidRPr="00B87AB1" w:rsidRDefault="001B2482" w:rsidP="001B2482">
            <w:pPr>
              <w:jc w:val="right"/>
              <w:rPr>
                <w:rFonts w:ascii="Calibri" w:hAnsi="Calibri"/>
                <w:sz w:val="20"/>
                <w:szCs w:val="20"/>
              </w:rPr>
            </w:pPr>
            <w:r w:rsidRPr="00B87AB1">
              <w:rPr>
                <w:rFonts w:ascii="Calibri" w:hAnsi="Calibri"/>
                <w:sz w:val="20"/>
                <w:szCs w:val="20"/>
              </w:rPr>
              <w:t>70</w:t>
            </w:r>
          </w:p>
        </w:tc>
        <w:tc>
          <w:tcPr>
            <w:tcW w:w="1210" w:type="dxa"/>
            <w:gridSpan w:val="2"/>
            <w:tcBorders>
              <w:top w:val="nil"/>
              <w:left w:val="nil"/>
              <w:bottom w:val="single" w:sz="4" w:space="0" w:color="auto"/>
              <w:right w:val="single" w:sz="4" w:space="0" w:color="auto"/>
            </w:tcBorders>
            <w:shd w:val="clear" w:color="auto" w:fill="auto"/>
            <w:vAlign w:val="center"/>
            <w:hideMark/>
          </w:tcPr>
          <w:p w14:paraId="01C419B9" w14:textId="77777777" w:rsidR="001B2482" w:rsidRPr="00B87AB1" w:rsidRDefault="001B2482" w:rsidP="001B2482">
            <w:pPr>
              <w:jc w:val="right"/>
              <w:rPr>
                <w:rFonts w:ascii="Calibri" w:hAnsi="Calibri"/>
                <w:sz w:val="20"/>
                <w:szCs w:val="20"/>
              </w:rPr>
            </w:pPr>
            <w:r w:rsidRPr="00B87AB1">
              <w:rPr>
                <w:rFonts w:ascii="Calibri" w:hAnsi="Calibri"/>
                <w:sz w:val="20"/>
                <w:szCs w:val="20"/>
              </w:rPr>
              <w:t>26%</w:t>
            </w:r>
          </w:p>
        </w:tc>
        <w:tc>
          <w:tcPr>
            <w:tcW w:w="990" w:type="dxa"/>
            <w:tcBorders>
              <w:top w:val="nil"/>
              <w:left w:val="nil"/>
              <w:bottom w:val="single" w:sz="4" w:space="0" w:color="auto"/>
              <w:right w:val="single" w:sz="4" w:space="0" w:color="auto"/>
            </w:tcBorders>
            <w:shd w:val="clear" w:color="auto" w:fill="auto"/>
            <w:vAlign w:val="center"/>
            <w:hideMark/>
          </w:tcPr>
          <w:p w14:paraId="5B1B728C" w14:textId="77777777" w:rsidR="001B2482" w:rsidRPr="00B87AB1" w:rsidRDefault="001B2482" w:rsidP="001B2482">
            <w:pPr>
              <w:jc w:val="right"/>
              <w:rPr>
                <w:rFonts w:ascii="Calibri" w:hAnsi="Calibri"/>
                <w:sz w:val="20"/>
                <w:szCs w:val="20"/>
              </w:rPr>
            </w:pPr>
            <w:r w:rsidRPr="00B87AB1">
              <w:rPr>
                <w:rFonts w:ascii="Calibri" w:hAnsi="Calibri"/>
                <w:sz w:val="20"/>
                <w:szCs w:val="20"/>
              </w:rPr>
              <w:t>8.00</w:t>
            </w:r>
          </w:p>
        </w:tc>
        <w:tc>
          <w:tcPr>
            <w:tcW w:w="880" w:type="dxa"/>
            <w:tcBorders>
              <w:top w:val="nil"/>
              <w:left w:val="nil"/>
              <w:bottom w:val="single" w:sz="4" w:space="0" w:color="auto"/>
              <w:right w:val="single" w:sz="4" w:space="0" w:color="auto"/>
            </w:tcBorders>
            <w:shd w:val="clear" w:color="auto" w:fill="auto"/>
            <w:vAlign w:val="center"/>
            <w:hideMark/>
          </w:tcPr>
          <w:p w14:paraId="4706425F" w14:textId="210EA9CF" w:rsidR="001B2482" w:rsidRPr="00B87AB1" w:rsidRDefault="001B2482" w:rsidP="00EC121D">
            <w:pPr>
              <w:jc w:val="right"/>
              <w:rPr>
                <w:rFonts w:ascii="Calibri" w:hAnsi="Calibri"/>
                <w:sz w:val="20"/>
                <w:szCs w:val="20"/>
              </w:rPr>
            </w:pPr>
            <w:r>
              <w:rPr>
                <w:rFonts w:ascii="Calibri" w:hAnsi="Calibri"/>
                <w:sz w:val="20"/>
                <w:szCs w:val="20"/>
              </w:rPr>
              <w:t>144</w:t>
            </w:r>
          </w:p>
        </w:tc>
        <w:tc>
          <w:tcPr>
            <w:tcW w:w="885" w:type="dxa"/>
            <w:tcBorders>
              <w:top w:val="nil"/>
              <w:left w:val="nil"/>
              <w:bottom w:val="single" w:sz="4" w:space="0" w:color="auto"/>
              <w:right w:val="single" w:sz="4" w:space="0" w:color="auto"/>
            </w:tcBorders>
            <w:shd w:val="clear" w:color="auto" w:fill="auto"/>
            <w:vAlign w:val="center"/>
            <w:hideMark/>
          </w:tcPr>
          <w:p w14:paraId="562D1B5D"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78.27</w:t>
            </w:r>
          </w:p>
        </w:tc>
        <w:tc>
          <w:tcPr>
            <w:tcW w:w="1095" w:type="dxa"/>
            <w:tcBorders>
              <w:top w:val="nil"/>
              <w:left w:val="nil"/>
              <w:bottom w:val="single" w:sz="4" w:space="0" w:color="auto"/>
              <w:right w:val="nil"/>
            </w:tcBorders>
            <w:shd w:val="clear" w:color="auto" w:fill="auto"/>
            <w:vAlign w:val="center"/>
            <w:hideMark/>
          </w:tcPr>
          <w:p w14:paraId="1B7FAB5C" w14:textId="4A27D634" w:rsidR="001B2482" w:rsidRPr="00342734" w:rsidRDefault="001B2482" w:rsidP="0091558E">
            <w:pPr>
              <w:jc w:val="right"/>
              <w:rPr>
                <w:rFonts w:ascii="Calibri" w:hAnsi="Calibri"/>
                <w:sz w:val="20"/>
                <w:szCs w:val="20"/>
              </w:rPr>
            </w:pPr>
            <w:r w:rsidRPr="00342734">
              <w:rPr>
                <w:rFonts w:ascii="Calibri" w:hAnsi="Calibri"/>
                <w:sz w:val="20"/>
                <w:szCs w:val="20"/>
              </w:rPr>
              <w:t>$</w:t>
            </w:r>
            <w:r>
              <w:rPr>
                <w:rFonts w:ascii="Calibri" w:hAnsi="Calibri"/>
                <w:sz w:val="20"/>
                <w:szCs w:val="20"/>
              </w:rPr>
              <w:t>11,271</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0BDDA378" w14:textId="77777777" w:rsidR="001B2482" w:rsidRPr="00E8267A" w:rsidRDefault="001B2482" w:rsidP="001B2482">
            <w:pPr>
              <w:jc w:val="right"/>
              <w:rPr>
                <w:rFonts w:ascii="Calibri" w:hAnsi="Calibri"/>
                <w:sz w:val="20"/>
                <w:szCs w:val="20"/>
                <w:highlight w:val="yellow"/>
              </w:rPr>
            </w:pPr>
            <w:r>
              <w:rPr>
                <w:rFonts w:ascii="Calibri" w:hAnsi="Calibri" w:cs="Calibri"/>
                <w:sz w:val="20"/>
                <w:szCs w:val="20"/>
              </w:rPr>
              <w:t>18</w:t>
            </w:r>
          </w:p>
        </w:tc>
      </w:tr>
      <w:tr w:rsidR="001B2482" w:rsidRPr="00342734" w14:paraId="4635837D" w14:textId="77777777" w:rsidTr="001B2482">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134E896B" w14:textId="77777777" w:rsidR="001B2482" w:rsidRPr="00342734" w:rsidRDefault="001B2482" w:rsidP="001B2482">
            <w:pPr>
              <w:rPr>
                <w:rFonts w:ascii="Calibri" w:hAnsi="Calibri"/>
                <w:sz w:val="20"/>
                <w:szCs w:val="20"/>
              </w:rPr>
            </w:pPr>
            <w:r w:rsidRPr="00342734">
              <w:rPr>
                <w:rFonts w:ascii="Calibri" w:hAnsi="Calibri"/>
                <w:sz w:val="20"/>
                <w:szCs w:val="20"/>
              </w:rPr>
              <w:t>Update Plan</w:t>
            </w:r>
          </w:p>
        </w:tc>
        <w:tc>
          <w:tcPr>
            <w:tcW w:w="1139" w:type="dxa"/>
            <w:tcBorders>
              <w:top w:val="nil"/>
              <w:left w:val="nil"/>
              <w:bottom w:val="single" w:sz="4" w:space="0" w:color="auto"/>
              <w:right w:val="single" w:sz="4" w:space="0" w:color="auto"/>
            </w:tcBorders>
            <w:shd w:val="clear" w:color="auto" w:fill="auto"/>
            <w:vAlign w:val="center"/>
            <w:hideMark/>
          </w:tcPr>
          <w:p w14:paraId="46FA9B92" w14:textId="77777777" w:rsidR="001B2482" w:rsidRPr="00342734" w:rsidRDefault="001B2482" w:rsidP="001B2482">
            <w:pPr>
              <w:rPr>
                <w:rFonts w:ascii="Calibri" w:hAnsi="Calibri"/>
                <w:sz w:val="20"/>
                <w:szCs w:val="20"/>
              </w:rPr>
            </w:pPr>
            <w:r w:rsidRPr="00342734">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hideMark/>
          </w:tcPr>
          <w:p w14:paraId="172F17BE" w14:textId="77777777" w:rsidR="001B2482" w:rsidRPr="00342734" w:rsidRDefault="001B2482" w:rsidP="001B2482">
            <w:pPr>
              <w:rPr>
                <w:rFonts w:ascii="Calibri" w:hAnsi="Calibri"/>
                <w:sz w:val="20"/>
                <w:szCs w:val="20"/>
              </w:rPr>
            </w:pPr>
            <w:r w:rsidRPr="00342734">
              <w:rPr>
                <w:rFonts w:ascii="Calibri" w:hAnsi="Calibri"/>
                <w:sz w:val="20"/>
                <w:szCs w:val="20"/>
              </w:rPr>
              <w:t>Establishment</w:t>
            </w:r>
          </w:p>
        </w:tc>
        <w:tc>
          <w:tcPr>
            <w:tcW w:w="1870" w:type="dxa"/>
            <w:tcBorders>
              <w:top w:val="nil"/>
              <w:left w:val="nil"/>
              <w:bottom w:val="single" w:sz="4" w:space="0" w:color="auto"/>
              <w:right w:val="single" w:sz="4" w:space="0" w:color="auto"/>
            </w:tcBorders>
            <w:shd w:val="clear" w:color="auto" w:fill="auto"/>
            <w:vAlign w:val="center"/>
            <w:hideMark/>
          </w:tcPr>
          <w:p w14:paraId="04AE967D" w14:textId="77777777" w:rsidR="001B2482" w:rsidRPr="00342734" w:rsidRDefault="001B2482" w:rsidP="001B2482">
            <w:pPr>
              <w:rPr>
                <w:rFonts w:ascii="Calibri" w:hAnsi="Calibri"/>
                <w:sz w:val="20"/>
                <w:szCs w:val="20"/>
              </w:rPr>
            </w:pPr>
            <w:r w:rsidRPr="00342734">
              <w:rPr>
                <w:rFonts w:ascii="Calibri" w:hAnsi="Calibri"/>
                <w:sz w:val="20"/>
                <w:szCs w:val="20"/>
              </w:rPr>
              <w:t>HR Manager</w:t>
            </w:r>
          </w:p>
        </w:tc>
        <w:tc>
          <w:tcPr>
            <w:tcW w:w="1100" w:type="dxa"/>
            <w:tcBorders>
              <w:top w:val="nil"/>
              <w:left w:val="nil"/>
              <w:bottom w:val="single" w:sz="4" w:space="0" w:color="auto"/>
              <w:right w:val="single" w:sz="4" w:space="0" w:color="auto"/>
            </w:tcBorders>
            <w:shd w:val="clear" w:color="auto" w:fill="auto"/>
            <w:vAlign w:val="center"/>
            <w:hideMark/>
          </w:tcPr>
          <w:p w14:paraId="38CFF14F" w14:textId="77777777" w:rsidR="001B2482" w:rsidRPr="00B87AB1" w:rsidRDefault="001B2482" w:rsidP="001B2482">
            <w:pPr>
              <w:jc w:val="right"/>
              <w:rPr>
                <w:rFonts w:ascii="Calibri" w:hAnsi="Calibri"/>
                <w:sz w:val="20"/>
                <w:szCs w:val="20"/>
              </w:rPr>
            </w:pPr>
            <w:r w:rsidRPr="00B87AB1">
              <w:rPr>
                <w:rFonts w:ascii="Calibri" w:hAnsi="Calibri"/>
                <w:sz w:val="20"/>
                <w:szCs w:val="20"/>
              </w:rPr>
              <w:t>70</w:t>
            </w:r>
          </w:p>
        </w:tc>
        <w:tc>
          <w:tcPr>
            <w:tcW w:w="1210" w:type="dxa"/>
            <w:gridSpan w:val="2"/>
            <w:tcBorders>
              <w:top w:val="nil"/>
              <w:left w:val="nil"/>
              <w:bottom w:val="single" w:sz="4" w:space="0" w:color="auto"/>
              <w:right w:val="single" w:sz="4" w:space="0" w:color="auto"/>
            </w:tcBorders>
            <w:shd w:val="clear" w:color="auto" w:fill="auto"/>
            <w:vAlign w:val="center"/>
            <w:hideMark/>
          </w:tcPr>
          <w:p w14:paraId="1C692A82" w14:textId="77777777" w:rsidR="001B2482" w:rsidRPr="00B87AB1" w:rsidRDefault="001B2482" w:rsidP="001B2482">
            <w:pPr>
              <w:jc w:val="right"/>
              <w:rPr>
                <w:rFonts w:ascii="Calibri" w:hAnsi="Calibri"/>
                <w:sz w:val="20"/>
                <w:szCs w:val="20"/>
              </w:rPr>
            </w:pPr>
            <w:r w:rsidRPr="00B87AB1">
              <w:rPr>
                <w:rFonts w:ascii="Calibri" w:hAnsi="Calibri"/>
                <w:sz w:val="20"/>
                <w:szCs w:val="20"/>
              </w:rPr>
              <w:t>26%</w:t>
            </w:r>
          </w:p>
        </w:tc>
        <w:tc>
          <w:tcPr>
            <w:tcW w:w="990" w:type="dxa"/>
            <w:tcBorders>
              <w:top w:val="nil"/>
              <w:left w:val="nil"/>
              <w:bottom w:val="single" w:sz="4" w:space="0" w:color="auto"/>
              <w:right w:val="single" w:sz="4" w:space="0" w:color="auto"/>
            </w:tcBorders>
            <w:shd w:val="clear" w:color="auto" w:fill="auto"/>
            <w:vAlign w:val="center"/>
            <w:hideMark/>
          </w:tcPr>
          <w:p w14:paraId="099089A8" w14:textId="77777777" w:rsidR="001B2482" w:rsidRPr="00B87AB1" w:rsidRDefault="001B2482" w:rsidP="001B2482">
            <w:pPr>
              <w:jc w:val="right"/>
              <w:rPr>
                <w:rFonts w:ascii="Calibri" w:hAnsi="Calibri"/>
                <w:sz w:val="20"/>
                <w:szCs w:val="20"/>
              </w:rPr>
            </w:pPr>
            <w:r w:rsidRPr="00B87AB1">
              <w:rPr>
                <w:rFonts w:ascii="Calibri" w:hAnsi="Calibri"/>
                <w:sz w:val="20"/>
                <w:szCs w:val="20"/>
              </w:rPr>
              <w:t>2.00</w:t>
            </w:r>
          </w:p>
        </w:tc>
        <w:tc>
          <w:tcPr>
            <w:tcW w:w="880" w:type="dxa"/>
            <w:tcBorders>
              <w:top w:val="nil"/>
              <w:left w:val="nil"/>
              <w:bottom w:val="single" w:sz="4" w:space="0" w:color="auto"/>
              <w:right w:val="single" w:sz="4" w:space="0" w:color="auto"/>
            </w:tcBorders>
            <w:shd w:val="clear" w:color="auto" w:fill="auto"/>
            <w:vAlign w:val="center"/>
            <w:hideMark/>
          </w:tcPr>
          <w:p w14:paraId="08FDB000" w14:textId="77777777" w:rsidR="001B2482" w:rsidRPr="00B87AB1" w:rsidRDefault="001B2482" w:rsidP="001B2482">
            <w:pPr>
              <w:jc w:val="right"/>
              <w:rPr>
                <w:rFonts w:ascii="Calibri" w:hAnsi="Calibri"/>
                <w:sz w:val="20"/>
                <w:szCs w:val="20"/>
              </w:rPr>
            </w:pPr>
            <w:r>
              <w:rPr>
                <w:rFonts w:ascii="Calibri" w:hAnsi="Calibri"/>
                <w:sz w:val="20"/>
                <w:szCs w:val="20"/>
              </w:rPr>
              <w:t>36</w:t>
            </w:r>
          </w:p>
        </w:tc>
        <w:tc>
          <w:tcPr>
            <w:tcW w:w="885" w:type="dxa"/>
            <w:tcBorders>
              <w:top w:val="nil"/>
              <w:left w:val="nil"/>
              <w:bottom w:val="single" w:sz="4" w:space="0" w:color="auto"/>
              <w:right w:val="single" w:sz="4" w:space="0" w:color="auto"/>
            </w:tcBorders>
            <w:shd w:val="clear" w:color="auto" w:fill="auto"/>
            <w:vAlign w:val="center"/>
            <w:hideMark/>
          </w:tcPr>
          <w:p w14:paraId="0755ABCC"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78.27</w:t>
            </w:r>
          </w:p>
        </w:tc>
        <w:tc>
          <w:tcPr>
            <w:tcW w:w="1095" w:type="dxa"/>
            <w:tcBorders>
              <w:top w:val="nil"/>
              <w:left w:val="nil"/>
              <w:bottom w:val="single" w:sz="4" w:space="0" w:color="auto"/>
              <w:right w:val="nil"/>
            </w:tcBorders>
            <w:shd w:val="clear" w:color="auto" w:fill="auto"/>
            <w:vAlign w:val="center"/>
            <w:hideMark/>
          </w:tcPr>
          <w:p w14:paraId="7CAC62A2"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2,818</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7C50E386" w14:textId="77777777" w:rsidR="001B2482" w:rsidRPr="00E8267A" w:rsidRDefault="001B2482" w:rsidP="001B2482">
            <w:pPr>
              <w:jc w:val="right"/>
              <w:rPr>
                <w:rFonts w:ascii="Calibri" w:hAnsi="Calibri"/>
                <w:sz w:val="20"/>
                <w:szCs w:val="20"/>
                <w:highlight w:val="yellow"/>
              </w:rPr>
            </w:pPr>
            <w:r>
              <w:rPr>
                <w:rFonts w:ascii="Calibri" w:hAnsi="Calibri" w:cs="Calibri"/>
                <w:sz w:val="20"/>
                <w:szCs w:val="20"/>
              </w:rPr>
              <w:t>18</w:t>
            </w:r>
          </w:p>
        </w:tc>
      </w:tr>
      <w:tr w:rsidR="001B2482" w:rsidRPr="00342734" w14:paraId="06F7C770" w14:textId="77777777" w:rsidTr="001B2482">
        <w:trPr>
          <w:trHeight w:val="255"/>
        </w:trPr>
        <w:tc>
          <w:tcPr>
            <w:tcW w:w="13398" w:type="dxa"/>
            <w:gridSpan w:val="12"/>
            <w:tcBorders>
              <w:top w:val="single" w:sz="4" w:space="0" w:color="auto"/>
              <w:left w:val="single" w:sz="4" w:space="0" w:color="auto"/>
              <w:bottom w:val="single" w:sz="4" w:space="0" w:color="auto"/>
              <w:right w:val="single" w:sz="4" w:space="0" w:color="000000"/>
            </w:tcBorders>
            <w:shd w:val="clear" w:color="000000" w:fill="B6DDE8"/>
            <w:vAlign w:val="center"/>
            <w:hideMark/>
          </w:tcPr>
          <w:p w14:paraId="0E023D56" w14:textId="77777777" w:rsidR="001B2482" w:rsidRPr="00342734" w:rsidRDefault="001B2482" w:rsidP="001B2482">
            <w:pPr>
              <w:rPr>
                <w:rFonts w:ascii="Calibri" w:hAnsi="Calibri"/>
                <w:b/>
                <w:bCs/>
                <w:sz w:val="20"/>
                <w:szCs w:val="20"/>
              </w:rPr>
            </w:pPr>
            <w:r w:rsidRPr="00342734">
              <w:rPr>
                <w:rFonts w:ascii="Calibri" w:hAnsi="Calibri"/>
                <w:b/>
                <w:bCs/>
                <w:sz w:val="20"/>
                <w:szCs w:val="20"/>
              </w:rPr>
              <w:t>3. Respirator Fit Testing</w:t>
            </w:r>
          </w:p>
        </w:tc>
      </w:tr>
      <w:tr w:rsidR="001B2482" w:rsidRPr="00342734" w14:paraId="5BA8A2DA" w14:textId="77777777" w:rsidTr="001B2482">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6AAADA31" w14:textId="77777777" w:rsidR="001B2482" w:rsidRPr="00342734" w:rsidRDefault="001B2482" w:rsidP="001B2482">
            <w:pPr>
              <w:rPr>
                <w:rFonts w:ascii="Calibri" w:hAnsi="Calibri"/>
                <w:sz w:val="20"/>
                <w:szCs w:val="20"/>
              </w:rPr>
            </w:pPr>
            <w:r w:rsidRPr="00342734">
              <w:rPr>
                <w:rFonts w:ascii="Calibri" w:hAnsi="Calibri"/>
                <w:sz w:val="20"/>
                <w:szCs w:val="20"/>
              </w:rPr>
              <w:t>Respirator Fit Testing - Labor</w:t>
            </w:r>
          </w:p>
        </w:tc>
        <w:tc>
          <w:tcPr>
            <w:tcW w:w="1139" w:type="dxa"/>
            <w:tcBorders>
              <w:top w:val="nil"/>
              <w:left w:val="nil"/>
              <w:bottom w:val="single" w:sz="4" w:space="0" w:color="auto"/>
              <w:right w:val="single" w:sz="4" w:space="0" w:color="auto"/>
            </w:tcBorders>
            <w:shd w:val="clear" w:color="auto" w:fill="auto"/>
            <w:vAlign w:val="center"/>
            <w:hideMark/>
          </w:tcPr>
          <w:p w14:paraId="37818715" w14:textId="77777777" w:rsidR="001B2482" w:rsidRPr="00342734" w:rsidRDefault="001B2482" w:rsidP="001B2482">
            <w:pPr>
              <w:rPr>
                <w:rFonts w:ascii="Calibri" w:hAnsi="Calibri"/>
                <w:sz w:val="20"/>
                <w:szCs w:val="20"/>
              </w:rPr>
            </w:pPr>
            <w:r w:rsidRPr="00342734">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hideMark/>
          </w:tcPr>
          <w:p w14:paraId="7F27FF13" w14:textId="77777777" w:rsidR="001B2482" w:rsidRPr="00342734" w:rsidRDefault="001B2482" w:rsidP="001B2482">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3C7182EC" w14:textId="77777777" w:rsidR="001B2482" w:rsidRPr="00342734" w:rsidRDefault="001B2482" w:rsidP="001B2482">
            <w:pPr>
              <w:rPr>
                <w:rFonts w:ascii="Calibri" w:hAnsi="Calibri"/>
                <w:sz w:val="20"/>
                <w:szCs w:val="20"/>
              </w:rPr>
            </w:pPr>
            <w:r w:rsidRPr="00342734">
              <w:rPr>
                <w:rFonts w:ascii="Calibri" w:hAnsi="Calibri"/>
                <w:sz w:val="20"/>
                <w:szCs w:val="20"/>
              </w:rPr>
              <w:t>Production Worker</w:t>
            </w:r>
          </w:p>
        </w:tc>
        <w:tc>
          <w:tcPr>
            <w:tcW w:w="1100" w:type="dxa"/>
            <w:tcBorders>
              <w:top w:val="nil"/>
              <w:left w:val="nil"/>
              <w:bottom w:val="single" w:sz="4" w:space="0" w:color="auto"/>
              <w:right w:val="single" w:sz="4" w:space="0" w:color="auto"/>
            </w:tcBorders>
            <w:shd w:val="clear" w:color="auto" w:fill="auto"/>
            <w:vAlign w:val="center"/>
            <w:hideMark/>
          </w:tcPr>
          <w:p w14:paraId="69B87DDC" w14:textId="77777777" w:rsidR="001B2482" w:rsidRPr="00B87AB1" w:rsidRDefault="001B2482" w:rsidP="001B2482">
            <w:pPr>
              <w:jc w:val="right"/>
              <w:rPr>
                <w:rFonts w:ascii="Calibri" w:hAnsi="Calibri"/>
                <w:sz w:val="20"/>
                <w:szCs w:val="20"/>
              </w:rPr>
            </w:pPr>
            <w:r w:rsidRPr="00B87AB1">
              <w:rPr>
                <w:rFonts w:ascii="Calibri" w:hAnsi="Calibri"/>
                <w:sz w:val="20"/>
                <w:szCs w:val="20"/>
              </w:rPr>
              <w:t>59</w:t>
            </w:r>
          </w:p>
        </w:tc>
        <w:tc>
          <w:tcPr>
            <w:tcW w:w="1210" w:type="dxa"/>
            <w:gridSpan w:val="2"/>
            <w:tcBorders>
              <w:top w:val="nil"/>
              <w:left w:val="nil"/>
              <w:bottom w:val="single" w:sz="4" w:space="0" w:color="auto"/>
              <w:right w:val="single" w:sz="4" w:space="0" w:color="auto"/>
            </w:tcBorders>
            <w:shd w:val="clear" w:color="auto" w:fill="auto"/>
            <w:vAlign w:val="center"/>
            <w:hideMark/>
          </w:tcPr>
          <w:p w14:paraId="65C150DD" w14:textId="77777777" w:rsidR="001B2482" w:rsidRPr="00B87AB1" w:rsidRDefault="001B2482" w:rsidP="001B2482">
            <w:pPr>
              <w:jc w:val="right"/>
              <w:rPr>
                <w:rFonts w:ascii="Calibri" w:hAnsi="Calibri"/>
                <w:sz w:val="20"/>
                <w:szCs w:val="20"/>
              </w:rPr>
            </w:pPr>
            <w:r w:rsidRPr="00B87AB1">
              <w:rPr>
                <w:rFonts w:ascii="Calibri" w:hAnsi="Calibri"/>
                <w:sz w:val="20"/>
                <w:szCs w:val="20"/>
              </w:rPr>
              <w:t>100%</w:t>
            </w:r>
          </w:p>
        </w:tc>
        <w:tc>
          <w:tcPr>
            <w:tcW w:w="990" w:type="dxa"/>
            <w:tcBorders>
              <w:top w:val="nil"/>
              <w:left w:val="nil"/>
              <w:bottom w:val="single" w:sz="4" w:space="0" w:color="auto"/>
              <w:right w:val="single" w:sz="4" w:space="0" w:color="auto"/>
            </w:tcBorders>
            <w:shd w:val="clear" w:color="auto" w:fill="auto"/>
            <w:vAlign w:val="center"/>
            <w:hideMark/>
          </w:tcPr>
          <w:p w14:paraId="4448165C" w14:textId="77777777" w:rsidR="001B2482" w:rsidRPr="00B87AB1" w:rsidRDefault="001B2482" w:rsidP="001B2482">
            <w:pPr>
              <w:jc w:val="right"/>
              <w:rPr>
                <w:rFonts w:ascii="Calibri" w:hAnsi="Calibri"/>
                <w:sz w:val="20"/>
                <w:szCs w:val="20"/>
              </w:rPr>
            </w:pPr>
            <w:r w:rsidRPr="00B87AB1">
              <w:rPr>
                <w:rFonts w:ascii="Calibri" w:hAnsi="Calibri"/>
                <w:sz w:val="20"/>
                <w:szCs w:val="20"/>
              </w:rPr>
              <w:t>0.50</w:t>
            </w:r>
          </w:p>
        </w:tc>
        <w:tc>
          <w:tcPr>
            <w:tcW w:w="880" w:type="dxa"/>
            <w:tcBorders>
              <w:top w:val="nil"/>
              <w:left w:val="nil"/>
              <w:bottom w:val="single" w:sz="4" w:space="0" w:color="auto"/>
              <w:right w:val="single" w:sz="4" w:space="0" w:color="auto"/>
            </w:tcBorders>
            <w:shd w:val="clear" w:color="auto" w:fill="auto"/>
            <w:vAlign w:val="center"/>
            <w:hideMark/>
          </w:tcPr>
          <w:p w14:paraId="1C8EACBA" w14:textId="77777777" w:rsidR="001B2482" w:rsidRPr="00B87AB1" w:rsidRDefault="001B2482" w:rsidP="001B2482">
            <w:pPr>
              <w:jc w:val="right"/>
              <w:rPr>
                <w:rFonts w:ascii="Calibri" w:hAnsi="Calibri"/>
                <w:sz w:val="20"/>
                <w:szCs w:val="20"/>
              </w:rPr>
            </w:pPr>
            <w:r w:rsidRPr="00B87AB1">
              <w:rPr>
                <w:rFonts w:ascii="Calibri" w:hAnsi="Calibri"/>
                <w:sz w:val="20"/>
                <w:szCs w:val="20"/>
              </w:rPr>
              <w:t>30</w:t>
            </w:r>
          </w:p>
        </w:tc>
        <w:tc>
          <w:tcPr>
            <w:tcW w:w="885" w:type="dxa"/>
            <w:tcBorders>
              <w:top w:val="nil"/>
              <w:left w:val="nil"/>
              <w:bottom w:val="single" w:sz="4" w:space="0" w:color="auto"/>
              <w:right w:val="single" w:sz="4" w:space="0" w:color="auto"/>
            </w:tcBorders>
            <w:shd w:val="clear" w:color="auto" w:fill="auto"/>
            <w:vAlign w:val="center"/>
            <w:hideMark/>
          </w:tcPr>
          <w:p w14:paraId="2885253A" w14:textId="77777777" w:rsidR="001B2482" w:rsidRPr="007A39AE" w:rsidRDefault="001B2482" w:rsidP="001B2482">
            <w:pPr>
              <w:jc w:val="right"/>
              <w:rPr>
                <w:rFonts w:ascii="Calibri" w:hAnsi="Calibri"/>
                <w:sz w:val="20"/>
                <w:szCs w:val="20"/>
              </w:rPr>
            </w:pPr>
            <w:r w:rsidRPr="007A39AE">
              <w:rPr>
                <w:rFonts w:ascii="Calibri" w:hAnsi="Calibri"/>
                <w:sz w:val="20"/>
                <w:szCs w:val="20"/>
              </w:rPr>
              <w:t>$25.47</w:t>
            </w:r>
          </w:p>
        </w:tc>
        <w:tc>
          <w:tcPr>
            <w:tcW w:w="1095" w:type="dxa"/>
            <w:tcBorders>
              <w:top w:val="nil"/>
              <w:left w:val="nil"/>
              <w:bottom w:val="single" w:sz="4" w:space="0" w:color="auto"/>
              <w:right w:val="nil"/>
            </w:tcBorders>
            <w:shd w:val="clear" w:color="auto" w:fill="auto"/>
            <w:vAlign w:val="center"/>
            <w:hideMark/>
          </w:tcPr>
          <w:p w14:paraId="16F1EAC1" w14:textId="77777777" w:rsidR="001B2482" w:rsidRPr="007A39AE" w:rsidRDefault="001B2482" w:rsidP="001B2482">
            <w:pPr>
              <w:jc w:val="right"/>
              <w:rPr>
                <w:rFonts w:ascii="Calibri" w:hAnsi="Calibri"/>
                <w:sz w:val="20"/>
                <w:szCs w:val="20"/>
              </w:rPr>
            </w:pPr>
            <w:r w:rsidRPr="007A39AE">
              <w:rPr>
                <w:rFonts w:ascii="Calibri" w:hAnsi="Calibri"/>
                <w:sz w:val="20"/>
                <w:szCs w:val="20"/>
              </w:rPr>
              <w:t>$764</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59C7A8EE" w14:textId="77777777" w:rsidR="001B2482" w:rsidRPr="00B87AB1" w:rsidRDefault="001B2482" w:rsidP="001B2482">
            <w:pPr>
              <w:jc w:val="right"/>
              <w:rPr>
                <w:rFonts w:ascii="Calibri" w:hAnsi="Calibri"/>
                <w:sz w:val="20"/>
                <w:szCs w:val="20"/>
              </w:rPr>
            </w:pPr>
            <w:r w:rsidRPr="00B87AB1">
              <w:rPr>
                <w:rFonts w:ascii="Calibri" w:hAnsi="Calibri"/>
                <w:sz w:val="20"/>
                <w:szCs w:val="20"/>
              </w:rPr>
              <w:t>59</w:t>
            </w:r>
          </w:p>
        </w:tc>
      </w:tr>
      <w:tr w:rsidR="001B2482" w:rsidRPr="00342734" w14:paraId="3101547B" w14:textId="77777777" w:rsidTr="001B2482">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6F7C70B7" w14:textId="77777777" w:rsidR="001B2482" w:rsidRPr="00342734" w:rsidRDefault="001B2482" w:rsidP="001B2482">
            <w:pPr>
              <w:rPr>
                <w:rFonts w:ascii="Calibri" w:hAnsi="Calibri"/>
                <w:sz w:val="20"/>
                <w:szCs w:val="20"/>
              </w:rPr>
            </w:pPr>
            <w:r w:rsidRPr="00342734">
              <w:rPr>
                <w:rFonts w:ascii="Calibri" w:hAnsi="Calibri"/>
                <w:sz w:val="20"/>
                <w:szCs w:val="20"/>
              </w:rPr>
              <w:t>Respirator Fit Testing - Labor</w:t>
            </w:r>
          </w:p>
        </w:tc>
        <w:tc>
          <w:tcPr>
            <w:tcW w:w="1139" w:type="dxa"/>
            <w:tcBorders>
              <w:top w:val="nil"/>
              <w:left w:val="nil"/>
              <w:bottom w:val="single" w:sz="4" w:space="0" w:color="auto"/>
              <w:right w:val="single" w:sz="4" w:space="0" w:color="auto"/>
            </w:tcBorders>
            <w:shd w:val="clear" w:color="auto" w:fill="auto"/>
            <w:vAlign w:val="center"/>
            <w:hideMark/>
          </w:tcPr>
          <w:p w14:paraId="13FD0F6C" w14:textId="77777777" w:rsidR="001B2482" w:rsidRPr="00342734" w:rsidRDefault="001B2482" w:rsidP="001B2482">
            <w:pPr>
              <w:rPr>
                <w:rFonts w:ascii="Calibri" w:hAnsi="Calibri"/>
                <w:sz w:val="20"/>
                <w:szCs w:val="20"/>
              </w:rPr>
            </w:pPr>
            <w:r w:rsidRPr="00342734">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hideMark/>
          </w:tcPr>
          <w:p w14:paraId="6E456E49" w14:textId="77777777" w:rsidR="001B2482" w:rsidRPr="00342734" w:rsidRDefault="001B2482" w:rsidP="001B2482">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78A4CE5E" w14:textId="77777777" w:rsidR="001B2482" w:rsidRPr="00342734" w:rsidRDefault="001B2482" w:rsidP="001B2482">
            <w:pPr>
              <w:rPr>
                <w:rFonts w:ascii="Calibri" w:hAnsi="Calibri"/>
                <w:sz w:val="20"/>
                <w:szCs w:val="20"/>
              </w:rPr>
            </w:pPr>
            <w:r w:rsidRPr="00342734">
              <w:rPr>
                <w:rFonts w:ascii="Calibri" w:hAnsi="Calibri"/>
                <w:sz w:val="20"/>
                <w:szCs w:val="20"/>
              </w:rPr>
              <w:t>Supervisor</w:t>
            </w:r>
          </w:p>
        </w:tc>
        <w:tc>
          <w:tcPr>
            <w:tcW w:w="1100" w:type="dxa"/>
            <w:tcBorders>
              <w:top w:val="nil"/>
              <w:left w:val="nil"/>
              <w:bottom w:val="single" w:sz="4" w:space="0" w:color="auto"/>
              <w:right w:val="single" w:sz="4" w:space="0" w:color="auto"/>
            </w:tcBorders>
            <w:shd w:val="clear" w:color="auto" w:fill="auto"/>
            <w:vAlign w:val="center"/>
            <w:hideMark/>
          </w:tcPr>
          <w:p w14:paraId="658DE30F" w14:textId="77777777" w:rsidR="001B2482" w:rsidRPr="00B87AB1" w:rsidRDefault="001B2482" w:rsidP="001B2482">
            <w:pPr>
              <w:jc w:val="right"/>
              <w:rPr>
                <w:rFonts w:ascii="Calibri" w:hAnsi="Calibri"/>
                <w:sz w:val="20"/>
                <w:szCs w:val="20"/>
              </w:rPr>
            </w:pPr>
            <w:r w:rsidRPr="00B87AB1">
              <w:rPr>
                <w:rFonts w:ascii="Calibri" w:hAnsi="Calibri"/>
                <w:sz w:val="20"/>
                <w:szCs w:val="20"/>
              </w:rPr>
              <w:t>59</w:t>
            </w:r>
          </w:p>
        </w:tc>
        <w:tc>
          <w:tcPr>
            <w:tcW w:w="1210" w:type="dxa"/>
            <w:gridSpan w:val="2"/>
            <w:tcBorders>
              <w:top w:val="nil"/>
              <w:left w:val="nil"/>
              <w:bottom w:val="single" w:sz="4" w:space="0" w:color="auto"/>
              <w:right w:val="single" w:sz="4" w:space="0" w:color="auto"/>
            </w:tcBorders>
            <w:shd w:val="clear" w:color="auto" w:fill="auto"/>
            <w:vAlign w:val="center"/>
            <w:hideMark/>
          </w:tcPr>
          <w:p w14:paraId="0F4C9A7B" w14:textId="77777777" w:rsidR="001B2482" w:rsidRPr="00B87AB1" w:rsidRDefault="001B2482" w:rsidP="001B2482">
            <w:pPr>
              <w:jc w:val="right"/>
              <w:rPr>
                <w:rFonts w:ascii="Calibri" w:hAnsi="Calibri"/>
                <w:sz w:val="20"/>
                <w:szCs w:val="20"/>
              </w:rPr>
            </w:pPr>
            <w:r w:rsidRPr="00B87AB1">
              <w:rPr>
                <w:rFonts w:ascii="Calibri" w:hAnsi="Calibri"/>
                <w:sz w:val="20"/>
                <w:szCs w:val="20"/>
              </w:rPr>
              <w:t>100%</w:t>
            </w:r>
          </w:p>
        </w:tc>
        <w:tc>
          <w:tcPr>
            <w:tcW w:w="990" w:type="dxa"/>
            <w:tcBorders>
              <w:top w:val="nil"/>
              <w:left w:val="nil"/>
              <w:bottom w:val="single" w:sz="4" w:space="0" w:color="auto"/>
              <w:right w:val="single" w:sz="4" w:space="0" w:color="auto"/>
            </w:tcBorders>
            <w:shd w:val="clear" w:color="auto" w:fill="auto"/>
            <w:vAlign w:val="center"/>
            <w:hideMark/>
          </w:tcPr>
          <w:p w14:paraId="08CF26F8" w14:textId="77777777" w:rsidR="001B2482" w:rsidRPr="00B87AB1" w:rsidRDefault="001B2482" w:rsidP="001B2482">
            <w:pPr>
              <w:jc w:val="right"/>
              <w:rPr>
                <w:rFonts w:ascii="Calibri" w:hAnsi="Calibri"/>
                <w:sz w:val="20"/>
                <w:szCs w:val="20"/>
              </w:rPr>
            </w:pPr>
            <w:r w:rsidRPr="00B87AB1">
              <w:rPr>
                <w:rFonts w:ascii="Calibri" w:hAnsi="Calibri"/>
                <w:sz w:val="20"/>
                <w:szCs w:val="20"/>
              </w:rPr>
              <w:t>0.50</w:t>
            </w:r>
          </w:p>
        </w:tc>
        <w:tc>
          <w:tcPr>
            <w:tcW w:w="880" w:type="dxa"/>
            <w:tcBorders>
              <w:top w:val="nil"/>
              <w:left w:val="nil"/>
              <w:bottom w:val="single" w:sz="4" w:space="0" w:color="auto"/>
              <w:right w:val="single" w:sz="4" w:space="0" w:color="auto"/>
            </w:tcBorders>
            <w:shd w:val="clear" w:color="auto" w:fill="auto"/>
            <w:vAlign w:val="center"/>
            <w:hideMark/>
          </w:tcPr>
          <w:p w14:paraId="0E16BA1C" w14:textId="77777777" w:rsidR="001B2482" w:rsidRPr="00B87AB1" w:rsidRDefault="001B2482" w:rsidP="001B2482">
            <w:pPr>
              <w:jc w:val="right"/>
              <w:rPr>
                <w:rFonts w:ascii="Calibri" w:hAnsi="Calibri"/>
                <w:sz w:val="20"/>
                <w:szCs w:val="20"/>
              </w:rPr>
            </w:pPr>
            <w:r>
              <w:rPr>
                <w:rFonts w:ascii="Calibri" w:hAnsi="Calibri"/>
                <w:sz w:val="20"/>
                <w:szCs w:val="20"/>
              </w:rPr>
              <w:t>3</w:t>
            </w:r>
            <w:r w:rsidRPr="00B87AB1">
              <w:rPr>
                <w:rFonts w:ascii="Calibri" w:hAnsi="Calibri"/>
                <w:sz w:val="20"/>
                <w:szCs w:val="20"/>
              </w:rPr>
              <w:t>0</w:t>
            </w:r>
          </w:p>
        </w:tc>
        <w:tc>
          <w:tcPr>
            <w:tcW w:w="885" w:type="dxa"/>
            <w:tcBorders>
              <w:top w:val="nil"/>
              <w:left w:val="nil"/>
              <w:bottom w:val="single" w:sz="4" w:space="0" w:color="auto"/>
              <w:right w:val="single" w:sz="4" w:space="0" w:color="auto"/>
            </w:tcBorders>
            <w:shd w:val="clear" w:color="auto" w:fill="auto"/>
            <w:vAlign w:val="center"/>
            <w:hideMark/>
          </w:tcPr>
          <w:p w14:paraId="18EE78A0" w14:textId="77777777" w:rsidR="001B2482" w:rsidRPr="0059781A" w:rsidRDefault="001B2482" w:rsidP="001B2482">
            <w:pPr>
              <w:jc w:val="right"/>
              <w:rPr>
                <w:rFonts w:ascii="Calibri" w:hAnsi="Calibri"/>
                <w:sz w:val="20"/>
                <w:szCs w:val="20"/>
              </w:rPr>
            </w:pPr>
            <w:r w:rsidRPr="0059781A">
              <w:rPr>
                <w:rFonts w:ascii="Calibri" w:hAnsi="Calibri"/>
                <w:sz w:val="20"/>
                <w:szCs w:val="20"/>
              </w:rPr>
              <w:t>$43.39</w:t>
            </w:r>
          </w:p>
        </w:tc>
        <w:tc>
          <w:tcPr>
            <w:tcW w:w="1095" w:type="dxa"/>
            <w:tcBorders>
              <w:top w:val="nil"/>
              <w:left w:val="nil"/>
              <w:bottom w:val="single" w:sz="4" w:space="0" w:color="auto"/>
              <w:right w:val="nil"/>
            </w:tcBorders>
            <w:shd w:val="clear" w:color="auto" w:fill="auto"/>
            <w:vAlign w:val="center"/>
            <w:hideMark/>
          </w:tcPr>
          <w:p w14:paraId="0F964B4C" w14:textId="77777777" w:rsidR="001B2482" w:rsidRPr="00F07652" w:rsidRDefault="001B2482" w:rsidP="001B2482">
            <w:pPr>
              <w:jc w:val="right"/>
              <w:rPr>
                <w:rFonts w:ascii="Calibri" w:hAnsi="Calibri"/>
                <w:sz w:val="20"/>
                <w:szCs w:val="20"/>
              </w:rPr>
            </w:pPr>
            <w:r w:rsidRPr="00F07652">
              <w:rPr>
                <w:rFonts w:ascii="Calibri" w:hAnsi="Calibri"/>
                <w:sz w:val="20"/>
                <w:szCs w:val="20"/>
              </w:rPr>
              <w:t>$</w:t>
            </w:r>
            <w:r>
              <w:rPr>
                <w:rFonts w:ascii="Calibri" w:hAnsi="Calibri"/>
                <w:sz w:val="20"/>
                <w:szCs w:val="20"/>
              </w:rPr>
              <w:t>1,302</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13D36CCB" w14:textId="77777777" w:rsidR="001B2482" w:rsidRPr="00B87AB1" w:rsidRDefault="001B2482" w:rsidP="001B2482">
            <w:pPr>
              <w:jc w:val="right"/>
              <w:rPr>
                <w:rFonts w:ascii="Calibri" w:hAnsi="Calibri"/>
                <w:sz w:val="20"/>
                <w:szCs w:val="20"/>
              </w:rPr>
            </w:pPr>
            <w:r w:rsidRPr="00B87AB1">
              <w:rPr>
                <w:rFonts w:ascii="Calibri" w:hAnsi="Calibri"/>
                <w:sz w:val="20"/>
                <w:szCs w:val="20"/>
              </w:rPr>
              <w:t>59</w:t>
            </w:r>
          </w:p>
        </w:tc>
      </w:tr>
      <w:tr w:rsidR="001B2482" w:rsidRPr="00342734" w14:paraId="38040778" w14:textId="77777777" w:rsidTr="001B2482">
        <w:trPr>
          <w:trHeight w:val="255"/>
        </w:trPr>
        <w:tc>
          <w:tcPr>
            <w:tcW w:w="13398" w:type="dxa"/>
            <w:gridSpan w:val="12"/>
            <w:tcBorders>
              <w:top w:val="single" w:sz="4" w:space="0" w:color="auto"/>
              <w:left w:val="single" w:sz="4" w:space="0" w:color="auto"/>
              <w:bottom w:val="single" w:sz="4" w:space="0" w:color="auto"/>
              <w:right w:val="single" w:sz="4" w:space="0" w:color="000000"/>
            </w:tcBorders>
            <w:shd w:val="clear" w:color="000000" w:fill="B6DDE8"/>
            <w:vAlign w:val="center"/>
            <w:hideMark/>
          </w:tcPr>
          <w:p w14:paraId="1B12B705" w14:textId="77777777" w:rsidR="001B2482" w:rsidRPr="00342734" w:rsidRDefault="001B2482" w:rsidP="001B2482">
            <w:pPr>
              <w:rPr>
                <w:rFonts w:ascii="Calibri" w:hAnsi="Calibri"/>
                <w:b/>
                <w:bCs/>
                <w:sz w:val="20"/>
                <w:szCs w:val="20"/>
              </w:rPr>
            </w:pPr>
            <w:r>
              <w:rPr>
                <w:rFonts w:ascii="Calibri" w:hAnsi="Calibri"/>
                <w:b/>
                <w:bCs/>
                <w:sz w:val="20"/>
                <w:szCs w:val="20"/>
              </w:rPr>
              <w:t>4.</w:t>
            </w:r>
            <w:r w:rsidRPr="00342734">
              <w:rPr>
                <w:rFonts w:ascii="Calibri" w:hAnsi="Calibri"/>
                <w:b/>
                <w:bCs/>
                <w:sz w:val="20"/>
                <w:szCs w:val="20"/>
              </w:rPr>
              <w:t xml:space="preserve"> Medical Surveillance</w:t>
            </w:r>
          </w:p>
        </w:tc>
      </w:tr>
      <w:tr w:rsidR="001B2482" w:rsidRPr="00342734" w14:paraId="03646496" w14:textId="77777777" w:rsidTr="001B2482">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0D9F5978" w14:textId="77777777" w:rsidR="001B2482" w:rsidRPr="00342734" w:rsidRDefault="001B2482" w:rsidP="001B2482">
            <w:pPr>
              <w:rPr>
                <w:rFonts w:ascii="Calibri" w:hAnsi="Calibri"/>
                <w:sz w:val="20"/>
                <w:szCs w:val="20"/>
              </w:rPr>
            </w:pPr>
            <w:r w:rsidRPr="00342734">
              <w:rPr>
                <w:rFonts w:ascii="Calibri" w:hAnsi="Calibri"/>
                <w:sz w:val="20"/>
                <w:szCs w:val="20"/>
              </w:rPr>
              <w:t xml:space="preserve">Medical Exam - Initial and </w:t>
            </w:r>
            <w:r>
              <w:rPr>
                <w:rFonts w:ascii="Calibri" w:hAnsi="Calibri"/>
                <w:sz w:val="20"/>
                <w:szCs w:val="20"/>
              </w:rPr>
              <w:t>Periodic</w:t>
            </w:r>
          </w:p>
        </w:tc>
        <w:tc>
          <w:tcPr>
            <w:tcW w:w="1139" w:type="dxa"/>
            <w:tcBorders>
              <w:top w:val="nil"/>
              <w:left w:val="nil"/>
              <w:bottom w:val="single" w:sz="4" w:space="0" w:color="auto"/>
              <w:right w:val="single" w:sz="4" w:space="0" w:color="auto"/>
            </w:tcBorders>
            <w:shd w:val="clear" w:color="auto" w:fill="auto"/>
            <w:vAlign w:val="center"/>
            <w:hideMark/>
          </w:tcPr>
          <w:p w14:paraId="35380006" w14:textId="77777777" w:rsidR="001B2482" w:rsidRPr="00342734" w:rsidRDefault="001B2482" w:rsidP="001B2482">
            <w:pPr>
              <w:rPr>
                <w:rFonts w:ascii="Calibri" w:hAnsi="Calibri"/>
                <w:sz w:val="20"/>
                <w:szCs w:val="20"/>
              </w:rPr>
            </w:pPr>
            <w:r>
              <w:rPr>
                <w:rFonts w:ascii="Calibri" w:hAnsi="Calibri"/>
                <w:sz w:val="20"/>
                <w:szCs w:val="20"/>
              </w:rPr>
              <w:t>Biennial</w:t>
            </w:r>
          </w:p>
        </w:tc>
        <w:tc>
          <w:tcPr>
            <w:tcW w:w="1281" w:type="dxa"/>
            <w:tcBorders>
              <w:top w:val="nil"/>
              <w:left w:val="nil"/>
              <w:bottom w:val="single" w:sz="4" w:space="0" w:color="auto"/>
              <w:right w:val="single" w:sz="4" w:space="0" w:color="auto"/>
            </w:tcBorders>
            <w:shd w:val="clear" w:color="auto" w:fill="auto"/>
            <w:vAlign w:val="center"/>
            <w:hideMark/>
          </w:tcPr>
          <w:p w14:paraId="4065BF32" w14:textId="77777777" w:rsidR="001B2482" w:rsidRPr="00342734" w:rsidRDefault="001B2482" w:rsidP="001B2482">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1A64B2EA" w14:textId="77777777" w:rsidR="001B2482" w:rsidRPr="00342734" w:rsidRDefault="001B2482" w:rsidP="001B2482">
            <w:pPr>
              <w:rPr>
                <w:rFonts w:ascii="Calibri" w:hAnsi="Calibri"/>
                <w:sz w:val="20"/>
                <w:szCs w:val="20"/>
              </w:rPr>
            </w:pPr>
            <w:r w:rsidRPr="00342734">
              <w:rPr>
                <w:rFonts w:ascii="Calibri" w:hAnsi="Calibri"/>
                <w:sz w:val="20"/>
                <w:szCs w:val="20"/>
              </w:rPr>
              <w:t>Production Worker</w:t>
            </w:r>
          </w:p>
        </w:tc>
        <w:tc>
          <w:tcPr>
            <w:tcW w:w="1100" w:type="dxa"/>
            <w:tcBorders>
              <w:top w:val="nil"/>
              <w:left w:val="nil"/>
              <w:bottom w:val="single" w:sz="4" w:space="0" w:color="auto"/>
              <w:right w:val="single" w:sz="4" w:space="0" w:color="auto"/>
            </w:tcBorders>
            <w:shd w:val="clear" w:color="auto" w:fill="auto"/>
            <w:vAlign w:val="center"/>
            <w:hideMark/>
          </w:tcPr>
          <w:p w14:paraId="24307501" w14:textId="77777777" w:rsidR="001B2482" w:rsidRPr="00342734" w:rsidRDefault="001B2482" w:rsidP="001B2482">
            <w:pPr>
              <w:jc w:val="right"/>
              <w:rPr>
                <w:rFonts w:ascii="Calibri" w:hAnsi="Calibri"/>
                <w:sz w:val="20"/>
                <w:szCs w:val="20"/>
              </w:rPr>
            </w:pPr>
            <w:r>
              <w:rPr>
                <w:rFonts w:ascii="Calibri" w:hAnsi="Calibri"/>
                <w:sz w:val="20"/>
                <w:szCs w:val="20"/>
              </w:rPr>
              <w:t>1,825</w:t>
            </w:r>
          </w:p>
        </w:tc>
        <w:tc>
          <w:tcPr>
            <w:tcW w:w="1210" w:type="dxa"/>
            <w:gridSpan w:val="2"/>
            <w:tcBorders>
              <w:top w:val="nil"/>
              <w:left w:val="nil"/>
              <w:bottom w:val="single" w:sz="4" w:space="0" w:color="auto"/>
              <w:right w:val="single" w:sz="4" w:space="0" w:color="auto"/>
            </w:tcBorders>
            <w:shd w:val="clear" w:color="auto" w:fill="auto"/>
            <w:vAlign w:val="center"/>
            <w:hideMark/>
          </w:tcPr>
          <w:p w14:paraId="72057177" w14:textId="77777777" w:rsidR="001B2482" w:rsidRPr="00342734" w:rsidRDefault="001B2482" w:rsidP="001B2482">
            <w:pPr>
              <w:jc w:val="right"/>
              <w:rPr>
                <w:rFonts w:ascii="Calibri" w:hAnsi="Calibri"/>
                <w:sz w:val="20"/>
                <w:szCs w:val="20"/>
              </w:rPr>
            </w:pPr>
            <w:r>
              <w:rPr>
                <w:rFonts w:ascii="Calibri" w:hAnsi="Calibri"/>
                <w:sz w:val="20"/>
                <w:szCs w:val="20"/>
              </w:rPr>
              <w:t>55</w:t>
            </w:r>
            <w:r w:rsidRPr="00342734">
              <w:rPr>
                <w:rFonts w:ascii="Calibri" w:hAnsi="Calibri"/>
                <w:sz w:val="20"/>
                <w:szCs w:val="20"/>
              </w:rPr>
              <w:t>%</w:t>
            </w:r>
          </w:p>
        </w:tc>
        <w:tc>
          <w:tcPr>
            <w:tcW w:w="990" w:type="dxa"/>
            <w:tcBorders>
              <w:top w:val="nil"/>
              <w:left w:val="nil"/>
              <w:bottom w:val="single" w:sz="4" w:space="0" w:color="auto"/>
              <w:right w:val="single" w:sz="4" w:space="0" w:color="auto"/>
            </w:tcBorders>
            <w:shd w:val="clear" w:color="auto" w:fill="auto"/>
            <w:vAlign w:val="center"/>
            <w:hideMark/>
          </w:tcPr>
          <w:p w14:paraId="55DED4B8" w14:textId="77777777" w:rsidR="001B2482" w:rsidRPr="00342734" w:rsidRDefault="001B2482" w:rsidP="001B2482">
            <w:pPr>
              <w:jc w:val="right"/>
              <w:rPr>
                <w:rFonts w:ascii="Calibri" w:hAnsi="Calibri"/>
                <w:sz w:val="20"/>
                <w:szCs w:val="20"/>
              </w:rPr>
            </w:pPr>
            <w:r w:rsidRPr="00342734">
              <w:rPr>
                <w:rFonts w:ascii="Calibri" w:hAnsi="Calibri"/>
                <w:sz w:val="20"/>
                <w:szCs w:val="20"/>
              </w:rPr>
              <w:t>2.08</w:t>
            </w:r>
          </w:p>
        </w:tc>
        <w:tc>
          <w:tcPr>
            <w:tcW w:w="880" w:type="dxa"/>
            <w:tcBorders>
              <w:top w:val="nil"/>
              <w:left w:val="nil"/>
              <w:bottom w:val="single" w:sz="4" w:space="0" w:color="auto"/>
              <w:right w:val="single" w:sz="4" w:space="0" w:color="auto"/>
            </w:tcBorders>
            <w:shd w:val="clear" w:color="auto" w:fill="auto"/>
            <w:vAlign w:val="center"/>
            <w:hideMark/>
          </w:tcPr>
          <w:p w14:paraId="609385A9" w14:textId="77777777" w:rsidR="001B2482" w:rsidRDefault="001B2482" w:rsidP="001B2482">
            <w:pPr>
              <w:autoSpaceDE/>
              <w:autoSpaceDN/>
              <w:jc w:val="right"/>
              <w:rPr>
                <w:rFonts w:ascii="Calibri" w:hAnsi="Calibri" w:cs="Calibri"/>
                <w:color w:val="000000"/>
                <w:sz w:val="20"/>
                <w:szCs w:val="20"/>
              </w:rPr>
            </w:pPr>
          </w:p>
          <w:p w14:paraId="167B970A" w14:textId="77777777" w:rsidR="001B2482" w:rsidRDefault="001B2482" w:rsidP="001B2482">
            <w:pPr>
              <w:autoSpaceDE/>
              <w:autoSpaceDN/>
              <w:jc w:val="right"/>
              <w:rPr>
                <w:rFonts w:ascii="Calibri" w:eastAsia="Times New Roman" w:hAnsi="Calibri" w:cs="Calibri"/>
                <w:color w:val="000000"/>
                <w:sz w:val="20"/>
                <w:szCs w:val="20"/>
                <w:lang w:eastAsia="en-US"/>
              </w:rPr>
            </w:pPr>
            <w:r>
              <w:rPr>
                <w:rFonts w:ascii="Calibri" w:hAnsi="Calibri" w:cs="Calibri"/>
                <w:color w:val="000000"/>
                <w:sz w:val="20"/>
                <w:szCs w:val="20"/>
              </w:rPr>
              <w:t>2,088</w:t>
            </w:r>
          </w:p>
          <w:p w14:paraId="1E5E0AAA" w14:textId="77777777" w:rsidR="001B2482" w:rsidRPr="00342734" w:rsidRDefault="001B2482" w:rsidP="001B2482">
            <w:pPr>
              <w:jc w:val="right"/>
              <w:rPr>
                <w:rFonts w:ascii="Calibri" w:hAnsi="Calibri"/>
                <w:sz w:val="20"/>
                <w:szCs w:val="20"/>
              </w:rPr>
            </w:pPr>
          </w:p>
        </w:tc>
        <w:tc>
          <w:tcPr>
            <w:tcW w:w="885" w:type="dxa"/>
            <w:tcBorders>
              <w:top w:val="nil"/>
              <w:left w:val="nil"/>
              <w:bottom w:val="single" w:sz="4" w:space="0" w:color="auto"/>
              <w:right w:val="single" w:sz="4" w:space="0" w:color="auto"/>
            </w:tcBorders>
            <w:shd w:val="clear" w:color="auto" w:fill="auto"/>
            <w:vAlign w:val="center"/>
            <w:hideMark/>
          </w:tcPr>
          <w:p w14:paraId="18CBDFCC"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25.47</w:t>
            </w:r>
          </w:p>
        </w:tc>
        <w:tc>
          <w:tcPr>
            <w:tcW w:w="1095" w:type="dxa"/>
            <w:tcBorders>
              <w:top w:val="nil"/>
              <w:left w:val="nil"/>
              <w:bottom w:val="single" w:sz="4" w:space="0" w:color="auto"/>
              <w:right w:val="nil"/>
            </w:tcBorders>
            <w:shd w:val="clear" w:color="auto" w:fill="auto"/>
            <w:vAlign w:val="center"/>
            <w:hideMark/>
          </w:tcPr>
          <w:p w14:paraId="605545E3"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53,181</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4266F8D2" w14:textId="77777777" w:rsidR="001B2482" w:rsidRPr="00342734" w:rsidRDefault="001B2482" w:rsidP="001B2482">
            <w:pPr>
              <w:jc w:val="right"/>
              <w:rPr>
                <w:rFonts w:ascii="Calibri" w:hAnsi="Calibri"/>
                <w:sz w:val="20"/>
                <w:szCs w:val="20"/>
              </w:rPr>
            </w:pPr>
            <w:r>
              <w:rPr>
                <w:rFonts w:ascii="Calibri" w:hAnsi="Calibri"/>
                <w:sz w:val="20"/>
                <w:szCs w:val="20"/>
              </w:rPr>
              <w:t>1,004</w:t>
            </w:r>
          </w:p>
        </w:tc>
      </w:tr>
      <w:tr w:rsidR="001B2482" w:rsidRPr="00342734" w14:paraId="154AA1E1" w14:textId="77777777" w:rsidTr="001B2482">
        <w:trPr>
          <w:trHeight w:val="255"/>
        </w:trPr>
        <w:tc>
          <w:tcPr>
            <w:tcW w:w="13398" w:type="dxa"/>
            <w:gridSpan w:val="12"/>
            <w:tcBorders>
              <w:top w:val="nil"/>
              <w:left w:val="single" w:sz="4" w:space="0" w:color="auto"/>
              <w:bottom w:val="single" w:sz="4" w:space="0" w:color="auto"/>
              <w:right w:val="single" w:sz="4" w:space="0" w:color="auto"/>
            </w:tcBorders>
            <w:shd w:val="clear" w:color="auto" w:fill="B6DDE8" w:themeFill="accent5" w:themeFillTint="66"/>
            <w:vAlign w:val="center"/>
          </w:tcPr>
          <w:p w14:paraId="3D738F3B" w14:textId="77777777" w:rsidR="001B2482" w:rsidRDefault="001B2482" w:rsidP="001B2482">
            <w:pPr>
              <w:rPr>
                <w:rFonts w:ascii="Calibri" w:hAnsi="Calibri"/>
                <w:sz w:val="20"/>
                <w:szCs w:val="20"/>
              </w:rPr>
            </w:pPr>
            <w:r w:rsidRPr="004829E2">
              <w:rPr>
                <w:rFonts w:ascii="Calibri" w:hAnsi="Calibri"/>
                <w:b/>
                <w:sz w:val="20"/>
                <w:szCs w:val="20"/>
              </w:rPr>
              <w:t>5. Referral to Diagnostic Center</w:t>
            </w:r>
          </w:p>
        </w:tc>
      </w:tr>
      <w:tr w:rsidR="001B2482" w:rsidRPr="00342734" w14:paraId="583333F4" w14:textId="77777777" w:rsidTr="001B2482">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6B30E73D" w14:textId="77777777" w:rsidR="001B2482" w:rsidRPr="00342734" w:rsidRDefault="001B2482" w:rsidP="001B2482">
            <w:pPr>
              <w:rPr>
                <w:rFonts w:ascii="Calibri" w:hAnsi="Calibri"/>
                <w:sz w:val="20"/>
                <w:szCs w:val="20"/>
              </w:rPr>
            </w:pPr>
            <w:r w:rsidRPr="00342734">
              <w:rPr>
                <w:rFonts w:ascii="Calibri" w:hAnsi="Calibri"/>
                <w:sz w:val="20"/>
                <w:szCs w:val="20"/>
              </w:rPr>
              <w:t>Referral Exam - Travelling Workers</w:t>
            </w:r>
          </w:p>
        </w:tc>
        <w:tc>
          <w:tcPr>
            <w:tcW w:w="1139" w:type="dxa"/>
            <w:tcBorders>
              <w:top w:val="nil"/>
              <w:left w:val="nil"/>
              <w:bottom w:val="single" w:sz="4" w:space="0" w:color="auto"/>
              <w:right w:val="single" w:sz="4" w:space="0" w:color="auto"/>
            </w:tcBorders>
            <w:shd w:val="clear" w:color="auto" w:fill="auto"/>
            <w:vAlign w:val="center"/>
            <w:hideMark/>
          </w:tcPr>
          <w:p w14:paraId="4E23F955" w14:textId="77777777" w:rsidR="001B2482" w:rsidRPr="00342734" w:rsidRDefault="001B2482" w:rsidP="001B2482">
            <w:pPr>
              <w:rPr>
                <w:rFonts w:ascii="Calibri" w:hAnsi="Calibri"/>
                <w:sz w:val="20"/>
                <w:szCs w:val="20"/>
              </w:rPr>
            </w:pPr>
            <w:r w:rsidRPr="00342734">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hideMark/>
          </w:tcPr>
          <w:p w14:paraId="55211A8E" w14:textId="77777777" w:rsidR="001B2482" w:rsidRPr="00342734" w:rsidRDefault="001B2482" w:rsidP="001B2482">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720489E8" w14:textId="77777777" w:rsidR="001B2482" w:rsidRPr="00342734" w:rsidRDefault="001B2482" w:rsidP="001B2482">
            <w:pPr>
              <w:rPr>
                <w:rFonts w:ascii="Calibri" w:hAnsi="Calibri"/>
                <w:sz w:val="20"/>
                <w:szCs w:val="20"/>
              </w:rPr>
            </w:pPr>
            <w:r w:rsidRPr="00342734">
              <w:rPr>
                <w:rFonts w:ascii="Calibri" w:hAnsi="Calibri"/>
                <w:sz w:val="20"/>
                <w:szCs w:val="20"/>
              </w:rPr>
              <w:t>Production Worker</w:t>
            </w:r>
          </w:p>
        </w:tc>
        <w:tc>
          <w:tcPr>
            <w:tcW w:w="1100" w:type="dxa"/>
            <w:tcBorders>
              <w:top w:val="nil"/>
              <w:left w:val="nil"/>
              <w:bottom w:val="single" w:sz="4" w:space="0" w:color="auto"/>
              <w:right w:val="single" w:sz="4" w:space="0" w:color="auto"/>
            </w:tcBorders>
            <w:shd w:val="clear" w:color="auto" w:fill="auto"/>
            <w:vAlign w:val="center"/>
            <w:hideMark/>
          </w:tcPr>
          <w:p w14:paraId="332B7EB2" w14:textId="77777777" w:rsidR="001B2482" w:rsidRPr="00342734" w:rsidRDefault="001B2482" w:rsidP="001B2482">
            <w:pPr>
              <w:jc w:val="right"/>
              <w:rPr>
                <w:rFonts w:ascii="Calibri" w:hAnsi="Calibri"/>
                <w:sz w:val="20"/>
                <w:szCs w:val="20"/>
              </w:rPr>
            </w:pPr>
            <w:r>
              <w:rPr>
                <w:rFonts w:ascii="Calibri" w:hAnsi="Calibri"/>
                <w:sz w:val="20"/>
                <w:szCs w:val="20"/>
              </w:rPr>
              <w:t>86</w:t>
            </w:r>
          </w:p>
        </w:tc>
        <w:tc>
          <w:tcPr>
            <w:tcW w:w="1210" w:type="dxa"/>
            <w:gridSpan w:val="2"/>
            <w:tcBorders>
              <w:top w:val="nil"/>
              <w:left w:val="nil"/>
              <w:bottom w:val="single" w:sz="4" w:space="0" w:color="auto"/>
              <w:right w:val="single" w:sz="4" w:space="0" w:color="auto"/>
            </w:tcBorders>
            <w:shd w:val="clear" w:color="auto" w:fill="auto"/>
            <w:vAlign w:val="center"/>
            <w:hideMark/>
          </w:tcPr>
          <w:p w14:paraId="26A83E6B" w14:textId="77777777" w:rsidR="001B2482" w:rsidRPr="00342734" w:rsidRDefault="001B2482" w:rsidP="001B2482">
            <w:pPr>
              <w:jc w:val="right"/>
              <w:rPr>
                <w:rFonts w:ascii="Calibri" w:hAnsi="Calibri"/>
                <w:sz w:val="20"/>
                <w:szCs w:val="20"/>
              </w:rPr>
            </w:pPr>
            <w:r>
              <w:rPr>
                <w:rFonts w:ascii="Calibri" w:hAnsi="Calibri"/>
                <w:sz w:val="20"/>
                <w:szCs w:val="20"/>
              </w:rPr>
              <w:t>100</w:t>
            </w:r>
            <w:r w:rsidRPr="00342734">
              <w:rPr>
                <w:rFonts w:ascii="Calibri" w:hAnsi="Calibri"/>
                <w:sz w:val="20"/>
                <w:szCs w:val="20"/>
              </w:rPr>
              <w:t>%</w:t>
            </w:r>
          </w:p>
        </w:tc>
        <w:tc>
          <w:tcPr>
            <w:tcW w:w="990" w:type="dxa"/>
            <w:tcBorders>
              <w:top w:val="nil"/>
              <w:left w:val="nil"/>
              <w:bottom w:val="single" w:sz="4" w:space="0" w:color="auto"/>
              <w:right w:val="single" w:sz="4" w:space="0" w:color="auto"/>
            </w:tcBorders>
            <w:shd w:val="clear" w:color="auto" w:fill="auto"/>
            <w:vAlign w:val="center"/>
            <w:hideMark/>
          </w:tcPr>
          <w:p w14:paraId="1F6F5ADA" w14:textId="77777777" w:rsidR="001B2482" w:rsidRPr="00342734" w:rsidRDefault="001B2482" w:rsidP="001B2482">
            <w:pPr>
              <w:jc w:val="right"/>
              <w:rPr>
                <w:rFonts w:ascii="Calibri" w:hAnsi="Calibri"/>
                <w:sz w:val="20"/>
                <w:szCs w:val="20"/>
              </w:rPr>
            </w:pPr>
            <w:r w:rsidRPr="00342734">
              <w:rPr>
                <w:rFonts w:ascii="Calibri" w:hAnsi="Calibri"/>
                <w:sz w:val="20"/>
                <w:szCs w:val="20"/>
              </w:rPr>
              <w:t>24.25</w:t>
            </w:r>
          </w:p>
        </w:tc>
        <w:tc>
          <w:tcPr>
            <w:tcW w:w="880" w:type="dxa"/>
            <w:tcBorders>
              <w:top w:val="nil"/>
              <w:left w:val="nil"/>
              <w:bottom w:val="single" w:sz="4" w:space="0" w:color="auto"/>
              <w:right w:val="single" w:sz="4" w:space="0" w:color="auto"/>
            </w:tcBorders>
            <w:shd w:val="clear" w:color="auto" w:fill="auto"/>
            <w:vAlign w:val="center"/>
            <w:hideMark/>
          </w:tcPr>
          <w:p w14:paraId="0DFD17B8" w14:textId="77777777" w:rsidR="001B2482" w:rsidRPr="00342734" w:rsidRDefault="001B2482" w:rsidP="001B2482">
            <w:pPr>
              <w:jc w:val="right"/>
              <w:rPr>
                <w:rFonts w:ascii="Calibri" w:hAnsi="Calibri"/>
                <w:sz w:val="20"/>
                <w:szCs w:val="20"/>
              </w:rPr>
            </w:pPr>
            <w:r>
              <w:rPr>
                <w:rFonts w:ascii="Calibri" w:hAnsi="Calibri"/>
                <w:sz w:val="20"/>
                <w:szCs w:val="20"/>
              </w:rPr>
              <w:t>2,086</w:t>
            </w:r>
          </w:p>
        </w:tc>
        <w:tc>
          <w:tcPr>
            <w:tcW w:w="885" w:type="dxa"/>
            <w:tcBorders>
              <w:top w:val="nil"/>
              <w:left w:val="nil"/>
              <w:bottom w:val="single" w:sz="4" w:space="0" w:color="auto"/>
              <w:right w:val="single" w:sz="4" w:space="0" w:color="auto"/>
            </w:tcBorders>
            <w:shd w:val="clear" w:color="auto" w:fill="auto"/>
            <w:vAlign w:val="center"/>
            <w:hideMark/>
          </w:tcPr>
          <w:p w14:paraId="41839C00"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25.47</w:t>
            </w:r>
          </w:p>
        </w:tc>
        <w:tc>
          <w:tcPr>
            <w:tcW w:w="1095" w:type="dxa"/>
            <w:tcBorders>
              <w:top w:val="nil"/>
              <w:left w:val="nil"/>
              <w:bottom w:val="single" w:sz="4" w:space="0" w:color="auto"/>
              <w:right w:val="nil"/>
            </w:tcBorders>
            <w:shd w:val="clear" w:color="auto" w:fill="auto"/>
            <w:vAlign w:val="center"/>
            <w:hideMark/>
          </w:tcPr>
          <w:p w14:paraId="710481A4"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53,130</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54EE6205" w14:textId="77777777" w:rsidR="001B2482" w:rsidRPr="00342734" w:rsidRDefault="001B2482" w:rsidP="001B2482">
            <w:pPr>
              <w:jc w:val="right"/>
              <w:rPr>
                <w:rFonts w:ascii="Calibri" w:hAnsi="Calibri"/>
                <w:sz w:val="20"/>
                <w:szCs w:val="20"/>
              </w:rPr>
            </w:pPr>
            <w:r>
              <w:rPr>
                <w:rFonts w:ascii="Calibri" w:hAnsi="Calibri"/>
                <w:sz w:val="20"/>
                <w:szCs w:val="20"/>
              </w:rPr>
              <w:t>86</w:t>
            </w:r>
          </w:p>
        </w:tc>
      </w:tr>
      <w:tr w:rsidR="001B2482" w:rsidRPr="00342734" w14:paraId="0FE47593" w14:textId="77777777" w:rsidTr="001B2482">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3F5D0530" w14:textId="77777777" w:rsidR="001B2482" w:rsidRPr="00342734" w:rsidRDefault="001B2482" w:rsidP="001B2482">
            <w:pPr>
              <w:rPr>
                <w:rFonts w:ascii="Calibri" w:hAnsi="Calibri"/>
                <w:sz w:val="20"/>
                <w:szCs w:val="20"/>
              </w:rPr>
            </w:pPr>
            <w:r w:rsidRPr="00342734">
              <w:rPr>
                <w:rFonts w:ascii="Calibri" w:hAnsi="Calibri"/>
                <w:sz w:val="20"/>
                <w:szCs w:val="20"/>
              </w:rPr>
              <w:t>Referral Exam - Non-Travelling Workers</w:t>
            </w:r>
          </w:p>
        </w:tc>
        <w:tc>
          <w:tcPr>
            <w:tcW w:w="1139" w:type="dxa"/>
            <w:tcBorders>
              <w:top w:val="nil"/>
              <w:left w:val="nil"/>
              <w:bottom w:val="single" w:sz="4" w:space="0" w:color="auto"/>
              <w:right w:val="single" w:sz="4" w:space="0" w:color="auto"/>
            </w:tcBorders>
            <w:shd w:val="clear" w:color="auto" w:fill="auto"/>
            <w:vAlign w:val="center"/>
            <w:hideMark/>
          </w:tcPr>
          <w:p w14:paraId="6E9CCB57" w14:textId="77777777" w:rsidR="001B2482" w:rsidRPr="00342734" w:rsidRDefault="001B2482" w:rsidP="001B2482">
            <w:pPr>
              <w:rPr>
                <w:rFonts w:ascii="Calibri" w:hAnsi="Calibri"/>
                <w:sz w:val="20"/>
                <w:szCs w:val="20"/>
              </w:rPr>
            </w:pPr>
            <w:r w:rsidRPr="00342734">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hideMark/>
          </w:tcPr>
          <w:p w14:paraId="1031BEB2" w14:textId="77777777" w:rsidR="001B2482" w:rsidRPr="00342734" w:rsidRDefault="001B2482" w:rsidP="001B2482">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5F6D7054" w14:textId="77777777" w:rsidR="001B2482" w:rsidRPr="00342734" w:rsidRDefault="001B2482" w:rsidP="001B2482">
            <w:pPr>
              <w:rPr>
                <w:rFonts w:ascii="Calibri" w:hAnsi="Calibri"/>
                <w:sz w:val="20"/>
                <w:szCs w:val="20"/>
              </w:rPr>
            </w:pPr>
            <w:r w:rsidRPr="00342734">
              <w:rPr>
                <w:rFonts w:ascii="Calibri" w:hAnsi="Calibri"/>
                <w:sz w:val="20"/>
                <w:szCs w:val="20"/>
              </w:rPr>
              <w:t>Production Worker</w:t>
            </w:r>
          </w:p>
        </w:tc>
        <w:tc>
          <w:tcPr>
            <w:tcW w:w="1100" w:type="dxa"/>
            <w:tcBorders>
              <w:top w:val="nil"/>
              <w:left w:val="nil"/>
              <w:bottom w:val="single" w:sz="4" w:space="0" w:color="auto"/>
              <w:right w:val="single" w:sz="4" w:space="0" w:color="auto"/>
            </w:tcBorders>
            <w:shd w:val="clear" w:color="auto" w:fill="auto"/>
            <w:vAlign w:val="center"/>
            <w:hideMark/>
          </w:tcPr>
          <w:p w14:paraId="047B332A" w14:textId="77777777" w:rsidR="001B2482" w:rsidRPr="00342734" w:rsidRDefault="001B2482" w:rsidP="001B2482">
            <w:pPr>
              <w:jc w:val="right"/>
              <w:rPr>
                <w:rFonts w:ascii="Calibri" w:hAnsi="Calibri"/>
                <w:sz w:val="20"/>
                <w:szCs w:val="20"/>
              </w:rPr>
            </w:pPr>
            <w:r>
              <w:rPr>
                <w:rFonts w:ascii="Calibri" w:hAnsi="Calibri"/>
                <w:sz w:val="20"/>
                <w:szCs w:val="20"/>
              </w:rPr>
              <w:t>29</w:t>
            </w:r>
          </w:p>
        </w:tc>
        <w:tc>
          <w:tcPr>
            <w:tcW w:w="1210" w:type="dxa"/>
            <w:gridSpan w:val="2"/>
            <w:tcBorders>
              <w:top w:val="nil"/>
              <w:left w:val="nil"/>
              <w:bottom w:val="single" w:sz="4" w:space="0" w:color="auto"/>
              <w:right w:val="single" w:sz="4" w:space="0" w:color="auto"/>
            </w:tcBorders>
            <w:shd w:val="clear" w:color="auto" w:fill="auto"/>
            <w:vAlign w:val="center"/>
            <w:hideMark/>
          </w:tcPr>
          <w:p w14:paraId="05669446" w14:textId="77777777" w:rsidR="001B2482" w:rsidRPr="00342734" w:rsidRDefault="001B2482" w:rsidP="001B2482">
            <w:pPr>
              <w:jc w:val="right"/>
              <w:rPr>
                <w:rFonts w:ascii="Calibri" w:hAnsi="Calibri"/>
                <w:sz w:val="20"/>
                <w:szCs w:val="20"/>
              </w:rPr>
            </w:pPr>
            <w:r>
              <w:rPr>
                <w:rFonts w:ascii="Calibri" w:hAnsi="Calibri"/>
                <w:sz w:val="20"/>
                <w:szCs w:val="20"/>
              </w:rPr>
              <w:t>100</w:t>
            </w:r>
            <w:r w:rsidRPr="00342734">
              <w:rPr>
                <w:rFonts w:ascii="Calibri" w:hAnsi="Calibri"/>
                <w:sz w:val="20"/>
                <w:szCs w:val="20"/>
              </w:rPr>
              <w:t>%</w:t>
            </w:r>
          </w:p>
        </w:tc>
        <w:tc>
          <w:tcPr>
            <w:tcW w:w="990" w:type="dxa"/>
            <w:tcBorders>
              <w:top w:val="nil"/>
              <w:left w:val="nil"/>
              <w:bottom w:val="single" w:sz="4" w:space="0" w:color="auto"/>
              <w:right w:val="single" w:sz="4" w:space="0" w:color="auto"/>
            </w:tcBorders>
            <w:shd w:val="clear" w:color="auto" w:fill="auto"/>
            <w:vAlign w:val="center"/>
            <w:hideMark/>
          </w:tcPr>
          <w:p w14:paraId="4B52F5E1" w14:textId="77777777" w:rsidR="001B2482" w:rsidRPr="00342734" w:rsidRDefault="001B2482" w:rsidP="001B2482">
            <w:pPr>
              <w:jc w:val="right"/>
              <w:rPr>
                <w:rFonts w:ascii="Calibri" w:hAnsi="Calibri"/>
                <w:sz w:val="20"/>
                <w:szCs w:val="20"/>
              </w:rPr>
            </w:pPr>
            <w:r w:rsidRPr="00342734">
              <w:rPr>
                <w:rFonts w:ascii="Calibri" w:hAnsi="Calibri"/>
                <w:sz w:val="20"/>
                <w:szCs w:val="20"/>
              </w:rPr>
              <w:t>4.25</w:t>
            </w:r>
          </w:p>
        </w:tc>
        <w:tc>
          <w:tcPr>
            <w:tcW w:w="880" w:type="dxa"/>
            <w:tcBorders>
              <w:top w:val="nil"/>
              <w:left w:val="nil"/>
              <w:bottom w:val="single" w:sz="4" w:space="0" w:color="auto"/>
              <w:right w:val="single" w:sz="4" w:space="0" w:color="auto"/>
            </w:tcBorders>
            <w:shd w:val="clear" w:color="auto" w:fill="auto"/>
            <w:vAlign w:val="center"/>
            <w:hideMark/>
          </w:tcPr>
          <w:p w14:paraId="48AF9846" w14:textId="77777777" w:rsidR="001B2482" w:rsidRPr="00342734" w:rsidRDefault="001B2482" w:rsidP="001B2482">
            <w:pPr>
              <w:jc w:val="right"/>
              <w:rPr>
                <w:rFonts w:ascii="Calibri" w:hAnsi="Calibri"/>
                <w:sz w:val="20"/>
                <w:szCs w:val="20"/>
              </w:rPr>
            </w:pPr>
            <w:r>
              <w:rPr>
                <w:rFonts w:ascii="Calibri" w:hAnsi="Calibri"/>
                <w:sz w:val="20"/>
                <w:szCs w:val="20"/>
              </w:rPr>
              <w:t>123</w:t>
            </w:r>
          </w:p>
        </w:tc>
        <w:tc>
          <w:tcPr>
            <w:tcW w:w="885" w:type="dxa"/>
            <w:tcBorders>
              <w:top w:val="nil"/>
              <w:left w:val="nil"/>
              <w:bottom w:val="single" w:sz="4" w:space="0" w:color="auto"/>
              <w:right w:val="single" w:sz="4" w:space="0" w:color="auto"/>
            </w:tcBorders>
            <w:shd w:val="clear" w:color="auto" w:fill="auto"/>
            <w:vAlign w:val="center"/>
            <w:hideMark/>
          </w:tcPr>
          <w:p w14:paraId="13717F9D"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25.47</w:t>
            </w:r>
          </w:p>
        </w:tc>
        <w:tc>
          <w:tcPr>
            <w:tcW w:w="1095" w:type="dxa"/>
            <w:tcBorders>
              <w:top w:val="nil"/>
              <w:left w:val="nil"/>
              <w:bottom w:val="single" w:sz="4" w:space="0" w:color="auto"/>
              <w:right w:val="nil"/>
            </w:tcBorders>
            <w:shd w:val="clear" w:color="auto" w:fill="auto"/>
            <w:vAlign w:val="center"/>
            <w:hideMark/>
          </w:tcPr>
          <w:p w14:paraId="043956C5"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3,133</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26C287E7" w14:textId="77777777" w:rsidR="001B2482" w:rsidRPr="00342734" w:rsidRDefault="001B2482" w:rsidP="001B2482">
            <w:pPr>
              <w:jc w:val="right"/>
              <w:rPr>
                <w:rFonts w:ascii="Calibri" w:hAnsi="Calibri"/>
                <w:sz w:val="20"/>
                <w:szCs w:val="20"/>
              </w:rPr>
            </w:pPr>
            <w:r>
              <w:rPr>
                <w:rFonts w:ascii="Calibri" w:hAnsi="Calibri"/>
                <w:sz w:val="20"/>
                <w:szCs w:val="20"/>
              </w:rPr>
              <w:t>29</w:t>
            </w:r>
          </w:p>
        </w:tc>
      </w:tr>
      <w:tr w:rsidR="001B2482" w:rsidRPr="00342734" w14:paraId="0D1DA471" w14:textId="77777777" w:rsidTr="001B2482">
        <w:trPr>
          <w:trHeight w:val="255"/>
        </w:trPr>
        <w:tc>
          <w:tcPr>
            <w:tcW w:w="13398" w:type="dxa"/>
            <w:gridSpan w:val="12"/>
            <w:tcBorders>
              <w:top w:val="single" w:sz="4" w:space="0" w:color="auto"/>
              <w:left w:val="single" w:sz="4" w:space="0" w:color="auto"/>
              <w:bottom w:val="single" w:sz="4" w:space="0" w:color="auto"/>
              <w:right w:val="single" w:sz="4" w:space="0" w:color="000000"/>
            </w:tcBorders>
            <w:shd w:val="clear" w:color="000000" w:fill="B6DDE8"/>
            <w:vAlign w:val="center"/>
            <w:hideMark/>
          </w:tcPr>
          <w:p w14:paraId="4A7F34E9" w14:textId="77777777" w:rsidR="001B2482" w:rsidRPr="00342734" w:rsidRDefault="001B2482" w:rsidP="001B2482">
            <w:pPr>
              <w:rPr>
                <w:rFonts w:ascii="Calibri" w:hAnsi="Calibri"/>
                <w:b/>
                <w:bCs/>
                <w:sz w:val="20"/>
                <w:szCs w:val="20"/>
              </w:rPr>
            </w:pPr>
            <w:r w:rsidRPr="00342734">
              <w:rPr>
                <w:rFonts w:ascii="Calibri" w:hAnsi="Calibri"/>
                <w:b/>
                <w:bCs/>
                <w:sz w:val="20"/>
                <w:szCs w:val="20"/>
              </w:rPr>
              <w:t>6. Information Provided to the PLHCP</w:t>
            </w:r>
          </w:p>
        </w:tc>
      </w:tr>
      <w:tr w:rsidR="001B2482" w:rsidRPr="00342734" w14:paraId="7322BA1C" w14:textId="77777777" w:rsidTr="001B2482">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453A35B4" w14:textId="77777777" w:rsidR="001B2482" w:rsidRPr="00342734" w:rsidRDefault="001B2482" w:rsidP="001B2482">
            <w:pPr>
              <w:rPr>
                <w:rFonts w:ascii="Calibri" w:hAnsi="Calibri"/>
                <w:sz w:val="20"/>
                <w:szCs w:val="20"/>
              </w:rPr>
            </w:pPr>
            <w:r w:rsidRPr="00342734">
              <w:rPr>
                <w:rFonts w:ascii="Calibri" w:hAnsi="Calibri"/>
                <w:sz w:val="20"/>
                <w:szCs w:val="20"/>
              </w:rPr>
              <w:t>Provide Information - Supervisor</w:t>
            </w:r>
          </w:p>
        </w:tc>
        <w:tc>
          <w:tcPr>
            <w:tcW w:w="1139" w:type="dxa"/>
            <w:tcBorders>
              <w:top w:val="nil"/>
              <w:left w:val="nil"/>
              <w:bottom w:val="single" w:sz="4" w:space="0" w:color="auto"/>
              <w:right w:val="single" w:sz="4" w:space="0" w:color="auto"/>
            </w:tcBorders>
            <w:shd w:val="clear" w:color="auto" w:fill="auto"/>
            <w:vAlign w:val="center"/>
            <w:hideMark/>
          </w:tcPr>
          <w:p w14:paraId="652B0C23" w14:textId="77777777" w:rsidR="001B2482" w:rsidRPr="00342734" w:rsidRDefault="001B2482" w:rsidP="001B2482">
            <w:pPr>
              <w:rPr>
                <w:rFonts w:ascii="Calibri" w:hAnsi="Calibri"/>
                <w:sz w:val="20"/>
                <w:szCs w:val="20"/>
              </w:rPr>
            </w:pPr>
            <w:r>
              <w:rPr>
                <w:rFonts w:ascii="Calibri" w:hAnsi="Calibri"/>
                <w:sz w:val="20"/>
                <w:szCs w:val="20"/>
              </w:rPr>
              <w:t>Biennial</w:t>
            </w:r>
          </w:p>
        </w:tc>
        <w:tc>
          <w:tcPr>
            <w:tcW w:w="1281" w:type="dxa"/>
            <w:tcBorders>
              <w:top w:val="nil"/>
              <w:left w:val="nil"/>
              <w:bottom w:val="single" w:sz="4" w:space="0" w:color="auto"/>
              <w:right w:val="single" w:sz="4" w:space="0" w:color="auto"/>
            </w:tcBorders>
            <w:shd w:val="clear" w:color="auto" w:fill="auto"/>
            <w:vAlign w:val="center"/>
            <w:hideMark/>
          </w:tcPr>
          <w:p w14:paraId="3F7D7B13" w14:textId="77777777" w:rsidR="001B2482" w:rsidRPr="00342734" w:rsidRDefault="001B2482" w:rsidP="001B2482">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4BE75202" w14:textId="77777777" w:rsidR="001B2482" w:rsidRPr="00342734" w:rsidRDefault="001B2482" w:rsidP="001B2482">
            <w:pPr>
              <w:rPr>
                <w:rFonts w:ascii="Calibri" w:hAnsi="Calibri"/>
                <w:sz w:val="20"/>
                <w:szCs w:val="20"/>
              </w:rPr>
            </w:pPr>
            <w:r w:rsidRPr="00342734">
              <w:rPr>
                <w:rFonts w:ascii="Calibri" w:hAnsi="Calibri"/>
                <w:sz w:val="20"/>
                <w:szCs w:val="20"/>
              </w:rPr>
              <w:t>Supervisor</w:t>
            </w:r>
          </w:p>
        </w:tc>
        <w:tc>
          <w:tcPr>
            <w:tcW w:w="1100" w:type="dxa"/>
            <w:tcBorders>
              <w:top w:val="nil"/>
              <w:left w:val="nil"/>
              <w:bottom w:val="single" w:sz="4" w:space="0" w:color="auto"/>
              <w:right w:val="single" w:sz="4" w:space="0" w:color="auto"/>
            </w:tcBorders>
            <w:shd w:val="clear" w:color="auto" w:fill="auto"/>
            <w:vAlign w:val="center"/>
            <w:hideMark/>
          </w:tcPr>
          <w:p w14:paraId="0441E2DC" w14:textId="77777777" w:rsidR="001B2482" w:rsidRPr="00342734" w:rsidRDefault="001B2482" w:rsidP="001B2482">
            <w:pPr>
              <w:jc w:val="right"/>
              <w:rPr>
                <w:rFonts w:ascii="Calibri" w:hAnsi="Calibri"/>
                <w:sz w:val="20"/>
                <w:szCs w:val="20"/>
              </w:rPr>
            </w:pPr>
            <w:r>
              <w:rPr>
                <w:rFonts w:ascii="Calibri" w:hAnsi="Calibri"/>
                <w:sz w:val="20"/>
                <w:szCs w:val="20"/>
              </w:rPr>
              <w:t>1,825</w:t>
            </w:r>
          </w:p>
        </w:tc>
        <w:tc>
          <w:tcPr>
            <w:tcW w:w="1210" w:type="dxa"/>
            <w:gridSpan w:val="2"/>
            <w:tcBorders>
              <w:top w:val="nil"/>
              <w:left w:val="nil"/>
              <w:bottom w:val="single" w:sz="4" w:space="0" w:color="auto"/>
              <w:right w:val="single" w:sz="4" w:space="0" w:color="auto"/>
            </w:tcBorders>
            <w:shd w:val="clear" w:color="auto" w:fill="auto"/>
            <w:vAlign w:val="center"/>
            <w:hideMark/>
          </w:tcPr>
          <w:p w14:paraId="6EA8B403" w14:textId="77777777" w:rsidR="001B2482" w:rsidRPr="00342734" w:rsidRDefault="001B2482" w:rsidP="001B2482">
            <w:pPr>
              <w:jc w:val="right"/>
              <w:rPr>
                <w:rFonts w:ascii="Calibri" w:hAnsi="Calibri"/>
                <w:sz w:val="20"/>
                <w:szCs w:val="20"/>
              </w:rPr>
            </w:pPr>
            <w:r>
              <w:rPr>
                <w:rFonts w:ascii="Calibri" w:hAnsi="Calibri"/>
                <w:sz w:val="20"/>
                <w:szCs w:val="20"/>
              </w:rPr>
              <w:t>55</w:t>
            </w:r>
            <w:r w:rsidRPr="00342734">
              <w:rPr>
                <w:rFonts w:ascii="Calibri" w:hAnsi="Calibri"/>
                <w:sz w:val="20"/>
                <w:szCs w:val="20"/>
              </w:rPr>
              <w:t>%</w:t>
            </w:r>
          </w:p>
        </w:tc>
        <w:tc>
          <w:tcPr>
            <w:tcW w:w="990" w:type="dxa"/>
            <w:tcBorders>
              <w:top w:val="nil"/>
              <w:left w:val="nil"/>
              <w:bottom w:val="single" w:sz="4" w:space="0" w:color="auto"/>
              <w:right w:val="single" w:sz="4" w:space="0" w:color="auto"/>
            </w:tcBorders>
            <w:shd w:val="clear" w:color="auto" w:fill="auto"/>
            <w:vAlign w:val="center"/>
            <w:hideMark/>
          </w:tcPr>
          <w:p w14:paraId="590EC9BB" w14:textId="77777777" w:rsidR="001B2482" w:rsidRPr="00342734" w:rsidRDefault="001B2482" w:rsidP="001B2482">
            <w:pPr>
              <w:jc w:val="right"/>
              <w:rPr>
                <w:rFonts w:ascii="Calibri" w:hAnsi="Calibri"/>
                <w:sz w:val="20"/>
                <w:szCs w:val="20"/>
              </w:rPr>
            </w:pPr>
            <w:r w:rsidRPr="00342734">
              <w:rPr>
                <w:rFonts w:ascii="Calibri" w:hAnsi="Calibri"/>
                <w:sz w:val="20"/>
                <w:szCs w:val="20"/>
              </w:rPr>
              <w:t>0.25</w:t>
            </w:r>
          </w:p>
        </w:tc>
        <w:tc>
          <w:tcPr>
            <w:tcW w:w="880" w:type="dxa"/>
            <w:tcBorders>
              <w:top w:val="nil"/>
              <w:left w:val="nil"/>
              <w:bottom w:val="single" w:sz="4" w:space="0" w:color="auto"/>
              <w:right w:val="single" w:sz="4" w:space="0" w:color="auto"/>
            </w:tcBorders>
            <w:shd w:val="clear" w:color="auto" w:fill="auto"/>
            <w:vAlign w:val="center"/>
            <w:hideMark/>
          </w:tcPr>
          <w:p w14:paraId="275DE17A" w14:textId="77777777" w:rsidR="001B2482" w:rsidRPr="00342734" w:rsidRDefault="001B2482" w:rsidP="001B2482">
            <w:pPr>
              <w:jc w:val="right"/>
              <w:rPr>
                <w:rFonts w:ascii="Calibri" w:hAnsi="Calibri"/>
                <w:sz w:val="20"/>
                <w:szCs w:val="20"/>
              </w:rPr>
            </w:pPr>
            <w:r>
              <w:rPr>
                <w:rFonts w:ascii="Calibri" w:hAnsi="Calibri"/>
                <w:sz w:val="20"/>
                <w:szCs w:val="20"/>
              </w:rPr>
              <w:t>251</w:t>
            </w:r>
          </w:p>
        </w:tc>
        <w:tc>
          <w:tcPr>
            <w:tcW w:w="885" w:type="dxa"/>
            <w:tcBorders>
              <w:top w:val="nil"/>
              <w:left w:val="nil"/>
              <w:bottom w:val="single" w:sz="4" w:space="0" w:color="auto"/>
              <w:right w:val="single" w:sz="4" w:space="0" w:color="auto"/>
            </w:tcBorders>
            <w:shd w:val="clear" w:color="auto" w:fill="auto"/>
            <w:vAlign w:val="center"/>
            <w:hideMark/>
          </w:tcPr>
          <w:p w14:paraId="579FD74A"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43.39</w:t>
            </w:r>
          </w:p>
        </w:tc>
        <w:tc>
          <w:tcPr>
            <w:tcW w:w="1095" w:type="dxa"/>
            <w:tcBorders>
              <w:top w:val="nil"/>
              <w:left w:val="nil"/>
              <w:bottom w:val="single" w:sz="4" w:space="0" w:color="auto"/>
              <w:right w:val="nil"/>
            </w:tcBorders>
            <w:shd w:val="clear" w:color="auto" w:fill="auto"/>
            <w:vAlign w:val="center"/>
            <w:hideMark/>
          </w:tcPr>
          <w:p w14:paraId="2A132726"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10,891</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3BD19A8C" w14:textId="77777777" w:rsidR="001B2482" w:rsidRPr="00342734" w:rsidRDefault="001B2482" w:rsidP="001B2482">
            <w:pPr>
              <w:jc w:val="right"/>
              <w:rPr>
                <w:rFonts w:ascii="Calibri" w:hAnsi="Calibri"/>
                <w:sz w:val="20"/>
                <w:szCs w:val="20"/>
              </w:rPr>
            </w:pPr>
            <w:r>
              <w:rPr>
                <w:rFonts w:ascii="Calibri" w:hAnsi="Calibri"/>
                <w:sz w:val="20"/>
                <w:szCs w:val="20"/>
              </w:rPr>
              <w:t>1,004</w:t>
            </w:r>
          </w:p>
        </w:tc>
      </w:tr>
      <w:tr w:rsidR="001B2482" w:rsidRPr="00342734" w14:paraId="492C38EF" w14:textId="77777777" w:rsidTr="001B2482">
        <w:trPr>
          <w:trHeight w:val="255"/>
        </w:trPr>
        <w:tc>
          <w:tcPr>
            <w:tcW w:w="13398" w:type="dxa"/>
            <w:gridSpan w:val="12"/>
            <w:tcBorders>
              <w:top w:val="single" w:sz="4" w:space="0" w:color="auto"/>
              <w:left w:val="single" w:sz="4" w:space="0" w:color="auto"/>
              <w:bottom w:val="single" w:sz="4" w:space="0" w:color="auto"/>
              <w:right w:val="single" w:sz="4" w:space="0" w:color="000000"/>
            </w:tcBorders>
            <w:shd w:val="clear" w:color="000000" w:fill="B6DDE8"/>
            <w:vAlign w:val="center"/>
            <w:hideMark/>
          </w:tcPr>
          <w:p w14:paraId="164AA86E" w14:textId="77777777" w:rsidR="001B2482" w:rsidRPr="00342734" w:rsidRDefault="001B2482" w:rsidP="001B2482">
            <w:pPr>
              <w:keepNext/>
              <w:rPr>
                <w:rFonts w:ascii="Calibri" w:hAnsi="Calibri"/>
                <w:b/>
                <w:bCs/>
                <w:sz w:val="20"/>
                <w:szCs w:val="20"/>
              </w:rPr>
            </w:pPr>
            <w:r w:rsidRPr="00342734">
              <w:rPr>
                <w:rFonts w:ascii="Calibri" w:hAnsi="Calibri"/>
                <w:b/>
                <w:bCs/>
                <w:sz w:val="20"/>
                <w:szCs w:val="20"/>
              </w:rPr>
              <w:t>7. Licensed Physician’s Written Medical Opinion</w:t>
            </w:r>
          </w:p>
        </w:tc>
      </w:tr>
      <w:tr w:rsidR="001B2482" w:rsidRPr="00342734" w14:paraId="35A3AE8E" w14:textId="77777777" w:rsidTr="001B2482">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409112C6" w14:textId="77777777" w:rsidR="001B2482" w:rsidRPr="00342734" w:rsidRDefault="001B2482" w:rsidP="001B2482">
            <w:pPr>
              <w:rPr>
                <w:rFonts w:ascii="Calibri" w:hAnsi="Calibri"/>
                <w:sz w:val="20"/>
                <w:szCs w:val="20"/>
              </w:rPr>
            </w:pPr>
            <w:r w:rsidRPr="00342734">
              <w:rPr>
                <w:rFonts w:ascii="Calibri" w:hAnsi="Calibri"/>
                <w:sz w:val="20"/>
                <w:szCs w:val="20"/>
              </w:rPr>
              <w:t>Process Information - Supervisor</w:t>
            </w:r>
          </w:p>
        </w:tc>
        <w:tc>
          <w:tcPr>
            <w:tcW w:w="1139" w:type="dxa"/>
            <w:tcBorders>
              <w:top w:val="nil"/>
              <w:left w:val="nil"/>
              <w:bottom w:val="single" w:sz="4" w:space="0" w:color="auto"/>
              <w:right w:val="single" w:sz="4" w:space="0" w:color="auto"/>
            </w:tcBorders>
            <w:shd w:val="clear" w:color="auto" w:fill="auto"/>
            <w:vAlign w:val="center"/>
            <w:hideMark/>
          </w:tcPr>
          <w:p w14:paraId="188A09A1" w14:textId="77777777" w:rsidR="001B2482" w:rsidRPr="00342734" w:rsidRDefault="001B2482" w:rsidP="001B2482">
            <w:pPr>
              <w:rPr>
                <w:rFonts w:ascii="Calibri" w:hAnsi="Calibri"/>
                <w:sz w:val="20"/>
                <w:szCs w:val="20"/>
              </w:rPr>
            </w:pPr>
            <w:r>
              <w:rPr>
                <w:rFonts w:ascii="Calibri" w:hAnsi="Calibri"/>
                <w:sz w:val="20"/>
                <w:szCs w:val="20"/>
              </w:rPr>
              <w:t>Biennial</w:t>
            </w:r>
          </w:p>
        </w:tc>
        <w:tc>
          <w:tcPr>
            <w:tcW w:w="1281" w:type="dxa"/>
            <w:tcBorders>
              <w:top w:val="nil"/>
              <w:left w:val="nil"/>
              <w:bottom w:val="single" w:sz="4" w:space="0" w:color="auto"/>
              <w:right w:val="single" w:sz="4" w:space="0" w:color="auto"/>
            </w:tcBorders>
            <w:shd w:val="clear" w:color="auto" w:fill="auto"/>
            <w:vAlign w:val="center"/>
            <w:hideMark/>
          </w:tcPr>
          <w:p w14:paraId="02A014D9" w14:textId="77777777" w:rsidR="001B2482" w:rsidRPr="00342734" w:rsidRDefault="001B2482" w:rsidP="001B2482">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524C7484" w14:textId="77777777" w:rsidR="001B2482" w:rsidRPr="00342734" w:rsidRDefault="001B2482" w:rsidP="001B2482">
            <w:pPr>
              <w:rPr>
                <w:rFonts w:ascii="Calibri" w:hAnsi="Calibri"/>
                <w:sz w:val="20"/>
                <w:szCs w:val="20"/>
              </w:rPr>
            </w:pPr>
            <w:r w:rsidRPr="00342734">
              <w:rPr>
                <w:rFonts w:ascii="Calibri" w:hAnsi="Calibri"/>
                <w:sz w:val="20"/>
                <w:szCs w:val="20"/>
              </w:rPr>
              <w:t>Supervisor</w:t>
            </w:r>
          </w:p>
        </w:tc>
        <w:tc>
          <w:tcPr>
            <w:tcW w:w="1100" w:type="dxa"/>
            <w:tcBorders>
              <w:top w:val="nil"/>
              <w:left w:val="nil"/>
              <w:bottom w:val="single" w:sz="4" w:space="0" w:color="auto"/>
              <w:right w:val="single" w:sz="4" w:space="0" w:color="auto"/>
            </w:tcBorders>
            <w:shd w:val="clear" w:color="auto" w:fill="auto"/>
            <w:vAlign w:val="center"/>
            <w:hideMark/>
          </w:tcPr>
          <w:p w14:paraId="5A1EC1D2" w14:textId="77777777" w:rsidR="001B2482" w:rsidRPr="00342734" w:rsidRDefault="001B2482" w:rsidP="001B2482">
            <w:pPr>
              <w:jc w:val="right"/>
              <w:rPr>
                <w:rFonts w:ascii="Calibri" w:hAnsi="Calibri"/>
                <w:sz w:val="20"/>
                <w:szCs w:val="20"/>
              </w:rPr>
            </w:pPr>
            <w:r>
              <w:rPr>
                <w:rFonts w:ascii="Calibri" w:hAnsi="Calibri"/>
                <w:sz w:val="20"/>
                <w:szCs w:val="20"/>
              </w:rPr>
              <w:t>1,825</w:t>
            </w:r>
          </w:p>
        </w:tc>
        <w:tc>
          <w:tcPr>
            <w:tcW w:w="1210" w:type="dxa"/>
            <w:gridSpan w:val="2"/>
            <w:tcBorders>
              <w:top w:val="nil"/>
              <w:left w:val="nil"/>
              <w:bottom w:val="single" w:sz="4" w:space="0" w:color="auto"/>
              <w:right w:val="single" w:sz="4" w:space="0" w:color="auto"/>
            </w:tcBorders>
            <w:shd w:val="clear" w:color="auto" w:fill="auto"/>
            <w:vAlign w:val="center"/>
            <w:hideMark/>
          </w:tcPr>
          <w:p w14:paraId="68FE8C46" w14:textId="77777777" w:rsidR="001B2482" w:rsidRPr="00342734" w:rsidRDefault="001B2482" w:rsidP="001B2482">
            <w:pPr>
              <w:jc w:val="right"/>
              <w:rPr>
                <w:rFonts w:ascii="Calibri" w:hAnsi="Calibri"/>
                <w:sz w:val="20"/>
                <w:szCs w:val="20"/>
              </w:rPr>
            </w:pPr>
            <w:r>
              <w:rPr>
                <w:rFonts w:ascii="Calibri" w:hAnsi="Calibri"/>
                <w:sz w:val="20"/>
                <w:szCs w:val="20"/>
              </w:rPr>
              <w:t>55</w:t>
            </w:r>
            <w:r w:rsidRPr="00342734">
              <w:rPr>
                <w:rFonts w:ascii="Calibri" w:hAnsi="Calibri"/>
                <w:sz w:val="20"/>
                <w:szCs w:val="20"/>
              </w:rPr>
              <w:t>%</w:t>
            </w:r>
          </w:p>
        </w:tc>
        <w:tc>
          <w:tcPr>
            <w:tcW w:w="990" w:type="dxa"/>
            <w:tcBorders>
              <w:top w:val="nil"/>
              <w:left w:val="nil"/>
              <w:bottom w:val="single" w:sz="4" w:space="0" w:color="auto"/>
              <w:right w:val="single" w:sz="4" w:space="0" w:color="auto"/>
            </w:tcBorders>
            <w:shd w:val="clear" w:color="auto" w:fill="auto"/>
            <w:vAlign w:val="center"/>
            <w:hideMark/>
          </w:tcPr>
          <w:p w14:paraId="0858445B" w14:textId="77777777" w:rsidR="001B2482" w:rsidRPr="00342734" w:rsidRDefault="001B2482" w:rsidP="001B2482">
            <w:pPr>
              <w:jc w:val="right"/>
              <w:rPr>
                <w:rFonts w:ascii="Calibri" w:hAnsi="Calibri"/>
                <w:sz w:val="20"/>
                <w:szCs w:val="20"/>
              </w:rPr>
            </w:pPr>
            <w:r w:rsidRPr="00342734">
              <w:rPr>
                <w:rFonts w:ascii="Calibri" w:hAnsi="Calibri"/>
                <w:sz w:val="20"/>
                <w:szCs w:val="20"/>
              </w:rPr>
              <w:t>0.08</w:t>
            </w:r>
          </w:p>
        </w:tc>
        <w:tc>
          <w:tcPr>
            <w:tcW w:w="880" w:type="dxa"/>
            <w:tcBorders>
              <w:top w:val="nil"/>
              <w:left w:val="nil"/>
              <w:bottom w:val="single" w:sz="4" w:space="0" w:color="auto"/>
              <w:right w:val="single" w:sz="4" w:space="0" w:color="auto"/>
            </w:tcBorders>
            <w:shd w:val="clear" w:color="auto" w:fill="auto"/>
            <w:vAlign w:val="center"/>
            <w:hideMark/>
          </w:tcPr>
          <w:p w14:paraId="3D431241" w14:textId="77777777" w:rsidR="001B2482" w:rsidRPr="00342734" w:rsidRDefault="001B2482" w:rsidP="001B2482">
            <w:pPr>
              <w:jc w:val="right"/>
              <w:rPr>
                <w:rFonts w:ascii="Calibri" w:hAnsi="Calibri"/>
                <w:sz w:val="20"/>
                <w:szCs w:val="20"/>
              </w:rPr>
            </w:pPr>
            <w:r>
              <w:rPr>
                <w:rFonts w:ascii="Calibri" w:hAnsi="Calibri"/>
                <w:sz w:val="20"/>
                <w:szCs w:val="20"/>
              </w:rPr>
              <w:t>80</w:t>
            </w:r>
          </w:p>
        </w:tc>
        <w:tc>
          <w:tcPr>
            <w:tcW w:w="885" w:type="dxa"/>
            <w:tcBorders>
              <w:top w:val="nil"/>
              <w:left w:val="nil"/>
              <w:bottom w:val="single" w:sz="4" w:space="0" w:color="auto"/>
              <w:right w:val="single" w:sz="4" w:space="0" w:color="auto"/>
            </w:tcBorders>
            <w:shd w:val="clear" w:color="auto" w:fill="auto"/>
            <w:vAlign w:val="center"/>
            <w:hideMark/>
          </w:tcPr>
          <w:p w14:paraId="51200E1F"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43.39</w:t>
            </w:r>
          </w:p>
        </w:tc>
        <w:tc>
          <w:tcPr>
            <w:tcW w:w="1095" w:type="dxa"/>
            <w:tcBorders>
              <w:top w:val="nil"/>
              <w:left w:val="nil"/>
              <w:bottom w:val="single" w:sz="4" w:space="0" w:color="auto"/>
              <w:right w:val="nil"/>
            </w:tcBorders>
            <w:shd w:val="clear" w:color="auto" w:fill="auto"/>
            <w:vAlign w:val="center"/>
            <w:hideMark/>
          </w:tcPr>
          <w:p w14:paraId="55CA922D"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3471</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5756BD29" w14:textId="77777777" w:rsidR="001B2482" w:rsidRPr="00342734" w:rsidRDefault="001B2482" w:rsidP="001B2482">
            <w:pPr>
              <w:jc w:val="right"/>
              <w:rPr>
                <w:rFonts w:ascii="Calibri" w:hAnsi="Calibri"/>
                <w:sz w:val="20"/>
                <w:szCs w:val="20"/>
              </w:rPr>
            </w:pPr>
            <w:r>
              <w:rPr>
                <w:rFonts w:ascii="Calibri" w:hAnsi="Calibri"/>
                <w:sz w:val="20"/>
                <w:szCs w:val="20"/>
              </w:rPr>
              <w:t>1,004</w:t>
            </w:r>
          </w:p>
        </w:tc>
      </w:tr>
      <w:tr w:rsidR="001B2482" w:rsidRPr="00342734" w14:paraId="4A74AF89" w14:textId="77777777" w:rsidTr="001B2482">
        <w:trPr>
          <w:trHeight w:val="255"/>
        </w:trPr>
        <w:tc>
          <w:tcPr>
            <w:tcW w:w="13398" w:type="dxa"/>
            <w:gridSpan w:val="12"/>
            <w:tcBorders>
              <w:top w:val="single" w:sz="4" w:space="0" w:color="auto"/>
              <w:left w:val="single" w:sz="4" w:space="0" w:color="auto"/>
              <w:bottom w:val="single" w:sz="4" w:space="0" w:color="auto"/>
              <w:right w:val="single" w:sz="4" w:space="0" w:color="000000"/>
            </w:tcBorders>
            <w:shd w:val="clear" w:color="000000" w:fill="B6DDE8"/>
            <w:vAlign w:val="center"/>
            <w:hideMark/>
          </w:tcPr>
          <w:p w14:paraId="636C3D33" w14:textId="77777777" w:rsidR="001B2482" w:rsidRPr="00342734" w:rsidRDefault="001B2482" w:rsidP="001B2482">
            <w:pPr>
              <w:rPr>
                <w:rFonts w:ascii="Calibri" w:hAnsi="Calibri"/>
                <w:b/>
                <w:bCs/>
                <w:sz w:val="20"/>
                <w:szCs w:val="20"/>
              </w:rPr>
            </w:pPr>
            <w:r w:rsidRPr="00342734">
              <w:rPr>
                <w:rFonts w:ascii="Calibri" w:hAnsi="Calibri"/>
                <w:b/>
                <w:bCs/>
                <w:sz w:val="20"/>
                <w:szCs w:val="20"/>
              </w:rPr>
              <w:t>8. Medical Removal</w:t>
            </w:r>
          </w:p>
        </w:tc>
      </w:tr>
      <w:tr w:rsidR="001B2482" w:rsidRPr="00342734" w14:paraId="286543AA" w14:textId="77777777" w:rsidTr="001B2482">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797EE4B8" w14:textId="77777777" w:rsidR="001B2482" w:rsidRPr="00342734" w:rsidRDefault="001B2482" w:rsidP="001B2482">
            <w:pPr>
              <w:rPr>
                <w:rFonts w:ascii="Calibri" w:hAnsi="Calibri"/>
                <w:sz w:val="20"/>
                <w:szCs w:val="20"/>
              </w:rPr>
            </w:pPr>
            <w:r w:rsidRPr="00342734">
              <w:rPr>
                <w:rFonts w:ascii="Calibri" w:hAnsi="Calibri"/>
                <w:sz w:val="20"/>
                <w:szCs w:val="20"/>
              </w:rPr>
              <w:t>Medical Removal</w:t>
            </w:r>
          </w:p>
        </w:tc>
        <w:tc>
          <w:tcPr>
            <w:tcW w:w="1139" w:type="dxa"/>
            <w:tcBorders>
              <w:top w:val="nil"/>
              <w:left w:val="nil"/>
              <w:bottom w:val="single" w:sz="4" w:space="0" w:color="auto"/>
              <w:right w:val="single" w:sz="4" w:space="0" w:color="auto"/>
            </w:tcBorders>
            <w:shd w:val="clear" w:color="auto" w:fill="auto"/>
            <w:vAlign w:val="center"/>
            <w:hideMark/>
          </w:tcPr>
          <w:p w14:paraId="141971C4" w14:textId="77777777" w:rsidR="001B2482" w:rsidRPr="00342734" w:rsidRDefault="001B2482" w:rsidP="001B2482">
            <w:pPr>
              <w:rPr>
                <w:rFonts w:ascii="Calibri" w:hAnsi="Calibri"/>
                <w:sz w:val="20"/>
                <w:szCs w:val="20"/>
              </w:rPr>
            </w:pPr>
            <w:r w:rsidRPr="00342734">
              <w:rPr>
                <w:rFonts w:ascii="Calibri" w:hAnsi="Calibri"/>
                <w:sz w:val="20"/>
                <w:szCs w:val="20"/>
              </w:rPr>
              <w:t>First Year</w:t>
            </w:r>
          </w:p>
        </w:tc>
        <w:tc>
          <w:tcPr>
            <w:tcW w:w="1281" w:type="dxa"/>
            <w:tcBorders>
              <w:top w:val="nil"/>
              <w:left w:val="nil"/>
              <w:bottom w:val="single" w:sz="4" w:space="0" w:color="auto"/>
              <w:right w:val="single" w:sz="4" w:space="0" w:color="auto"/>
            </w:tcBorders>
            <w:shd w:val="clear" w:color="auto" w:fill="auto"/>
            <w:vAlign w:val="center"/>
            <w:hideMark/>
          </w:tcPr>
          <w:p w14:paraId="2F2E16B0" w14:textId="77777777" w:rsidR="001B2482" w:rsidRPr="00342734" w:rsidRDefault="001B2482" w:rsidP="001B2482">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16293768" w14:textId="77777777" w:rsidR="001B2482" w:rsidRPr="00342734" w:rsidRDefault="001B2482" w:rsidP="001B2482">
            <w:pPr>
              <w:rPr>
                <w:rFonts w:ascii="Calibri" w:hAnsi="Calibri"/>
                <w:sz w:val="20"/>
                <w:szCs w:val="20"/>
              </w:rPr>
            </w:pPr>
            <w:r w:rsidRPr="00342734">
              <w:rPr>
                <w:rFonts w:ascii="Calibri" w:hAnsi="Calibri"/>
                <w:sz w:val="20"/>
                <w:szCs w:val="20"/>
              </w:rPr>
              <w:t>Supervisor</w:t>
            </w:r>
          </w:p>
        </w:tc>
        <w:tc>
          <w:tcPr>
            <w:tcW w:w="1100" w:type="dxa"/>
            <w:tcBorders>
              <w:top w:val="nil"/>
              <w:left w:val="nil"/>
              <w:bottom w:val="single" w:sz="4" w:space="0" w:color="auto"/>
              <w:right w:val="nil"/>
            </w:tcBorders>
            <w:shd w:val="clear" w:color="auto" w:fill="auto"/>
            <w:vAlign w:val="center"/>
            <w:hideMark/>
          </w:tcPr>
          <w:p w14:paraId="463F3F9D" w14:textId="77777777" w:rsidR="001B2482" w:rsidRPr="00342734" w:rsidRDefault="001B2482" w:rsidP="001B2482">
            <w:pPr>
              <w:jc w:val="right"/>
              <w:rPr>
                <w:rFonts w:ascii="Calibri" w:hAnsi="Calibri"/>
                <w:sz w:val="20"/>
                <w:szCs w:val="20"/>
              </w:rPr>
            </w:pPr>
            <w:r>
              <w:rPr>
                <w:rFonts w:ascii="Calibri" w:hAnsi="Calibri"/>
                <w:sz w:val="20"/>
                <w:szCs w:val="20"/>
              </w:rPr>
              <w:t>89</w:t>
            </w:r>
          </w:p>
        </w:tc>
        <w:tc>
          <w:tcPr>
            <w:tcW w:w="1210" w:type="dxa"/>
            <w:gridSpan w:val="2"/>
            <w:tcBorders>
              <w:top w:val="nil"/>
              <w:left w:val="single" w:sz="4" w:space="0" w:color="auto"/>
              <w:bottom w:val="single" w:sz="4" w:space="0" w:color="auto"/>
              <w:right w:val="single" w:sz="4" w:space="0" w:color="auto"/>
            </w:tcBorders>
            <w:shd w:val="clear" w:color="auto" w:fill="auto"/>
            <w:vAlign w:val="center"/>
            <w:hideMark/>
          </w:tcPr>
          <w:p w14:paraId="037831AC" w14:textId="77777777" w:rsidR="001B2482" w:rsidRPr="00342734" w:rsidRDefault="001B2482" w:rsidP="001B2482">
            <w:pPr>
              <w:jc w:val="right"/>
              <w:rPr>
                <w:rFonts w:ascii="Calibri" w:hAnsi="Calibri"/>
                <w:sz w:val="20"/>
                <w:szCs w:val="20"/>
              </w:rPr>
            </w:pPr>
            <w:r>
              <w:rPr>
                <w:rFonts w:ascii="Calibri" w:hAnsi="Calibri"/>
                <w:sz w:val="20"/>
                <w:szCs w:val="20"/>
              </w:rPr>
              <w:t>100</w:t>
            </w:r>
            <w:r w:rsidRPr="00342734">
              <w:rPr>
                <w:rFonts w:ascii="Calibri" w:hAnsi="Calibri"/>
                <w:sz w:val="20"/>
                <w:szCs w:val="20"/>
              </w:rPr>
              <w:t>%</w:t>
            </w:r>
          </w:p>
        </w:tc>
        <w:tc>
          <w:tcPr>
            <w:tcW w:w="990" w:type="dxa"/>
            <w:tcBorders>
              <w:top w:val="nil"/>
              <w:left w:val="nil"/>
              <w:bottom w:val="single" w:sz="4" w:space="0" w:color="auto"/>
              <w:right w:val="single" w:sz="4" w:space="0" w:color="auto"/>
            </w:tcBorders>
            <w:shd w:val="clear" w:color="auto" w:fill="auto"/>
            <w:vAlign w:val="center"/>
            <w:hideMark/>
          </w:tcPr>
          <w:p w14:paraId="35163979" w14:textId="77777777" w:rsidR="001B2482" w:rsidRPr="00342734" w:rsidRDefault="001B2482" w:rsidP="001B2482">
            <w:pPr>
              <w:jc w:val="right"/>
              <w:rPr>
                <w:rFonts w:ascii="Calibri" w:hAnsi="Calibri"/>
                <w:sz w:val="20"/>
                <w:szCs w:val="20"/>
              </w:rPr>
            </w:pPr>
            <w:r w:rsidRPr="00342734">
              <w:rPr>
                <w:rFonts w:ascii="Calibri" w:hAnsi="Calibri"/>
                <w:sz w:val="20"/>
                <w:szCs w:val="20"/>
              </w:rPr>
              <w:t>0.08</w:t>
            </w:r>
          </w:p>
        </w:tc>
        <w:tc>
          <w:tcPr>
            <w:tcW w:w="880" w:type="dxa"/>
            <w:tcBorders>
              <w:top w:val="nil"/>
              <w:left w:val="nil"/>
              <w:bottom w:val="single" w:sz="4" w:space="0" w:color="auto"/>
              <w:right w:val="single" w:sz="4" w:space="0" w:color="auto"/>
            </w:tcBorders>
            <w:shd w:val="clear" w:color="auto" w:fill="auto"/>
            <w:vAlign w:val="center"/>
            <w:hideMark/>
          </w:tcPr>
          <w:p w14:paraId="30A7B452" w14:textId="77777777" w:rsidR="001B2482" w:rsidRPr="00342734" w:rsidRDefault="001B2482" w:rsidP="001B2482">
            <w:pPr>
              <w:jc w:val="right"/>
              <w:rPr>
                <w:rFonts w:ascii="Calibri" w:hAnsi="Calibri"/>
                <w:sz w:val="20"/>
                <w:szCs w:val="20"/>
              </w:rPr>
            </w:pPr>
            <w:r w:rsidRPr="00342734">
              <w:rPr>
                <w:rFonts w:ascii="Calibri" w:hAnsi="Calibri"/>
                <w:sz w:val="20"/>
                <w:szCs w:val="20"/>
              </w:rPr>
              <w:t>7</w:t>
            </w:r>
          </w:p>
        </w:tc>
        <w:tc>
          <w:tcPr>
            <w:tcW w:w="885" w:type="dxa"/>
            <w:tcBorders>
              <w:top w:val="nil"/>
              <w:left w:val="nil"/>
              <w:bottom w:val="single" w:sz="4" w:space="0" w:color="auto"/>
              <w:right w:val="single" w:sz="4" w:space="0" w:color="auto"/>
            </w:tcBorders>
            <w:shd w:val="clear" w:color="auto" w:fill="auto"/>
            <w:vAlign w:val="center"/>
            <w:hideMark/>
          </w:tcPr>
          <w:p w14:paraId="2CBD6DB4"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43.39</w:t>
            </w:r>
          </w:p>
        </w:tc>
        <w:tc>
          <w:tcPr>
            <w:tcW w:w="1095" w:type="dxa"/>
            <w:tcBorders>
              <w:top w:val="nil"/>
              <w:left w:val="nil"/>
              <w:bottom w:val="single" w:sz="4" w:space="0" w:color="auto"/>
              <w:right w:val="nil"/>
            </w:tcBorders>
            <w:shd w:val="clear" w:color="auto" w:fill="auto"/>
            <w:vAlign w:val="center"/>
            <w:hideMark/>
          </w:tcPr>
          <w:p w14:paraId="7A2669E7"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304</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2EB9C91E" w14:textId="77777777" w:rsidR="001B2482" w:rsidRPr="00342734" w:rsidRDefault="001B2482" w:rsidP="001B2482">
            <w:pPr>
              <w:jc w:val="right"/>
              <w:rPr>
                <w:rFonts w:ascii="Calibri" w:hAnsi="Calibri"/>
                <w:sz w:val="20"/>
                <w:szCs w:val="20"/>
              </w:rPr>
            </w:pPr>
            <w:r>
              <w:rPr>
                <w:rFonts w:ascii="Calibri" w:hAnsi="Calibri"/>
                <w:sz w:val="20"/>
                <w:szCs w:val="20"/>
              </w:rPr>
              <w:t>89</w:t>
            </w:r>
          </w:p>
        </w:tc>
      </w:tr>
      <w:tr w:rsidR="001B2482" w:rsidRPr="00342734" w14:paraId="1CEABD52" w14:textId="77777777" w:rsidTr="001B2482">
        <w:trPr>
          <w:trHeight w:val="255"/>
        </w:trPr>
        <w:tc>
          <w:tcPr>
            <w:tcW w:w="13398" w:type="dxa"/>
            <w:gridSpan w:val="12"/>
            <w:tcBorders>
              <w:top w:val="nil"/>
              <w:left w:val="single" w:sz="4" w:space="0" w:color="auto"/>
              <w:bottom w:val="single" w:sz="4" w:space="0" w:color="auto"/>
              <w:right w:val="single" w:sz="4" w:space="0" w:color="000000"/>
            </w:tcBorders>
            <w:shd w:val="clear" w:color="000000" w:fill="93CDDD"/>
            <w:vAlign w:val="center"/>
            <w:hideMark/>
          </w:tcPr>
          <w:p w14:paraId="4FE19A56" w14:textId="77777777" w:rsidR="001B2482" w:rsidRPr="00342734" w:rsidRDefault="001B2482" w:rsidP="001B2482">
            <w:pPr>
              <w:rPr>
                <w:rFonts w:ascii="Calibri" w:hAnsi="Calibri"/>
                <w:b/>
                <w:bCs/>
                <w:sz w:val="20"/>
                <w:szCs w:val="20"/>
              </w:rPr>
            </w:pPr>
            <w:r w:rsidRPr="00342734">
              <w:rPr>
                <w:rFonts w:ascii="Calibri" w:hAnsi="Calibri"/>
                <w:b/>
                <w:bCs/>
                <w:sz w:val="20"/>
                <w:szCs w:val="20"/>
              </w:rPr>
              <w:t>C. Recordkeeping</w:t>
            </w:r>
          </w:p>
        </w:tc>
      </w:tr>
      <w:tr w:rsidR="001B2482" w:rsidRPr="00342734" w14:paraId="2F481C97" w14:textId="77777777" w:rsidTr="001B2482">
        <w:trPr>
          <w:trHeight w:val="255"/>
        </w:trPr>
        <w:tc>
          <w:tcPr>
            <w:tcW w:w="13398" w:type="dxa"/>
            <w:gridSpan w:val="12"/>
            <w:tcBorders>
              <w:top w:val="single" w:sz="4" w:space="0" w:color="auto"/>
              <w:left w:val="single" w:sz="4" w:space="0" w:color="auto"/>
              <w:bottom w:val="single" w:sz="4" w:space="0" w:color="auto"/>
              <w:right w:val="single" w:sz="4" w:space="0" w:color="000000"/>
            </w:tcBorders>
            <w:shd w:val="clear" w:color="000000" w:fill="B6DDE8"/>
            <w:vAlign w:val="center"/>
            <w:hideMark/>
          </w:tcPr>
          <w:p w14:paraId="746DB1BA" w14:textId="77777777" w:rsidR="001B2482" w:rsidRPr="00342734" w:rsidRDefault="001B2482" w:rsidP="001B2482">
            <w:pPr>
              <w:rPr>
                <w:rFonts w:ascii="Calibri" w:hAnsi="Calibri"/>
                <w:b/>
                <w:bCs/>
                <w:sz w:val="20"/>
                <w:szCs w:val="20"/>
              </w:rPr>
            </w:pPr>
            <w:r w:rsidRPr="00342734">
              <w:rPr>
                <w:rFonts w:ascii="Calibri" w:hAnsi="Calibri"/>
                <w:b/>
                <w:bCs/>
                <w:sz w:val="20"/>
                <w:szCs w:val="20"/>
              </w:rPr>
              <w:t>1. Exposure Monitoring</w:t>
            </w:r>
          </w:p>
        </w:tc>
      </w:tr>
      <w:tr w:rsidR="001B2482" w:rsidRPr="00342734" w14:paraId="2E712A4E" w14:textId="77777777" w:rsidTr="001B2482">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7C7D959C" w14:textId="77777777" w:rsidR="001B2482" w:rsidRPr="00342734" w:rsidRDefault="001B2482" w:rsidP="001B2482">
            <w:pPr>
              <w:rPr>
                <w:rFonts w:ascii="Calibri" w:hAnsi="Calibri"/>
                <w:sz w:val="20"/>
                <w:szCs w:val="20"/>
              </w:rPr>
            </w:pPr>
            <w:r w:rsidRPr="00342734">
              <w:rPr>
                <w:rFonts w:ascii="Calibri" w:hAnsi="Calibri"/>
                <w:sz w:val="20"/>
                <w:szCs w:val="20"/>
              </w:rPr>
              <w:t>Initial</w:t>
            </w:r>
          </w:p>
        </w:tc>
        <w:tc>
          <w:tcPr>
            <w:tcW w:w="1139" w:type="dxa"/>
            <w:tcBorders>
              <w:top w:val="nil"/>
              <w:left w:val="nil"/>
              <w:bottom w:val="single" w:sz="4" w:space="0" w:color="auto"/>
              <w:right w:val="single" w:sz="4" w:space="0" w:color="auto"/>
            </w:tcBorders>
            <w:shd w:val="clear" w:color="auto" w:fill="auto"/>
            <w:vAlign w:val="center"/>
            <w:hideMark/>
          </w:tcPr>
          <w:p w14:paraId="78E169D2" w14:textId="77777777" w:rsidR="001B2482" w:rsidRPr="00342734" w:rsidRDefault="001B2482" w:rsidP="001B2482">
            <w:pPr>
              <w:rPr>
                <w:rFonts w:ascii="Calibri" w:hAnsi="Calibri"/>
                <w:sz w:val="20"/>
                <w:szCs w:val="20"/>
              </w:rPr>
            </w:pPr>
            <w:r w:rsidRPr="00342734">
              <w:rPr>
                <w:rFonts w:ascii="Calibri" w:hAnsi="Calibri"/>
                <w:sz w:val="20"/>
                <w:szCs w:val="20"/>
              </w:rPr>
              <w:t>First Year</w:t>
            </w:r>
          </w:p>
        </w:tc>
        <w:tc>
          <w:tcPr>
            <w:tcW w:w="1281" w:type="dxa"/>
            <w:tcBorders>
              <w:top w:val="nil"/>
              <w:left w:val="nil"/>
              <w:bottom w:val="single" w:sz="4" w:space="0" w:color="auto"/>
              <w:right w:val="single" w:sz="4" w:space="0" w:color="auto"/>
            </w:tcBorders>
            <w:shd w:val="clear" w:color="auto" w:fill="auto"/>
            <w:vAlign w:val="center"/>
            <w:hideMark/>
          </w:tcPr>
          <w:p w14:paraId="7AA589B5" w14:textId="77777777" w:rsidR="001B2482" w:rsidRPr="00342734" w:rsidRDefault="001B2482" w:rsidP="001B2482">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3BA0DEAA" w14:textId="77777777" w:rsidR="001B2482" w:rsidRPr="00342734" w:rsidRDefault="001B2482" w:rsidP="001B2482">
            <w:pPr>
              <w:rPr>
                <w:rFonts w:ascii="Calibri" w:hAnsi="Calibri"/>
                <w:sz w:val="20"/>
                <w:szCs w:val="20"/>
              </w:rPr>
            </w:pPr>
            <w:r w:rsidRPr="00342734">
              <w:rPr>
                <w:rFonts w:ascii="Calibri" w:hAnsi="Calibri"/>
                <w:sz w:val="20"/>
                <w:szCs w:val="20"/>
              </w:rPr>
              <w:t>HR Manager</w:t>
            </w:r>
          </w:p>
        </w:tc>
        <w:tc>
          <w:tcPr>
            <w:tcW w:w="1100" w:type="dxa"/>
            <w:tcBorders>
              <w:top w:val="nil"/>
              <w:left w:val="nil"/>
              <w:bottom w:val="single" w:sz="4" w:space="0" w:color="auto"/>
              <w:right w:val="single" w:sz="4" w:space="0" w:color="auto"/>
            </w:tcBorders>
            <w:shd w:val="clear" w:color="auto" w:fill="auto"/>
            <w:vAlign w:val="center"/>
            <w:hideMark/>
          </w:tcPr>
          <w:p w14:paraId="258AE79E" w14:textId="77777777" w:rsidR="001B2482" w:rsidRPr="00342734" w:rsidRDefault="001B2482" w:rsidP="001B2482">
            <w:pPr>
              <w:jc w:val="right"/>
              <w:rPr>
                <w:rFonts w:ascii="Calibri" w:hAnsi="Calibri"/>
                <w:sz w:val="20"/>
                <w:szCs w:val="20"/>
              </w:rPr>
            </w:pPr>
            <w:r>
              <w:rPr>
                <w:rFonts w:ascii="Calibri" w:hAnsi="Calibri"/>
                <w:sz w:val="20"/>
                <w:szCs w:val="20"/>
              </w:rPr>
              <w:t>925</w:t>
            </w:r>
          </w:p>
        </w:tc>
        <w:tc>
          <w:tcPr>
            <w:tcW w:w="1210" w:type="dxa"/>
            <w:gridSpan w:val="2"/>
            <w:tcBorders>
              <w:top w:val="nil"/>
              <w:left w:val="nil"/>
              <w:bottom w:val="single" w:sz="4" w:space="0" w:color="auto"/>
              <w:right w:val="single" w:sz="4" w:space="0" w:color="auto"/>
            </w:tcBorders>
            <w:shd w:val="clear" w:color="auto" w:fill="auto"/>
            <w:vAlign w:val="center"/>
            <w:hideMark/>
          </w:tcPr>
          <w:p w14:paraId="5CE4534A" w14:textId="77777777" w:rsidR="001B2482" w:rsidRPr="00342734" w:rsidRDefault="001B2482" w:rsidP="001B2482">
            <w:pPr>
              <w:jc w:val="right"/>
              <w:rPr>
                <w:rFonts w:ascii="Calibri" w:hAnsi="Calibri"/>
                <w:sz w:val="20"/>
                <w:szCs w:val="20"/>
              </w:rPr>
            </w:pPr>
            <w:r>
              <w:rPr>
                <w:rFonts w:ascii="Calibri" w:hAnsi="Calibri"/>
                <w:sz w:val="20"/>
                <w:szCs w:val="20"/>
              </w:rPr>
              <w:t>96</w:t>
            </w:r>
            <w:r w:rsidRPr="00342734">
              <w:rPr>
                <w:rFonts w:ascii="Calibri" w:hAnsi="Calibri"/>
                <w:sz w:val="20"/>
                <w:szCs w:val="20"/>
              </w:rPr>
              <w:t>%</w:t>
            </w:r>
          </w:p>
        </w:tc>
        <w:tc>
          <w:tcPr>
            <w:tcW w:w="990" w:type="dxa"/>
            <w:tcBorders>
              <w:top w:val="nil"/>
              <w:left w:val="nil"/>
              <w:bottom w:val="single" w:sz="4" w:space="0" w:color="auto"/>
              <w:right w:val="single" w:sz="4" w:space="0" w:color="auto"/>
            </w:tcBorders>
            <w:shd w:val="clear" w:color="auto" w:fill="auto"/>
            <w:vAlign w:val="center"/>
            <w:hideMark/>
          </w:tcPr>
          <w:p w14:paraId="3E5C353E" w14:textId="77777777" w:rsidR="001B2482" w:rsidRPr="00342734" w:rsidRDefault="001B2482" w:rsidP="001B2482">
            <w:pPr>
              <w:jc w:val="right"/>
              <w:rPr>
                <w:rFonts w:ascii="Calibri" w:hAnsi="Calibri"/>
                <w:sz w:val="20"/>
                <w:szCs w:val="20"/>
              </w:rPr>
            </w:pPr>
            <w:r w:rsidRPr="00342734">
              <w:rPr>
                <w:rFonts w:ascii="Calibri" w:hAnsi="Calibri"/>
                <w:sz w:val="20"/>
                <w:szCs w:val="20"/>
              </w:rPr>
              <w:t>0.25</w:t>
            </w:r>
          </w:p>
        </w:tc>
        <w:tc>
          <w:tcPr>
            <w:tcW w:w="880" w:type="dxa"/>
            <w:tcBorders>
              <w:top w:val="nil"/>
              <w:left w:val="nil"/>
              <w:bottom w:val="single" w:sz="4" w:space="0" w:color="auto"/>
              <w:right w:val="single" w:sz="4" w:space="0" w:color="auto"/>
            </w:tcBorders>
            <w:shd w:val="clear" w:color="auto" w:fill="auto"/>
            <w:vAlign w:val="center"/>
            <w:hideMark/>
          </w:tcPr>
          <w:p w14:paraId="727372EC" w14:textId="77777777" w:rsidR="001B2482" w:rsidRPr="00342734" w:rsidRDefault="001B2482" w:rsidP="001B2482">
            <w:pPr>
              <w:jc w:val="right"/>
              <w:rPr>
                <w:rFonts w:ascii="Calibri" w:hAnsi="Calibri"/>
                <w:sz w:val="20"/>
                <w:szCs w:val="20"/>
              </w:rPr>
            </w:pPr>
            <w:r>
              <w:rPr>
                <w:rFonts w:ascii="Calibri" w:hAnsi="Calibri" w:cs="Calibri"/>
                <w:color w:val="000000"/>
                <w:sz w:val="20"/>
                <w:szCs w:val="20"/>
              </w:rPr>
              <w:t>222</w:t>
            </w:r>
          </w:p>
        </w:tc>
        <w:tc>
          <w:tcPr>
            <w:tcW w:w="885" w:type="dxa"/>
            <w:tcBorders>
              <w:top w:val="nil"/>
              <w:left w:val="nil"/>
              <w:bottom w:val="single" w:sz="4" w:space="0" w:color="auto"/>
              <w:right w:val="single" w:sz="4" w:space="0" w:color="auto"/>
            </w:tcBorders>
            <w:shd w:val="clear" w:color="auto" w:fill="auto"/>
            <w:vAlign w:val="center"/>
            <w:hideMark/>
          </w:tcPr>
          <w:p w14:paraId="520CBB0C"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78.27</w:t>
            </w:r>
          </w:p>
        </w:tc>
        <w:tc>
          <w:tcPr>
            <w:tcW w:w="1095" w:type="dxa"/>
            <w:tcBorders>
              <w:top w:val="nil"/>
              <w:left w:val="nil"/>
              <w:bottom w:val="single" w:sz="4" w:space="0" w:color="auto"/>
              <w:right w:val="nil"/>
            </w:tcBorders>
            <w:shd w:val="clear" w:color="auto" w:fill="auto"/>
            <w:vAlign w:val="center"/>
            <w:hideMark/>
          </w:tcPr>
          <w:p w14:paraId="4D70AA2E"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17,376</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763D72FC" w14:textId="77777777" w:rsidR="001B2482" w:rsidRPr="00342734" w:rsidRDefault="001B2482" w:rsidP="001B2482">
            <w:pPr>
              <w:jc w:val="right"/>
              <w:rPr>
                <w:rFonts w:ascii="Calibri" w:hAnsi="Calibri"/>
                <w:sz w:val="20"/>
                <w:szCs w:val="20"/>
              </w:rPr>
            </w:pPr>
            <w:r>
              <w:rPr>
                <w:rFonts w:ascii="Calibri" w:hAnsi="Calibri" w:cs="Calibri"/>
                <w:sz w:val="20"/>
                <w:szCs w:val="20"/>
              </w:rPr>
              <w:t>888</w:t>
            </w:r>
          </w:p>
        </w:tc>
      </w:tr>
      <w:tr w:rsidR="001B2482" w:rsidRPr="00342734" w14:paraId="40FEA4F4" w14:textId="77777777" w:rsidTr="001B2482">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4670B672" w14:textId="77777777" w:rsidR="001B2482" w:rsidRPr="00342734" w:rsidRDefault="001B2482" w:rsidP="001B2482">
            <w:pPr>
              <w:rPr>
                <w:rFonts w:ascii="Calibri" w:hAnsi="Calibri"/>
                <w:sz w:val="20"/>
                <w:szCs w:val="20"/>
              </w:rPr>
            </w:pPr>
            <w:r w:rsidRPr="00342734">
              <w:rPr>
                <w:rFonts w:ascii="Calibri" w:hAnsi="Calibri"/>
                <w:sz w:val="20"/>
                <w:szCs w:val="20"/>
              </w:rPr>
              <w:t>Periodic</w:t>
            </w:r>
          </w:p>
        </w:tc>
        <w:tc>
          <w:tcPr>
            <w:tcW w:w="1139" w:type="dxa"/>
            <w:tcBorders>
              <w:top w:val="nil"/>
              <w:left w:val="nil"/>
              <w:bottom w:val="single" w:sz="4" w:space="0" w:color="auto"/>
              <w:right w:val="single" w:sz="4" w:space="0" w:color="auto"/>
            </w:tcBorders>
            <w:shd w:val="clear" w:color="auto" w:fill="auto"/>
            <w:vAlign w:val="center"/>
            <w:hideMark/>
          </w:tcPr>
          <w:p w14:paraId="6D141186" w14:textId="77777777" w:rsidR="001B2482" w:rsidRPr="00342734" w:rsidRDefault="001B2482" w:rsidP="001B2482">
            <w:pPr>
              <w:rPr>
                <w:rFonts w:ascii="Calibri" w:hAnsi="Calibri"/>
                <w:sz w:val="20"/>
                <w:szCs w:val="20"/>
              </w:rPr>
            </w:pPr>
            <w:r w:rsidRPr="00342734">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hideMark/>
          </w:tcPr>
          <w:p w14:paraId="35F120EA" w14:textId="77777777" w:rsidR="001B2482" w:rsidRPr="00342734" w:rsidRDefault="001B2482" w:rsidP="001B2482">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7E8885C0" w14:textId="77777777" w:rsidR="001B2482" w:rsidRPr="00342734" w:rsidRDefault="001B2482" w:rsidP="001B2482">
            <w:pPr>
              <w:rPr>
                <w:rFonts w:ascii="Calibri" w:hAnsi="Calibri"/>
                <w:sz w:val="20"/>
                <w:szCs w:val="20"/>
              </w:rPr>
            </w:pPr>
            <w:r w:rsidRPr="00342734">
              <w:rPr>
                <w:rFonts w:ascii="Calibri" w:hAnsi="Calibri"/>
                <w:sz w:val="20"/>
                <w:szCs w:val="20"/>
              </w:rPr>
              <w:t>HR Manager</w:t>
            </w:r>
          </w:p>
        </w:tc>
        <w:tc>
          <w:tcPr>
            <w:tcW w:w="1100" w:type="dxa"/>
            <w:tcBorders>
              <w:top w:val="nil"/>
              <w:left w:val="nil"/>
              <w:bottom w:val="single" w:sz="4" w:space="0" w:color="auto"/>
              <w:right w:val="single" w:sz="4" w:space="0" w:color="auto"/>
            </w:tcBorders>
            <w:shd w:val="clear" w:color="auto" w:fill="auto"/>
            <w:vAlign w:val="center"/>
          </w:tcPr>
          <w:p w14:paraId="5680014C" w14:textId="77777777" w:rsidR="001B2482" w:rsidRPr="00342734" w:rsidRDefault="001B2482" w:rsidP="001B2482">
            <w:pPr>
              <w:jc w:val="right"/>
              <w:rPr>
                <w:rFonts w:ascii="Calibri" w:hAnsi="Calibri"/>
                <w:sz w:val="20"/>
                <w:szCs w:val="20"/>
              </w:rPr>
            </w:pPr>
            <w:r>
              <w:rPr>
                <w:rFonts w:ascii="Calibri" w:hAnsi="Calibri"/>
                <w:sz w:val="20"/>
                <w:szCs w:val="20"/>
              </w:rPr>
              <w:t>996</w:t>
            </w:r>
          </w:p>
        </w:tc>
        <w:tc>
          <w:tcPr>
            <w:tcW w:w="1210" w:type="dxa"/>
            <w:gridSpan w:val="2"/>
            <w:tcBorders>
              <w:top w:val="nil"/>
              <w:left w:val="nil"/>
              <w:bottom w:val="single" w:sz="4" w:space="0" w:color="auto"/>
              <w:right w:val="single" w:sz="4" w:space="0" w:color="auto"/>
            </w:tcBorders>
            <w:shd w:val="clear" w:color="auto" w:fill="auto"/>
            <w:vAlign w:val="center"/>
          </w:tcPr>
          <w:p w14:paraId="07BEA5D7" w14:textId="77777777" w:rsidR="001B2482" w:rsidRPr="00342734" w:rsidRDefault="001B2482" w:rsidP="001B2482">
            <w:pPr>
              <w:jc w:val="right"/>
              <w:rPr>
                <w:rFonts w:ascii="Calibri" w:hAnsi="Calibri"/>
                <w:sz w:val="20"/>
                <w:szCs w:val="20"/>
              </w:rPr>
            </w:pPr>
            <w:r>
              <w:rPr>
                <w:rFonts w:ascii="Calibri" w:hAnsi="Calibri"/>
                <w:sz w:val="20"/>
                <w:szCs w:val="20"/>
              </w:rPr>
              <w:t>96</w:t>
            </w:r>
            <w:r w:rsidRPr="00342734">
              <w:rPr>
                <w:rFonts w:ascii="Calibri" w:hAnsi="Calibri"/>
                <w:sz w:val="20"/>
                <w:szCs w:val="20"/>
              </w:rPr>
              <w:t>%</w:t>
            </w:r>
          </w:p>
        </w:tc>
        <w:tc>
          <w:tcPr>
            <w:tcW w:w="990" w:type="dxa"/>
            <w:tcBorders>
              <w:top w:val="nil"/>
              <w:left w:val="nil"/>
              <w:bottom w:val="single" w:sz="4" w:space="0" w:color="auto"/>
              <w:right w:val="single" w:sz="4" w:space="0" w:color="auto"/>
            </w:tcBorders>
            <w:shd w:val="clear" w:color="auto" w:fill="auto"/>
            <w:vAlign w:val="center"/>
          </w:tcPr>
          <w:p w14:paraId="37ECEBCB" w14:textId="77777777" w:rsidR="001B2482" w:rsidRPr="00342734" w:rsidRDefault="001B2482" w:rsidP="001B2482">
            <w:pPr>
              <w:jc w:val="right"/>
              <w:rPr>
                <w:rFonts w:ascii="Calibri" w:hAnsi="Calibri"/>
                <w:sz w:val="20"/>
                <w:szCs w:val="20"/>
              </w:rPr>
            </w:pPr>
            <w:r w:rsidRPr="00342734">
              <w:rPr>
                <w:rFonts w:ascii="Calibri" w:hAnsi="Calibri"/>
                <w:sz w:val="20"/>
                <w:szCs w:val="20"/>
              </w:rPr>
              <w:t>0.25</w:t>
            </w:r>
          </w:p>
        </w:tc>
        <w:tc>
          <w:tcPr>
            <w:tcW w:w="880" w:type="dxa"/>
            <w:tcBorders>
              <w:top w:val="nil"/>
              <w:left w:val="nil"/>
              <w:bottom w:val="single" w:sz="4" w:space="0" w:color="auto"/>
              <w:right w:val="single" w:sz="4" w:space="0" w:color="auto"/>
            </w:tcBorders>
            <w:shd w:val="clear" w:color="auto" w:fill="auto"/>
            <w:vAlign w:val="center"/>
          </w:tcPr>
          <w:p w14:paraId="171E978D" w14:textId="77777777" w:rsidR="001B2482" w:rsidRPr="00342734" w:rsidRDefault="001B2482" w:rsidP="001B2482">
            <w:pPr>
              <w:jc w:val="right"/>
              <w:rPr>
                <w:rFonts w:ascii="Calibri" w:hAnsi="Calibri"/>
                <w:sz w:val="20"/>
                <w:szCs w:val="20"/>
              </w:rPr>
            </w:pPr>
            <w:r>
              <w:rPr>
                <w:rFonts w:ascii="Calibri" w:hAnsi="Calibri" w:cs="Calibri"/>
                <w:color w:val="000000"/>
                <w:sz w:val="20"/>
                <w:szCs w:val="20"/>
              </w:rPr>
              <w:t>239</w:t>
            </w:r>
          </w:p>
        </w:tc>
        <w:tc>
          <w:tcPr>
            <w:tcW w:w="885" w:type="dxa"/>
            <w:tcBorders>
              <w:top w:val="nil"/>
              <w:left w:val="nil"/>
              <w:bottom w:val="single" w:sz="4" w:space="0" w:color="auto"/>
              <w:right w:val="single" w:sz="4" w:space="0" w:color="auto"/>
            </w:tcBorders>
            <w:shd w:val="clear" w:color="auto" w:fill="auto"/>
            <w:vAlign w:val="center"/>
          </w:tcPr>
          <w:p w14:paraId="0BA8B6AC"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78.27</w:t>
            </w:r>
          </w:p>
        </w:tc>
        <w:tc>
          <w:tcPr>
            <w:tcW w:w="1095" w:type="dxa"/>
            <w:tcBorders>
              <w:top w:val="nil"/>
              <w:left w:val="nil"/>
              <w:bottom w:val="single" w:sz="4" w:space="0" w:color="auto"/>
              <w:right w:val="nil"/>
            </w:tcBorders>
            <w:shd w:val="clear" w:color="auto" w:fill="auto"/>
            <w:vAlign w:val="center"/>
          </w:tcPr>
          <w:p w14:paraId="62748BAC"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18,707</w:t>
            </w:r>
          </w:p>
        </w:tc>
        <w:tc>
          <w:tcPr>
            <w:tcW w:w="1128" w:type="dxa"/>
            <w:tcBorders>
              <w:top w:val="nil"/>
              <w:left w:val="single" w:sz="4" w:space="0" w:color="auto"/>
              <w:bottom w:val="single" w:sz="4" w:space="0" w:color="auto"/>
              <w:right w:val="single" w:sz="4" w:space="0" w:color="auto"/>
            </w:tcBorders>
            <w:shd w:val="clear" w:color="auto" w:fill="auto"/>
            <w:vAlign w:val="center"/>
          </w:tcPr>
          <w:p w14:paraId="2C1F1F40" w14:textId="77777777" w:rsidR="001B2482" w:rsidRPr="00342734" w:rsidRDefault="001B2482" w:rsidP="001B2482">
            <w:pPr>
              <w:jc w:val="right"/>
              <w:rPr>
                <w:rFonts w:ascii="Calibri" w:hAnsi="Calibri"/>
                <w:sz w:val="20"/>
                <w:szCs w:val="20"/>
              </w:rPr>
            </w:pPr>
            <w:r>
              <w:rPr>
                <w:rFonts w:ascii="Calibri" w:hAnsi="Calibri" w:cs="Calibri"/>
                <w:sz w:val="20"/>
                <w:szCs w:val="20"/>
              </w:rPr>
              <w:t>956</w:t>
            </w:r>
          </w:p>
        </w:tc>
      </w:tr>
      <w:tr w:rsidR="001B2482" w:rsidRPr="00342734" w14:paraId="3B55CDE2" w14:textId="77777777" w:rsidTr="001B2482">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040B0228" w14:textId="77777777" w:rsidR="001B2482" w:rsidRPr="00342734" w:rsidRDefault="001B2482" w:rsidP="001B2482">
            <w:pPr>
              <w:rPr>
                <w:rFonts w:ascii="Calibri" w:hAnsi="Calibri"/>
                <w:sz w:val="20"/>
                <w:szCs w:val="20"/>
              </w:rPr>
            </w:pPr>
            <w:r w:rsidRPr="00342734">
              <w:rPr>
                <w:rFonts w:ascii="Calibri" w:hAnsi="Calibri"/>
                <w:sz w:val="20"/>
                <w:szCs w:val="20"/>
              </w:rPr>
              <w:t>Additional</w:t>
            </w:r>
          </w:p>
        </w:tc>
        <w:tc>
          <w:tcPr>
            <w:tcW w:w="1139" w:type="dxa"/>
            <w:tcBorders>
              <w:top w:val="nil"/>
              <w:left w:val="nil"/>
              <w:bottom w:val="single" w:sz="4" w:space="0" w:color="auto"/>
              <w:right w:val="single" w:sz="4" w:space="0" w:color="auto"/>
            </w:tcBorders>
            <w:shd w:val="clear" w:color="auto" w:fill="auto"/>
            <w:vAlign w:val="center"/>
            <w:hideMark/>
          </w:tcPr>
          <w:p w14:paraId="355E6005" w14:textId="77777777" w:rsidR="001B2482" w:rsidRPr="00342734" w:rsidRDefault="001B2482" w:rsidP="001B2482">
            <w:pPr>
              <w:rPr>
                <w:rFonts w:ascii="Calibri" w:hAnsi="Calibri"/>
                <w:sz w:val="20"/>
                <w:szCs w:val="20"/>
              </w:rPr>
            </w:pPr>
            <w:r w:rsidRPr="00342734">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hideMark/>
          </w:tcPr>
          <w:p w14:paraId="00966F18" w14:textId="77777777" w:rsidR="001B2482" w:rsidRPr="00342734" w:rsidRDefault="001B2482" w:rsidP="001B2482">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2630A5F1" w14:textId="77777777" w:rsidR="001B2482" w:rsidRPr="00342734" w:rsidRDefault="001B2482" w:rsidP="001B2482">
            <w:pPr>
              <w:rPr>
                <w:rFonts w:ascii="Calibri" w:hAnsi="Calibri"/>
                <w:sz w:val="20"/>
                <w:szCs w:val="20"/>
              </w:rPr>
            </w:pPr>
            <w:r w:rsidRPr="00342734">
              <w:rPr>
                <w:rFonts w:ascii="Calibri" w:hAnsi="Calibri"/>
                <w:sz w:val="20"/>
                <w:szCs w:val="20"/>
              </w:rPr>
              <w:t>HR Manager</w:t>
            </w:r>
          </w:p>
        </w:tc>
        <w:tc>
          <w:tcPr>
            <w:tcW w:w="1100" w:type="dxa"/>
            <w:tcBorders>
              <w:top w:val="nil"/>
              <w:left w:val="nil"/>
              <w:bottom w:val="single" w:sz="4" w:space="0" w:color="auto"/>
              <w:right w:val="single" w:sz="4" w:space="0" w:color="auto"/>
            </w:tcBorders>
            <w:shd w:val="clear" w:color="auto" w:fill="auto"/>
            <w:vAlign w:val="center"/>
          </w:tcPr>
          <w:p w14:paraId="335AC733" w14:textId="77777777" w:rsidR="001B2482" w:rsidRPr="00342734" w:rsidRDefault="001B2482" w:rsidP="001B2482">
            <w:pPr>
              <w:jc w:val="right"/>
              <w:rPr>
                <w:rFonts w:ascii="Calibri" w:hAnsi="Calibri"/>
                <w:sz w:val="20"/>
                <w:szCs w:val="20"/>
              </w:rPr>
            </w:pPr>
            <w:r>
              <w:rPr>
                <w:rFonts w:ascii="Calibri" w:hAnsi="Calibri"/>
                <w:sz w:val="20"/>
                <w:szCs w:val="20"/>
              </w:rPr>
              <w:t>92</w:t>
            </w:r>
          </w:p>
        </w:tc>
        <w:tc>
          <w:tcPr>
            <w:tcW w:w="1210" w:type="dxa"/>
            <w:gridSpan w:val="2"/>
            <w:tcBorders>
              <w:top w:val="nil"/>
              <w:left w:val="nil"/>
              <w:bottom w:val="single" w:sz="4" w:space="0" w:color="auto"/>
              <w:right w:val="single" w:sz="4" w:space="0" w:color="auto"/>
            </w:tcBorders>
            <w:shd w:val="clear" w:color="auto" w:fill="auto"/>
            <w:vAlign w:val="center"/>
          </w:tcPr>
          <w:p w14:paraId="3C98BACB" w14:textId="77777777" w:rsidR="001B2482" w:rsidRPr="00342734" w:rsidRDefault="001B2482" w:rsidP="001B2482">
            <w:pPr>
              <w:jc w:val="right"/>
              <w:rPr>
                <w:rFonts w:ascii="Calibri" w:hAnsi="Calibri"/>
                <w:sz w:val="20"/>
                <w:szCs w:val="20"/>
              </w:rPr>
            </w:pPr>
            <w:r>
              <w:rPr>
                <w:rFonts w:ascii="Calibri" w:hAnsi="Calibri"/>
                <w:sz w:val="20"/>
                <w:szCs w:val="20"/>
              </w:rPr>
              <w:t>96</w:t>
            </w:r>
            <w:r w:rsidRPr="00342734">
              <w:rPr>
                <w:rFonts w:ascii="Calibri" w:hAnsi="Calibri"/>
                <w:sz w:val="20"/>
                <w:szCs w:val="20"/>
              </w:rPr>
              <w:t>%</w:t>
            </w:r>
          </w:p>
        </w:tc>
        <w:tc>
          <w:tcPr>
            <w:tcW w:w="990" w:type="dxa"/>
            <w:tcBorders>
              <w:top w:val="nil"/>
              <w:left w:val="nil"/>
              <w:bottom w:val="single" w:sz="4" w:space="0" w:color="auto"/>
              <w:right w:val="single" w:sz="4" w:space="0" w:color="auto"/>
            </w:tcBorders>
            <w:shd w:val="clear" w:color="auto" w:fill="auto"/>
            <w:vAlign w:val="center"/>
          </w:tcPr>
          <w:p w14:paraId="4A42D5F9" w14:textId="77777777" w:rsidR="001B2482" w:rsidRPr="00342734" w:rsidRDefault="001B2482" w:rsidP="001B2482">
            <w:pPr>
              <w:jc w:val="right"/>
              <w:rPr>
                <w:rFonts w:ascii="Calibri" w:hAnsi="Calibri"/>
                <w:sz w:val="20"/>
                <w:szCs w:val="20"/>
              </w:rPr>
            </w:pPr>
            <w:r w:rsidRPr="00342734">
              <w:rPr>
                <w:rFonts w:ascii="Calibri" w:hAnsi="Calibri"/>
                <w:sz w:val="20"/>
                <w:szCs w:val="20"/>
              </w:rPr>
              <w:t>0.25</w:t>
            </w:r>
          </w:p>
        </w:tc>
        <w:tc>
          <w:tcPr>
            <w:tcW w:w="880" w:type="dxa"/>
            <w:tcBorders>
              <w:top w:val="nil"/>
              <w:left w:val="nil"/>
              <w:bottom w:val="single" w:sz="4" w:space="0" w:color="auto"/>
              <w:right w:val="single" w:sz="4" w:space="0" w:color="auto"/>
            </w:tcBorders>
            <w:shd w:val="clear" w:color="auto" w:fill="auto"/>
            <w:vAlign w:val="center"/>
          </w:tcPr>
          <w:p w14:paraId="011799E9" w14:textId="77777777" w:rsidR="001B2482" w:rsidRPr="00342734" w:rsidRDefault="001B2482" w:rsidP="001B2482">
            <w:pPr>
              <w:jc w:val="right"/>
              <w:rPr>
                <w:rFonts w:ascii="Calibri" w:hAnsi="Calibri"/>
                <w:sz w:val="20"/>
                <w:szCs w:val="20"/>
              </w:rPr>
            </w:pPr>
            <w:r>
              <w:rPr>
                <w:rFonts w:ascii="Calibri" w:hAnsi="Calibri" w:cs="Calibri"/>
                <w:color w:val="000000"/>
                <w:sz w:val="20"/>
                <w:szCs w:val="20"/>
              </w:rPr>
              <w:t>22</w:t>
            </w:r>
          </w:p>
        </w:tc>
        <w:tc>
          <w:tcPr>
            <w:tcW w:w="885" w:type="dxa"/>
            <w:tcBorders>
              <w:top w:val="nil"/>
              <w:left w:val="nil"/>
              <w:bottom w:val="single" w:sz="4" w:space="0" w:color="auto"/>
              <w:right w:val="single" w:sz="4" w:space="0" w:color="auto"/>
            </w:tcBorders>
            <w:shd w:val="clear" w:color="auto" w:fill="auto"/>
            <w:vAlign w:val="center"/>
          </w:tcPr>
          <w:p w14:paraId="01783B11"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78.27</w:t>
            </w:r>
          </w:p>
        </w:tc>
        <w:tc>
          <w:tcPr>
            <w:tcW w:w="1095" w:type="dxa"/>
            <w:tcBorders>
              <w:top w:val="nil"/>
              <w:left w:val="nil"/>
              <w:bottom w:val="single" w:sz="4" w:space="0" w:color="auto"/>
              <w:right w:val="nil"/>
            </w:tcBorders>
            <w:shd w:val="clear" w:color="auto" w:fill="auto"/>
            <w:vAlign w:val="center"/>
          </w:tcPr>
          <w:p w14:paraId="7C7EB039"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1,722</w:t>
            </w:r>
          </w:p>
        </w:tc>
        <w:tc>
          <w:tcPr>
            <w:tcW w:w="1128" w:type="dxa"/>
            <w:tcBorders>
              <w:top w:val="nil"/>
              <w:left w:val="single" w:sz="4" w:space="0" w:color="auto"/>
              <w:bottom w:val="single" w:sz="4" w:space="0" w:color="auto"/>
              <w:right w:val="single" w:sz="4" w:space="0" w:color="auto"/>
            </w:tcBorders>
            <w:shd w:val="clear" w:color="auto" w:fill="auto"/>
            <w:vAlign w:val="center"/>
          </w:tcPr>
          <w:p w14:paraId="233B7720" w14:textId="77777777" w:rsidR="001B2482" w:rsidRPr="00342734" w:rsidRDefault="001B2482" w:rsidP="001B2482">
            <w:pPr>
              <w:jc w:val="right"/>
              <w:rPr>
                <w:rFonts w:ascii="Calibri" w:hAnsi="Calibri"/>
                <w:sz w:val="20"/>
                <w:szCs w:val="20"/>
              </w:rPr>
            </w:pPr>
            <w:r>
              <w:rPr>
                <w:rFonts w:ascii="Calibri" w:hAnsi="Calibri" w:cs="Calibri"/>
                <w:sz w:val="20"/>
                <w:szCs w:val="20"/>
              </w:rPr>
              <w:t>88</w:t>
            </w:r>
          </w:p>
        </w:tc>
      </w:tr>
      <w:tr w:rsidR="001B2482" w:rsidRPr="00342734" w14:paraId="2AE72CFA" w14:textId="77777777" w:rsidTr="001B2482">
        <w:trPr>
          <w:trHeight w:val="255"/>
        </w:trPr>
        <w:tc>
          <w:tcPr>
            <w:tcW w:w="1820" w:type="dxa"/>
            <w:tcBorders>
              <w:top w:val="nil"/>
              <w:left w:val="single" w:sz="4" w:space="0" w:color="auto"/>
              <w:bottom w:val="single" w:sz="4" w:space="0" w:color="auto"/>
              <w:right w:val="single" w:sz="4" w:space="0" w:color="auto"/>
            </w:tcBorders>
            <w:shd w:val="clear" w:color="auto" w:fill="auto"/>
            <w:vAlign w:val="center"/>
          </w:tcPr>
          <w:p w14:paraId="65C826F9" w14:textId="77777777" w:rsidR="001B2482" w:rsidRPr="00342734" w:rsidRDefault="001B2482" w:rsidP="001B2482">
            <w:pPr>
              <w:rPr>
                <w:rFonts w:ascii="Calibri" w:hAnsi="Calibri"/>
                <w:sz w:val="20"/>
                <w:szCs w:val="20"/>
              </w:rPr>
            </w:pPr>
          </w:p>
        </w:tc>
        <w:tc>
          <w:tcPr>
            <w:tcW w:w="1139" w:type="dxa"/>
            <w:tcBorders>
              <w:top w:val="nil"/>
              <w:left w:val="nil"/>
              <w:bottom w:val="single" w:sz="4" w:space="0" w:color="auto"/>
              <w:right w:val="single" w:sz="4" w:space="0" w:color="auto"/>
            </w:tcBorders>
            <w:shd w:val="clear" w:color="auto" w:fill="auto"/>
            <w:vAlign w:val="center"/>
          </w:tcPr>
          <w:p w14:paraId="4A8C106C" w14:textId="77777777" w:rsidR="001B2482" w:rsidRPr="00342734" w:rsidRDefault="001B2482" w:rsidP="001B2482">
            <w:pPr>
              <w:rPr>
                <w:rFonts w:ascii="Calibri" w:hAnsi="Calibri"/>
                <w:sz w:val="20"/>
                <w:szCs w:val="20"/>
              </w:rPr>
            </w:pPr>
          </w:p>
        </w:tc>
        <w:tc>
          <w:tcPr>
            <w:tcW w:w="1281" w:type="dxa"/>
            <w:tcBorders>
              <w:top w:val="nil"/>
              <w:left w:val="nil"/>
              <w:bottom w:val="single" w:sz="4" w:space="0" w:color="auto"/>
              <w:right w:val="single" w:sz="4" w:space="0" w:color="auto"/>
            </w:tcBorders>
            <w:shd w:val="clear" w:color="auto" w:fill="auto"/>
            <w:vAlign w:val="center"/>
          </w:tcPr>
          <w:p w14:paraId="7A5EE3A3" w14:textId="77777777" w:rsidR="001B2482" w:rsidRPr="00342734" w:rsidRDefault="001B2482" w:rsidP="001B2482">
            <w:pPr>
              <w:rPr>
                <w:rFonts w:ascii="Calibri" w:hAnsi="Calibri"/>
                <w:sz w:val="20"/>
                <w:szCs w:val="20"/>
              </w:rPr>
            </w:pPr>
          </w:p>
        </w:tc>
        <w:tc>
          <w:tcPr>
            <w:tcW w:w="1870" w:type="dxa"/>
            <w:tcBorders>
              <w:top w:val="nil"/>
              <w:left w:val="nil"/>
              <w:bottom w:val="single" w:sz="4" w:space="0" w:color="auto"/>
              <w:right w:val="single" w:sz="4" w:space="0" w:color="auto"/>
            </w:tcBorders>
            <w:shd w:val="clear" w:color="auto" w:fill="auto"/>
            <w:vAlign w:val="center"/>
          </w:tcPr>
          <w:p w14:paraId="254FCD57" w14:textId="77777777" w:rsidR="001B2482" w:rsidRPr="00342734" w:rsidRDefault="001B2482" w:rsidP="001B2482">
            <w:pPr>
              <w:rPr>
                <w:rFonts w:ascii="Calibri" w:hAnsi="Calibri"/>
                <w:sz w:val="20"/>
                <w:szCs w:val="20"/>
              </w:rPr>
            </w:pPr>
          </w:p>
        </w:tc>
        <w:tc>
          <w:tcPr>
            <w:tcW w:w="1100" w:type="dxa"/>
            <w:tcBorders>
              <w:top w:val="nil"/>
              <w:left w:val="nil"/>
              <w:bottom w:val="single" w:sz="4" w:space="0" w:color="auto"/>
              <w:right w:val="single" w:sz="4" w:space="0" w:color="auto"/>
            </w:tcBorders>
            <w:shd w:val="clear" w:color="auto" w:fill="auto"/>
            <w:vAlign w:val="center"/>
          </w:tcPr>
          <w:p w14:paraId="01855674" w14:textId="77777777" w:rsidR="001B2482" w:rsidRPr="00342734" w:rsidRDefault="001B2482" w:rsidP="001B2482">
            <w:pPr>
              <w:jc w:val="right"/>
              <w:rPr>
                <w:rFonts w:ascii="Calibri" w:hAnsi="Calibri"/>
                <w:sz w:val="20"/>
                <w:szCs w:val="20"/>
              </w:rPr>
            </w:pPr>
          </w:p>
        </w:tc>
        <w:tc>
          <w:tcPr>
            <w:tcW w:w="1210" w:type="dxa"/>
            <w:gridSpan w:val="2"/>
            <w:tcBorders>
              <w:top w:val="nil"/>
              <w:left w:val="nil"/>
              <w:bottom w:val="single" w:sz="4" w:space="0" w:color="auto"/>
              <w:right w:val="single" w:sz="4" w:space="0" w:color="auto"/>
            </w:tcBorders>
            <w:shd w:val="clear" w:color="auto" w:fill="auto"/>
            <w:vAlign w:val="center"/>
          </w:tcPr>
          <w:p w14:paraId="73525D6E" w14:textId="77777777" w:rsidR="001B2482" w:rsidRPr="00342734" w:rsidRDefault="001B2482" w:rsidP="001B2482">
            <w:pPr>
              <w:jc w:val="right"/>
              <w:rPr>
                <w:rFonts w:ascii="Calibri" w:hAnsi="Calibri"/>
                <w:sz w:val="20"/>
                <w:szCs w:val="20"/>
              </w:rPr>
            </w:pPr>
          </w:p>
        </w:tc>
        <w:tc>
          <w:tcPr>
            <w:tcW w:w="990" w:type="dxa"/>
            <w:tcBorders>
              <w:top w:val="nil"/>
              <w:left w:val="nil"/>
              <w:bottom w:val="single" w:sz="4" w:space="0" w:color="auto"/>
              <w:right w:val="single" w:sz="4" w:space="0" w:color="auto"/>
            </w:tcBorders>
            <w:shd w:val="clear" w:color="auto" w:fill="auto"/>
            <w:vAlign w:val="center"/>
          </w:tcPr>
          <w:p w14:paraId="39D73521" w14:textId="77777777" w:rsidR="001B2482" w:rsidRPr="00342734" w:rsidRDefault="001B2482" w:rsidP="001B2482">
            <w:pPr>
              <w:jc w:val="right"/>
              <w:rPr>
                <w:rFonts w:ascii="Calibri" w:hAnsi="Calibri"/>
                <w:sz w:val="20"/>
                <w:szCs w:val="20"/>
              </w:rPr>
            </w:pPr>
          </w:p>
        </w:tc>
        <w:tc>
          <w:tcPr>
            <w:tcW w:w="880" w:type="dxa"/>
            <w:tcBorders>
              <w:top w:val="nil"/>
              <w:left w:val="nil"/>
              <w:bottom w:val="single" w:sz="4" w:space="0" w:color="auto"/>
              <w:right w:val="single" w:sz="4" w:space="0" w:color="auto"/>
            </w:tcBorders>
            <w:shd w:val="clear" w:color="auto" w:fill="auto"/>
            <w:vAlign w:val="center"/>
          </w:tcPr>
          <w:p w14:paraId="101E1539" w14:textId="77777777" w:rsidR="001B2482" w:rsidRPr="00342734" w:rsidRDefault="001B2482" w:rsidP="001B2482">
            <w:pPr>
              <w:jc w:val="right"/>
              <w:rPr>
                <w:rFonts w:ascii="Calibri" w:hAnsi="Calibri"/>
                <w:sz w:val="20"/>
                <w:szCs w:val="20"/>
              </w:rPr>
            </w:pPr>
          </w:p>
        </w:tc>
        <w:tc>
          <w:tcPr>
            <w:tcW w:w="885" w:type="dxa"/>
            <w:tcBorders>
              <w:top w:val="nil"/>
              <w:left w:val="nil"/>
              <w:bottom w:val="single" w:sz="4" w:space="0" w:color="auto"/>
              <w:right w:val="single" w:sz="4" w:space="0" w:color="auto"/>
            </w:tcBorders>
            <w:shd w:val="clear" w:color="auto" w:fill="auto"/>
            <w:vAlign w:val="center"/>
          </w:tcPr>
          <w:p w14:paraId="6D20E433" w14:textId="77777777" w:rsidR="001B2482" w:rsidRPr="00342734" w:rsidRDefault="001B2482" w:rsidP="001B2482">
            <w:pPr>
              <w:jc w:val="right"/>
              <w:rPr>
                <w:rFonts w:ascii="Calibri" w:hAnsi="Calibri"/>
                <w:sz w:val="20"/>
                <w:szCs w:val="20"/>
              </w:rPr>
            </w:pPr>
          </w:p>
        </w:tc>
        <w:tc>
          <w:tcPr>
            <w:tcW w:w="1095" w:type="dxa"/>
            <w:tcBorders>
              <w:top w:val="nil"/>
              <w:left w:val="nil"/>
              <w:bottom w:val="single" w:sz="4" w:space="0" w:color="auto"/>
              <w:right w:val="nil"/>
            </w:tcBorders>
            <w:shd w:val="clear" w:color="auto" w:fill="auto"/>
            <w:vAlign w:val="center"/>
          </w:tcPr>
          <w:p w14:paraId="21DF7715" w14:textId="77777777" w:rsidR="001B2482" w:rsidRPr="00342734" w:rsidRDefault="001B2482" w:rsidP="001B2482">
            <w:pPr>
              <w:jc w:val="right"/>
              <w:rPr>
                <w:rFonts w:ascii="Calibri" w:hAnsi="Calibri"/>
                <w:sz w:val="20"/>
                <w:szCs w:val="20"/>
              </w:rPr>
            </w:pPr>
          </w:p>
        </w:tc>
        <w:tc>
          <w:tcPr>
            <w:tcW w:w="1128" w:type="dxa"/>
            <w:tcBorders>
              <w:top w:val="nil"/>
              <w:left w:val="single" w:sz="4" w:space="0" w:color="auto"/>
              <w:bottom w:val="single" w:sz="4" w:space="0" w:color="auto"/>
              <w:right w:val="single" w:sz="4" w:space="0" w:color="auto"/>
            </w:tcBorders>
            <w:shd w:val="clear" w:color="auto" w:fill="auto"/>
            <w:vAlign w:val="center"/>
          </w:tcPr>
          <w:p w14:paraId="14E83287" w14:textId="77777777" w:rsidR="001B2482" w:rsidRPr="00342734" w:rsidRDefault="001B2482" w:rsidP="001B2482">
            <w:pPr>
              <w:jc w:val="right"/>
              <w:rPr>
                <w:rFonts w:ascii="Calibri" w:hAnsi="Calibri"/>
                <w:sz w:val="20"/>
                <w:szCs w:val="20"/>
              </w:rPr>
            </w:pPr>
          </w:p>
        </w:tc>
      </w:tr>
      <w:tr w:rsidR="001B2482" w:rsidRPr="00342734" w14:paraId="1FB2EA74" w14:textId="77777777" w:rsidTr="001B2482">
        <w:trPr>
          <w:trHeight w:val="255"/>
        </w:trPr>
        <w:tc>
          <w:tcPr>
            <w:tcW w:w="13398" w:type="dxa"/>
            <w:gridSpan w:val="12"/>
            <w:tcBorders>
              <w:top w:val="single" w:sz="4" w:space="0" w:color="auto"/>
              <w:left w:val="single" w:sz="4" w:space="0" w:color="auto"/>
              <w:bottom w:val="single" w:sz="4" w:space="0" w:color="auto"/>
              <w:right w:val="single" w:sz="4" w:space="0" w:color="000000"/>
            </w:tcBorders>
            <w:shd w:val="clear" w:color="000000" w:fill="B6DDE8"/>
            <w:vAlign w:val="center"/>
            <w:hideMark/>
          </w:tcPr>
          <w:p w14:paraId="01B534B0" w14:textId="77777777" w:rsidR="001B2482" w:rsidRPr="00342734" w:rsidRDefault="001B2482" w:rsidP="001B2482">
            <w:pPr>
              <w:rPr>
                <w:rFonts w:ascii="Calibri" w:hAnsi="Calibri"/>
                <w:b/>
                <w:bCs/>
                <w:sz w:val="20"/>
                <w:szCs w:val="20"/>
              </w:rPr>
            </w:pPr>
            <w:r w:rsidRPr="00342734">
              <w:rPr>
                <w:rFonts w:ascii="Calibri" w:hAnsi="Calibri"/>
                <w:b/>
                <w:bCs/>
                <w:sz w:val="20"/>
                <w:szCs w:val="20"/>
              </w:rPr>
              <w:t>2. Medical Surveillance</w:t>
            </w:r>
          </w:p>
        </w:tc>
      </w:tr>
      <w:tr w:rsidR="001B2482" w:rsidRPr="00342734" w14:paraId="709D4B7E" w14:textId="77777777" w:rsidTr="001B2482">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2DD9258F" w14:textId="77777777" w:rsidR="001B2482" w:rsidRPr="00342734" w:rsidRDefault="001B2482" w:rsidP="001B2482">
            <w:pPr>
              <w:rPr>
                <w:rFonts w:ascii="Calibri" w:hAnsi="Calibri"/>
                <w:sz w:val="20"/>
                <w:szCs w:val="20"/>
              </w:rPr>
            </w:pPr>
            <w:r w:rsidRPr="00342734">
              <w:rPr>
                <w:rFonts w:ascii="Calibri" w:hAnsi="Calibri"/>
                <w:sz w:val="20"/>
                <w:szCs w:val="20"/>
              </w:rPr>
              <w:t>Medical Surveillance - HR Manager</w:t>
            </w:r>
          </w:p>
        </w:tc>
        <w:tc>
          <w:tcPr>
            <w:tcW w:w="1139" w:type="dxa"/>
            <w:tcBorders>
              <w:top w:val="nil"/>
              <w:left w:val="nil"/>
              <w:bottom w:val="single" w:sz="4" w:space="0" w:color="auto"/>
              <w:right w:val="single" w:sz="4" w:space="0" w:color="auto"/>
            </w:tcBorders>
            <w:shd w:val="clear" w:color="auto" w:fill="auto"/>
            <w:vAlign w:val="center"/>
            <w:hideMark/>
          </w:tcPr>
          <w:p w14:paraId="7E829904" w14:textId="27D93E5A" w:rsidR="001B2482" w:rsidRPr="00342734" w:rsidRDefault="00957D34" w:rsidP="001B2482">
            <w:pPr>
              <w:rPr>
                <w:rFonts w:ascii="Calibri" w:hAnsi="Calibri"/>
                <w:sz w:val="20"/>
                <w:szCs w:val="20"/>
              </w:rPr>
            </w:pPr>
            <w:r>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hideMark/>
          </w:tcPr>
          <w:p w14:paraId="733525E3" w14:textId="77777777" w:rsidR="001B2482" w:rsidRPr="00342734" w:rsidRDefault="001B2482" w:rsidP="001B2482">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58FB63FC" w14:textId="77777777" w:rsidR="001B2482" w:rsidRPr="00342734" w:rsidRDefault="001B2482" w:rsidP="001B2482">
            <w:pPr>
              <w:rPr>
                <w:rFonts w:ascii="Calibri" w:hAnsi="Calibri"/>
                <w:sz w:val="20"/>
                <w:szCs w:val="20"/>
              </w:rPr>
            </w:pPr>
            <w:r w:rsidRPr="00342734">
              <w:rPr>
                <w:rFonts w:ascii="Calibri" w:hAnsi="Calibri"/>
                <w:sz w:val="20"/>
                <w:szCs w:val="20"/>
              </w:rPr>
              <w:t>HR Manager</w:t>
            </w:r>
          </w:p>
        </w:tc>
        <w:tc>
          <w:tcPr>
            <w:tcW w:w="1100" w:type="dxa"/>
            <w:tcBorders>
              <w:top w:val="nil"/>
              <w:left w:val="nil"/>
              <w:bottom w:val="single" w:sz="4" w:space="0" w:color="auto"/>
              <w:right w:val="nil"/>
            </w:tcBorders>
            <w:shd w:val="clear" w:color="auto" w:fill="auto"/>
            <w:vAlign w:val="center"/>
            <w:hideMark/>
          </w:tcPr>
          <w:p w14:paraId="3F379164" w14:textId="77777777" w:rsidR="001B2482" w:rsidRPr="00342734" w:rsidRDefault="001B2482" w:rsidP="001B2482">
            <w:pPr>
              <w:jc w:val="right"/>
              <w:rPr>
                <w:rFonts w:ascii="Calibri" w:hAnsi="Calibri"/>
                <w:sz w:val="20"/>
                <w:szCs w:val="20"/>
              </w:rPr>
            </w:pPr>
            <w:r>
              <w:rPr>
                <w:rFonts w:ascii="Calibri" w:hAnsi="Calibri"/>
                <w:sz w:val="20"/>
                <w:szCs w:val="20"/>
              </w:rPr>
              <w:t>1,940</w:t>
            </w:r>
          </w:p>
        </w:tc>
        <w:tc>
          <w:tcPr>
            <w:tcW w:w="1210" w:type="dxa"/>
            <w:gridSpan w:val="2"/>
            <w:tcBorders>
              <w:top w:val="nil"/>
              <w:left w:val="single" w:sz="4" w:space="0" w:color="auto"/>
              <w:bottom w:val="single" w:sz="4" w:space="0" w:color="auto"/>
              <w:right w:val="single" w:sz="4" w:space="0" w:color="auto"/>
            </w:tcBorders>
            <w:shd w:val="clear" w:color="auto" w:fill="auto"/>
            <w:vAlign w:val="center"/>
            <w:hideMark/>
          </w:tcPr>
          <w:p w14:paraId="51D170CF" w14:textId="77777777" w:rsidR="001B2482" w:rsidRPr="00342734" w:rsidRDefault="001B2482" w:rsidP="001B2482">
            <w:pPr>
              <w:jc w:val="right"/>
              <w:rPr>
                <w:rFonts w:ascii="Calibri" w:hAnsi="Calibri"/>
                <w:sz w:val="20"/>
                <w:szCs w:val="20"/>
              </w:rPr>
            </w:pPr>
            <w:r>
              <w:rPr>
                <w:rFonts w:ascii="Calibri" w:hAnsi="Calibri"/>
                <w:sz w:val="20"/>
                <w:szCs w:val="20"/>
              </w:rPr>
              <w:t>96</w:t>
            </w:r>
            <w:r w:rsidRPr="00342734">
              <w:rPr>
                <w:rFonts w:ascii="Calibri" w:hAnsi="Calibri"/>
                <w:sz w:val="20"/>
                <w:szCs w:val="20"/>
              </w:rPr>
              <w:t>%</w:t>
            </w:r>
          </w:p>
        </w:tc>
        <w:tc>
          <w:tcPr>
            <w:tcW w:w="990" w:type="dxa"/>
            <w:tcBorders>
              <w:top w:val="nil"/>
              <w:left w:val="nil"/>
              <w:bottom w:val="single" w:sz="4" w:space="0" w:color="auto"/>
              <w:right w:val="single" w:sz="4" w:space="0" w:color="auto"/>
            </w:tcBorders>
            <w:shd w:val="clear" w:color="auto" w:fill="auto"/>
            <w:vAlign w:val="center"/>
            <w:hideMark/>
          </w:tcPr>
          <w:p w14:paraId="6AE199FA" w14:textId="77777777" w:rsidR="001B2482" w:rsidRPr="00342734" w:rsidRDefault="001B2482" w:rsidP="001B2482">
            <w:pPr>
              <w:jc w:val="right"/>
              <w:rPr>
                <w:rFonts w:ascii="Calibri" w:hAnsi="Calibri"/>
                <w:sz w:val="20"/>
                <w:szCs w:val="20"/>
              </w:rPr>
            </w:pPr>
            <w:r w:rsidRPr="00342734">
              <w:rPr>
                <w:rFonts w:ascii="Calibri" w:hAnsi="Calibri"/>
                <w:sz w:val="20"/>
                <w:szCs w:val="20"/>
              </w:rPr>
              <w:t>0.25</w:t>
            </w:r>
          </w:p>
        </w:tc>
        <w:tc>
          <w:tcPr>
            <w:tcW w:w="880" w:type="dxa"/>
            <w:tcBorders>
              <w:top w:val="nil"/>
              <w:left w:val="nil"/>
              <w:bottom w:val="single" w:sz="4" w:space="0" w:color="auto"/>
              <w:right w:val="single" w:sz="4" w:space="0" w:color="auto"/>
            </w:tcBorders>
            <w:shd w:val="clear" w:color="auto" w:fill="auto"/>
            <w:vAlign w:val="center"/>
            <w:hideMark/>
          </w:tcPr>
          <w:p w14:paraId="6BDCF16C" w14:textId="77777777" w:rsidR="001B2482" w:rsidRPr="00342734" w:rsidRDefault="001B2482" w:rsidP="001B2482">
            <w:pPr>
              <w:jc w:val="right"/>
              <w:rPr>
                <w:rFonts w:ascii="Calibri" w:hAnsi="Calibri"/>
                <w:sz w:val="20"/>
                <w:szCs w:val="20"/>
              </w:rPr>
            </w:pPr>
            <w:r>
              <w:rPr>
                <w:rFonts w:ascii="Calibri" w:hAnsi="Calibri"/>
                <w:sz w:val="20"/>
                <w:szCs w:val="20"/>
              </w:rPr>
              <w:t>466</w:t>
            </w:r>
          </w:p>
        </w:tc>
        <w:tc>
          <w:tcPr>
            <w:tcW w:w="885" w:type="dxa"/>
            <w:tcBorders>
              <w:top w:val="nil"/>
              <w:left w:val="nil"/>
              <w:bottom w:val="single" w:sz="4" w:space="0" w:color="auto"/>
              <w:right w:val="single" w:sz="4" w:space="0" w:color="auto"/>
            </w:tcBorders>
            <w:shd w:val="clear" w:color="auto" w:fill="auto"/>
            <w:vAlign w:val="center"/>
            <w:hideMark/>
          </w:tcPr>
          <w:p w14:paraId="1626A1C4"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78.27</w:t>
            </w:r>
          </w:p>
        </w:tc>
        <w:tc>
          <w:tcPr>
            <w:tcW w:w="1095" w:type="dxa"/>
            <w:tcBorders>
              <w:top w:val="nil"/>
              <w:left w:val="nil"/>
              <w:bottom w:val="single" w:sz="4" w:space="0" w:color="auto"/>
              <w:right w:val="nil"/>
            </w:tcBorders>
            <w:shd w:val="clear" w:color="auto" w:fill="auto"/>
            <w:vAlign w:val="center"/>
            <w:hideMark/>
          </w:tcPr>
          <w:p w14:paraId="63189479" w14:textId="5439D8DD" w:rsidR="001B2482" w:rsidRPr="00342734" w:rsidRDefault="001B2482" w:rsidP="00435002">
            <w:pPr>
              <w:jc w:val="right"/>
              <w:rPr>
                <w:rFonts w:ascii="Calibri" w:hAnsi="Calibri"/>
                <w:sz w:val="20"/>
                <w:szCs w:val="20"/>
              </w:rPr>
            </w:pPr>
            <w:r w:rsidRPr="00342734">
              <w:rPr>
                <w:rFonts w:ascii="Calibri" w:hAnsi="Calibri"/>
                <w:sz w:val="20"/>
                <w:szCs w:val="20"/>
              </w:rPr>
              <w:t>$</w:t>
            </w:r>
            <w:r w:rsidR="00435002">
              <w:rPr>
                <w:rFonts w:ascii="Calibri" w:hAnsi="Calibri"/>
                <w:sz w:val="20"/>
                <w:szCs w:val="20"/>
              </w:rPr>
              <w:t>36,474</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4104CF9B" w14:textId="77777777" w:rsidR="001B2482" w:rsidRPr="00342734" w:rsidRDefault="001B2482" w:rsidP="001B2482">
            <w:pPr>
              <w:jc w:val="right"/>
              <w:rPr>
                <w:rFonts w:ascii="Calibri" w:hAnsi="Calibri"/>
                <w:sz w:val="20"/>
                <w:szCs w:val="20"/>
              </w:rPr>
            </w:pPr>
            <w:r>
              <w:rPr>
                <w:rFonts w:ascii="Calibri" w:hAnsi="Calibri" w:cs="Calibri"/>
                <w:sz w:val="20"/>
                <w:szCs w:val="20"/>
              </w:rPr>
              <w:t>1,862</w:t>
            </w:r>
          </w:p>
        </w:tc>
      </w:tr>
      <w:tr w:rsidR="001B2482" w:rsidRPr="00342734" w14:paraId="5B208C64" w14:textId="77777777" w:rsidTr="001B2482">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5D6606F9" w14:textId="77777777" w:rsidR="001B2482" w:rsidRPr="00342734" w:rsidRDefault="001B2482" w:rsidP="001B2482">
            <w:pPr>
              <w:rPr>
                <w:rFonts w:ascii="Calibri" w:hAnsi="Calibri"/>
                <w:sz w:val="20"/>
                <w:szCs w:val="20"/>
              </w:rPr>
            </w:pPr>
            <w:r w:rsidRPr="00342734">
              <w:rPr>
                <w:rFonts w:ascii="Calibri" w:hAnsi="Calibri"/>
                <w:sz w:val="20"/>
                <w:szCs w:val="20"/>
              </w:rPr>
              <w:t>Medical Surveillance - Clerical</w:t>
            </w:r>
          </w:p>
        </w:tc>
        <w:tc>
          <w:tcPr>
            <w:tcW w:w="1139" w:type="dxa"/>
            <w:tcBorders>
              <w:top w:val="nil"/>
              <w:left w:val="nil"/>
              <w:bottom w:val="single" w:sz="4" w:space="0" w:color="auto"/>
              <w:right w:val="single" w:sz="4" w:space="0" w:color="auto"/>
            </w:tcBorders>
            <w:shd w:val="clear" w:color="auto" w:fill="auto"/>
            <w:vAlign w:val="center"/>
            <w:hideMark/>
          </w:tcPr>
          <w:p w14:paraId="2E26755F" w14:textId="77777777" w:rsidR="001B2482" w:rsidRPr="00342734" w:rsidRDefault="001B2482" w:rsidP="001B2482">
            <w:pPr>
              <w:rPr>
                <w:rFonts w:ascii="Calibri" w:hAnsi="Calibri"/>
                <w:sz w:val="20"/>
                <w:szCs w:val="20"/>
              </w:rPr>
            </w:pPr>
            <w:r w:rsidRPr="00342734">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hideMark/>
          </w:tcPr>
          <w:p w14:paraId="14717B1B" w14:textId="77777777" w:rsidR="001B2482" w:rsidRPr="00342734" w:rsidRDefault="001B2482" w:rsidP="001B2482">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608C7A1F" w14:textId="77777777" w:rsidR="001B2482" w:rsidRPr="00342734" w:rsidRDefault="001B2482" w:rsidP="001B2482">
            <w:pPr>
              <w:rPr>
                <w:rFonts w:ascii="Calibri" w:hAnsi="Calibri"/>
                <w:sz w:val="20"/>
                <w:szCs w:val="20"/>
              </w:rPr>
            </w:pPr>
            <w:r w:rsidRPr="00342734">
              <w:rPr>
                <w:rFonts w:ascii="Calibri" w:hAnsi="Calibri"/>
                <w:sz w:val="20"/>
                <w:szCs w:val="20"/>
              </w:rPr>
              <w:t>Clerical</w:t>
            </w:r>
          </w:p>
        </w:tc>
        <w:tc>
          <w:tcPr>
            <w:tcW w:w="1100" w:type="dxa"/>
            <w:tcBorders>
              <w:top w:val="nil"/>
              <w:left w:val="nil"/>
              <w:bottom w:val="single" w:sz="4" w:space="0" w:color="auto"/>
              <w:right w:val="nil"/>
            </w:tcBorders>
            <w:shd w:val="clear" w:color="auto" w:fill="auto"/>
            <w:vAlign w:val="center"/>
            <w:hideMark/>
          </w:tcPr>
          <w:p w14:paraId="0835E3C3" w14:textId="77777777" w:rsidR="001B2482" w:rsidRPr="00342734" w:rsidRDefault="001B2482" w:rsidP="001B2482">
            <w:pPr>
              <w:jc w:val="right"/>
              <w:rPr>
                <w:rFonts w:ascii="Calibri" w:hAnsi="Calibri"/>
                <w:sz w:val="20"/>
                <w:szCs w:val="20"/>
              </w:rPr>
            </w:pPr>
            <w:r>
              <w:rPr>
                <w:rFonts w:ascii="Calibri" w:hAnsi="Calibri"/>
                <w:sz w:val="20"/>
                <w:szCs w:val="20"/>
              </w:rPr>
              <w:t>1,940</w:t>
            </w:r>
          </w:p>
        </w:tc>
        <w:tc>
          <w:tcPr>
            <w:tcW w:w="1210" w:type="dxa"/>
            <w:gridSpan w:val="2"/>
            <w:tcBorders>
              <w:top w:val="nil"/>
              <w:left w:val="single" w:sz="4" w:space="0" w:color="auto"/>
              <w:bottom w:val="single" w:sz="4" w:space="0" w:color="auto"/>
              <w:right w:val="single" w:sz="4" w:space="0" w:color="auto"/>
            </w:tcBorders>
            <w:shd w:val="clear" w:color="auto" w:fill="auto"/>
            <w:vAlign w:val="center"/>
            <w:hideMark/>
          </w:tcPr>
          <w:p w14:paraId="166F63EB" w14:textId="77777777" w:rsidR="001B2482" w:rsidRPr="00342734" w:rsidRDefault="001B2482" w:rsidP="001B2482">
            <w:pPr>
              <w:jc w:val="right"/>
              <w:rPr>
                <w:rFonts w:ascii="Calibri" w:hAnsi="Calibri"/>
                <w:sz w:val="20"/>
                <w:szCs w:val="20"/>
              </w:rPr>
            </w:pPr>
            <w:r>
              <w:rPr>
                <w:rFonts w:ascii="Calibri" w:hAnsi="Calibri"/>
                <w:sz w:val="20"/>
                <w:szCs w:val="20"/>
              </w:rPr>
              <w:t>96</w:t>
            </w:r>
            <w:r w:rsidRPr="00342734">
              <w:rPr>
                <w:rFonts w:ascii="Calibri" w:hAnsi="Calibri"/>
                <w:sz w:val="20"/>
                <w:szCs w:val="20"/>
              </w:rPr>
              <w:t>%</w:t>
            </w:r>
          </w:p>
        </w:tc>
        <w:tc>
          <w:tcPr>
            <w:tcW w:w="990" w:type="dxa"/>
            <w:tcBorders>
              <w:top w:val="nil"/>
              <w:left w:val="nil"/>
              <w:bottom w:val="single" w:sz="4" w:space="0" w:color="auto"/>
              <w:right w:val="single" w:sz="4" w:space="0" w:color="auto"/>
            </w:tcBorders>
            <w:shd w:val="clear" w:color="auto" w:fill="auto"/>
            <w:vAlign w:val="center"/>
            <w:hideMark/>
          </w:tcPr>
          <w:p w14:paraId="4A58EB10" w14:textId="77777777" w:rsidR="001B2482" w:rsidRPr="00342734" w:rsidRDefault="001B2482" w:rsidP="001B2482">
            <w:pPr>
              <w:jc w:val="right"/>
              <w:rPr>
                <w:rFonts w:ascii="Calibri" w:hAnsi="Calibri"/>
                <w:sz w:val="20"/>
                <w:szCs w:val="20"/>
              </w:rPr>
            </w:pPr>
            <w:r w:rsidRPr="00342734">
              <w:rPr>
                <w:rFonts w:ascii="Calibri" w:hAnsi="Calibri"/>
                <w:sz w:val="20"/>
                <w:szCs w:val="20"/>
              </w:rPr>
              <w:t>0.08</w:t>
            </w:r>
          </w:p>
        </w:tc>
        <w:tc>
          <w:tcPr>
            <w:tcW w:w="880" w:type="dxa"/>
            <w:tcBorders>
              <w:top w:val="nil"/>
              <w:left w:val="nil"/>
              <w:bottom w:val="single" w:sz="4" w:space="0" w:color="auto"/>
              <w:right w:val="single" w:sz="4" w:space="0" w:color="auto"/>
            </w:tcBorders>
            <w:shd w:val="clear" w:color="auto" w:fill="auto"/>
            <w:vAlign w:val="center"/>
            <w:hideMark/>
          </w:tcPr>
          <w:p w14:paraId="503EA399" w14:textId="77777777" w:rsidR="001B2482" w:rsidRPr="00342734" w:rsidRDefault="001B2482" w:rsidP="001B2482">
            <w:pPr>
              <w:jc w:val="right"/>
              <w:rPr>
                <w:rFonts w:ascii="Calibri" w:hAnsi="Calibri"/>
                <w:sz w:val="20"/>
                <w:szCs w:val="20"/>
              </w:rPr>
            </w:pPr>
            <w:r>
              <w:rPr>
                <w:rFonts w:ascii="Calibri" w:hAnsi="Calibri" w:cs="Calibri"/>
                <w:color w:val="000000"/>
                <w:sz w:val="20"/>
                <w:szCs w:val="20"/>
              </w:rPr>
              <w:t>149</w:t>
            </w:r>
          </w:p>
        </w:tc>
        <w:tc>
          <w:tcPr>
            <w:tcW w:w="885" w:type="dxa"/>
            <w:tcBorders>
              <w:top w:val="nil"/>
              <w:left w:val="nil"/>
              <w:bottom w:val="single" w:sz="4" w:space="0" w:color="auto"/>
              <w:right w:val="single" w:sz="4" w:space="0" w:color="auto"/>
            </w:tcBorders>
            <w:shd w:val="clear" w:color="auto" w:fill="auto"/>
            <w:vAlign w:val="center"/>
            <w:hideMark/>
          </w:tcPr>
          <w:p w14:paraId="0E16F5CF"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24.71</w:t>
            </w:r>
          </w:p>
        </w:tc>
        <w:tc>
          <w:tcPr>
            <w:tcW w:w="1095" w:type="dxa"/>
            <w:tcBorders>
              <w:top w:val="nil"/>
              <w:left w:val="nil"/>
              <w:bottom w:val="single" w:sz="4" w:space="0" w:color="auto"/>
              <w:right w:val="nil"/>
            </w:tcBorders>
            <w:shd w:val="clear" w:color="auto" w:fill="auto"/>
            <w:vAlign w:val="center"/>
            <w:hideMark/>
          </w:tcPr>
          <w:p w14:paraId="21E0B5C8"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3,682</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44AA7A3F" w14:textId="77777777" w:rsidR="001B2482" w:rsidRPr="00342734" w:rsidRDefault="001B2482" w:rsidP="001B2482">
            <w:pPr>
              <w:jc w:val="right"/>
              <w:rPr>
                <w:rFonts w:ascii="Calibri" w:hAnsi="Calibri"/>
                <w:sz w:val="20"/>
                <w:szCs w:val="20"/>
              </w:rPr>
            </w:pPr>
            <w:r>
              <w:rPr>
                <w:rFonts w:ascii="Calibri" w:hAnsi="Calibri" w:cs="Calibri"/>
                <w:sz w:val="20"/>
                <w:szCs w:val="20"/>
              </w:rPr>
              <w:t>1,862</w:t>
            </w:r>
          </w:p>
        </w:tc>
      </w:tr>
      <w:tr w:rsidR="001B2482" w:rsidRPr="00342734" w14:paraId="1EF4C0C0" w14:textId="77777777" w:rsidTr="001B2482">
        <w:trPr>
          <w:trHeight w:val="255"/>
        </w:trPr>
        <w:tc>
          <w:tcPr>
            <w:tcW w:w="13398" w:type="dxa"/>
            <w:gridSpan w:val="12"/>
            <w:tcBorders>
              <w:top w:val="single" w:sz="4" w:space="0" w:color="auto"/>
              <w:left w:val="single" w:sz="4" w:space="0" w:color="auto"/>
              <w:bottom w:val="single" w:sz="4" w:space="0" w:color="auto"/>
              <w:right w:val="single" w:sz="4" w:space="0" w:color="000000"/>
            </w:tcBorders>
            <w:shd w:val="clear" w:color="000000" w:fill="B6DDE8"/>
            <w:vAlign w:val="center"/>
            <w:hideMark/>
          </w:tcPr>
          <w:p w14:paraId="0AB6B970" w14:textId="77777777" w:rsidR="001B2482" w:rsidRPr="00342734" w:rsidRDefault="001B2482" w:rsidP="001B2482">
            <w:pPr>
              <w:rPr>
                <w:rFonts w:ascii="Calibri" w:hAnsi="Calibri"/>
                <w:b/>
                <w:bCs/>
                <w:sz w:val="20"/>
                <w:szCs w:val="20"/>
              </w:rPr>
            </w:pPr>
            <w:r w:rsidRPr="00342734">
              <w:rPr>
                <w:rFonts w:ascii="Calibri" w:hAnsi="Calibri"/>
                <w:b/>
                <w:bCs/>
                <w:sz w:val="20"/>
                <w:szCs w:val="20"/>
              </w:rPr>
              <w:t>3. Training</w:t>
            </w:r>
          </w:p>
        </w:tc>
      </w:tr>
      <w:tr w:rsidR="001B2482" w:rsidRPr="00342734" w14:paraId="6A9DF60E" w14:textId="77777777" w:rsidTr="001B2482">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2E934F08" w14:textId="77777777" w:rsidR="001B2482" w:rsidRPr="00342734" w:rsidRDefault="001B2482" w:rsidP="001B2482">
            <w:pPr>
              <w:rPr>
                <w:rFonts w:ascii="Calibri" w:hAnsi="Calibri"/>
                <w:sz w:val="20"/>
                <w:szCs w:val="20"/>
              </w:rPr>
            </w:pPr>
            <w:r w:rsidRPr="00342734">
              <w:rPr>
                <w:rFonts w:ascii="Calibri" w:hAnsi="Calibri"/>
                <w:sz w:val="20"/>
                <w:szCs w:val="20"/>
              </w:rPr>
              <w:t>Training</w:t>
            </w:r>
          </w:p>
        </w:tc>
        <w:tc>
          <w:tcPr>
            <w:tcW w:w="1139" w:type="dxa"/>
            <w:tcBorders>
              <w:top w:val="nil"/>
              <w:left w:val="nil"/>
              <w:bottom w:val="single" w:sz="4" w:space="0" w:color="auto"/>
              <w:right w:val="single" w:sz="4" w:space="0" w:color="auto"/>
            </w:tcBorders>
            <w:shd w:val="clear" w:color="auto" w:fill="auto"/>
            <w:vAlign w:val="center"/>
            <w:hideMark/>
          </w:tcPr>
          <w:p w14:paraId="644BB21B" w14:textId="77777777" w:rsidR="001B2482" w:rsidRPr="00342734" w:rsidRDefault="001B2482" w:rsidP="001B2482">
            <w:pPr>
              <w:rPr>
                <w:rFonts w:ascii="Calibri" w:hAnsi="Calibri"/>
                <w:sz w:val="20"/>
                <w:szCs w:val="20"/>
              </w:rPr>
            </w:pPr>
            <w:r w:rsidRPr="00342734">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hideMark/>
          </w:tcPr>
          <w:p w14:paraId="46FCAB99" w14:textId="77777777" w:rsidR="001B2482" w:rsidRPr="00342734" w:rsidRDefault="001B2482" w:rsidP="001B2482">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664FD4BC" w14:textId="77777777" w:rsidR="001B2482" w:rsidRPr="00342734" w:rsidRDefault="001B2482" w:rsidP="001B2482">
            <w:pPr>
              <w:rPr>
                <w:rFonts w:ascii="Calibri" w:hAnsi="Calibri"/>
                <w:sz w:val="20"/>
                <w:szCs w:val="20"/>
              </w:rPr>
            </w:pPr>
            <w:r w:rsidRPr="00342734">
              <w:rPr>
                <w:rFonts w:ascii="Calibri" w:hAnsi="Calibri"/>
                <w:sz w:val="20"/>
                <w:szCs w:val="20"/>
              </w:rPr>
              <w:t>Clerical</w:t>
            </w:r>
          </w:p>
        </w:tc>
        <w:tc>
          <w:tcPr>
            <w:tcW w:w="1100" w:type="dxa"/>
            <w:tcBorders>
              <w:top w:val="nil"/>
              <w:left w:val="nil"/>
              <w:bottom w:val="single" w:sz="4" w:space="0" w:color="auto"/>
              <w:right w:val="nil"/>
            </w:tcBorders>
            <w:shd w:val="clear" w:color="auto" w:fill="auto"/>
            <w:vAlign w:val="center"/>
            <w:hideMark/>
          </w:tcPr>
          <w:p w14:paraId="1FA12D6E" w14:textId="77777777" w:rsidR="001B2482" w:rsidRPr="00342734" w:rsidRDefault="001B2482" w:rsidP="001B2482">
            <w:pPr>
              <w:jc w:val="right"/>
              <w:rPr>
                <w:rFonts w:ascii="Calibri" w:hAnsi="Calibri"/>
                <w:sz w:val="20"/>
                <w:szCs w:val="20"/>
              </w:rPr>
            </w:pPr>
            <w:r>
              <w:rPr>
                <w:rFonts w:ascii="Calibri" w:hAnsi="Calibri"/>
                <w:sz w:val="20"/>
                <w:szCs w:val="20"/>
              </w:rPr>
              <w:t>3,086</w:t>
            </w:r>
          </w:p>
        </w:tc>
        <w:tc>
          <w:tcPr>
            <w:tcW w:w="1210" w:type="dxa"/>
            <w:gridSpan w:val="2"/>
            <w:tcBorders>
              <w:top w:val="nil"/>
              <w:left w:val="single" w:sz="4" w:space="0" w:color="auto"/>
              <w:bottom w:val="single" w:sz="4" w:space="0" w:color="auto"/>
              <w:right w:val="single" w:sz="4" w:space="0" w:color="auto"/>
            </w:tcBorders>
            <w:shd w:val="clear" w:color="auto" w:fill="auto"/>
            <w:vAlign w:val="center"/>
            <w:hideMark/>
          </w:tcPr>
          <w:p w14:paraId="0558957A" w14:textId="77777777" w:rsidR="001B2482" w:rsidRPr="00342734" w:rsidRDefault="001B2482" w:rsidP="001B2482">
            <w:pPr>
              <w:jc w:val="right"/>
              <w:rPr>
                <w:rFonts w:ascii="Calibri" w:hAnsi="Calibri"/>
                <w:sz w:val="20"/>
                <w:szCs w:val="20"/>
              </w:rPr>
            </w:pPr>
            <w:r>
              <w:rPr>
                <w:rFonts w:ascii="Calibri" w:hAnsi="Calibri"/>
                <w:sz w:val="20"/>
                <w:szCs w:val="20"/>
              </w:rPr>
              <w:t>26</w:t>
            </w:r>
            <w:r w:rsidRPr="00342734">
              <w:rPr>
                <w:rFonts w:ascii="Calibri" w:hAnsi="Calibri"/>
                <w:sz w:val="20"/>
                <w:szCs w:val="20"/>
              </w:rPr>
              <w:t>%</w:t>
            </w:r>
          </w:p>
        </w:tc>
        <w:tc>
          <w:tcPr>
            <w:tcW w:w="990" w:type="dxa"/>
            <w:tcBorders>
              <w:top w:val="nil"/>
              <w:left w:val="nil"/>
              <w:bottom w:val="single" w:sz="4" w:space="0" w:color="auto"/>
              <w:right w:val="single" w:sz="4" w:space="0" w:color="auto"/>
            </w:tcBorders>
            <w:shd w:val="clear" w:color="auto" w:fill="auto"/>
            <w:vAlign w:val="center"/>
            <w:hideMark/>
          </w:tcPr>
          <w:p w14:paraId="326B2BDC" w14:textId="77777777" w:rsidR="001B2482" w:rsidRPr="00342734" w:rsidRDefault="001B2482" w:rsidP="001B2482">
            <w:pPr>
              <w:jc w:val="right"/>
              <w:rPr>
                <w:rFonts w:ascii="Calibri" w:hAnsi="Calibri"/>
                <w:sz w:val="20"/>
                <w:szCs w:val="20"/>
              </w:rPr>
            </w:pPr>
            <w:r w:rsidRPr="00342734">
              <w:rPr>
                <w:rFonts w:ascii="Calibri" w:hAnsi="Calibri"/>
                <w:sz w:val="20"/>
                <w:szCs w:val="20"/>
              </w:rPr>
              <w:t>0.08</w:t>
            </w:r>
          </w:p>
        </w:tc>
        <w:tc>
          <w:tcPr>
            <w:tcW w:w="880" w:type="dxa"/>
            <w:tcBorders>
              <w:top w:val="nil"/>
              <w:left w:val="nil"/>
              <w:bottom w:val="single" w:sz="4" w:space="0" w:color="auto"/>
              <w:right w:val="single" w:sz="4" w:space="0" w:color="auto"/>
            </w:tcBorders>
            <w:shd w:val="clear" w:color="auto" w:fill="auto"/>
            <w:vAlign w:val="center"/>
            <w:hideMark/>
          </w:tcPr>
          <w:p w14:paraId="547E55C9" w14:textId="77777777" w:rsidR="001B2482" w:rsidRPr="00342734" w:rsidRDefault="001B2482" w:rsidP="001B2482">
            <w:pPr>
              <w:jc w:val="right"/>
              <w:rPr>
                <w:rFonts w:ascii="Calibri" w:hAnsi="Calibri"/>
                <w:sz w:val="20"/>
                <w:szCs w:val="20"/>
              </w:rPr>
            </w:pPr>
            <w:r>
              <w:rPr>
                <w:rFonts w:ascii="Calibri" w:hAnsi="Calibri"/>
                <w:sz w:val="20"/>
                <w:szCs w:val="20"/>
              </w:rPr>
              <w:t>64</w:t>
            </w:r>
          </w:p>
        </w:tc>
        <w:tc>
          <w:tcPr>
            <w:tcW w:w="885" w:type="dxa"/>
            <w:tcBorders>
              <w:top w:val="nil"/>
              <w:left w:val="nil"/>
              <w:bottom w:val="single" w:sz="4" w:space="0" w:color="auto"/>
              <w:right w:val="single" w:sz="4" w:space="0" w:color="auto"/>
            </w:tcBorders>
            <w:shd w:val="clear" w:color="auto" w:fill="auto"/>
            <w:vAlign w:val="center"/>
            <w:hideMark/>
          </w:tcPr>
          <w:p w14:paraId="0DADE913"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24.71</w:t>
            </w:r>
          </w:p>
        </w:tc>
        <w:tc>
          <w:tcPr>
            <w:tcW w:w="1095" w:type="dxa"/>
            <w:tcBorders>
              <w:top w:val="nil"/>
              <w:left w:val="nil"/>
              <w:bottom w:val="single" w:sz="4" w:space="0" w:color="auto"/>
              <w:right w:val="single" w:sz="4" w:space="0" w:color="auto"/>
            </w:tcBorders>
            <w:shd w:val="clear" w:color="auto" w:fill="auto"/>
            <w:vAlign w:val="center"/>
            <w:hideMark/>
          </w:tcPr>
          <w:p w14:paraId="63D32457"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1,581</w:t>
            </w:r>
          </w:p>
        </w:tc>
        <w:tc>
          <w:tcPr>
            <w:tcW w:w="1128" w:type="dxa"/>
            <w:tcBorders>
              <w:top w:val="nil"/>
              <w:left w:val="nil"/>
              <w:bottom w:val="single" w:sz="4" w:space="0" w:color="auto"/>
              <w:right w:val="single" w:sz="4" w:space="0" w:color="auto"/>
            </w:tcBorders>
            <w:shd w:val="clear" w:color="auto" w:fill="auto"/>
            <w:vAlign w:val="center"/>
            <w:hideMark/>
          </w:tcPr>
          <w:p w14:paraId="3625FE6A" w14:textId="77777777" w:rsidR="001B2482" w:rsidRPr="00342734" w:rsidRDefault="001B2482" w:rsidP="001B2482">
            <w:pPr>
              <w:jc w:val="right"/>
              <w:rPr>
                <w:rFonts w:ascii="Calibri" w:hAnsi="Calibri"/>
                <w:sz w:val="20"/>
                <w:szCs w:val="20"/>
              </w:rPr>
            </w:pPr>
            <w:r>
              <w:rPr>
                <w:rFonts w:ascii="Calibri" w:hAnsi="Calibri"/>
                <w:sz w:val="20"/>
                <w:szCs w:val="20"/>
              </w:rPr>
              <w:t>802</w:t>
            </w:r>
          </w:p>
        </w:tc>
      </w:tr>
      <w:tr w:rsidR="001B2482" w:rsidRPr="00342734" w14:paraId="0BEB43B0" w14:textId="77777777" w:rsidTr="001B2482">
        <w:trPr>
          <w:trHeight w:val="255"/>
        </w:trPr>
        <w:tc>
          <w:tcPr>
            <w:tcW w:w="13398" w:type="dxa"/>
            <w:gridSpan w:val="12"/>
            <w:tcBorders>
              <w:top w:val="single" w:sz="4" w:space="0" w:color="auto"/>
              <w:left w:val="single" w:sz="4" w:space="0" w:color="auto"/>
              <w:bottom w:val="single" w:sz="4" w:space="0" w:color="auto"/>
              <w:right w:val="single" w:sz="4" w:space="0" w:color="000000"/>
            </w:tcBorders>
            <w:shd w:val="clear" w:color="000000" w:fill="B6DDE8"/>
            <w:vAlign w:val="center"/>
            <w:hideMark/>
          </w:tcPr>
          <w:p w14:paraId="48F57737" w14:textId="77777777" w:rsidR="001B2482" w:rsidRPr="00342734" w:rsidRDefault="001B2482" w:rsidP="001B2482">
            <w:pPr>
              <w:rPr>
                <w:rFonts w:ascii="Calibri" w:hAnsi="Calibri"/>
                <w:b/>
                <w:bCs/>
                <w:sz w:val="20"/>
                <w:szCs w:val="20"/>
              </w:rPr>
            </w:pPr>
            <w:r w:rsidRPr="00342734">
              <w:rPr>
                <w:rFonts w:ascii="Calibri" w:hAnsi="Calibri"/>
                <w:b/>
                <w:bCs/>
                <w:sz w:val="20"/>
                <w:szCs w:val="20"/>
              </w:rPr>
              <w:t>4. Respirator Fit Testing Records</w:t>
            </w:r>
          </w:p>
        </w:tc>
      </w:tr>
      <w:tr w:rsidR="001B2482" w:rsidRPr="00342734" w14:paraId="260C5A08" w14:textId="77777777" w:rsidTr="001B2482">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5B906E15" w14:textId="77777777" w:rsidR="001B2482" w:rsidRPr="00342734" w:rsidRDefault="001B2482" w:rsidP="001B2482">
            <w:pPr>
              <w:rPr>
                <w:rFonts w:ascii="Calibri" w:hAnsi="Calibri"/>
                <w:sz w:val="20"/>
                <w:szCs w:val="20"/>
              </w:rPr>
            </w:pPr>
            <w:r w:rsidRPr="00342734">
              <w:rPr>
                <w:rFonts w:ascii="Calibri" w:hAnsi="Calibri"/>
                <w:sz w:val="20"/>
                <w:szCs w:val="20"/>
              </w:rPr>
              <w:t>Respirator Fit Testing</w:t>
            </w:r>
          </w:p>
        </w:tc>
        <w:tc>
          <w:tcPr>
            <w:tcW w:w="1139" w:type="dxa"/>
            <w:tcBorders>
              <w:top w:val="nil"/>
              <w:left w:val="nil"/>
              <w:bottom w:val="single" w:sz="4" w:space="0" w:color="auto"/>
              <w:right w:val="single" w:sz="4" w:space="0" w:color="auto"/>
            </w:tcBorders>
            <w:shd w:val="clear" w:color="auto" w:fill="auto"/>
            <w:vAlign w:val="center"/>
            <w:hideMark/>
          </w:tcPr>
          <w:p w14:paraId="4EDC0FD8" w14:textId="77777777" w:rsidR="001B2482" w:rsidRPr="00342734" w:rsidRDefault="001B2482" w:rsidP="001B2482">
            <w:pPr>
              <w:rPr>
                <w:rFonts w:ascii="Calibri" w:hAnsi="Calibri"/>
                <w:sz w:val="20"/>
                <w:szCs w:val="20"/>
              </w:rPr>
            </w:pPr>
            <w:r w:rsidRPr="00342734">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hideMark/>
          </w:tcPr>
          <w:p w14:paraId="6B58A0BE" w14:textId="77777777" w:rsidR="001B2482" w:rsidRPr="00342734" w:rsidRDefault="001B2482" w:rsidP="001B2482">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421B799B" w14:textId="77777777" w:rsidR="001B2482" w:rsidRPr="00342734" w:rsidRDefault="001B2482" w:rsidP="001B2482">
            <w:pPr>
              <w:rPr>
                <w:rFonts w:ascii="Calibri" w:hAnsi="Calibri"/>
                <w:sz w:val="20"/>
                <w:szCs w:val="20"/>
              </w:rPr>
            </w:pPr>
            <w:r w:rsidRPr="00342734">
              <w:rPr>
                <w:rFonts w:ascii="Calibri" w:hAnsi="Calibri"/>
                <w:sz w:val="20"/>
                <w:szCs w:val="20"/>
              </w:rPr>
              <w:t>Clerical</w:t>
            </w:r>
          </w:p>
        </w:tc>
        <w:tc>
          <w:tcPr>
            <w:tcW w:w="1100" w:type="dxa"/>
            <w:tcBorders>
              <w:top w:val="nil"/>
              <w:left w:val="nil"/>
              <w:bottom w:val="single" w:sz="4" w:space="0" w:color="auto"/>
              <w:right w:val="nil"/>
            </w:tcBorders>
            <w:shd w:val="clear" w:color="auto" w:fill="auto"/>
            <w:vAlign w:val="center"/>
            <w:hideMark/>
          </w:tcPr>
          <w:p w14:paraId="33150E65" w14:textId="77777777" w:rsidR="001B2482" w:rsidRPr="00B87AB1" w:rsidRDefault="001B2482" w:rsidP="001B2482">
            <w:pPr>
              <w:jc w:val="right"/>
              <w:rPr>
                <w:rFonts w:ascii="Calibri" w:hAnsi="Calibri"/>
                <w:sz w:val="20"/>
                <w:szCs w:val="20"/>
              </w:rPr>
            </w:pPr>
            <w:r w:rsidRPr="00B87AB1">
              <w:rPr>
                <w:rFonts w:ascii="Calibri" w:hAnsi="Calibri"/>
                <w:sz w:val="20"/>
                <w:szCs w:val="20"/>
              </w:rPr>
              <w:t>59</w:t>
            </w:r>
          </w:p>
        </w:tc>
        <w:tc>
          <w:tcPr>
            <w:tcW w:w="1210" w:type="dxa"/>
            <w:gridSpan w:val="2"/>
            <w:tcBorders>
              <w:top w:val="nil"/>
              <w:left w:val="single" w:sz="4" w:space="0" w:color="auto"/>
              <w:bottom w:val="single" w:sz="4" w:space="0" w:color="auto"/>
              <w:right w:val="single" w:sz="4" w:space="0" w:color="auto"/>
            </w:tcBorders>
            <w:shd w:val="clear" w:color="auto" w:fill="auto"/>
            <w:vAlign w:val="center"/>
            <w:hideMark/>
          </w:tcPr>
          <w:p w14:paraId="49D5FF6C" w14:textId="77777777" w:rsidR="001B2482" w:rsidRPr="00B87AB1" w:rsidRDefault="001B2482" w:rsidP="001B2482">
            <w:pPr>
              <w:jc w:val="right"/>
              <w:rPr>
                <w:rFonts w:ascii="Calibri" w:hAnsi="Calibri"/>
                <w:sz w:val="20"/>
                <w:szCs w:val="20"/>
              </w:rPr>
            </w:pPr>
            <w:r w:rsidRPr="00B87AB1">
              <w:rPr>
                <w:rFonts w:ascii="Calibri" w:hAnsi="Calibri"/>
                <w:sz w:val="20"/>
                <w:szCs w:val="20"/>
              </w:rPr>
              <w:t>100%</w:t>
            </w:r>
          </w:p>
        </w:tc>
        <w:tc>
          <w:tcPr>
            <w:tcW w:w="990" w:type="dxa"/>
            <w:tcBorders>
              <w:top w:val="nil"/>
              <w:left w:val="nil"/>
              <w:bottom w:val="single" w:sz="4" w:space="0" w:color="auto"/>
              <w:right w:val="single" w:sz="4" w:space="0" w:color="auto"/>
            </w:tcBorders>
            <w:shd w:val="clear" w:color="auto" w:fill="auto"/>
            <w:vAlign w:val="center"/>
            <w:hideMark/>
          </w:tcPr>
          <w:p w14:paraId="31B4BE0F" w14:textId="77777777" w:rsidR="001B2482" w:rsidRPr="00B87AB1" w:rsidRDefault="001B2482" w:rsidP="001B2482">
            <w:pPr>
              <w:jc w:val="right"/>
              <w:rPr>
                <w:rFonts w:ascii="Calibri" w:hAnsi="Calibri"/>
                <w:sz w:val="20"/>
                <w:szCs w:val="20"/>
              </w:rPr>
            </w:pPr>
            <w:r w:rsidRPr="00B87AB1">
              <w:rPr>
                <w:rFonts w:ascii="Calibri" w:hAnsi="Calibri"/>
                <w:sz w:val="20"/>
                <w:szCs w:val="20"/>
              </w:rPr>
              <w:t>0.08</w:t>
            </w:r>
          </w:p>
        </w:tc>
        <w:tc>
          <w:tcPr>
            <w:tcW w:w="880" w:type="dxa"/>
            <w:tcBorders>
              <w:top w:val="nil"/>
              <w:left w:val="nil"/>
              <w:bottom w:val="single" w:sz="4" w:space="0" w:color="auto"/>
              <w:right w:val="single" w:sz="4" w:space="0" w:color="auto"/>
            </w:tcBorders>
            <w:shd w:val="clear" w:color="auto" w:fill="auto"/>
            <w:vAlign w:val="center"/>
            <w:hideMark/>
          </w:tcPr>
          <w:p w14:paraId="7DEC0788" w14:textId="77777777" w:rsidR="001B2482" w:rsidRPr="00B87AB1" w:rsidRDefault="001B2482" w:rsidP="001B2482">
            <w:pPr>
              <w:jc w:val="right"/>
              <w:rPr>
                <w:rFonts w:ascii="Calibri" w:hAnsi="Calibri"/>
                <w:sz w:val="20"/>
                <w:szCs w:val="20"/>
              </w:rPr>
            </w:pPr>
            <w:r w:rsidRPr="00B87AB1">
              <w:rPr>
                <w:rFonts w:ascii="Calibri" w:hAnsi="Calibri"/>
                <w:sz w:val="20"/>
                <w:szCs w:val="20"/>
              </w:rPr>
              <w:t>5</w:t>
            </w:r>
          </w:p>
        </w:tc>
        <w:tc>
          <w:tcPr>
            <w:tcW w:w="885" w:type="dxa"/>
            <w:tcBorders>
              <w:top w:val="nil"/>
              <w:left w:val="nil"/>
              <w:bottom w:val="single" w:sz="4" w:space="0" w:color="auto"/>
              <w:right w:val="single" w:sz="4" w:space="0" w:color="auto"/>
            </w:tcBorders>
            <w:shd w:val="clear" w:color="auto" w:fill="auto"/>
            <w:vAlign w:val="center"/>
            <w:hideMark/>
          </w:tcPr>
          <w:p w14:paraId="62E9F48D" w14:textId="77777777" w:rsidR="001B2482" w:rsidRPr="007A39AE" w:rsidRDefault="001B2482" w:rsidP="001B2482">
            <w:pPr>
              <w:jc w:val="right"/>
              <w:rPr>
                <w:rFonts w:ascii="Calibri" w:hAnsi="Calibri"/>
                <w:sz w:val="20"/>
                <w:szCs w:val="20"/>
              </w:rPr>
            </w:pPr>
            <w:r w:rsidRPr="007A39AE">
              <w:rPr>
                <w:rFonts w:ascii="Calibri" w:hAnsi="Calibri"/>
                <w:sz w:val="20"/>
                <w:szCs w:val="20"/>
              </w:rPr>
              <w:t>$24.71</w:t>
            </w:r>
          </w:p>
        </w:tc>
        <w:tc>
          <w:tcPr>
            <w:tcW w:w="1095" w:type="dxa"/>
            <w:tcBorders>
              <w:top w:val="nil"/>
              <w:left w:val="nil"/>
              <w:bottom w:val="single" w:sz="4" w:space="0" w:color="auto"/>
              <w:right w:val="nil"/>
            </w:tcBorders>
            <w:shd w:val="clear" w:color="auto" w:fill="auto"/>
            <w:vAlign w:val="center"/>
            <w:hideMark/>
          </w:tcPr>
          <w:p w14:paraId="4457A0B6" w14:textId="77777777" w:rsidR="001B2482" w:rsidRPr="00046E97" w:rsidRDefault="001B2482" w:rsidP="001B2482">
            <w:pPr>
              <w:jc w:val="right"/>
              <w:rPr>
                <w:rFonts w:ascii="Calibri" w:hAnsi="Calibri"/>
                <w:sz w:val="20"/>
                <w:szCs w:val="20"/>
              </w:rPr>
            </w:pPr>
            <w:r w:rsidRPr="00046E97">
              <w:rPr>
                <w:rFonts w:ascii="Calibri" w:hAnsi="Calibri"/>
                <w:sz w:val="20"/>
                <w:szCs w:val="20"/>
              </w:rPr>
              <w:t>$</w:t>
            </w:r>
            <w:r>
              <w:rPr>
                <w:rFonts w:ascii="Calibri" w:hAnsi="Calibri"/>
                <w:sz w:val="20"/>
                <w:szCs w:val="20"/>
              </w:rPr>
              <w:t>124</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70BD37A3" w14:textId="77777777" w:rsidR="001B2482" w:rsidRPr="00B87AB1" w:rsidRDefault="001B2482" w:rsidP="001B2482">
            <w:pPr>
              <w:jc w:val="right"/>
              <w:rPr>
                <w:rFonts w:ascii="Calibri" w:hAnsi="Calibri"/>
                <w:sz w:val="20"/>
                <w:szCs w:val="20"/>
              </w:rPr>
            </w:pPr>
            <w:r w:rsidRPr="00B87AB1">
              <w:rPr>
                <w:rFonts w:ascii="Calibri" w:hAnsi="Calibri"/>
                <w:sz w:val="20"/>
                <w:szCs w:val="20"/>
              </w:rPr>
              <w:t>59</w:t>
            </w:r>
          </w:p>
        </w:tc>
      </w:tr>
      <w:tr w:rsidR="001B2482" w:rsidRPr="00342734" w14:paraId="28B1FCC0" w14:textId="77777777" w:rsidTr="001B2482">
        <w:trPr>
          <w:trHeight w:val="255"/>
        </w:trPr>
        <w:tc>
          <w:tcPr>
            <w:tcW w:w="13398" w:type="dxa"/>
            <w:gridSpan w:val="12"/>
            <w:tcBorders>
              <w:top w:val="nil"/>
              <w:left w:val="single" w:sz="4" w:space="0" w:color="auto"/>
              <w:bottom w:val="single" w:sz="4" w:space="0" w:color="auto"/>
              <w:right w:val="single" w:sz="4" w:space="0" w:color="000000"/>
            </w:tcBorders>
            <w:shd w:val="clear" w:color="000000" w:fill="93CDDD"/>
            <w:vAlign w:val="center"/>
            <w:hideMark/>
          </w:tcPr>
          <w:p w14:paraId="42E6BB73" w14:textId="77777777" w:rsidR="001B2482" w:rsidRPr="00342734" w:rsidRDefault="001B2482" w:rsidP="001B2482">
            <w:pPr>
              <w:rPr>
                <w:rFonts w:ascii="Calibri" w:hAnsi="Calibri"/>
                <w:b/>
                <w:bCs/>
                <w:sz w:val="20"/>
                <w:szCs w:val="20"/>
              </w:rPr>
            </w:pPr>
            <w:r w:rsidRPr="00342734">
              <w:rPr>
                <w:rFonts w:ascii="Calibri" w:hAnsi="Calibri"/>
                <w:b/>
                <w:bCs/>
                <w:sz w:val="20"/>
                <w:szCs w:val="20"/>
              </w:rPr>
              <w:t>D. Employee Access to Exposure Monitoring and Medical Records</w:t>
            </w:r>
          </w:p>
        </w:tc>
      </w:tr>
      <w:tr w:rsidR="001B2482" w:rsidRPr="00342734" w14:paraId="22681537" w14:textId="77777777" w:rsidTr="001B2482">
        <w:trPr>
          <w:trHeight w:val="255"/>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A20A6" w14:textId="77777777" w:rsidR="001B2482" w:rsidRPr="00342734" w:rsidRDefault="001B2482" w:rsidP="001B2482">
            <w:pPr>
              <w:rPr>
                <w:rFonts w:ascii="Calibri" w:hAnsi="Calibri"/>
                <w:sz w:val="20"/>
                <w:szCs w:val="20"/>
              </w:rPr>
            </w:pPr>
            <w:r w:rsidRPr="00342734">
              <w:rPr>
                <w:rFonts w:ascii="Calibri" w:hAnsi="Calibri"/>
                <w:sz w:val="20"/>
                <w:szCs w:val="20"/>
              </w:rPr>
              <w:t>Written Exposure Control Plan</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0403646A" w14:textId="77777777" w:rsidR="001B2482" w:rsidRPr="00342734" w:rsidRDefault="001B2482" w:rsidP="001B2482">
            <w:pPr>
              <w:rPr>
                <w:rFonts w:ascii="Calibri" w:hAnsi="Calibri"/>
                <w:sz w:val="20"/>
                <w:szCs w:val="20"/>
              </w:rPr>
            </w:pPr>
            <w:r w:rsidRPr="00342734">
              <w:rPr>
                <w:rFonts w:ascii="Calibri" w:hAnsi="Calibri"/>
                <w:sz w:val="20"/>
                <w:szCs w:val="20"/>
              </w:rPr>
              <w:t>Annual</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112FDD66" w14:textId="77777777" w:rsidR="001B2482" w:rsidRPr="00342734" w:rsidRDefault="001B2482" w:rsidP="001B2482">
            <w:pPr>
              <w:rPr>
                <w:rFonts w:ascii="Calibri" w:hAnsi="Calibri"/>
                <w:sz w:val="20"/>
                <w:szCs w:val="20"/>
              </w:rPr>
            </w:pPr>
            <w:r w:rsidRPr="00342734">
              <w:rPr>
                <w:rFonts w:ascii="Calibri" w:hAnsi="Calibri"/>
                <w:sz w:val="20"/>
                <w:szCs w:val="20"/>
              </w:rPr>
              <w:t>Employee</w:t>
            </w:r>
          </w:p>
        </w:tc>
        <w:tc>
          <w:tcPr>
            <w:tcW w:w="1870" w:type="dxa"/>
            <w:tcBorders>
              <w:top w:val="single" w:sz="4" w:space="0" w:color="auto"/>
              <w:left w:val="nil"/>
              <w:bottom w:val="single" w:sz="4" w:space="0" w:color="auto"/>
              <w:right w:val="single" w:sz="4" w:space="0" w:color="auto"/>
            </w:tcBorders>
            <w:shd w:val="clear" w:color="auto" w:fill="auto"/>
            <w:vAlign w:val="center"/>
            <w:hideMark/>
          </w:tcPr>
          <w:p w14:paraId="744D4FF1" w14:textId="77777777" w:rsidR="001B2482" w:rsidRPr="00342734" w:rsidRDefault="001B2482" w:rsidP="001B2482">
            <w:pPr>
              <w:rPr>
                <w:rFonts w:ascii="Calibri" w:hAnsi="Calibri"/>
                <w:sz w:val="20"/>
                <w:szCs w:val="20"/>
              </w:rPr>
            </w:pPr>
            <w:r w:rsidRPr="00342734">
              <w:rPr>
                <w:rFonts w:ascii="Calibri" w:hAnsi="Calibri"/>
                <w:sz w:val="20"/>
                <w:szCs w:val="20"/>
              </w:rPr>
              <w:t>Clerical</w:t>
            </w:r>
          </w:p>
        </w:tc>
        <w:tc>
          <w:tcPr>
            <w:tcW w:w="1100" w:type="dxa"/>
            <w:tcBorders>
              <w:top w:val="single" w:sz="4" w:space="0" w:color="auto"/>
              <w:left w:val="nil"/>
              <w:bottom w:val="single" w:sz="4" w:space="0" w:color="auto"/>
              <w:right w:val="nil"/>
            </w:tcBorders>
            <w:shd w:val="clear" w:color="auto" w:fill="auto"/>
            <w:vAlign w:val="center"/>
            <w:hideMark/>
          </w:tcPr>
          <w:p w14:paraId="5500D21A" w14:textId="77777777" w:rsidR="001B2482" w:rsidRPr="00342734" w:rsidRDefault="001B2482" w:rsidP="001B2482">
            <w:pPr>
              <w:jc w:val="right"/>
              <w:rPr>
                <w:rFonts w:ascii="Calibri" w:hAnsi="Calibri"/>
                <w:sz w:val="20"/>
                <w:szCs w:val="20"/>
              </w:rPr>
            </w:pPr>
            <w:r>
              <w:rPr>
                <w:rFonts w:ascii="Calibri" w:hAnsi="Calibri"/>
                <w:sz w:val="20"/>
                <w:szCs w:val="20"/>
              </w:rPr>
              <w:t>154</w:t>
            </w:r>
          </w:p>
        </w:tc>
        <w:tc>
          <w:tcPr>
            <w:tcW w:w="12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890B89" w14:textId="77777777" w:rsidR="001B2482" w:rsidRPr="00342734" w:rsidRDefault="001B2482" w:rsidP="001B2482">
            <w:pPr>
              <w:jc w:val="right"/>
              <w:rPr>
                <w:rFonts w:ascii="Calibri" w:hAnsi="Calibri"/>
                <w:sz w:val="20"/>
                <w:szCs w:val="20"/>
              </w:rPr>
            </w:pPr>
            <w:r>
              <w:rPr>
                <w:rFonts w:ascii="Calibri" w:hAnsi="Calibri"/>
                <w:sz w:val="20"/>
                <w:szCs w:val="20"/>
              </w:rPr>
              <w:t>26</w:t>
            </w:r>
            <w:r w:rsidRPr="00342734">
              <w:rPr>
                <w:rFonts w:ascii="Calibri" w:hAnsi="Calibri"/>
                <w:sz w:val="20"/>
                <w:szCs w:val="20"/>
              </w:rPr>
              <w: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738C434F" w14:textId="77777777" w:rsidR="001B2482" w:rsidRPr="00342734" w:rsidRDefault="001B2482" w:rsidP="001B2482">
            <w:pPr>
              <w:jc w:val="right"/>
              <w:rPr>
                <w:rFonts w:ascii="Calibri" w:hAnsi="Calibri"/>
                <w:sz w:val="20"/>
                <w:szCs w:val="20"/>
              </w:rPr>
            </w:pPr>
            <w:r w:rsidRPr="00342734">
              <w:rPr>
                <w:rFonts w:ascii="Calibri" w:hAnsi="Calibri"/>
                <w:sz w:val="20"/>
                <w:szCs w:val="20"/>
              </w:rPr>
              <w:t>0.08</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6FF24E8" w14:textId="77777777" w:rsidR="001B2482" w:rsidRPr="00342734" w:rsidRDefault="001B2482" w:rsidP="001B2482">
            <w:pPr>
              <w:jc w:val="right"/>
              <w:rPr>
                <w:rFonts w:ascii="Calibri" w:hAnsi="Calibri"/>
                <w:sz w:val="20"/>
                <w:szCs w:val="20"/>
              </w:rPr>
            </w:pPr>
            <w:r>
              <w:rPr>
                <w:rFonts w:ascii="Calibri" w:hAnsi="Calibri" w:cs="Calibri"/>
                <w:color w:val="000000"/>
                <w:sz w:val="20"/>
                <w:szCs w:val="20"/>
              </w:rPr>
              <w:t>3</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6537D82F"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24.71</w:t>
            </w:r>
          </w:p>
        </w:tc>
        <w:tc>
          <w:tcPr>
            <w:tcW w:w="1095" w:type="dxa"/>
            <w:tcBorders>
              <w:top w:val="single" w:sz="4" w:space="0" w:color="auto"/>
              <w:left w:val="nil"/>
              <w:bottom w:val="single" w:sz="4" w:space="0" w:color="auto"/>
              <w:right w:val="nil"/>
            </w:tcBorders>
            <w:shd w:val="clear" w:color="auto" w:fill="auto"/>
            <w:vAlign w:val="center"/>
            <w:hideMark/>
          </w:tcPr>
          <w:p w14:paraId="2A6D5F3D"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74</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B6AAC" w14:textId="77777777" w:rsidR="001B2482" w:rsidRPr="00342734" w:rsidRDefault="001B2482" w:rsidP="001B2482">
            <w:pPr>
              <w:jc w:val="right"/>
              <w:rPr>
                <w:rFonts w:ascii="Calibri" w:hAnsi="Calibri"/>
                <w:sz w:val="20"/>
                <w:szCs w:val="20"/>
              </w:rPr>
            </w:pPr>
            <w:r>
              <w:rPr>
                <w:rFonts w:ascii="Calibri" w:hAnsi="Calibri" w:cs="Calibri"/>
                <w:sz w:val="20"/>
                <w:szCs w:val="20"/>
              </w:rPr>
              <w:t>40</w:t>
            </w:r>
          </w:p>
        </w:tc>
      </w:tr>
      <w:tr w:rsidR="001B2482" w:rsidRPr="00342734" w14:paraId="0AD884D6" w14:textId="77777777" w:rsidTr="001B2482">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0E029276" w14:textId="77777777" w:rsidR="001B2482" w:rsidRPr="00342734" w:rsidRDefault="001B2482" w:rsidP="001B2482">
            <w:pPr>
              <w:rPr>
                <w:rFonts w:ascii="Calibri" w:hAnsi="Calibri"/>
                <w:sz w:val="20"/>
                <w:szCs w:val="20"/>
              </w:rPr>
            </w:pPr>
            <w:r w:rsidRPr="00342734">
              <w:rPr>
                <w:rFonts w:ascii="Calibri" w:hAnsi="Calibri"/>
                <w:sz w:val="20"/>
                <w:szCs w:val="20"/>
              </w:rPr>
              <w:t>Access to Records</w:t>
            </w:r>
          </w:p>
        </w:tc>
        <w:tc>
          <w:tcPr>
            <w:tcW w:w="1139" w:type="dxa"/>
            <w:tcBorders>
              <w:top w:val="nil"/>
              <w:left w:val="nil"/>
              <w:bottom w:val="single" w:sz="4" w:space="0" w:color="auto"/>
              <w:right w:val="single" w:sz="4" w:space="0" w:color="auto"/>
            </w:tcBorders>
            <w:shd w:val="clear" w:color="auto" w:fill="auto"/>
            <w:vAlign w:val="center"/>
            <w:hideMark/>
          </w:tcPr>
          <w:p w14:paraId="13B9642E" w14:textId="77777777" w:rsidR="001B2482" w:rsidRPr="00342734" w:rsidRDefault="001B2482" w:rsidP="001B2482">
            <w:pPr>
              <w:rPr>
                <w:rFonts w:ascii="Calibri" w:hAnsi="Calibri"/>
                <w:sz w:val="20"/>
                <w:szCs w:val="20"/>
              </w:rPr>
            </w:pPr>
            <w:r w:rsidRPr="00342734">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hideMark/>
          </w:tcPr>
          <w:p w14:paraId="4A44EBBD" w14:textId="77777777" w:rsidR="001B2482" w:rsidRPr="00342734" w:rsidRDefault="001B2482" w:rsidP="001B2482">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51147FE2" w14:textId="77777777" w:rsidR="001B2482" w:rsidRPr="00342734" w:rsidRDefault="001B2482" w:rsidP="001B2482">
            <w:pPr>
              <w:rPr>
                <w:rFonts w:ascii="Calibri" w:hAnsi="Calibri"/>
                <w:sz w:val="20"/>
                <w:szCs w:val="20"/>
              </w:rPr>
            </w:pPr>
            <w:r w:rsidRPr="00342734">
              <w:rPr>
                <w:rFonts w:ascii="Calibri" w:hAnsi="Calibri"/>
                <w:sz w:val="20"/>
                <w:szCs w:val="20"/>
              </w:rPr>
              <w:t>Clerical</w:t>
            </w:r>
          </w:p>
        </w:tc>
        <w:tc>
          <w:tcPr>
            <w:tcW w:w="1100" w:type="dxa"/>
            <w:tcBorders>
              <w:top w:val="nil"/>
              <w:left w:val="nil"/>
              <w:bottom w:val="single" w:sz="4" w:space="0" w:color="auto"/>
              <w:right w:val="nil"/>
            </w:tcBorders>
            <w:shd w:val="clear" w:color="auto" w:fill="auto"/>
            <w:vAlign w:val="center"/>
            <w:hideMark/>
          </w:tcPr>
          <w:p w14:paraId="1A7AF338" w14:textId="77777777" w:rsidR="001B2482" w:rsidRPr="00342734" w:rsidRDefault="001B2482" w:rsidP="001B2482">
            <w:pPr>
              <w:jc w:val="right"/>
              <w:rPr>
                <w:rFonts w:ascii="Calibri" w:hAnsi="Calibri"/>
                <w:sz w:val="20"/>
                <w:szCs w:val="20"/>
              </w:rPr>
            </w:pPr>
            <w:r>
              <w:rPr>
                <w:rFonts w:ascii="Calibri" w:hAnsi="Calibri"/>
                <w:sz w:val="20"/>
                <w:szCs w:val="20"/>
              </w:rPr>
              <w:t>154</w:t>
            </w:r>
          </w:p>
        </w:tc>
        <w:tc>
          <w:tcPr>
            <w:tcW w:w="1210" w:type="dxa"/>
            <w:gridSpan w:val="2"/>
            <w:tcBorders>
              <w:top w:val="nil"/>
              <w:left w:val="single" w:sz="4" w:space="0" w:color="auto"/>
              <w:bottom w:val="single" w:sz="4" w:space="0" w:color="auto"/>
              <w:right w:val="single" w:sz="4" w:space="0" w:color="auto"/>
            </w:tcBorders>
            <w:shd w:val="clear" w:color="auto" w:fill="auto"/>
            <w:vAlign w:val="center"/>
            <w:hideMark/>
          </w:tcPr>
          <w:p w14:paraId="79D17751" w14:textId="77777777" w:rsidR="001B2482" w:rsidRPr="00342734" w:rsidRDefault="001B2482" w:rsidP="001B2482">
            <w:pPr>
              <w:jc w:val="right"/>
              <w:rPr>
                <w:rFonts w:ascii="Calibri" w:hAnsi="Calibri"/>
                <w:sz w:val="20"/>
                <w:szCs w:val="20"/>
              </w:rPr>
            </w:pPr>
            <w:r w:rsidRPr="00342734">
              <w:rPr>
                <w:rFonts w:ascii="Calibri" w:hAnsi="Calibri"/>
                <w:sz w:val="20"/>
                <w:szCs w:val="20"/>
              </w:rPr>
              <w:t>100%</w:t>
            </w:r>
          </w:p>
        </w:tc>
        <w:tc>
          <w:tcPr>
            <w:tcW w:w="990" w:type="dxa"/>
            <w:tcBorders>
              <w:top w:val="nil"/>
              <w:left w:val="nil"/>
              <w:bottom w:val="single" w:sz="4" w:space="0" w:color="auto"/>
              <w:right w:val="single" w:sz="4" w:space="0" w:color="auto"/>
            </w:tcBorders>
            <w:shd w:val="clear" w:color="auto" w:fill="auto"/>
            <w:vAlign w:val="center"/>
            <w:hideMark/>
          </w:tcPr>
          <w:p w14:paraId="73DB65AB" w14:textId="77777777" w:rsidR="001B2482" w:rsidRPr="00342734" w:rsidRDefault="001B2482" w:rsidP="001B2482">
            <w:pPr>
              <w:jc w:val="right"/>
              <w:rPr>
                <w:rFonts w:ascii="Calibri" w:hAnsi="Calibri"/>
                <w:sz w:val="20"/>
                <w:szCs w:val="20"/>
              </w:rPr>
            </w:pPr>
            <w:r w:rsidRPr="00342734">
              <w:rPr>
                <w:rFonts w:ascii="Calibri" w:hAnsi="Calibri"/>
                <w:sz w:val="20"/>
                <w:szCs w:val="20"/>
              </w:rPr>
              <w:t>0.08</w:t>
            </w:r>
          </w:p>
        </w:tc>
        <w:tc>
          <w:tcPr>
            <w:tcW w:w="880" w:type="dxa"/>
            <w:tcBorders>
              <w:top w:val="nil"/>
              <w:left w:val="nil"/>
              <w:bottom w:val="single" w:sz="4" w:space="0" w:color="auto"/>
              <w:right w:val="single" w:sz="4" w:space="0" w:color="auto"/>
            </w:tcBorders>
            <w:shd w:val="clear" w:color="auto" w:fill="auto"/>
            <w:vAlign w:val="center"/>
            <w:hideMark/>
          </w:tcPr>
          <w:p w14:paraId="42D84C14" w14:textId="77777777" w:rsidR="001B2482" w:rsidRPr="00342734" w:rsidRDefault="001B2482" w:rsidP="001B2482">
            <w:pPr>
              <w:jc w:val="right"/>
              <w:rPr>
                <w:rFonts w:ascii="Calibri" w:hAnsi="Calibri"/>
                <w:sz w:val="20"/>
                <w:szCs w:val="20"/>
              </w:rPr>
            </w:pPr>
            <w:r>
              <w:rPr>
                <w:rFonts w:ascii="Calibri" w:hAnsi="Calibri" w:cs="Calibri"/>
                <w:color w:val="000000"/>
                <w:sz w:val="20"/>
                <w:szCs w:val="20"/>
              </w:rPr>
              <w:t>12</w:t>
            </w:r>
          </w:p>
        </w:tc>
        <w:tc>
          <w:tcPr>
            <w:tcW w:w="885" w:type="dxa"/>
            <w:tcBorders>
              <w:top w:val="nil"/>
              <w:left w:val="nil"/>
              <w:bottom w:val="single" w:sz="4" w:space="0" w:color="auto"/>
              <w:right w:val="single" w:sz="4" w:space="0" w:color="auto"/>
            </w:tcBorders>
            <w:shd w:val="clear" w:color="auto" w:fill="auto"/>
            <w:vAlign w:val="center"/>
            <w:hideMark/>
          </w:tcPr>
          <w:p w14:paraId="7EEB77F3"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24.71</w:t>
            </w:r>
          </w:p>
        </w:tc>
        <w:tc>
          <w:tcPr>
            <w:tcW w:w="1095" w:type="dxa"/>
            <w:tcBorders>
              <w:top w:val="nil"/>
              <w:left w:val="nil"/>
              <w:bottom w:val="single" w:sz="4" w:space="0" w:color="auto"/>
              <w:right w:val="nil"/>
            </w:tcBorders>
            <w:shd w:val="clear" w:color="auto" w:fill="auto"/>
            <w:vAlign w:val="center"/>
            <w:hideMark/>
          </w:tcPr>
          <w:p w14:paraId="2A659991"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297</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16C125EC" w14:textId="77777777" w:rsidR="001B2482" w:rsidRPr="00342734" w:rsidRDefault="001B2482" w:rsidP="001B2482">
            <w:pPr>
              <w:jc w:val="right"/>
              <w:rPr>
                <w:rFonts w:ascii="Calibri" w:hAnsi="Calibri"/>
                <w:sz w:val="20"/>
                <w:szCs w:val="20"/>
              </w:rPr>
            </w:pPr>
            <w:r>
              <w:rPr>
                <w:rFonts w:ascii="Calibri" w:hAnsi="Calibri" w:cs="Calibri"/>
                <w:sz w:val="20"/>
                <w:szCs w:val="20"/>
              </w:rPr>
              <w:t>154</w:t>
            </w:r>
          </w:p>
        </w:tc>
      </w:tr>
      <w:tr w:rsidR="001B2482" w:rsidRPr="00342734" w14:paraId="79DF2171" w14:textId="77777777" w:rsidTr="001B2482">
        <w:trPr>
          <w:trHeight w:val="255"/>
        </w:trPr>
        <w:tc>
          <w:tcPr>
            <w:tcW w:w="13398" w:type="dxa"/>
            <w:gridSpan w:val="12"/>
            <w:tcBorders>
              <w:top w:val="nil"/>
              <w:left w:val="single" w:sz="4" w:space="0" w:color="auto"/>
              <w:bottom w:val="single" w:sz="4" w:space="0" w:color="auto"/>
              <w:right w:val="single" w:sz="4" w:space="0" w:color="auto"/>
            </w:tcBorders>
            <w:shd w:val="clear" w:color="auto" w:fill="92CDDC" w:themeFill="accent5" w:themeFillTint="99"/>
            <w:vAlign w:val="center"/>
          </w:tcPr>
          <w:p w14:paraId="2F6CBEC4" w14:textId="77777777" w:rsidR="001B2482" w:rsidRPr="00342734" w:rsidRDefault="001B2482" w:rsidP="001B2482">
            <w:pPr>
              <w:rPr>
                <w:rFonts w:ascii="Calibri" w:hAnsi="Calibri"/>
                <w:sz w:val="20"/>
                <w:szCs w:val="20"/>
              </w:rPr>
            </w:pPr>
            <w:r w:rsidRPr="00342734">
              <w:rPr>
                <w:rFonts w:ascii="Calibri" w:hAnsi="Calibri"/>
                <w:b/>
                <w:sz w:val="20"/>
                <w:szCs w:val="20"/>
              </w:rPr>
              <w:t xml:space="preserve">E. </w:t>
            </w:r>
            <w:r>
              <w:rPr>
                <w:rFonts w:ascii="Calibri" w:hAnsi="Calibri"/>
                <w:b/>
                <w:sz w:val="20"/>
                <w:szCs w:val="20"/>
              </w:rPr>
              <w:t>Rule Familiarization</w:t>
            </w:r>
          </w:p>
        </w:tc>
      </w:tr>
      <w:tr w:rsidR="001B2482" w:rsidRPr="00342734" w14:paraId="517599E5" w14:textId="77777777" w:rsidTr="001B2482">
        <w:trPr>
          <w:trHeight w:val="255"/>
        </w:trPr>
        <w:tc>
          <w:tcPr>
            <w:tcW w:w="1820" w:type="dxa"/>
            <w:tcBorders>
              <w:top w:val="nil"/>
              <w:left w:val="single" w:sz="4" w:space="0" w:color="auto"/>
              <w:bottom w:val="single" w:sz="4" w:space="0" w:color="auto"/>
              <w:right w:val="single" w:sz="4" w:space="0" w:color="auto"/>
            </w:tcBorders>
            <w:shd w:val="clear" w:color="auto" w:fill="auto"/>
            <w:vAlign w:val="center"/>
          </w:tcPr>
          <w:p w14:paraId="0012EDC2" w14:textId="77777777" w:rsidR="001B2482" w:rsidRPr="00342734" w:rsidRDefault="001B2482" w:rsidP="001B2482">
            <w:pPr>
              <w:rPr>
                <w:rFonts w:ascii="Calibri" w:hAnsi="Calibri"/>
                <w:sz w:val="20"/>
                <w:szCs w:val="20"/>
              </w:rPr>
            </w:pPr>
            <w:r w:rsidRPr="00342734">
              <w:rPr>
                <w:rFonts w:ascii="Calibri" w:hAnsi="Calibri"/>
                <w:sz w:val="20"/>
                <w:szCs w:val="20"/>
              </w:rPr>
              <w:t>Small Establishments (&lt; 20 Employees)</w:t>
            </w:r>
          </w:p>
        </w:tc>
        <w:tc>
          <w:tcPr>
            <w:tcW w:w="1139" w:type="dxa"/>
            <w:tcBorders>
              <w:top w:val="nil"/>
              <w:left w:val="nil"/>
              <w:bottom w:val="single" w:sz="4" w:space="0" w:color="auto"/>
              <w:right w:val="single" w:sz="4" w:space="0" w:color="auto"/>
            </w:tcBorders>
            <w:shd w:val="clear" w:color="auto" w:fill="auto"/>
            <w:vAlign w:val="center"/>
          </w:tcPr>
          <w:p w14:paraId="7137C8C5" w14:textId="77777777" w:rsidR="001B2482" w:rsidRPr="00342734" w:rsidRDefault="001B2482" w:rsidP="001B2482">
            <w:pPr>
              <w:rPr>
                <w:rFonts w:ascii="Calibri" w:hAnsi="Calibri"/>
                <w:sz w:val="20"/>
                <w:szCs w:val="20"/>
              </w:rPr>
            </w:pPr>
            <w:r w:rsidRPr="00342734">
              <w:rPr>
                <w:rFonts w:ascii="Calibri" w:hAnsi="Calibri"/>
                <w:sz w:val="20"/>
                <w:szCs w:val="20"/>
              </w:rPr>
              <w:t>First Year</w:t>
            </w:r>
          </w:p>
        </w:tc>
        <w:tc>
          <w:tcPr>
            <w:tcW w:w="1281" w:type="dxa"/>
            <w:tcBorders>
              <w:top w:val="nil"/>
              <w:left w:val="nil"/>
              <w:bottom w:val="single" w:sz="4" w:space="0" w:color="auto"/>
              <w:right w:val="single" w:sz="4" w:space="0" w:color="auto"/>
            </w:tcBorders>
            <w:shd w:val="clear" w:color="auto" w:fill="auto"/>
            <w:vAlign w:val="center"/>
          </w:tcPr>
          <w:p w14:paraId="041E2E99" w14:textId="77777777" w:rsidR="001B2482" w:rsidRPr="00342734" w:rsidRDefault="001B2482" w:rsidP="001B2482">
            <w:pPr>
              <w:rPr>
                <w:rFonts w:ascii="Calibri" w:hAnsi="Calibri"/>
                <w:sz w:val="20"/>
                <w:szCs w:val="20"/>
              </w:rPr>
            </w:pPr>
            <w:r w:rsidRPr="00342734">
              <w:rPr>
                <w:rFonts w:ascii="Calibri" w:hAnsi="Calibri"/>
                <w:sz w:val="20"/>
                <w:szCs w:val="20"/>
              </w:rPr>
              <w:t>Establishment</w:t>
            </w:r>
          </w:p>
        </w:tc>
        <w:tc>
          <w:tcPr>
            <w:tcW w:w="1870" w:type="dxa"/>
            <w:tcBorders>
              <w:top w:val="nil"/>
              <w:left w:val="nil"/>
              <w:bottom w:val="single" w:sz="4" w:space="0" w:color="auto"/>
              <w:right w:val="single" w:sz="4" w:space="0" w:color="auto"/>
            </w:tcBorders>
            <w:shd w:val="clear" w:color="auto" w:fill="auto"/>
            <w:vAlign w:val="center"/>
          </w:tcPr>
          <w:p w14:paraId="14EE5C9B" w14:textId="77777777" w:rsidR="001B2482" w:rsidRPr="00342734" w:rsidRDefault="001B2482" w:rsidP="001B2482">
            <w:pPr>
              <w:rPr>
                <w:rFonts w:ascii="Calibri" w:hAnsi="Calibri"/>
                <w:sz w:val="20"/>
                <w:szCs w:val="20"/>
              </w:rPr>
            </w:pPr>
            <w:r w:rsidRPr="00342734">
              <w:rPr>
                <w:rFonts w:ascii="Calibri" w:hAnsi="Calibri"/>
                <w:sz w:val="20"/>
                <w:szCs w:val="20"/>
              </w:rPr>
              <w:t>Supervisor</w:t>
            </w:r>
          </w:p>
        </w:tc>
        <w:tc>
          <w:tcPr>
            <w:tcW w:w="1100" w:type="dxa"/>
            <w:tcBorders>
              <w:top w:val="nil"/>
              <w:left w:val="nil"/>
              <w:bottom w:val="single" w:sz="4" w:space="0" w:color="auto"/>
              <w:right w:val="nil"/>
            </w:tcBorders>
            <w:shd w:val="clear" w:color="auto" w:fill="auto"/>
            <w:vAlign w:val="center"/>
          </w:tcPr>
          <w:p w14:paraId="1763628E" w14:textId="77777777" w:rsidR="001B2482" w:rsidRPr="00342734" w:rsidRDefault="001B2482" w:rsidP="001B2482">
            <w:pPr>
              <w:jc w:val="right"/>
              <w:rPr>
                <w:rFonts w:ascii="Calibri" w:hAnsi="Calibri"/>
                <w:sz w:val="20"/>
                <w:szCs w:val="20"/>
              </w:rPr>
            </w:pPr>
            <w:r>
              <w:rPr>
                <w:rFonts w:ascii="Calibri" w:hAnsi="Calibri"/>
                <w:sz w:val="20"/>
                <w:szCs w:val="20"/>
              </w:rPr>
              <w:t>409</w:t>
            </w:r>
          </w:p>
        </w:tc>
        <w:tc>
          <w:tcPr>
            <w:tcW w:w="1210" w:type="dxa"/>
            <w:gridSpan w:val="2"/>
            <w:tcBorders>
              <w:top w:val="nil"/>
              <w:left w:val="single" w:sz="4" w:space="0" w:color="auto"/>
              <w:bottom w:val="single" w:sz="4" w:space="0" w:color="auto"/>
              <w:right w:val="single" w:sz="4" w:space="0" w:color="auto"/>
            </w:tcBorders>
            <w:shd w:val="clear" w:color="auto" w:fill="auto"/>
            <w:vAlign w:val="center"/>
          </w:tcPr>
          <w:p w14:paraId="5AC8968F" w14:textId="77777777" w:rsidR="001B2482" w:rsidRPr="00342734" w:rsidRDefault="001B2482" w:rsidP="001B2482">
            <w:pPr>
              <w:jc w:val="right"/>
              <w:rPr>
                <w:rFonts w:ascii="Calibri" w:hAnsi="Calibri"/>
                <w:sz w:val="20"/>
                <w:szCs w:val="20"/>
              </w:rPr>
            </w:pPr>
            <w:r w:rsidRPr="00342734">
              <w:rPr>
                <w:rFonts w:ascii="Calibri" w:hAnsi="Calibri"/>
                <w:sz w:val="20"/>
                <w:szCs w:val="20"/>
              </w:rPr>
              <w:t>100%</w:t>
            </w:r>
          </w:p>
        </w:tc>
        <w:tc>
          <w:tcPr>
            <w:tcW w:w="990" w:type="dxa"/>
            <w:tcBorders>
              <w:top w:val="nil"/>
              <w:left w:val="nil"/>
              <w:bottom w:val="single" w:sz="4" w:space="0" w:color="auto"/>
              <w:right w:val="single" w:sz="4" w:space="0" w:color="auto"/>
            </w:tcBorders>
            <w:shd w:val="clear" w:color="auto" w:fill="auto"/>
            <w:vAlign w:val="center"/>
          </w:tcPr>
          <w:p w14:paraId="5C44D5E5" w14:textId="77777777" w:rsidR="001B2482" w:rsidRPr="00342734" w:rsidRDefault="001B2482" w:rsidP="001B2482">
            <w:pPr>
              <w:jc w:val="right"/>
              <w:rPr>
                <w:rFonts w:ascii="Calibri" w:hAnsi="Calibri"/>
                <w:sz w:val="20"/>
                <w:szCs w:val="20"/>
              </w:rPr>
            </w:pPr>
            <w:r>
              <w:rPr>
                <w:rFonts w:ascii="Calibri" w:hAnsi="Calibri"/>
                <w:sz w:val="20"/>
                <w:szCs w:val="20"/>
              </w:rPr>
              <w:t>1.0</w:t>
            </w:r>
          </w:p>
        </w:tc>
        <w:tc>
          <w:tcPr>
            <w:tcW w:w="880" w:type="dxa"/>
            <w:tcBorders>
              <w:top w:val="nil"/>
              <w:left w:val="nil"/>
              <w:bottom w:val="single" w:sz="4" w:space="0" w:color="auto"/>
              <w:right w:val="single" w:sz="4" w:space="0" w:color="auto"/>
            </w:tcBorders>
            <w:shd w:val="clear" w:color="auto" w:fill="auto"/>
            <w:vAlign w:val="center"/>
          </w:tcPr>
          <w:p w14:paraId="57CEAC40" w14:textId="77777777" w:rsidR="001B2482" w:rsidRPr="00342734" w:rsidRDefault="001B2482" w:rsidP="001B2482">
            <w:pPr>
              <w:jc w:val="right"/>
              <w:rPr>
                <w:rFonts w:ascii="Calibri" w:hAnsi="Calibri"/>
                <w:sz w:val="20"/>
                <w:szCs w:val="20"/>
              </w:rPr>
            </w:pPr>
            <w:r>
              <w:rPr>
                <w:rFonts w:ascii="Calibri" w:hAnsi="Calibri" w:cs="Calibri"/>
                <w:color w:val="000000"/>
                <w:sz w:val="20"/>
                <w:szCs w:val="20"/>
              </w:rPr>
              <w:t>409</w:t>
            </w:r>
          </w:p>
        </w:tc>
        <w:tc>
          <w:tcPr>
            <w:tcW w:w="885" w:type="dxa"/>
            <w:tcBorders>
              <w:top w:val="nil"/>
              <w:left w:val="nil"/>
              <w:bottom w:val="single" w:sz="4" w:space="0" w:color="auto"/>
              <w:right w:val="single" w:sz="4" w:space="0" w:color="auto"/>
            </w:tcBorders>
            <w:shd w:val="clear" w:color="auto" w:fill="auto"/>
            <w:vAlign w:val="center"/>
          </w:tcPr>
          <w:p w14:paraId="2EB2E8F8"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43.39</w:t>
            </w:r>
            <w:r w:rsidRPr="00342734">
              <w:rPr>
                <w:rFonts w:ascii="Calibri" w:hAnsi="Calibri"/>
                <w:sz w:val="20"/>
                <w:szCs w:val="20"/>
              </w:rPr>
              <w:t xml:space="preserve"> </w:t>
            </w:r>
          </w:p>
        </w:tc>
        <w:tc>
          <w:tcPr>
            <w:tcW w:w="1095" w:type="dxa"/>
            <w:tcBorders>
              <w:top w:val="nil"/>
              <w:left w:val="nil"/>
              <w:bottom w:val="single" w:sz="4" w:space="0" w:color="auto"/>
              <w:right w:val="nil"/>
            </w:tcBorders>
            <w:shd w:val="clear" w:color="auto" w:fill="auto"/>
            <w:vAlign w:val="center"/>
          </w:tcPr>
          <w:p w14:paraId="20A04424" w14:textId="77777777" w:rsidR="001B2482" w:rsidRPr="00342734" w:rsidRDefault="001B2482" w:rsidP="001B2482">
            <w:pPr>
              <w:jc w:val="right"/>
              <w:rPr>
                <w:rFonts w:ascii="Calibri" w:hAnsi="Calibri"/>
                <w:sz w:val="20"/>
                <w:szCs w:val="20"/>
              </w:rPr>
            </w:pPr>
            <w:r w:rsidRPr="00342734">
              <w:rPr>
                <w:rFonts w:ascii="Calibri" w:hAnsi="Calibri" w:cs="Calibri"/>
                <w:sz w:val="20"/>
                <w:szCs w:val="20"/>
              </w:rPr>
              <w:t>$</w:t>
            </w:r>
            <w:r>
              <w:rPr>
                <w:rFonts w:ascii="Calibri" w:hAnsi="Calibri" w:cs="Calibri"/>
                <w:sz w:val="20"/>
                <w:szCs w:val="20"/>
              </w:rPr>
              <w:t>17,747</w:t>
            </w:r>
            <w:r w:rsidRPr="00342734">
              <w:rPr>
                <w:rFonts w:ascii="Calibri" w:hAnsi="Calibri" w:cs="Calibri"/>
                <w:sz w:val="20"/>
                <w:szCs w:val="20"/>
              </w:rPr>
              <w:t xml:space="preserve"> </w:t>
            </w:r>
          </w:p>
        </w:tc>
        <w:tc>
          <w:tcPr>
            <w:tcW w:w="1128" w:type="dxa"/>
            <w:tcBorders>
              <w:top w:val="nil"/>
              <w:left w:val="single" w:sz="4" w:space="0" w:color="auto"/>
              <w:bottom w:val="single" w:sz="4" w:space="0" w:color="auto"/>
              <w:right w:val="single" w:sz="4" w:space="0" w:color="auto"/>
            </w:tcBorders>
            <w:shd w:val="clear" w:color="auto" w:fill="auto"/>
            <w:vAlign w:val="center"/>
          </w:tcPr>
          <w:p w14:paraId="3F62EEF2" w14:textId="77777777" w:rsidR="001B2482" w:rsidRPr="00342734" w:rsidRDefault="001B2482" w:rsidP="001B2482">
            <w:pPr>
              <w:jc w:val="right"/>
              <w:rPr>
                <w:rFonts w:ascii="Calibri" w:hAnsi="Calibri"/>
                <w:sz w:val="20"/>
                <w:szCs w:val="20"/>
              </w:rPr>
            </w:pPr>
            <w:r>
              <w:rPr>
                <w:rFonts w:ascii="Calibri" w:hAnsi="Calibri" w:cs="Calibri"/>
                <w:sz w:val="20"/>
                <w:szCs w:val="20"/>
              </w:rPr>
              <w:t>409</w:t>
            </w:r>
          </w:p>
        </w:tc>
      </w:tr>
      <w:tr w:rsidR="001B2482" w:rsidRPr="00342734" w14:paraId="0C2EB610" w14:textId="77777777" w:rsidTr="001B2482">
        <w:trPr>
          <w:trHeight w:val="255"/>
        </w:trPr>
        <w:tc>
          <w:tcPr>
            <w:tcW w:w="1820" w:type="dxa"/>
            <w:tcBorders>
              <w:top w:val="nil"/>
              <w:left w:val="single" w:sz="4" w:space="0" w:color="auto"/>
              <w:bottom w:val="single" w:sz="4" w:space="0" w:color="auto"/>
              <w:right w:val="single" w:sz="4" w:space="0" w:color="auto"/>
            </w:tcBorders>
            <w:shd w:val="clear" w:color="auto" w:fill="auto"/>
            <w:vAlign w:val="center"/>
          </w:tcPr>
          <w:p w14:paraId="279DDA2F" w14:textId="77777777" w:rsidR="001B2482" w:rsidRPr="00342734" w:rsidRDefault="001B2482" w:rsidP="001B2482">
            <w:pPr>
              <w:rPr>
                <w:rFonts w:ascii="Calibri" w:hAnsi="Calibri"/>
                <w:sz w:val="20"/>
                <w:szCs w:val="20"/>
              </w:rPr>
            </w:pPr>
            <w:r w:rsidRPr="00342734">
              <w:rPr>
                <w:rFonts w:ascii="Calibri" w:hAnsi="Calibri"/>
                <w:sz w:val="20"/>
                <w:szCs w:val="20"/>
              </w:rPr>
              <w:t>Medium Establishments (20 - 499 Employees)</w:t>
            </w:r>
          </w:p>
        </w:tc>
        <w:tc>
          <w:tcPr>
            <w:tcW w:w="1139" w:type="dxa"/>
            <w:tcBorders>
              <w:top w:val="nil"/>
              <w:left w:val="nil"/>
              <w:bottom w:val="single" w:sz="4" w:space="0" w:color="auto"/>
              <w:right w:val="single" w:sz="4" w:space="0" w:color="auto"/>
            </w:tcBorders>
            <w:shd w:val="clear" w:color="auto" w:fill="auto"/>
            <w:vAlign w:val="center"/>
          </w:tcPr>
          <w:p w14:paraId="6DC7F771" w14:textId="77777777" w:rsidR="001B2482" w:rsidRPr="00342734" w:rsidRDefault="001B2482" w:rsidP="001B2482">
            <w:pPr>
              <w:rPr>
                <w:rFonts w:ascii="Calibri" w:hAnsi="Calibri"/>
                <w:sz w:val="20"/>
                <w:szCs w:val="20"/>
              </w:rPr>
            </w:pPr>
            <w:r w:rsidRPr="00342734">
              <w:rPr>
                <w:rFonts w:ascii="Calibri" w:hAnsi="Calibri"/>
                <w:sz w:val="20"/>
                <w:szCs w:val="20"/>
              </w:rPr>
              <w:t>First Year</w:t>
            </w:r>
          </w:p>
        </w:tc>
        <w:tc>
          <w:tcPr>
            <w:tcW w:w="1281" w:type="dxa"/>
            <w:tcBorders>
              <w:top w:val="nil"/>
              <w:left w:val="nil"/>
              <w:bottom w:val="single" w:sz="4" w:space="0" w:color="auto"/>
              <w:right w:val="single" w:sz="4" w:space="0" w:color="auto"/>
            </w:tcBorders>
            <w:shd w:val="clear" w:color="auto" w:fill="auto"/>
            <w:vAlign w:val="center"/>
          </w:tcPr>
          <w:p w14:paraId="2B6C9700" w14:textId="77777777" w:rsidR="001B2482" w:rsidRPr="00342734" w:rsidRDefault="001B2482" w:rsidP="001B2482">
            <w:pPr>
              <w:rPr>
                <w:rFonts w:ascii="Calibri" w:hAnsi="Calibri"/>
                <w:sz w:val="20"/>
                <w:szCs w:val="20"/>
              </w:rPr>
            </w:pPr>
            <w:r w:rsidRPr="00342734">
              <w:rPr>
                <w:rFonts w:ascii="Calibri" w:hAnsi="Calibri"/>
                <w:sz w:val="20"/>
                <w:szCs w:val="20"/>
              </w:rPr>
              <w:t>Establishment</w:t>
            </w:r>
          </w:p>
        </w:tc>
        <w:tc>
          <w:tcPr>
            <w:tcW w:w="1870" w:type="dxa"/>
            <w:tcBorders>
              <w:top w:val="nil"/>
              <w:left w:val="nil"/>
              <w:bottom w:val="single" w:sz="4" w:space="0" w:color="auto"/>
              <w:right w:val="single" w:sz="4" w:space="0" w:color="auto"/>
            </w:tcBorders>
            <w:shd w:val="clear" w:color="auto" w:fill="auto"/>
            <w:vAlign w:val="center"/>
          </w:tcPr>
          <w:p w14:paraId="7FE992AB" w14:textId="77777777" w:rsidR="001B2482" w:rsidRPr="00342734" w:rsidRDefault="001B2482" w:rsidP="001B2482">
            <w:pPr>
              <w:rPr>
                <w:rFonts w:ascii="Calibri" w:hAnsi="Calibri"/>
                <w:sz w:val="20"/>
                <w:szCs w:val="20"/>
              </w:rPr>
            </w:pPr>
            <w:r w:rsidRPr="00342734">
              <w:rPr>
                <w:rFonts w:ascii="Calibri" w:hAnsi="Calibri"/>
                <w:sz w:val="20"/>
                <w:szCs w:val="20"/>
              </w:rPr>
              <w:t>Supervisor</w:t>
            </w:r>
          </w:p>
        </w:tc>
        <w:tc>
          <w:tcPr>
            <w:tcW w:w="1100" w:type="dxa"/>
            <w:tcBorders>
              <w:top w:val="nil"/>
              <w:left w:val="nil"/>
              <w:bottom w:val="single" w:sz="4" w:space="0" w:color="auto"/>
              <w:right w:val="nil"/>
            </w:tcBorders>
            <w:shd w:val="clear" w:color="auto" w:fill="auto"/>
            <w:vAlign w:val="center"/>
          </w:tcPr>
          <w:p w14:paraId="3EACA8C0" w14:textId="77777777" w:rsidR="001B2482" w:rsidRPr="00342734" w:rsidRDefault="001B2482" w:rsidP="001B2482">
            <w:pPr>
              <w:jc w:val="right"/>
              <w:rPr>
                <w:rFonts w:ascii="Calibri" w:hAnsi="Calibri"/>
                <w:sz w:val="20"/>
                <w:szCs w:val="20"/>
              </w:rPr>
            </w:pPr>
            <w:r>
              <w:rPr>
                <w:rFonts w:ascii="Calibri" w:hAnsi="Calibri"/>
                <w:sz w:val="20"/>
                <w:szCs w:val="20"/>
              </w:rPr>
              <w:t>259</w:t>
            </w:r>
          </w:p>
        </w:tc>
        <w:tc>
          <w:tcPr>
            <w:tcW w:w="1210" w:type="dxa"/>
            <w:gridSpan w:val="2"/>
            <w:tcBorders>
              <w:top w:val="nil"/>
              <w:left w:val="single" w:sz="4" w:space="0" w:color="auto"/>
              <w:bottom w:val="single" w:sz="4" w:space="0" w:color="auto"/>
              <w:right w:val="single" w:sz="4" w:space="0" w:color="auto"/>
            </w:tcBorders>
            <w:shd w:val="clear" w:color="auto" w:fill="auto"/>
            <w:vAlign w:val="center"/>
          </w:tcPr>
          <w:p w14:paraId="00D2A6B2" w14:textId="77777777" w:rsidR="001B2482" w:rsidRPr="00342734" w:rsidRDefault="001B2482" w:rsidP="001B2482">
            <w:pPr>
              <w:jc w:val="right"/>
              <w:rPr>
                <w:rFonts w:ascii="Calibri" w:hAnsi="Calibri"/>
                <w:sz w:val="20"/>
                <w:szCs w:val="20"/>
              </w:rPr>
            </w:pPr>
            <w:r w:rsidRPr="00342734">
              <w:rPr>
                <w:rFonts w:ascii="Calibri" w:hAnsi="Calibri"/>
                <w:sz w:val="20"/>
                <w:szCs w:val="20"/>
              </w:rPr>
              <w:t>100%</w:t>
            </w:r>
          </w:p>
        </w:tc>
        <w:tc>
          <w:tcPr>
            <w:tcW w:w="990" w:type="dxa"/>
            <w:tcBorders>
              <w:top w:val="nil"/>
              <w:left w:val="nil"/>
              <w:bottom w:val="single" w:sz="4" w:space="0" w:color="auto"/>
              <w:right w:val="single" w:sz="4" w:space="0" w:color="auto"/>
            </w:tcBorders>
            <w:shd w:val="clear" w:color="auto" w:fill="auto"/>
            <w:vAlign w:val="center"/>
          </w:tcPr>
          <w:p w14:paraId="2C519F15" w14:textId="77777777" w:rsidR="001B2482" w:rsidRPr="00342734" w:rsidRDefault="001B2482" w:rsidP="001B2482">
            <w:pPr>
              <w:jc w:val="right"/>
              <w:rPr>
                <w:rFonts w:ascii="Calibri" w:hAnsi="Calibri"/>
                <w:sz w:val="20"/>
                <w:szCs w:val="20"/>
              </w:rPr>
            </w:pPr>
            <w:r>
              <w:rPr>
                <w:rFonts w:ascii="Calibri" w:hAnsi="Calibri"/>
                <w:sz w:val="20"/>
                <w:szCs w:val="20"/>
              </w:rPr>
              <w:t>1.0</w:t>
            </w:r>
          </w:p>
        </w:tc>
        <w:tc>
          <w:tcPr>
            <w:tcW w:w="880" w:type="dxa"/>
            <w:tcBorders>
              <w:top w:val="nil"/>
              <w:left w:val="nil"/>
              <w:bottom w:val="single" w:sz="4" w:space="0" w:color="auto"/>
              <w:right w:val="single" w:sz="4" w:space="0" w:color="auto"/>
            </w:tcBorders>
            <w:shd w:val="clear" w:color="auto" w:fill="auto"/>
            <w:vAlign w:val="center"/>
          </w:tcPr>
          <w:p w14:paraId="5250A6BF" w14:textId="77777777" w:rsidR="001B2482" w:rsidRPr="00342734" w:rsidRDefault="001B2482" w:rsidP="001B2482">
            <w:pPr>
              <w:jc w:val="right"/>
              <w:rPr>
                <w:rFonts w:ascii="Calibri" w:hAnsi="Calibri"/>
                <w:sz w:val="20"/>
                <w:szCs w:val="20"/>
              </w:rPr>
            </w:pPr>
            <w:r>
              <w:rPr>
                <w:rFonts w:ascii="Calibri" w:hAnsi="Calibri" w:cs="Calibri"/>
                <w:color w:val="000000"/>
                <w:sz w:val="20"/>
                <w:szCs w:val="20"/>
              </w:rPr>
              <w:t>259</w:t>
            </w:r>
          </w:p>
        </w:tc>
        <w:tc>
          <w:tcPr>
            <w:tcW w:w="885" w:type="dxa"/>
            <w:tcBorders>
              <w:top w:val="nil"/>
              <w:left w:val="nil"/>
              <w:bottom w:val="single" w:sz="4" w:space="0" w:color="auto"/>
              <w:right w:val="single" w:sz="4" w:space="0" w:color="auto"/>
            </w:tcBorders>
            <w:shd w:val="clear" w:color="auto" w:fill="auto"/>
            <w:vAlign w:val="center"/>
          </w:tcPr>
          <w:p w14:paraId="7B19C29D"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43.39</w:t>
            </w:r>
            <w:r w:rsidRPr="00342734">
              <w:rPr>
                <w:rFonts w:ascii="Calibri" w:hAnsi="Calibri"/>
                <w:sz w:val="20"/>
                <w:szCs w:val="20"/>
              </w:rPr>
              <w:t xml:space="preserve"> </w:t>
            </w:r>
          </w:p>
        </w:tc>
        <w:tc>
          <w:tcPr>
            <w:tcW w:w="1095" w:type="dxa"/>
            <w:tcBorders>
              <w:top w:val="nil"/>
              <w:left w:val="nil"/>
              <w:bottom w:val="single" w:sz="4" w:space="0" w:color="auto"/>
              <w:right w:val="nil"/>
            </w:tcBorders>
            <w:shd w:val="clear" w:color="auto" w:fill="auto"/>
            <w:vAlign w:val="center"/>
          </w:tcPr>
          <w:p w14:paraId="264C05A9" w14:textId="77777777" w:rsidR="001B2482" w:rsidRPr="00342734" w:rsidRDefault="001B2482" w:rsidP="001B2482">
            <w:pPr>
              <w:jc w:val="right"/>
              <w:rPr>
                <w:rFonts w:ascii="Calibri" w:hAnsi="Calibri"/>
                <w:sz w:val="20"/>
                <w:szCs w:val="20"/>
              </w:rPr>
            </w:pPr>
            <w:r w:rsidRPr="00342734">
              <w:rPr>
                <w:rFonts w:ascii="Calibri" w:hAnsi="Calibri" w:cs="Calibri"/>
                <w:sz w:val="20"/>
                <w:szCs w:val="20"/>
              </w:rPr>
              <w:t>$</w:t>
            </w:r>
            <w:r>
              <w:rPr>
                <w:rFonts w:ascii="Calibri" w:hAnsi="Calibri" w:cs="Calibri"/>
                <w:sz w:val="20"/>
                <w:szCs w:val="20"/>
              </w:rPr>
              <w:t>11,238</w:t>
            </w:r>
            <w:r w:rsidRPr="00342734">
              <w:rPr>
                <w:rFonts w:ascii="Calibri" w:hAnsi="Calibri" w:cs="Calibri"/>
                <w:sz w:val="20"/>
                <w:szCs w:val="20"/>
              </w:rPr>
              <w:t xml:space="preserve"> </w:t>
            </w:r>
          </w:p>
        </w:tc>
        <w:tc>
          <w:tcPr>
            <w:tcW w:w="1128" w:type="dxa"/>
            <w:tcBorders>
              <w:top w:val="nil"/>
              <w:left w:val="single" w:sz="4" w:space="0" w:color="auto"/>
              <w:bottom w:val="single" w:sz="4" w:space="0" w:color="auto"/>
              <w:right w:val="single" w:sz="4" w:space="0" w:color="auto"/>
            </w:tcBorders>
            <w:shd w:val="clear" w:color="auto" w:fill="auto"/>
            <w:vAlign w:val="center"/>
          </w:tcPr>
          <w:p w14:paraId="4D81EB5A" w14:textId="77777777" w:rsidR="001B2482" w:rsidRPr="00342734" w:rsidRDefault="001B2482" w:rsidP="001B2482">
            <w:pPr>
              <w:jc w:val="right"/>
              <w:rPr>
                <w:rFonts w:ascii="Calibri" w:hAnsi="Calibri"/>
                <w:sz w:val="20"/>
                <w:szCs w:val="20"/>
              </w:rPr>
            </w:pPr>
            <w:r>
              <w:rPr>
                <w:rFonts w:ascii="Calibri" w:hAnsi="Calibri" w:cs="Calibri"/>
                <w:sz w:val="20"/>
                <w:szCs w:val="20"/>
              </w:rPr>
              <w:t>259</w:t>
            </w:r>
          </w:p>
        </w:tc>
      </w:tr>
      <w:tr w:rsidR="001B2482" w:rsidRPr="00342734" w14:paraId="252AB6A4" w14:textId="77777777" w:rsidTr="001B2482">
        <w:trPr>
          <w:trHeight w:val="255"/>
        </w:trPr>
        <w:tc>
          <w:tcPr>
            <w:tcW w:w="1820" w:type="dxa"/>
            <w:tcBorders>
              <w:top w:val="nil"/>
              <w:left w:val="single" w:sz="4" w:space="0" w:color="auto"/>
              <w:bottom w:val="single" w:sz="4" w:space="0" w:color="auto"/>
              <w:right w:val="single" w:sz="4" w:space="0" w:color="auto"/>
            </w:tcBorders>
            <w:shd w:val="clear" w:color="auto" w:fill="auto"/>
            <w:vAlign w:val="center"/>
          </w:tcPr>
          <w:p w14:paraId="770B3988" w14:textId="77777777" w:rsidR="001B2482" w:rsidRPr="00342734" w:rsidRDefault="001B2482" w:rsidP="001B2482">
            <w:pPr>
              <w:rPr>
                <w:rFonts w:ascii="Calibri" w:hAnsi="Calibri"/>
                <w:sz w:val="20"/>
                <w:szCs w:val="20"/>
              </w:rPr>
            </w:pPr>
            <w:r w:rsidRPr="00342734">
              <w:rPr>
                <w:rFonts w:ascii="Calibri" w:hAnsi="Calibri"/>
                <w:sz w:val="20"/>
                <w:szCs w:val="20"/>
              </w:rPr>
              <w:t>Large Establishments (≥</w:t>
            </w:r>
            <w:r w:rsidRPr="00342734">
              <w:rPr>
                <w:rFonts w:ascii="Calibri" w:hAnsi="Calibri" w:cs="Calibri"/>
                <w:sz w:val="17"/>
                <w:szCs w:val="17"/>
              </w:rPr>
              <w:t xml:space="preserve"> 500 Employees)</w:t>
            </w:r>
          </w:p>
        </w:tc>
        <w:tc>
          <w:tcPr>
            <w:tcW w:w="1139" w:type="dxa"/>
            <w:tcBorders>
              <w:top w:val="nil"/>
              <w:left w:val="nil"/>
              <w:bottom w:val="single" w:sz="4" w:space="0" w:color="auto"/>
              <w:right w:val="single" w:sz="4" w:space="0" w:color="auto"/>
            </w:tcBorders>
            <w:shd w:val="clear" w:color="auto" w:fill="auto"/>
            <w:vAlign w:val="center"/>
          </w:tcPr>
          <w:p w14:paraId="04AB1FAE" w14:textId="77777777" w:rsidR="001B2482" w:rsidRPr="00342734" w:rsidRDefault="001B2482" w:rsidP="001B2482">
            <w:pPr>
              <w:rPr>
                <w:rFonts w:ascii="Calibri" w:hAnsi="Calibri"/>
                <w:sz w:val="20"/>
                <w:szCs w:val="20"/>
              </w:rPr>
            </w:pPr>
            <w:r w:rsidRPr="00342734">
              <w:rPr>
                <w:rFonts w:ascii="Calibri" w:hAnsi="Calibri"/>
                <w:sz w:val="20"/>
                <w:szCs w:val="20"/>
              </w:rPr>
              <w:t>First Year</w:t>
            </w:r>
          </w:p>
        </w:tc>
        <w:tc>
          <w:tcPr>
            <w:tcW w:w="1281" w:type="dxa"/>
            <w:tcBorders>
              <w:top w:val="nil"/>
              <w:left w:val="nil"/>
              <w:bottom w:val="single" w:sz="4" w:space="0" w:color="auto"/>
              <w:right w:val="single" w:sz="4" w:space="0" w:color="auto"/>
            </w:tcBorders>
            <w:shd w:val="clear" w:color="auto" w:fill="auto"/>
            <w:vAlign w:val="center"/>
          </w:tcPr>
          <w:p w14:paraId="33EB00B2" w14:textId="77777777" w:rsidR="001B2482" w:rsidRPr="00342734" w:rsidRDefault="001B2482" w:rsidP="001B2482">
            <w:pPr>
              <w:rPr>
                <w:rFonts w:ascii="Calibri" w:hAnsi="Calibri"/>
                <w:sz w:val="20"/>
                <w:szCs w:val="20"/>
              </w:rPr>
            </w:pPr>
            <w:r w:rsidRPr="00342734">
              <w:rPr>
                <w:rFonts w:ascii="Calibri" w:hAnsi="Calibri"/>
                <w:sz w:val="20"/>
                <w:szCs w:val="20"/>
              </w:rPr>
              <w:t>Establishment</w:t>
            </w:r>
          </w:p>
        </w:tc>
        <w:tc>
          <w:tcPr>
            <w:tcW w:w="1870" w:type="dxa"/>
            <w:tcBorders>
              <w:top w:val="nil"/>
              <w:left w:val="nil"/>
              <w:bottom w:val="single" w:sz="4" w:space="0" w:color="auto"/>
              <w:right w:val="single" w:sz="4" w:space="0" w:color="auto"/>
            </w:tcBorders>
            <w:shd w:val="clear" w:color="auto" w:fill="auto"/>
            <w:vAlign w:val="center"/>
          </w:tcPr>
          <w:p w14:paraId="59868621" w14:textId="77777777" w:rsidR="001B2482" w:rsidRPr="00342734" w:rsidRDefault="001B2482" w:rsidP="001B2482">
            <w:pPr>
              <w:rPr>
                <w:rFonts w:ascii="Calibri" w:hAnsi="Calibri"/>
                <w:sz w:val="20"/>
                <w:szCs w:val="20"/>
              </w:rPr>
            </w:pPr>
            <w:r w:rsidRPr="00342734">
              <w:rPr>
                <w:rFonts w:ascii="Calibri" w:hAnsi="Calibri"/>
                <w:sz w:val="20"/>
                <w:szCs w:val="20"/>
              </w:rPr>
              <w:t>Supervisor</w:t>
            </w:r>
          </w:p>
        </w:tc>
        <w:tc>
          <w:tcPr>
            <w:tcW w:w="1100" w:type="dxa"/>
            <w:tcBorders>
              <w:top w:val="nil"/>
              <w:left w:val="nil"/>
              <w:bottom w:val="single" w:sz="4" w:space="0" w:color="auto"/>
              <w:right w:val="nil"/>
            </w:tcBorders>
            <w:shd w:val="clear" w:color="auto" w:fill="auto"/>
            <w:vAlign w:val="center"/>
          </w:tcPr>
          <w:p w14:paraId="18D4752F" w14:textId="77777777" w:rsidR="001B2482" w:rsidRPr="00342734" w:rsidRDefault="001B2482" w:rsidP="001B2482">
            <w:pPr>
              <w:jc w:val="right"/>
              <w:rPr>
                <w:rFonts w:ascii="Calibri" w:hAnsi="Calibri"/>
                <w:sz w:val="20"/>
                <w:szCs w:val="20"/>
              </w:rPr>
            </w:pPr>
            <w:r>
              <w:rPr>
                <w:rFonts w:ascii="Calibri" w:hAnsi="Calibri"/>
                <w:sz w:val="20"/>
                <w:szCs w:val="20"/>
              </w:rPr>
              <w:t>27</w:t>
            </w:r>
          </w:p>
        </w:tc>
        <w:tc>
          <w:tcPr>
            <w:tcW w:w="1210" w:type="dxa"/>
            <w:gridSpan w:val="2"/>
            <w:tcBorders>
              <w:top w:val="nil"/>
              <w:left w:val="single" w:sz="4" w:space="0" w:color="auto"/>
              <w:bottom w:val="single" w:sz="4" w:space="0" w:color="auto"/>
              <w:right w:val="single" w:sz="4" w:space="0" w:color="auto"/>
            </w:tcBorders>
            <w:shd w:val="clear" w:color="auto" w:fill="auto"/>
            <w:vAlign w:val="center"/>
          </w:tcPr>
          <w:p w14:paraId="29A053B5" w14:textId="77777777" w:rsidR="001B2482" w:rsidRPr="00342734" w:rsidRDefault="001B2482" w:rsidP="001B2482">
            <w:pPr>
              <w:jc w:val="right"/>
              <w:rPr>
                <w:rFonts w:ascii="Calibri" w:hAnsi="Calibri"/>
                <w:sz w:val="20"/>
                <w:szCs w:val="20"/>
              </w:rPr>
            </w:pPr>
            <w:r w:rsidRPr="00342734">
              <w:rPr>
                <w:rFonts w:ascii="Calibri" w:hAnsi="Calibri"/>
                <w:sz w:val="20"/>
                <w:szCs w:val="20"/>
              </w:rPr>
              <w:t>100%</w:t>
            </w:r>
          </w:p>
        </w:tc>
        <w:tc>
          <w:tcPr>
            <w:tcW w:w="990" w:type="dxa"/>
            <w:tcBorders>
              <w:top w:val="nil"/>
              <w:left w:val="nil"/>
              <w:bottom w:val="single" w:sz="4" w:space="0" w:color="auto"/>
              <w:right w:val="single" w:sz="4" w:space="0" w:color="auto"/>
            </w:tcBorders>
            <w:shd w:val="clear" w:color="auto" w:fill="auto"/>
            <w:vAlign w:val="center"/>
          </w:tcPr>
          <w:p w14:paraId="06B8131C" w14:textId="77777777" w:rsidR="001B2482" w:rsidRPr="00342734" w:rsidRDefault="001B2482" w:rsidP="001B2482">
            <w:pPr>
              <w:jc w:val="right"/>
              <w:rPr>
                <w:rFonts w:ascii="Calibri" w:hAnsi="Calibri"/>
                <w:sz w:val="20"/>
                <w:szCs w:val="20"/>
              </w:rPr>
            </w:pPr>
            <w:r>
              <w:rPr>
                <w:rFonts w:ascii="Calibri" w:hAnsi="Calibri"/>
                <w:sz w:val="20"/>
                <w:szCs w:val="20"/>
              </w:rPr>
              <w:t>1.0</w:t>
            </w:r>
          </w:p>
        </w:tc>
        <w:tc>
          <w:tcPr>
            <w:tcW w:w="880" w:type="dxa"/>
            <w:tcBorders>
              <w:top w:val="nil"/>
              <w:left w:val="nil"/>
              <w:bottom w:val="single" w:sz="4" w:space="0" w:color="auto"/>
              <w:right w:val="single" w:sz="4" w:space="0" w:color="auto"/>
            </w:tcBorders>
            <w:shd w:val="clear" w:color="auto" w:fill="auto"/>
            <w:vAlign w:val="center"/>
          </w:tcPr>
          <w:p w14:paraId="5EC1D02B" w14:textId="77777777" w:rsidR="001B2482" w:rsidRPr="00342734" w:rsidRDefault="001B2482" w:rsidP="001B2482">
            <w:pPr>
              <w:jc w:val="right"/>
              <w:rPr>
                <w:rFonts w:ascii="Calibri" w:hAnsi="Calibri"/>
                <w:sz w:val="20"/>
                <w:szCs w:val="20"/>
              </w:rPr>
            </w:pPr>
            <w:r>
              <w:rPr>
                <w:rFonts w:ascii="Calibri" w:hAnsi="Calibri" w:cs="Calibri"/>
                <w:color w:val="000000"/>
                <w:sz w:val="20"/>
                <w:szCs w:val="20"/>
              </w:rPr>
              <w:t>27</w:t>
            </w:r>
          </w:p>
        </w:tc>
        <w:tc>
          <w:tcPr>
            <w:tcW w:w="885" w:type="dxa"/>
            <w:tcBorders>
              <w:top w:val="nil"/>
              <w:left w:val="nil"/>
              <w:bottom w:val="single" w:sz="4" w:space="0" w:color="auto"/>
              <w:right w:val="single" w:sz="4" w:space="0" w:color="auto"/>
            </w:tcBorders>
            <w:shd w:val="clear" w:color="auto" w:fill="auto"/>
            <w:vAlign w:val="center"/>
          </w:tcPr>
          <w:p w14:paraId="4C5BE7E6" w14:textId="77777777" w:rsidR="001B2482" w:rsidRPr="00342734" w:rsidRDefault="001B2482" w:rsidP="001B2482">
            <w:pPr>
              <w:jc w:val="right"/>
              <w:rPr>
                <w:rFonts w:ascii="Calibri" w:hAnsi="Calibri"/>
                <w:sz w:val="20"/>
                <w:szCs w:val="20"/>
              </w:rPr>
            </w:pPr>
            <w:r w:rsidRPr="00342734">
              <w:rPr>
                <w:rFonts w:ascii="Calibri" w:hAnsi="Calibri"/>
                <w:sz w:val="20"/>
                <w:szCs w:val="20"/>
              </w:rPr>
              <w:t>$</w:t>
            </w:r>
            <w:r>
              <w:rPr>
                <w:rFonts w:ascii="Calibri" w:hAnsi="Calibri"/>
                <w:sz w:val="20"/>
                <w:szCs w:val="20"/>
              </w:rPr>
              <w:t>43.39</w:t>
            </w:r>
            <w:r w:rsidRPr="00342734">
              <w:rPr>
                <w:rFonts w:ascii="Calibri" w:hAnsi="Calibri"/>
                <w:sz w:val="20"/>
                <w:szCs w:val="20"/>
              </w:rPr>
              <w:t xml:space="preserve"> </w:t>
            </w:r>
          </w:p>
        </w:tc>
        <w:tc>
          <w:tcPr>
            <w:tcW w:w="1095" w:type="dxa"/>
            <w:tcBorders>
              <w:top w:val="nil"/>
              <w:left w:val="nil"/>
              <w:bottom w:val="single" w:sz="4" w:space="0" w:color="auto"/>
              <w:right w:val="nil"/>
            </w:tcBorders>
            <w:shd w:val="clear" w:color="auto" w:fill="auto"/>
            <w:vAlign w:val="center"/>
          </w:tcPr>
          <w:p w14:paraId="7CDC3A11" w14:textId="77777777" w:rsidR="001B2482" w:rsidRPr="00342734" w:rsidRDefault="001B2482" w:rsidP="001B2482">
            <w:pPr>
              <w:jc w:val="right"/>
              <w:rPr>
                <w:rFonts w:ascii="Calibri" w:hAnsi="Calibri"/>
                <w:sz w:val="20"/>
                <w:szCs w:val="20"/>
              </w:rPr>
            </w:pPr>
            <w:r w:rsidRPr="00342734">
              <w:rPr>
                <w:rFonts w:ascii="Calibri" w:hAnsi="Calibri" w:cs="Calibri"/>
                <w:sz w:val="20"/>
                <w:szCs w:val="20"/>
              </w:rPr>
              <w:t>$</w:t>
            </w:r>
            <w:r>
              <w:rPr>
                <w:rFonts w:ascii="Calibri" w:hAnsi="Calibri" w:cs="Calibri"/>
                <w:sz w:val="20"/>
                <w:szCs w:val="20"/>
              </w:rPr>
              <w:t>1,172</w:t>
            </w:r>
            <w:r w:rsidRPr="00342734">
              <w:rPr>
                <w:rFonts w:ascii="Calibri" w:hAnsi="Calibri" w:cs="Calibri"/>
                <w:sz w:val="20"/>
                <w:szCs w:val="20"/>
              </w:rPr>
              <w:t xml:space="preserve"> </w:t>
            </w:r>
          </w:p>
        </w:tc>
        <w:tc>
          <w:tcPr>
            <w:tcW w:w="1128" w:type="dxa"/>
            <w:tcBorders>
              <w:top w:val="nil"/>
              <w:left w:val="single" w:sz="4" w:space="0" w:color="auto"/>
              <w:bottom w:val="single" w:sz="4" w:space="0" w:color="auto"/>
              <w:right w:val="single" w:sz="4" w:space="0" w:color="auto"/>
            </w:tcBorders>
            <w:shd w:val="clear" w:color="auto" w:fill="auto"/>
            <w:vAlign w:val="center"/>
          </w:tcPr>
          <w:p w14:paraId="27ACA460" w14:textId="77777777" w:rsidR="001B2482" w:rsidRPr="00342734" w:rsidRDefault="001B2482" w:rsidP="001B2482">
            <w:pPr>
              <w:jc w:val="right"/>
              <w:rPr>
                <w:rFonts w:ascii="Calibri" w:hAnsi="Calibri"/>
                <w:sz w:val="20"/>
                <w:szCs w:val="20"/>
              </w:rPr>
            </w:pPr>
            <w:r>
              <w:rPr>
                <w:rFonts w:ascii="Calibri" w:hAnsi="Calibri" w:cs="Calibri"/>
                <w:sz w:val="20"/>
                <w:szCs w:val="20"/>
              </w:rPr>
              <w:t>27</w:t>
            </w:r>
          </w:p>
        </w:tc>
      </w:tr>
      <w:tr w:rsidR="001B2482" w:rsidRPr="00342734" w14:paraId="045A959C" w14:textId="77777777" w:rsidTr="001B2482">
        <w:trPr>
          <w:trHeight w:val="255"/>
        </w:trPr>
        <w:tc>
          <w:tcPr>
            <w:tcW w:w="13398" w:type="dxa"/>
            <w:gridSpan w:val="12"/>
            <w:tcBorders>
              <w:top w:val="nil"/>
              <w:left w:val="single" w:sz="4" w:space="0" w:color="auto"/>
              <w:bottom w:val="single" w:sz="4" w:space="0" w:color="auto"/>
              <w:right w:val="single" w:sz="4" w:space="0" w:color="000000"/>
            </w:tcBorders>
            <w:shd w:val="clear" w:color="000000" w:fill="93CDDD"/>
            <w:vAlign w:val="center"/>
            <w:hideMark/>
          </w:tcPr>
          <w:p w14:paraId="72AD7B28" w14:textId="77777777" w:rsidR="001B2482" w:rsidRPr="00342734" w:rsidRDefault="001B2482" w:rsidP="001B2482">
            <w:pPr>
              <w:keepNext/>
              <w:rPr>
                <w:rFonts w:ascii="Calibri" w:hAnsi="Calibri"/>
                <w:b/>
                <w:bCs/>
                <w:sz w:val="20"/>
                <w:szCs w:val="20"/>
              </w:rPr>
            </w:pPr>
            <w:r>
              <w:rPr>
                <w:rFonts w:ascii="Calibri" w:hAnsi="Calibri"/>
                <w:b/>
                <w:bCs/>
                <w:sz w:val="20"/>
                <w:szCs w:val="20"/>
              </w:rPr>
              <w:t>Totals</w:t>
            </w:r>
          </w:p>
        </w:tc>
      </w:tr>
      <w:tr w:rsidR="001B2482" w:rsidRPr="00342734" w14:paraId="522FC898" w14:textId="77777777" w:rsidTr="001B2482">
        <w:trPr>
          <w:trHeight w:val="255"/>
        </w:trPr>
        <w:tc>
          <w:tcPr>
            <w:tcW w:w="182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22A40B0" w14:textId="77777777" w:rsidR="001B2482" w:rsidRPr="00F41D4A" w:rsidRDefault="001B2482" w:rsidP="001B2482">
            <w:pPr>
              <w:rPr>
                <w:rFonts w:asciiTheme="minorHAnsi" w:hAnsiTheme="minorHAnsi" w:cstheme="minorHAnsi"/>
                <w:b/>
                <w:sz w:val="20"/>
                <w:szCs w:val="20"/>
              </w:rPr>
            </w:pPr>
            <w:r w:rsidRPr="00F41D4A">
              <w:rPr>
                <w:rFonts w:asciiTheme="minorHAnsi" w:hAnsiTheme="minorHAnsi" w:cstheme="minorHAnsi"/>
                <w:b/>
                <w:sz w:val="20"/>
                <w:szCs w:val="20"/>
              </w:rPr>
              <w:t>First Year</w:t>
            </w:r>
          </w:p>
        </w:tc>
        <w:tc>
          <w:tcPr>
            <w:tcW w:w="1139"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4A00708F" w14:textId="77777777" w:rsidR="001B2482" w:rsidRPr="00F41D4A" w:rsidRDefault="001B2482" w:rsidP="001B2482">
            <w:pPr>
              <w:rPr>
                <w:rFonts w:asciiTheme="minorHAnsi" w:hAnsiTheme="minorHAnsi" w:cstheme="minorHAnsi"/>
                <w:b/>
                <w:sz w:val="20"/>
                <w:szCs w:val="20"/>
              </w:rPr>
            </w:pPr>
            <w:r w:rsidRPr="00F41D4A">
              <w:rPr>
                <w:rFonts w:asciiTheme="minorHAnsi" w:hAnsiTheme="minorHAnsi" w:cstheme="minorHAnsi"/>
                <w:b/>
                <w:sz w:val="20"/>
                <w:szCs w:val="20"/>
              </w:rPr>
              <w:t> </w:t>
            </w:r>
          </w:p>
        </w:tc>
        <w:tc>
          <w:tcPr>
            <w:tcW w:w="1281"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0DEB08E0" w14:textId="77777777" w:rsidR="001B2482" w:rsidRPr="00F41D4A" w:rsidRDefault="001B2482" w:rsidP="001B2482">
            <w:pPr>
              <w:rPr>
                <w:rFonts w:asciiTheme="minorHAnsi" w:hAnsiTheme="minorHAnsi" w:cstheme="minorHAnsi"/>
                <w:b/>
                <w:sz w:val="20"/>
                <w:szCs w:val="20"/>
              </w:rPr>
            </w:pPr>
            <w:r w:rsidRPr="00F41D4A">
              <w:rPr>
                <w:rFonts w:asciiTheme="minorHAnsi" w:hAnsiTheme="minorHAnsi" w:cstheme="minorHAnsi"/>
                <w:b/>
                <w:sz w:val="20"/>
                <w:szCs w:val="20"/>
              </w:rPr>
              <w:t> </w:t>
            </w:r>
          </w:p>
        </w:tc>
        <w:tc>
          <w:tcPr>
            <w:tcW w:w="1870"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0CC03492" w14:textId="77777777" w:rsidR="001B2482" w:rsidRPr="00F41D4A" w:rsidRDefault="001B2482" w:rsidP="001B2482">
            <w:pPr>
              <w:rPr>
                <w:rFonts w:asciiTheme="minorHAnsi" w:hAnsiTheme="minorHAnsi" w:cstheme="minorHAnsi"/>
                <w:b/>
                <w:sz w:val="20"/>
                <w:szCs w:val="20"/>
              </w:rPr>
            </w:pPr>
            <w:r w:rsidRPr="00F41D4A">
              <w:rPr>
                <w:rFonts w:asciiTheme="minorHAnsi" w:hAnsiTheme="minorHAnsi" w:cstheme="minorHAnsi"/>
                <w:b/>
                <w:sz w:val="20"/>
                <w:szCs w:val="20"/>
              </w:rPr>
              <w:t> </w:t>
            </w:r>
          </w:p>
        </w:tc>
        <w:tc>
          <w:tcPr>
            <w:tcW w:w="1100" w:type="dxa"/>
            <w:tcBorders>
              <w:top w:val="single" w:sz="4" w:space="0" w:color="auto"/>
              <w:left w:val="nil"/>
              <w:bottom w:val="single" w:sz="4" w:space="0" w:color="auto"/>
              <w:right w:val="nil"/>
            </w:tcBorders>
            <w:shd w:val="clear" w:color="auto" w:fill="EAF1DD" w:themeFill="accent3" w:themeFillTint="33"/>
            <w:vAlign w:val="center"/>
          </w:tcPr>
          <w:p w14:paraId="44AD8B8C" w14:textId="77777777" w:rsidR="001B2482" w:rsidRPr="007D3A43" w:rsidRDefault="001B2482" w:rsidP="001B2482">
            <w:pPr>
              <w:jc w:val="right"/>
              <w:rPr>
                <w:rFonts w:asciiTheme="minorHAnsi" w:hAnsiTheme="minorHAnsi" w:cstheme="minorHAnsi"/>
                <w:b/>
                <w:sz w:val="20"/>
                <w:szCs w:val="20"/>
              </w:rPr>
            </w:pPr>
            <w:r w:rsidRPr="007D3A43">
              <w:rPr>
                <w:rFonts w:asciiTheme="minorHAnsi" w:hAnsiTheme="minorHAnsi" w:cstheme="minorHAnsi"/>
                <w:b/>
                <w:sz w:val="20"/>
                <w:szCs w:val="20"/>
              </w:rPr>
              <w:t>6,486</w:t>
            </w:r>
          </w:p>
        </w:tc>
        <w:tc>
          <w:tcPr>
            <w:tcW w:w="1210"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0CF50C7" w14:textId="77777777" w:rsidR="001B2482" w:rsidRPr="007D3A43" w:rsidRDefault="001B2482" w:rsidP="001B2482">
            <w:pPr>
              <w:rPr>
                <w:rFonts w:asciiTheme="minorHAnsi" w:hAnsiTheme="minorHAnsi" w:cstheme="minorHAnsi"/>
                <w:b/>
                <w:sz w:val="20"/>
                <w:szCs w:val="20"/>
              </w:rPr>
            </w:pPr>
            <w:r w:rsidRPr="007D3A43">
              <w:rPr>
                <w:rFonts w:asciiTheme="minorHAnsi" w:hAnsiTheme="minorHAnsi" w:cstheme="minorHAnsi"/>
                <w:b/>
                <w:sz w:val="20"/>
                <w:szCs w:val="20"/>
              </w:rPr>
              <w:t> </w:t>
            </w:r>
          </w:p>
        </w:tc>
        <w:tc>
          <w:tcPr>
            <w:tcW w:w="990"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3C5AB0BE" w14:textId="77777777" w:rsidR="001B2482" w:rsidRPr="007D3A43" w:rsidRDefault="001B2482" w:rsidP="001B2482">
            <w:pPr>
              <w:rPr>
                <w:rFonts w:asciiTheme="minorHAnsi" w:hAnsiTheme="minorHAnsi" w:cstheme="minorHAnsi"/>
                <w:b/>
                <w:sz w:val="20"/>
                <w:szCs w:val="20"/>
              </w:rPr>
            </w:pPr>
            <w:r w:rsidRPr="007D3A43">
              <w:rPr>
                <w:rFonts w:asciiTheme="minorHAnsi" w:hAnsiTheme="minorHAnsi" w:cstheme="minorHAnsi"/>
                <w:b/>
                <w:sz w:val="20"/>
                <w:szCs w:val="20"/>
              </w:rPr>
              <w:t> </w:t>
            </w:r>
          </w:p>
        </w:tc>
        <w:tc>
          <w:tcPr>
            <w:tcW w:w="880"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7E3B49AD" w14:textId="279D512A" w:rsidR="001B2482" w:rsidRPr="007D3A43" w:rsidRDefault="001B2482" w:rsidP="00EC121D">
            <w:pPr>
              <w:jc w:val="right"/>
              <w:rPr>
                <w:rFonts w:asciiTheme="minorHAnsi" w:hAnsiTheme="minorHAnsi" w:cstheme="minorHAnsi"/>
                <w:b/>
                <w:sz w:val="20"/>
                <w:szCs w:val="20"/>
              </w:rPr>
            </w:pPr>
            <w:r w:rsidRPr="007D3A43">
              <w:rPr>
                <w:rFonts w:asciiTheme="minorHAnsi" w:hAnsiTheme="minorHAnsi" w:cstheme="minorHAnsi"/>
                <w:b/>
                <w:sz w:val="20"/>
                <w:szCs w:val="20"/>
              </w:rPr>
              <w:t>2,637</w:t>
            </w:r>
          </w:p>
        </w:tc>
        <w:tc>
          <w:tcPr>
            <w:tcW w:w="885"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43867E30" w14:textId="77777777" w:rsidR="001B2482" w:rsidRPr="007D3A43" w:rsidRDefault="001B2482" w:rsidP="001B2482">
            <w:pPr>
              <w:rPr>
                <w:rFonts w:asciiTheme="minorHAnsi" w:hAnsiTheme="minorHAnsi" w:cstheme="minorHAnsi"/>
                <w:b/>
                <w:sz w:val="20"/>
                <w:szCs w:val="20"/>
              </w:rPr>
            </w:pPr>
            <w:r w:rsidRPr="007D3A43">
              <w:rPr>
                <w:rFonts w:asciiTheme="minorHAnsi" w:hAnsiTheme="minorHAnsi" w:cstheme="minorHAnsi"/>
                <w:b/>
                <w:sz w:val="20"/>
                <w:szCs w:val="20"/>
              </w:rPr>
              <w:t> </w:t>
            </w:r>
          </w:p>
        </w:tc>
        <w:tc>
          <w:tcPr>
            <w:tcW w:w="1095" w:type="dxa"/>
            <w:tcBorders>
              <w:top w:val="single" w:sz="4" w:space="0" w:color="auto"/>
              <w:left w:val="nil"/>
              <w:bottom w:val="single" w:sz="4" w:space="0" w:color="auto"/>
              <w:right w:val="nil"/>
            </w:tcBorders>
            <w:shd w:val="clear" w:color="auto" w:fill="EAF1DD" w:themeFill="accent3" w:themeFillTint="33"/>
            <w:vAlign w:val="center"/>
            <w:hideMark/>
          </w:tcPr>
          <w:p w14:paraId="19A3D985" w14:textId="77777777" w:rsidR="001B2482" w:rsidRPr="007D3A43" w:rsidRDefault="001B2482" w:rsidP="001B2482">
            <w:pPr>
              <w:jc w:val="right"/>
              <w:rPr>
                <w:rFonts w:asciiTheme="minorHAnsi" w:hAnsiTheme="minorHAnsi" w:cstheme="minorHAnsi"/>
                <w:b/>
                <w:sz w:val="20"/>
                <w:szCs w:val="20"/>
              </w:rPr>
            </w:pPr>
            <w:r w:rsidRPr="007D3A43">
              <w:rPr>
                <w:rFonts w:asciiTheme="minorHAnsi" w:hAnsiTheme="minorHAnsi" w:cstheme="minorHAnsi"/>
                <w:b/>
                <w:sz w:val="20"/>
                <w:szCs w:val="20"/>
              </w:rPr>
              <w:t>$158,470</w:t>
            </w:r>
          </w:p>
        </w:tc>
        <w:tc>
          <w:tcPr>
            <w:tcW w:w="112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DDC943D" w14:textId="77777777" w:rsidR="001B2482" w:rsidRPr="007D3A43" w:rsidRDefault="001B2482" w:rsidP="001B2482">
            <w:pPr>
              <w:jc w:val="right"/>
              <w:rPr>
                <w:rFonts w:asciiTheme="minorHAnsi" w:hAnsiTheme="minorHAnsi" w:cstheme="minorHAnsi"/>
                <w:b/>
                <w:sz w:val="20"/>
                <w:szCs w:val="20"/>
              </w:rPr>
            </w:pPr>
            <w:r w:rsidRPr="007D3A43">
              <w:rPr>
                <w:rFonts w:asciiTheme="minorHAnsi" w:hAnsiTheme="minorHAnsi" w:cstheme="minorHAnsi"/>
                <w:b/>
                <w:sz w:val="20"/>
                <w:szCs w:val="20"/>
              </w:rPr>
              <w:t>3,561</w:t>
            </w:r>
          </w:p>
        </w:tc>
      </w:tr>
      <w:tr w:rsidR="006D659C" w:rsidRPr="00342734" w14:paraId="657FA5B5" w14:textId="77777777" w:rsidTr="007D3A43">
        <w:trPr>
          <w:trHeight w:val="332"/>
        </w:trPr>
        <w:tc>
          <w:tcPr>
            <w:tcW w:w="1820"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0E2F404B" w14:textId="77777777" w:rsidR="006D659C" w:rsidRPr="00F41D4A" w:rsidRDefault="006D659C" w:rsidP="006D659C">
            <w:pPr>
              <w:rPr>
                <w:rFonts w:asciiTheme="minorHAnsi" w:hAnsiTheme="minorHAnsi" w:cstheme="minorHAnsi"/>
                <w:b/>
                <w:sz w:val="20"/>
                <w:szCs w:val="20"/>
              </w:rPr>
            </w:pPr>
            <w:r w:rsidRPr="00F41D4A">
              <w:rPr>
                <w:rFonts w:asciiTheme="minorHAnsi" w:hAnsiTheme="minorHAnsi" w:cstheme="minorHAnsi"/>
                <w:b/>
                <w:sz w:val="20"/>
                <w:szCs w:val="20"/>
              </w:rPr>
              <w:t>Annual</w:t>
            </w:r>
          </w:p>
        </w:tc>
        <w:tc>
          <w:tcPr>
            <w:tcW w:w="1139" w:type="dxa"/>
            <w:tcBorders>
              <w:top w:val="nil"/>
              <w:left w:val="nil"/>
              <w:bottom w:val="single" w:sz="4" w:space="0" w:color="auto"/>
              <w:right w:val="single" w:sz="4" w:space="0" w:color="auto"/>
            </w:tcBorders>
            <w:shd w:val="clear" w:color="auto" w:fill="EAF1DD" w:themeFill="accent3" w:themeFillTint="33"/>
            <w:vAlign w:val="center"/>
            <w:hideMark/>
          </w:tcPr>
          <w:p w14:paraId="45C24541" w14:textId="77777777" w:rsidR="006D659C" w:rsidRPr="00F41D4A" w:rsidRDefault="006D659C" w:rsidP="006D659C">
            <w:pPr>
              <w:rPr>
                <w:rFonts w:asciiTheme="minorHAnsi" w:hAnsiTheme="minorHAnsi" w:cstheme="minorHAnsi"/>
                <w:b/>
                <w:sz w:val="20"/>
                <w:szCs w:val="20"/>
              </w:rPr>
            </w:pPr>
            <w:r w:rsidRPr="00F41D4A">
              <w:rPr>
                <w:rFonts w:asciiTheme="minorHAnsi" w:hAnsiTheme="minorHAnsi" w:cstheme="minorHAnsi"/>
                <w:b/>
                <w:sz w:val="20"/>
                <w:szCs w:val="20"/>
              </w:rPr>
              <w:t> </w:t>
            </w:r>
          </w:p>
        </w:tc>
        <w:tc>
          <w:tcPr>
            <w:tcW w:w="1281" w:type="dxa"/>
            <w:tcBorders>
              <w:top w:val="nil"/>
              <w:left w:val="nil"/>
              <w:bottom w:val="single" w:sz="4" w:space="0" w:color="auto"/>
              <w:right w:val="single" w:sz="4" w:space="0" w:color="auto"/>
            </w:tcBorders>
            <w:shd w:val="clear" w:color="auto" w:fill="EAF1DD" w:themeFill="accent3" w:themeFillTint="33"/>
            <w:vAlign w:val="center"/>
            <w:hideMark/>
          </w:tcPr>
          <w:p w14:paraId="48E79772" w14:textId="77777777" w:rsidR="006D659C" w:rsidRPr="00F41D4A" w:rsidRDefault="006D659C" w:rsidP="006D659C">
            <w:pPr>
              <w:rPr>
                <w:rFonts w:asciiTheme="minorHAnsi" w:hAnsiTheme="minorHAnsi" w:cstheme="minorHAnsi"/>
                <w:b/>
                <w:sz w:val="20"/>
                <w:szCs w:val="20"/>
              </w:rPr>
            </w:pPr>
            <w:r w:rsidRPr="00F41D4A">
              <w:rPr>
                <w:rFonts w:asciiTheme="minorHAnsi" w:hAnsiTheme="minorHAnsi" w:cstheme="minorHAnsi"/>
                <w:b/>
                <w:sz w:val="20"/>
                <w:szCs w:val="20"/>
              </w:rPr>
              <w:t> </w:t>
            </w:r>
          </w:p>
        </w:tc>
        <w:tc>
          <w:tcPr>
            <w:tcW w:w="1870" w:type="dxa"/>
            <w:tcBorders>
              <w:top w:val="nil"/>
              <w:left w:val="nil"/>
              <w:bottom w:val="single" w:sz="4" w:space="0" w:color="auto"/>
              <w:right w:val="single" w:sz="4" w:space="0" w:color="auto"/>
            </w:tcBorders>
            <w:shd w:val="clear" w:color="auto" w:fill="EAF1DD" w:themeFill="accent3" w:themeFillTint="33"/>
            <w:vAlign w:val="center"/>
            <w:hideMark/>
          </w:tcPr>
          <w:p w14:paraId="77A9B92B" w14:textId="77777777" w:rsidR="006D659C" w:rsidRPr="00F41D4A" w:rsidRDefault="006D659C" w:rsidP="006D659C">
            <w:pPr>
              <w:rPr>
                <w:rFonts w:asciiTheme="minorHAnsi" w:hAnsiTheme="minorHAnsi" w:cstheme="minorHAnsi"/>
                <w:b/>
                <w:sz w:val="20"/>
                <w:szCs w:val="20"/>
              </w:rPr>
            </w:pPr>
            <w:r w:rsidRPr="00F41D4A">
              <w:rPr>
                <w:rFonts w:asciiTheme="minorHAnsi" w:hAnsiTheme="minorHAnsi" w:cstheme="minorHAnsi"/>
                <w:b/>
                <w:sz w:val="20"/>
                <w:szCs w:val="20"/>
              </w:rPr>
              <w:t> </w:t>
            </w:r>
          </w:p>
        </w:tc>
        <w:tc>
          <w:tcPr>
            <w:tcW w:w="1130" w:type="dxa"/>
            <w:gridSpan w:val="2"/>
            <w:tcBorders>
              <w:top w:val="nil"/>
              <w:left w:val="nil"/>
              <w:bottom w:val="single" w:sz="4" w:space="0" w:color="auto"/>
              <w:right w:val="nil"/>
            </w:tcBorders>
            <w:shd w:val="clear" w:color="auto" w:fill="EAF1DD" w:themeFill="accent3" w:themeFillTint="33"/>
            <w:vAlign w:val="center"/>
          </w:tcPr>
          <w:p w14:paraId="45318EC5" w14:textId="6785524E" w:rsidR="006D659C" w:rsidRPr="007D3A43" w:rsidRDefault="006D659C" w:rsidP="006D659C">
            <w:pPr>
              <w:jc w:val="right"/>
              <w:rPr>
                <w:rFonts w:asciiTheme="minorHAnsi" w:hAnsiTheme="minorHAnsi" w:cstheme="minorHAnsi"/>
                <w:b/>
                <w:sz w:val="20"/>
                <w:szCs w:val="20"/>
              </w:rPr>
            </w:pPr>
            <w:r w:rsidRPr="007D3A43">
              <w:rPr>
                <w:rFonts w:asciiTheme="minorHAnsi" w:hAnsiTheme="minorHAnsi" w:cstheme="minorHAnsi"/>
                <w:b/>
                <w:bCs/>
                <w:color w:val="000000"/>
                <w:sz w:val="20"/>
                <w:szCs w:val="20"/>
              </w:rPr>
              <w:t>13,594</w:t>
            </w:r>
          </w:p>
        </w:tc>
        <w:tc>
          <w:tcPr>
            <w:tcW w:w="1180"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193F07FE" w14:textId="7EB065FA" w:rsidR="006D659C" w:rsidRPr="007D3A43" w:rsidRDefault="006D659C" w:rsidP="006D659C">
            <w:pPr>
              <w:rPr>
                <w:rFonts w:asciiTheme="minorHAnsi" w:hAnsiTheme="minorHAnsi" w:cstheme="minorHAnsi"/>
                <w:b/>
                <w:sz w:val="20"/>
                <w:szCs w:val="20"/>
              </w:rPr>
            </w:pPr>
            <w:r w:rsidRPr="007D3A43">
              <w:rPr>
                <w:rFonts w:asciiTheme="minorHAnsi" w:hAnsiTheme="minorHAnsi" w:cstheme="minorHAnsi"/>
                <w:b/>
                <w:bCs/>
                <w:color w:val="000000"/>
                <w:sz w:val="20"/>
                <w:szCs w:val="20"/>
              </w:rPr>
              <w:t> </w:t>
            </w:r>
          </w:p>
        </w:tc>
        <w:tc>
          <w:tcPr>
            <w:tcW w:w="990" w:type="dxa"/>
            <w:tcBorders>
              <w:top w:val="nil"/>
              <w:left w:val="nil"/>
              <w:bottom w:val="single" w:sz="4" w:space="0" w:color="auto"/>
              <w:right w:val="single" w:sz="4" w:space="0" w:color="auto"/>
            </w:tcBorders>
            <w:shd w:val="clear" w:color="auto" w:fill="EAF1DD" w:themeFill="accent3" w:themeFillTint="33"/>
            <w:vAlign w:val="center"/>
            <w:hideMark/>
          </w:tcPr>
          <w:p w14:paraId="22224862" w14:textId="06A79C48" w:rsidR="006D659C" w:rsidRPr="007D3A43" w:rsidRDefault="006D659C" w:rsidP="006D659C">
            <w:pPr>
              <w:rPr>
                <w:rFonts w:asciiTheme="minorHAnsi" w:hAnsiTheme="minorHAnsi" w:cstheme="minorHAnsi"/>
                <w:b/>
                <w:sz w:val="20"/>
                <w:szCs w:val="20"/>
              </w:rPr>
            </w:pPr>
            <w:r w:rsidRPr="007D3A43">
              <w:rPr>
                <w:rFonts w:asciiTheme="minorHAnsi" w:hAnsiTheme="minorHAnsi" w:cstheme="minorHAnsi"/>
                <w:b/>
                <w:bCs/>
                <w:color w:val="000000"/>
                <w:sz w:val="20"/>
                <w:szCs w:val="20"/>
              </w:rPr>
              <w:t> </w:t>
            </w:r>
          </w:p>
        </w:tc>
        <w:tc>
          <w:tcPr>
            <w:tcW w:w="880" w:type="dxa"/>
            <w:tcBorders>
              <w:top w:val="nil"/>
              <w:left w:val="nil"/>
              <w:bottom w:val="single" w:sz="4" w:space="0" w:color="auto"/>
              <w:right w:val="single" w:sz="4" w:space="0" w:color="auto"/>
            </w:tcBorders>
            <w:shd w:val="clear" w:color="auto" w:fill="EAF1DD" w:themeFill="accent3" w:themeFillTint="33"/>
            <w:vAlign w:val="center"/>
            <w:hideMark/>
          </w:tcPr>
          <w:p w14:paraId="183F986B" w14:textId="4B9F1669" w:rsidR="006D659C" w:rsidRPr="007D3A43" w:rsidRDefault="006D659C" w:rsidP="006D659C">
            <w:pPr>
              <w:jc w:val="right"/>
              <w:rPr>
                <w:rFonts w:asciiTheme="minorHAnsi" w:hAnsiTheme="minorHAnsi" w:cstheme="minorHAnsi"/>
                <w:b/>
                <w:sz w:val="20"/>
                <w:szCs w:val="20"/>
              </w:rPr>
            </w:pPr>
            <w:r w:rsidRPr="007D3A43">
              <w:rPr>
                <w:rFonts w:asciiTheme="minorHAnsi" w:hAnsiTheme="minorHAnsi" w:cstheme="minorHAnsi"/>
                <w:b/>
                <w:bCs/>
                <w:color w:val="000000"/>
                <w:sz w:val="20"/>
                <w:szCs w:val="20"/>
              </w:rPr>
              <w:t>4,520</w:t>
            </w:r>
          </w:p>
        </w:tc>
        <w:tc>
          <w:tcPr>
            <w:tcW w:w="885" w:type="dxa"/>
            <w:tcBorders>
              <w:top w:val="nil"/>
              <w:left w:val="nil"/>
              <w:bottom w:val="single" w:sz="4" w:space="0" w:color="auto"/>
              <w:right w:val="single" w:sz="4" w:space="0" w:color="auto"/>
            </w:tcBorders>
            <w:shd w:val="clear" w:color="auto" w:fill="EAF1DD" w:themeFill="accent3" w:themeFillTint="33"/>
            <w:vAlign w:val="center"/>
            <w:hideMark/>
          </w:tcPr>
          <w:p w14:paraId="5AC6F8EB" w14:textId="704ED6EA" w:rsidR="006D659C" w:rsidRPr="007D3A43" w:rsidRDefault="006D659C" w:rsidP="006D659C">
            <w:pPr>
              <w:rPr>
                <w:rFonts w:asciiTheme="minorHAnsi" w:hAnsiTheme="minorHAnsi" w:cstheme="minorHAnsi"/>
                <w:b/>
                <w:sz w:val="20"/>
                <w:szCs w:val="20"/>
              </w:rPr>
            </w:pPr>
            <w:r w:rsidRPr="007D3A43">
              <w:rPr>
                <w:rFonts w:asciiTheme="minorHAnsi" w:hAnsiTheme="minorHAnsi" w:cstheme="minorHAnsi"/>
                <w:b/>
                <w:bCs/>
                <w:color w:val="000000"/>
                <w:sz w:val="20"/>
                <w:szCs w:val="20"/>
              </w:rPr>
              <w:t> </w:t>
            </w:r>
          </w:p>
        </w:tc>
        <w:tc>
          <w:tcPr>
            <w:tcW w:w="1095" w:type="dxa"/>
            <w:tcBorders>
              <w:top w:val="nil"/>
              <w:left w:val="nil"/>
              <w:bottom w:val="single" w:sz="4" w:space="0" w:color="auto"/>
              <w:right w:val="nil"/>
            </w:tcBorders>
            <w:shd w:val="clear" w:color="auto" w:fill="EAF1DD" w:themeFill="accent3" w:themeFillTint="33"/>
            <w:vAlign w:val="center"/>
            <w:hideMark/>
          </w:tcPr>
          <w:p w14:paraId="1E48241E" w14:textId="4A416BC7" w:rsidR="006D659C" w:rsidRPr="007D3A43" w:rsidRDefault="006D659C" w:rsidP="00435002">
            <w:pPr>
              <w:jc w:val="right"/>
              <w:rPr>
                <w:rFonts w:asciiTheme="minorHAnsi" w:hAnsiTheme="minorHAnsi" w:cstheme="minorHAnsi"/>
                <w:b/>
                <w:sz w:val="20"/>
                <w:szCs w:val="20"/>
              </w:rPr>
            </w:pPr>
            <w:r w:rsidRPr="007D3A43">
              <w:rPr>
                <w:rFonts w:asciiTheme="minorHAnsi" w:hAnsiTheme="minorHAnsi" w:cstheme="minorHAnsi"/>
                <w:b/>
                <w:bCs/>
                <w:color w:val="000000"/>
                <w:sz w:val="20"/>
                <w:szCs w:val="20"/>
              </w:rPr>
              <w:t>$1</w:t>
            </w:r>
            <w:r w:rsidR="00435002" w:rsidRPr="007D3A43">
              <w:rPr>
                <w:rFonts w:asciiTheme="minorHAnsi" w:hAnsiTheme="minorHAnsi" w:cstheme="minorHAnsi"/>
                <w:b/>
                <w:bCs/>
                <w:color w:val="000000"/>
                <w:sz w:val="20"/>
                <w:szCs w:val="20"/>
              </w:rPr>
              <w:t>94,476</w:t>
            </w:r>
          </w:p>
        </w:tc>
        <w:tc>
          <w:tcPr>
            <w:tcW w:w="1128"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509E5715" w14:textId="6996903F" w:rsidR="006D659C" w:rsidRPr="007D3A43" w:rsidRDefault="006D659C" w:rsidP="006D659C">
            <w:pPr>
              <w:jc w:val="right"/>
              <w:rPr>
                <w:rFonts w:asciiTheme="minorHAnsi" w:hAnsiTheme="minorHAnsi" w:cstheme="minorHAnsi"/>
                <w:b/>
                <w:sz w:val="20"/>
                <w:szCs w:val="20"/>
              </w:rPr>
            </w:pPr>
            <w:r w:rsidRPr="007D3A43">
              <w:rPr>
                <w:rFonts w:asciiTheme="minorHAnsi" w:hAnsiTheme="minorHAnsi" w:cstheme="minorHAnsi"/>
                <w:b/>
                <w:bCs/>
                <w:color w:val="000000"/>
                <w:sz w:val="20"/>
                <w:szCs w:val="20"/>
              </w:rPr>
              <w:t>8,101</w:t>
            </w:r>
          </w:p>
        </w:tc>
      </w:tr>
      <w:tr w:rsidR="006D659C" w:rsidRPr="00342734" w14:paraId="294FE314" w14:textId="77777777" w:rsidTr="007D3A43">
        <w:trPr>
          <w:trHeight w:val="341"/>
        </w:trPr>
        <w:tc>
          <w:tcPr>
            <w:tcW w:w="182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2C456AD" w14:textId="0F6447BF" w:rsidR="006D659C" w:rsidRPr="00F41D4A" w:rsidRDefault="00C56B34" w:rsidP="006D659C">
            <w:pPr>
              <w:rPr>
                <w:rFonts w:asciiTheme="minorHAnsi" w:hAnsiTheme="minorHAnsi" w:cstheme="minorHAnsi"/>
                <w:b/>
                <w:bCs/>
                <w:sz w:val="20"/>
                <w:szCs w:val="20"/>
              </w:rPr>
            </w:pPr>
            <w:r>
              <w:rPr>
                <w:rFonts w:asciiTheme="minorHAnsi" w:hAnsiTheme="minorHAnsi" w:cstheme="minorHAnsi"/>
                <w:b/>
                <w:bCs/>
                <w:sz w:val="20"/>
                <w:szCs w:val="20"/>
              </w:rPr>
              <w:t>Biennial</w:t>
            </w:r>
          </w:p>
        </w:tc>
        <w:tc>
          <w:tcPr>
            <w:tcW w:w="1139"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213E14BA" w14:textId="77777777" w:rsidR="006D659C" w:rsidRPr="00F41D4A" w:rsidRDefault="006D659C" w:rsidP="006D659C">
            <w:pPr>
              <w:rPr>
                <w:rFonts w:asciiTheme="minorHAnsi" w:hAnsiTheme="minorHAnsi" w:cstheme="minorHAnsi"/>
                <w:b/>
                <w:bCs/>
                <w:sz w:val="20"/>
                <w:szCs w:val="20"/>
              </w:rPr>
            </w:pPr>
          </w:p>
        </w:tc>
        <w:tc>
          <w:tcPr>
            <w:tcW w:w="1281"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65ADD565" w14:textId="77777777" w:rsidR="006D659C" w:rsidRPr="00F41D4A" w:rsidRDefault="006D659C" w:rsidP="006D659C">
            <w:pPr>
              <w:rPr>
                <w:rFonts w:asciiTheme="minorHAnsi" w:hAnsiTheme="minorHAnsi" w:cstheme="minorHAnsi"/>
                <w:b/>
                <w:bCs/>
                <w:sz w:val="20"/>
                <w:szCs w:val="20"/>
              </w:rPr>
            </w:pPr>
          </w:p>
        </w:tc>
        <w:tc>
          <w:tcPr>
            <w:tcW w:w="1870"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58E07BE0" w14:textId="77777777" w:rsidR="006D659C" w:rsidRPr="00F41D4A" w:rsidRDefault="006D659C" w:rsidP="006D659C">
            <w:pPr>
              <w:rPr>
                <w:rFonts w:asciiTheme="minorHAnsi" w:hAnsiTheme="minorHAnsi" w:cstheme="minorHAnsi"/>
                <w:b/>
                <w:bCs/>
                <w:sz w:val="20"/>
                <w:szCs w:val="20"/>
              </w:rPr>
            </w:pPr>
          </w:p>
        </w:tc>
        <w:tc>
          <w:tcPr>
            <w:tcW w:w="1130" w:type="dxa"/>
            <w:gridSpan w:val="2"/>
            <w:tcBorders>
              <w:top w:val="single" w:sz="4" w:space="0" w:color="auto"/>
              <w:left w:val="nil"/>
              <w:bottom w:val="single" w:sz="4" w:space="0" w:color="auto"/>
              <w:right w:val="nil"/>
            </w:tcBorders>
            <w:shd w:val="clear" w:color="auto" w:fill="EAF1DD" w:themeFill="accent3" w:themeFillTint="33"/>
            <w:vAlign w:val="center"/>
          </w:tcPr>
          <w:p w14:paraId="36FD27B4" w14:textId="5028A2AB" w:rsidR="006D659C" w:rsidRPr="007D3A43" w:rsidRDefault="006D659C" w:rsidP="006D659C">
            <w:pPr>
              <w:jc w:val="right"/>
              <w:rPr>
                <w:rFonts w:asciiTheme="minorHAnsi" w:hAnsiTheme="minorHAnsi" w:cstheme="minorHAnsi"/>
                <w:b/>
                <w:bCs/>
                <w:sz w:val="20"/>
                <w:szCs w:val="20"/>
              </w:rPr>
            </w:pPr>
            <w:r w:rsidRPr="007D3A43">
              <w:rPr>
                <w:rFonts w:asciiTheme="minorHAnsi" w:hAnsiTheme="minorHAnsi" w:cstheme="minorHAnsi"/>
                <w:b/>
                <w:bCs/>
                <w:color w:val="000000"/>
                <w:sz w:val="20"/>
                <w:szCs w:val="20"/>
              </w:rPr>
              <w:t>5,475</w:t>
            </w:r>
          </w:p>
        </w:tc>
        <w:tc>
          <w:tcPr>
            <w:tcW w:w="118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8E8EA60" w14:textId="77777777" w:rsidR="006D659C" w:rsidRPr="007D3A43" w:rsidRDefault="006D659C" w:rsidP="006D659C">
            <w:pPr>
              <w:rPr>
                <w:rFonts w:asciiTheme="minorHAnsi" w:hAnsiTheme="minorHAnsi" w:cstheme="minorHAnsi"/>
                <w:b/>
                <w:bCs/>
                <w:sz w:val="20"/>
                <w:szCs w:val="20"/>
              </w:rPr>
            </w:pPr>
          </w:p>
        </w:tc>
        <w:tc>
          <w:tcPr>
            <w:tcW w:w="990"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0A743161" w14:textId="77777777" w:rsidR="006D659C" w:rsidRPr="007D3A43" w:rsidRDefault="006D659C" w:rsidP="006D659C">
            <w:pPr>
              <w:rPr>
                <w:rFonts w:asciiTheme="minorHAnsi" w:hAnsiTheme="minorHAnsi" w:cstheme="minorHAnsi"/>
                <w:b/>
                <w:bCs/>
                <w:sz w:val="20"/>
                <w:szCs w:val="20"/>
              </w:rPr>
            </w:pPr>
          </w:p>
        </w:tc>
        <w:tc>
          <w:tcPr>
            <w:tcW w:w="880"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26971B2D" w14:textId="41F55589" w:rsidR="006D659C" w:rsidRPr="007D3A43" w:rsidRDefault="006D659C" w:rsidP="006D659C">
            <w:pPr>
              <w:jc w:val="right"/>
              <w:rPr>
                <w:rFonts w:asciiTheme="minorHAnsi" w:hAnsiTheme="minorHAnsi" w:cstheme="minorHAnsi"/>
                <w:b/>
                <w:bCs/>
                <w:sz w:val="20"/>
                <w:szCs w:val="20"/>
              </w:rPr>
            </w:pPr>
            <w:r w:rsidRPr="007D3A43">
              <w:rPr>
                <w:rFonts w:asciiTheme="minorHAnsi" w:hAnsiTheme="minorHAnsi" w:cstheme="minorHAnsi"/>
                <w:b/>
                <w:bCs/>
                <w:color w:val="000000"/>
                <w:sz w:val="20"/>
                <w:szCs w:val="20"/>
              </w:rPr>
              <w:t>2,419</w:t>
            </w:r>
          </w:p>
        </w:tc>
        <w:tc>
          <w:tcPr>
            <w:tcW w:w="885"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0DFA4506" w14:textId="77777777" w:rsidR="006D659C" w:rsidRPr="007D3A43" w:rsidRDefault="006D659C" w:rsidP="006D659C">
            <w:pPr>
              <w:rPr>
                <w:rFonts w:asciiTheme="minorHAnsi" w:hAnsiTheme="minorHAnsi" w:cstheme="minorHAnsi"/>
                <w:b/>
                <w:bCs/>
                <w:sz w:val="20"/>
                <w:szCs w:val="20"/>
              </w:rPr>
            </w:pPr>
          </w:p>
        </w:tc>
        <w:tc>
          <w:tcPr>
            <w:tcW w:w="1095" w:type="dxa"/>
            <w:tcBorders>
              <w:top w:val="single" w:sz="4" w:space="0" w:color="auto"/>
              <w:left w:val="nil"/>
              <w:bottom w:val="single" w:sz="4" w:space="0" w:color="auto"/>
              <w:right w:val="nil"/>
            </w:tcBorders>
            <w:shd w:val="clear" w:color="auto" w:fill="EAF1DD" w:themeFill="accent3" w:themeFillTint="33"/>
            <w:vAlign w:val="center"/>
          </w:tcPr>
          <w:p w14:paraId="5536A915" w14:textId="7BDF3352" w:rsidR="006D659C" w:rsidRPr="007D3A43" w:rsidRDefault="006D659C" w:rsidP="006D659C">
            <w:pPr>
              <w:jc w:val="right"/>
              <w:rPr>
                <w:rFonts w:asciiTheme="minorHAnsi" w:hAnsiTheme="minorHAnsi" w:cstheme="minorHAnsi"/>
                <w:b/>
                <w:bCs/>
                <w:sz w:val="20"/>
                <w:szCs w:val="20"/>
              </w:rPr>
            </w:pPr>
            <w:r w:rsidRPr="007D3A43">
              <w:rPr>
                <w:rFonts w:asciiTheme="minorHAnsi" w:hAnsiTheme="minorHAnsi" w:cstheme="minorHAnsi"/>
                <w:b/>
                <w:bCs/>
                <w:color w:val="000000"/>
                <w:sz w:val="20"/>
                <w:szCs w:val="20"/>
              </w:rPr>
              <w:t>$67,543</w:t>
            </w:r>
          </w:p>
        </w:tc>
        <w:tc>
          <w:tcPr>
            <w:tcW w:w="112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D01636C" w14:textId="3CC0C6BA" w:rsidR="006D659C" w:rsidRPr="007D3A43" w:rsidRDefault="006D659C" w:rsidP="006D659C">
            <w:pPr>
              <w:jc w:val="right"/>
              <w:rPr>
                <w:rFonts w:asciiTheme="minorHAnsi" w:hAnsiTheme="minorHAnsi" w:cstheme="minorHAnsi"/>
                <w:b/>
                <w:bCs/>
                <w:sz w:val="20"/>
                <w:szCs w:val="20"/>
              </w:rPr>
            </w:pPr>
            <w:r w:rsidRPr="007D3A43">
              <w:rPr>
                <w:rFonts w:asciiTheme="minorHAnsi" w:hAnsiTheme="minorHAnsi" w:cstheme="minorHAnsi"/>
                <w:b/>
                <w:bCs/>
                <w:color w:val="000000"/>
                <w:sz w:val="20"/>
                <w:szCs w:val="20"/>
              </w:rPr>
              <w:t>3,012</w:t>
            </w:r>
          </w:p>
        </w:tc>
      </w:tr>
      <w:tr w:rsidR="001B2482" w:rsidRPr="00342734" w14:paraId="37321844" w14:textId="77777777" w:rsidTr="008D7326">
        <w:trPr>
          <w:trHeight w:val="255"/>
        </w:trPr>
        <w:tc>
          <w:tcPr>
            <w:tcW w:w="182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D04EBDD" w14:textId="77777777" w:rsidR="001B2482" w:rsidRPr="00F41D4A" w:rsidRDefault="001B2482" w:rsidP="001B2482">
            <w:pPr>
              <w:rPr>
                <w:rFonts w:asciiTheme="minorHAnsi" w:hAnsiTheme="minorHAnsi" w:cstheme="minorHAnsi"/>
                <w:b/>
                <w:bCs/>
                <w:sz w:val="20"/>
                <w:szCs w:val="20"/>
              </w:rPr>
            </w:pPr>
            <w:r w:rsidRPr="00F41D4A">
              <w:rPr>
                <w:rFonts w:asciiTheme="minorHAnsi" w:hAnsiTheme="minorHAnsi" w:cstheme="minorHAnsi"/>
                <w:b/>
                <w:bCs/>
                <w:sz w:val="20"/>
                <w:szCs w:val="20"/>
              </w:rPr>
              <w:t>Total</w:t>
            </w:r>
          </w:p>
        </w:tc>
        <w:tc>
          <w:tcPr>
            <w:tcW w:w="1139"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70D978B0" w14:textId="77777777" w:rsidR="001B2482" w:rsidRPr="00F41D4A" w:rsidRDefault="001B2482" w:rsidP="001B2482">
            <w:pPr>
              <w:rPr>
                <w:rFonts w:asciiTheme="minorHAnsi" w:hAnsiTheme="minorHAnsi" w:cstheme="minorHAnsi"/>
                <w:b/>
                <w:bCs/>
                <w:sz w:val="20"/>
                <w:szCs w:val="20"/>
              </w:rPr>
            </w:pPr>
            <w:r w:rsidRPr="00F41D4A">
              <w:rPr>
                <w:rFonts w:asciiTheme="minorHAnsi" w:hAnsiTheme="minorHAnsi" w:cstheme="minorHAnsi"/>
                <w:b/>
                <w:bCs/>
                <w:sz w:val="20"/>
                <w:szCs w:val="20"/>
              </w:rPr>
              <w:t> </w:t>
            </w:r>
          </w:p>
        </w:tc>
        <w:tc>
          <w:tcPr>
            <w:tcW w:w="1281"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61F7FE6F" w14:textId="77777777" w:rsidR="001B2482" w:rsidRPr="00F41D4A" w:rsidRDefault="001B2482" w:rsidP="001B2482">
            <w:pPr>
              <w:rPr>
                <w:rFonts w:asciiTheme="minorHAnsi" w:hAnsiTheme="minorHAnsi" w:cstheme="minorHAnsi"/>
                <w:b/>
                <w:bCs/>
                <w:sz w:val="20"/>
                <w:szCs w:val="20"/>
              </w:rPr>
            </w:pPr>
            <w:r w:rsidRPr="00F41D4A">
              <w:rPr>
                <w:rFonts w:asciiTheme="minorHAnsi" w:hAnsiTheme="minorHAnsi" w:cstheme="minorHAnsi"/>
                <w:b/>
                <w:bCs/>
                <w:sz w:val="20"/>
                <w:szCs w:val="20"/>
              </w:rPr>
              <w:t> </w:t>
            </w:r>
          </w:p>
        </w:tc>
        <w:tc>
          <w:tcPr>
            <w:tcW w:w="1870"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01E8C3F7" w14:textId="77777777" w:rsidR="001B2482" w:rsidRPr="00F41D4A" w:rsidRDefault="001B2482" w:rsidP="001B2482">
            <w:pPr>
              <w:rPr>
                <w:rFonts w:asciiTheme="minorHAnsi" w:hAnsiTheme="minorHAnsi" w:cstheme="minorHAnsi"/>
                <w:b/>
                <w:bCs/>
                <w:sz w:val="20"/>
                <w:szCs w:val="20"/>
              </w:rPr>
            </w:pPr>
            <w:r w:rsidRPr="00F41D4A">
              <w:rPr>
                <w:rFonts w:asciiTheme="minorHAnsi" w:hAnsiTheme="minorHAnsi" w:cstheme="minorHAnsi"/>
                <w:b/>
                <w:bCs/>
                <w:sz w:val="20"/>
                <w:szCs w:val="20"/>
              </w:rPr>
              <w:t> </w:t>
            </w:r>
          </w:p>
        </w:tc>
        <w:tc>
          <w:tcPr>
            <w:tcW w:w="1130" w:type="dxa"/>
            <w:gridSpan w:val="2"/>
            <w:tcBorders>
              <w:top w:val="single" w:sz="4" w:space="0" w:color="auto"/>
              <w:left w:val="nil"/>
              <w:bottom w:val="single" w:sz="4" w:space="0" w:color="auto"/>
              <w:right w:val="nil"/>
            </w:tcBorders>
            <w:shd w:val="clear" w:color="auto" w:fill="EAF1DD" w:themeFill="accent3" w:themeFillTint="33"/>
            <w:vAlign w:val="center"/>
          </w:tcPr>
          <w:p w14:paraId="59B293D3" w14:textId="77777777" w:rsidR="001B2482" w:rsidRPr="007D3A43" w:rsidRDefault="001B2482" w:rsidP="001B2482">
            <w:pPr>
              <w:jc w:val="right"/>
              <w:rPr>
                <w:rFonts w:asciiTheme="minorHAnsi" w:hAnsiTheme="minorHAnsi" w:cstheme="minorHAnsi"/>
                <w:b/>
                <w:bCs/>
                <w:sz w:val="20"/>
                <w:szCs w:val="20"/>
              </w:rPr>
            </w:pPr>
            <w:r w:rsidRPr="007D3A43">
              <w:rPr>
                <w:rFonts w:asciiTheme="minorHAnsi" w:hAnsiTheme="minorHAnsi" w:cstheme="minorHAnsi"/>
                <w:b/>
                <w:bCs/>
                <w:sz w:val="20"/>
                <w:szCs w:val="20"/>
              </w:rPr>
              <w:t>25,555</w:t>
            </w:r>
          </w:p>
        </w:tc>
        <w:tc>
          <w:tcPr>
            <w:tcW w:w="118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2DDEF3B" w14:textId="77777777" w:rsidR="001B2482" w:rsidRPr="007D3A43" w:rsidRDefault="001B2482" w:rsidP="001B2482">
            <w:pPr>
              <w:rPr>
                <w:rFonts w:asciiTheme="minorHAnsi" w:hAnsiTheme="minorHAnsi" w:cstheme="minorHAnsi"/>
                <w:b/>
                <w:bCs/>
                <w:sz w:val="20"/>
                <w:szCs w:val="20"/>
              </w:rPr>
            </w:pPr>
            <w:r w:rsidRPr="007D3A43">
              <w:rPr>
                <w:rFonts w:asciiTheme="minorHAnsi" w:hAnsiTheme="minorHAnsi" w:cstheme="minorHAnsi"/>
                <w:b/>
                <w:bCs/>
                <w:sz w:val="20"/>
                <w:szCs w:val="20"/>
              </w:rPr>
              <w:t> </w:t>
            </w:r>
          </w:p>
        </w:tc>
        <w:tc>
          <w:tcPr>
            <w:tcW w:w="990"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072F724B" w14:textId="77777777" w:rsidR="001B2482" w:rsidRPr="007D3A43" w:rsidRDefault="001B2482" w:rsidP="001B2482">
            <w:pPr>
              <w:rPr>
                <w:rFonts w:asciiTheme="minorHAnsi" w:hAnsiTheme="minorHAnsi" w:cstheme="minorHAnsi"/>
                <w:b/>
                <w:bCs/>
                <w:sz w:val="20"/>
                <w:szCs w:val="20"/>
              </w:rPr>
            </w:pPr>
            <w:r w:rsidRPr="007D3A43">
              <w:rPr>
                <w:rFonts w:asciiTheme="minorHAnsi" w:hAnsiTheme="minorHAnsi" w:cstheme="minorHAnsi"/>
                <w:b/>
                <w:bCs/>
                <w:sz w:val="20"/>
                <w:szCs w:val="20"/>
              </w:rPr>
              <w:t> </w:t>
            </w:r>
          </w:p>
        </w:tc>
        <w:tc>
          <w:tcPr>
            <w:tcW w:w="880"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42406224" w14:textId="77777777" w:rsidR="001B2482" w:rsidRPr="007D3A43" w:rsidRDefault="001B2482" w:rsidP="001B2482">
            <w:pPr>
              <w:jc w:val="right"/>
              <w:rPr>
                <w:rFonts w:asciiTheme="minorHAnsi" w:hAnsiTheme="minorHAnsi" w:cstheme="minorHAnsi"/>
                <w:b/>
                <w:bCs/>
                <w:sz w:val="20"/>
                <w:szCs w:val="20"/>
              </w:rPr>
            </w:pPr>
            <w:r w:rsidRPr="007D3A43">
              <w:rPr>
                <w:rFonts w:asciiTheme="minorHAnsi" w:hAnsiTheme="minorHAnsi" w:cstheme="minorHAnsi"/>
                <w:b/>
                <w:bCs/>
                <w:sz w:val="20"/>
                <w:szCs w:val="20"/>
              </w:rPr>
              <w:t>9,576</w:t>
            </w:r>
          </w:p>
        </w:tc>
        <w:tc>
          <w:tcPr>
            <w:tcW w:w="885"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3B01D014" w14:textId="77777777" w:rsidR="001B2482" w:rsidRPr="007D3A43" w:rsidRDefault="001B2482" w:rsidP="001B2482">
            <w:pPr>
              <w:rPr>
                <w:rFonts w:asciiTheme="minorHAnsi" w:hAnsiTheme="minorHAnsi" w:cstheme="minorHAnsi"/>
                <w:b/>
                <w:bCs/>
                <w:sz w:val="20"/>
                <w:szCs w:val="20"/>
              </w:rPr>
            </w:pPr>
            <w:r w:rsidRPr="007D3A43">
              <w:rPr>
                <w:rFonts w:asciiTheme="minorHAnsi" w:hAnsiTheme="minorHAnsi" w:cstheme="minorHAnsi"/>
                <w:b/>
                <w:bCs/>
                <w:sz w:val="20"/>
                <w:szCs w:val="20"/>
              </w:rPr>
              <w:t> </w:t>
            </w:r>
          </w:p>
        </w:tc>
        <w:tc>
          <w:tcPr>
            <w:tcW w:w="1095" w:type="dxa"/>
            <w:tcBorders>
              <w:top w:val="single" w:sz="4" w:space="0" w:color="auto"/>
              <w:left w:val="nil"/>
              <w:bottom w:val="single" w:sz="4" w:space="0" w:color="auto"/>
              <w:right w:val="nil"/>
            </w:tcBorders>
            <w:shd w:val="clear" w:color="auto" w:fill="EAF1DD" w:themeFill="accent3" w:themeFillTint="33"/>
            <w:vAlign w:val="center"/>
            <w:hideMark/>
          </w:tcPr>
          <w:p w14:paraId="4F98504E" w14:textId="4AD094CC" w:rsidR="001B2482" w:rsidRPr="007D3A43" w:rsidRDefault="001B2482" w:rsidP="00435002">
            <w:pPr>
              <w:jc w:val="right"/>
              <w:rPr>
                <w:rFonts w:asciiTheme="minorHAnsi" w:hAnsiTheme="minorHAnsi" w:cstheme="minorHAnsi"/>
                <w:b/>
                <w:bCs/>
                <w:sz w:val="20"/>
                <w:szCs w:val="20"/>
              </w:rPr>
            </w:pPr>
            <w:r w:rsidRPr="007D3A43">
              <w:rPr>
                <w:rFonts w:asciiTheme="minorHAnsi" w:hAnsiTheme="minorHAnsi" w:cstheme="minorHAnsi"/>
                <w:b/>
                <w:bCs/>
                <w:sz w:val="20"/>
                <w:szCs w:val="20"/>
              </w:rPr>
              <w:t>$</w:t>
            </w:r>
            <w:r w:rsidR="00435002" w:rsidRPr="007D3A43">
              <w:rPr>
                <w:rFonts w:asciiTheme="minorHAnsi" w:hAnsiTheme="minorHAnsi" w:cstheme="minorHAnsi"/>
                <w:b/>
                <w:bCs/>
                <w:sz w:val="20"/>
                <w:szCs w:val="20"/>
              </w:rPr>
              <w:t>420,489</w:t>
            </w:r>
          </w:p>
        </w:tc>
        <w:tc>
          <w:tcPr>
            <w:tcW w:w="112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14D8D4A" w14:textId="77777777" w:rsidR="001B2482" w:rsidRPr="007D3A43" w:rsidRDefault="001B2482" w:rsidP="001B2482">
            <w:pPr>
              <w:jc w:val="right"/>
              <w:rPr>
                <w:rFonts w:asciiTheme="minorHAnsi" w:hAnsiTheme="minorHAnsi" w:cstheme="minorHAnsi"/>
                <w:b/>
                <w:bCs/>
                <w:sz w:val="20"/>
                <w:szCs w:val="20"/>
              </w:rPr>
            </w:pPr>
            <w:r w:rsidRPr="007D3A43">
              <w:rPr>
                <w:rFonts w:asciiTheme="minorHAnsi" w:hAnsiTheme="minorHAnsi" w:cstheme="minorHAnsi"/>
                <w:b/>
                <w:bCs/>
                <w:sz w:val="20"/>
                <w:szCs w:val="20"/>
              </w:rPr>
              <w:t>14,674</w:t>
            </w:r>
          </w:p>
        </w:tc>
      </w:tr>
      <w:tr w:rsidR="006D659C" w:rsidRPr="00342734" w14:paraId="40BC0996" w14:textId="77777777" w:rsidTr="008D7326">
        <w:trPr>
          <w:trHeight w:val="350"/>
        </w:trPr>
        <w:tc>
          <w:tcPr>
            <w:tcW w:w="182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7D9AE04" w14:textId="77777777" w:rsidR="006D659C" w:rsidRPr="00F41D4A" w:rsidRDefault="006D659C" w:rsidP="006D659C">
            <w:pPr>
              <w:rPr>
                <w:rFonts w:asciiTheme="minorHAnsi" w:hAnsiTheme="minorHAnsi" w:cstheme="minorHAnsi"/>
                <w:b/>
                <w:bCs/>
                <w:sz w:val="20"/>
                <w:szCs w:val="20"/>
              </w:rPr>
            </w:pPr>
            <w:r w:rsidRPr="00F41D4A">
              <w:rPr>
                <w:rFonts w:asciiTheme="minorHAnsi" w:hAnsiTheme="minorHAnsi" w:cstheme="minorHAnsi"/>
                <w:b/>
                <w:bCs/>
                <w:sz w:val="20"/>
                <w:szCs w:val="20"/>
              </w:rPr>
              <w:t>Total ICR Three Year Average</w:t>
            </w:r>
          </w:p>
        </w:tc>
        <w:tc>
          <w:tcPr>
            <w:tcW w:w="1139"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14F5839B" w14:textId="77777777" w:rsidR="006D659C" w:rsidRPr="00F41D4A" w:rsidRDefault="006D659C" w:rsidP="006D659C">
            <w:pPr>
              <w:rPr>
                <w:rFonts w:asciiTheme="minorHAnsi" w:hAnsiTheme="minorHAnsi" w:cstheme="minorHAnsi"/>
                <w:b/>
                <w:bCs/>
                <w:sz w:val="20"/>
                <w:szCs w:val="20"/>
              </w:rPr>
            </w:pPr>
          </w:p>
        </w:tc>
        <w:tc>
          <w:tcPr>
            <w:tcW w:w="1281"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29C694F8" w14:textId="77777777" w:rsidR="006D659C" w:rsidRPr="00F41D4A" w:rsidRDefault="006D659C" w:rsidP="006D659C">
            <w:pPr>
              <w:rPr>
                <w:rFonts w:asciiTheme="minorHAnsi" w:hAnsiTheme="minorHAnsi" w:cstheme="minorHAnsi"/>
                <w:b/>
                <w:bCs/>
                <w:sz w:val="20"/>
                <w:szCs w:val="20"/>
              </w:rPr>
            </w:pPr>
          </w:p>
        </w:tc>
        <w:tc>
          <w:tcPr>
            <w:tcW w:w="1870"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424DC8C2" w14:textId="77777777" w:rsidR="006D659C" w:rsidRPr="00F41D4A" w:rsidRDefault="006D659C" w:rsidP="006D659C">
            <w:pPr>
              <w:rPr>
                <w:rFonts w:asciiTheme="minorHAnsi" w:hAnsiTheme="minorHAnsi" w:cstheme="minorHAnsi"/>
                <w:b/>
                <w:bCs/>
                <w:sz w:val="20"/>
                <w:szCs w:val="20"/>
              </w:rPr>
            </w:pPr>
          </w:p>
        </w:tc>
        <w:tc>
          <w:tcPr>
            <w:tcW w:w="1130" w:type="dxa"/>
            <w:gridSpan w:val="2"/>
            <w:tcBorders>
              <w:top w:val="single" w:sz="4" w:space="0" w:color="auto"/>
              <w:left w:val="nil"/>
              <w:bottom w:val="single" w:sz="4" w:space="0" w:color="auto"/>
              <w:right w:val="nil"/>
            </w:tcBorders>
            <w:shd w:val="clear" w:color="auto" w:fill="EAF1DD" w:themeFill="accent3" w:themeFillTint="33"/>
            <w:vAlign w:val="center"/>
          </w:tcPr>
          <w:p w14:paraId="3D1B8C13" w14:textId="56577B6E" w:rsidR="006D659C" w:rsidRPr="007D3A43" w:rsidRDefault="006D659C" w:rsidP="006D659C">
            <w:pPr>
              <w:jc w:val="right"/>
              <w:rPr>
                <w:rFonts w:asciiTheme="minorHAnsi" w:hAnsiTheme="minorHAnsi" w:cstheme="minorHAnsi"/>
                <w:b/>
                <w:bCs/>
                <w:sz w:val="20"/>
                <w:szCs w:val="20"/>
              </w:rPr>
            </w:pPr>
            <w:r w:rsidRPr="007D3A43">
              <w:rPr>
                <w:rFonts w:asciiTheme="minorHAnsi" w:hAnsiTheme="minorHAnsi" w:cstheme="minorHAnsi"/>
                <w:b/>
                <w:bCs/>
                <w:color w:val="000000"/>
                <w:sz w:val="20"/>
                <w:szCs w:val="20"/>
              </w:rPr>
              <w:t>18,494</w:t>
            </w:r>
          </w:p>
        </w:tc>
        <w:tc>
          <w:tcPr>
            <w:tcW w:w="118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4D98752" w14:textId="752717E7" w:rsidR="006D659C" w:rsidRPr="007D3A43" w:rsidRDefault="006D659C" w:rsidP="006D659C">
            <w:pPr>
              <w:rPr>
                <w:rFonts w:asciiTheme="minorHAnsi" w:hAnsiTheme="minorHAnsi" w:cstheme="minorHAnsi"/>
                <w:b/>
                <w:bCs/>
                <w:sz w:val="20"/>
                <w:szCs w:val="20"/>
              </w:rPr>
            </w:pPr>
            <w:r w:rsidRPr="007D3A43">
              <w:rPr>
                <w:rFonts w:asciiTheme="minorHAnsi" w:hAnsiTheme="minorHAnsi" w:cstheme="minorHAnsi"/>
                <w:b/>
                <w:bCs/>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08294D81" w14:textId="77CCFD2A" w:rsidR="006D659C" w:rsidRPr="007D3A43" w:rsidRDefault="006D659C" w:rsidP="006D659C">
            <w:pPr>
              <w:rPr>
                <w:rFonts w:asciiTheme="minorHAnsi" w:hAnsiTheme="minorHAnsi" w:cstheme="minorHAnsi"/>
                <w:b/>
                <w:bCs/>
                <w:sz w:val="20"/>
                <w:szCs w:val="20"/>
              </w:rPr>
            </w:pPr>
            <w:r w:rsidRPr="007D3A43">
              <w:rPr>
                <w:rFonts w:asciiTheme="minorHAnsi" w:hAnsiTheme="minorHAnsi" w:cstheme="minorHAnsi"/>
                <w:b/>
                <w:bCs/>
                <w:color w:val="000000"/>
                <w:sz w:val="20"/>
                <w:szCs w:val="20"/>
              </w:rPr>
              <w:t> </w:t>
            </w:r>
          </w:p>
        </w:tc>
        <w:tc>
          <w:tcPr>
            <w:tcW w:w="880"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338EF2E1" w14:textId="67FB35E2" w:rsidR="006D659C" w:rsidRPr="007D3A43" w:rsidRDefault="006D659C" w:rsidP="0091558E">
            <w:pPr>
              <w:jc w:val="right"/>
              <w:rPr>
                <w:rFonts w:asciiTheme="minorHAnsi" w:hAnsiTheme="minorHAnsi" w:cstheme="minorHAnsi"/>
                <w:b/>
                <w:bCs/>
                <w:sz w:val="20"/>
                <w:szCs w:val="20"/>
              </w:rPr>
            </w:pPr>
            <w:r w:rsidRPr="007D3A43">
              <w:rPr>
                <w:rFonts w:asciiTheme="minorHAnsi" w:hAnsiTheme="minorHAnsi" w:cstheme="minorHAnsi"/>
                <w:b/>
                <w:bCs/>
                <w:color w:val="000000"/>
                <w:sz w:val="20"/>
                <w:szCs w:val="20"/>
              </w:rPr>
              <w:t>6,609</w:t>
            </w:r>
          </w:p>
        </w:tc>
        <w:tc>
          <w:tcPr>
            <w:tcW w:w="885"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0E08713E" w14:textId="38BD85EB" w:rsidR="006D659C" w:rsidRPr="007D3A43" w:rsidRDefault="006D659C" w:rsidP="006D659C">
            <w:pPr>
              <w:rPr>
                <w:rFonts w:asciiTheme="minorHAnsi" w:hAnsiTheme="minorHAnsi" w:cstheme="minorHAnsi"/>
                <w:b/>
                <w:bCs/>
                <w:sz w:val="20"/>
                <w:szCs w:val="20"/>
              </w:rPr>
            </w:pPr>
            <w:r w:rsidRPr="007D3A43">
              <w:rPr>
                <w:rFonts w:asciiTheme="minorHAnsi" w:hAnsiTheme="minorHAnsi" w:cstheme="minorHAnsi"/>
                <w:b/>
                <w:bCs/>
                <w:color w:val="000000"/>
                <w:sz w:val="20"/>
                <w:szCs w:val="20"/>
              </w:rPr>
              <w:t> </w:t>
            </w:r>
          </w:p>
        </w:tc>
        <w:tc>
          <w:tcPr>
            <w:tcW w:w="1095" w:type="dxa"/>
            <w:tcBorders>
              <w:top w:val="single" w:sz="4" w:space="0" w:color="auto"/>
              <w:left w:val="nil"/>
              <w:bottom w:val="single" w:sz="4" w:space="0" w:color="auto"/>
              <w:right w:val="nil"/>
            </w:tcBorders>
            <w:shd w:val="clear" w:color="auto" w:fill="EAF1DD" w:themeFill="accent3" w:themeFillTint="33"/>
            <w:vAlign w:val="center"/>
          </w:tcPr>
          <w:p w14:paraId="74ED0048" w14:textId="3EE93857" w:rsidR="006D659C" w:rsidRPr="007D3A43" w:rsidRDefault="006D659C" w:rsidP="00435002">
            <w:pPr>
              <w:jc w:val="right"/>
              <w:rPr>
                <w:rFonts w:asciiTheme="minorHAnsi" w:hAnsiTheme="minorHAnsi" w:cstheme="minorHAnsi"/>
                <w:b/>
                <w:bCs/>
                <w:sz w:val="20"/>
                <w:szCs w:val="20"/>
              </w:rPr>
            </w:pPr>
            <w:r w:rsidRPr="007D3A43">
              <w:rPr>
                <w:rFonts w:asciiTheme="minorHAnsi" w:hAnsiTheme="minorHAnsi" w:cstheme="minorHAnsi"/>
                <w:b/>
                <w:bCs/>
                <w:color w:val="000000"/>
                <w:sz w:val="20"/>
                <w:szCs w:val="20"/>
              </w:rPr>
              <w:t>$</w:t>
            </w:r>
            <w:r w:rsidR="00435002" w:rsidRPr="007D3A43">
              <w:rPr>
                <w:rFonts w:asciiTheme="minorHAnsi" w:hAnsiTheme="minorHAnsi" w:cstheme="minorHAnsi"/>
                <w:b/>
                <w:bCs/>
                <w:color w:val="000000"/>
                <w:sz w:val="20"/>
                <w:szCs w:val="20"/>
              </w:rPr>
              <w:t>281,071</w:t>
            </w:r>
          </w:p>
        </w:tc>
        <w:tc>
          <w:tcPr>
            <w:tcW w:w="112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330C32A" w14:textId="0DEAAADC" w:rsidR="006D659C" w:rsidRPr="007D3A43" w:rsidRDefault="006D659C" w:rsidP="006D659C">
            <w:pPr>
              <w:jc w:val="right"/>
              <w:rPr>
                <w:rFonts w:asciiTheme="minorHAnsi" w:hAnsiTheme="minorHAnsi" w:cstheme="minorHAnsi"/>
                <w:b/>
                <w:bCs/>
                <w:sz w:val="20"/>
                <w:szCs w:val="20"/>
              </w:rPr>
            </w:pPr>
            <w:r w:rsidRPr="007D3A43">
              <w:rPr>
                <w:rFonts w:asciiTheme="minorHAnsi" w:hAnsiTheme="minorHAnsi" w:cstheme="minorHAnsi"/>
                <w:b/>
                <w:bCs/>
                <w:color w:val="000000"/>
                <w:sz w:val="20"/>
                <w:szCs w:val="20"/>
              </w:rPr>
              <w:t>10,794</w:t>
            </w:r>
          </w:p>
        </w:tc>
      </w:tr>
    </w:tbl>
    <w:p w14:paraId="08C8857B" w14:textId="77777777" w:rsidR="001B2482" w:rsidRPr="00AE7684" w:rsidRDefault="001B2482" w:rsidP="001B2482">
      <w:pPr>
        <w:pStyle w:val="BodyTextFirstIndent"/>
        <w:ind w:firstLine="0"/>
        <w:rPr>
          <w:sz w:val="24"/>
        </w:rPr>
      </w:pPr>
      <w:r>
        <w:rPr>
          <w:bCs/>
        </w:rPr>
        <w:t xml:space="preserve"> </w:t>
      </w:r>
    </w:p>
    <w:p w14:paraId="0FB565D3" w14:textId="77777777" w:rsidR="001B2482" w:rsidRDefault="001B2482" w:rsidP="001B2482">
      <w:pPr>
        <w:tabs>
          <w:tab w:val="left" w:pos="10047"/>
        </w:tabs>
        <w:rPr>
          <w:bCs/>
        </w:rPr>
      </w:pPr>
      <w:r>
        <w:rPr>
          <w:bCs/>
        </w:rPr>
        <w:tab/>
      </w:r>
    </w:p>
    <w:p w14:paraId="3D101496" w14:textId="77777777" w:rsidR="001B2482" w:rsidRDefault="001B2482" w:rsidP="001B2482">
      <w:pPr>
        <w:rPr>
          <w:bCs/>
        </w:rPr>
      </w:pPr>
    </w:p>
    <w:p w14:paraId="2CF29C87" w14:textId="77777777" w:rsidR="001B2482" w:rsidRDefault="001B2482" w:rsidP="001B2482">
      <w:pPr>
        <w:rPr>
          <w:bCs/>
        </w:rPr>
      </w:pPr>
    </w:p>
    <w:p w14:paraId="726BBF4E" w14:textId="77777777" w:rsidR="001B2482" w:rsidRDefault="001B2482" w:rsidP="001B2482">
      <w:pPr>
        <w:rPr>
          <w:bCs/>
        </w:rPr>
        <w:sectPr w:rsidR="001B2482" w:rsidSect="00514C6A">
          <w:pgSz w:w="15840" w:h="12240" w:orient="landscape"/>
          <w:pgMar w:top="1440" w:right="1440" w:bottom="1440" w:left="1440" w:header="720" w:footer="720" w:gutter="0"/>
          <w:cols w:space="720"/>
          <w:docGrid w:linePitch="360"/>
        </w:sectPr>
      </w:pPr>
    </w:p>
    <w:p w14:paraId="2A97127E" w14:textId="77777777" w:rsidR="001B2482" w:rsidRPr="00B2408A" w:rsidRDefault="001B2482" w:rsidP="001B2482">
      <w:pPr>
        <w:pStyle w:val="Heading2"/>
        <w:numPr>
          <w:ilvl w:val="1"/>
          <w:numId w:val="2"/>
        </w:numPr>
        <w:ind w:left="0" w:firstLine="0"/>
        <w:rPr>
          <w:lang w:val="x-none"/>
        </w:rPr>
      </w:pPr>
      <w:r w:rsidRPr="00B2408A">
        <w:rPr>
          <w:lang w:val="x-none"/>
        </w:rPr>
        <w:t>Provide an estimate of the total annual cost burden to respondents or recordkeepers resulting from the collection of information.  (Do not include the cost of any hour burden shown in Items 12 and 14.)</w:t>
      </w:r>
    </w:p>
    <w:p w14:paraId="00AD28B2" w14:textId="77777777" w:rsidR="001B2482" w:rsidRPr="00987373" w:rsidRDefault="001B2482" w:rsidP="001B2482">
      <w:pPr>
        <w:ind w:left="432" w:firstLine="18"/>
        <w:rPr>
          <w:b/>
          <w:bCs/>
        </w:rPr>
      </w:pPr>
      <w:r w:rsidRPr="00987373">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on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DFEDBA1" w14:textId="77777777" w:rsidR="001B2482" w:rsidRPr="00987373" w:rsidRDefault="001B2482" w:rsidP="001B2482">
      <w:pPr>
        <w:ind w:firstLine="18"/>
        <w:rPr>
          <w:b/>
          <w:bCs/>
        </w:rPr>
      </w:pPr>
    </w:p>
    <w:p w14:paraId="053C745A" w14:textId="77777777" w:rsidR="001B2482" w:rsidRPr="00987373" w:rsidRDefault="001B2482" w:rsidP="001B2482">
      <w:pPr>
        <w:ind w:left="432" w:firstLine="18"/>
        <w:rPr>
          <w:b/>
          <w:bCs/>
        </w:rPr>
      </w:pPr>
      <w:r w:rsidRPr="00987373">
        <w:rPr>
          <w:b/>
          <w:bCs/>
        </w:rPr>
        <w:t>If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B485CE6" w14:textId="77777777" w:rsidR="001B2482" w:rsidRPr="00987373" w:rsidRDefault="001B2482" w:rsidP="001B2482">
      <w:pPr>
        <w:ind w:firstLine="18"/>
        <w:rPr>
          <w:b/>
          <w:bCs/>
        </w:rPr>
      </w:pPr>
    </w:p>
    <w:p w14:paraId="2220CE98" w14:textId="77777777" w:rsidR="001B2482" w:rsidRPr="00987373" w:rsidRDefault="001B2482" w:rsidP="001B2482">
      <w:pPr>
        <w:ind w:left="432" w:firstLine="18"/>
        <w:rPr>
          <w:b/>
          <w:bCs/>
        </w:rPr>
      </w:pPr>
      <w:r w:rsidRPr="00987373">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FA24FCB" w14:textId="77777777" w:rsidR="001B2482" w:rsidRPr="00E83F48" w:rsidRDefault="001B2482" w:rsidP="001B2482">
      <w:pPr>
        <w:pStyle w:val="Default"/>
        <w:rPr>
          <w:color w:val="auto"/>
        </w:rPr>
      </w:pPr>
    </w:p>
    <w:p w14:paraId="70DC0FE3" w14:textId="77777777" w:rsidR="001B2482" w:rsidRPr="00E83F48" w:rsidRDefault="001B2482" w:rsidP="001B2482">
      <w:pPr>
        <w:pStyle w:val="Heading4"/>
        <w:numPr>
          <w:ilvl w:val="3"/>
          <w:numId w:val="2"/>
        </w:numPr>
        <w:rPr>
          <w:lang w:val="x-none"/>
        </w:rPr>
      </w:pPr>
      <w:r w:rsidRPr="00E83F48">
        <w:rPr>
          <w:lang w:val="x-none"/>
        </w:rPr>
        <w:t>Exposure Monitoring</w:t>
      </w:r>
    </w:p>
    <w:p w14:paraId="455A5BF2" w14:textId="77777777" w:rsidR="001B2482" w:rsidRPr="00F41D4A" w:rsidRDefault="001B2482" w:rsidP="001B2482">
      <w:pPr>
        <w:pStyle w:val="BodyTextFirstIndent"/>
        <w:ind w:firstLine="0"/>
        <w:rPr>
          <w:sz w:val="24"/>
          <w:szCs w:val="24"/>
          <w:lang w:val="x-none"/>
        </w:rPr>
      </w:pPr>
      <w:r w:rsidRPr="00F41D4A">
        <w:rPr>
          <w:sz w:val="24"/>
          <w:szCs w:val="24"/>
          <w:lang w:val="x-none"/>
        </w:rPr>
        <w:t xml:space="preserve">The </w:t>
      </w:r>
      <w:r w:rsidRPr="00F41D4A">
        <w:rPr>
          <w:sz w:val="24"/>
          <w:szCs w:val="24"/>
        </w:rPr>
        <w:t>a</w:t>
      </w:r>
      <w:r w:rsidRPr="00F41D4A">
        <w:rPr>
          <w:sz w:val="24"/>
          <w:szCs w:val="24"/>
          <w:lang w:val="x-none"/>
        </w:rPr>
        <w:t>gency has taken a unit cost for analyzing the samples taken for exposure monitoring.  This exposure monitoring requires that three samples be taken per worker: one time-weighted average (TWA) sample and two short-term exposure limit (STEL) samples</w:t>
      </w:r>
      <w:r w:rsidRPr="00F41D4A">
        <w:rPr>
          <w:sz w:val="24"/>
          <w:szCs w:val="24"/>
        </w:rPr>
        <w:t xml:space="preserve">.  </w:t>
      </w:r>
      <w:r w:rsidRPr="00F41D4A">
        <w:rPr>
          <w:sz w:val="24"/>
          <w:szCs w:val="24"/>
          <w:lang w:val="x-none"/>
        </w:rPr>
        <w:t>The costs differ for initial exposure monitoring (which is conducted by certified IH) and additional/periodic monitoring (which is conducted by a lower wage IH).  The unit cost for an initial TWA sample is estimated to be $</w:t>
      </w:r>
      <w:r>
        <w:rPr>
          <w:sz w:val="24"/>
          <w:szCs w:val="24"/>
        </w:rPr>
        <w:t>617.26</w:t>
      </w:r>
      <w:r w:rsidRPr="00F41D4A">
        <w:rPr>
          <w:sz w:val="24"/>
          <w:szCs w:val="24"/>
          <w:lang w:val="x-none"/>
        </w:rPr>
        <w:t>, which is the sum of the cost for contract industrial hygienist services ($</w:t>
      </w:r>
      <w:r>
        <w:rPr>
          <w:sz w:val="24"/>
          <w:szCs w:val="24"/>
        </w:rPr>
        <w:t>459.95</w:t>
      </w:r>
      <w:r w:rsidRPr="00F41D4A">
        <w:rPr>
          <w:sz w:val="24"/>
          <w:szCs w:val="24"/>
          <w:lang w:val="x-none"/>
        </w:rPr>
        <w:t>) and the associated lab fees ($</w:t>
      </w:r>
      <w:r>
        <w:rPr>
          <w:sz w:val="24"/>
          <w:szCs w:val="24"/>
        </w:rPr>
        <w:t>157.31</w:t>
      </w:r>
      <w:r w:rsidRPr="00F41D4A">
        <w:rPr>
          <w:sz w:val="24"/>
          <w:szCs w:val="24"/>
          <w:lang w:val="x-none"/>
        </w:rPr>
        <w:t>).  The unit cost to obtain the two STEL samples is estimated to be $</w:t>
      </w:r>
      <w:r>
        <w:rPr>
          <w:sz w:val="24"/>
          <w:szCs w:val="24"/>
        </w:rPr>
        <w:t>1,234.53</w:t>
      </w:r>
      <w:r w:rsidRPr="00F41D4A">
        <w:rPr>
          <w:sz w:val="24"/>
          <w:szCs w:val="24"/>
          <w:lang w:val="x-none"/>
        </w:rPr>
        <w:t xml:space="preserve"> (2 </w:t>
      </w:r>
      <w:r w:rsidRPr="00F41D4A">
        <w:rPr>
          <w:sz w:val="24"/>
          <w:szCs w:val="24"/>
        </w:rPr>
        <w:t>x</w:t>
      </w:r>
      <w:r w:rsidRPr="00F41D4A">
        <w:rPr>
          <w:sz w:val="24"/>
          <w:szCs w:val="24"/>
          <w:lang w:val="x-none"/>
        </w:rPr>
        <w:t xml:space="preserve"> ($</w:t>
      </w:r>
      <w:r>
        <w:rPr>
          <w:sz w:val="24"/>
          <w:szCs w:val="24"/>
        </w:rPr>
        <w:t>157.31</w:t>
      </w:r>
      <w:r w:rsidRPr="00F41D4A">
        <w:rPr>
          <w:sz w:val="24"/>
          <w:szCs w:val="24"/>
          <w:lang w:val="x-none"/>
        </w:rPr>
        <w:t xml:space="preserve"> + $</w:t>
      </w:r>
      <w:r>
        <w:rPr>
          <w:sz w:val="24"/>
          <w:szCs w:val="24"/>
        </w:rPr>
        <w:t>459.95</w:t>
      </w:r>
      <w:r w:rsidRPr="00F41D4A">
        <w:rPr>
          <w:sz w:val="24"/>
          <w:szCs w:val="24"/>
          <w:lang w:val="x-none"/>
        </w:rPr>
        <w:t>)) per sampled worker.  The unit cost for additional/periodic TWA samples is estimated to be $</w:t>
      </w:r>
      <w:r>
        <w:rPr>
          <w:sz w:val="24"/>
          <w:szCs w:val="24"/>
        </w:rPr>
        <w:t>387.29</w:t>
      </w:r>
      <w:r w:rsidRPr="00F41D4A">
        <w:rPr>
          <w:sz w:val="24"/>
          <w:szCs w:val="24"/>
          <w:lang w:val="x-none"/>
        </w:rPr>
        <w:t>, which is the sum of the cost for contract industrial hygienist services ($</w:t>
      </w:r>
      <w:r>
        <w:rPr>
          <w:sz w:val="24"/>
          <w:szCs w:val="24"/>
        </w:rPr>
        <w:t>229.98</w:t>
      </w:r>
      <w:r w:rsidRPr="00F41D4A">
        <w:rPr>
          <w:sz w:val="24"/>
          <w:szCs w:val="24"/>
          <w:lang w:val="x-none"/>
        </w:rPr>
        <w:t>) and the associated lab fees ($</w:t>
      </w:r>
      <w:r>
        <w:rPr>
          <w:sz w:val="24"/>
          <w:szCs w:val="24"/>
        </w:rPr>
        <w:t>157.31</w:t>
      </w:r>
      <w:r w:rsidRPr="00F41D4A">
        <w:rPr>
          <w:sz w:val="24"/>
          <w:szCs w:val="24"/>
          <w:lang w:val="x-none"/>
        </w:rPr>
        <w:t>).  The unit cost to obtain additional/periodic STEL samples is estimated to be $</w:t>
      </w:r>
      <w:r>
        <w:rPr>
          <w:sz w:val="24"/>
          <w:szCs w:val="24"/>
        </w:rPr>
        <w:t>774.57</w:t>
      </w:r>
      <w:r w:rsidRPr="00F41D4A">
        <w:rPr>
          <w:sz w:val="24"/>
          <w:szCs w:val="24"/>
          <w:lang w:val="x-none"/>
        </w:rPr>
        <w:t xml:space="preserve"> (2 </w:t>
      </w:r>
      <w:r w:rsidRPr="00F41D4A">
        <w:rPr>
          <w:sz w:val="24"/>
          <w:szCs w:val="24"/>
        </w:rPr>
        <w:t>x</w:t>
      </w:r>
      <w:r w:rsidRPr="00F41D4A">
        <w:rPr>
          <w:sz w:val="24"/>
          <w:szCs w:val="24"/>
          <w:lang w:val="x-none"/>
        </w:rPr>
        <w:t xml:space="preserve"> ($</w:t>
      </w:r>
      <w:r>
        <w:rPr>
          <w:sz w:val="24"/>
          <w:szCs w:val="24"/>
        </w:rPr>
        <w:t>157.31</w:t>
      </w:r>
      <w:r w:rsidRPr="00F41D4A">
        <w:rPr>
          <w:sz w:val="24"/>
          <w:szCs w:val="24"/>
          <w:lang w:val="x-none"/>
        </w:rPr>
        <w:t xml:space="preserve"> + $</w:t>
      </w:r>
      <w:r>
        <w:rPr>
          <w:sz w:val="24"/>
          <w:szCs w:val="24"/>
        </w:rPr>
        <w:t>229.98</w:t>
      </w:r>
      <w:r w:rsidRPr="00F41D4A">
        <w:rPr>
          <w:sz w:val="24"/>
          <w:szCs w:val="24"/>
          <w:lang w:val="x-none"/>
        </w:rPr>
        <w:t>)).</w:t>
      </w:r>
      <w:r w:rsidRPr="00F41D4A">
        <w:rPr>
          <w:rStyle w:val="FootnoteReference"/>
          <w:lang w:val="x-none"/>
        </w:rPr>
        <w:footnoteReference w:id="7"/>
      </w:r>
      <w:r w:rsidRPr="00F41D4A">
        <w:rPr>
          <w:sz w:val="24"/>
          <w:szCs w:val="24"/>
          <w:lang w:val="x-none"/>
        </w:rPr>
        <w:t xml:space="preserve"> </w:t>
      </w:r>
    </w:p>
    <w:p w14:paraId="36861CB8" w14:textId="14234078" w:rsidR="001B2482" w:rsidRDefault="001B2482" w:rsidP="001B2482">
      <w:r w:rsidRPr="00F41D4A">
        <w:rPr>
          <w:lang w:val="x-none"/>
        </w:rPr>
        <w:t xml:space="preserve">Table </w:t>
      </w:r>
      <w:r>
        <w:t>D</w:t>
      </w:r>
      <w:r>
        <w:rPr>
          <w:lang w:val="x-none"/>
        </w:rPr>
        <w:t xml:space="preserve"> shows the number of responses per year, non-compliance rate, and total cost associated with each type of exposure monitoring sample.  The number of workers affected by the exposure monitoring requirements varies, with </w:t>
      </w:r>
      <w:r>
        <w:t xml:space="preserve">925 </w:t>
      </w:r>
      <w:r>
        <w:rPr>
          <w:lang w:val="x-none"/>
        </w:rPr>
        <w:t xml:space="preserve">workers affected in the first year, </w:t>
      </w:r>
      <w:r>
        <w:t>996</w:t>
      </w:r>
      <w:r>
        <w:rPr>
          <w:lang w:val="x-none"/>
        </w:rPr>
        <w:t xml:space="preserve"> workers subject to periodic exposure monitoring, and </w:t>
      </w:r>
      <w:r>
        <w:t xml:space="preserve">92 </w:t>
      </w:r>
      <w:r>
        <w:rPr>
          <w:lang w:val="x-none"/>
        </w:rPr>
        <w:t xml:space="preserve">workers subject to additional exposure monitoring.  The total cost is calculated by multiplying the cost per sample by the </w:t>
      </w:r>
      <w:r>
        <w:t xml:space="preserve">number of </w:t>
      </w:r>
      <w:r>
        <w:rPr>
          <w:lang w:val="x-none"/>
        </w:rPr>
        <w:t xml:space="preserve">non-compliance </w:t>
      </w:r>
      <w:r>
        <w:t>responses</w:t>
      </w:r>
      <w:r>
        <w:rPr>
          <w:lang w:val="x-none"/>
        </w:rPr>
        <w:t>.  First</w:t>
      </w:r>
      <w:r>
        <w:t>-</w:t>
      </w:r>
      <w:r>
        <w:rPr>
          <w:lang w:val="x-none"/>
        </w:rPr>
        <w:t>year costs and the costs for each type of sample are summed to arrive at the total costs</w:t>
      </w:r>
      <w:r>
        <w:t>.</w:t>
      </w:r>
    </w:p>
    <w:p w14:paraId="52089576" w14:textId="77777777" w:rsidR="001B2482" w:rsidRDefault="001B2482" w:rsidP="001B2482"/>
    <w:tbl>
      <w:tblPr>
        <w:tblW w:w="9255" w:type="dxa"/>
        <w:tblInd w:w="108" w:type="dxa"/>
        <w:tblCellMar>
          <w:left w:w="0" w:type="dxa"/>
          <w:right w:w="0" w:type="dxa"/>
        </w:tblCellMar>
        <w:tblLook w:val="04A0" w:firstRow="1" w:lastRow="0" w:firstColumn="1" w:lastColumn="0" w:noHBand="0" w:noVBand="1"/>
      </w:tblPr>
      <w:tblGrid>
        <w:gridCol w:w="1347"/>
        <w:gridCol w:w="918"/>
        <w:gridCol w:w="228"/>
        <w:gridCol w:w="1213"/>
        <w:gridCol w:w="1255"/>
        <w:gridCol w:w="1293"/>
        <w:gridCol w:w="1109"/>
        <w:gridCol w:w="1892"/>
      </w:tblGrid>
      <w:tr w:rsidR="001B2482" w14:paraId="670AD7FA" w14:textId="77777777" w:rsidTr="001B2482">
        <w:trPr>
          <w:trHeight w:val="245"/>
        </w:trPr>
        <w:tc>
          <w:tcPr>
            <w:tcW w:w="9255" w:type="dxa"/>
            <w:gridSpan w:val="8"/>
            <w:tcMar>
              <w:top w:w="0" w:type="dxa"/>
              <w:left w:w="108" w:type="dxa"/>
              <w:bottom w:w="0" w:type="dxa"/>
              <w:right w:w="108" w:type="dxa"/>
            </w:tcMar>
            <w:vAlign w:val="center"/>
            <w:hideMark/>
          </w:tcPr>
          <w:p w14:paraId="2E5AA8CF" w14:textId="77777777" w:rsidR="001B2482" w:rsidRDefault="001B2482" w:rsidP="001B2482">
            <w:pPr>
              <w:pStyle w:val="Caption"/>
              <w:keepNext/>
              <w:rPr>
                <w:rFonts w:ascii="Calibri" w:hAnsi="Calibri"/>
                <w:b w:val="0"/>
                <w:bCs w:val="0"/>
                <w:sz w:val="20"/>
                <w:szCs w:val="20"/>
              </w:rPr>
            </w:pPr>
            <w:r>
              <w:t>Table D. Direct Costs of Exposure Monitoring</w:t>
            </w:r>
            <w:r>
              <w:br/>
              <w:t>(Shipyards Only)</w:t>
            </w:r>
          </w:p>
        </w:tc>
      </w:tr>
      <w:tr w:rsidR="001B2482" w14:paraId="5660146C" w14:textId="77777777" w:rsidTr="001B2482">
        <w:trPr>
          <w:trHeight w:val="245"/>
        </w:trPr>
        <w:tc>
          <w:tcPr>
            <w:tcW w:w="134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60C764D" w14:textId="77777777" w:rsidR="001B2482" w:rsidRDefault="001B2482" w:rsidP="001B2482">
            <w:pPr>
              <w:autoSpaceDE/>
              <w:jc w:val="center"/>
              <w:rPr>
                <w:rFonts w:ascii="Calibri" w:hAnsi="Calibri"/>
                <w:b/>
                <w:bCs/>
                <w:sz w:val="20"/>
                <w:szCs w:val="20"/>
              </w:rPr>
            </w:pPr>
            <w:r>
              <w:rPr>
                <w:rFonts w:ascii="Calibri" w:hAnsi="Calibri"/>
                <w:b/>
                <w:bCs/>
                <w:sz w:val="20"/>
                <w:szCs w:val="20"/>
              </w:rPr>
              <w:t> </w:t>
            </w:r>
          </w:p>
        </w:tc>
        <w:tc>
          <w:tcPr>
            <w:tcW w:w="1146" w:type="dxa"/>
            <w:gridSpan w:val="2"/>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72331B4" w14:textId="77777777" w:rsidR="001B2482" w:rsidRDefault="001B2482" w:rsidP="001B2482">
            <w:pPr>
              <w:autoSpaceDE/>
              <w:jc w:val="center"/>
              <w:rPr>
                <w:rFonts w:ascii="Calibri" w:hAnsi="Calibri"/>
                <w:b/>
                <w:bCs/>
                <w:sz w:val="20"/>
                <w:szCs w:val="20"/>
              </w:rPr>
            </w:pPr>
            <w:r>
              <w:rPr>
                <w:rFonts w:ascii="Calibri" w:hAnsi="Calibri"/>
                <w:b/>
                <w:bCs/>
                <w:sz w:val="20"/>
                <w:szCs w:val="20"/>
              </w:rPr>
              <w:t>Frequency</w:t>
            </w:r>
          </w:p>
        </w:tc>
        <w:tc>
          <w:tcPr>
            <w:tcW w:w="121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C36960A" w14:textId="77777777" w:rsidR="001B2482" w:rsidRDefault="001B2482" w:rsidP="001B2482">
            <w:pPr>
              <w:autoSpaceDE/>
              <w:jc w:val="center"/>
              <w:rPr>
                <w:rFonts w:ascii="Calibri" w:hAnsi="Calibri"/>
                <w:b/>
                <w:bCs/>
                <w:sz w:val="20"/>
                <w:szCs w:val="20"/>
              </w:rPr>
            </w:pPr>
            <w:r>
              <w:rPr>
                <w:rFonts w:ascii="Calibri" w:hAnsi="Calibri"/>
                <w:b/>
                <w:bCs/>
                <w:sz w:val="20"/>
                <w:szCs w:val="20"/>
              </w:rPr>
              <w:t>Responses per Year</w:t>
            </w:r>
          </w:p>
        </w:tc>
        <w:tc>
          <w:tcPr>
            <w:tcW w:w="125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526DAB2" w14:textId="77777777" w:rsidR="001B2482" w:rsidRDefault="001B2482" w:rsidP="001B2482">
            <w:pPr>
              <w:autoSpaceDE/>
              <w:jc w:val="center"/>
              <w:rPr>
                <w:rFonts w:ascii="Calibri" w:hAnsi="Calibri"/>
                <w:b/>
                <w:bCs/>
                <w:sz w:val="20"/>
                <w:szCs w:val="20"/>
              </w:rPr>
            </w:pPr>
            <w:r>
              <w:rPr>
                <w:rFonts w:ascii="Calibri" w:hAnsi="Calibri"/>
                <w:b/>
                <w:bCs/>
                <w:sz w:val="20"/>
                <w:szCs w:val="20"/>
              </w:rPr>
              <w:t>Non-Compliance Rate</w:t>
            </w:r>
          </w:p>
        </w:tc>
        <w:tc>
          <w:tcPr>
            <w:tcW w:w="129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EA0A910" w14:textId="77777777" w:rsidR="001B2482" w:rsidRDefault="001B2482" w:rsidP="001B2482">
            <w:pPr>
              <w:autoSpaceDE/>
              <w:jc w:val="center"/>
              <w:rPr>
                <w:rFonts w:ascii="Calibri" w:hAnsi="Calibri"/>
                <w:b/>
                <w:bCs/>
                <w:sz w:val="20"/>
                <w:szCs w:val="20"/>
              </w:rPr>
            </w:pPr>
            <w:r>
              <w:rPr>
                <w:rFonts w:ascii="Calibri" w:hAnsi="Calibri"/>
                <w:b/>
                <w:bCs/>
                <w:sz w:val="20"/>
                <w:szCs w:val="20"/>
              </w:rPr>
              <w:t>Non-Compliance Responses per year</w:t>
            </w:r>
          </w:p>
        </w:tc>
        <w:tc>
          <w:tcPr>
            <w:tcW w:w="110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482D92C" w14:textId="77777777" w:rsidR="001B2482" w:rsidRDefault="001B2482" w:rsidP="001B2482">
            <w:pPr>
              <w:autoSpaceDE/>
              <w:jc w:val="center"/>
              <w:rPr>
                <w:rFonts w:ascii="Calibri" w:hAnsi="Calibri"/>
                <w:b/>
                <w:bCs/>
                <w:sz w:val="20"/>
                <w:szCs w:val="20"/>
              </w:rPr>
            </w:pPr>
            <w:r>
              <w:rPr>
                <w:rFonts w:ascii="Calibri" w:hAnsi="Calibri"/>
                <w:b/>
                <w:bCs/>
                <w:sz w:val="20"/>
                <w:szCs w:val="20"/>
              </w:rPr>
              <w:t>Unit Cost</w:t>
            </w:r>
          </w:p>
        </w:tc>
        <w:tc>
          <w:tcPr>
            <w:tcW w:w="189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AD271AE" w14:textId="77777777" w:rsidR="001B2482" w:rsidRDefault="001B2482" w:rsidP="001B2482">
            <w:pPr>
              <w:autoSpaceDE/>
              <w:jc w:val="center"/>
              <w:rPr>
                <w:rFonts w:ascii="Calibri" w:hAnsi="Calibri"/>
                <w:b/>
                <w:bCs/>
                <w:sz w:val="20"/>
                <w:szCs w:val="20"/>
              </w:rPr>
            </w:pPr>
            <w:r>
              <w:rPr>
                <w:rFonts w:ascii="Calibri" w:hAnsi="Calibri"/>
                <w:b/>
                <w:bCs/>
                <w:sz w:val="20"/>
                <w:szCs w:val="20"/>
              </w:rPr>
              <w:t>Total Cost</w:t>
            </w:r>
          </w:p>
        </w:tc>
      </w:tr>
      <w:tr w:rsidR="001B2482" w14:paraId="74501397" w14:textId="77777777" w:rsidTr="001B2482">
        <w:trPr>
          <w:trHeight w:val="245"/>
        </w:trPr>
        <w:tc>
          <w:tcPr>
            <w:tcW w:w="9255" w:type="dxa"/>
            <w:gridSpan w:val="8"/>
            <w:tcBorders>
              <w:top w:val="nil"/>
              <w:left w:val="single" w:sz="8" w:space="0" w:color="auto"/>
              <w:bottom w:val="single" w:sz="8" w:space="0" w:color="auto"/>
              <w:right w:val="single" w:sz="8" w:space="0" w:color="auto"/>
            </w:tcBorders>
            <w:shd w:val="clear" w:color="auto" w:fill="C2D69B" w:themeFill="accent3" w:themeFillTint="99"/>
            <w:noWrap/>
            <w:tcMar>
              <w:top w:w="0" w:type="dxa"/>
              <w:left w:w="108" w:type="dxa"/>
              <w:bottom w:w="0" w:type="dxa"/>
              <w:right w:w="108" w:type="dxa"/>
            </w:tcMar>
            <w:vAlign w:val="bottom"/>
            <w:hideMark/>
          </w:tcPr>
          <w:p w14:paraId="3EFC68DF" w14:textId="77777777" w:rsidR="001B2482" w:rsidRDefault="001B2482" w:rsidP="001B2482">
            <w:pPr>
              <w:autoSpaceDE/>
              <w:rPr>
                <w:rFonts w:ascii="Calibri" w:hAnsi="Calibri"/>
                <w:sz w:val="22"/>
                <w:szCs w:val="22"/>
              </w:rPr>
            </w:pPr>
            <w:r>
              <w:rPr>
                <w:rFonts w:ascii="Calibri" w:hAnsi="Calibri"/>
                <w:b/>
                <w:bCs/>
                <w:sz w:val="20"/>
                <w:szCs w:val="20"/>
              </w:rPr>
              <w:t>Initial</w:t>
            </w:r>
          </w:p>
        </w:tc>
      </w:tr>
      <w:tr w:rsidR="001B2482" w14:paraId="0DAD9355" w14:textId="77777777" w:rsidTr="001B2482">
        <w:trPr>
          <w:trHeight w:val="245"/>
        </w:trPr>
        <w:tc>
          <w:tcPr>
            <w:tcW w:w="13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C8D3A" w14:textId="77777777" w:rsidR="001B2482" w:rsidRDefault="001B2482" w:rsidP="001B2482">
            <w:pPr>
              <w:autoSpaceDE/>
              <w:rPr>
                <w:rFonts w:ascii="Calibri" w:hAnsi="Calibri"/>
                <w:sz w:val="20"/>
                <w:szCs w:val="20"/>
              </w:rPr>
            </w:pPr>
            <w:r>
              <w:rPr>
                <w:rFonts w:ascii="Calibri" w:hAnsi="Calibri"/>
                <w:sz w:val="20"/>
                <w:szCs w:val="20"/>
              </w:rPr>
              <w:t>TWA Sample</w:t>
            </w:r>
          </w:p>
        </w:tc>
        <w:tc>
          <w:tcPr>
            <w:tcW w:w="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92D032" w14:textId="77777777" w:rsidR="001B2482" w:rsidRDefault="001B2482" w:rsidP="001B2482">
            <w:pPr>
              <w:autoSpaceDE/>
              <w:rPr>
                <w:rFonts w:ascii="Calibri" w:hAnsi="Calibri"/>
                <w:sz w:val="20"/>
                <w:szCs w:val="20"/>
              </w:rPr>
            </w:pPr>
            <w:r>
              <w:rPr>
                <w:rFonts w:ascii="Calibri" w:hAnsi="Calibri"/>
                <w:sz w:val="20"/>
                <w:szCs w:val="20"/>
              </w:rPr>
              <w:t>First Year</w:t>
            </w:r>
          </w:p>
        </w:tc>
        <w:tc>
          <w:tcPr>
            <w:tcW w:w="144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49FE1C" w14:textId="77777777" w:rsidR="001B2482" w:rsidRDefault="001B2482" w:rsidP="001B2482">
            <w:pPr>
              <w:autoSpaceDE/>
              <w:jc w:val="right"/>
              <w:rPr>
                <w:rFonts w:ascii="Calibri" w:hAnsi="Calibri"/>
                <w:sz w:val="20"/>
                <w:szCs w:val="20"/>
              </w:rPr>
            </w:pPr>
            <w:r>
              <w:rPr>
                <w:rFonts w:ascii="Calibri" w:hAnsi="Calibri"/>
                <w:sz w:val="20"/>
                <w:szCs w:val="20"/>
              </w:rPr>
              <w:t>925</w:t>
            </w: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A639E3" w14:textId="77777777" w:rsidR="001B2482" w:rsidRDefault="001B2482" w:rsidP="001B2482">
            <w:pPr>
              <w:autoSpaceDE/>
              <w:jc w:val="right"/>
              <w:rPr>
                <w:rFonts w:ascii="Calibri" w:hAnsi="Calibri"/>
                <w:sz w:val="20"/>
                <w:szCs w:val="20"/>
              </w:rPr>
            </w:pPr>
            <w:r>
              <w:rPr>
                <w:rFonts w:ascii="Calibri" w:hAnsi="Calibri"/>
                <w:sz w:val="20"/>
                <w:szCs w:val="20"/>
              </w:rPr>
              <w:t>96%</w:t>
            </w:r>
          </w:p>
        </w:tc>
        <w:tc>
          <w:tcPr>
            <w:tcW w:w="1293" w:type="dxa"/>
            <w:tcBorders>
              <w:top w:val="nil"/>
              <w:left w:val="nil"/>
              <w:bottom w:val="single" w:sz="8" w:space="0" w:color="auto"/>
              <w:right w:val="single" w:sz="8" w:space="0" w:color="auto"/>
            </w:tcBorders>
            <w:tcMar>
              <w:top w:w="0" w:type="dxa"/>
              <w:left w:w="108" w:type="dxa"/>
              <w:bottom w:w="0" w:type="dxa"/>
              <w:right w:w="108" w:type="dxa"/>
            </w:tcMar>
            <w:vAlign w:val="center"/>
          </w:tcPr>
          <w:p w14:paraId="5F077867" w14:textId="77777777" w:rsidR="001B2482" w:rsidRDefault="001B2482" w:rsidP="001B2482">
            <w:pPr>
              <w:autoSpaceDE/>
              <w:jc w:val="right"/>
              <w:rPr>
                <w:rFonts w:ascii="Calibri" w:hAnsi="Calibri"/>
                <w:sz w:val="20"/>
                <w:szCs w:val="20"/>
              </w:rPr>
            </w:pPr>
            <w:r>
              <w:rPr>
                <w:rFonts w:ascii="Calibri" w:hAnsi="Calibri"/>
                <w:sz w:val="20"/>
                <w:szCs w:val="20"/>
              </w:rPr>
              <w:t>888</w:t>
            </w:r>
          </w:p>
        </w:tc>
        <w:tc>
          <w:tcPr>
            <w:tcW w:w="11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A2F770" w14:textId="77777777" w:rsidR="001B2482" w:rsidRDefault="001B2482" w:rsidP="001B2482">
            <w:pPr>
              <w:autoSpaceDE/>
              <w:jc w:val="right"/>
              <w:rPr>
                <w:rFonts w:ascii="Calibri" w:hAnsi="Calibri"/>
                <w:sz w:val="20"/>
                <w:szCs w:val="20"/>
              </w:rPr>
            </w:pPr>
            <w:r>
              <w:rPr>
                <w:rFonts w:ascii="Calibri" w:hAnsi="Calibri"/>
                <w:sz w:val="20"/>
                <w:szCs w:val="20"/>
              </w:rPr>
              <w:t xml:space="preserve">$617.26 </w:t>
            </w:r>
          </w:p>
        </w:tc>
        <w:tc>
          <w:tcPr>
            <w:tcW w:w="18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B4C5E" w14:textId="77777777" w:rsidR="001B2482" w:rsidRDefault="001B2482" w:rsidP="001B2482">
            <w:pPr>
              <w:autoSpaceDE/>
              <w:jc w:val="right"/>
              <w:rPr>
                <w:rFonts w:ascii="Calibri" w:hAnsi="Calibri"/>
                <w:sz w:val="20"/>
                <w:szCs w:val="20"/>
              </w:rPr>
            </w:pPr>
            <w:r>
              <w:rPr>
                <w:rFonts w:ascii="Calibri" w:hAnsi="Calibri"/>
                <w:sz w:val="20"/>
                <w:szCs w:val="20"/>
              </w:rPr>
              <w:t>$548,127</w:t>
            </w:r>
          </w:p>
        </w:tc>
      </w:tr>
      <w:tr w:rsidR="001B2482" w14:paraId="17D23EE1" w14:textId="77777777" w:rsidTr="001B2482">
        <w:trPr>
          <w:trHeight w:val="245"/>
        </w:trPr>
        <w:tc>
          <w:tcPr>
            <w:tcW w:w="13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F9EDE8" w14:textId="77777777" w:rsidR="001B2482" w:rsidRDefault="001B2482" w:rsidP="001B2482">
            <w:pPr>
              <w:autoSpaceDE/>
              <w:rPr>
                <w:rFonts w:ascii="Calibri" w:hAnsi="Calibri"/>
                <w:sz w:val="20"/>
                <w:szCs w:val="20"/>
              </w:rPr>
            </w:pPr>
            <w:r>
              <w:rPr>
                <w:rFonts w:ascii="Calibri" w:hAnsi="Calibri"/>
                <w:sz w:val="20"/>
                <w:szCs w:val="20"/>
              </w:rPr>
              <w:t>2 STEL Samples</w:t>
            </w:r>
          </w:p>
        </w:tc>
        <w:tc>
          <w:tcPr>
            <w:tcW w:w="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28C8CE" w14:textId="77777777" w:rsidR="001B2482" w:rsidRDefault="001B2482" w:rsidP="001B2482">
            <w:pPr>
              <w:autoSpaceDE/>
              <w:rPr>
                <w:rFonts w:ascii="Calibri" w:hAnsi="Calibri"/>
                <w:sz w:val="20"/>
                <w:szCs w:val="20"/>
              </w:rPr>
            </w:pPr>
            <w:r>
              <w:rPr>
                <w:rFonts w:ascii="Calibri" w:hAnsi="Calibri"/>
                <w:sz w:val="20"/>
                <w:szCs w:val="20"/>
              </w:rPr>
              <w:t>First Year</w:t>
            </w:r>
          </w:p>
        </w:tc>
        <w:tc>
          <w:tcPr>
            <w:tcW w:w="144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C536A" w14:textId="77777777" w:rsidR="001B2482" w:rsidRDefault="001B2482" w:rsidP="001B2482">
            <w:pPr>
              <w:autoSpaceDE/>
              <w:jc w:val="right"/>
              <w:rPr>
                <w:rFonts w:ascii="Calibri" w:hAnsi="Calibri"/>
                <w:sz w:val="20"/>
                <w:szCs w:val="20"/>
              </w:rPr>
            </w:pPr>
            <w:r>
              <w:rPr>
                <w:rFonts w:ascii="Calibri" w:hAnsi="Calibri"/>
                <w:sz w:val="20"/>
                <w:szCs w:val="20"/>
              </w:rPr>
              <w:t>925</w:t>
            </w: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08D569" w14:textId="77777777" w:rsidR="001B2482" w:rsidRDefault="001B2482" w:rsidP="001B2482">
            <w:pPr>
              <w:autoSpaceDE/>
              <w:jc w:val="right"/>
              <w:rPr>
                <w:rFonts w:ascii="Calibri" w:hAnsi="Calibri"/>
                <w:sz w:val="20"/>
                <w:szCs w:val="20"/>
              </w:rPr>
            </w:pPr>
            <w:r>
              <w:rPr>
                <w:rFonts w:ascii="Calibri" w:hAnsi="Calibri"/>
                <w:sz w:val="20"/>
                <w:szCs w:val="20"/>
              </w:rPr>
              <w:t>96%</w:t>
            </w:r>
          </w:p>
        </w:tc>
        <w:tc>
          <w:tcPr>
            <w:tcW w:w="1293" w:type="dxa"/>
            <w:tcBorders>
              <w:top w:val="nil"/>
              <w:left w:val="nil"/>
              <w:bottom w:val="single" w:sz="8" w:space="0" w:color="auto"/>
              <w:right w:val="single" w:sz="8" w:space="0" w:color="auto"/>
            </w:tcBorders>
            <w:tcMar>
              <w:top w:w="0" w:type="dxa"/>
              <w:left w:w="108" w:type="dxa"/>
              <w:bottom w:w="0" w:type="dxa"/>
              <w:right w:w="108" w:type="dxa"/>
            </w:tcMar>
            <w:vAlign w:val="center"/>
          </w:tcPr>
          <w:p w14:paraId="13EFF710" w14:textId="77777777" w:rsidR="001B2482" w:rsidRDefault="001B2482" w:rsidP="001B2482">
            <w:pPr>
              <w:autoSpaceDE/>
              <w:jc w:val="right"/>
              <w:rPr>
                <w:rFonts w:ascii="Calibri" w:hAnsi="Calibri"/>
                <w:sz w:val="20"/>
                <w:szCs w:val="20"/>
              </w:rPr>
            </w:pPr>
            <w:r>
              <w:rPr>
                <w:rFonts w:ascii="Calibri" w:hAnsi="Calibri"/>
                <w:sz w:val="20"/>
                <w:szCs w:val="20"/>
              </w:rPr>
              <w:t>888</w:t>
            </w:r>
          </w:p>
        </w:tc>
        <w:tc>
          <w:tcPr>
            <w:tcW w:w="11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E5D316" w14:textId="77777777" w:rsidR="001B2482" w:rsidRDefault="001B2482" w:rsidP="001B2482">
            <w:pPr>
              <w:autoSpaceDE/>
              <w:jc w:val="right"/>
              <w:rPr>
                <w:rFonts w:ascii="Calibri" w:hAnsi="Calibri"/>
                <w:sz w:val="20"/>
                <w:szCs w:val="20"/>
              </w:rPr>
            </w:pPr>
            <w:r>
              <w:rPr>
                <w:rFonts w:ascii="Calibri" w:hAnsi="Calibri"/>
                <w:sz w:val="20"/>
                <w:szCs w:val="20"/>
              </w:rPr>
              <w:t xml:space="preserve">$1,234.53 </w:t>
            </w:r>
          </w:p>
        </w:tc>
        <w:tc>
          <w:tcPr>
            <w:tcW w:w="18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DFEEA0" w14:textId="77777777" w:rsidR="001B2482" w:rsidRDefault="001B2482" w:rsidP="001B2482">
            <w:pPr>
              <w:autoSpaceDE/>
              <w:jc w:val="right"/>
              <w:rPr>
                <w:rFonts w:ascii="Calibri" w:hAnsi="Calibri"/>
                <w:sz w:val="20"/>
                <w:szCs w:val="20"/>
              </w:rPr>
            </w:pPr>
            <w:r>
              <w:rPr>
                <w:rFonts w:ascii="Calibri" w:hAnsi="Calibri"/>
                <w:sz w:val="20"/>
                <w:szCs w:val="20"/>
              </w:rPr>
              <w:t>$1,096,263</w:t>
            </w:r>
          </w:p>
        </w:tc>
      </w:tr>
      <w:tr w:rsidR="001B2482" w14:paraId="2A4419AB" w14:textId="77777777" w:rsidTr="001B2482">
        <w:trPr>
          <w:trHeight w:val="245"/>
        </w:trPr>
        <w:tc>
          <w:tcPr>
            <w:tcW w:w="13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C2ED8A" w14:textId="77777777" w:rsidR="001B2482" w:rsidRDefault="001B2482" w:rsidP="001B2482">
            <w:pPr>
              <w:autoSpaceDE/>
              <w:rPr>
                <w:rFonts w:ascii="Calibri" w:hAnsi="Calibri"/>
                <w:sz w:val="20"/>
                <w:szCs w:val="20"/>
              </w:rPr>
            </w:pPr>
            <w:r>
              <w:rPr>
                <w:rFonts w:ascii="Calibri" w:hAnsi="Calibri"/>
                <w:sz w:val="20"/>
                <w:szCs w:val="20"/>
              </w:rPr>
              <w:t>Subtotal</w:t>
            </w:r>
          </w:p>
        </w:tc>
        <w:tc>
          <w:tcPr>
            <w:tcW w:w="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1FC2FE" w14:textId="77777777" w:rsidR="001B2482" w:rsidRDefault="001B2482" w:rsidP="001B2482">
            <w:pPr>
              <w:autoSpaceDE/>
              <w:rPr>
                <w:rFonts w:ascii="Calibri" w:hAnsi="Calibri"/>
                <w:sz w:val="20"/>
                <w:szCs w:val="20"/>
              </w:rPr>
            </w:pPr>
            <w:r>
              <w:rPr>
                <w:rFonts w:ascii="Calibri" w:hAnsi="Calibri"/>
                <w:sz w:val="20"/>
                <w:szCs w:val="20"/>
              </w:rPr>
              <w:t>First Year</w:t>
            </w:r>
          </w:p>
        </w:tc>
        <w:tc>
          <w:tcPr>
            <w:tcW w:w="144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88477E" w14:textId="77777777" w:rsidR="001B2482" w:rsidRDefault="001B2482" w:rsidP="001B2482">
            <w:pPr>
              <w:autoSpaceDE/>
              <w:jc w:val="right"/>
              <w:rPr>
                <w:rFonts w:ascii="Calibri" w:hAnsi="Calibri"/>
                <w:sz w:val="20"/>
                <w:szCs w:val="20"/>
              </w:rPr>
            </w:pPr>
            <w:r>
              <w:rPr>
                <w:rFonts w:ascii="Calibri" w:hAnsi="Calibri"/>
                <w:sz w:val="20"/>
                <w:szCs w:val="20"/>
              </w:rPr>
              <w:t>925</w:t>
            </w: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2B6F9C" w14:textId="77777777" w:rsidR="001B2482" w:rsidRDefault="001B2482" w:rsidP="001B2482">
            <w:pPr>
              <w:autoSpaceDE/>
              <w:jc w:val="right"/>
              <w:rPr>
                <w:rFonts w:ascii="Calibri" w:hAnsi="Calibri"/>
                <w:sz w:val="20"/>
                <w:szCs w:val="20"/>
              </w:rPr>
            </w:pPr>
            <w:r>
              <w:rPr>
                <w:rFonts w:ascii="Calibri" w:hAnsi="Calibri"/>
                <w:sz w:val="20"/>
                <w:szCs w:val="20"/>
              </w:rPr>
              <w:t> </w:t>
            </w:r>
          </w:p>
        </w:tc>
        <w:tc>
          <w:tcPr>
            <w:tcW w:w="1293" w:type="dxa"/>
            <w:tcBorders>
              <w:top w:val="nil"/>
              <w:left w:val="nil"/>
              <w:bottom w:val="single" w:sz="8" w:space="0" w:color="auto"/>
              <w:right w:val="single" w:sz="8" w:space="0" w:color="auto"/>
            </w:tcBorders>
            <w:tcMar>
              <w:top w:w="0" w:type="dxa"/>
              <w:left w:w="108" w:type="dxa"/>
              <w:bottom w:w="0" w:type="dxa"/>
              <w:right w:w="108" w:type="dxa"/>
            </w:tcMar>
            <w:vAlign w:val="center"/>
          </w:tcPr>
          <w:p w14:paraId="69658E68" w14:textId="77777777" w:rsidR="001B2482" w:rsidRDefault="001B2482" w:rsidP="001B2482">
            <w:pPr>
              <w:autoSpaceDE/>
              <w:jc w:val="right"/>
              <w:rPr>
                <w:rFonts w:ascii="Calibri" w:hAnsi="Calibri"/>
                <w:sz w:val="20"/>
                <w:szCs w:val="20"/>
              </w:rPr>
            </w:pPr>
            <w:r>
              <w:rPr>
                <w:rFonts w:ascii="Calibri" w:hAnsi="Calibri"/>
                <w:sz w:val="20"/>
                <w:szCs w:val="20"/>
              </w:rPr>
              <w:t>888</w:t>
            </w:r>
          </w:p>
        </w:tc>
        <w:tc>
          <w:tcPr>
            <w:tcW w:w="11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152AB5" w14:textId="77777777" w:rsidR="001B2482" w:rsidRDefault="001B2482" w:rsidP="001B2482">
            <w:pPr>
              <w:autoSpaceDE/>
              <w:jc w:val="right"/>
              <w:rPr>
                <w:rFonts w:ascii="Calibri" w:hAnsi="Calibri"/>
                <w:sz w:val="20"/>
                <w:szCs w:val="20"/>
              </w:rPr>
            </w:pPr>
            <w:r>
              <w:rPr>
                <w:rFonts w:ascii="Calibri" w:hAnsi="Calibri"/>
                <w:sz w:val="20"/>
                <w:szCs w:val="20"/>
              </w:rPr>
              <w:t> </w:t>
            </w:r>
          </w:p>
        </w:tc>
        <w:tc>
          <w:tcPr>
            <w:tcW w:w="18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4566A" w14:textId="77777777" w:rsidR="001B2482" w:rsidRDefault="001B2482" w:rsidP="001B2482">
            <w:pPr>
              <w:autoSpaceDE/>
              <w:jc w:val="right"/>
              <w:rPr>
                <w:rFonts w:ascii="Calibri" w:hAnsi="Calibri"/>
                <w:b/>
                <w:bCs/>
                <w:sz w:val="20"/>
                <w:szCs w:val="20"/>
              </w:rPr>
            </w:pPr>
            <w:r>
              <w:rPr>
                <w:rFonts w:ascii="Calibri" w:hAnsi="Calibri"/>
                <w:b/>
                <w:bCs/>
                <w:sz w:val="20"/>
                <w:szCs w:val="20"/>
              </w:rPr>
              <w:t>$1,644,390</w:t>
            </w:r>
          </w:p>
        </w:tc>
      </w:tr>
      <w:tr w:rsidR="001B2482" w14:paraId="4967B80D" w14:textId="77777777" w:rsidTr="001B2482">
        <w:trPr>
          <w:trHeight w:val="245"/>
        </w:trPr>
        <w:tc>
          <w:tcPr>
            <w:tcW w:w="9255" w:type="dxa"/>
            <w:gridSpan w:val="8"/>
            <w:tcBorders>
              <w:top w:val="nil"/>
              <w:left w:val="single" w:sz="8" w:space="0" w:color="auto"/>
              <w:bottom w:val="single" w:sz="8" w:space="0" w:color="auto"/>
              <w:right w:val="single" w:sz="8" w:space="0" w:color="auto"/>
            </w:tcBorders>
            <w:shd w:val="clear" w:color="auto" w:fill="C2D69B" w:themeFill="accent3" w:themeFillTint="99"/>
            <w:noWrap/>
            <w:tcMar>
              <w:top w:w="0" w:type="dxa"/>
              <w:left w:w="108" w:type="dxa"/>
              <w:bottom w:w="0" w:type="dxa"/>
              <w:right w:w="108" w:type="dxa"/>
            </w:tcMar>
            <w:vAlign w:val="bottom"/>
            <w:hideMark/>
          </w:tcPr>
          <w:p w14:paraId="119983F3" w14:textId="77777777" w:rsidR="001B2482" w:rsidRDefault="001B2482" w:rsidP="001B2482">
            <w:pPr>
              <w:autoSpaceDE/>
              <w:rPr>
                <w:rFonts w:ascii="Calibri" w:hAnsi="Calibri"/>
                <w:sz w:val="22"/>
                <w:szCs w:val="22"/>
              </w:rPr>
            </w:pPr>
            <w:r>
              <w:rPr>
                <w:rFonts w:ascii="Calibri" w:hAnsi="Calibri"/>
                <w:b/>
                <w:bCs/>
                <w:sz w:val="20"/>
                <w:szCs w:val="20"/>
              </w:rPr>
              <w:t>Periodic</w:t>
            </w:r>
          </w:p>
        </w:tc>
      </w:tr>
      <w:tr w:rsidR="001B2482" w14:paraId="5B639CD6" w14:textId="77777777" w:rsidTr="001B2482">
        <w:trPr>
          <w:trHeight w:val="245"/>
        </w:trPr>
        <w:tc>
          <w:tcPr>
            <w:tcW w:w="13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0C9C19" w14:textId="77777777" w:rsidR="001B2482" w:rsidRDefault="001B2482" w:rsidP="001B2482">
            <w:pPr>
              <w:autoSpaceDE/>
              <w:rPr>
                <w:rFonts w:ascii="Calibri" w:hAnsi="Calibri"/>
                <w:sz w:val="20"/>
                <w:szCs w:val="20"/>
              </w:rPr>
            </w:pPr>
            <w:r>
              <w:rPr>
                <w:rFonts w:ascii="Calibri" w:hAnsi="Calibri"/>
                <w:sz w:val="20"/>
                <w:szCs w:val="20"/>
              </w:rPr>
              <w:t>TWA Sample</w:t>
            </w:r>
          </w:p>
        </w:tc>
        <w:tc>
          <w:tcPr>
            <w:tcW w:w="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D289A" w14:textId="77777777" w:rsidR="001B2482" w:rsidRDefault="001B2482" w:rsidP="001B2482">
            <w:pPr>
              <w:autoSpaceDE/>
              <w:rPr>
                <w:rFonts w:ascii="Calibri" w:hAnsi="Calibri"/>
                <w:sz w:val="20"/>
                <w:szCs w:val="20"/>
              </w:rPr>
            </w:pPr>
            <w:r>
              <w:rPr>
                <w:rFonts w:ascii="Calibri" w:hAnsi="Calibri"/>
                <w:sz w:val="20"/>
                <w:szCs w:val="20"/>
              </w:rPr>
              <w:t>Annual</w:t>
            </w:r>
          </w:p>
        </w:tc>
        <w:tc>
          <w:tcPr>
            <w:tcW w:w="144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9B544A" w14:textId="77777777" w:rsidR="001B2482" w:rsidRDefault="001B2482" w:rsidP="001B2482">
            <w:pPr>
              <w:autoSpaceDE/>
              <w:jc w:val="right"/>
              <w:rPr>
                <w:rFonts w:ascii="Calibri" w:hAnsi="Calibri"/>
                <w:sz w:val="20"/>
                <w:szCs w:val="20"/>
              </w:rPr>
            </w:pPr>
            <w:r>
              <w:rPr>
                <w:rFonts w:ascii="Calibri" w:hAnsi="Calibri"/>
                <w:sz w:val="20"/>
                <w:szCs w:val="20"/>
              </w:rPr>
              <w:t>996</w:t>
            </w: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FD8B7F" w14:textId="77777777" w:rsidR="001B2482" w:rsidRDefault="001B2482" w:rsidP="001B2482">
            <w:pPr>
              <w:autoSpaceDE/>
              <w:jc w:val="right"/>
              <w:rPr>
                <w:rFonts w:ascii="Calibri" w:hAnsi="Calibri"/>
                <w:sz w:val="20"/>
                <w:szCs w:val="20"/>
              </w:rPr>
            </w:pPr>
            <w:r>
              <w:rPr>
                <w:rFonts w:ascii="Calibri" w:hAnsi="Calibri"/>
                <w:sz w:val="20"/>
                <w:szCs w:val="20"/>
              </w:rPr>
              <w:t>96%</w:t>
            </w:r>
          </w:p>
        </w:tc>
        <w:tc>
          <w:tcPr>
            <w:tcW w:w="1293" w:type="dxa"/>
            <w:tcBorders>
              <w:top w:val="nil"/>
              <w:left w:val="nil"/>
              <w:bottom w:val="single" w:sz="8" w:space="0" w:color="auto"/>
              <w:right w:val="single" w:sz="8" w:space="0" w:color="auto"/>
            </w:tcBorders>
            <w:tcMar>
              <w:top w:w="0" w:type="dxa"/>
              <w:left w:w="108" w:type="dxa"/>
              <w:bottom w:w="0" w:type="dxa"/>
              <w:right w:w="108" w:type="dxa"/>
            </w:tcMar>
            <w:vAlign w:val="center"/>
          </w:tcPr>
          <w:p w14:paraId="48DD8790" w14:textId="77777777" w:rsidR="001B2482" w:rsidRDefault="001B2482" w:rsidP="001B2482">
            <w:pPr>
              <w:autoSpaceDE/>
              <w:jc w:val="right"/>
              <w:rPr>
                <w:rFonts w:ascii="Calibri" w:hAnsi="Calibri"/>
                <w:sz w:val="20"/>
                <w:szCs w:val="20"/>
              </w:rPr>
            </w:pPr>
            <w:r>
              <w:rPr>
                <w:rFonts w:ascii="Calibri" w:hAnsi="Calibri"/>
                <w:sz w:val="20"/>
                <w:szCs w:val="20"/>
              </w:rPr>
              <w:t>956</w:t>
            </w:r>
          </w:p>
        </w:tc>
        <w:tc>
          <w:tcPr>
            <w:tcW w:w="11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A68609" w14:textId="77777777" w:rsidR="001B2482" w:rsidRDefault="001B2482" w:rsidP="001B2482">
            <w:pPr>
              <w:autoSpaceDE/>
              <w:jc w:val="right"/>
              <w:rPr>
                <w:rFonts w:ascii="Calibri" w:hAnsi="Calibri"/>
                <w:sz w:val="20"/>
                <w:szCs w:val="20"/>
              </w:rPr>
            </w:pPr>
            <w:r>
              <w:rPr>
                <w:rFonts w:ascii="Calibri" w:hAnsi="Calibri"/>
                <w:sz w:val="20"/>
                <w:szCs w:val="20"/>
              </w:rPr>
              <w:t xml:space="preserve">$387.29 </w:t>
            </w:r>
          </w:p>
        </w:tc>
        <w:tc>
          <w:tcPr>
            <w:tcW w:w="18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710899" w14:textId="77777777" w:rsidR="001B2482" w:rsidRDefault="001B2482" w:rsidP="001B2482">
            <w:pPr>
              <w:autoSpaceDE/>
              <w:jc w:val="right"/>
              <w:rPr>
                <w:rFonts w:ascii="Calibri" w:hAnsi="Calibri"/>
                <w:sz w:val="20"/>
                <w:szCs w:val="20"/>
              </w:rPr>
            </w:pPr>
            <w:r>
              <w:rPr>
                <w:rFonts w:ascii="Calibri" w:hAnsi="Calibri"/>
                <w:sz w:val="20"/>
                <w:szCs w:val="20"/>
              </w:rPr>
              <w:t>$370,249</w:t>
            </w:r>
          </w:p>
        </w:tc>
      </w:tr>
      <w:tr w:rsidR="001B2482" w14:paraId="7D98E9AF" w14:textId="77777777" w:rsidTr="001B2482">
        <w:trPr>
          <w:trHeight w:val="245"/>
        </w:trPr>
        <w:tc>
          <w:tcPr>
            <w:tcW w:w="13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84B3FB" w14:textId="77777777" w:rsidR="001B2482" w:rsidRDefault="001B2482" w:rsidP="001B2482">
            <w:pPr>
              <w:autoSpaceDE/>
              <w:rPr>
                <w:rFonts w:ascii="Calibri" w:hAnsi="Calibri"/>
                <w:sz w:val="20"/>
                <w:szCs w:val="20"/>
              </w:rPr>
            </w:pPr>
            <w:r>
              <w:rPr>
                <w:rFonts w:ascii="Calibri" w:hAnsi="Calibri"/>
                <w:sz w:val="20"/>
                <w:szCs w:val="20"/>
              </w:rPr>
              <w:t>2 STEL Samples</w:t>
            </w:r>
          </w:p>
        </w:tc>
        <w:tc>
          <w:tcPr>
            <w:tcW w:w="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F96FC9" w14:textId="77777777" w:rsidR="001B2482" w:rsidRDefault="001B2482" w:rsidP="001B2482">
            <w:pPr>
              <w:autoSpaceDE/>
              <w:rPr>
                <w:rFonts w:ascii="Calibri" w:hAnsi="Calibri"/>
                <w:sz w:val="20"/>
                <w:szCs w:val="20"/>
              </w:rPr>
            </w:pPr>
            <w:r>
              <w:rPr>
                <w:rFonts w:ascii="Calibri" w:hAnsi="Calibri"/>
                <w:sz w:val="20"/>
                <w:szCs w:val="20"/>
              </w:rPr>
              <w:t>Annual</w:t>
            </w:r>
          </w:p>
        </w:tc>
        <w:tc>
          <w:tcPr>
            <w:tcW w:w="144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42566C" w14:textId="77777777" w:rsidR="001B2482" w:rsidRDefault="001B2482" w:rsidP="001B2482">
            <w:pPr>
              <w:autoSpaceDE/>
              <w:jc w:val="right"/>
              <w:rPr>
                <w:rFonts w:ascii="Calibri" w:hAnsi="Calibri"/>
                <w:sz w:val="20"/>
                <w:szCs w:val="20"/>
              </w:rPr>
            </w:pPr>
            <w:r>
              <w:rPr>
                <w:rFonts w:ascii="Calibri" w:hAnsi="Calibri"/>
                <w:sz w:val="20"/>
                <w:szCs w:val="20"/>
              </w:rPr>
              <w:t>996</w:t>
            </w: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FA565C" w14:textId="77777777" w:rsidR="001B2482" w:rsidRDefault="001B2482" w:rsidP="001B2482">
            <w:pPr>
              <w:autoSpaceDE/>
              <w:jc w:val="right"/>
              <w:rPr>
                <w:rFonts w:ascii="Calibri" w:hAnsi="Calibri"/>
                <w:sz w:val="20"/>
                <w:szCs w:val="20"/>
              </w:rPr>
            </w:pPr>
            <w:r>
              <w:rPr>
                <w:rFonts w:ascii="Calibri" w:hAnsi="Calibri"/>
                <w:sz w:val="20"/>
                <w:szCs w:val="20"/>
              </w:rPr>
              <w:t>96%</w:t>
            </w:r>
          </w:p>
        </w:tc>
        <w:tc>
          <w:tcPr>
            <w:tcW w:w="1293" w:type="dxa"/>
            <w:tcBorders>
              <w:top w:val="nil"/>
              <w:left w:val="nil"/>
              <w:bottom w:val="single" w:sz="8" w:space="0" w:color="auto"/>
              <w:right w:val="single" w:sz="8" w:space="0" w:color="auto"/>
            </w:tcBorders>
            <w:tcMar>
              <w:top w:w="0" w:type="dxa"/>
              <w:left w:w="108" w:type="dxa"/>
              <w:bottom w:w="0" w:type="dxa"/>
              <w:right w:w="108" w:type="dxa"/>
            </w:tcMar>
            <w:vAlign w:val="center"/>
          </w:tcPr>
          <w:p w14:paraId="31CFDB45" w14:textId="77777777" w:rsidR="001B2482" w:rsidRDefault="001B2482" w:rsidP="001B2482">
            <w:pPr>
              <w:autoSpaceDE/>
              <w:jc w:val="right"/>
              <w:rPr>
                <w:rFonts w:ascii="Calibri" w:hAnsi="Calibri"/>
                <w:sz w:val="20"/>
                <w:szCs w:val="20"/>
              </w:rPr>
            </w:pPr>
            <w:r>
              <w:rPr>
                <w:rFonts w:ascii="Calibri" w:hAnsi="Calibri"/>
                <w:sz w:val="20"/>
                <w:szCs w:val="20"/>
              </w:rPr>
              <w:t>956</w:t>
            </w:r>
          </w:p>
        </w:tc>
        <w:tc>
          <w:tcPr>
            <w:tcW w:w="11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1BA35C" w14:textId="77777777" w:rsidR="001B2482" w:rsidRDefault="001B2482" w:rsidP="001B2482">
            <w:pPr>
              <w:autoSpaceDE/>
              <w:jc w:val="right"/>
              <w:rPr>
                <w:rFonts w:ascii="Calibri" w:hAnsi="Calibri"/>
                <w:sz w:val="20"/>
                <w:szCs w:val="20"/>
              </w:rPr>
            </w:pPr>
            <w:r>
              <w:rPr>
                <w:rFonts w:ascii="Calibri" w:hAnsi="Calibri"/>
                <w:sz w:val="20"/>
                <w:szCs w:val="20"/>
              </w:rPr>
              <w:t xml:space="preserve">$774.57 </w:t>
            </w:r>
          </w:p>
        </w:tc>
        <w:tc>
          <w:tcPr>
            <w:tcW w:w="18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56CA3A" w14:textId="77777777" w:rsidR="001B2482" w:rsidRDefault="001B2482" w:rsidP="001B2482">
            <w:pPr>
              <w:autoSpaceDE/>
              <w:jc w:val="right"/>
              <w:rPr>
                <w:rFonts w:ascii="Calibri" w:hAnsi="Calibri"/>
                <w:sz w:val="20"/>
                <w:szCs w:val="20"/>
              </w:rPr>
            </w:pPr>
            <w:r>
              <w:rPr>
                <w:rFonts w:ascii="Calibri" w:hAnsi="Calibri"/>
                <w:sz w:val="20"/>
                <w:szCs w:val="20"/>
              </w:rPr>
              <w:t>$740,489</w:t>
            </w:r>
          </w:p>
        </w:tc>
      </w:tr>
      <w:tr w:rsidR="001B2482" w14:paraId="21442E9B" w14:textId="77777777" w:rsidTr="001B2482">
        <w:trPr>
          <w:trHeight w:val="245"/>
        </w:trPr>
        <w:tc>
          <w:tcPr>
            <w:tcW w:w="13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49DDE0" w14:textId="77777777" w:rsidR="001B2482" w:rsidRDefault="001B2482" w:rsidP="001B2482">
            <w:pPr>
              <w:autoSpaceDE/>
              <w:rPr>
                <w:rFonts w:ascii="Calibri" w:hAnsi="Calibri"/>
                <w:sz w:val="20"/>
                <w:szCs w:val="20"/>
              </w:rPr>
            </w:pPr>
            <w:r>
              <w:rPr>
                <w:rFonts w:ascii="Calibri" w:hAnsi="Calibri"/>
                <w:sz w:val="20"/>
                <w:szCs w:val="20"/>
              </w:rPr>
              <w:t>Subtotal</w:t>
            </w:r>
          </w:p>
        </w:tc>
        <w:tc>
          <w:tcPr>
            <w:tcW w:w="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D1CB98" w14:textId="77777777" w:rsidR="001B2482" w:rsidRDefault="001B2482" w:rsidP="001B2482">
            <w:pPr>
              <w:autoSpaceDE/>
              <w:rPr>
                <w:rFonts w:ascii="Calibri" w:hAnsi="Calibri"/>
                <w:sz w:val="20"/>
                <w:szCs w:val="20"/>
              </w:rPr>
            </w:pPr>
            <w:r>
              <w:rPr>
                <w:rFonts w:ascii="Calibri" w:hAnsi="Calibri"/>
                <w:sz w:val="20"/>
                <w:szCs w:val="20"/>
              </w:rPr>
              <w:t>Annual</w:t>
            </w:r>
          </w:p>
        </w:tc>
        <w:tc>
          <w:tcPr>
            <w:tcW w:w="144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7C4B60" w14:textId="77777777" w:rsidR="001B2482" w:rsidRDefault="001B2482" w:rsidP="001B2482">
            <w:pPr>
              <w:autoSpaceDE/>
              <w:jc w:val="right"/>
              <w:rPr>
                <w:rFonts w:ascii="Calibri" w:hAnsi="Calibri"/>
                <w:sz w:val="20"/>
                <w:szCs w:val="20"/>
              </w:rPr>
            </w:pPr>
            <w:r>
              <w:rPr>
                <w:rFonts w:ascii="Calibri" w:hAnsi="Calibri"/>
                <w:sz w:val="20"/>
                <w:szCs w:val="20"/>
              </w:rPr>
              <w:t>996</w:t>
            </w: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6494D0" w14:textId="77777777" w:rsidR="001B2482" w:rsidRDefault="001B2482" w:rsidP="001B2482">
            <w:pPr>
              <w:autoSpaceDE/>
              <w:jc w:val="right"/>
              <w:rPr>
                <w:rFonts w:ascii="Calibri" w:hAnsi="Calibri"/>
                <w:sz w:val="20"/>
                <w:szCs w:val="20"/>
              </w:rPr>
            </w:pPr>
            <w:r>
              <w:rPr>
                <w:rFonts w:ascii="Calibri" w:hAnsi="Calibri"/>
                <w:sz w:val="20"/>
                <w:szCs w:val="20"/>
              </w:rPr>
              <w:t> </w:t>
            </w:r>
          </w:p>
        </w:tc>
        <w:tc>
          <w:tcPr>
            <w:tcW w:w="1293" w:type="dxa"/>
            <w:tcBorders>
              <w:top w:val="nil"/>
              <w:left w:val="nil"/>
              <w:bottom w:val="single" w:sz="8" w:space="0" w:color="auto"/>
              <w:right w:val="single" w:sz="8" w:space="0" w:color="auto"/>
            </w:tcBorders>
            <w:tcMar>
              <w:top w:w="0" w:type="dxa"/>
              <w:left w:w="108" w:type="dxa"/>
              <w:bottom w:w="0" w:type="dxa"/>
              <w:right w:w="108" w:type="dxa"/>
            </w:tcMar>
            <w:vAlign w:val="center"/>
          </w:tcPr>
          <w:p w14:paraId="69ADE1D3" w14:textId="77777777" w:rsidR="001B2482" w:rsidRDefault="001B2482" w:rsidP="001B2482">
            <w:pPr>
              <w:autoSpaceDE/>
              <w:jc w:val="right"/>
              <w:rPr>
                <w:rFonts w:ascii="Calibri" w:hAnsi="Calibri"/>
                <w:sz w:val="20"/>
                <w:szCs w:val="20"/>
              </w:rPr>
            </w:pPr>
            <w:r>
              <w:rPr>
                <w:rFonts w:ascii="Calibri" w:hAnsi="Calibri"/>
                <w:sz w:val="20"/>
                <w:szCs w:val="20"/>
              </w:rPr>
              <w:t>956</w:t>
            </w:r>
          </w:p>
        </w:tc>
        <w:tc>
          <w:tcPr>
            <w:tcW w:w="11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BD5C01" w14:textId="77777777" w:rsidR="001B2482" w:rsidRDefault="001B2482" w:rsidP="001B2482">
            <w:pPr>
              <w:autoSpaceDE/>
              <w:jc w:val="right"/>
              <w:rPr>
                <w:rFonts w:ascii="Calibri" w:hAnsi="Calibri"/>
                <w:sz w:val="20"/>
                <w:szCs w:val="20"/>
              </w:rPr>
            </w:pPr>
            <w:r>
              <w:rPr>
                <w:rFonts w:ascii="Calibri" w:hAnsi="Calibri"/>
                <w:sz w:val="20"/>
                <w:szCs w:val="20"/>
              </w:rPr>
              <w:t> </w:t>
            </w:r>
          </w:p>
        </w:tc>
        <w:tc>
          <w:tcPr>
            <w:tcW w:w="18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7F71F9" w14:textId="77777777" w:rsidR="001B2482" w:rsidRDefault="001B2482" w:rsidP="001B2482">
            <w:pPr>
              <w:autoSpaceDE/>
              <w:jc w:val="right"/>
              <w:rPr>
                <w:rFonts w:ascii="Calibri" w:hAnsi="Calibri"/>
                <w:b/>
                <w:bCs/>
                <w:sz w:val="20"/>
                <w:szCs w:val="20"/>
              </w:rPr>
            </w:pPr>
            <w:r>
              <w:rPr>
                <w:rFonts w:ascii="Calibri" w:hAnsi="Calibri"/>
                <w:b/>
                <w:bCs/>
                <w:sz w:val="20"/>
                <w:szCs w:val="20"/>
              </w:rPr>
              <w:t>$1,110,738</w:t>
            </w:r>
          </w:p>
        </w:tc>
      </w:tr>
      <w:tr w:rsidR="001B2482" w14:paraId="1703183B" w14:textId="77777777" w:rsidTr="001B2482">
        <w:trPr>
          <w:trHeight w:val="245"/>
        </w:trPr>
        <w:tc>
          <w:tcPr>
            <w:tcW w:w="9255" w:type="dxa"/>
            <w:gridSpan w:val="8"/>
            <w:tcBorders>
              <w:top w:val="nil"/>
              <w:left w:val="single" w:sz="8" w:space="0" w:color="auto"/>
              <w:bottom w:val="single" w:sz="8" w:space="0" w:color="auto"/>
              <w:right w:val="single" w:sz="8" w:space="0" w:color="auto"/>
            </w:tcBorders>
            <w:shd w:val="clear" w:color="auto" w:fill="C2D69B" w:themeFill="accent3" w:themeFillTint="99"/>
            <w:noWrap/>
            <w:tcMar>
              <w:top w:w="0" w:type="dxa"/>
              <w:left w:w="108" w:type="dxa"/>
              <w:bottom w:w="0" w:type="dxa"/>
              <w:right w:w="108" w:type="dxa"/>
            </w:tcMar>
            <w:vAlign w:val="bottom"/>
            <w:hideMark/>
          </w:tcPr>
          <w:p w14:paraId="4FBCBF48" w14:textId="77777777" w:rsidR="001B2482" w:rsidRDefault="001B2482" w:rsidP="001B2482">
            <w:pPr>
              <w:autoSpaceDE/>
              <w:rPr>
                <w:rFonts w:ascii="Calibri" w:hAnsi="Calibri"/>
                <w:sz w:val="22"/>
                <w:szCs w:val="22"/>
              </w:rPr>
            </w:pPr>
            <w:r>
              <w:rPr>
                <w:rFonts w:ascii="Calibri" w:hAnsi="Calibri"/>
                <w:b/>
                <w:bCs/>
                <w:sz w:val="20"/>
                <w:szCs w:val="20"/>
              </w:rPr>
              <w:t>Additional</w:t>
            </w:r>
          </w:p>
        </w:tc>
      </w:tr>
      <w:tr w:rsidR="001B2482" w14:paraId="705D0B33" w14:textId="77777777" w:rsidTr="001B2482">
        <w:trPr>
          <w:trHeight w:val="245"/>
        </w:trPr>
        <w:tc>
          <w:tcPr>
            <w:tcW w:w="13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C55890" w14:textId="77777777" w:rsidR="001B2482" w:rsidRDefault="001B2482" w:rsidP="001B2482">
            <w:pPr>
              <w:autoSpaceDE/>
              <w:rPr>
                <w:rFonts w:ascii="Calibri" w:hAnsi="Calibri"/>
                <w:sz w:val="20"/>
                <w:szCs w:val="20"/>
              </w:rPr>
            </w:pPr>
            <w:r>
              <w:rPr>
                <w:rFonts w:ascii="Calibri" w:hAnsi="Calibri"/>
                <w:sz w:val="20"/>
                <w:szCs w:val="20"/>
              </w:rPr>
              <w:t>TWA Sample</w:t>
            </w:r>
          </w:p>
        </w:tc>
        <w:tc>
          <w:tcPr>
            <w:tcW w:w="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E370F0" w14:textId="77777777" w:rsidR="001B2482" w:rsidRDefault="001B2482" w:rsidP="001B2482">
            <w:pPr>
              <w:autoSpaceDE/>
              <w:rPr>
                <w:rFonts w:ascii="Calibri" w:hAnsi="Calibri"/>
                <w:sz w:val="20"/>
                <w:szCs w:val="20"/>
              </w:rPr>
            </w:pPr>
            <w:r>
              <w:rPr>
                <w:rFonts w:ascii="Calibri" w:hAnsi="Calibri"/>
                <w:sz w:val="20"/>
                <w:szCs w:val="20"/>
              </w:rPr>
              <w:t>Annual</w:t>
            </w:r>
          </w:p>
        </w:tc>
        <w:tc>
          <w:tcPr>
            <w:tcW w:w="144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70A54A" w14:textId="77777777" w:rsidR="001B2482" w:rsidRDefault="001B2482" w:rsidP="001B2482">
            <w:pPr>
              <w:autoSpaceDE/>
              <w:jc w:val="right"/>
              <w:rPr>
                <w:rFonts w:ascii="Calibri" w:hAnsi="Calibri"/>
                <w:sz w:val="20"/>
                <w:szCs w:val="20"/>
              </w:rPr>
            </w:pPr>
            <w:r>
              <w:rPr>
                <w:rFonts w:ascii="Calibri" w:hAnsi="Calibri"/>
                <w:sz w:val="20"/>
                <w:szCs w:val="20"/>
              </w:rPr>
              <w:t>92</w:t>
            </w: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81FC9F" w14:textId="77777777" w:rsidR="001B2482" w:rsidRDefault="001B2482" w:rsidP="001B2482">
            <w:pPr>
              <w:autoSpaceDE/>
              <w:jc w:val="right"/>
              <w:rPr>
                <w:rFonts w:ascii="Calibri" w:hAnsi="Calibri"/>
                <w:sz w:val="20"/>
                <w:szCs w:val="20"/>
              </w:rPr>
            </w:pPr>
            <w:r>
              <w:rPr>
                <w:rFonts w:ascii="Calibri" w:hAnsi="Calibri"/>
                <w:sz w:val="20"/>
                <w:szCs w:val="20"/>
              </w:rPr>
              <w:t>96%</w:t>
            </w:r>
          </w:p>
        </w:tc>
        <w:tc>
          <w:tcPr>
            <w:tcW w:w="1293" w:type="dxa"/>
            <w:tcBorders>
              <w:top w:val="nil"/>
              <w:left w:val="nil"/>
              <w:bottom w:val="single" w:sz="8" w:space="0" w:color="auto"/>
              <w:right w:val="single" w:sz="8" w:space="0" w:color="auto"/>
            </w:tcBorders>
            <w:tcMar>
              <w:top w:w="0" w:type="dxa"/>
              <w:left w:w="108" w:type="dxa"/>
              <w:bottom w:w="0" w:type="dxa"/>
              <w:right w:w="108" w:type="dxa"/>
            </w:tcMar>
            <w:vAlign w:val="center"/>
          </w:tcPr>
          <w:p w14:paraId="5EC53973" w14:textId="77777777" w:rsidR="001B2482" w:rsidRDefault="001B2482" w:rsidP="001B2482">
            <w:pPr>
              <w:autoSpaceDE/>
              <w:jc w:val="right"/>
              <w:rPr>
                <w:rFonts w:ascii="Calibri" w:hAnsi="Calibri"/>
                <w:sz w:val="20"/>
                <w:szCs w:val="20"/>
              </w:rPr>
            </w:pPr>
            <w:r>
              <w:rPr>
                <w:rFonts w:ascii="Calibri" w:hAnsi="Calibri"/>
                <w:sz w:val="20"/>
                <w:szCs w:val="20"/>
              </w:rPr>
              <w:t>88</w:t>
            </w:r>
          </w:p>
        </w:tc>
        <w:tc>
          <w:tcPr>
            <w:tcW w:w="11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39DAE0" w14:textId="77777777" w:rsidR="001B2482" w:rsidRDefault="001B2482" w:rsidP="001B2482">
            <w:pPr>
              <w:autoSpaceDE/>
              <w:jc w:val="right"/>
              <w:rPr>
                <w:rFonts w:ascii="Calibri" w:hAnsi="Calibri"/>
                <w:sz w:val="20"/>
                <w:szCs w:val="20"/>
              </w:rPr>
            </w:pPr>
            <w:r>
              <w:rPr>
                <w:rFonts w:ascii="Calibri" w:hAnsi="Calibri"/>
                <w:sz w:val="20"/>
                <w:szCs w:val="20"/>
              </w:rPr>
              <w:t xml:space="preserve">$387.29 </w:t>
            </w:r>
          </w:p>
        </w:tc>
        <w:tc>
          <w:tcPr>
            <w:tcW w:w="18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8EA501" w14:textId="77777777" w:rsidR="001B2482" w:rsidRDefault="001B2482" w:rsidP="001B2482">
            <w:pPr>
              <w:autoSpaceDE/>
              <w:jc w:val="right"/>
              <w:rPr>
                <w:rFonts w:ascii="Calibri" w:hAnsi="Calibri"/>
                <w:sz w:val="20"/>
                <w:szCs w:val="20"/>
              </w:rPr>
            </w:pPr>
            <w:r>
              <w:rPr>
                <w:rFonts w:ascii="Calibri" w:hAnsi="Calibri"/>
                <w:sz w:val="20"/>
                <w:szCs w:val="20"/>
              </w:rPr>
              <w:t>$34,082</w:t>
            </w:r>
          </w:p>
        </w:tc>
      </w:tr>
      <w:tr w:rsidR="001B2482" w14:paraId="4238CBD8" w14:textId="77777777" w:rsidTr="001B2482">
        <w:trPr>
          <w:trHeight w:val="245"/>
        </w:trPr>
        <w:tc>
          <w:tcPr>
            <w:tcW w:w="13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839CD6" w14:textId="77777777" w:rsidR="001B2482" w:rsidRDefault="001B2482" w:rsidP="001B2482">
            <w:pPr>
              <w:autoSpaceDE/>
              <w:rPr>
                <w:rFonts w:ascii="Calibri" w:hAnsi="Calibri"/>
                <w:sz w:val="20"/>
                <w:szCs w:val="20"/>
              </w:rPr>
            </w:pPr>
            <w:r>
              <w:rPr>
                <w:rFonts w:ascii="Calibri" w:hAnsi="Calibri"/>
                <w:sz w:val="20"/>
                <w:szCs w:val="20"/>
              </w:rPr>
              <w:t>2 STEL Samples</w:t>
            </w:r>
          </w:p>
        </w:tc>
        <w:tc>
          <w:tcPr>
            <w:tcW w:w="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249A95" w14:textId="77777777" w:rsidR="001B2482" w:rsidRDefault="001B2482" w:rsidP="001B2482">
            <w:pPr>
              <w:autoSpaceDE/>
              <w:rPr>
                <w:rFonts w:ascii="Calibri" w:hAnsi="Calibri"/>
                <w:sz w:val="20"/>
                <w:szCs w:val="20"/>
              </w:rPr>
            </w:pPr>
            <w:r>
              <w:rPr>
                <w:rFonts w:ascii="Calibri" w:hAnsi="Calibri"/>
                <w:sz w:val="20"/>
                <w:szCs w:val="20"/>
              </w:rPr>
              <w:t>Annual</w:t>
            </w:r>
          </w:p>
        </w:tc>
        <w:tc>
          <w:tcPr>
            <w:tcW w:w="144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4AFBA1" w14:textId="77777777" w:rsidR="001B2482" w:rsidRDefault="001B2482" w:rsidP="001B2482">
            <w:pPr>
              <w:autoSpaceDE/>
              <w:jc w:val="right"/>
              <w:rPr>
                <w:rFonts w:ascii="Calibri" w:hAnsi="Calibri"/>
                <w:sz w:val="20"/>
                <w:szCs w:val="20"/>
              </w:rPr>
            </w:pPr>
            <w:r>
              <w:rPr>
                <w:rFonts w:ascii="Calibri" w:hAnsi="Calibri"/>
                <w:sz w:val="20"/>
                <w:szCs w:val="20"/>
              </w:rPr>
              <w:t>92</w:t>
            </w: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A41D7D" w14:textId="77777777" w:rsidR="001B2482" w:rsidRDefault="001B2482" w:rsidP="001B2482">
            <w:pPr>
              <w:autoSpaceDE/>
              <w:jc w:val="right"/>
              <w:rPr>
                <w:rFonts w:ascii="Calibri" w:hAnsi="Calibri"/>
                <w:sz w:val="20"/>
                <w:szCs w:val="20"/>
              </w:rPr>
            </w:pPr>
            <w:r>
              <w:rPr>
                <w:rFonts w:ascii="Calibri" w:hAnsi="Calibri"/>
                <w:sz w:val="20"/>
                <w:szCs w:val="20"/>
              </w:rPr>
              <w:t>96%</w:t>
            </w:r>
          </w:p>
        </w:tc>
        <w:tc>
          <w:tcPr>
            <w:tcW w:w="1293" w:type="dxa"/>
            <w:tcBorders>
              <w:top w:val="nil"/>
              <w:left w:val="nil"/>
              <w:bottom w:val="single" w:sz="8" w:space="0" w:color="auto"/>
              <w:right w:val="single" w:sz="8" w:space="0" w:color="auto"/>
            </w:tcBorders>
            <w:tcMar>
              <w:top w:w="0" w:type="dxa"/>
              <w:left w:w="108" w:type="dxa"/>
              <w:bottom w:w="0" w:type="dxa"/>
              <w:right w:w="108" w:type="dxa"/>
            </w:tcMar>
            <w:vAlign w:val="center"/>
          </w:tcPr>
          <w:p w14:paraId="7D0C219E" w14:textId="77777777" w:rsidR="001B2482" w:rsidRDefault="001B2482" w:rsidP="001B2482">
            <w:pPr>
              <w:autoSpaceDE/>
              <w:jc w:val="right"/>
              <w:rPr>
                <w:rFonts w:ascii="Calibri" w:hAnsi="Calibri"/>
                <w:sz w:val="20"/>
                <w:szCs w:val="20"/>
              </w:rPr>
            </w:pPr>
            <w:r>
              <w:rPr>
                <w:rFonts w:ascii="Calibri" w:hAnsi="Calibri"/>
                <w:sz w:val="20"/>
                <w:szCs w:val="20"/>
              </w:rPr>
              <w:t>88</w:t>
            </w:r>
          </w:p>
        </w:tc>
        <w:tc>
          <w:tcPr>
            <w:tcW w:w="11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72A91A" w14:textId="77777777" w:rsidR="001B2482" w:rsidRDefault="001B2482" w:rsidP="001B2482">
            <w:pPr>
              <w:autoSpaceDE/>
              <w:jc w:val="right"/>
              <w:rPr>
                <w:rFonts w:ascii="Calibri" w:hAnsi="Calibri"/>
                <w:sz w:val="20"/>
                <w:szCs w:val="20"/>
              </w:rPr>
            </w:pPr>
            <w:r>
              <w:rPr>
                <w:rFonts w:ascii="Calibri" w:hAnsi="Calibri"/>
                <w:sz w:val="20"/>
                <w:szCs w:val="20"/>
              </w:rPr>
              <w:t xml:space="preserve">$774.57 </w:t>
            </w:r>
          </w:p>
        </w:tc>
        <w:tc>
          <w:tcPr>
            <w:tcW w:w="18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CE2A48" w14:textId="77777777" w:rsidR="001B2482" w:rsidRDefault="001B2482" w:rsidP="001B2482">
            <w:pPr>
              <w:autoSpaceDE/>
              <w:jc w:val="right"/>
              <w:rPr>
                <w:rFonts w:ascii="Calibri" w:hAnsi="Calibri"/>
                <w:sz w:val="20"/>
                <w:szCs w:val="20"/>
              </w:rPr>
            </w:pPr>
            <w:r>
              <w:rPr>
                <w:rFonts w:ascii="Calibri" w:hAnsi="Calibri"/>
                <w:sz w:val="20"/>
                <w:szCs w:val="20"/>
              </w:rPr>
              <w:t>$68,162</w:t>
            </w:r>
          </w:p>
        </w:tc>
      </w:tr>
      <w:tr w:rsidR="001B2482" w14:paraId="35E44A5B" w14:textId="77777777" w:rsidTr="001B2482">
        <w:trPr>
          <w:trHeight w:val="245"/>
        </w:trPr>
        <w:tc>
          <w:tcPr>
            <w:tcW w:w="13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F10672" w14:textId="77777777" w:rsidR="001B2482" w:rsidRDefault="001B2482" w:rsidP="001B2482">
            <w:pPr>
              <w:autoSpaceDE/>
              <w:rPr>
                <w:rFonts w:ascii="Calibri" w:hAnsi="Calibri"/>
                <w:sz w:val="20"/>
                <w:szCs w:val="20"/>
              </w:rPr>
            </w:pPr>
            <w:r>
              <w:rPr>
                <w:rFonts w:ascii="Calibri" w:hAnsi="Calibri"/>
                <w:sz w:val="20"/>
                <w:szCs w:val="20"/>
              </w:rPr>
              <w:t>Subtotal</w:t>
            </w:r>
          </w:p>
        </w:tc>
        <w:tc>
          <w:tcPr>
            <w:tcW w:w="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910940" w14:textId="77777777" w:rsidR="001B2482" w:rsidRDefault="001B2482" w:rsidP="001B2482">
            <w:pPr>
              <w:autoSpaceDE/>
              <w:rPr>
                <w:rFonts w:ascii="Calibri" w:hAnsi="Calibri"/>
                <w:sz w:val="20"/>
                <w:szCs w:val="20"/>
              </w:rPr>
            </w:pPr>
            <w:r>
              <w:rPr>
                <w:rFonts w:ascii="Calibri" w:hAnsi="Calibri"/>
                <w:sz w:val="20"/>
                <w:szCs w:val="20"/>
              </w:rPr>
              <w:t>Annual</w:t>
            </w:r>
          </w:p>
        </w:tc>
        <w:tc>
          <w:tcPr>
            <w:tcW w:w="144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1C9AD1" w14:textId="77777777" w:rsidR="001B2482" w:rsidRDefault="001B2482" w:rsidP="001B2482">
            <w:pPr>
              <w:autoSpaceDE/>
              <w:jc w:val="right"/>
              <w:rPr>
                <w:rFonts w:ascii="Calibri" w:hAnsi="Calibri"/>
                <w:sz w:val="20"/>
                <w:szCs w:val="20"/>
              </w:rPr>
            </w:pPr>
            <w:r>
              <w:rPr>
                <w:rFonts w:ascii="Calibri" w:hAnsi="Calibri"/>
                <w:sz w:val="20"/>
                <w:szCs w:val="20"/>
              </w:rPr>
              <w:t>92</w:t>
            </w: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C111A" w14:textId="77777777" w:rsidR="001B2482" w:rsidRDefault="001B2482" w:rsidP="001B2482">
            <w:pPr>
              <w:autoSpaceDE/>
              <w:jc w:val="right"/>
              <w:rPr>
                <w:rFonts w:ascii="Calibri" w:hAnsi="Calibri"/>
                <w:sz w:val="20"/>
                <w:szCs w:val="20"/>
              </w:rPr>
            </w:pPr>
            <w:r>
              <w:rPr>
                <w:rFonts w:ascii="Calibri" w:hAnsi="Calibri"/>
                <w:sz w:val="20"/>
                <w:szCs w:val="20"/>
              </w:rPr>
              <w:t> </w:t>
            </w:r>
          </w:p>
        </w:tc>
        <w:tc>
          <w:tcPr>
            <w:tcW w:w="1293" w:type="dxa"/>
            <w:tcBorders>
              <w:top w:val="nil"/>
              <w:left w:val="nil"/>
              <w:bottom w:val="single" w:sz="8" w:space="0" w:color="auto"/>
              <w:right w:val="single" w:sz="8" w:space="0" w:color="auto"/>
            </w:tcBorders>
            <w:tcMar>
              <w:top w:w="0" w:type="dxa"/>
              <w:left w:w="108" w:type="dxa"/>
              <w:bottom w:w="0" w:type="dxa"/>
              <w:right w:w="108" w:type="dxa"/>
            </w:tcMar>
            <w:vAlign w:val="center"/>
          </w:tcPr>
          <w:p w14:paraId="53D8EFBB" w14:textId="77777777" w:rsidR="001B2482" w:rsidRDefault="001B2482" w:rsidP="001B2482">
            <w:pPr>
              <w:autoSpaceDE/>
              <w:jc w:val="right"/>
              <w:rPr>
                <w:rFonts w:ascii="Calibri" w:hAnsi="Calibri"/>
                <w:sz w:val="20"/>
                <w:szCs w:val="20"/>
              </w:rPr>
            </w:pPr>
            <w:r>
              <w:rPr>
                <w:rFonts w:ascii="Calibri" w:hAnsi="Calibri"/>
                <w:sz w:val="20"/>
                <w:szCs w:val="20"/>
              </w:rPr>
              <w:t>88</w:t>
            </w:r>
          </w:p>
        </w:tc>
        <w:tc>
          <w:tcPr>
            <w:tcW w:w="11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71B83E" w14:textId="77777777" w:rsidR="001B2482" w:rsidRDefault="001B2482" w:rsidP="001B2482">
            <w:pPr>
              <w:autoSpaceDE/>
              <w:jc w:val="right"/>
              <w:rPr>
                <w:rFonts w:ascii="Calibri" w:hAnsi="Calibri"/>
                <w:sz w:val="20"/>
                <w:szCs w:val="20"/>
              </w:rPr>
            </w:pPr>
            <w:r>
              <w:rPr>
                <w:rFonts w:ascii="Calibri" w:hAnsi="Calibri"/>
                <w:sz w:val="20"/>
                <w:szCs w:val="20"/>
              </w:rPr>
              <w:t> </w:t>
            </w:r>
          </w:p>
        </w:tc>
        <w:tc>
          <w:tcPr>
            <w:tcW w:w="18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B5FE29" w14:textId="77777777" w:rsidR="001B2482" w:rsidRDefault="001B2482" w:rsidP="001B2482">
            <w:pPr>
              <w:autoSpaceDE/>
              <w:jc w:val="right"/>
              <w:rPr>
                <w:rFonts w:ascii="Calibri" w:hAnsi="Calibri"/>
                <w:b/>
                <w:bCs/>
                <w:sz w:val="20"/>
                <w:szCs w:val="20"/>
              </w:rPr>
            </w:pPr>
            <w:r w:rsidRPr="00D5052E">
              <w:rPr>
                <w:rFonts w:ascii="Calibri" w:hAnsi="Calibri"/>
                <w:b/>
                <w:sz w:val="20"/>
              </w:rPr>
              <w:t>$</w:t>
            </w:r>
            <w:r>
              <w:rPr>
                <w:rFonts w:ascii="Calibri" w:hAnsi="Calibri"/>
                <w:b/>
                <w:sz w:val="20"/>
              </w:rPr>
              <w:t>102,244</w:t>
            </w:r>
          </w:p>
        </w:tc>
      </w:tr>
      <w:tr w:rsidR="001B2482" w14:paraId="6FB25648" w14:textId="77777777" w:rsidTr="001B2482">
        <w:trPr>
          <w:trHeight w:val="245"/>
        </w:trPr>
        <w:tc>
          <w:tcPr>
            <w:tcW w:w="9255" w:type="dxa"/>
            <w:gridSpan w:val="8"/>
            <w:tcBorders>
              <w:top w:val="nil"/>
              <w:left w:val="single" w:sz="8" w:space="0" w:color="auto"/>
              <w:bottom w:val="single" w:sz="8" w:space="0" w:color="auto"/>
              <w:right w:val="single" w:sz="8" w:space="0" w:color="auto"/>
            </w:tcBorders>
            <w:shd w:val="clear" w:color="auto" w:fill="C2D69B" w:themeFill="accent3" w:themeFillTint="99"/>
            <w:noWrap/>
            <w:tcMar>
              <w:top w:w="0" w:type="dxa"/>
              <w:left w:w="108" w:type="dxa"/>
              <w:bottom w:w="0" w:type="dxa"/>
              <w:right w:w="108" w:type="dxa"/>
            </w:tcMar>
            <w:vAlign w:val="bottom"/>
            <w:hideMark/>
          </w:tcPr>
          <w:p w14:paraId="12054846" w14:textId="77777777" w:rsidR="001B2482" w:rsidRDefault="001B2482" w:rsidP="001B2482">
            <w:pPr>
              <w:autoSpaceDE/>
              <w:autoSpaceDN/>
              <w:rPr>
                <w:rFonts w:eastAsia="Times New Roman"/>
                <w:sz w:val="20"/>
                <w:szCs w:val="20"/>
                <w:lang w:eastAsia="en-US"/>
              </w:rPr>
            </w:pPr>
          </w:p>
        </w:tc>
      </w:tr>
      <w:tr w:rsidR="001B2482" w14:paraId="7DF728EE" w14:textId="77777777" w:rsidTr="001B2482">
        <w:trPr>
          <w:trHeight w:val="245"/>
        </w:trPr>
        <w:tc>
          <w:tcPr>
            <w:tcW w:w="9255" w:type="dxa"/>
            <w:gridSpan w:val="8"/>
            <w:tcBorders>
              <w:top w:val="nil"/>
              <w:left w:val="single" w:sz="8" w:space="0" w:color="auto"/>
              <w:bottom w:val="single" w:sz="8" w:space="0" w:color="auto"/>
              <w:right w:val="single" w:sz="8" w:space="0" w:color="auto"/>
            </w:tcBorders>
            <w:shd w:val="clear" w:color="auto" w:fill="C2D69B" w:themeFill="accent3" w:themeFillTint="99"/>
            <w:noWrap/>
            <w:tcMar>
              <w:top w:w="0" w:type="dxa"/>
              <w:left w:w="108" w:type="dxa"/>
              <w:bottom w:w="0" w:type="dxa"/>
              <w:right w:w="108" w:type="dxa"/>
            </w:tcMar>
            <w:vAlign w:val="bottom"/>
            <w:hideMark/>
          </w:tcPr>
          <w:p w14:paraId="27A4F27B" w14:textId="77777777" w:rsidR="001B2482" w:rsidRDefault="001B2482" w:rsidP="001B2482">
            <w:pPr>
              <w:autoSpaceDE/>
              <w:rPr>
                <w:rFonts w:ascii="Calibri" w:hAnsi="Calibri"/>
                <w:b/>
                <w:bCs/>
                <w:sz w:val="22"/>
                <w:szCs w:val="22"/>
              </w:rPr>
            </w:pPr>
            <w:r>
              <w:rPr>
                <w:rFonts w:ascii="Calibri" w:hAnsi="Calibri"/>
                <w:b/>
                <w:bCs/>
                <w:sz w:val="22"/>
                <w:szCs w:val="22"/>
              </w:rPr>
              <w:t>Total                                                                                                                                                         </w:t>
            </w:r>
            <w:r>
              <w:rPr>
                <w:rFonts w:ascii="Calibri" w:hAnsi="Calibri"/>
                <w:b/>
                <w:bCs/>
                <w:sz w:val="20"/>
                <w:szCs w:val="20"/>
              </w:rPr>
              <w:t>$2,857,372</w:t>
            </w:r>
          </w:p>
        </w:tc>
      </w:tr>
    </w:tbl>
    <w:p w14:paraId="0DEA20E9" w14:textId="77777777" w:rsidR="001B2482" w:rsidRPr="00B25C79" w:rsidRDefault="001B2482" w:rsidP="001B2482"/>
    <w:p w14:paraId="69FD343A" w14:textId="77777777" w:rsidR="001B2482" w:rsidRDefault="001B2482" w:rsidP="001B2482">
      <w:r w:rsidRPr="00F41D4A">
        <w:rPr>
          <w:b/>
        </w:rPr>
        <w:t>Total average over three years</w:t>
      </w:r>
      <w:r>
        <w:t xml:space="preserve"> </w:t>
      </w:r>
      <w:r w:rsidRPr="004829E2">
        <w:rPr>
          <w:b/>
        </w:rPr>
        <w:t>for the Shipyard</w:t>
      </w:r>
      <w:r>
        <w:rPr>
          <w:b/>
        </w:rPr>
        <w:t>s</w:t>
      </w:r>
      <w:r w:rsidRPr="004829E2">
        <w:rPr>
          <w:b/>
        </w:rPr>
        <w:t xml:space="preserve"> sector is:</w:t>
      </w:r>
      <w:r>
        <w:t xml:space="preserve"> </w:t>
      </w:r>
    </w:p>
    <w:p w14:paraId="31C98E01" w14:textId="77777777" w:rsidR="001B2482" w:rsidRDefault="001B2482" w:rsidP="001B2482">
      <w:r>
        <w:t xml:space="preserve">($1,644,390/3) + $1,110,738 + $102,244 = </w:t>
      </w:r>
      <w:r w:rsidRPr="00876984">
        <w:t>$</w:t>
      </w:r>
      <w:r>
        <w:t>1,761,112</w:t>
      </w:r>
    </w:p>
    <w:p w14:paraId="1C599CA6" w14:textId="77777777" w:rsidR="001B2482" w:rsidRDefault="001B2482" w:rsidP="001B2482"/>
    <w:p w14:paraId="34DB4F71" w14:textId="77777777" w:rsidR="001B2482" w:rsidRDefault="001B2482" w:rsidP="001B2482">
      <w:pPr>
        <w:pStyle w:val="BodyTextFirstIndent"/>
        <w:ind w:firstLine="0"/>
        <w:rPr>
          <w:sz w:val="24"/>
          <w:szCs w:val="24"/>
          <w:lang w:val="x-none"/>
        </w:rPr>
      </w:pPr>
    </w:p>
    <w:p w14:paraId="5C83724C" w14:textId="77777777" w:rsidR="001B2482" w:rsidRPr="009F4D90" w:rsidRDefault="001B2482" w:rsidP="001B2482">
      <w:pPr>
        <w:pStyle w:val="Heading4"/>
        <w:numPr>
          <w:ilvl w:val="3"/>
          <w:numId w:val="2"/>
        </w:numPr>
        <w:rPr>
          <w:lang w:val="x-none"/>
        </w:rPr>
      </w:pPr>
      <w:r>
        <w:t xml:space="preserve">Initial </w:t>
      </w:r>
      <w:r w:rsidRPr="009F4D90">
        <w:rPr>
          <w:lang w:val="x-none"/>
        </w:rPr>
        <w:t>Medical Examinations</w:t>
      </w:r>
    </w:p>
    <w:p w14:paraId="39C4BC0E" w14:textId="77777777" w:rsidR="001B2482" w:rsidRDefault="001B2482" w:rsidP="001B2482">
      <w:pPr>
        <w:pStyle w:val="BodyTextFirstIndent"/>
        <w:ind w:firstLine="0"/>
        <w:rPr>
          <w:sz w:val="24"/>
          <w:szCs w:val="24"/>
        </w:rPr>
      </w:pPr>
      <w:r>
        <w:rPr>
          <w:sz w:val="24"/>
          <w:szCs w:val="24"/>
          <w:lang w:val="x-none"/>
        </w:rPr>
        <w:t xml:space="preserve">The </w:t>
      </w:r>
      <w:r>
        <w:rPr>
          <w:sz w:val="24"/>
          <w:szCs w:val="24"/>
        </w:rPr>
        <w:t>a</w:t>
      </w:r>
      <w:r>
        <w:rPr>
          <w:sz w:val="24"/>
          <w:szCs w:val="24"/>
          <w:lang w:val="x-none"/>
        </w:rPr>
        <w:t xml:space="preserve">gency assumes that employers will incur </w:t>
      </w:r>
      <w:r>
        <w:rPr>
          <w:sz w:val="24"/>
          <w:szCs w:val="24"/>
        </w:rPr>
        <w:t xml:space="preserve">an initial medical </w:t>
      </w:r>
      <w:r>
        <w:rPr>
          <w:sz w:val="24"/>
          <w:szCs w:val="24"/>
          <w:lang w:val="x-none"/>
        </w:rPr>
        <w:t xml:space="preserve">cost for the exams associated with the medical surveillance provision of the rule. The </w:t>
      </w:r>
      <w:r>
        <w:rPr>
          <w:sz w:val="24"/>
          <w:szCs w:val="24"/>
        </w:rPr>
        <w:t>initial medical</w:t>
      </w:r>
      <w:r>
        <w:rPr>
          <w:sz w:val="24"/>
          <w:szCs w:val="24"/>
          <w:lang w:val="x-none"/>
        </w:rPr>
        <w:t xml:space="preserve"> cost associated with </w:t>
      </w:r>
      <w:r>
        <w:rPr>
          <w:sz w:val="24"/>
          <w:szCs w:val="24"/>
        </w:rPr>
        <w:t>initial</w:t>
      </w:r>
      <w:r>
        <w:rPr>
          <w:sz w:val="24"/>
          <w:szCs w:val="24"/>
          <w:lang w:val="x-none"/>
        </w:rPr>
        <w:t xml:space="preserve"> medical exams is $</w:t>
      </w:r>
      <w:r>
        <w:rPr>
          <w:sz w:val="24"/>
          <w:szCs w:val="24"/>
        </w:rPr>
        <w:t>591.12</w:t>
      </w:r>
      <w:r>
        <w:rPr>
          <w:sz w:val="24"/>
          <w:szCs w:val="24"/>
          <w:lang w:val="x-none"/>
        </w:rPr>
        <w:t>, which includes $</w:t>
      </w:r>
      <w:r>
        <w:rPr>
          <w:sz w:val="24"/>
          <w:szCs w:val="24"/>
        </w:rPr>
        <w:t>44.57</w:t>
      </w:r>
      <w:r>
        <w:rPr>
          <w:sz w:val="24"/>
          <w:szCs w:val="24"/>
          <w:lang w:val="x-none"/>
        </w:rPr>
        <w:t xml:space="preserve"> for gathering or updating work and medical history, $</w:t>
      </w:r>
      <w:r>
        <w:rPr>
          <w:sz w:val="24"/>
          <w:szCs w:val="24"/>
        </w:rPr>
        <w:t xml:space="preserve">133.71 </w:t>
      </w:r>
      <w:r>
        <w:rPr>
          <w:sz w:val="24"/>
          <w:szCs w:val="24"/>
          <w:lang w:val="x-none"/>
        </w:rPr>
        <w:t>for a full physical exam (encompassing both respiratory and skin requirements), $</w:t>
      </w:r>
      <w:r>
        <w:rPr>
          <w:sz w:val="24"/>
          <w:szCs w:val="24"/>
        </w:rPr>
        <w:t>62.82</w:t>
      </w:r>
      <w:r>
        <w:rPr>
          <w:sz w:val="24"/>
          <w:szCs w:val="24"/>
          <w:lang w:val="x-none"/>
        </w:rPr>
        <w:t xml:space="preserve"> for a pulmonary function test, $</w:t>
      </w:r>
      <w:r>
        <w:rPr>
          <w:sz w:val="24"/>
          <w:szCs w:val="24"/>
        </w:rPr>
        <w:t>327.05</w:t>
      </w:r>
      <w:r>
        <w:rPr>
          <w:sz w:val="24"/>
          <w:szCs w:val="24"/>
          <w:lang w:val="x-none"/>
        </w:rPr>
        <w:t xml:space="preserve"> for a BeLPT, and $</w:t>
      </w:r>
      <w:r>
        <w:rPr>
          <w:sz w:val="24"/>
          <w:szCs w:val="24"/>
        </w:rPr>
        <w:t>229.98</w:t>
      </w:r>
      <w:r>
        <w:rPr>
          <w:sz w:val="24"/>
          <w:szCs w:val="24"/>
          <w:lang w:val="x-none"/>
        </w:rPr>
        <w:t xml:space="preserve"> for all additional tests (collectively) that the PLHCP may recommend.  For this last element, the </w:t>
      </w:r>
      <w:r>
        <w:rPr>
          <w:sz w:val="24"/>
          <w:szCs w:val="24"/>
        </w:rPr>
        <w:t>a</w:t>
      </w:r>
      <w:r>
        <w:rPr>
          <w:sz w:val="24"/>
          <w:szCs w:val="24"/>
          <w:lang w:val="x-none"/>
        </w:rPr>
        <w:t>gency estimates that 10 percent of the standard medical examinations will lead to further tests recommended by the PLCHP.</w:t>
      </w:r>
      <w:r>
        <w:rPr>
          <w:rStyle w:val="FootnoteReference"/>
          <w:lang w:val="x-none"/>
        </w:rPr>
        <w:footnoteReference w:id="8"/>
      </w:r>
      <w:r>
        <w:rPr>
          <w:sz w:val="24"/>
          <w:szCs w:val="24"/>
          <w:lang w:val="x-none"/>
        </w:rPr>
        <w:t xml:space="preserve">  </w:t>
      </w:r>
      <w:r>
        <w:rPr>
          <w:sz w:val="24"/>
          <w:szCs w:val="24"/>
        </w:rPr>
        <w:t>The cost for the PLHCP or other medical provider to provide a written medical report to the employee is included in the cost for the medical exams.</w:t>
      </w:r>
    </w:p>
    <w:p w14:paraId="4B6F34E2" w14:textId="515B127D" w:rsidR="001B2482" w:rsidRPr="00113C8F" w:rsidRDefault="001B2482" w:rsidP="001B2482">
      <w:pPr>
        <w:pStyle w:val="BodyTextFirstIndent"/>
        <w:ind w:firstLine="0"/>
        <w:rPr>
          <w:rFonts w:eastAsia="Times New Roman"/>
          <w:b/>
          <w:bCs/>
          <w:sz w:val="24"/>
          <w:szCs w:val="24"/>
        </w:rPr>
      </w:pPr>
      <w:r>
        <w:rPr>
          <w:sz w:val="24"/>
          <w:szCs w:val="24"/>
          <w:lang w:val="x-none"/>
        </w:rPr>
        <w:t xml:space="preserve">The Agency estimates that </w:t>
      </w:r>
      <w:r>
        <w:rPr>
          <w:sz w:val="24"/>
          <w:szCs w:val="24"/>
        </w:rPr>
        <w:t xml:space="preserve">1,825 </w:t>
      </w:r>
      <w:r>
        <w:rPr>
          <w:sz w:val="24"/>
          <w:szCs w:val="24"/>
          <w:lang w:val="x-none"/>
        </w:rPr>
        <w:t xml:space="preserve">workers will be subject to annual medical surveillance, and OSHA estimates a non-compliance rate of </w:t>
      </w:r>
      <w:r>
        <w:rPr>
          <w:sz w:val="24"/>
          <w:szCs w:val="24"/>
        </w:rPr>
        <w:t>55</w:t>
      </w:r>
      <w:r>
        <w:rPr>
          <w:sz w:val="24"/>
          <w:szCs w:val="24"/>
          <w:lang w:val="x-none"/>
        </w:rPr>
        <w:t xml:space="preserve"> (</w:t>
      </w:r>
      <w:r w:rsidR="00C05664">
        <w:rPr>
          <w:sz w:val="24"/>
          <w:szCs w:val="24"/>
        </w:rPr>
        <w:t>1,004</w:t>
      </w:r>
      <w:r>
        <w:rPr>
          <w:sz w:val="24"/>
          <w:szCs w:val="24"/>
          <w:lang w:val="x-none"/>
        </w:rPr>
        <w:t xml:space="preserve"> workers) so the total cost for these workers </w:t>
      </w:r>
      <w:r w:rsidRPr="00113C8F">
        <w:rPr>
          <w:sz w:val="24"/>
          <w:szCs w:val="24"/>
          <w:lang w:val="x-none"/>
        </w:rPr>
        <w:t>is $</w:t>
      </w:r>
      <w:r w:rsidR="004D3327" w:rsidRPr="00113C8F">
        <w:rPr>
          <w:sz w:val="24"/>
          <w:szCs w:val="24"/>
        </w:rPr>
        <w:t>593,484</w:t>
      </w:r>
      <w:r w:rsidRPr="00113C8F">
        <w:rPr>
          <w:sz w:val="24"/>
          <w:szCs w:val="24"/>
          <w:lang w:val="x-none"/>
        </w:rPr>
        <w:t xml:space="preserve"> (</w:t>
      </w:r>
      <w:r w:rsidR="00C05664" w:rsidRPr="00113C8F">
        <w:rPr>
          <w:sz w:val="24"/>
          <w:szCs w:val="24"/>
        </w:rPr>
        <w:t>1,004</w:t>
      </w:r>
      <w:r w:rsidRPr="00113C8F">
        <w:rPr>
          <w:sz w:val="24"/>
          <w:szCs w:val="24"/>
          <w:lang w:val="x-none"/>
        </w:rPr>
        <w:t xml:space="preserve"> x $</w:t>
      </w:r>
      <w:r w:rsidRPr="00113C8F">
        <w:rPr>
          <w:sz w:val="24"/>
          <w:szCs w:val="24"/>
        </w:rPr>
        <w:t>591.12</w:t>
      </w:r>
      <w:r w:rsidRPr="00113C8F">
        <w:rPr>
          <w:sz w:val="24"/>
          <w:szCs w:val="24"/>
          <w:lang w:val="x-none"/>
        </w:rPr>
        <w:t xml:space="preserve">). </w:t>
      </w:r>
      <w:r w:rsidRPr="00113C8F">
        <w:rPr>
          <w:sz w:val="24"/>
          <w:szCs w:val="24"/>
        </w:rPr>
        <w:t xml:space="preserve">(See Table E) The cost for the additional exams is included.  </w:t>
      </w:r>
      <w:r w:rsidRPr="00113C8F">
        <w:rPr>
          <w:rFonts w:eastAsia="Times New Roman"/>
          <w:b/>
          <w:bCs/>
          <w:sz w:val="24"/>
          <w:szCs w:val="24"/>
        </w:rPr>
        <w:t> </w:t>
      </w:r>
    </w:p>
    <w:p w14:paraId="044CAD1A" w14:textId="77777777" w:rsidR="001B2482" w:rsidRPr="00113C8F" w:rsidRDefault="001B2482" w:rsidP="001B2482">
      <w:pPr>
        <w:pStyle w:val="BodyTextFirstIndent"/>
        <w:ind w:firstLine="0"/>
        <w:rPr>
          <w:rFonts w:eastAsia="Times New Roman"/>
          <w:b/>
          <w:bCs/>
          <w:sz w:val="24"/>
          <w:szCs w:val="24"/>
        </w:rPr>
      </w:pPr>
      <w:r w:rsidRPr="00113C8F">
        <w:rPr>
          <w:rFonts w:eastAsia="Times New Roman"/>
          <w:b/>
          <w:bCs/>
          <w:sz w:val="24"/>
          <w:szCs w:val="24"/>
        </w:rPr>
        <w:t>Table E – Medical Exam Costs for Shipyards</w:t>
      </w:r>
    </w:p>
    <w:tbl>
      <w:tblPr>
        <w:tblStyle w:val="TableGrid"/>
        <w:tblW w:w="9445" w:type="dxa"/>
        <w:tblLayout w:type="fixed"/>
        <w:tblLook w:val="04A0" w:firstRow="1" w:lastRow="0" w:firstColumn="1" w:lastColumn="0" w:noHBand="0" w:noVBand="1"/>
      </w:tblPr>
      <w:tblGrid>
        <w:gridCol w:w="985"/>
        <w:gridCol w:w="1260"/>
        <w:gridCol w:w="1170"/>
        <w:gridCol w:w="990"/>
        <w:gridCol w:w="1260"/>
        <w:gridCol w:w="1350"/>
        <w:gridCol w:w="1260"/>
        <w:gridCol w:w="1170"/>
      </w:tblGrid>
      <w:tr w:rsidR="001B2482" w:rsidRPr="007D0AB6" w14:paraId="71427CDE" w14:textId="77777777" w:rsidTr="001B2482">
        <w:tc>
          <w:tcPr>
            <w:tcW w:w="985" w:type="dxa"/>
            <w:shd w:val="clear" w:color="auto" w:fill="EAF1DD" w:themeFill="accent3" w:themeFillTint="33"/>
            <w:vAlign w:val="center"/>
          </w:tcPr>
          <w:p w14:paraId="0C99809C" w14:textId="77777777" w:rsidR="001B2482" w:rsidRPr="007D0AB6" w:rsidRDefault="001B2482" w:rsidP="001B2482">
            <w:pPr>
              <w:pStyle w:val="BodyTextFirstIndent"/>
              <w:ind w:firstLine="0"/>
            </w:pPr>
          </w:p>
        </w:tc>
        <w:tc>
          <w:tcPr>
            <w:tcW w:w="1260" w:type="dxa"/>
            <w:shd w:val="clear" w:color="auto" w:fill="EAF1DD" w:themeFill="accent3" w:themeFillTint="33"/>
            <w:vAlign w:val="center"/>
          </w:tcPr>
          <w:p w14:paraId="77E7A30E" w14:textId="77777777" w:rsidR="001B2482" w:rsidRPr="007D0AB6" w:rsidRDefault="001B2482" w:rsidP="001B2482">
            <w:pPr>
              <w:pStyle w:val="BodyTextFirstIndent"/>
              <w:ind w:firstLine="0"/>
            </w:pPr>
            <w:r w:rsidRPr="007D0AB6">
              <w:rPr>
                <w:rFonts w:eastAsia="Times New Roman"/>
                <w:b/>
                <w:bCs/>
              </w:rPr>
              <w:t>Frequency</w:t>
            </w:r>
          </w:p>
        </w:tc>
        <w:tc>
          <w:tcPr>
            <w:tcW w:w="1170" w:type="dxa"/>
            <w:shd w:val="clear" w:color="auto" w:fill="EAF1DD" w:themeFill="accent3" w:themeFillTint="33"/>
            <w:vAlign w:val="center"/>
          </w:tcPr>
          <w:p w14:paraId="0C674DBF" w14:textId="77777777" w:rsidR="001B2482" w:rsidRPr="007D0AB6" w:rsidRDefault="001B2482" w:rsidP="001B2482">
            <w:pPr>
              <w:pStyle w:val="BodyTextFirstIndent"/>
              <w:ind w:firstLine="0"/>
            </w:pPr>
            <w:r w:rsidRPr="007D0AB6">
              <w:rPr>
                <w:rFonts w:eastAsia="Times New Roman"/>
                <w:b/>
                <w:bCs/>
              </w:rPr>
              <w:t>Basis</w:t>
            </w:r>
          </w:p>
        </w:tc>
        <w:tc>
          <w:tcPr>
            <w:tcW w:w="990" w:type="dxa"/>
            <w:shd w:val="clear" w:color="auto" w:fill="EAF1DD" w:themeFill="accent3" w:themeFillTint="33"/>
            <w:vAlign w:val="center"/>
          </w:tcPr>
          <w:p w14:paraId="721E3D06" w14:textId="77777777" w:rsidR="001B2482" w:rsidRPr="007D0AB6" w:rsidRDefault="001B2482" w:rsidP="001B2482">
            <w:pPr>
              <w:pStyle w:val="BodyTextFirstIndent"/>
              <w:ind w:firstLine="0"/>
            </w:pPr>
            <w:r w:rsidRPr="007D0AB6">
              <w:rPr>
                <w:rFonts w:eastAsia="Times New Roman"/>
                <w:b/>
                <w:bCs/>
              </w:rPr>
              <w:t>Unit Cost</w:t>
            </w:r>
          </w:p>
        </w:tc>
        <w:tc>
          <w:tcPr>
            <w:tcW w:w="1260" w:type="dxa"/>
            <w:shd w:val="clear" w:color="auto" w:fill="EAF1DD" w:themeFill="accent3" w:themeFillTint="33"/>
            <w:vAlign w:val="center"/>
          </w:tcPr>
          <w:p w14:paraId="0D180891" w14:textId="77777777" w:rsidR="001B2482" w:rsidRPr="007D0AB6" w:rsidRDefault="001B2482" w:rsidP="001B2482">
            <w:pPr>
              <w:pStyle w:val="BodyTextFirstIndent"/>
              <w:ind w:firstLine="0"/>
            </w:pPr>
            <w:r w:rsidRPr="007D0AB6">
              <w:rPr>
                <w:rFonts w:eastAsia="Times New Roman"/>
                <w:b/>
                <w:bCs/>
              </w:rPr>
              <w:t>Responses per Year</w:t>
            </w:r>
          </w:p>
        </w:tc>
        <w:tc>
          <w:tcPr>
            <w:tcW w:w="1350" w:type="dxa"/>
            <w:shd w:val="clear" w:color="auto" w:fill="EAF1DD" w:themeFill="accent3" w:themeFillTint="33"/>
            <w:vAlign w:val="center"/>
          </w:tcPr>
          <w:p w14:paraId="6E0D600A" w14:textId="77777777" w:rsidR="001B2482" w:rsidRPr="007D0AB6" w:rsidRDefault="001B2482" w:rsidP="001B2482">
            <w:pPr>
              <w:pStyle w:val="BodyTextFirstIndent"/>
              <w:ind w:firstLine="0"/>
            </w:pPr>
            <w:r w:rsidRPr="007D0AB6">
              <w:rPr>
                <w:rFonts w:eastAsia="Times New Roman"/>
                <w:b/>
                <w:bCs/>
              </w:rPr>
              <w:t>Non-Compliance Rate</w:t>
            </w:r>
          </w:p>
        </w:tc>
        <w:tc>
          <w:tcPr>
            <w:tcW w:w="1260" w:type="dxa"/>
            <w:shd w:val="clear" w:color="auto" w:fill="EAF1DD" w:themeFill="accent3" w:themeFillTint="33"/>
            <w:vAlign w:val="center"/>
          </w:tcPr>
          <w:p w14:paraId="122A56C6" w14:textId="77777777" w:rsidR="001B2482" w:rsidRPr="007D0AB6" w:rsidRDefault="001B2482" w:rsidP="001B2482">
            <w:pPr>
              <w:pStyle w:val="BodyTextFirstIndent"/>
              <w:ind w:firstLine="0"/>
            </w:pPr>
            <w:r w:rsidRPr="007D0AB6">
              <w:rPr>
                <w:rFonts w:eastAsia="Times New Roman"/>
                <w:b/>
                <w:bCs/>
              </w:rPr>
              <w:t>Adjusted Responses</w:t>
            </w:r>
          </w:p>
        </w:tc>
        <w:tc>
          <w:tcPr>
            <w:tcW w:w="1170" w:type="dxa"/>
            <w:shd w:val="clear" w:color="auto" w:fill="EAF1DD" w:themeFill="accent3" w:themeFillTint="33"/>
            <w:vAlign w:val="center"/>
          </w:tcPr>
          <w:p w14:paraId="7D4F9635" w14:textId="77777777" w:rsidR="001B2482" w:rsidRPr="007D0AB6" w:rsidRDefault="001B2482" w:rsidP="001B2482">
            <w:pPr>
              <w:pStyle w:val="BodyTextFirstIndent"/>
              <w:ind w:firstLine="0"/>
            </w:pPr>
            <w:r w:rsidRPr="007D0AB6">
              <w:rPr>
                <w:rFonts w:eastAsia="Times New Roman"/>
                <w:b/>
                <w:bCs/>
              </w:rPr>
              <w:t>Total Cost</w:t>
            </w:r>
          </w:p>
        </w:tc>
      </w:tr>
      <w:tr w:rsidR="001B2482" w:rsidRPr="007D0AB6" w14:paraId="0716720B" w14:textId="77777777" w:rsidTr="001B2482">
        <w:tc>
          <w:tcPr>
            <w:tcW w:w="985" w:type="dxa"/>
            <w:vAlign w:val="center"/>
          </w:tcPr>
          <w:p w14:paraId="1EBD362E" w14:textId="77777777" w:rsidR="001B2482" w:rsidRPr="007D0AB6" w:rsidRDefault="001B2482" w:rsidP="001B2482">
            <w:pPr>
              <w:pStyle w:val="BodyTextFirstIndent"/>
              <w:ind w:firstLine="0"/>
            </w:pPr>
            <w:r w:rsidRPr="007D0AB6">
              <w:rPr>
                <w:rFonts w:eastAsia="Times New Roman"/>
                <w:color w:val="000000"/>
              </w:rPr>
              <w:t>Medical Exam Costs</w:t>
            </w:r>
          </w:p>
        </w:tc>
        <w:tc>
          <w:tcPr>
            <w:tcW w:w="1260" w:type="dxa"/>
            <w:vAlign w:val="center"/>
          </w:tcPr>
          <w:p w14:paraId="5BD43AFB" w14:textId="2DE1386D" w:rsidR="001B2482" w:rsidRPr="007D0AB6" w:rsidRDefault="006D659C" w:rsidP="001B2482">
            <w:pPr>
              <w:pStyle w:val="BodyTextFirstIndent"/>
              <w:ind w:firstLine="0"/>
            </w:pPr>
            <w:r>
              <w:rPr>
                <w:rFonts w:eastAsia="Times New Roman"/>
                <w:color w:val="000000"/>
              </w:rPr>
              <w:t>Biennial</w:t>
            </w:r>
          </w:p>
        </w:tc>
        <w:tc>
          <w:tcPr>
            <w:tcW w:w="1170" w:type="dxa"/>
            <w:vAlign w:val="center"/>
          </w:tcPr>
          <w:p w14:paraId="77E798D4" w14:textId="77777777" w:rsidR="001B2482" w:rsidRPr="007D0AB6" w:rsidRDefault="001B2482" w:rsidP="001B2482">
            <w:pPr>
              <w:pStyle w:val="BodyTextFirstIndent"/>
              <w:ind w:firstLine="0"/>
            </w:pPr>
            <w:r w:rsidRPr="007D0AB6">
              <w:rPr>
                <w:rFonts w:eastAsia="Times New Roman"/>
                <w:color w:val="000000"/>
              </w:rPr>
              <w:t>Employee</w:t>
            </w:r>
          </w:p>
        </w:tc>
        <w:tc>
          <w:tcPr>
            <w:tcW w:w="990" w:type="dxa"/>
            <w:vAlign w:val="center"/>
          </w:tcPr>
          <w:p w14:paraId="0ADF0191" w14:textId="77777777" w:rsidR="001B2482" w:rsidRPr="007D0AB6" w:rsidRDefault="001B2482" w:rsidP="001B2482">
            <w:pPr>
              <w:pStyle w:val="BodyTextFirstIndent"/>
              <w:ind w:firstLine="0"/>
            </w:pPr>
            <w:r w:rsidRPr="007D0AB6">
              <w:rPr>
                <w:rFonts w:eastAsia="Times New Roman"/>
                <w:color w:val="000000"/>
              </w:rPr>
              <w:t>$</w:t>
            </w:r>
            <w:r>
              <w:rPr>
                <w:rFonts w:eastAsia="Times New Roman"/>
                <w:color w:val="000000"/>
              </w:rPr>
              <w:t>591.12</w:t>
            </w:r>
            <w:r w:rsidRPr="007D0AB6">
              <w:rPr>
                <w:rFonts w:eastAsia="Times New Roman"/>
                <w:color w:val="000000"/>
              </w:rPr>
              <w:t xml:space="preserve"> </w:t>
            </w:r>
          </w:p>
        </w:tc>
        <w:tc>
          <w:tcPr>
            <w:tcW w:w="1260" w:type="dxa"/>
            <w:vAlign w:val="center"/>
          </w:tcPr>
          <w:p w14:paraId="284BD797" w14:textId="77777777" w:rsidR="001B2482" w:rsidRPr="007D0AB6" w:rsidRDefault="001B2482" w:rsidP="001B2482">
            <w:pPr>
              <w:pStyle w:val="BodyTextFirstIndent"/>
              <w:ind w:firstLine="0"/>
            </w:pPr>
            <w:r>
              <w:t>1,825</w:t>
            </w:r>
          </w:p>
        </w:tc>
        <w:tc>
          <w:tcPr>
            <w:tcW w:w="1350" w:type="dxa"/>
            <w:vAlign w:val="center"/>
          </w:tcPr>
          <w:p w14:paraId="009A9360" w14:textId="77777777" w:rsidR="001B2482" w:rsidRPr="007D0AB6" w:rsidRDefault="001B2482" w:rsidP="001B2482">
            <w:pPr>
              <w:pStyle w:val="BodyTextFirstIndent"/>
              <w:ind w:firstLine="0"/>
            </w:pPr>
            <w:r>
              <w:rPr>
                <w:rFonts w:eastAsia="Times New Roman"/>
                <w:color w:val="000000"/>
              </w:rPr>
              <w:t>55</w:t>
            </w:r>
            <w:r w:rsidRPr="007D0AB6">
              <w:rPr>
                <w:rFonts w:eastAsia="Times New Roman"/>
                <w:color w:val="000000"/>
              </w:rPr>
              <w:t>%</w:t>
            </w:r>
          </w:p>
        </w:tc>
        <w:tc>
          <w:tcPr>
            <w:tcW w:w="1260" w:type="dxa"/>
            <w:vAlign w:val="center"/>
          </w:tcPr>
          <w:p w14:paraId="45148358" w14:textId="77777777" w:rsidR="001B2482" w:rsidRPr="007D0AB6" w:rsidRDefault="001B2482" w:rsidP="001B2482">
            <w:pPr>
              <w:pStyle w:val="BodyTextFirstIndent"/>
              <w:ind w:firstLine="0"/>
            </w:pPr>
            <w:r>
              <w:t>1,004</w:t>
            </w:r>
          </w:p>
        </w:tc>
        <w:tc>
          <w:tcPr>
            <w:tcW w:w="1170" w:type="dxa"/>
            <w:vAlign w:val="center"/>
          </w:tcPr>
          <w:p w14:paraId="3EFFAD06" w14:textId="77777777" w:rsidR="001B2482" w:rsidRDefault="001B2482" w:rsidP="001B2482">
            <w:pPr>
              <w:jc w:val="right"/>
              <w:rPr>
                <w:color w:val="000000"/>
                <w:sz w:val="22"/>
                <w:szCs w:val="22"/>
              </w:rPr>
            </w:pPr>
          </w:p>
          <w:p w14:paraId="719D8D41" w14:textId="5CD35163" w:rsidR="001B2482" w:rsidRPr="007D0AB6" w:rsidRDefault="001B2482" w:rsidP="001B2482">
            <w:pPr>
              <w:jc w:val="right"/>
              <w:rPr>
                <w:color w:val="000000"/>
                <w:sz w:val="22"/>
                <w:szCs w:val="22"/>
              </w:rPr>
            </w:pPr>
            <w:r w:rsidRPr="007D0AB6">
              <w:rPr>
                <w:color w:val="000000"/>
                <w:sz w:val="22"/>
                <w:szCs w:val="22"/>
              </w:rPr>
              <w:t>$</w:t>
            </w:r>
            <w:r>
              <w:rPr>
                <w:color w:val="000000"/>
                <w:sz w:val="22"/>
                <w:szCs w:val="22"/>
              </w:rPr>
              <w:t>593,</w:t>
            </w:r>
            <w:r w:rsidR="004D3327">
              <w:rPr>
                <w:color w:val="000000"/>
                <w:sz w:val="22"/>
                <w:szCs w:val="22"/>
              </w:rPr>
              <w:t>484</w:t>
            </w:r>
          </w:p>
          <w:p w14:paraId="4440DACB" w14:textId="77777777" w:rsidR="001B2482" w:rsidRPr="007D0AB6" w:rsidRDefault="001B2482" w:rsidP="001B2482">
            <w:pPr>
              <w:pStyle w:val="BodyTextFirstIndent"/>
              <w:ind w:firstLine="0"/>
            </w:pPr>
          </w:p>
        </w:tc>
      </w:tr>
    </w:tbl>
    <w:p w14:paraId="0321D0BD" w14:textId="77777777" w:rsidR="001B2482" w:rsidRDefault="001B2482" w:rsidP="001B2482">
      <w:pPr>
        <w:pStyle w:val="BodyTextFirstIndent"/>
        <w:ind w:firstLine="0"/>
        <w:rPr>
          <w:b/>
          <w:bCs/>
          <w:sz w:val="24"/>
          <w:szCs w:val="24"/>
        </w:rPr>
      </w:pPr>
    </w:p>
    <w:p w14:paraId="435193BD" w14:textId="76F43A94" w:rsidR="001B2482" w:rsidRPr="004829E2" w:rsidRDefault="001B2482" w:rsidP="001B2482">
      <w:pPr>
        <w:pStyle w:val="BodyTextFirstIndent"/>
        <w:ind w:firstLine="0"/>
        <w:rPr>
          <w:bCs/>
          <w:sz w:val="24"/>
          <w:szCs w:val="24"/>
        </w:rPr>
      </w:pPr>
      <w:r>
        <w:rPr>
          <w:b/>
          <w:bCs/>
          <w:sz w:val="24"/>
          <w:szCs w:val="24"/>
        </w:rPr>
        <w:t xml:space="preserve">Total Annual Cost: </w:t>
      </w:r>
      <w:r w:rsidRPr="004829E2">
        <w:rPr>
          <w:bCs/>
          <w:sz w:val="24"/>
          <w:szCs w:val="24"/>
        </w:rPr>
        <w:t>$593,</w:t>
      </w:r>
      <w:r w:rsidR="004D3327">
        <w:rPr>
          <w:bCs/>
          <w:sz w:val="24"/>
          <w:szCs w:val="24"/>
        </w:rPr>
        <w:t>484</w:t>
      </w:r>
      <w:r w:rsidR="006D659C">
        <w:rPr>
          <w:bCs/>
          <w:sz w:val="24"/>
          <w:szCs w:val="24"/>
        </w:rPr>
        <w:t xml:space="preserve"> ÷ 2 = </w:t>
      </w:r>
      <w:r w:rsidR="00C05664">
        <w:rPr>
          <w:bCs/>
          <w:sz w:val="24"/>
          <w:szCs w:val="24"/>
        </w:rPr>
        <w:t>$</w:t>
      </w:r>
      <w:r w:rsidR="006D659C">
        <w:rPr>
          <w:bCs/>
          <w:sz w:val="24"/>
          <w:szCs w:val="24"/>
        </w:rPr>
        <w:t>29</w:t>
      </w:r>
      <w:r w:rsidR="00C05664">
        <w:rPr>
          <w:bCs/>
          <w:sz w:val="24"/>
          <w:szCs w:val="24"/>
        </w:rPr>
        <w:t>6,669</w:t>
      </w:r>
    </w:p>
    <w:p w14:paraId="2B9D9287" w14:textId="77777777" w:rsidR="001B2482" w:rsidRDefault="001B2482" w:rsidP="001B2482">
      <w:pPr>
        <w:pStyle w:val="BodyTextFirstIndent"/>
        <w:ind w:firstLine="0"/>
        <w:rPr>
          <w:sz w:val="24"/>
          <w:szCs w:val="24"/>
        </w:rPr>
      </w:pPr>
      <w:r>
        <w:rPr>
          <w:sz w:val="24"/>
          <w:szCs w:val="24"/>
        </w:rPr>
        <w:t xml:space="preserve">3.  </w:t>
      </w:r>
      <w:r>
        <w:rPr>
          <w:sz w:val="24"/>
          <w:szCs w:val="24"/>
          <w:u w:val="single"/>
        </w:rPr>
        <w:t>Respirator Fit-Test Materials</w:t>
      </w:r>
    </w:p>
    <w:p w14:paraId="570B1FDB" w14:textId="77777777" w:rsidR="001B2482" w:rsidRDefault="001B2482" w:rsidP="001B2482">
      <w:pPr>
        <w:pStyle w:val="BodyTextFirstIndent"/>
        <w:ind w:firstLine="0"/>
        <w:rPr>
          <w:sz w:val="24"/>
          <w:szCs w:val="24"/>
        </w:rPr>
      </w:pPr>
      <w:r>
        <w:rPr>
          <w:sz w:val="24"/>
          <w:szCs w:val="24"/>
        </w:rPr>
        <w:t xml:space="preserve">The agency estimates that it costs employers $1.27 for respirator materials to fit-test each of the 59 employees.  </w:t>
      </w:r>
    </w:p>
    <w:p w14:paraId="60D1F417" w14:textId="77777777" w:rsidR="001B2482" w:rsidRDefault="001B2482" w:rsidP="001B2482">
      <w:pPr>
        <w:pStyle w:val="BodyTextFirstIndent"/>
        <w:ind w:firstLine="0"/>
        <w:rPr>
          <w:lang w:val="x-none"/>
        </w:rPr>
      </w:pPr>
      <w:r>
        <w:rPr>
          <w:sz w:val="24"/>
          <w:szCs w:val="24"/>
        </w:rPr>
        <w:t xml:space="preserve">            </w:t>
      </w:r>
      <w:r w:rsidRPr="004829E2">
        <w:rPr>
          <w:b/>
          <w:sz w:val="24"/>
          <w:szCs w:val="24"/>
        </w:rPr>
        <w:t>Annual Cost:</w:t>
      </w:r>
      <w:r w:rsidRPr="00B87AB1">
        <w:rPr>
          <w:sz w:val="24"/>
          <w:szCs w:val="24"/>
        </w:rPr>
        <w:t xml:space="preserve">  59 (employees) x $1.27 (cost for materials) = </w:t>
      </w:r>
      <w:r w:rsidRPr="00B87AB1">
        <w:rPr>
          <w:b/>
          <w:sz w:val="24"/>
          <w:szCs w:val="24"/>
        </w:rPr>
        <w:t>$</w:t>
      </w:r>
      <w:r>
        <w:rPr>
          <w:b/>
          <w:sz w:val="24"/>
          <w:szCs w:val="24"/>
        </w:rPr>
        <w:t>75</w:t>
      </w:r>
    </w:p>
    <w:p w14:paraId="718E06E5" w14:textId="77777777" w:rsidR="001B2482" w:rsidRDefault="001B2482" w:rsidP="001B2482">
      <w:pPr>
        <w:pStyle w:val="Heading4"/>
        <w:numPr>
          <w:ilvl w:val="0"/>
          <w:numId w:val="0"/>
        </w:numPr>
        <w:rPr>
          <w:lang w:val="x-none"/>
        </w:rPr>
      </w:pPr>
      <w:r>
        <w:rPr>
          <w:u w:val="none"/>
        </w:rPr>
        <w:t xml:space="preserve">4.  </w:t>
      </w:r>
      <w:r>
        <w:rPr>
          <w:lang w:val="x-none"/>
        </w:rPr>
        <w:t>Total Capital Costs</w:t>
      </w:r>
    </w:p>
    <w:p w14:paraId="70AB78A6" w14:textId="77777777" w:rsidR="001B2482" w:rsidRDefault="001B2482" w:rsidP="001B2482">
      <w:pPr>
        <w:pStyle w:val="BodyTextFirstIndent"/>
        <w:ind w:firstLine="0"/>
        <w:rPr>
          <w:sz w:val="24"/>
          <w:szCs w:val="24"/>
          <w:lang w:val="x-none"/>
        </w:rPr>
      </w:pPr>
      <w:r>
        <w:rPr>
          <w:sz w:val="24"/>
          <w:szCs w:val="24"/>
          <w:lang w:val="x-none"/>
        </w:rPr>
        <w:t>The total costs for this item are the sum of the costs for exposure monitoring and medical examinations</w:t>
      </w:r>
      <w:r>
        <w:rPr>
          <w:sz w:val="24"/>
          <w:szCs w:val="24"/>
        </w:rPr>
        <w:t xml:space="preserve"> and respirator fit test materials</w:t>
      </w:r>
      <w:r>
        <w:rPr>
          <w:sz w:val="24"/>
          <w:szCs w:val="24"/>
          <w:lang w:val="x-none"/>
        </w:rPr>
        <w:t>.</w:t>
      </w:r>
    </w:p>
    <w:p w14:paraId="7D406313" w14:textId="77777777" w:rsidR="001B2482" w:rsidRPr="00624378" w:rsidRDefault="001B2482" w:rsidP="001B2482">
      <w:pPr>
        <w:pStyle w:val="BodyTextFirstIndent"/>
        <w:rPr>
          <w:b/>
          <w:sz w:val="24"/>
          <w:szCs w:val="24"/>
        </w:rPr>
      </w:pPr>
      <w:r w:rsidRPr="00624378">
        <w:rPr>
          <w:b/>
          <w:sz w:val="24"/>
          <w:szCs w:val="24"/>
        </w:rPr>
        <w:t xml:space="preserve">Table </w:t>
      </w:r>
      <w:r>
        <w:rPr>
          <w:b/>
          <w:sz w:val="24"/>
          <w:szCs w:val="24"/>
        </w:rPr>
        <w:t>F</w:t>
      </w:r>
      <w:r w:rsidRPr="00624378">
        <w:rPr>
          <w:b/>
          <w:sz w:val="24"/>
          <w:szCs w:val="24"/>
        </w:rPr>
        <w:t>1 – Proposed Estimated Capital Cost</w:t>
      </w:r>
    </w:p>
    <w:tbl>
      <w:tblPr>
        <w:tblStyle w:val="TableGrid"/>
        <w:tblW w:w="0" w:type="auto"/>
        <w:tblInd w:w="720" w:type="dxa"/>
        <w:tblLook w:val="04A0" w:firstRow="1" w:lastRow="0" w:firstColumn="1" w:lastColumn="0" w:noHBand="0" w:noVBand="1"/>
      </w:tblPr>
      <w:tblGrid>
        <w:gridCol w:w="5732"/>
        <w:gridCol w:w="2898"/>
      </w:tblGrid>
      <w:tr w:rsidR="001B2482" w14:paraId="50C2D5E9" w14:textId="77777777" w:rsidTr="001B2482">
        <w:tc>
          <w:tcPr>
            <w:tcW w:w="5732" w:type="dxa"/>
            <w:shd w:val="clear" w:color="auto" w:fill="EAF1DD"/>
          </w:tcPr>
          <w:p w14:paraId="2A25C9F6" w14:textId="77777777" w:rsidR="001B2482" w:rsidRDefault="001B2482" w:rsidP="001B2482">
            <w:pPr>
              <w:pStyle w:val="BurdenHoursCost"/>
              <w:ind w:left="0"/>
              <w:rPr>
                <w:b/>
                <w:bCs/>
              </w:rPr>
            </w:pPr>
            <w:r>
              <w:rPr>
                <w:b/>
                <w:bCs/>
              </w:rPr>
              <w:t>Total Estimated Capital Cost for Shipyards</w:t>
            </w:r>
          </w:p>
        </w:tc>
        <w:tc>
          <w:tcPr>
            <w:tcW w:w="2898" w:type="dxa"/>
            <w:shd w:val="clear" w:color="auto" w:fill="EAF1DD"/>
          </w:tcPr>
          <w:p w14:paraId="06C1B82A" w14:textId="77777777" w:rsidR="001B2482" w:rsidRDefault="001B2482" w:rsidP="001B2482">
            <w:pPr>
              <w:pStyle w:val="BurdenHoursCost"/>
              <w:ind w:left="0"/>
              <w:rPr>
                <w:b/>
                <w:bCs/>
              </w:rPr>
            </w:pPr>
            <w:r>
              <w:rPr>
                <w:b/>
                <w:bCs/>
              </w:rPr>
              <w:t>Cost</w:t>
            </w:r>
          </w:p>
        </w:tc>
      </w:tr>
      <w:tr w:rsidR="001B2482" w:rsidRPr="00774DD4" w14:paraId="4A6ADB0B" w14:textId="77777777" w:rsidTr="001B2482">
        <w:tc>
          <w:tcPr>
            <w:tcW w:w="5732" w:type="dxa"/>
          </w:tcPr>
          <w:p w14:paraId="5D951D64" w14:textId="77777777" w:rsidR="001B2482" w:rsidRDefault="001B2482" w:rsidP="001B2482">
            <w:pPr>
              <w:pStyle w:val="BurdenHoursCost"/>
              <w:ind w:left="0"/>
              <w:rPr>
                <w:b/>
                <w:bCs/>
              </w:rPr>
            </w:pPr>
            <w:r>
              <w:rPr>
                <w:b/>
                <w:bCs/>
              </w:rPr>
              <w:t>Exposure Monitoring</w:t>
            </w:r>
          </w:p>
        </w:tc>
        <w:tc>
          <w:tcPr>
            <w:tcW w:w="2898" w:type="dxa"/>
          </w:tcPr>
          <w:p w14:paraId="3C9565B0" w14:textId="77777777" w:rsidR="001B2482" w:rsidRPr="00774DD4" w:rsidRDefault="001B2482" w:rsidP="001B2482">
            <w:pPr>
              <w:pStyle w:val="BurdenHoursCost"/>
              <w:ind w:left="0"/>
              <w:rPr>
                <w:b/>
                <w:bCs/>
              </w:rPr>
            </w:pPr>
            <w:r w:rsidRPr="00774DD4">
              <w:rPr>
                <w:b/>
              </w:rPr>
              <w:t>$</w:t>
            </w:r>
            <w:r>
              <w:rPr>
                <w:b/>
              </w:rPr>
              <w:t>2,857,372</w:t>
            </w:r>
          </w:p>
        </w:tc>
      </w:tr>
      <w:tr w:rsidR="001B2482" w:rsidRPr="00774DD4" w14:paraId="731A7EE8" w14:textId="77777777" w:rsidTr="001B2482">
        <w:tc>
          <w:tcPr>
            <w:tcW w:w="5732" w:type="dxa"/>
          </w:tcPr>
          <w:p w14:paraId="00620121" w14:textId="77777777" w:rsidR="001B2482" w:rsidRDefault="001B2482" w:rsidP="001B2482">
            <w:pPr>
              <w:pStyle w:val="BurdenHoursCost"/>
              <w:ind w:left="0"/>
              <w:rPr>
                <w:b/>
                <w:bCs/>
              </w:rPr>
            </w:pPr>
            <w:r>
              <w:rPr>
                <w:b/>
                <w:bCs/>
              </w:rPr>
              <w:t>Medical Exams</w:t>
            </w:r>
          </w:p>
        </w:tc>
        <w:tc>
          <w:tcPr>
            <w:tcW w:w="2898" w:type="dxa"/>
          </w:tcPr>
          <w:p w14:paraId="4AD1F115" w14:textId="31E61BFB" w:rsidR="001B2482" w:rsidRPr="00774DD4" w:rsidRDefault="001B2482" w:rsidP="007025CF">
            <w:pPr>
              <w:pStyle w:val="BurdenHoursCost"/>
              <w:ind w:left="0"/>
              <w:rPr>
                <w:b/>
                <w:bCs/>
              </w:rPr>
            </w:pPr>
            <w:r w:rsidRPr="00624378">
              <w:rPr>
                <w:b/>
                <w:color w:val="000000"/>
              </w:rPr>
              <w:t>$</w:t>
            </w:r>
            <w:r>
              <w:rPr>
                <w:b/>
                <w:color w:val="000000"/>
              </w:rPr>
              <w:t>593,</w:t>
            </w:r>
            <w:r w:rsidR="007025CF">
              <w:rPr>
                <w:b/>
                <w:color w:val="000000"/>
              </w:rPr>
              <w:t>484</w:t>
            </w:r>
          </w:p>
        </w:tc>
      </w:tr>
      <w:tr w:rsidR="001B2482" w:rsidRPr="00774DD4" w14:paraId="1A355020" w14:textId="77777777" w:rsidTr="001B2482">
        <w:tc>
          <w:tcPr>
            <w:tcW w:w="5732" w:type="dxa"/>
          </w:tcPr>
          <w:p w14:paraId="5A836F0F" w14:textId="77777777" w:rsidR="001B2482" w:rsidRDefault="001B2482" w:rsidP="001B2482">
            <w:pPr>
              <w:pStyle w:val="BurdenHoursCost"/>
              <w:ind w:left="0"/>
              <w:rPr>
                <w:b/>
                <w:bCs/>
              </w:rPr>
            </w:pPr>
            <w:r>
              <w:rPr>
                <w:b/>
                <w:bCs/>
              </w:rPr>
              <w:t>Respirator Fit Testing Materials</w:t>
            </w:r>
          </w:p>
        </w:tc>
        <w:tc>
          <w:tcPr>
            <w:tcW w:w="2898" w:type="dxa"/>
          </w:tcPr>
          <w:p w14:paraId="7F487820" w14:textId="77777777" w:rsidR="001B2482" w:rsidRPr="00774DD4" w:rsidRDefault="001B2482" w:rsidP="001B2482">
            <w:pPr>
              <w:pStyle w:val="BurdenHoursCost"/>
              <w:ind w:left="0"/>
              <w:rPr>
                <w:b/>
                <w:bCs/>
              </w:rPr>
            </w:pPr>
            <w:r>
              <w:rPr>
                <w:b/>
                <w:bCs/>
              </w:rPr>
              <w:t>$75</w:t>
            </w:r>
          </w:p>
        </w:tc>
      </w:tr>
      <w:tr w:rsidR="001B2482" w14:paraId="638B6969" w14:textId="77777777" w:rsidTr="001B2482">
        <w:tc>
          <w:tcPr>
            <w:tcW w:w="5732" w:type="dxa"/>
          </w:tcPr>
          <w:p w14:paraId="0A4F8FB4" w14:textId="77777777" w:rsidR="001B2482" w:rsidRDefault="001B2482" w:rsidP="001B2482">
            <w:pPr>
              <w:pStyle w:val="BurdenHoursCost"/>
              <w:ind w:left="0"/>
              <w:rPr>
                <w:b/>
                <w:bCs/>
              </w:rPr>
            </w:pPr>
            <w:r>
              <w:rPr>
                <w:b/>
                <w:bCs/>
              </w:rPr>
              <w:t>Total Cost for Shipyards</w:t>
            </w:r>
            <w:r>
              <w:rPr>
                <w:b/>
                <w:bCs/>
              </w:rPr>
              <w:tab/>
            </w:r>
          </w:p>
        </w:tc>
        <w:tc>
          <w:tcPr>
            <w:tcW w:w="2898" w:type="dxa"/>
          </w:tcPr>
          <w:p w14:paraId="2948A916" w14:textId="63CC3DEE" w:rsidR="001B2482" w:rsidRPr="000B5C4D" w:rsidRDefault="001B2482" w:rsidP="007025CF">
            <w:pPr>
              <w:pStyle w:val="BurdenHoursCost"/>
              <w:ind w:left="0"/>
              <w:rPr>
                <w:b/>
                <w:bCs/>
              </w:rPr>
            </w:pPr>
            <w:r w:rsidRPr="000B5C4D">
              <w:rPr>
                <w:b/>
                <w:bCs/>
              </w:rPr>
              <w:t>$</w:t>
            </w:r>
            <w:r w:rsidRPr="00624378">
              <w:rPr>
                <w:b/>
              </w:rPr>
              <w:t>3,450,</w:t>
            </w:r>
            <w:r w:rsidR="007025CF">
              <w:rPr>
                <w:b/>
              </w:rPr>
              <w:t>931</w:t>
            </w:r>
          </w:p>
        </w:tc>
      </w:tr>
      <w:tr w:rsidR="001B2482" w14:paraId="76F89F66" w14:textId="77777777" w:rsidTr="001B2482">
        <w:tc>
          <w:tcPr>
            <w:tcW w:w="5732" w:type="dxa"/>
            <w:shd w:val="clear" w:color="auto" w:fill="D6E3BC" w:themeFill="accent3" w:themeFillTint="66"/>
          </w:tcPr>
          <w:p w14:paraId="7657D8BA" w14:textId="77777777" w:rsidR="001B2482" w:rsidRDefault="001B2482" w:rsidP="001B2482">
            <w:pPr>
              <w:pStyle w:val="BurdenHoursCost"/>
              <w:ind w:left="0"/>
              <w:rPr>
                <w:b/>
                <w:bCs/>
              </w:rPr>
            </w:pPr>
          </w:p>
        </w:tc>
        <w:tc>
          <w:tcPr>
            <w:tcW w:w="2898" w:type="dxa"/>
            <w:shd w:val="clear" w:color="auto" w:fill="D6E3BC" w:themeFill="accent3" w:themeFillTint="66"/>
          </w:tcPr>
          <w:p w14:paraId="232253E1" w14:textId="77777777" w:rsidR="001B2482" w:rsidRDefault="001B2482" w:rsidP="001B2482">
            <w:pPr>
              <w:pStyle w:val="BurdenHoursCost"/>
              <w:ind w:left="0"/>
              <w:rPr>
                <w:b/>
                <w:bCs/>
              </w:rPr>
            </w:pPr>
          </w:p>
        </w:tc>
      </w:tr>
    </w:tbl>
    <w:p w14:paraId="3B0802E4" w14:textId="77777777" w:rsidR="001B2482" w:rsidRDefault="001B2482" w:rsidP="001B2482">
      <w:pPr>
        <w:pStyle w:val="BurdenHoursCost"/>
        <w:ind w:left="0"/>
        <w:rPr>
          <w:b/>
          <w:bCs/>
        </w:rPr>
      </w:pPr>
      <w:r>
        <w:rPr>
          <w:b/>
          <w:lang w:val="x-none"/>
        </w:rPr>
        <w:tab/>
      </w:r>
      <w:r>
        <w:rPr>
          <w:b/>
        </w:rPr>
        <w:t xml:space="preserve">Total Capital Cost is: </w:t>
      </w:r>
      <w:r>
        <w:rPr>
          <w:b/>
          <w:bCs/>
        </w:rPr>
        <w:t>$</w:t>
      </w:r>
      <w:r w:rsidRPr="00624378">
        <w:rPr>
          <w:b/>
        </w:rPr>
        <w:t>3,450,784</w:t>
      </w:r>
    </w:p>
    <w:p w14:paraId="3D63C1F7" w14:textId="77777777" w:rsidR="001B2482" w:rsidRDefault="001B2482" w:rsidP="001B2482">
      <w:pPr>
        <w:pStyle w:val="BodyTextFirstIndent"/>
        <w:ind w:firstLine="0"/>
        <w:rPr>
          <w:sz w:val="24"/>
          <w:szCs w:val="24"/>
          <w:lang w:val="x-none"/>
        </w:rPr>
      </w:pPr>
    </w:p>
    <w:p w14:paraId="3714F21A" w14:textId="77777777" w:rsidR="001B2482" w:rsidRDefault="001B2482" w:rsidP="001B2482">
      <w:pPr>
        <w:pStyle w:val="BurdenHoursCost"/>
        <w:rPr>
          <w:b/>
          <w:bCs/>
        </w:rPr>
      </w:pPr>
      <w:r>
        <w:rPr>
          <w:b/>
          <w:bCs/>
        </w:rPr>
        <w:t>Table F2 – Annualization of the Proposed Estimated Capital Cost</w:t>
      </w:r>
    </w:p>
    <w:tbl>
      <w:tblPr>
        <w:tblStyle w:val="TableGrid"/>
        <w:tblW w:w="0" w:type="auto"/>
        <w:tblInd w:w="720" w:type="dxa"/>
        <w:tblLook w:val="04A0" w:firstRow="1" w:lastRow="0" w:firstColumn="1" w:lastColumn="0" w:noHBand="0" w:noVBand="1"/>
      </w:tblPr>
      <w:tblGrid>
        <w:gridCol w:w="5732"/>
        <w:gridCol w:w="2898"/>
      </w:tblGrid>
      <w:tr w:rsidR="001B2482" w14:paraId="67868D32" w14:textId="77777777" w:rsidTr="001B2482">
        <w:tc>
          <w:tcPr>
            <w:tcW w:w="5732" w:type="dxa"/>
            <w:shd w:val="clear" w:color="auto" w:fill="EAF1DD" w:themeFill="accent3" w:themeFillTint="33"/>
          </w:tcPr>
          <w:p w14:paraId="3998B353" w14:textId="070159AF" w:rsidR="001B2482" w:rsidRDefault="001B2482" w:rsidP="001B2482">
            <w:pPr>
              <w:pStyle w:val="BurdenHoursCost"/>
              <w:ind w:left="0"/>
              <w:rPr>
                <w:b/>
                <w:bCs/>
              </w:rPr>
            </w:pPr>
            <w:r>
              <w:rPr>
                <w:b/>
                <w:bCs/>
              </w:rPr>
              <w:t>Three Year Average for the ICR</w:t>
            </w:r>
          </w:p>
          <w:p w14:paraId="322455DD" w14:textId="77777777" w:rsidR="001B2482" w:rsidRDefault="001B2482" w:rsidP="001B2482">
            <w:pPr>
              <w:pStyle w:val="BurdenHoursCost"/>
              <w:ind w:left="0"/>
              <w:rPr>
                <w:b/>
                <w:bCs/>
              </w:rPr>
            </w:pPr>
            <w:r>
              <w:rPr>
                <w:b/>
                <w:bCs/>
              </w:rPr>
              <w:t>(Only Maritime)</w:t>
            </w:r>
          </w:p>
        </w:tc>
        <w:tc>
          <w:tcPr>
            <w:tcW w:w="2898" w:type="dxa"/>
            <w:shd w:val="clear" w:color="auto" w:fill="EAF1DD" w:themeFill="accent3" w:themeFillTint="33"/>
          </w:tcPr>
          <w:p w14:paraId="36FEC98A" w14:textId="77777777" w:rsidR="001B2482" w:rsidRDefault="001B2482" w:rsidP="001B2482">
            <w:pPr>
              <w:pStyle w:val="BurdenHoursCost"/>
              <w:ind w:left="0"/>
              <w:rPr>
                <w:b/>
                <w:bCs/>
              </w:rPr>
            </w:pPr>
          </w:p>
        </w:tc>
      </w:tr>
      <w:tr w:rsidR="001B2482" w14:paraId="61107512" w14:textId="77777777" w:rsidTr="001B2482">
        <w:tc>
          <w:tcPr>
            <w:tcW w:w="5732" w:type="dxa"/>
          </w:tcPr>
          <w:p w14:paraId="2FE39DBE" w14:textId="77777777" w:rsidR="001B2482" w:rsidRDefault="001B2482" w:rsidP="001B2482">
            <w:pPr>
              <w:pStyle w:val="BurdenHoursCost"/>
              <w:ind w:left="0"/>
              <w:rPr>
                <w:b/>
                <w:bCs/>
              </w:rPr>
            </w:pPr>
            <w:r>
              <w:rPr>
                <w:b/>
                <w:bCs/>
              </w:rPr>
              <w:t>Exposure Monitoring</w:t>
            </w:r>
          </w:p>
        </w:tc>
        <w:tc>
          <w:tcPr>
            <w:tcW w:w="2898" w:type="dxa"/>
          </w:tcPr>
          <w:p w14:paraId="4A274F0D" w14:textId="77777777" w:rsidR="001B2482" w:rsidRPr="00A446A2" w:rsidRDefault="001B2482" w:rsidP="001B2482">
            <w:pPr>
              <w:pStyle w:val="BurdenHoursCost"/>
              <w:ind w:left="0"/>
              <w:rPr>
                <w:b/>
                <w:bCs/>
              </w:rPr>
            </w:pPr>
            <w:r w:rsidRPr="00B87AB1">
              <w:rPr>
                <w:b/>
              </w:rPr>
              <w:t>$</w:t>
            </w:r>
            <w:r>
              <w:rPr>
                <w:b/>
              </w:rPr>
              <w:t>1,761,112</w:t>
            </w:r>
          </w:p>
        </w:tc>
      </w:tr>
      <w:tr w:rsidR="001B2482" w14:paraId="351C5D07" w14:textId="77777777" w:rsidTr="001B2482">
        <w:tc>
          <w:tcPr>
            <w:tcW w:w="5732" w:type="dxa"/>
          </w:tcPr>
          <w:p w14:paraId="4F681B17" w14:textId="77777777" w:rsidR="001B2482" w:rsidRDefault="001B2482" w:rsidP="001B2482">
            <w:pPr>
              <w:pStyle w:val="BurdenHoursCost"/>
              <w:ind w:left="0"/>
              <w:rPr>
                <w:b/>
                <w:bCs/>
              </w:rPr>
            </w:pPr>
            <w:r>
              <w:rPr>
                <w:rFonts w:eastAsia="Times New Roman"/>
                <w:b/>
                <w:bCs/>
              </w:rPr>
              <w:t xml:space="preserve">Initial Medical Exam </w:t>
            </w:r>
          </w:p>
        </w:tc>
        <w:tc>
          <w:tcPr>
            <w:tcW w:w="2898" w:type="dxa"/>
          </w:tcPr>
          <w:p w14:paraId="67E41C3E" w14:textId="2D70B3D2" w:rsidR="00C05664" w:rsidRPr="00113C8F" w:rsidRDefault="001B2482" w:rsidP="001B2482">
            <w:pPr>
              <w:pStyle w:val="BurdenHoursCost"/>
              <w:ind w:left="0"/>
              <w:rPr>
                <w:b/>
                <w:color w:val="000000"/>
              </w:rPr>
            </w:pPr>
            <w:r w:rsidRPr="00624378">
              <w:rPr>
                <w:b/>
                <w:color w:val="000000"/>
              </w:rPr>
              <w:t>$</w:t>
            </w:r>
            <w:r w:rsidR="00C05664">
              <w:rPr>
                <w:b/>
                <w:color w:val="000000"/>
              </w:rPr>
              <w:t>296,669</w:t>
            </w:r>
          </w:p>
        </w:tc>
      </w:tr>
      <w:tr w:rsidR="001B2482" w14:paraId="448B67AF" w14:textId="77777777" w:rsidTr="001B2482">
        <w:tc>
          <w:tcPr>
            <w:tcW w:w="5732" w:type="dxa"/>
          </w:tcPr>
          <w:p w14:paraId="1C299B9A" w14:textId="77777777" w:rsidR="001B2482" w:rsidRDefault="001B2482" w:rsidP="001B2482">
            <w:pPr>
              <w:pStyle w:val="BurdenHoursCost"/>
              <w:ind w:left="0"/>
              <w:rPr>
                <w:b/>
                <w:bCs/>
              </w:rPr>
            </w:pPr>
            <w:r>
              <w:rPr>
                <w:b/>
                <w:bCs/>
              </w:rPr>
              <w:t>Respirator Fit Testing Materials</w:t>
            </w:r>
          </w:p>
        </w:tc>
        <w:tc>
          <w:tcPr>
            <w:tcW w:w="2898" w:type="dxa"/>
          </w:tcPr>
          <w:p w14:paraId="0343366B" w14:textId="77777777" w:rsidR="001B2482" w:rsidRDefault="001B2482" w:rsidP="001B2482">
            <w:pPr>
              <w:pStyle w:val="BurdenHoursCost"/>
              <w:ind w:left="0"/>
              <w:rPr>
                <w:b/>
                <w:bCs/>
              </w:rPr>
            </w:pPr>
            <w:r>
              <w:rPr>
                <w:b/>
                <w:bCs/>
              </w:rPr>
              <w:t>$75</w:t>
            </w:r>
          </w:p>
        </w:tc>
      </w:tr>
      <w:tr w:rsidR="001B2482" w14:paraId="7D58C3B9" w14:textId="77777777" w:rsidTr="001B2482">
        <w:tc>
          <w:tcPr>
            <w:tcW w:w="5732" w:type="dxa"/>
          </w:tcPr>
          <w:p w14:paraId="331582FD" w14:textId="77777777" w:rsidR="001B2482" w:rsidRDefault="001B2482" w:rsidP="001B2482">
            <w:pPr>
              <w:pStyle w:val="BurdenHoursCost"/>
              <w:ind w:left="0"/>
              <w:rPr>
                <w:b/>
                <w:bCs/>
              </w:rPr>
            </w:pPr>
            <w:r>
              <w:rPr>
                <w:b/>
                <w:bCs/>
              </w:rPr>
              <w:t>Total Cost Average over three years for Shipyards</w:t>
            </w:r>
          </w:p>
        </w:tc>
        <w:tc>
          <w:tcPr>
            <w:tcW w:w="2898" w:type="dxa"/>
          </w:tcPr>
          <w:p w14:paraId="5B4EE94B" w14:textId="57AF4964" w:rsidR="001B2482" w:rsidRDefault="001B2482" w:rsidP="001B2482">
            <w:pPr>
              <w:pStyle w:val="BurdenHoursCost"/>
              <w:ind w:left="0"/>
              <w:rPr>
                <w:b/>
                <w:bCs/>
              </w:rPr>
            </w:pPr>
            <w:r>
              <w:rPr>
                <w:b/>
                <w:bCs/>
              </w:rPr>
              <w:t>$2,</w:t>
            </w:r>
            <w:r w:rsidR="00C05664">
              <w:rPr>
                <w:b/>
                <w:bCs/>
              </w:rPr>
              <w:t>057,856</w:t>
            </w:r>
          </w:p>
        </w:tc>
      </w:tr>
      <w:tr w:rsidR="001B2482" w14:paraId="7A640CB5" w14:textId="77777777" w:rsidTr="001B2482">
        <w:tc>
          <w:tcPr>
            <w:tcW w:w="5732" w:type="dxa"/>
            <w:shd w:val="clear" w:color="auto" w:fill="D6E3BC" w:themeFill="accent3" w:themeFillTint="66"/>
          </w:tcPr>
          <w:p w14:paraId="51599C79" w14:textId="77777777" w:rsidR="001B2482" w:rsidRDefault="001B2482" w:rsidP="001B2482">
            <w:pPr>
              <w:pStyle w:val="BurdenHoursCost"/>
              <w:ind w:left="0"/>
              <w:rPr>
                <w:b/>
                <w:bCs/>
              </w:rPr>
            </w:pPr>
          </w:p>
        </w:tc>
        <w:tc>
          <w:tcPr>
            <w:tcW w:w="2898" w:type="dxa"/>
            <w:shd w:val="clear" w:color="auto" w:fill="D6E3BC" w:themeFill="accent3" w:themeFillTint="66"/>
          </w:tcPr>
          <w:p w14:paraId="75D4A8FE" w14:textId="77777777" w:rsidR="001B2482" w:rsidRDefault="001B2482" w:rsidP="001B2482">
            <w:pPr>
              <w:pStyle w:val="BurdenHoursCost"/>
              <w:ind w:left="0"/>
              <w:rPr>
                <w:b/>
                <w:bCs/>
              </w:rPr>
            </w:pPr>
          </w:p>
        </w:tc>
      </w:tr>
    </w:tbl>
    <w:p w14:paraId="6B488672" w14:textId="7A9F73D1" w:rsidR="001B2482" w:rsidRDefault="001B2482" w:rsidP="001B2482">
      <w:pPr>
        <w:pStyle w:val="BurdenHoursCost"/>
        <w:rPr>
          <w:b/>
          <w:bCs/>
        </w:rPr>
      </w:pPr>
      <w:r>
        <w:rPr>
          <w:b/>
          <w:bCs/>
        </w:rPr>
        <w:t xml:space="preserve">Total Capital Cost Annualized is: </w:t>
      </w:r>
      <w:r>
        <w:t xml:space="preserve">  </w:t>
      </w:r>
      <w:r>
        <w:rPr>
          <w:b/>
          <w:bCs/>
        </w:rPr>
        <w:t>$2,</w:t>
      </w:r>
      <w:r w:rsidR="00C05664">
        <w:rPr>
          <w:b/>
          <w:bCs/>
        </w:rPr>
        <w:t>057,856</w:t>
      </w:r>
    </w:p>
    <w:p w14:paraId="585AA5A5" w14:textId="77777777" w:rsidR="001B2482" w:rsidRPr="00036C4C" w:rsidRDefault="001B2482" w:rsidP="001B2482">
      <w:pPr>
        <w:pStyle w:val="Heading2"/>
        <w:numPr>
          <w:ilvl w:val="1"/>
          <w:numId w:val="2"/>
        </w:numPr>
        <w:ind w:left="0" w:firstLine="0"/>
        <w:rPr>
          <w:lang w:val="x-none"/>
        </w:rPr>
      </w:pPr>
      <w:r w:rsidRPr="00036C4C">
        <w:rPr>
          <w:lang w:val="x-none"/>
        </w:rPr>
        <w:t>Provide estimates of annualized cost to the Federal Government.  Also, provide a description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289189E1" w14:textId="77777777" w:rsidR="001B2482" w:rsidRPr="00E83F48" w:rsidRDefault="001B2482" w:rsidP="001B2482">
      <w:r w:rsidRPr="00E83F48">
        <w:t xml:space="preserve">There are no costs to the Federal Government. </w:t>
      </w:r>
    </w:p>
    <w:p w14:paraId="72633588" w14:textId="77777777" w:rsidR="001B2482" w:rsidRPr="00E83F48" w:rsidRDefault="001B2482" w:rsidP="001B2482"/>
    <w:p w14:paraId="63099678" w14:textId="77777777" w:rsidR="001B2482" w:rsidRPr="00E83F48" w:rsidRDefault="001B2482" w:rsidP="001B2482">
      <w:pPr>
        <w:pStyle w:val="Heading2"/>
        <w:numPr>
          <w:ilvl w:val="1"/>
          <w:numId w:val="2"/>
        </w:numPr>
        <w:ind w:left="0" w:firstLine="0"/>
        <w:rPr>
          <w:lang w:val="x-none"/>
        </w:rPr>
      </w:pPr>
      <w:r w:rsidRPr="00E83F48">
        <w:rPr>
          <w:lang w:val="x-none"/>
        </w:rPr>
        <w:t>Explain the reasons for any program changes or adjustments.</w:t>
      </w:r>
    </w:p>
    <w:p w14:paraId="01DE6160" w14:textId="57D4F6BD" w:rsidR="001B2482" w:rsidRDefault="001B2482" w:rsidP="001B2482">
      <w:pPr>
        <w:pStyle w:val="BodyTextFirstIndent"/>
        <w:ind w:firstLine="0"/>
        <w:rPr>
          <w:sz w:val="24"/>
          <w:szCs w:val="24"/>
        </w:rPr>
      </w:pPr>
      <w:r w:rsidRPr="00E83F48">
        <w:rPr>
          <w:sz w:val="24"/>
          <w:szCs w:val="24"/>
          <w:lang w:val="x-none"/>
        </w:rPr>
        <w:t> </w:t>
      </w:r>
      <w:r>
        <w:rPr>
          <w:sz w:val="24"/>
          <w:szCs w:val="24"/>
        </w:rPr>
        <w:t xml:space="preserve">OSHA </w:t>
      </w:r>
      <w:r w:rsidRPr="00056B77">
        <w:rPr>
          <w:sz w:val="24"/>
          <w:szCs w:val="24"/>
        </w:rPr>
        <w:t xml:space="preserve">is requesting a new ICR for the collections of information in the </w:t>
      </w:r>
      <w:r>
        <w:rPr>
          <w:sz w:val="24"/>
          <w:szCs w:val="24"/>
        </w:rPr>
        <w:t>beryllium standard for the shipyard</w:t>
      </w:r>
      <w:r w:rsidRPr="00056B77">
        <w:rPr>
          <w:sz w:val="24"/>
          <w:szCs w:val="24"/>
        </w:rPr>
        <w:t xml:space="preserve"> </w:t>
      </w:r>
      <w:r>
        <w:rPr>
          <w:sz w:val="24"/>
          <w:szCs w:val="24"/>
        </w:rPr>
        <w:t>sector, which are</w:t>
      </w:r>
      <w:r w:rsidRPr="00056B77">
        <w:rPr>
          <w:sz w:val="24"/>
          <w:szCs w:val="24"/>
        </w:rPr>
        <w:t xml:space="preserve"> currently approved under OMB control number 1218-0267. This program change request would create a new ICR and the</w:t>
      </w:r>
      <w:r>
        <w:rPr>
          <w:sz w:val="24"/>
          <w:szCs w:val="24"/>
        </w:rPr>
        <w:t xml:space="preserve">refore a new OMB control number </w:t>
      </w:r>
      <w:r w:rsidRPr="00056B77">
        <w:rPr>
          <w:sz w:val="24"/>
          <w:szCs w:val="24"/>
        </w:rPr>
        <w:t xml:space="preserve">for the </w:t>
      </w:r>
      <w:r>
        <w:rPr>
          <w:sz w:val="24"/>
          <w:szCs w:val="24"/>
        </w:rPr>
        <w:t>shipyard</w:t>
      </w:r>
      <w:r w:rsidRPr="00056B77">
        <w:rPr>
          <w:sz w:val="24"/>
          <w:szCs w:val="24"/>
        </w:rPr>
        <w:t xml:space="preserve"> standard on occupational exposure to beryllium. The agency is requesting approval for </w:t>
      </w:r>
      <w:r w:rsidR="00C05664">
        <w:rPr>
          <w:sz w:val="24"/>
          <w:szCs w:val="24"/>
        </w:rPr>
        <w:t>6,609</w:t>
      </w:r>
      <w:r w:rsidRPr="00056B77">
        <w:rPr>
          <w:sz w:val="24"/>
          <w:szCs w:val="24"/>
        </w:rPr>
        <w:t xml:space="preserve"> total burden hours and the estimated capital cost </w:t>
      </w:r>
      <w:r w:rsidRPr="00113C8F">
        <w:rPr>
          <w:sz w:val="24"/>
          <w:szCs w:val="24"/>
        </w:rPr>
        <w:t xml:space="preserve">of </w:t>
      </w:r>
      <w:r w:rsidRPr="00113C8F">
        <w:rPr>
          <w:bCs/>
          <w:sz w:val="24"/>
          <w:szCs w:val="24"/>
        </w:rPr>
        <w:t>$2,</w:t>
      </w:r>
      <w:r w:rsidR="00C05664" w:rsidRPr="00113C8F">
        <w:rPr>
          <w:bCs/>
          <w:sz w:val="24"/>
          <w:szCs w:val="24"/>
        </w:rPr>
        <w:t>057,856</w:t>
      </w:r>
      <w:r w:rsidRPr="00113C8F">
        <w:rPr>
          <w:sz w:val="24"/>
          <w:szCs w:val="24"/>
        </w:rPr>
        <w:t>.</w:t>
      </w:r>
    </w:p>
    <w:p w14:paraId="4B4A42F1" w14:textId="72267AE5" w:rsidR="001B2482" w:rsidRDefault="001B2482" w:rsidP="001B2482">
      <w:pPr>
        <w:pStyle w:val="BodyTextFirstIndent"/>
        <w:ind w:firstLine="0"/>
        <w:rPr>
          <w:bCs/>
          <w:sz w:val="24"/>
          <w:szCs w:val="24"/>
        </w:rPr>
      </w:pPr>
      <w:r>
        <w:rPr>
          <w:sz w:val="24"/>
          <w:szCs w:val="24"/>
        </w:rPr>
        <w:t>The Occupational Exposure to Beryllium and Beryllium Compounds in Construction and Shipyard Sectors proposal</w:t>
      </w:r>
      <w:r w:rsidRPr="009F4C44">
        <w:rPr>
          <w:sz w:val="24"/>
          <w:szCs w:val="24"/>
        </w:rPr>
        <w:t xml:space="preserve"> update</w:t>
      </w:r>
      <w:r>
        <w:rPr>
          <w:sz w:val="24"/>
          <w:szCs w:val="24"/>
        </w:rPr>
        <w:t>s</w:t>
      </w:r>
      <w:r w:rsidRPr="009F4C44">
        <w:rPr>
          <w:sz w:val="24"/>
          <w:szCs w:val="24"/>
        </w:rPr>
        <w:t xml:space="preserve"> the beryllium standards for the construction and shipyard industries</w:t>
      </w:r>
      <w:r>
        <w:rPr>
          <w:sz w:val="24"/>
          <w:szCs w:val="24"/>
        </w:rPr>
        <w:t xml:space="preserve">. </w:t>
      </w:r>
      <w:r w:rsidRPr="0090578C">
        <w:rPr>
          <w:sz w:val="24"/>
          <w:szCs w:val="24"/>
        </w:rPr>
        <w:t xml:space="preserve">The proposed changes to the beryllium standard for </w:t>
      </w:r>
      <w:r>
        <w:rPr>
          <w:sz w:val="24"/>
          <w:szCs w:val="24"/>
        </w:rPr>
        <w:t>shipyard</w:t>
      </w:r>
      <w:r w:rsidRPr="0090578C">
        <w:rPr>
          <w:sz w:val="24"/>
          <w:szCs w:val="24"/>
        </w:rPr>
        <w:t xml:space="preserve"> alter certain collection of information requirements in the agency’s previously approved paperwork package</w:t>
      </w:r>
      <w:r>
        <w:rPr>
          <w:sz w:val="24"/>
          <w:szCs w:val="24"/>
        </w:rPr>
        <w:t xml:space="preserve"> </w:t>
      </w:r>
      <w:r w:rsidRPr="0090578C">
        <w:rPr>
          <w:sz w:val="24"/>
          <w:szCs w:val="24"/>
        </w:rPr>
        <w:t xml:space="preserve">under OMB control number 1218-0267. </w:t>
      </w:r>
      <w:r w:rsidRPr="0090578C">
        <w:rPr>
          <w:bCs/>
          <w:sz w:val="24"/>
          <w:szCs w:val="24"/>
        </w:rPr>
        <w:t xml:space="preserve">Specifically, the agency is proposing to (1) remove provisions in paragraph (n) </w:t>
      </w:r>
      <w:r w:rsidRPr="005A7DE4">
        <w:rPr>
          <w:bCs/>
          <w:sz w:val="24"/>
          <w:szCs w:val="24"/>
        </w:rPr>
        <w:t xml:space="preserve">that require employers to collect and record employees’ social security numbers; (2) revise the contents of the written exposure control plan in paragraph (f); (3) remove the requirement in paragraph (j) for employers to </w:t>
      </w:r>
      <w:r w:rsidRPr="005A7DE4">
        <w:rPr>
          <w:sz w:val="24"/>
          <w:szCs w:val="24"/>
        </w:rPr>
        <w:t>provide the recipient with a copy of the warning</w:t>
      </w:r>
      <w:r w:rsidRPr="005A7DE4">
        <w:rPr>
          <w:bCs/>
          <w:sz w:val="24"/>
          <w:szCs w:val="24"/>
        </w:rPr>
        <w:t xml:space="preserve"> label w</w:t>
      </w:r>
      <w:r w:rsidRPr="005A7DE4">
        <w:rPr>
          <w:sz w:val="24"/>
          <w:szCs w:val="24"/>
        </w:rPr>
        <w:t xml:space="preserve">hen transferring materials containing beryllium to another party for use or disposal; </w:t>
      </w:r>
      <w:r w:rsidRPr="005A7DE4">
        <w:rPr>
          <w:bCs/>
          <w:sz w:val="24"/>
          <w:szCs w:val="24"/>
        </w:rPr>
        <w:t xml:space="preserve">(4) remove certain requirements </w:t>
      </w:r>
      <w:r w:rsidRPr="005A7DE4">
        <w:rPr>
          <w:sz w:val="24"/>
          <w:szCs w:val="24"/>
        </w:rPr>
        <w:t>in paragraph (h)</w:t>
      </w:r>
      <w:r w:rsidRPr="005A7DE4">
        <w:rPr>
          <w:bCs/>
          <w:sz w:val="24"/>
          <w:szCs w:val="24"/>
        </w:rPr>
        <w:t xml:space="preserve"> related to written warnings; </w:t>
      </w:r>
      <w:r>
        <w:rPr>
          <w:bCs/>
          <w:sz w:val="24"/>
          <w:szCs w:val="24"/>
        </w:rPr>
        <w:t xml:space="preserve">and </w:t>
      </w:r>
      <w:r w:rsidRPr="005A7DE4">
        <w:rPr>
          <w:bCs/>
          <w:sz w:val="24"/>
          <w:szCs w:val="24"/>
        </w:rPr>
        <w:t xml:space="preserve">(5) </w:t>
      </w:r>
      <w:r w:rsidRPr="005A7DE4">
        <w:rPr>
          <w:sz w:val="24"/>
          <w:szCs w:val="24"/>
        </w:rPr>
        <w:t>clarif</w:t>
      </w:r>
      <w:r>
        <w:rPr>
          <w:bCs/>
          <w:sz w:val="24"/>
          <w:szCs w:val="24"/>
        </w:rPr>
        <w:t>y</w:t>
      </w:r>
      <w:r w:rsidRPr="005A7DE4">
        <w:rPr>
          <w:sz w:val="24"/>
          <w:szCs w:val="24"/>
        </w:rPr>
        <w:t xml:space="preserve"> the requirements relat</w:t>
      </w:r>
      <w:r>
        <w:rPr>
          <w:sz w:val="24"/>
          <w:szCs w:val="24"/>
        </w:rPr>
        <w:t>ed</w:t>
      </w:r>
      <w:r w:rsidRPr="005A7DE4">
        <w:rPr>
          <w:sz w:val="24"/>
          <w:szCs w:val="24"/>
        </w:rPr>
        <w:t xml:space="preserve"> to </w:t>
      </w:r>
      <w:r>
        <w:rPr>
          <w:sz w:val="24"/>
          <w:szCs w:val="24"/>
        </w:rPr>
        <w:t xml:space="preserve">the medical surveillance services provided by </w:t>
      </w:r>
      <w:r w:rsidRPr="005A7DE4">
        <w:rPr>
          <w:sz w:val="24"/>
          <w:szCs w:val="24"/>
        </w:rPr>
        <w:t>CBD diagnostic center</w:t>
      </w:r>
      <w:r>
        <w:rPr>
          <w:sz w:val="24"/>
          <w:szCs w:val="24"/>
        </w:rPr>
        <w:t>s</w:t>
      </w:r>
      <w:r w:rsidRPr="005A7DE4">
        <w:rPr>
          <w:bCs/>
          <w:sz w:val="24"/>
          <w:szCs w:val="24"/>
        </w:rPr>
        <w:t xml:space="preserve"> in paragraph (k)(7)(i)</w:t>
      </w:r>
      <w:r>
        <w:rPr>
          <w:bCs/>
          <w:sz w:val="24"/>
          <w:szCs w:val="24"/>
        </w:rPr>
        <w:t>.</w:t>
      </w:r>
    </w:p>
    <w:p w14:paraId="16312284" w14:textId="77777777" w:rsidR="00113C8F" w:rsidRPr="00B2408A" w:rsidRDefault="00113C8F" w:rsidP="00113C8F">
      <w:pPr>
        <w:pStyle w:val="Heading2"/>
        <w:numPr>
          <w:ilvl w:val="1"/>
          <w:numId w:val="2"/>
        </w:numPr>
        <w:ind w:left="0" w:firstLine="0"/>
        <w:rPr>
          <w:lang w:val="x-none"/>
        </w:rPr>
      </w:pPr>
      <w:r w:rsidRPr="00B2408A">
        <w:rPr>
          <w:lang w:val="x-none"/>
        </w:rPr>
        <w:t>For collection</w:t>
      </w:r>
      <w:r>
        <w:t>s</w:t>
      </w:r>
      <w:r w:rsidRPr="00B2408A">
        <w:rPr>
          <w:lang w:val="x-none"/>
        </w:rPr>
        <w:t xml:space="preserve">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605D07B" w14:textId="5BE659E1" w:rsidR="00113C8F" w:rsidRDefault="00113C8F" w:rsidP="00113C8F">
      <w:r>
        <w:t xml:space="preserve">The information collected under the beryllium standard for </w:t>
      </w:r>
      <w:r w:rsidR="00B27564">
        <w:t>shipyards</w:t>
      </w:r>
      <w:r>
        <w:t xml:space="preserve"> will not be published.</w:t>
      </w:r>
    </w:p>
    <w:p w14:paraId="49458B6B" w14:textId="77777777" w:rsidR="00113C8F" w:rsidRPr="005A7DE4" w:rsidRDefault="00113C8F" w:rsidP="001B2482">
      <w:pPr>
        <w:pStyle w:val="BodyTextFirstIndent"/>
        <w:ind w:firstLine="0"/>
        <w:rPr>
          <w:b/>
        </w:rPr>
      </w:pPr>
    </w:p>
    <w:p w14:paraId="7AF6F1B0" w14:textId="77777777" w:rsidR="001B2482" w:rsidRPr="00E83F48" w:rsidRDefault="001B2482" w:rsidP="001B2482">
      <w:pPr>
        <w:pStyle w:val="Heading2"/>
        <w:numPr>
          <w:ilvl w:val="1"/>
          <w:numId w:val="2"/>
        </w:numPr>
        <w:ind w:left="0" w:firstLine="0"/>
        <w:rPr>
          <w:lang w:val="x-none"/>
        </w:rPr>
      </w:pPr>
      <w:r w:rsidRPr="00E83F48">
        <w:rPr>
          <w:lang w:val="x-none"/>
        </w:rPr>
        <w:t>If seeking approval to not display the expiration date for OMB approval of the information collection, explain the reasons that display would be inappropriate.</w:t>
      </w:r>
    </w:p>
    <w:p w14:paraId="6EA2F17C" w14:textId="77777777" w:rsidR="001B2482" w:rsidRPr="00761DBE" w:rsidRDefault="001B2482" w:rsidP="001B2482">
      <w:pPr>
        <w:pStyle w:val="BodyTextFirstIndent"/>
        <w:ind w:firstLine="0"/>
        <w:rPr>
          <w:sz w:val="24"/>
          <w:szCs w:val="24"/>
          <w:lang w:val="x-none"/>
        </w:rPr>
      </w:pPr>
      <w:r w:rsidRPr="00E83F48">
        <w:rPr>
          <w:sz w:val="24"/>
          <w:szCs w:val="24"/>
          <w:lang w:val="x-none"/>
        </w:rPr>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r w:rsidRPr="00761DBE">
        <w:rPr>
          <w:sz w:val="24"/>
          <w:szCs w:val="24"/>
          <w:lang w:val="x-none"/>
        </w:rPr>
        <w:t xml:space="preserve"> </w:t>
      </w:r>
    </w:p>
    <w:p w14:paraId="7C170852" w14:textId="77777777" w:rsidR="001B2482" w:rsidRPr="00E83F48" w:rsidRDefault="001B2482" w:rsidP="001B2482">
      <w:pPr>
        <w:pStyle w:val="Heading2"/>
        <w:numPr>
          <w:ilvl w:val="1"/>
          <w:numId w:val="2"/>
        </w:numPr>
        <w:ind w:left="0" w:firstLine="0"/>
        <w:rPr>
          <w:lang w:val="x-none"/>
        </w:rPr>
      </w:pPr>
      <w:r w:rsidRPr="00761DBE">
        <w:rPr>
          <w:lang w:val="x-none"/>
        </w:rPr>
        <w:t>Explain each exception to the certification statement.</w:t>
      </w:r>
    </w:p>
    <w:p w14:paraId="1AA72FBF" w14:textId="77777777" w:rsidR="001B2482" w:rsidRDefault="001B2482" w:rsidP="001B2482">
      <w:pPr>
        <w:pStyle w:val="BodyTextFirstIndent"/>
        <w:ind w:firstLine="0"/>
      </w:pPr>
      <w:r>
        <w:rPr>
          <w:sz w:val="24"/>
          <w:szCs w:val="24"/>
          <w:lang w:val="x-none"/>
        </w:rPr>
        <w:t>OSHA is not requesting an exception to the certification statement.</w:t>
      </w:r>
    </w:p>
    <w:p w14:paraId="1ADF72E7" w14:textId="77777777" w:rsidR="001B2482" w:rsidRDefault="001B2482" w:rsidP="001B2482">
      <w:pPr>
        <w:pStyle w:val="Heading1"/>
        <w:numPr>
          <w:ilvl w:val="0"/>
          <w:numId w:val="2"/>
        </w:numPr>
        <w:rPr>
          <w:lang w:val="x-none"/>
        </w:rPr>
      </w:pPr>
      <w:r>
        <w:rPr>
          <w:lang w:val="x-none"/>
        </w:rPr>
        <w:t>COLLECTIONS OF INFORMATION EMPLOYING STATISTICAL METHODS     </w:t>
      </w:r>
    </w:p>
    <w:p w14:paraId="0947CA75" w14:textId="77777777" w:rsidR="001B2482" w:rsidRPr="00B35626" w:rsidRDefault="001B2482" w:rsidP="001B2482">
      <w:pPr>
        <w:rPr>
          <w:b/>
        </w:rPr>
      </w:pPr>
      <w:r>
        <w:rPr>
          <w:lang w:val="x-none"/>
        </w:rPr>
        <w:t>This Supporting Statement does not contain any collection of information requirements that employ statistical methods.</w:t>
      </w:r>
    </w:p>
    <w:p w14:paraId="5771AFC8" w14:textId="1618D3F2" w:rsidR="00E50AA6" w:rsidRPr="00B35626" w:rsidRDefault="00E50AA6" w:rsidP="001B2482">
      <w:pPr>
        <w:pStyle w:val="BodyTextFirstIndent"/>
        <w:ind w:firstLine="0"/>
        <w:rPr>
          <w:b/>
        </w:rPr>
      </w:pPr>
    </w:p>
    <w:sectPr w:rsidR="00E50AA6" w:rsidRPr="00B35626" w:rsidSect="00514C6A">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3DFB4" w14:textId="77777777" w:rsidR="008D7326" w:rsidRDefault="008D7326" w:rsidP="00E35242">
      <w:r>
        <w:separator/>
      </w:r>
    </w:p>
  </w:endnote>
  <w:endnote w:type="continuationSeparator" w:id="0">
    <w:p w14:paraId="281BB4D1" w14:textId="77777777" w:rsidR="008D7326" w:rsidRDefault="008D7326" w:rsidP="00E35242">
      <w:r>
        <w:continuationSeparator/>
      </w:r>
    </w:p>
  </w:endnote>
  <w:endnote w:type="continuationNotice" w:id="1">
    <w:p w14:paraId="42A44D42" w14:textId="77777777" w:rsidR="008D7326" w:rsidRDefault="008D73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ulimChe">
    <w:panose1 w:val="020B0609000101010101"/>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elior">
    <w:altName w:val="Calibri"/>
    <w:charset w:val="00"/>
    <w:family w:val="auto"/>
    <w:pitch w:val="default"/>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799009"/>
      <w:docPartObj>
        <w:docPartGallery w:val="Page Numbers (Bottom of Page)"/>
        <w:docPartUnique/>
      </w:docPartObj>
    </w:sdtPr>
    <w:sdtEndPr>
      <w:rPr>
        <w:noProof/>
      </w:rPr>
    </w:sdtEndPr>
    <w:sdtContent>
      <w:p w14:paraId="41D062FA" w14:textId="4368FC3B" w:rsidR="008D7326" w:rsidRDefault="008D7326">
        <w:pPr>
          <w:pStyle w:val="Footer"/>
          <w:jc w:val="center"/>
        </w:pPr>
        <w:r>
          <w:fldChar w:fldCharType="begin"/>
        </w:r>
        <w:r>
          <w:instrText xml:space="preserve"> PAGE   \* MERGEFORMAT </w:instrText>
        </w:r>
        <w:r>
          <w:fldChar w:fldCharType="separate"/>
        </w:r>
        <w:r w:rsidR="004D21E4">
          <w:rPr>
            <w:noProof/>
          </w:rPr>
          <w:t>1</w:t>
        </w:r>
        <w:r>
          <w:rPr>
            <w:noProof/>
          </w:rPr>
          <w:fldChar w:fldCharType="end"/>
        </w:r>
      </w:p>
    </w:sdtContent>
  </w:sdt>
  <w:p w14:paraId="7271F90B" w14:textId="77777777" w:rsidR="008D7326" w:rsidRDefault="008D73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458376"/>
      <w:docPartObj>
        <w:docPartGallery w:val="Page Numbers (Bottom of Page)"/>
        <w:docPartUnique/>
      </w:docPartObj>
    </w:sdtPr>
    <w:sdtEndPr>
      <w:rPr>
        <w:noProof/>
      </w:rPr>
    </w:sdtEndPr>
    <w:sdtContent>
      <w:p w14:paraId="4E2BD13F" w14:textId="4D57F309" w:rsidR="008D7326" w:rsidRDefault="008D7326">
        <w:pPr>
          <w:pStyle w:val="Footer"/>
          <w:jc w:val="center"/>
        </w:pPr>
        <w:r>
          <w:fldChar w:fldCharType="begin"/>
        </w:r>
        <w:r>
          <w:instrText xml:space="preserve"> PAGE   \* MERGEFORMAT </w:instrText>
        </w:r>
        <w:r>
          <w:fldChar w:fldCharType="separate"/>
        </w:r>
        <w:r w:rsidR="007D3A43">
          <w:rPr>
            <w:noProof/>
          </w:rPr>
          <w:t>52</w:t>
        </w:r>
        <w:r>
          <w:rPr>
            <w:noProof/>
          </w:rPr>
          <w:fldChar w:fldCharType="end"/>
        </w:r>
      </w:p>
    </w:sdtContent>
  </w:sdt>
  <w:p w14:paraId="020737E1" w14:textId="77777777" w:rsidR="008D7326" w:rsidRDefault="008D73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49C80" w14:textId="77777777" w:rsidR="008D7326" w:rsidRDefault="008D7326" w:rsidP="00E35242">
      <w:r>
        <w:separator/>
      </w:r>
    </w:p>
  </w:footnote>
  <w:footnote w:type="continuationSeparator" w:id="0">
    <w:p w14:paraId="328387C2" w14:textId="77777777" w:rsidR="008D7326" w:rsidRDefault="008D7326" w:rsidP="00E35242">
      <w:r>
        <w:continuationSeparator/>
      </w:r>
    </w:p>
  </w:footnote>
  <w:footnote w:type="continuationNotice" w:id="1">
    <w:p w14:paraId="2D0FA9D6" w14:textId="77777777" w:rsidR="008D7326" w:rsidRDefault="008D7326"/>
  </w:footnote>
  <w:footnote w:id="2">
    <w:p w14:paraId="36C314BA" w14:textId="77777777" w:rsidR="008D7326" w:rsidRDefault="008D7326" w:rsidP="009C5B9E">
      <w:pPr>
        <w:pStyle w:val="FootnoteText"/>
      </w:pPr>
      <w:r>
        <w:rPr>
          <w:rStyle w:val="FootnoteReference"/>
        </w:rPr>
        <w:footnoteRef/>
      </w:r>
      <w:r>
        <w:t xml:space="preserve"> The purpose of this Supporting Statement is to analyze and describe the burden hours and costs associated with provisions of the standard that contain collections of information (paperwork) requirements. This Supporting Statement does not provide information or guidance on how to comply with, or how to enforce, these provisions. </w:t>
      </w:r>
    </w:p>
  </w:footnote>
  <w:footnote w:id="3">
    <w:p w14:paraId="74FF0486" w14:textId="77777777" w:rsidR="008D7326" w:rsidRPr="0001156F" w:rsidRDefault="008D7326" w:rsidP="009C5B9E">
      <w:pPr>
        <w:pStyle w:val="FootnoteText"/>
      </w:pPr>
      <w:r>
        <w:rPr>
          <w:rStyle w:val="FootnoteReference"/>
        </w:rPr>
        <w:footnoteRef/>
      </w:r>
      <w:r>
        <w:t xml:space="preserve"> </w:t>
      </w:r>
      <w:r w:rsidRPr="0001156F">
        <w:t>As a result</w:t>
      </w:r>
      <w:r>
        <w:t xml:space="preserve"> of the proposal to delete paragraph (m)(3) of the 2017 final standard for shipyards</w:t>
      </w:r>
      <w:r w:rsidRPr="0001156F">
        <w:t>, OSHA is propo</w:t>
      </w:r>
      <w:r>
        <w:t>sing to renumber paragraph (m)(4</w:t>
      </w:r>
      <w:r w:rsidRPr="0001156F">
        <w:t xml:space="preserve">) in the </w:t>
      </w:r>
      <w:r>
        <w:t>shipyards</w:t>
      </w:r>
      <w:r w:rsidRPr="0001156F">
        <w:t xml:space="preserve"> standard a</w:t>
      </w:r>
      <w:r>
        <w:t>s (m)(3</w:t>
      </w:r>
      <w:r w:rsidRPr="0001156F">
        <w:t xml:space="preserve">), and revise the reference in paragraph </w:t>
      </w:r>
      <w:r w:rsidRPr="0001156F">
        <w:rPr>
          <w:lang w:val="en"/>
        </w:rPr>
        <w:t>(m)(1)(ii) accordingly.</w:t>
      </w:r>
    </w:p>
    <w:p w14:paraId="765D8A87" w14:textId="77777777" w:rsidR="008D7326" w:rsidRDefault="008D7326" w:rsidP="009C5B9E">
      <w:pPr>
        <w:pStyle w:val="FootnoteText"/>
      </w:pPr>
    </w:p>
  </w:footnote>
  <w:footnote w:id="4">
    <w:p w14:paraId="46C6C256" w14:textId="77777777" w:rsidR="008D7326" w:rsidRDefault="008D7326" w:rsidP="00845404">
      <w:pPr>
        <w:pStyle w:val="FootnoteText"/>
      </w:pPr>
      <w:r>
        <w:rPr>
          <w:rStyle w:val="FootnoteReference"/>
        </w:rPr>
        <w:footnoteRef/>
      </w:r>
      <w:r>
        <w:t xml:space="preserve"> </w:t>
      </w:r>
      <w:r w:rsidRPr="00D46D1E">
        <w:t>T</w:t>
      </w:r>
      <w:r>
        <w:t>he PEA tables</w:t>
      </w:r>
      <w:r w:rsidRPr="00D46D1E">
        <w:t xml:space="preserve"> referenced in this Supporting Statement, may be downloaded from www.reginfo.gov.</w:t>
      </w:r>
    </w:p>
  </w:footnote>
  <w:footnote w:id="5">
    <w:p w14:paraId="3B9EE217" w14:textId="77777777" w:rsidR="008D7326" w:rsidRPr="009F105C" w:rsidRDefault="008D7326" w:rsidP="001B742F">
      <w:pPr>
        <w:pStyle w:val="FootnoteText"/>
      </w:pPr>
      <w:r w:rsidRPr="009F105C">
        <w:rPr>
          <w:rStyle w:val="FootnoteReference"/>
        </w:rPr>
        <w:footnoteRef/>
      </w:r>
      <w:r w:rsidRPr="009F105C">
        <w:t xml:space="preserve"> </w:t>
      </w:r>
      <w:r w:rsidRPr="00B56602">
        <w:t>The wage rate information in Table B was derived from Table IV-7 of the PEA.</w:t>
      </w:r>
    </w:p>
  </w:footnote>
  <w:footnote w:id="6">
    <w:p w14:paraId="6E9CA45A" w14:textId="7A92C3C1" w:rsidR="008D7326" w:rsidRDefault="008D7326">
      <w:pPr>
        <w:pStyle w:val="FootnoteText"/>
      </w:pPr>
      <w:r w:rsidRPr="005D3734">
        <w:rPr>
          <w:rStyle w:val="FootnoteReference"/>
        </w:rPr>
        <w:footnoteRef/>
      </w:r>
      <w:r w:rsidRPr="005D3734">
        <w:t xml:space="preserve"> The 59 shipyard workers comes from comes from Table IV – 2,</w:t>
      </w:r>
      <w:r w:rsidRPr="005D3734">
        <w:rPr>
          <w:rFonts w:eastAsia="Times New Roman"/>
          <w:bCs/>
        </w:rPr>
        <w:t xml:space="preserve"> </w:t>
      </w:r>
      <w:r w:rsidRPr="005D3734">
        <w:rPr>
          <w:rFonts w:eastAsia="Times New Roman"/>
          <w:bCs/>
          <w:i/>
        </w:rPr>
        <w:t>Number of Workers Exposed to Beryllium by Affected Application Group, Job Category, and Exposure Range</w:t>
      </w:r>
      <w:r w:rsidRPr="005D3734">
        <w:rPr>
          <w:rFonts w:eastAsia="Times New Roman"/>
          <w:bCs/>
        </w:rPr>
        <w:t>,</w:t>
      </w:r>
      <w:r w:rsidRPr="005D3734">
        <w:rPr>
          <w:rFonts w:eastAsia="Times New Roman"/>
          <w:b/>
          <w:bCs/>
          <w:sz w:val="16"/>
          <w:szCs w:val="16"/>
        </w:rPr>
        <w:t xml:space="preserve"> </w:t>
      </w:r>
      <w:r w:rsidRPr="005D3734">
        <w:t>of the PEA and in the 2019 PEA spreadsheets.</w:t>
      </w:r>
    </w:p>
  </w:footnote>
  <w:footnote w:id="7">
    <w:p w14:paraId="468DEC77" w14:textId="77777777" w:rsidR="008D7326" w:rsidRDefault="008D7326" w:rsidP="001B2482">
      <w:pPr>
        <w:pStyle w:val="FootnoteText"/>
      </w:pPr>
      <w:r>
        <w:rPr>
          <w:rStyle w:val="FootnoteReference"/>
        </w:rPr>
        <w:footnoteRef/>
      </w:r>
      <w:r>
        <w:t xml:space="preserve"> These exposure monitoring unit costs are summarized in the spreadsheets accompanying the PEA for the 2017 rule.</w:t>
      </w:r>
      <w:r>
        <w:rPr>
          <w:caps/>
        </w:rPr>
        <w:t xml:space="preserve"> </w:t>
      </w:r>
      <w:r>
        <w:t>(Docket Number: OSHA-H005C-2006-0870-0385).</w:t>
      </w:r>
    </w:p>
  </w:footnote>
  <w:footnote w:id="8">
    <w:p w14:paraId="4DB57EC6" w14:textId="77777777" w:rsidR="008D7326" w:rsidRDefault="008D7326" w:rsidP="001B2482">
      <w:pPr>
        <w:pStyle w:val="FootnoteText"/>
      </w:pPr>
      <w:r>
        <w:rPr>
          <w:rStyle w:val="FootnoteReference"/>
        </w:rPr>
        <w:footnoteRef/>
      </w:r>
      <w:r>
        <w:t xml:space="preserve"> These exposure monitoring unit costs are summarized in Table V-17 of the FEA.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E3FAC" w14:textId="77777777" w:rsidR="008D7326" w:rsidRDefault="008D7326" w:rsidP="00925ED6">
    <w:pPr>
      <w:pStyle w:val="Header"/>
    </w:pPr>
    <w:r>
      <w:t>OCCUPATIONAL EXPOSURE TO BERYLLIUM STANDARD FOR THE SHIPYARD SECTOR (29 CFR 1915.1024)</w:t>
    </w:r>
  </w:p>
  <w:p w14:paraId="202D7A69" w14:textId="77777777" w:rsidR="008D7326" w:rsidRDefault="008D7326" w:rsidP="00925ED6">
    <w:pPr>
      <w:pStyle w:val="Header"/>
    </w:pPr>
    <w:r>
      <w:t>1218-NEW2</w:t>
    </w:r>
  </w:p>
  <w:p w14:paraId="0BBDC838" w14:textId="14712B22" w:rsidR="008D7326" w:rsidRDefault="008D7326" w:rsidP="00925ED6">
    <w:pPr>
      <w:pStyle w:val="Header"/>
    </w:pPr>
    <w:r>
      <w:t>October 2019</w:t>
    </w:r>
  </w:p>
  <w:p w14:paraId="0AB6B70E" w14:textId="77777777" w:rsidR="008D7326" w:rsidRDefault="008D7326">
    <w:pPr>
      <w:pStyle w:val="Header"/>
    </w:pPr>
  </w:p>
  <w:p w14:paraId="1E995C18" w14:textId="77777777" w:rsidR="008D7326" w:rsidRDefault="008D73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59455" w14:textId="0E92FADA" w:rsidR="008D7326" w:rsidRDefault="008D7326" w:rsidP="00925ED6">
    <w:pPr>
      <w:pStyle w:val="Header"/>
    </w:pPr>
    <w:r>
      <w:t>OCCUPATIONAL EXPOSURE TO BERYLLIUM STANDARD FOR THE SHIPYARD SECTOR (29 CFR 1915.1024)</w:t>
    </w:r>
  </w:p>
  <w:p w14:paraId="71D88A98" w14:textId="573C3D9D" w:rsidR="008D7326" w:rsidRDefault="008D7326" w:rsidP="00925ED6">
    <w:pPr>
      <w:pStyle w:val="Header"/>
    </w:pPr>
    <w:r>
      <w:t>1218-NEW2</w:t>
    </w:r>
  </w:p>
  <w:p w14:paraId="1B49E407" w14:textId="54BA8A20" w:rsidR="008D7326" w:rsidRDefault="007D3A43" w:rsidP="00925ED6">
    <w:pPr>
      <w:pStyle w:val="Header"/>
    </w:pPr>
    <w:r>
      <w:t xml:space="preserve">October </w:t>
    </w:r>
    <w:r w:rsidR="008D7326">
      <w:t>2019</w:t>
    </w:r>
  </w:p>
  <w:p w14:paraId="7CBDAF4A" w14:textId="77777777" w:rsidR="008D7326" w:rsidRDefault="008D7326">
    <w:pPr>
      <w:pStyle w:val="Header"/>
    </w:pPr>
  </w:p>
  <w:p w14:paraId="13FAA66B" w14:textId="77777777" w:rsidR="008D7326" w:rsidRDefault="008D73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2F0"/>
    <w:multiLevelType w:val="hybridMultilevel"/>
    <w:tmpl w:val="2BE8ED9A"/>
    <w:lvl w:ilvl="0" w:tplc="C78832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3551E"/>
    <w:multiLevelType w:val="hybridMultilevel"/>
    <w:tmpl w:val="4ED4908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676134C"/>
    <w:multiLevelType w:val="hybridMultilevel"/>
    <w:tmpl w:val="4F549D8C"/>
    <w:lvl w:ilvl="0" w:tplc="78D045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995404"/>
    <w:multiLevelType w:val="hybridMultilevel"/>
    <w:tmpl w:val="26FE4A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057160"/>
    <w:multiLevelType w:val="hybridMultilevel"/>
    <w:tmpl w:val="886653DA"/>
    <w:lvl w:ilvl="0" w:tplc="5DEA53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7D6F9C"/>
    <w:multiLevelType w:val="hybridMultilevel"/>
    <w:tmpl w:val="99A02A3E"/>
    <w:lvl w:ilvl="0" w:tplc="F2E262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061767"/>
    <w:multiLevelType w:val="hybridMultilevel"/>
    <w:tmpl w:val="0D4C7E90"/>
    <w:lvl w:ilvl="0" w:tplc="25021E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085E6A"/>
    <w:multiLevelType w:val="hybridMultilevel"/>
    <w:tmpl w:val="4FFCFA3C"/>
    <w:lvl w:ilvl="0" w:tplc="8A08F3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0E0D1E"/>
    <w:multiLevelType w:val="hybridMultilevel"/>
    <w:tmpl w:val="1FAC4A5E"/>
    <w:lvl w:ilvl="0" w:tplc="F74828D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19256576"/>
    <w:multiLevelType w:val="hybridMultilevel"/>
    <w:tmpl w:val="EA8A3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C746F7"/>
    <w:multiLevelType w:val="hybridMultilevel"/>
    <w:tmpl w:val="6DDC120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631D83"/>
    <w:multiLevelType w:val="hybridMultilevel"/>
    <w:tmpl w:val="56508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714770"/>
    <w:multiLevelType w:val="hybridMultilevel"/>
    <w:tmpl w:val="C32284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7A3B96"/>
    <w:multiLevelType w:val="hybridMultilevel"/>
    <w:tmpl w:val="D26032D8"/>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3B6295F"/>
    <w:multiLevelType w:val="hybridMultilevel"/>
    <w:tmpl w:val="C0B2E02C"/>
    <w:lvl w:ilvl="0" w:tplc="B9463320">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2A4A71"/>
    <w:multiLevelType w:val="hybridMultilevel"/>
    <w:tmpl w:val="0398372A"/>
    <w:lvl w:ilvl="0" w:tplc="FC6E8E14">
      <w:start w:val="1"/>
      <w:numFmt w:val="upp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EE5306F"/>
    <w:multiLevelType w:val="hybridMultilevel"/>
    <w:tmpl w:val="F28A3642"/>
    <w:lvl w:ilvl="0" w:tplc="A5787C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012B56"/>
    <w:multiLevelType w:val="hybridMultilevel"/>
    <w:tmpl w:val="435C9F4C"/>
    <w:lvl w:ilvl="0" w:tplc="04090015">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4531110"/>
    <w:multiLevelType w:val="hybridMultilevel"/>
    <w:tmpl w:val="CA16424E"/>
    <w:lvl w:ilvl="0" w:tplc="BC8E4A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C66D2F"/>
    <w:multiLevelType w:val="hybridMultilevel"/>
    <w:tmpl w:val="45821D7E"/>
    <w:lvl w:ilvl="0" w:tplc="6CFC9F7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3A616813"/>
    <w:multiLevelType w:val="hybridMultilevel"/>
    <w:tmpl w:val="7816489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C61D3C"/>
    <w:multiLevelType w:val="hybridMultilevel"/>
    <w:tmpl w:val="1F8EFE06"/>
    <w:lvl w:ilvl="0" w:tplc="B7CCC3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372819"/>
    <w:multiLevelType w:val="hybridMultilevel"/>
    <w:tmpl w:val="3DEA9EFA"/>
    <w:lvl w:ilvl="0" w:tplc="838ACE5A">
      <w:start w:val="18"/>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F867AC2"/>
    <w:multiLevelType w:val="hybridMultilevel"/>
    <w:tmpl w:val="397CC2BC"/>
    <w:lvl w:ilvl="0" w:tplc="A77CE0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E415B6"/>
    <w:multiLevelType w:val="hybridMultilevel"/>
    <w:tmpl w:val="B700F8E0"/>
    <w:lvl w:ilvl="0" w:tplc="FDC65A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417BCC"/>
    <w:multiLevelType w:val="hybridMultilevel"/>
    <w:tmpl w:val="31363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CB2935"/>
    <w:multiLevelType w:val="hybridMultilevel"/>
    <w:tmpl w:val="F4EEEEBC"/>
    <w:lvl w:ilvl="0" w:tplc="E2AC6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1B0F23"/>
    <w:multiLevelType w:val="hybridMultilevel"/>
    <w:tmpl w:val="6DFCF4D6"/>
    <w:lvl w:ilvl="0" w:tplc="CBC606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005A35"/>
    <w:multiLevelType w:val="hybridMultilevel"/>
    <w:tmpl w:val="C6BCC9DA"/>
    <w:lvl w:ilvl="0" w:tplc="C4BCDA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7C4DC5"/>
    <w:multiLevelType w:val="hybridMultilevel"/>
    <w:tmpl w:val="67FA6E10"/>
    <w:lvl w:ilvl="0" w:tplc="CACC85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780B3F"/>
    <w:multiLevelType w:val="hybridMultilevel"/>
    <w:tmpl w:val="828A87AE"/>
    <w:lvl w:ilvl="0" w:tplc="BF54AAD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FB247B"/>
    <w:multiLevelType w:val="hybridMultilevel"/>
    <w:tmpl w:val="5DAAB7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2C97A64"/>
    <w:multiLevelType w:val="hybridMultilevel"/>
    <w:tmpl w:val="59BAB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CC20A1"/>
    <w:multiLevelType w:val="hybridMultilevel"/>
    <w:tmpl w:val="68B2085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E840B8B"/>
    <w:multiLevelType w:val="hybridMultilevel"/>
    <w:tmpl w:val="3328CFD2"/>
    <w:lvl w:ilvl="0" w:tplc="FAF08A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4501C3"/>
    <w:multiLevelType w:val="hybridMultilevel"/>
    <w:tmpl w:val="AE8E11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5452BDB"/>
    <w:multiLevelType w:val="hybridMultilevel"/>
    <w:tmpl w:val="5FA6BB40"/>
    <w:lvl w:ilvl="0" w:tplc="D5780B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2B199B"/>
    <w:multiLevelType w:val="multilevel"/>
    <w:tmpl w:val="8C7C12C2"/>
    <w:lvl w:ilvl="0">
      <w:start w:val="1"/>
      <w:numFmt w:val="upperLetter"/>
      <w:pStyle w:val="Heading1"/>
      <w:lvlText w:val="%1."/>
      <w:lvlJc w:val="left"/>
      <w:pPr>
        <w:ind w:left="360" w:hanging="360"/>
      </w:pPr>
      <w:rPr>
        <w:rFonts w:ascii="Times New Roman Bold" w:hAnsi="Times New Roman Bold" w:cs="Times New Roman" w:hint="default"/>
        <w:b/>
        <w:i w:val="0"/>
        <w:sz w:val="24"/>
      </w:rPr>
    </w:lvl>
    <w:lvl w:ilvl="1">
      <w:start w:val="1"/>
      <w:numFmt w:val="decimal"/>
      <w:pStyle w:val="Heading2"/>
      <w:suff w:val="space"/>
      <w:lvlText w:val="%2."/>
      <w:lvlJc w:val="left"/>
      <w:pPr>
        <w:ind w:left="360" w:hanging="360"/>
      </w:pPr>
      <w:rPr>
        <w:rFonts w:ascii="Times New Roman Bold" w:hAnsi="Times New Roman Bold" w:cs="Times New Roman" w:hint="default"/>
        <w:b/>
        <w:i w:val="0"/>
        <w:sz w:val="22"/>
        <w:szCs w:val="22"/>
      </w:rPr>
    </w:lvl>
    <w:lvl w:ilvl="2">
      <w:start w:val="1"/>
      <w:numFmt w:val="upperLetter"/>
      <w:pStyle w:val="Heading3"/>
      <w:lvlText w:val="%3."/>
      <w:lvlJc w:val="left"/>
      <w:pPr>
        <w:ind w:left="540" w:hanging="360"/>
      </w:pPr>
      <w:rPr>
        <w:rFonts w:ascii="Times New Roman Bold" w:hAnsi="Times New Roman Bold" w:cs="Times New Roman" w:hint="default"/>
        <w:b/>
        <w:i w:val="0"/>
        <w:sz w:val="24"/>
      </w:rPr>
    </w:lvl>
    <w:lvl w:ilvl="3">
      <w:start w:val="1"/>
      <w:numFmt w:val="decimal"/>
      <w:pStyle w:val="Heading4"/>
      <w:lvlText w:val="%4."/>
      <w:lvlJc w:val="left"/>
      <w:pPr>
        <w:ind w:left="720" w:hanging="360"/>
      </w:pPr>
      <w:rPr>
        <w:strike w:val="0"/>
        <w:dstrike w:val="0"/>
        <w:u w:val="none" w:color="000000"/>
        <w:effect w:val="none"/>
      </w:rPr>
    </w:lvl>
    <w:lvl w:ilvl="4">
      <w:start w:val="1"/>
      <w:numFmt w:val="lowerLetter"/>
      <w:pStyle w:val="Heading5"/>
      <w:suff w:val="space"/>
      <w:lvlText w:val="%5."/>
      <w:lvlJc w:val="left"/>
      <w:pPr>
        <w:ind w:left="450" w:hanging="360"/>
      </w:pPr>
    </w:lvl>
    <w:lvl w:ilvl="5">
      <w:start w:val="1"/>
      <w:numFmt w:val="lowerRoman"/>
      <w:pStyle w:val="Heading6"/>
      <w:lvlText w:val="(%6)"/>
      <w:lvlJc w:val="left"/>
      <w:pPr>
        <w:ind w:left="360" w:hanging="360"/>
      </w:pPr>
    </w:lvl>
    <w:lvl w:ilvl="6">
      <w:start w:val="1"/>
      <w:numFmt w:val="decimal"/>
      <w:pStyle w:val="Heading7"/>
      <w:lvlText w:val="%7."/>
      <w:lvlJc w:val="left"/>
      <w:pPr>
        <w:ind w:left="360" w:hanging="360"/>
      </w:pPr>
      <w:rPr>
        <w:rFonts w:ascii="Times New Roman" w:hAnsi="Times New Roman" w:cs="Times New Roman" w:hint="default"/>
      </w:rPr>
    </w:lvl>
    <w:lvl w:ilvl="7">
      <w:start w:val="1"/>
      <w:numFmt w:val="lowerLetter"/>
      <w:pStyle w:val="Heading8"/>
      <w:lvlText w:val="%8."/>
      <w:lvlJc w:val="left"/>
      <w:pPr>
        <w:ind w:left="360" w:hanging="360"/>
      </w:pPr>
    </w:lvl>
    <w:lvl w:ilvl="8">
      <w:start w:val="1"/>
      <w:numFmt w:val="lowerRoman"/>
      <w:pStyle w:val="Heading9"/>
      <w:lvlText w:val="%9."/>
      <w:lvlJc w:val="left"/>
      <w:pPr>
        <w:ind w:left="360" w:hanging="360"/>
      </w:pPr>
    </w:lvl>
  </w:abstractNum>
  <w:abstractNum w:abstractNumId="38">
    <w:nsid w:val="77F005EC"/>
    <w:multiLevelType w:val="hybridMultilevel"/>
    <w:tmpl w:val="0AE2B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AC33E6"/>
    <w:multiLevelType w:val="hybridMultilevel"/>
    <w:tmpl w:val="148CB736"/>
    <w:lvl w:ilvl="0" w:tplc="BD5E6954">
      <w:start w:val="1"/>
      <w:numFmt w:val="upp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95868B6"/>
    <w:multiLevelType w:val="hybridMultilevel"/>
    <w:tmpl w:val="9DE4C7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7"/>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5"/>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17"/>
  </w:num>
  <w:num w:numId="9">
    <w:abstractNumId w:val="40"/>
  </w:num>
  <w:num w:numId="10">
    <w:abstractNumId w:val="20"/>
  </w:num>
  <w:num w:numId="11">
    <w:abstractNumId w:val="13"/>
  </w:num>
  <w:num w:numId="12">
    <w:abstractNumId w:val="1"/>
  </w:num>
  <w:num w:numId="13">
    <w:abstractNumId w:val="31"/>
  </w:num>
  <w:num w:numId="14">
    <w:abstractNumId w:val="22"/>
  </w:num>
  <w:num w:numId="15">
    <w:abstractNumId w:val="8"/>
  </w:num>
  <w:num w:numId="16">
    <w:abstractNumId w:val="26"/>
  </w:num>
  <w:num w:numId="17">
    <w:abstractNumId w:val="19"/>
  </w:num>
  <w:num w:numId="18">
    <w:abstractNumId w:val="5"/>
  </w:num>
  <w:num w:numId="19">
    <w:abstractNumId w:val="21"/>
  </w:num>
  <w:num w:numId="20">
    <w:abstractNumId w:val="29"/>
  </w:num>
  <w:num w:numId="21">
    <w:abstractNumId w:val="16"/>
  </w:num>
  <w:num w:numId="22">
    <w:abstractNumId w:val="28"/>
  </w:num>
  <w:num w:numId="23">
    <w:abstractNumId w:val="34"/>
  </w:num>
  <w:num w:numId="24">
    <w:abstractNumId w:val="6"/>
  </w:num>
  <w:num w:numId="25">
    <w:abstractNumId w:val="14"/>
  </w:num>
  <w:num w:numId="26">
    <w:abstractNumId w:val="36"/>
  </w:num>
  <w:num w:numId="27">
    <w:abstractNumId w:val="23"/>
  </w:num>
  <w:num w:numId="28">
    <w:abstractNumId w:val="4"/>
  </w:num>
  <w:num w:numId="29">
    <w:abstractNumId w:val="24"/>
  </w:num>
  <w:num w:numId="30">
    <w:abstractNumId w:val="7"/>
  </w:num>
  <w:num w:numId="31">
    <w:abstractNumId w:val="0"/>
  </w:num>
  <w:num w:numId="32">
    <w:abstractNumId w:val="2"/>
  </w:num>
  <w:num w:numId="33">
    <w:abstractNumId w:val="18"/>
  </w:num>
  <w:num w:numId="34">
    <w:abstractNumId w:val="10"/>
  </w:num>
  <w:num w:numId="35">
    <w:abstractNumId w:val="9"/>
  </w:num>
  <w:num w:numId="36">
    <w:abstractNumId w:val="11"/>
  </w:num>
  <w:num w:numId="37">
    <w:abstractNumId w:val="38"/>
  </w:num>
  <w:num w:numId="38">
    <w:abstractNumId w:val="3"/>
  </w:num>
  <w:num w:numId="39">
    <w:abstractNumId w:val="30"/>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39"/>
  </w:num>
  <w:num w:numId="43">
    <w:abstractNumId w:val="15"/>
  </w:num>
  <w:num w:numId="44">
    <w:abstractNumId w:val="27"/>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242"/>
    <w:rsid w:val="00000E37"/>
    <w:rsid w:val="0000189E"/>
    <w:rsid w:val="00001BA9"/>
    <w:rsid w:val="00002CE9"/>
    <w:rsid w:val="000040D3"/>
    <w:rsid w:val="00005F09"/>
    <w:rsid w:val="00005FAB"/>
    <w:rsid w:val="000077EA"/>
    <w:rsid w:val="00007826"/>
    <w:rsid w:val="00010DBE"/>
    <w:rsid w:val="00011229"/>
    <w:rsid w:val="0001160C"/>
    <w:rsid w:val="00011F36"/>
    <w:rsid w:val="0001205F"/>
    <w:rsid w:val="0001302F"/>
    <w:rsid w:val="000138AA"/>
    <w:rsid w:val="00015492"/>
    <w:rsid w:val="000155C6"/>
    <w:rsid w:val="000157A7"/>
    <w:rsid w:val="00015CA2"/>
    <w:rsid w:val="00016127"/>
    <w:rsid w:val="00016F55"/>
    <w:rsid w:val="000175F3"/>
    <w:rsid w:val="0002003F"/>
    <w:rsid w:val="00021892"/>
    <w:rsid w:val="00021963"/>
    <w:rsid w:val="00021A5A"/>
    <w:rsid w:val="00021B8C"/>
    <w:rsid w:val="00021C02"/>
    <w:rsid w:val="0002364F"/>
    <w:rsid w:val="00023996"/>
    <w:rsid w:val="00023B7B"/>
    <w:rsid w:val="00024B39"/>
    <w:rsid w:val="00025258"/>
    <w:rsid w:val="00026878"/>
    <w:rsid w:val="00026F00"/>
    <w:rsid w:val="0002750A"/>
    <w:rsid w:val="000279FA"/>
    <w:rsid w:val="00027AA1"/>
    <w:rsid w:val="00027F23"/>
    <w:rsid w:val="000308B0"/>
    <w:rsid w:val="00031F72"/>
    <w:rsid w:val="00032ED4"/>
    <w:rsid w:val="00033233"/>
    <w:rsid w:val="00033953"/>
    <w:rsid w:val="00033E85"/>
    <w:rsid w:val="000343FA"/>
    <w:rsid w:val="00036C4C"/>
    <w:rsid w:val="000370ED"/>
    <w:rsid w:val="000373FE"/>
    <w:rsid w:val="00041D5D"/>
    <w:rsid w:val="0004268F"/>
    <w:rsid w:val="00043163"/>
    <w:rsid w:val="00043331"/>
    <w:rsid w:val="000435FC"/>
    <w:rsid w:val="00043A5C"/>
    <w:rsid w:val="00043CA7"/>
    <w:rsid w:val="00044156"/>
    <w:rsid w:val="000447DB"/>
    <w:rsid w:val="00044841"/>
    <w:rsid w:val="00044A72"/>
    <w:rsid w:val="0004527B"/>
    <w:rsid w:val="0004531C"/>
    <w:rsid w:val="00045BC3"/>
    <w:rsid w:val="0004629A"/>
    <w:rsid w:val="00046627"/>
    <w:rsid w:val="00046E97"/>
    <w:rsid w:val="000470E9"/>
    <w:rsid w:val="000506B7"/>
    <w:rsid w:val="00052527"/>
    <w:rsid w:val="000527AC"/>
    <w:rsid w:val="00053D7E"/>
    <w:rsid w:val="00054969"/>
    <w:rsid w:val="00056C41"/>
    <w:rsid w:val="00056C84"/>
    <w:rsid w:val="00057782"/>
    <w:rsid w:val="000600A7"/>
    <w:rsid w:val="000604F3"/>
    <w:rsid w:val="00060AD6"/>
    <w:rsid w:val="0006162F"/>
    <w:rsid w:val="00061BAE"/>
    <w:rsid w:val="00063B3B"/>
    <w:rsid w:val="00063E0F"/>
    <w:rsid w:val="00065B72"/>
    <w:rsid w:val="00066107"/>
    <w:rsid w:val="00066FF0"/>
    <w:rsid w:val="00070E96"/>
    <w:rsid w:val="000710A3"/>
    <w:rsid w:val="000710E2"/>
    <w:rsid w:val="000726BA"/>
    <w:rsid w:val="00076E48"/>
    <w:rsid w:val="0007703F"/>
    <w:rsid w:val="000808D3"/>
    <w:rsid w:val="00080B2A"/>
    <w:rsid w:val="00080C15"/>
    <w:rsid w:val="0008147B"/>
    <w:rsid w:val="000827C2"/>
    <w:rsid w:val="0008390E"/>
    <w:rsid w:val="000852EE"/>
    <w:rsid w:val="000864FE"/>
    <w:rsid w:val="00086FEF"/>
    <w:rsid w:val="0009016E"/>
    <w:rsid w:val="00090D5B"/>
    <w:rsid w:val="000912A8"/>
    <w:rsid w:val="00091472"/>
    <w:rsid w:val="00091F5A"/>
    <w:rsid w:val="00092D2F"/>
    <w:rsid w:val="00092EA9"/>
    <w:rsid w:val="0009340F"/>
    <w:rsid w:val="00093FD7"/>
    <w:rsid w:val="00094614"/>
    <w:rsid w:val="00094F03"/>
    <w:rsid w:val="00095A96"/>
    <w:rsid w:val="00095AC2"/>
    <w:rsid w:val="000965B9"/>
    <w:rsid w:val="00097911"/>
    <w:rsid w:val="000979C5"/>
    <w:rsid w:val="000A0EBA"/>
    <w:rsid w:val="000A156A"/>
    <w:rsid w:val="000A286F"/>
    <w:rsid w:val="000A2FE8"/>
    <w:rsid w:val="000A3381"/>
    <w:rsid w:val="000A3ED1"/>
    <w:rsid w:val="000A3FEC"/>
    <w:rsid w:val="000A4284"/>
    <w:rsid w:val="000A4C5C"/>
    <w:rsid w:val="000A56DB"/>
    <w:rsid w:val="000A5922"/>
    <w:rsid w:val="000A5ABD"/>
    <w:rsid w:val="000A6208"/>
    <w:rsid w:val="000A697A"/>
    <w:rsid w:val="000A700A"/>
    <w:rsid w:val="000A763B"/>
    <w:rsid w:val="000A7742"/>
    <w:rsid w:val="000B0431"/>
    <w:rsid w:val="000B04B1"/>
    <w:rsid w:val="000B11BB"/>
    <w:rsid w:val="000B1558"/>
    <w:rsid w:val="000B1E67"/>
    <w:rsid w:val="000B22B4"/>
    <w:rsid w:val="000B2D78"/>
    <w:rsid w:val="000B587F"/>
    <w:rsid w:val="000B5FF3"/>
    <w:rsid w:val="000B6A91"/>
    <w:rsid w:val="000B713F"/>
    <w:rsid w:val="000C0763"/>
    <w:rsid w:val="000C0A28"/>
    <w:rsid w:val="000C0DA6"/>
    <w:rsid w:val="000C0FC4"/>
    <w:rsid w:val="000C1FCC"/>
    <w:rsid w:val="000C290F"/>
    <w:rsid w:val="000C2C08"/>
    <w:rsid w:val="000C437D"/>
    <w:rsid w:val="000C78C5"/>
    <w:rsid w:val="000C793E"/>
    <w:rsid w:val="000D027B"/>
    <w:rsid w:val="000D243B"/>
    <w:rsid w:val="000D2470"/>
    <w:rsid w:val="000D30A3"/>
    <w:rsid w:val="000D33A5"/>
    <w:rsid w:val="000D3A4D"/>
    <w:rsid w:val="000D5958"/>
    <w:rsid w:val="000D5E6A"/>
    <w:rsid w:val="000D67A6"/>
    <w:rsid w:val="000E10D4"/>
    <w:rsid w:val="000E19B1"/>
    <w:rsid w:val="000E2672"/>
    <w:rsid w:val="000E5013"/>
    <w:rsid w:val="000E60CF"/>
    <w:rsid w:val="000E78ED"/>
    <w:rsid w:val="000F1491"/>
    <w:rsid w:val="000F1BE7"/>
    <w:rsid w:val="000F2F0C"/>
    <w:rsid w:val="000F32BF"/>
    <w:rsid w:val="000F48BE"/>
    <w:rsid w:val="000F4C11"/>
    <w:rsid w:val="000F4D1D"/>
    <w:rsid w:val="000F4F59"/>
    <w:rsid w:val="000F5425"/>
    <w:rsid w:val="000F54A9"/>
    <w:rsid w:val="000F7189"/>
    <w:rsid w:val="000F7316"/>
    <w:rsid w:val="000F7698"/>
    <w:rsid w:val="000F7B58"/>
    <w:rsid w:val="000F7DB8"/>
    <w:rsid w:val="00100E9A"/>
    <w:rsid w:val="001018E2"/>
    <w:rsid w:val="00101AF9"/>
    <w:rsid w:val="00103485"/>
    <w:rsid w:val="00103C4C"/>
    <w:rsid w:val="001041E2"/>
    <w:rsid w:val="00105F29"/>
    <w:rsid w:val="00106D3E"/>
    <w:rsid w:val="0010739F"/>
    <w:rsid w:val="001074F5"/>
    <w:rsid w:val="00107BF0"/>
    <w:rsid w:val="00107D2E"/>
    <w:rsid w:val="00111AF1"/>
    <w:rsid w:val="00113C8F"/>
    <w:rsid w:val="00115045"/>
    <w:rsid w:val="00115B38"/>
    <w:rsid w:val="00115D5B"/>
    <w:rsid w:val="00116A83"/>
    <w:rsid w:val="00116BBD"/>
    <w:rsid w:val="001170C1"/>
    <w:rsid w:val="00117215"/>
    <w:rsid w:val="00117AB7"/>
    <w:rsid w:val="001204FE"/>
    <w:rsid w:val="00121153"/>
    <w:rsid w:val="0012154C"/>
    <w:rsid w:val="001216D5"/>
    <w:rsid w:val="00121E1E"/>
    <w:rsid w:val="001224E5"/>
    <w:rsid w:val="001237EF"/>
    <w:rsid w:val="00125076"/>
    <w:rsid w:val="00125DF7"/>
    <w:rsid w:val="00125EE6"/>
    <w:rsid w:val="001263F1"/>
    <w:rsid w:val="00126DA2"/>
    <w:rsid w:val="001306F0"/>
    <w:rsid w:val="00130C3D"/>
    <w:rsid w:val="00130CA8"/>
    <w:rsid w:val="0013348E"/>
    <w:rsid w:val="00134A65"/>
    <w:rsid w:val="00135185"/>
    <w:rsid w:val="001364EC"/>
    <w:rsid w:val="00136D56"/>
    <w:rsid w:val="00137FF8"/>
    <w:rsid w:val="00140577"/>
    <w:rsid w:val="00141438"/>
    <w:rsid w:val="00141BF7"/>
    <w:rsid w:val="001435EB"/>
    <w:rsid w:val="00143C16"/>
    <w:rsid w:val="0014471C"/>
    <w:rsid w:val="001454AA"/>
    <w:rsid w:val="001454FC"/>
    <w:rsid w:val="001463E1"/>
    <w:rsid w:val="00146A12"/>
    <w:rsid w:val="001473E7"/>
    <w:rsid w:val="00147CE1"/>
    <w:rsid w:val="00150B49"/>
    <w:rsid w:val="00150EAD"/>
    <w:rsid w:val="00151F11"/>
    <w:rsid w:val="00152265"/>
    <w:rsid w:val="00152D3A"/>
    <w:rsid w:val="00153605"/>
    <w:rsid w:val="00153EDF"/>
    <w:rsid w:val="00154203"/>
    <w:rsid w:val="001550B8"/>
    <w:rsid w:val="001563C6"/>
    <w:rsid w:val="00156550"/>
    <w:rsid w:val="0016067D"/>
    <w:rsid w:val="0016069B"/>
    <w:rsid w:val="00162CAF"/>
    <w:rsid w:val="00163A08"/>
    <w:rsid w:val="00163ABE"/>
    <w:rsid w:val="00163B09"/>
    <w:rsid w:val="00163BA1"/>
    <w:rsid w:val="00163C39"/>
    <w:rsid w:val="00163CFA"/>
    <w:rsid w:val="001651B2"/>
    <w:rsid w:val="00165518"/>
    <w:rsid w:val="00165D5A"/>
    <w:rsid w:val="00165FC8"/>
    <w:rsid w:val="001664E1"/>
    <w:rsid w:val="001671DF"/>
    <w:rsid w:val="00167578"/>
    <w:rsid w:val="00170C11"/>
    <w:rsid w:val="00170FE8"/>
    <w:rsid w:val="0017100D"/>
    <w:rsid w:val="001717A5"/>
    <w:rsid w:val="00173026"/>
    <w:rsid w:val="0017388E"/>
    <w:rsid w:val="00173905"/>
    <w:rsid w:val="00173D0E"/>
    <w:rsid w:val="00174E7A"/>
    <w:rsid w:val="0017603E"/>
    <w:rsid w:val="00177ADE"/>
    <w:rsid w:val="00177B52"/>
    <w:rsid w:val="0018102C"/>
    <w:rsid w:val="00181F3C"/>
    <w:rsid w:val="00183E0B"/>
    <w:rsid w:val="00184E01"/>
    <w:rsid w:val="00185AD4"/>
    <w:rsid w:val="00185E62"/>
    <w:rsid w:val="001861E8"/>
    <w:rsid w:val="00186397"/>
    <w:rsid w:val="00186B31"/>
    <w:rsid w:val="001875B7"/>
    <w:rsid w:val="00187DD7"/>
    <w:rsid w:val="00187EC9"/>
    <w:rsid w:val="00187F6F"/>
    <w:rsid w:val="00190CE1"/>
    <w:rsid w:val="00191D73"/>
    <w:rsid w:val="00193106"/>
    <w:rsid w:val="00196303"/>
    <w:rsid w:val="001965B9"/>
    <w:rsid w:val="00196805"/>
    <w:rsid w:val="00197B38"/>
    <w:rsid w:val="001A047C"/>
    <w:rsid w:val="001A0591"/>
    <w:rsid w:val="001A1F2C"/>
    <w:rsid w:val="001A2A6D"/>
    <w:rsid w:val="001A2EF4"/>
    <w:rsid w:val="001A5D16"/>
    <w:rsid w:val="001A62BD"/>
    <w:rsid w:val="001A63DB"/>
    <w:rsid w:val="001A68F0"/>
    <w:rsid w:val="001A7DAF"/>
    <w:rsid w:val="001B043C"/>
    <w:rsid w:val="001B04F5"/>
    <w:rsid w:val="001B1E50"/>
    <w:rsid w:val="001B2482"/>
    <w:rsid w:val="001B2520"/>
    <w:rsid w:val="001B33AA"/>
    <w:rsid w:val="001B3725"/>
    <w:rsid w:val="001B3739"/>
    <w:rsid w:val="001B390D"/>
    <w:rsid w:val="001B44AB"/>
    <w:rsid w:val="001B469A"/>
    <w:rsid w:val="001B4D06"/>
    <w:rsid w:val="001B55AA"/>
    <w:rsid w:val="001B5D8E"/>
    <w:rsid w:val="001B5FA4"/>
    <w:rsid w:val="001B742F"/>
    <w:rsid w:val="001B76E4"/>
    <w:rsid w:val="001B78D5"/>
    <w:rsid w:val="001C0040"/>
    <w:rsid w:val="001C01D0"/>
    <w:rsid w:val="001C2243"/>
    <w:rsid w:val="001C291F"/>
    <w:rsid w:val="001C32BE"/>
    <w:rsid w:val="001C4E54"/>
    <w:rsid w:val="001C4F33"/>
    <w:rsid w:val="001C5DA4"/>
    <w:rsid w:val="001C634E"/>
    <w:rsid w:val="001C64C6"/>
    <w:rsid w:val="001C6662"/>
    <w:rsid w:val="001C6FF5"/>
    <w:rsid w:val="001C7E4C"/>
    <w:rsid w:val="001D0E31"/>
    <w:rsid w:val="001D1313"/>
    <w:rsid w:val="001D3809"/>
    <w:rsid w:val="001D381F"/>
    <w:rsid w:val="001D3C22"/>
    <w:rsid w:val="001D3DAE"/>
    <w:rsid w:val="001D40A6"/>
    <w:rsid w:val="001D41DF"/>
    <w:rsid w:val="001D450C"/>
    <w:rsid w:val="001D4799"/>
    <w:rsid w:val="001D4948"/>
    <w:rsid w:val="001D5433"/>
    <w:rsid w:val="001D5F78"/>
    <w:rsid w:val="001D62BB"/>
    <w:rsid w:val="001D67A6"/>
    <w:rsid w:val="001D7283"/>
    <w:rsid w:val="001D7537"/>
    <w:rsid w:val="001E3F30"/>
    <w:rsid w:val="001E4608"/>
    <w:rsid w:val="001E5649"/>
    <w:rsid w:val="001E5779"/>
    <w:rsid w:val="001E5E07"/>
    <w:rsid w:val="001E683C"/>
    <w:rsid w:val="001E6DF2"/>
    <w:rsid w:val="001E715E"/>
    <w:rsid w:val="001F0A65"/>
    <w:rsid w:val="001F1334"/>
    <w:rsid w:val="001F3795"/>
    <w:rsid w:val="001F5934"/>
    <w:rsid w:val="001F640D"/>
    <w:rsid w:val="002001C6"/>
    <w:rsid w:val="00200FD5"/>
    <w:rsid w:val="0020199D"/>
    <w:rsid w:val="00201A6F"/>
    <w:rsid w:val="002020B1"/>
    <w:rsid w:val="00202329"/>
    <w:rsid w:val="00202D3A"/>
    <w:rsid w:val="00203890"/>
    <w:rsid w:val="00204185"/>
    <w:rsid w:val="00204280"/>
    <w:rsid w:val="002054F5"/>
    <w:rsid w:val="00206F8F"/>
    <w:rsid w:val="002072B3"/>
    <w:rsid w:val="002113C5"/>
    <w:rsid w:val="00211AF9"/>
    <w:rsid w:val="00214078"/>
    <w:rsid w:val="00214D8A"/>
    <w:rsid w:val="002150A6"/>
    <w:rsid w:val="00216DCB"/>
    <w:rsid w:val="00217178"/>
    <w:rsid w:val="0021787C"/>
    <w:rsid w:val="00222204"/>
    <w:rsid w:val="00223497"/>
    <w:rsid w:val="0022411B"/>
    <w:rsid w:val="00224BE1"/>
    <w:rsid w:val="00225B34"/>
    <w:rsid w:val="00226953"/>
    <w:rsid w:val="0022756B"/>
    <w:rsid w:val="00230A32"/>
    <w:rsid w:val="00230C18"/>
    <w:rsid w:val="00230EEA"/>
    <w:rsid w:val="00231737"/>
    <w:rsid w:val="00232416"/>
    <w:rsid w:val="0023282A"/>
    <w:rsid w:val="00233ABC"/>
    <w:rsid w:val="00233BB2"/>
    <w:rsid w:val="00233D9F"/>
    <w:rsid w:val="00234428"/>
    <w:rsid w:val="00234836"/>
    <w:rsid w:val="00235149"/>
    <w:rsid w:val="002354B3"/>
    <w:rsid w:val="0023642E"/>
    <w:rsid w:val="00236FE0"/>
    <w:rsid w:val="00237806"/>
    <w:rsid w:val="00237D36"/>
    <w:rsid w:val="0024090F"/>
    <w:rsid w:val="002411EB"/>
    <w:rsid w:val="00241D1B"/>
    <w:rsid w:val="002426AA"/>
    <w:rsid w:val="00242C70"/>
    <w:rsid w:val="00242D3A"/>
    <w:rsid w:val="00243317"/>
    <w:rsid w:val="0024353F"/>
    <w:rsid w:val="00243911"/>
    <w:rsid w:val="00243C6C"/>
    <w:rsid w:val="002444C9"/>
    <w:rsid w:val="00244D37"/>
    <w:rsid w:val="00244DF2"/>
    <w:rsid w:val="00245AC8"/>
    <w:rsid w:val="002466F0"/>
    <w:rsid w:val="0025054F"/>
    <w:rsid w:val="00250B43"/>
    <w:rsid w:val="002511F4"/>
    <w:rsid w:val="00251FD1"/>
    <w:rsid w:val="002529C0"/>
    <w:rsid w:val="002547DE"/>
    <w:rsid w:val="00255068"/>
    <w:rsid w:val="00255610"/>
    <w:rsid w:val="0025661A"/>
    <w:rsid w:val="00257466"/>
    <w:rsid w:val="002576D1"/>
    <w:rsid w:val="00257D40"/>
    <w:rsid w:val="00261180"/>
    <w:rsid w:val="00261807"/>
    <w:rsid w:val="00261850"/>
    <w:rsid w:val="00261E59"/>
    <w:rsid w:val="002621E8"/>
    <w:rsid w:val="00262B0B"/>
    <w:rsid w:val="00263001"/>
    <w:rsid w:val="002634DA"/>
    <w:rsid w:val="0026378C"/>
    <w:rsid w:val="00263CEE"/>
    <w:rsid w:val="00263FA1"/>
    <w:rsid w:val="002648B0"/>
    <w:rsid w:val="00264ABB"/>
    <w:rsid w:val="00265955"/>
    <w:rsid w:val="002659E2"/>
    <w:rsid w:val="00266091"/>
    <w:rsid w:val="002660A3"/>
    <w:rsid w:val="002664A8"/>
    <w:rsid w:val="00266C72"/>
    <w:rsid w:val="00266DDC"/>
    <w:rsid w:val="002679A8"/>
    <w:rsid w:val="00267A6F"/>
    <w:rsid w:val="00270879"/>
    <w:rsid w:val="00271B55"/>
    <w:rsid w:val="00271FBB"/>
    <w:rsid w:val="002720A1"/>
    <w:rsid w:val="00272244"/>
    <w:rsid w:val="002745A5"/>
    <w:rsid w:val="00274B27"/>
    <w:rsid w:val="00274CF0"/>
    <w:rsid w:val="0027571D"/>
    <w:rsid w:val="002761E1"/>
    <w:rsid w:val="0027636A"/>
    <w:rsid w:val="00276714"/>
    <w:rsid w:val="0027673C"/>
    <w:rsid w:val="0027705C"/>
    <w:rsid w:val="00277DA0"/>
    <w:rsid w:val="00277DDA"/>
    <w:rsid w:val="00277E18"/>
    <w:rsid w:val="00277F64"/>
    <w:rsid w:val="0028066A"/>
    <w:rsid w:val="002820D4"/>
    <w:rsid w:val="002823D9"/>
    <w:rsid w:val="002829E7"/>
    <w:rsid w:val="002844A3"/>
    <w:rsid w:val="00284749"/>
    <w:rsid w:val="002857F0"/>
    <w:rsid w:val="00287399"/>
    <w:rsid w:val="00287F9F"/>
    <w:rsid w:val="002909B4"/>
    <w:rsid w:val="00291089"/>
    <w:rsid w:val="00291B43"/>
    <w:rsid w:val="00293535"/>
    <w:rsid w:val="002937E9"/>
    <w:rsid w:val="00295388"/>
    <w:rsid w:val="00295A32"/>
    <w:rsid w:val="002961C1"/>
    <w:rsid w:val="00296A72"/>
    <w:rsid w:val="00297141"/>
    <w:rsid w:val="00297A24"/>
    <w:rsid w:val="002A0273"/>
    <w:rsid w:val="002A064F"/>
    <w:rsid w:val="002A1E50"/>
    <w:rsid w:val="002A29E9"/>
    <w:rsid w:val="002A2F0E"/>
    <w:rsid w:val="002A3471"/>
    <w:rsid w:val="002A3F12"/>
    <w:rsid w:val="002A452E"/>
    <w:rsid w:val="002A4CCC"/>
    <w:rsid w:val="002A5EBC"/>
    <w:rsid w:val="002A62D2"/>
    <w:rsid w:val="002A6936"/>
    <w:rsid w:val="002A6D22"/>
    <w:rsid w:val="002A6ECA"/>
    <w:rsid w:val="002A768F"/>
    <w:rsid w:val="002B0898"/>
    <w:rsid w:val="002B12E2"/>
    <w:rsid w:val="002B13F9"/>
    <w:rsid w:val="002B1641"/>
    <w:rsid w:val="002B18A8"/>
    <w:rsid w:val="002B204F"/>
    <w:rsid w:val="002B2699"/>
    <w:rsid w:val="002B3A99"/>
    <w:rsid w:val="002B3DE0"/>
    <w:rsid w:val="002B3E69"/>
    <w:rsid w:val="002B4DB5"/>
    <w:rsid w:val="002B552F"/>
    <w:rsid w:val="002B77CA"/>
    <w:rsid w:val="002C0B72"/>
    <w:rsid w:val="002C2F1D"/>
    <w:rsid w:val="002C3627"/>
    <w:rsid w:val="002C38C0"/>
    <w:rsid w:val="002C6AAD"/>
    <w:rsid w:val="002D1350"/>
    <w:rsid w:val="002D19B4"/>
    <w:rsid w:val="002D3F84"/>
    <w:rsid w:val="002D4CC2"/>
    <w:rsid w:val="002D4D3D"/>
    <w:rsid w:val="002D5B58"/>
    <w:rsid w:val="002D66A6"/>
    <w:rsid w:val="002D67DA"/>
    <w:rsid w:val="002D7ACA"/>
    <w:rsid w:val="002E1B13"/>
    <w:rsid w:val="002E1F19"/>
    <w:rsid w:val="002E3BE2"/>
    <w:rsid w:val="002E3E9B"/>
    <w:rsid w:val="002E4672"/>
    <w:rsid w:val="002E4726"/>
    <w:rsid w:val="002E6051"/>
    <w:rsid w:val="002E64B3"/>
    <w:rsid w:val="002E6A72"/>
    <w:rsid w:val="002E77CA"/>
    <w:rsid w:val="002E7B48"/>
    <w:rsid w:val="002F0775"/>
    <w:rsid w:val="002F1285"/>
    <w:rsid w:val="002F17AE"/>
    <w:rsid w:val="002F1AFB"/>
    <w:rsid w:val="002F2B3F"/>
    <w:rsid w:val="002F4726"/>
    <w:rsid w:val="002F602D"/>
    <w:rsid w:val="002F6138"/>
    <w:rsid w:val="002F6533"/>
    <w:rsid w:val="002F7925"/>
    <w:rsid w:val="00300C40"/>
    <w:rsid w:val="00301399"/>
    <w:rsid w:val="0030303D"/>
    <w:rsid w:val="00303667"/>
    <w:rsid w:val="003046AE"/>
    <w:rsid w:val="00304C56"/>
    <w:rsid w:val="003053FF"/>
    <w:rsid w:val="00305C7D"/>
    <w:rsid w:val="003071FB"/>
    <w:rsid w:val="00307775"/>
    <w:rsid w:val="00311996"/>
    <w:rsid w:val="00312861"/>
    <w:rsid w:val="00312A86"/>
    <w:rsid w:val="00313678"/>
    <w:rsid w:val="00315776"/>
    <w:rsid w:val="00316A2A"/>
    <w:rsid w:val="0031734B"/>
    <w:rsid w:val="00317A38"/>
    <w:rsid w:val="00320FDA"/>
    <w:rsid w:val="003213D2"/>
    <w:rsid w:val="00322427"/>
    <w:rsid w:val="003236A5"/>
    <w:rsid w:val="00323B77"/>
    <w:rsid w:val="003251DA"/>
    <w:rsid w:val="0032537E"/>
    <w:rsid w:val="00325440"/>
    <w:rsid w:val="00325861"/>
    <w:rsid w:val="00325BE9"/>
    <w:rsid w:val="0032627C"/>
    <w:rsid w:val="0032763A"/>
    <w:rsid w:val="00327D50"/>
    <w:rsid w:val="00330BD3"/>
    <w:rsid w:val="00330D8C"/>
    <w:rsid w:val="00331ABF"/>
    <w:rsid w:val="00331B1D"/>
    <w:rsid w:val="00332C1B"/>
    <w:rsid w:val="00333E4A"/>
    <w:rsid w:val="0033440B"/>
    <w:rsid w:val="00334C3E"/>
    <w:rsid w:val="003358E0"/>
    <w:rsid w:val="00337459"/>
    <w:rsid w:val="00337587"/>
    <w:rsid w:val="00337636"/>
    <w:rsid w:val="00340270"/>
    <w:rsid w:val="0034050F"/>
    <w:rsid w:val="003413E7"/>
    <w:rsid w:val="003414FA"/>
    <w:rsid w:val="00342734"/>
    <w:rsid w:val="00342C9C"/>
    <w:rsid w:val="003435CA"/>
    <w:rsid w:val="00344110"/>
    <w:rsid w:val="00345BEC"/>
    <w:rsid w:val="00345D01"/>
    <w:rsid w:val="00345FC4"/>
    <w:rsid w:val="00346913"/>
    <w:rsid w:val="00347CA0"/>
    <w:rsid w:val="0035126D"/>
    <w:rsid w:val="00351659"/>
    <w:rsid w:val="00351AB3"/>
    <w:rsid w:val="00351F7C"/>
    <w:rsid w:val="00352D32"/>
    <w:rsid w:val="00353C0D"/>
    <w:rsid w:val="00354104"/>
    <w:rsid w:val="0035601D"/>
    <w:rsid w:val="00356477"/>
    <w:rsid w:val="003568EE"/>
    <w:rsid w:val="003579E7"/>
    <w:rsid w:val="00357F2A"/>
    <w:rsid w:val="00361FD0"/>
    <w:rsid w:val="003621CF"/>
    <w:rsid w:val="003628C3"/>
    <w:rsid w:val="003633E4"/>
    <w:rsid w:val="00364022"/>
    <w:rsid w:val="003655A7"/>
    <w:rsid w:val="00365796"/>
    <w:rsid w:val="00367211"/>
    <w:rsid w:val="0037051E"/>
    <w:rsid w:val="0037091B"/>
    <w:rsid w:val="0037125F"/>
    <w:rsid w:val="003728BB"/>
    <w:rsid w:val="00372A40"/>
    <w:rsid w:val="00373ED5"/>
    <w:rsid w:val="00373FDF"/>
    <w:rsid w:val="00376DF1"/>
    <w:rsid w:val="003804E1"/>
    <w:rsid w:val="00380C66"/>
    <w:rsid w:val="00382F27"/>
    <w:rsid w:val="003834C4"/>
    <w:rsid w:val="0038581B"/>
    <w:rsid w:val="003872C0"/>
    <w:rsid w:val="003919CC"/>
    <w:rsid w:val="0039201E"/>
    <w:rsid w:val="00392DE7"/>
    <w:rsid w:val="00394426"/>
    <w:rsid w:val="00394EDB"/>
    <w:rsid w:val="0039528D"/>
    <w:rsid w:val="00395A58"/>
    <w:rsid w:val="0039752D"/>
    <w:rsid w:val="00397B5A"/>
    <w:rsid w:val="003A1113"/>
    <w:rsid w:val="003A19A6"/>
    <w:rsid w:val="003A21D7"/>
    <w:rsid w:val="003A2C5A"/>
    <w:rsid w:val="003A47AB"/>
    <w:rsid w:val="003A51B2"/>
    <w:rsid w:val="003A570A"/>
    <w:rsid w:val="003A604E"/>
    <w:rsid w:val="003A61B4"/>
    <w:rsid w:val="003A6D25"/>
    <w:rsid w:val="003A711D"/>
    <w:rsid w:val="003A7B34"/>
    <w:rsid w:val="003B0350"/>
    <w:rsid w:val="003B0846"/>
    <w:rsid w:val="003B2D71"/>
    <w:rsid w:val="003B52B0"/>
    <w:rsid w:val="003B5517"/>
    <w:rsid w:val="003B5589"/>
    <w:rsid w:val="003B5C38"/>
    <w:rsid w:val="003B5E98"/>
    <w:rsid w:val="003B6316"/>
    <w:rsid w:val="003B67B5"/>
    <w:rsid w:val="003B688B"/>
    <w:rsid w:val="003B77D5"/>
    <w:rsid w:val="003B7BC5"/>
    <w:rsid w:val="003C12B0"/>
    <w:rsid w:val="003C16D1"/>
    <w:rsid w:val="003C17D4"/>
    <w:rsid w:val="003C1DF6"/>
    <w:rsid w:val="003C22BD"/>
    <w:rsid w:val="003C36FD"/>
    <w:rsid w:val="003C3F65"/>
    <w:rsid w:val="003C475A"/>
    <w:rsid w:val="003C48AB"/>
    <w:rsid w:val="003D0CED"/>
    <w:rsid w:val="003D1CC8"/>
    <w:rsid w:val="003D2503"/>
    <w:rsid w:val="003D2AE8"/>
    <w:rsid w:val="003D34F5"/>
    <w:rsid w:val="003D4C03"/>
    <w:rsid w:val="003D5055"/>
    <w:rsid w:val="003D7478"/>
    <w:rsid w:val="003D7723"/>
    <w:rsid w:val="003D7730"/>
    <w:rsid w:val="003D7FBD"/>
    <w:rsid w:val="003E02CB"/>
    <w:rsid w:val="003E0692"/>
    <w:rsid w:val="003E0772"/>
    <w:rsid w:val="003E099B"/>
    <w:rsid w:val="003E0C5C"/>
    <w:rsid w:val="003E0CCF"/>
    <w:rsid w:val="003E106E"/>
    <w:rsid w:val="003E18A9"/>
    <w:rsid w:val="003E20C0"/>
    <w:rsid w:val="003E28BD"/>
    <w:rsid w:val="003E30E1"/>
    <w:rsid w:val="003E4D0F"/>
    <w:rsid w:val="003E7262"/>
    <w:rsid w:val="003E774F"/>
    <w:rsid w:val="003F03E7"/>
    <w:rsid w:val="003F0897"/>
    <w:rsid w:val="003F1215"/>
    <w:rsid w:val="003F16FC"/>
    <w:rsid w:val="003F1DBA"/>
    <w:rsid w:val="003F1F8D"/>
    <w:rsid w:val="003F280B"/>
    <w:rsid w:val="003F2CCE"/>
    <w:rsid w:val="003F3F95"/>
    <w:rsid w:val="003F50C3"/>
    <w:rsid w:val="003F5766"/>
    <w:rsid w:val="003F5E67"/>
    <w:rsid w:val="003F6AE4"/>
    <w:rsid w:val="003F71CC"/>
    <w:rsid w:val="003F74CB"/>
    <w:rsid w:val="003F7D19"/>
    <w:rsid w:val="004013D5"/>
    <w:rsid w:val="00401728"/>
    <w:rsid w:val="00401B36"/>
    <w:rsid w:val="0040238E"/>
    <w:rsid w:val="004031BA"/>
    <w:rsid w:val="004038D2"/>
    <w:rsid w:val="0040415C"/>
    <w:rsid w:val="004046D0"/>
    <w:rsid w:val="00404994"/>
    <w:rsid w:val="00404FEF"/>
    <w:rsid w:val="00405E0A"/>
    <w:rsid w:val="00406599"/>
    <w:rsid w:val="00406947"/>
    <w:rsid w:val="00406961"/>
    <w:rsid w:val="004101FB"/>
    <w:rsid w:val="00410865"/>
    <w:rsid w:val="00410979"/>
    <w:rsid w:val="00411C86"/>
    <w:rsid w:val="00413E18"/>
    <w:rsid w:val="0041451D"/>
    <w:rsid w:val="00414D45"/>
    <w:rsid w:val="00415EA4"/>
    <w:rsid w:val="004165CA"/>
    <w:rsid w:val="0041791D"/>
    <w:rsid w:val="00417AD3"/>
    <w:rsid w:val="004200DC"/>
    <w:rsid w:val="00420235"/>
    <w:rsid w:val="00420B98"/>
    <w:rsid w:val="00420D8B"/>
    <w:rsid w:val="00420FC5"/>
    <w:rsid w:val="00422381"/>
    <w:rsid w:val="004226B3"/>
    <w:rsid w:val="00423F4A"/>
    <w:rsid w:val="00424F31"/>
    <w:rsid w:val="00425B40"/>
    <w:rsid w:val="00426AE3"/>
    <w:rsid w:val="00430235"/>
    <w:rsid w:val="00432159"/>
    <w:rsid w:val="00432BBD"/>
    <w:rsid w:val="00433595"/>
    <w:rsid w:val="00433B3C"/>
    <w:rsid w:val="00434F1D"/>
    <w:rsid w:val="00435002"/>
    <w:rsid w:val="0043565D"/>
    <w:rsid w:val="004361E1"/>
    <w:rsid w:val="0043673D"/>
    <w:rsid w:val="00436798"/>
    <w:rsid w:val="004367A9"/>
    <w:rsid w:val="00437852"/>
    <w:rsid w:val="00440478"/>
    <w:rsid w:val="00440F49"/>
    <w:rsid w:val="004410BE"/>
    <w:rsid w:val="004420F0"/>
    <w:rsid w:val="00443445"/>
    <w:rsid w:val="00443D25"/>
    <w:rsid w:val="0044428F"/>
    <w:rsid w:val="004446AD"/>
    <w:rsid w:val="00444A8B"/>
    <w:rsid w:val="00445FAD"/>
    <w:rsid w:val="00451A31"/>
    <w:rsid w:val="00452E7E"/>
    <w:rsid w:val="00454B32"/>
    <w:rsid w:val="004553A9"/>
    <w:rsid w:val="00455DF3"/>
    <w:rsid w:val="00456B6A"/>
    <w:rsid w:val="00456F59"/>
    <w:rsid w:val="0046031D"/>
    <w:rsid w:val="00460876"/>
    <w:rsid w:val="00460C51"/>
    <w:rsid w:val="0046136F"/>
    <w:rsid w:val="004619E6"/>
    <w:rsid w:val="00461AAC"/>
    <w:rsid w:val="004644AA"/>
    <w:rsid w:val="00466695"/>
    <w:rsid w:val="00470BD4"/>
    <w:rsid w:val="004710D5"/>
    <w:rsid w:val="0047194F"/>
    <w:rsid w:val="00472C72"/>
    <w:rsid w:val="004743D8"/>
    <w:rsid w:val="00475276"/>
    <w:rsid w:val="00475A98"/>
    <w:rsid w:val="0047632E"/>
    <w:rsid w:val="00476800"/>
    <w:rsid w:val="00477D4B"/>
    <w:rsid w:val="0048004E"/>
    <w:rsid w:val="00481390"/>
    <w:rsid w:val="00481A29"/>
    <w:rsid w:val="00482046"/>
    <w:rsid w:val="00482437"/>
    <w:rsid w:val="00483343"/>
    <w:rsid w:val="004838D7"/>
    <w:rsid w:val="00483AE3"/>
    <w:rsid w:val="00484BF1"/>
    <w:rsid w:val="004874CC"/>
    <w:rsid w:val="0048784D"/>
    <w:rsid w:val="00487965"/>
    <w:rsid w:val="00487C90"/>
    <w:rsid w:val="00487E05"/>
    <w:rsid w:val="00491740"/>
    <w:rsid w:val="00492160"/>
    <w:rsid w:val="00493942"/>
    <w:rsid w:val="004954DC"/>
    <w:rsid w:val="00495A63"/>
    <w:rsid w:val="004971AB"/>
    <w:rsid w:val="004A0152"/>
    <w:rsid w:val="004A0894"/>
    <w:rsid w:val="004A2738"/>
    <w:rsid w:val="004A2A20"/>
    <w:rsid w:val="004A2C98"/>
    <w:rsid w:val="004A402C"/>
    <w:rsid w:val="004A431A"/>
    <w:rsid w:val="004A4510"/>
    <w:rsid w:val="004A4FC8"/>
    <w:rsid w:val="004A5EEF"/>
    <w:rsid w:val="004A632B"/>
    <w:rsid w:val="004A65F9"/>
    <w:rsid w:val="004A6601"/>
    <w:rsid w:val="004A6F99"/>
    <w:rsid w:val="004A7141"/>
    <w:rsid w:val="004A79F0"/>
    <w:rsid w:val="004A7CE8"/>
    <w:rsid w:val="004B0B66"/>
    <w:rsid w:val="004B2477"/>
    <w:rsid w:val="004B4AA8"/>
    <w:rsid w:val="004B4C4F"/>
    <w:rsid w:val="004B52B1"/>
    <w:rsid w:val="004B6500"/>
    <w:rsid w:val="004B65FC"/>
    <w:rsid w:val="004B6793"/>
    <w:rsid w:val="004B6D68"/>
    <w:rsid w:val="004B7B58"/>
    <w:rsid w:val="004C0082"/>
    <w:rsid w:val="004C0C73"/>
    <w:rsid w:val="004C32FE"/>
    <w:rsid w:val="004C4FEE"/>
    <w:rsid w:val="004C50E9"/>
    <w:rsid w:val="004C54E0"/>
    <w:rsid w:val="004C55DB"/>
    <w:rsid w:val="004C5B5F"/>
    <w:rsid w:val="004C5E67"/>
    <w:rsid w:val="004C5FCB"/>
    <w:rsid w:val="004C6FAE"/>
    <w:rsid w:val="004C7123"/>
    <w:rsid w:val="004C754B"/>
    <w:rsid w:val="004D001A"/>
    <w:rsid w:val="004D002A"/>
    <w:rsid w:val="004D00EE"/>
    <w:rsid w:val="004D1429"/>
    <w:rsid w:val="004D1629"/>
    <w:rsid w:val="004D1D9C"/>
    <w:rsid w:val="004D21E4"/>
    <w:rsid w:val="004D3327"/>
    <w:rsid w:val="004D3347"/>
    <w:rsid w:val="004D47D2"/>
    <w:rsid w:val="004D50A2"/>
    <w:rsid w:val="004D5E67"/>
    <w:rsid w:val="004D758D"/>
    <w:rsid w:val="004D7F83"/>
    <w:rsid w:val="004E07A7"/>
    <w:rsid w:val="004E154E"/>
    <w:rsid w:val="004E1AAF"/>
    <w:rsid w:val="004E1DDC"/>
    <w:rsid w:val="004E2269"/>
    <w:rsid w:val="004E2ACE"/>
    <w:rsid w:val="004E2D26"/>
    <w:rsid w:val="004E320B"/>
    <w:rsid w:val="004E394E"/>
    <w:rsid w:val="004E43C7"/>
    <w:rsid w:val="004E5331"/>
    <w:rsid w:val="004E62FB"/>
    <w:rsid w:val="004E704F"/>
    <w:rsid w:val="004E7F6B"/>
    <w:rsid w:val="004F0562"/>
    <w:rsid w:val="004F0DFA"/>
    <w:rsid w:val="004F23B1"/>
    <w:rsid w:val="004F3478"/>
    <w:rsid w:val="004F38B4"/>
    <w:rsid w:val="004F45EC"/>
    <w:rsid w:val="004F475C"/>
    <w:rsid w:val="004F4B9E"/>
    <w:rsid w:val="004F4C9A"/>
    <w:rsid w:val="004F61FA"/>
    <w:rsid w:val="004F6365"/>
    <w:rsid w:val="004F6394"/>
    <w:rsid w:val="004F65DE"/>
    <w:rsid w:val="004F6E0C"/>
    <w:rsid w:val="004F6F6C"/>
    <w:rsid w:val="004F74F8"/>
    <w:rsid w:val="004F7883"/>
    <w:rsid w:val="00500626"/>
    <w:rsid w:val="00501584"/>
    <w:rsid w:val="00503A81"/>
    <w:rsid w:val="005045DF"/>
    <w:rsid w:val="005049AF"/>
    <w:rsid w:val="00505140"/>
    <w:rsid w:val="00505B75"/>
    <w:rsid w:val="00505C1A"/>
    <w:rsid w:val="00505D66"/>
    <w:rsid w:val="00506CF1"/>
    <w:rsid w:val="00510977"/>
    <w:rsid w:val="00510F12"/>
    <w:rsid w:val="0051245D"/>
    <w:rsid w:val="00513F27"/>
    <w:rsid w:val="00513F3A"/>
    <w:rsid w:val="0051452F"/>
    <w:rsid w:val="00514800"/>
    <w:rsid w:val="00514C6A"/>
    <w:rsid w:val="0051555F"/>
    <w:rsid w:val="00515B3D"/>
    <w:rsid w:val="00516204"/>
    <w:rsid w:val="00517707"/>
    <w:rsid w:val="00517ED9"/>
    <w:rsid w:val="005204A2"/>
    <w:rsid w:val="00520CC7"/>
    <w:rsid w:val="005215B5"/>
    <w:rsid w:val="00521DB9"/>
    <w:rsid w:val="00521E42"/>
    <w:rsid w:val="0052304D"/>
    <w:rsid w:val="00523A4D"/>
    <w:rsid w:val="00523FF1"/>
    <w:rsid w:val="00524233"/>
    <w:rsid w:val="005251D2"/>
    <w:rsid w:val="0052572E"/>
    <w:rsid w:val="00525836"/>
    <w:rsid w:val="00525B84"/>
    <w:rsid w:val="00525DAC"/>
    <w:rsid w:val="00526509"/>
    <w:rsid w:val="0052660F"/>
    <w:rsid w:val="00527AD1"/>
    <w:rsid w:val="00527C3C"/>
    <w:rsid w:val="00530348"/>
    <w:rsid w:val="005306E1"/>
    <w:rsid w:val="00531280"/>
    <w:rsid w:val="00531D3F"/>
    <w:rsid w:val="005345A3"/>
    <w:rsid w:val="005346C5"/>
    <w:rsid w:val="00540EC1"/>
    <w:rsid w:val="00542878"/>
    <w:rsid w:val="005436F1"/>
    <w:rsid w:val="005442F0"/>
    <w:rsid w:val="00545A0A"/>
    <w:rsid w:val="00545A5E"/>
    <w:rsid w:val="00546AAF"/>
    <w:rsid w:val="00546E4D"/>
    <w:rsid w:val="00550126"/>
    <w:rsid w:val="00550A45"/>
    <w:rsid w:val="00551075"/>
    <w:rsid w:val="0055274F"/>
    <w:rsid w:val="005529EC"/>
    <w:rsid w:val="00553BD8"/>
    <w:rsid w:val="0055482F"/>
    <w:rsid w:val="00555DD2"/>
    <w:rsid w:val="0055647C"/>
    <w:rsid w:val="00556EA6"/>
    <w:rsid w:val="00556FF7"/>
    <w:rsid w:val="005571EA"/>
    <w:rsid w:val="00560D96"/>
    <w:rsid w:val="0056146A"/>
    <w:rsid w:val="00562DB9"/>
    <w:rsid w:val="005632C0"/>
    <w:rsid w:val="00564079"/>
    <w:rsid w:val="00566ACD"/>
    <w:rsid w:val="00567814"/>
    <w:rsid w:val="00567FA2"/>
    <w:rsid w:val="00570A95"/>
    <w:rsid w:val="00570F2B"/>
    <w:rsid w:val="00571611"/>
    <w:rsid w:val="00573CC1"/>
    <w:rsid w:val="005748DB"/>
    <w:rsid w:val="00574D0D"/>
    <w:rsid w:val="005756BB"/>
    <w:rsid w:val="0057576D"/>
    <w:rsid w:val="00575BCC"/>
    <w:rsid w:val="00577112"/>
    <w:rsid w:val="00577B86"/>
    <w:rsid w:val="00577DDB"/>
    <w:rsid w:val="00580522"/>
    <w:rsid w:val="00581037"/>
    <w:rsid w:val="00581B7B"/>
    <w:rsid w:val="005822EF"/>
    <w:rsid w:val="005837C5"/>
    <w:rsid w:val="005860CB"/>
    <w:rsid w:val="00586F01"/>
    <w:rsid w:val="00586FF0"/>
    <w:rsid w:val="00587C7E"/>
    <w:rsid w:val="00590347"/>
    <w:rsid w:val="00590A39"/>
    <w:rsid w:val="00591FBB"/>
    <w:rsid w:val="005922B6"/>
    <w:rsid w:val="00592984"/>
    <w:rsid w:val="00592EA8"/>
    <w:rsid w:val="00594776"/>
    <w:rsid w:val="005952E8"/>
    <w:rsid w:val="00596492"/>
    <w:rsid w:val="0059781A"/>
    <w:rsid w:val="00597C20"/>
    <w:rsid w:val="005A040F"/>
    <w:rsid w:val="005A0D31"/>
    <w:rsid w:val="005A1123"/>
    <w:rsid w:val="005A173C"/>
    <w:rsid w:val="005A1958"/>
    <w:rsid w:val="005A2791"/>
    <w:rsid w:val="005A3036"/>
    <w:rsid w:val="005A38D8"/>
    <w:rsid w:val="005A3E8A"/>
    <w:rsid w:val="005A44B1"/>
    <w:rsid w:val="005A7D5B"/>
    <w:rsid w:val="005B02AA"/>
    <w:rsid w:val="005B0606"/>
    <w:rsid w:val="005B1687"/>
    <w:rsid w:val="005B1815"/>
    <w:rsid w:val="005B1D5B"/>
    <w:rsid w:val="005B1ED4"/>
    <w:rsid w:val="005B3105"/>
    <w:rsid w:val="005B341E"/>
    <w:rsid w:val="005B3C1A"/>
    <w:rsid w:val="005B3DF1"/>
    <w:rsid w:val="005B4895"/>
    <w:rsid w:val="005B509B"/>
    <w:rsid w:val="005B51C9"/>
    <w:rsid w:val="005B6497"/>
    <w:rsid w:val="005B64DB"/>
    <w:rsid w:val="005B6DDD"/>
    <w:rsid w:val="005B7031"/>
    <w:rsid w:val="005C029A"/>
    <w:rsid w:val="005C0615"/>
    <w:rsid w:val="005C1B71"/>
    <w:rsid w:val="005C2BC6"/>
    <w:rsid w:val="005C2DC4"/>
    <w:rsid w:val="005C2DE1"/>
    <w:rsid w:val="005C4CFC"/>
    <w:rsid w:val="005C4F39"/>
    <w:rsid w:val="005C6A2C"/>
    <w:rsid w:val="005C7775"/>
    <w:rsid w:val="005D0C43"/>
    <w:rsid w:val="005D118A"/>
    <w:rsid w:val="005D11B5"/>
    <w:rsid w:val="005D1E44"/>
    <w:rsid w:val="005D254E"/>
    <w:rsid w:val="005D3734"/>
    <w:rsid w:val="005D4ECB"/>
    <w:rsid w:val="005D5AD6"/>
    <w:rsid w:val="005D617D"/>
    <w:rsid w:val="005E07B2"/>
    <w:rsid w:val="005E13C2"/>
    <w:rsid w:val="005E220E"/>
    <w:rsid w:val="005E2DCF"/>
    <w:rsid w:val="005E3038"/>
    <w:rsid w:val="005E3F7D"/>
    <w:rsid w:val="005E4476"/>
    <w:rsid w:val="005E5960"/>
    <w:rsid w:val="005E621F"/>
    <w:rsid w:val="005E64F6"/>
    <w:rsid w:val="005E70FA"/>
    <w:rsid w:val="005F0731"/>
    <w:rsid w:val="005F0D2E"/>
    <w:rsid w:val="005F1AC2"/>
    <w:rsid w:val="005F1C61"/>
    <w:rsid w:val="005F1EB7"/>
    <w:rsid w:val="005F20B0"/>
    <w:rsid w:val="005F2832"/>
    <w:rsid w:val="005F297E"/>
    <w:rsid w:val="005F308B"/>
    <w:rsid w:val="005F3380"/>
    <w:rsid w:val="005F3B1E"/>
    <w:rsid w:val="005F513E"/>
    <w:rsid w:val="006011CB"/>
    <w:rsid w:val="006014AA"/>
    <w:rsid w:val="00601510"/>
    <w:rsid w:val="00602CDE"/>
    <w:rsid w:val="0060313A"/>
    <w:rsid w:val="006043F6"/>
    <w:rsid w:val="0060544B"/>
    <w:rsid w:val="006062CC"/>
    <w:rsid w:val="006105EE"/>
    <w:rsid w:val="0061090D"/>
    <w:rsid w:val="00610B2F"/>
    <w:rsid w:val="006113AF"/>
    <w:rsid w:val="00611689"/>
    <w:rsid w:val="006135E8"/>
    <w:rsid w:val="006148E9"/>
    <w:rsid w:val="0061662C"/>
    <w:rsid w:val="0061663B"/>
    <w:rsid w:val="006173C0"/>
    <w:rsid w:val="00617724"/>
    <w:rsid w:val="00621613"/>
    <w:rsid w:val="00622997"/>
    <w:rsid w:val="0062356E"/>
    <w:rsid w:val="00624BB2"/>
    <w:rsid w:val="00630343"/>
    <w:rsid w:val="00630801"/>
    <w:rsid w:val="00630840"/>
    <w:rsid w:val="006311DA"/>
    <w:rsid w:val="00631D79"/>
    <w:rsid w:val="00633219"/>
    <w:rsid w:val="00634432"/>
    <w:rsid w:val="0063466E"/>
    <w:rsid w:val="006374FA"/>
    <w:rsid w:val="00637781"/>
    <w:rsid w:val="006378A7"/>
    <w:rsid w:val="00640446"/>
    <w:rsid w:val="006404AA"/>
    <w:rsid w:val="00643BB7"/>
    <w:rsid w:val="006452C4"/>
    <w:rsid w:val="006470D6"/>
    <w:rsid w:val="006503C8"/>
    <w:rsid w:val="006504DE"/>
    <w:rsid w:val="00651819"/>
    <w:rsid w:val="00652CB2"/>
    <w:rsid w:val="00653735"/>
    <w:rsid w:val="006540F9"/>
    <w:rsid w:val="00655439"/>
    <w:rsid w:val="00656A5C"/>
    <w:rsid w:val="00656C07"/>
    <w:rsid w:val="00656E45"/>
    <w:rsid w:val="00660B15"/>
    <w:rsid w:val="00660E0F"/>
    <w:rsid w:val="00662034"/>
    <w:rsid w:val="00662F9A"/>
    <w:rsid w:val="0066300C"/>
    <w:rsid w:val="00665083"/>
    <w:rsid w:val="00665477"/>
    <w:rsid w:val="00665D8C"/>
    <w:rsid w:val="00666345"/>
    <w:rsid w:val="00666BA6"/>
    <w:rsid w:val="00666C6A"/>
    <w:rsid w:val="00667429"/>
    <w:rsid w:val="00667FC8"/>
    <w:rsid w:val="0067099B"/>
    <w:rsid w:val="006716B3"/>
    <w:rsid w:val="00671803"/>
    <w:rsid w:val="00671BE2"/>
    <w:rsid w:val="00671F14"/>
    <w:rsid w:val="00672173"/>
    <w:rsid w:val="00672CBC"/>
    <w:rsid w:val="00672D5F"/>
    <w:rsid w:val="00673676"/>
    <w:rsid w:val="00673865"/>
    <w:rsid w:val="00674EA7"/>
    <w:rsid w:val="00675446"/>
    <w:rsid w:val="00675740"/>
    <w:rsid w:val="00675F2D"/>
    <w:rsid w:val="006761F1"/>
    <w:rsid w:val="00680EEE"/>
    <w:rsid w:val="006818A8"/>
    <w:rsid w:val="00681BBD"/>
    <w:rsid w:val="00682050"/>
    <w:rsid w:val="00683248"/>
    <w:rsid w:val="006839F2"/>
    <w:rsid w:val="006845A4"/>
    <w:rsid w:val="006849D9"/>
    <w:rsid w:val="00685F11"/>
    <w:rsid w:val="00686351"/>
    <w:rsid w:val="0068700E"/>
    <w:rsid w:val="0068742C"/>
    <w:rsid w:val="00687D17"/>
    <w:rsid w:val="006903E2"/>
    <w:rsid w:val="0069119E"/>
    <w:rsid w:val="0069187B"/>
    <w:rsid w:val="00692402"/>
    <w:rsid w:val="00692841"/>
    <w:rsid w:val="00692955"/>
    <w:rsid w:val="00692A51"/>
    <w:rsid w:val="00692AD8"/>
    <w:rsid w:val="00694128"/>
    <w:rsid w:val="00694963"/>
    <w:rsid w:val="00695048"/>
    <w:rsid w:val="00695A8E"/>
    <w:rsid w:val="00695E04"/>
    <w:rsid w:val="00697524"/>
    <w:rsid w:val="0069756A"/>
    <w:rsid w:val="00697A2B"/>
    <w:rsid w:val="006A07B2"/>
    <w:rsid w:val="006A23D0"/>
    <w:rsid w:val="006A2BA8"/>
    <w:rsid w:val="006A2D2A"/>
    <w:rsid w:val="006A2FA6"/>
    <w:rsid w:val="006A391E"/>
    <w:rsid w:val="006A3DD0"/>
    <w:rsid w:val="006A59B7"/>
    <w:rsid w:val="006A67EA"/>
    <w:rsid w:val="006A774C"/>
    <w:rsid w:val="006A7B34"/>
    <w:rsid w:val="006B0AD4"/>
    <w:rsid w:val="006B10D3"/>
    <w:rsid w:val="006B1DF4"/>
    <w:rsid w:val="006B3408"/>
    <w:rsid w:val="006B34AD"/>
    <w:rsid w:val="006B5359"/>
    <w:rsid w:val="006B6194"/>
    <w:rsid w:val="006B6809"/>
    <w:rsid w:val="006C027F"/>
    <w:rsid w:val="006C0643"/>
    <w:rsid w:val="006C064E"/>
    <w:rsid w:val="006C0E7A"/>
    <w:rsid w:val="006C11FB"/>
    <w:rsid w:val="006C2F21"/>
    <w:rsid w:val="006C6C10"/>
    <w:rsid w:val="006C6F71"/>
    <w:rsid w:val="006C712B"/>
    <w:rsid w:val="006D01FE"/>
    <w:rsid w:val="006D104B"/>
    <w:rsid w:val="006D1288"/>
    <w:rsid w:val="006D164B"/>
    <w:rsid w:val="006D1D64"/>
    <w:rsid w:val="006D2054"/>
    <w:rsid w:val="006D2CEA"/>
    <w:rsid w:val="006D31DC"/>
    <w:rsid w:val="006D326D"/>
    <w:rsid w:val="006D49A1"/>
    <w:rsid w:val="006D582E"/>
    <w:rsid w:val="006D659C"/>
    <w:rsid w:val="006D66E7"/>
    <w:rsid w:val="006D6B55"/>
    <w:rsid w:val="006D6E71"/>
    <w:rsid w:val="006D6E78"/>
    <w:rsid w:val="006D7628"/>
    <w:rsid w:val="006D7D4D"/>
    <w:rsid w:val="006E0338"/>
    <w:rsid w:val="006E127D"/>
    <w:rsid w:val="006E1EFC"/>
    <w:rsid w:val="006E2600"/>
    <w:rsid w:val="006E2AE7"/>
    <w:rsid w:val="006E3B36"/>
    <w:rsid w:val="006E403A"/>
    <w:rsid w:val="006E4095"/>
    <w:rsid w:val="006E5115"/>
    <w:rsid w:val="006E6479"/>
    <w:rsid w:val="006E6481"/>
    <w:rsid w:val="006E6C9C"/>
    <w:rsid w:val="006E6DDF"/>
    <w:rsid w:val="006E712A"/>
    <w:rsid w:val="006F1F6D"/>
    <w:rsid w:val="006F1FF0"/>
    <w:rsid w:val="006F441F"/>
    <w:rsid w:val="006F469B"/>
    <w:rsid w:val="006F5646"/>
    <w:rsid w:val="006F68EE"/>
    <w:rsid w:val="006F6C67"/>
    <w:rsid w:val="006F70EA"/>
    <w:rsid w:val="006F7B34"/>
    <w:rsid w:val="006F7C5D"/>
    <w:rsid w:val="00700702"/>
    <w:rsid w:val="007013CE"/>
    <w:rsid w:val="00701562"/>
    <w:rsid w:val="00701DC4"/>
    <w:rsid w:val="007022F2"/>
    <w:rsid w:val="007025CF"/>
    <w:rsid w:val="007036AB"/>
    <w:rsid w:val="00703849"/>
    <w:rsid w:val="007038AD"/>
    <w:rsid w:val="00703BEC"/>
    <w:rsid w:val="00704062"/>
    <w:rsid w:val="007045CE"/>
    <w:rsid w:val="00705112"/>
    <w:rsid w:val="0070675E"/>
    <w:rsid w:val="00706B92"/>
    <w:rsid w:val="007070AB"/>
    <w:rsid w:val="0070750B"/>
    <w:rsid w:val="007076C6"/>
    <w:rsid w:val="0071011C"/>
    <w:rsid w:val="00710A7D"/>
    <w:rsid w:val="00711AE8"/>
    <w:rsid w:val="00711BA2"/>
    <w:rsid w:val="007130A8"/>
    <w:rsid w:val="00713230"/>
    <w:rsid w:val="0071386B"/>
    <w:rsid w:val="00713DEE"/>
    <w:rsid w:val="00713FDA"/>
    <w:rsid w:val="00714CF8"/>
    <w:rsid w:val="007159F1"/>
    <w:rsid w:val="00715B71"/>
    <w:rsid w:val="00720FD9"/>
    <w:rsid w:val="00721CF1"/>
    <w:rsid w:val="00722210"/>
    <w:rsid w:val="0072266B"/>
    <w:rsid w:val="00722DAA"/>
    <w:rsid w:val="0072382A"/>
    <w:rsid w:val="00725556"/>
    <w:rsid w:val="0072672F"/>
    <w:rsid w:val="00726E7D"/>
    <w:rsid w:val="007277ED"/>
    <w:rsid w:val="00730376"/>
    <w:rsid w:val="00731E76"/>
    <w:rsid w:val="007324CD"/>
    <w:rsid w:val="0073294D"/>
    <w:rsid w:val="0073301B"/>
    <w:rsid w:val="00734507"/>
    <w:rsid w:val="00735A5D"/>
    <w:rsid w:val="0073684F"/>
    <w:rsid w:val="007375EA"/>
    <w:rsid w:val="00737CB9"/>
    <w:rsid w:val="00740BDF"/>
    <w:rsid w:val="0074104B"/>
    <w:rsid w:val="007422BA"/>
    <w:rsid w:val="007422C1"/>
    <w:rsid w:val="007427E5"/>
    <w:rsid w:val="00743C55"/>
    <w:rsid w:val="007442F2"/>
    <w:rsid w:val="0074475E"/>
    <w:rsid w:val="00744E5C"/>
    <w:rsid w:val="00744EC9"/>
    <w:rsid w:val="0074630C"/>
    <w:rsid w:val="00746860"/>
    <w:rsid w:val="00747B0B"/>
    <w:rsid w:val="00751404"/>
    <w:rsid w:val="00751CAE"/>
    <w:rsid w:val="00751D98"/>
    <w:rsid w:val="00751F4E"/>
    <w:rsid w:val="00752E17"/>
    <w:rsid w:val="0075360E"/>
    <w:rsid w:val="00753B3B"/>
    <w:rsid w:val="00754A87"/>
    <w:rsid w:val="00754F68"/>
    <w:rsid w:val="00755311"/>
    <w:rsid w:val="007553A4"/>
    <w:rsid w:val="00756B31"/>
    <w:rsid w:val="0075719D"/>
    <w:rsid w:val="00757227"/>
    <w:rsid w:val="00760482"/>
    <w:rsid w:val="00760C9F"/>
    <w:rsid w:val="00760D06"/>
    <w:rsid w:val="00761DBE"/>
    <w:rsid w:val="00762CA1"/>
    <w:rsid w:val="007634AF"/>
    <w:rsid w:val="007639CC"/>
    <w:rsid w:val="00763B6A"/>
    <w:rsid w:val="00770934"/>
    <w:rsid w:val="00770BC1"/>
    <w:rsid w:val="007724FA"/>
    <w:rsid w:val="00772AD2"/>
    <w:rsid w:val="007748D0"/>
    <w:rsid w:val="00774CD4"/>
    <w:rsid w:val="007753CE"/>
    <w:rsid w:val="00776011"/>
    <w:rsid w:val="00776A62"/>
    <w:rsid w:val="007776E1"/>
    <w:rsid w:val="0078128B"/>
    <w:rsid w:val="00782386"/>
    <w:rsid w:val="007824D6"/>
    <w:rsid w:val="00782C62"/>
    <w:rsid w:val="007839A4"/>
    <w:rsid w:val="00783B90"/>
    <w:rsid w:val="00783D58"/>
    <w:rsid w:val="00784877"/>
    <w:rsid w:val="007853BF"/>
    <w:rsid w:val="00785DCC"/>
    <w:rsid w:val="00786AAA"/>
    <w:rsid w:val="007872B4"/>
    <w:rsid w:val="00787636"/>
    <w:rsid w:val="00787A28"/>
    <w:rsid w:val="0079012E"/>
    <w:rsid w:val="007902C8"/>
    <w:rsid w:val="007910E6"/>
    <w:rsid w:val="007922F8"/>
    <w:rsid w:val="00792335"/>
    <w:rsid w:val="007928AB"/>
    <w:rsid w:val="00793006"/>
    <w:rsid w:val="00793554"/>
    <w:rsid w:val="00794420"/>
    <w:rsid w:val="00794CD9"/>
    <w:rsid w:val="007957EB"/>
    <w:rsid w:val="0079582D"/>
    <w:rsid w:val="00795DBA"/>
    <w:rsid w:val="00796789"/>
    <w:rsid w:val="00796E99"/>
    <w:rsid w:val="007A01E6"/>
    <w:rsid w:val="007A11CF"/>
    <w:rsid w:val="007A2DF7"/>
    <w:rsid w:val="007A39AE"/>
    <w:rsid w:val="007A40A4"/>
    <w:rsid w:val="007A4327"/>
    <w:rsid w:val="007A4567"/>
    <w:rsid w:val="007A512C"/>
    <w:rsid w:val="007A610E"/>
    <w:rsid w:val="007A67C3"/>
    <w:rsid w:val="007A6FC7"/>
    <w:rsid w:val="007B0378"/>
    <w:rsid w:val="007B149F"/>
    <w:rsid w:val="007B1E38"/>
    <w:rsid w:val="007B20CA"/>
    <w:rsid w:val="007B2B69"/>
    <w:rsid w:val="007B3EC2"/>
    <w:rsid w:val="007B4350"/>
    <w:rsid w:val="007B4ABC"/>
    <w:rsid w:val="007B651A"/>
    <w:rsid w:val="007C01BA"/>
    <w:rsid w:val="007C0A20"/>
    <w:rsid w:val="007C221F"/>
    <w:rsid w:val="007C38ED"/>
    <w:rsid w:val="007C3FF0"/>
    <w:rsid w:val="007C553B"/>
    <w:rsid w:val="007C5690"/>
    <w:rsid w:val="007C6A59"/>
    <w:rsid w:val="007C7224"/>
    <w:rsid w:val="007D01AB"/>
    <w:rsid w:val="007D0727"/>
    <w:rsid w:val="007D0AB6"/>
    <w:rsid w:val="007D0BEE"/>
    <w:rsid w:val="007D1E90"/>
    <w:rsid w:val="007D2A2E"/>
    <w:rsid w:val="007D3A43"/>
    <w:rsid w:val="007D4632"/>
    <w:rsid w:val="007D616B"/>
    <w:rsid w:val="007D7047"/>
    <w:rsid w:val="007D7290"/>
    <w:rsid w:val="007E01A6"/>
    <w:rsid w:val="007E03D8"/>
    <w:rsid w:val="007E07EF"/>
    <w:rsid w:val="007E0BC1"/>
    <w:rsid w:val="007E19E9"/>
    <w:rsid w:val="007E21D0"/>
    <w:rsid w:val="007E4CEE"/>
    <w:rsid w:val="007E7329"/>
    <w:rsid w:val="007E74F6"/>
    <w:rsid w:val="007F00CE"/>
    <w:rsid w:val="007F1A7D"/>
    <w:rsid w:val="007F1E43"/>
    <w:rsid w:val="007F351B"/>
    <w:rsid w:val="007F3727"/>
    <w:rsid w:val="007F3DD6"/>
    <w:rsid w:val="007F4737"/>
    <w:rsid w:val="007F5875"/>
    <w:rsid w:val="007F6519"/>
    <w:rsid w:val="007F6686"/>
    <w:rsid w:val="007F66C6"/>
    <w:rsid w:val="007F6ED2"/>
    <w:rsid w:val="007F73B5"/>
    <w:rsid w:val="007F7EEA"/>
    <w:rsid w:val="008003DD"/>
    <w:rsid w:val="00804A34"/>
    <w:rsid w:val="00805BF9"/>
    <w:rsid w:val="008063F3"/>
    <w:rsid w:val="008072B8"/>
    <w:rsid w:val="00807E0D"/>
    <w:rsid w:val="0081071B"/>
    <w:rsid w:val="00810E2E"/>
    <w:rsid w:val="008116F9"/>
    <w:rsid w:val="0081239C"/>
    <w:rsid w:val="008123A5"/>
    <w:rsid w:val="008124EB"/>
    <w:rsid w:val="0081287C"/>
    <w:rsid w:val="00815A7B"/>
    <w:rsid w:val="008160D8"/>
    <w:rsid w:val="008206B8"/>
    <w:rsid w:val="00820AD5"/>
    <w:rsid w:val="008216B2"/>
    <w:rsid w:val="00821AC0"/>
    <w:rsid w:val="00821DD9"/>
    <w:rsid w:val="00822355"/>
    <w:rsid w:val="008225E2"/>
    <w:rsid w:val="00822CBB"/>
    <w:rsid w:val="008243FE"/>
    <w:rsid w:val="0082447A"/>
    <w:rsid w:val="00824B1B"/>
    <w:rsid w:val="00824E4E"/>
    <w:rsid w:val="0082573A"/>
    <w:rsid w:val="00825C3E"/>
    <w:rsid w:val="008274C1"/>
    <w:rsid w:val="00827E32"/>
    <w:rsid w:val="0083027C"/>
    <w:rsid w:val="00830865"/>
    <w:rsid w:val="00831D23"/>
    <w:rsid w:val="0083200B"/>
    <w:rsid w:val="00832903"/>
    <w:rsid w:val="00832CCC"/>
    <w:rsid w:val="008331B8"/>
    <w:rsid w:val="00833477"/>
    <w:rsid w:val="0083506B"/>
    <w:rsid w:val="00837744"/>
    <w:rsid w:val="008404AA"/>
    <w:rsid w:val="00840811"/>
    <w:rsid w:val="00840B3C"/>
    <w:rsid w:val="00840D88"/>
    <w:rsid w:val="00841997"/>
    <w:rsid w:val="0084268F"/>
    <w:rsid w:val="00843182"/>
    <w:rsid w:val="0084338C"/>
    <w:rsid w:val="00843586"/>
    <w:rsid w:val="008449E1"/>
    <w:rsid w:val="00845404"/>
    <w:rsid w:val="00845414"/>
    <w:rsid w:val="00845433"/>
    <w:rsid w:val="00845A4F"/>
    <w:rsid w:val="00846059"/>
    <w:rsid w:val="00850F3E"/>
    <w:rsid w:val="00851143"/>
    <w:rsid w:val="00851206"/>
    <w:rsid w:val="00852388"/>
    <w:rsid w:val="00852546"/>
    <w:rsid w:val="008527AE"/>
    <w:rsid w:val="008527C6"/>
    <w:rsid w:val="00853B7E"/>
    <w:rsid w:val="00854A60"/>
    <w:rsid w:val="00854DAF"/>
    <w:rsid w:val="00854F5B"/>
    <w:rsid w:val="00854F62"/>
    <w:rsid w:val="00854FA9"/>
    <w:rsid w:val="008551A1"/>
    <w:rsid w:val="008555C0"/>
    <w:rsid w:val="00855C0E"/>
    <w:rsid w:val="00855CF4"/>
    <w:rsid w:val="008569B5"/>
    <w:rsid w:val="00856CEB"/>
    <w:rsid w:val="00857E7C"/>
    <w:rsid w:val="008600DF"/>
    <w:rsid w:val="00861426"/>
    <w:rsid w:val="0086295C"/>
    <w:rsid w:val="00862C8A"/>
    <w:rsid w:val="00864192"/>
    <w:rsid w:val="0086419D"/>
    <w:rsid w:val="008642A0"/>
    <w:rsid w:val="008651A8"/>
    <w:rsid w:val="00866713"/>
    <w:rsid w:val="008671C9"/>
    <w:rsid w:val="00867954"/>
    <w:rsid w:val="00867BF8"/>
    <w:rsid w:val="00867DCE"/>
    <w:rsid w:val="008700B6"/>
    <w:rsid w:val="00870A9A"/>
    <w:rsid w:val="00870E0F"/>
    <w:rsid w:val="00870E52"/>
    <w:rsid w:val="00871D1B"/>
    <w:rsid w:val="00871E7F"/>
    <w:rsid w:val="00872B26"/>
    <w:rsid w:val="00873027"/>
    <w:rsid w:val="00873E83"/>
    <w:rsid w:val="008742C7"/>
    <w:rsid w:val="008746CD"/>
    <w:rsid w:val="008747E3"/>
    <w:rsid w:val="00875062"/>
    <w:rsid w:val="00875573"/>
    <w:rsid w:val="0087648F"/>
    <w:rsid w:val="00877201"/>
    <w:rsid w:val="008778C9"/>
    <w:rsid w:val="00877C5A"/>
    <w:rsid w:val="00877EEA"/>
    <w:rsid w:val="00877FC1"/>
    <w:rsid w:val="00880687"/>
    <w:rsid w:val="00880BDD"/>
    <w:rsid w:val="00880F50"/>
    <w:rsid w:val="00881715"/>
    <w:rsid w:val="00882A14"/>
    <w:rsid w:val="00883B87"/>
    <w:rsid w:val="0088471C"/>
    <w:rsid w:val="00884ED2"/>
    <w:rsid w:val="00885050"/>
    <w:rsid w:val="00885621"/>
    <w:rsid w:val="008856C5"/>
    <w:rsid w:val="00885D89"/>
    <w:rsid w:val="00885E4D"/>
    <w:rsid w:val="0088638E"/>
    <w:rsid w:val="00886BF5"/>
    <w:rsid w:val="0088709D"/>
    <w:rsid w:val="008878CF"/>
    <w:rsid w:val="00890133"/>
    <w:rsid w:val="00890FCE"/>
    <w:rsid w:val="00891257"/>
    <w:rsid w:val="00891D75"/>
    <w:rsid w:val="0089202A"/>
    <w:rsid w:val="0089251D"/>
    <w:rsid w:val="00892759"/>
    <w:rsid w:val="00892E7D"/>
    <w:rsid w:val="008939BF"/>
    <w:rsid w:val="00893BAA"/>
    <w:rsid w:val="00894701"/>
    <w:rsid w:val="00894B0D"/>
    <w:rsid w:val="00896649"/>
    <w:rsid w:val="008978E5"/>
    <w:rsid w:val="00897939"/>
    <w:rsid w:val="00897A62"/>
    <w:rsid w:val="008A0BAE"/>
    <w:rsid w:val="008A2493"/>
    <w:rsid w:val="008A33FA"/>
    <w:rsid w:val="008A3743"/>
    <w:rsid w:val="008A4615"/>
    <w:rsid w:val="008A4DCB"/>
    <w:rsid w:val="008A54A6"/>
    <w:rsid w:val="008A5F2A"/>
    <w:rsid w:val="008A79F6"/>
    <w:rsid w:val="008A7D52"/>
    <w:rsid w:val="008B008A"/>
    <w:rsid w:val="008B089F"/>
    <w:rsid w:val="008B29DA"/>
    <w:rsid w:val="008B4508"/>
    <w:rsid w:val="008B5034"/>
    <w:rsid w:val="008B56C2"/>
    <w:rsid w:val="008B5DD6"/>
    <w:rsid w:val="008B5E43"/>
    <w:rsid w:val="008B6085"/>
    <w:rsid w:val="008B69E2"/>
    <w:rsid w:val="008B7A12"/>
    <w:rsid w:val="008C0C8A"/>
    <w:rsid w:val="008C188D"/>
    <w:rsid w:val="008C1981"/>
    <w:rsid w:val="008C22D9"/>
    <w:rsid w:val="008C26E7"/>
    <w:rsid w:val="008C2BEE"/>
    <w:rsid w:val="008C4B36"/>
    <w:rsid w:val="008C5B85"/>
    <w:rsid w:val="008C5C45"/>
    <w:rsid w:val="008C69BA"/>
    <w:rsid w:val="008D0136"/>
    <w:rsid w:val="008D13C4"/>
    <w:rsid w:val="008D192B"/>
    <w:rsid w:val="008D23B7"/>
    <w:rsid w:val="008D244A"/>
    <w:rsid w:val="008D32ED"/>
    <w:rsid w:val="008D3FF7"/>
    <w:rsid w:val="008D40C6"/>
    <w:rsid w:val="008D4329"/>
    <w:rsid w:val="008D4927"/>
    <w:rsid w:val="008D4F52"/>
    <w:rsid w:val="008D56F1"/>
    <w:rsid w:val="008D584F"/>
    <w:rsid w:val="008D588E"/>
    <w:rsid w:val="008D594E"/>
    <w:rsid w:val="008D5C24"/>
    <w:rsid w:val="008D7326"/>
    <w:rsid w:val="008D7874"/>
    <w:rsid w:val="008D7EA4"/>
    <w:rsid w:val="008E0E11"/>
    <w:rsid w:val="008E0EDF"/>
    <w:rsid w:val="008E2FD9"/>
    <w:rsid w:val="008E39EE"/>
    <w:rsid w:val="008E3D2E"/>
    <w:rsid w:val="008E3EE6"/>
    <w:rsid w:val="008E4539"/>
    <w:rsid w:val="008E4919"/>
    <w:rsid w:val="008E4D49"/>
    <w:rsid w:val="008E5645"/>
    <w:rsid w:val="008E5E97"/>
    <w:rsid w:val="008E7F75"/>
    <w:rsid w:val="008F02D3"/>
    <w:rsid w:val="008F032D"/>
    <w:rsid w:val="008F2113"/>
    <w:rsid w:val="008F3145"/>
    <w:rsid w:val="008F3348"/>
    <w:rsid w:val="008F37A6"/>
    <w:rsid w:val="008F43D7"/>
    <w:rsid w:val="008F7020"/>
    <w:rsid w:val="008F7624"/>
    <w:rsid w:val="008F79A6"/>
    <w:rsid w:val="0090002B"/>
    <w:rsid w:val="009000CE"/>
    <w:rsid w:val="009003B5"/>
    <w:rsid w:val="009013B0"/>
    <w:rsid w:val="009017F3"/>
    <w:rsid w:val="009033B8"/>
    <w:rsid w:val="009047CB"/>
    <w:rsid w:val="009048C2"/>
    <w:rsid w:val="00904DD7"/>
    <w:rsid w:val="00906838"/>
    <w:rsid w:val="0090697D"/>
    <w:rsid w:val="00910BFC"/>
    <w:rsid w:val="00913DEB"/>
    <w:rsid w:val="00913EA7"/>
    <w:rsid w:val="00913F78"/>
    <w:rsid w:val="009148CD"/>
    <w:rsid w:val="0091558E"/>
    <w:rsid w:val="009164E7"/>
    <w:rsid w:val="00916D23"/>
    <w:rsid w:val="009175B8"/>
    <w:rsid w:val="009176D5"/>
    <w:rsid w:val="00920019"/>
    <w:rsid w:val="00920C25"/>
    <w:rsid w:val="0092132D"/>
    <w:rsid w:val="00922646"/>
    <w:rsid w:val="009227E8"/>
    <w:rsid w:val="009232F8"/>
    <w:rsid w:val="009239F7"/>
    <w:rsid w:val="00925A6C"/>
    <w:rsid w:val="00925B4F"/>
    <w:rsid w:val="00925ED6"/>
    <w:rsid w:val="00925EED"/>
    <w:rsid w:val="00926198"/>
    <w:rsid w:val="00926606"/>
    <w:rsid w:val="00926ADE"/>
    <w:rsid w:val="00931D25"/>
    <w:rsid w:val="00932320"/>
    <w:rsid w:val="00932671"/>
    <w:rsid w:val="00933526"/>
    <w:rsid w:val="00933ACD"/>
    <w:rsid w:val="00933FEF"/>
    <w:rsid w:val="009348D7"/>
    <w:rsid w:val="009355EB"/>
    <w:rsid w:val="00935634"/>
    <w:rsid w:val="009359B7"/>
    <w:rsid w:val="00935C3F"/>
    <w:rsid w:val="009363D2"/>
    <w:rsid w:val="009370E7"/>
    <w:rsid w:val="009374D9"/>
    <w:rsid w:val="00937DBF"/>
    <w:rsid w:val="00940657"/>
    <w:rsid w:val="00940BCC"/>
    <w:rsid w:val="0094266C"/>
    <w:rsid w:val="0094284D"/>
    <w:rsid w:val="009433C8"/>
    <w:rsid w:val="00943D9E"/>
    <w:rsid w:val="009441E9"/>
    <w:rsid w:val="00945D24"/>
    <w:rsid w:val="0094652A"/>
    <w:rsid w:val="00946A53"/>
    <w:rsid w:val="0094765C"/>
    <w:rsid w:val="00947ADA"/>
    <w:rsid w:val="00947B9E"/>
    <w:rsid w:val="00947F1D"/>
    <w:rsid w:val="009504A8"/>
    <w:rsid w:val="00950AB6"/>
    <w:rsid w:val="009511AC"/>
    <w:rsid w:val="00951F66"/>
    <w:rsid w:val="00952651"/>
    <w:rsid w:val="0095347D"/>
    <w:rsid w:val="0095593D"/>
    <w:rsid w:val="00955DE7"/>
    <w:rsid w:val="009576B5"/>
    <w:rsid w:val="00957D34"/>
    <w:rsid w:val="00960E87"/>
    <w:rsid w:val="0096103C"/>
    <w:rsid w:val="00961F7D"/>
    <w:rsid w:val="009635B5"/>
    <w:rsid w:val="009642B5"/>
    <w:rsid w:val="0096566F"/>
    <w:rsid w:val="00966719"/>
    <w:rsid w:val="00966793"/>
    <w:rsid w:val="00966A93"/>
    <w:rsid w:val="009700CC"/>
    <w:rsid w:val="009717B8"/>
    <w:rsid w:val="00971EAC"/>
    <w:rsid w:val="00972259"/>
    <w:rsid w:val="0097424E"/>
    <w:rsid w:val="00975489"/>
    <w:rsid w:val="009760E7"/>
    <w:rsid w:val="009802D8"/>
    <w:rsid w:val="00981038"/>
    <w:rsid w:val="00982FF5"/>
    <w:rsid w:val="0098351B"/>
    <w:rsid w:val="00983C84"/>
    <w:rsid w:val="00984981"/>
    <w:rsid w:val="009872CB"/>
    <w:rsid w:val="00987373"/>
    <w:rsid w:val="009900F0"/>
    <w:rsid w:val="0099017E"/>
    <w:rsid w:val="0099039C"/>
    <w:rsid w:val="00990ABE"/>
    <w:rsid w:val="00990CEE"/>
    <w:rsid w:val="0099101A"/>
    <w:rsid w:val="0099131C"/>
    <w:rsid w:val="009915F8"/>
    <w:rsid w:val="00991FAB"/>
    <w:rsid w:val="009923CD"/>
    <w:rsid w:val="00992516"/>
    <w:rsid w:val="00992564"/>
    <w:rsid w:val="00993621"/>
    <w:rsid w:val="0099486C"/>
    <w:rsid w:val="0099488F"/>
    <w:rsid w:val="00994A81"/>
    <w:rsid w:val="00995184"/>
    <w:rsid w:val="0099554C"/>
    <w:rsid w:val="009965C6"/>
    <w:rsid w:val="00996AB3"/>
    <w:rsid w:val="00996E7D"/>
    <w:rsid w:val="009971E2"/>
    <w:rsid w:val="009A0229"/>
    <w:rsid w:val="009A0D37"/>
    <w:rsid w:val="009A0E11"/>
    <w:rsid w:val="009A0E24"/>
    <w:rsid w:val="009A1C70"/>
    <w:rsid w:val="009A320F"/>
    <w:rsid w:val="009A35FA"/>
    <w:rsid w:val="009A3F1C"/>
    <w:rsid w:val="009A4EED"/>
    <w:rsid w:val="009A5162"/>
    <w:rsid w:val="009A579C"/>
    <w:rsid w:val="009A6BA9"/>
    <w:rsid w:val="009A7B80"/>
    <w:rsid w:val="009B26F3"/>
    <w:rsid w:val="009B28BA"/>
    <w:rsid w:val="009B2A8E"/>
    <w:rsid w:val="009B2E32"/>
    <w:rsid w:val="009B34C8"/>
    <w:rsid w:val="009B359A"/>
    <w:rsid w:val="009B43E1"/>
    <w:rsid w:val="009B4CC0"/>
    <w:rsid w:val="009B6502"/>
    <w:rsid w:val="009B6D08"/>
    <w:rsid w:val="009B6F94"/>
    <w:rsid w:val="009B725D"/>
    <w:rsid w:val="009B728B"/>
    <w:rsid w:val="009B7BB0"/>
    <w:rsid w:val="009C0145"/>
    <w:rsid w:val="009C1051"/>
    <w:rsid w:val="009C12E3"/>
    <w:rsid w:val="009C44F7"/>
    <w:rsid w:val="009C48F0"/>
    <w:rsid w:val="009C4D3A"/>
    <w:rsid w:val="009C50E1"/>
    <w:rsid w:val="009C5374"/>
    <w:rsid w:val="009C5B9E"/>
    <w:rsid w:val="009D06AF"/>
    <w:rsid w:val="009D363E"/>
    <w:rsid w:val="009D3A39"/>
    <w:rsid w:val="009D4346"/>
    <w:rsid w:val="009D6CD0"/>
    <w:rsid w:val="009E0092"/>
    <w:rsid w:val="009E0368"/>
    <w:rsid w:val="009E0FA9"/>
    <w:rsid w:val="009E1F55"/>
    <w:rsid w:val="009E1FC5"/>
    <w:rsid w:val="009E4B5B"/>
    <w:rsid w:val="009E5450"/>
    <w:rsid w:val="009E6C7C"/>
    <w:rsid w:val="009E7972"/>
    <w:rsid w:val="009F0C20"/>
    <w:rsid w:val="009F0ECB"/>
    <w:rsid w:val="009F129A"/>
    <w:rsid w:val="009F143B"/>
    <w:rsid w:val="009F1A81"/>
    <w:rsid w:val="009F2342"/>
    <w:rsid w:val="009F317E"/>
    <w:rsid w:val="009F36C2"/>
    <w:rsid w:val="009F3D8F"/>
    <w:rsid w:val="009F3EC3"/>
    <w:rsid w:val="009F4309"/>
    <w:rsid w:val="009F4D90"/>
    <w:rsid w:val="009F515D"/>
    <w:rsid w:val="009F51FF"/>
    <w:rsid w:val="00A000D5"/>
    <w:rsid w:val="00A001C0"/>
    <w:rsid w:val="00A00616"/>
    <w:rsid w:val="00A007D5"/>
    <w:rsid w:val="00A00804"/>
    <w:rsid w:val="00A00F08"/>
    <w:rsid w:val="00A01D8C"/>
    <w:rsid w:val="00A0218A"/>
    <w:rsid w:val="00A0331F"/>
    <w:rsid w:val="00A04178"/>
    <w:rsid w:val="00A0424F"/>
    <w:rsid w:val="00A05B5A"/>
    <w:rsid w:val="00A05CF7"/>
    <w:rsid w:val="00A060E7"/>
    <w:rsid w:val="00A07E85"/>
    <w:rsid w:val="00A07FEF"/>
    <w:rsid w:val="00A106D3"/>
    <w:rsid w:val="00A11C65"/>
    <w:rsid w:val="00A11E36"/>
    <w:rsid w:val="00A12DC8"/>
    <w:rsid w:val="00A139F8"/>
    <w:rsid w:val="00A14324"/>
    <w:rsid w:val="00A14B03"/>
    <w:rsid w:val="00A14E7B"/>
    <w:rsid w:val="00A15271"/>
    <w:rsid w:val="00A16854"/>
    <w:rsid w:val="00A1712E"/>
    <w:rsid w:val="00A1735D"/>
    <w:rsid w:val="00A17BDE"/>
    <w:rsid w:val="00A17FBC"/>
    <w:rsid w:val="00A209B2"/>
    <w:rsid w:val="00A2165F"/>
    <w:rsid w:val="00A23507"/>
    <w:rsid w:val="00A24AC7"/>
    <w:rsid w:val="00A24BCB"/>
    <w:rsid w:val="00A25DEB"/>
    <w:rsid w:val="00A25E1D"/>
    <w:rsid w:val="00A25FED"/>
    <w:rsid w:val="00A26D8F"/>
    <w:rsid w:val="00A27430"/>
    <w:rsid w:val="00A27D3D"/>
    <w:rsid w:val="00A27EBF"/>
    <w:rsid w:val="00A306A3"/>
    <w:rsid w:val="00A30A18"/>
    <w:rsid w:val="00A31007"/>
    <w:rsid w:val="00A3173C"/>
    <w:rsid w:val="00A3194A"/>
    <w:rsid w:val="00A31A66"/>
    <w:rsid w:val="00A320D2"/>
    <w:rsid w:val="00A32110"/>
    <w:rsid w:val="00A32706"/>
    <w:rsid w:val="00A34040"/>
    <w:rsid w:val="00A34F6F"/>
    <w:rsid w:val="00A3595E"/>
    <w:rsid w:val="00A365C8"/>
    <w:rsid w:val="00A36A06"/>
    <w:rsid w:val="00A3774E"/>
    <w:rsid w:val="00A37C63"/>
    <w:rsid w:val="00A4097A"/>
    <w:rsid w:val="00A41441"/>
    <w:rsid w:val="00A431BA"/>
    <w:rsid w:val="00A446A2"/>
    <w:rsid w:val="00A446C3"/>
    <w:rsid w:val="00A462B2"/>
    <w:rsid w:val="00A462B3"/>
    <w:rsid w:val="00A46AEC"/>
    <w:rsid w:val="00A46BDF"/>
    <w:rsid w:val="00A47990"/>
    <w:rsid w:val="00A47F88"/>
    <w:rsid w:val="00A50DBF"/>
    <w:rsid w:val="00A51F18"/>
    <w:rsid w:val="00A5395F"/>
    <w:rsid w:val="00A54A21"/>
    <w:rsid w:val="00A54BE1"/>
    <w:rsid w:val="00A556B0"/>
    <w:rsid w:val="00A56EF2"/>
    <w:rsid w:val="00A57DC8"/>
    <w:rsid w:val="00A609BA"/>
    <w:rsid w:val="00A61A40"/>
    <w:rsid w:val="00A62116"/>
    <w:rsid w:val="00A62175"/>
    <w:rsid w:val="00A6461C"/>
    <w:rsid w:val="00A64923"/>
    <w:rsid w:val="00A667FE"/>
    <w:rsid w:val="00A709C1"/>
    <w:rsid w:val="00A71B2B"/>
    <w:rsid w:val="00A73D26"/>
    <w:rsid w:val="00A7635A"/>
    <w:rsid w:val="00A765AB"/>
    <w:rsid w:val="00A77510"/>
    <w:rsid w:val="00A77C4F"/>
    <w:rsid w:val="00A77EAC"/>
    <w:rsid w:val="00A8010E"/>
    <w:rsid w:val="00A80AE2"/>
    <w:rsid w:val="00A80CCB"/>
    <w:rsid w:val="00A81313"/>
    <w:rsid w:val="00A8151D"/>
    <w:rsid w:val="00A81DE9"/>
    <w:rsid w:val="00A8292E"/>
    <w:rsid w:val="00A83BE2"/>
    <w:rsid w:val="00A84212"/>
    <w:rsid w:val="00A843B6"/>
    <w:rsid w:val="00A84E32"/>
    <w:rsid w:val="00A84E55"/>
    <w:rsid w:val="00A86224"/>
    <w:rsid w:val="00A867A0"/>
    <w:rsid w:val="00A86B7B"/>
    <w:rsid w:val="00A876C2"/>
    <w:rsid w:val="00A87C90"/>
    <w:rsid w:val="00A9115B"/>
    <w:rsid w:val="00A91C7B"/>
    <w:rsid w:val="00A92D0F"/>
    <w:rsid w:val="00A9309A"/>
    <w:rsid w:val="00A93C78"/>
    <w:rsid w:val="00A944C6"/>
    <w:rsid w:val="00A946F4"/>
    <w:rsid w:val="00A94AE2"/>
    <w:rsid w:val="00A94CD8"/>
    <w:rsid w:val="00A958AC"/>
    <w:rsid w:val="00A95B6E"/>
    <w:rsid w:val="00AA06AE"/>
    <w:rsid w:val="00AA083C"/>
    <w:rsid w:val="00AA0F86"/>
    <w:rsid w:val="00AA166E"/>
    <w:rsid w:val="00AA18D4"/>
    <w:rsid w:val="00AA1AFB"/>
    <w:rsid w:val="00AA239E"/>
    <w:rsid w:val="00AA2C17"/>
    <w:rsid w:val="00AA487B"/>
    <w:rsid w:val="00AA4ADE"/>
    <w:rsid w:val="00AA6126"/>
    <w:rsid w:val="00AA6866"/>
    <w:rsid w:val="00AA6F53"/>
    <w:rsid w:val="00AA718E"/>
    <w:rsid w:val="00AB1202"/>
    <w:rsid w:val="00AB1476"/>
    <w:rsid w:val="00AB2307"/>
    <w:rsid w:val="00AB31AC"/>
    <w:rsid w:val="00AB35A9"/>
    <w:rsid w:val="00AB444B"/>
    <w:rsid w:val="00AB5C7C"/>
    <w:rsid w:val="00AB66B0"/>
    <w:rsid w:val="00AB6CFF"/>
    <w:rsid w:val="00AB727F"/>
    <w:rsid w:val="00AB769C"/>
    <w:rsid w:val="00AC00A0"/>
    <w:rsid w:val="00AC2A8D"/>
    <w:rsid w:val="00AC30AD"/>
    <w:rsid w:val="00AC3638"/>
    <w:rsid w:val="00AC36A4"/>
    <w:rsid w:val="00AC5442"/>
    <w:rsid w:val="00AC63F3"/>
    <w:rsid w:val="00AD00D3"/>
    <w:rsid w:val="00AD0EB8"/>
    <w:rsid w:val="00AD197D"/>
    <w:rsid w:val="00AD2EFF"/>
    <w:rsid w:val="00AD3859"/>
    <w:rsid w:val="00AD4143"/>
    <w:rsid w:val="00AD4C8F"/>
    <w:rsid w:val="00AD50AE"/>
    <w:rsid w:val="00AD51C4"/>
    <w:rsid w:val="00AD6275"/>
    <w:rsid w:val="00AD65D0"/>
    <w:rsid w:val="00AD7F5E"/>
    <w:rsid w:val="00AE023C"/>
    <w:rsid w:val="00AE0F67"/>
    <w:rsid w:val="00AE13D7"/>
    <w:rsid w:val="00AE2060"/>
    <w:rsid w:val="00AE2E00"/>
    <w:rsid w:val="00AE3E20"/>
    <w:rsid w:val="00AE4536"/>
    <w:rsid w:val="00AE4802"/>
    <w:rsid w:val="00AE67B5"/>
    <w:rsid w:val="00AE6A41"/>
    <w:rsid w:val="00AE758E"/>
    <w:rsid w:val="00AE7684"/>
    <w:rsid w:val="00AF050A"/>
    <w:rsid w:val="00AF07B5"/>
    <w:rsid w:val="00AF0EC1"/>
    <w:rsid w:val="00AF22EE"/>
    <w:rsid w:val="00AF3BF2"/>
    <w:rsid w:val="00AF3D1D"/>
    <w:rsid w:val="00AF4A63"/>
    <w:rsid w:val="00AF5D39"/>
    <w:rsid w:val="00AF7D05"/>
    <w:rsid w:val="00B00254"/>
    <w:rsid w:val="00B018E7"/>
    <w:rsid w:val="00B01F2D"/>
    <w:rsid w:val="00B02E4C"/>
    <w:rsid w:val="00B03C30"/>
    <w:rsid w:val="00B03EAA"/>
    <w:rsid w:val="00B03F24"/>
    <w:rsid w:val="00B0499C"/>
    <w:rsid w:val="00B05A83"/>
    <w:rsid w:val="00B05CCF"/>
    <w:rsid w:val="00B0604B"/>
    <w:rsid w:val="00B065EF"/>
    <w:rsid w:val="00B06D1C"/>
    <w:rsid w:val="00B070F0"/>
    <w:rsid w:val="00B074DC"/>
    <w:rsid w:val="00B1026A"/>
    <w:rsid w:val="00B114E1"/>
    <w:rsid w:val="00B125F6"/>
    <w:rsid w:val="00B13065"/>
    <w:rsid w:val="00B145C0"/>
    <w:rsid w:val="00B14A60"/>
    <w:rsid w:val="00B14E61"/>
    <w:rsid w:val="00B15420"/>
    <w:rsid w:val="00B156DA"/>
    <w:rsid w:val="00B17838"/>
    <w:rsid w:val="00B17DF5"/>
    <w:rsid w:val="00B2032A"/>
    <w:rsid w:val="00B20EEA"/>
    <w:rsid w:val="00B227F1"/>
    <w:rsid w:val="00B22DB2"/>
    <w:rsid w:val="00B23063"/>
    <w:rsid w:val="00B23B44"/>
    <w:rsid w:val="00B23B8C"/>
    <w:rsid w:val="00B24A78"/>
    <w:rsid w:val="00B2567E"/>
    <w:rsid w:val="00B25DB8"/>
    <w:rsid w:val="00B26828"/>
    <w:rsid w:val="00B26ACD"/>
    <w:rsid w:val="00B27564"/>
    <w:rsid w:val="00B31511"/>
    <w:rsid w:val="00B32FEA"/>
    <w:rsid w:val="00B3300D"/>
    <w:rsid w:val="00B3350D"/>
    <w:rsid w:val="00B33DEB"/>
    <w:rsid w:val="00B35626"/>
    <w:rsid w:val="00B3565F"/>
    <w:rsid w:val="00B35DE7"/>
    <w:rsid w:val="00B3601E"/>
    <w:rsid w:val="00B36B9A"/>
    <w:rsid w:val="00B3704D"/>
    <w:rsid w:val="00B37F0E"/>
    <w:rsid w:val="00B4136F"/>
    <w:rsid w:val="00B42643"/>
    <w:rsid w:val="00B42CF0"/>
    <w:rsid w:val="00B43A29"/>
    <w:rsid w:val="00B43AEF"/>
    <w:rsid w:val="00B44017"/>
    <w:rsid w:val="00B446C6"/>
    <w:rsid w:val="00B4539A"/>
    <w:rsid w:val="00B45857"/>
    <w:rsid w:val="00B45B4D"/>
    <w:rsid w:val="00B45BDD"/>
    <w:rsid w:val="00B45D3D"/>
    <w:rsid w:val="00B46A03"/>
    <w:rsid w:val="00B47566"/>
    <w:rsid w:val="00B477F7"/>
    <w:rsid w:val="00B47D95"/>
    <w:rsid w:val="00B50D54"/>
    <w:rsid w:val="00B51AA1"/>
    <w:rsid w:val="00B53C9C"/>
    <w:rsid w:val="00B54136"/>
    <w:rsid w:val="00B5450E"/>
    <w:rsid w:val="00B551FC"/>
    <w:rsid w:val="00B55B8B"/>
    <w:rsid w:val="00B55E2B"/>
    <w:rsid w:val="00B56046"/>
    <w:rsid w:val="00B560EC"/>
    <w:rsid w:val="00B570F5"/>
    <w:rsid w:val="00B60CEA"/>
    <w:rsid w:val="00B610D2"/>
    <w:rsid w:val="00B610DD"/>
    <w:rsid w:val="00B61A8D"/>
    <w:rsid w:val="00B61B7E"/>
    <w:rsid w:val="00B61C87"/>
    <w:rsid w:val="00B623C8"/>
    <w:rsid w:val="00B628A5"/>
    <w:rsid w:val="00B6368C"/>
    <w:rsid w:val="00B63844"/>
    <w:rsid w:val="00B64582"/>
    <w:rsid w:val="00B64ABB"/>
    <w:rsid w:val="00B67870"/>
    <w:rsid w:val="00B7004F"/>
    <w:rsid w:val="00B70D50"/>
    <w:rsid w:val="00B741FE"/>
    <w:rsid w:val="00B7449D"/>
    <w:rsid w:val="00B74C95"/>
    <w:rsid w:val="00B74D06"/>
    <w:rsid w:val="00B75B83"/>
    <w:rsid w:val="00B760E1"/>
    <w:rsid w:val="00B76CE1"/>
    <w:rsid w:val="00B77109"/>
    <w:rsid w:val="00B77F73"/>
    <w:rsid w:val="00B80552"/>
    <w:rsid w:val="00B809F2"/>
    <w:rsid w:val="00B812B4"/>
    <w:rsid w:val="00B825DA"/>
    <w:rsid w:val="00B83B7A"/>
    <w:rsid w:val="00B85C6A"/>
    <w:rsid w:val="00B87AB1"/>
    <w:rsid w:val="00B90500"/>
    <w:rsid w:val="00B90548"/>
    <w:rsid w:val="00B90757"/>
    <w:rsid w:val="00B917AD"/>
    <w:rsid w:val="00B92240"/>
    <w:rsid w:val="00B926EE"/>
    <w:rsid w:val="00B9373B"/>
    <w:rsid w:val="00B95BD3"/>
    <w:rsid w:val="00B96167"/>
    <w:rsid w:val="00B96346"/>
    <w:rsid w:val="00B963A7"/>
    <w:rsid w:val="00B96E08"/>
    <w:rsid w:val="00B97FD6"/>
    <w:rsid w:val="00BA0CE2"/>
    <w:rsid w:val="00BA1585"/>
    <w:rsid w:val="00BA1A58"/>
    <w:rsid w:val="00BA1ADE"/>
    <w:rsid w:val="00BA26F6"/>
    <w:rsid w:val="00BA321D"/>
    <w:rsid w:val="00BA43F1"/>
    <w:rsid w:val="00BA46BF"/>
    <w:rsid w:val="00BA4EC5"/>
    <w:rsid w:val="00BA4FC2"/>
    <w:rsid w:val="00BA50A7"/>
    <w:rsid w:val="00BA5929"/>
    <w:rsid w:val="00BA5CA2"/>
    <w:rsid w:val="00BA6D16"/>
    <w:rsid w:val="00BA6F82"/>
    <w:rsid w:val="00BA7DA2"/>
    <w:rsid w:val="00BB145E"/>
    <w:rsid w:val="00BB287F"/>
    <w:rsid w:val="00BB2F13"/>
    <w:rsid w:val="00BB3687"/>
    <w:rsid w:val="00BB377D"/>
    <w:rsid w:val="00BB43FA"/>
    <w:rsid w:val="00BB4829"/>
    <w:rsid w:val="00BB4F2D"/>
    <w:rsid w:val="00BB5A03"/>
    <w:rsid w:val="00BB62F8"/>
    <w:rsid w:val="00BB6D6A"/>
    <w:rsid w:val="00BC0346"/>
    <w:rsid w:val="00BC0631"/>
    <w:rsid w:val="00BC10D1"/>
    <w:rsid w:val="00BC1678"/>
    <w:rsid w:val="00BC24D0"/>
    <w:rsid w:val="00BC2A00"/>
    <w:rsid w:val="00BC32E7"/>
    <w:rsid w:val="00BC3A29"/>
    <w:rsid w:val="00BC551E"/>
    <w:rsid w:val="00BC582F"/>
    <w:rsid w:val="00BC5939"/>
    <w:rsid w:val="00BC6923"/>
    <w:rsid w:val="00BD0AF5"/>
    <w:rsid w:val="00BD1052"/>
    <w:rsid w:val="00BD1586"/>
    <w:rsid w:val="00BD1B5F"/>
    <w:rsid w:val="00BD1DBB"/>
    <w:rsid w:val="00BD1FD7"/>
    <w:rsid w:val="00BD2877"/>
    <w:rsid w:val="00BD2F83"/>
    <w:rsid w:val="00BD31D2"/>
    <w:rsid w:val="00BD3942"/>
    <w:rsid w:val="00BD41F1"/>
    <w:rsid w:val="00BD4AB4"/>
    <w:rsid w:val="00BE0163"/>
    <w:rsid w:val="00BE0292"/>
    <w:rsid w:val="00BE0E03"/>
    <w:rsid w:val="00BE1D13"/>
    <w:rsid w:val="00BE2317"/>
    <w:rsid w:val="00BE257C"/>
    <w:rsid w:val="00BE3511"/>
    <w:rsid w:val="00BE3F59"/>
    <w:rsid w:val="00BE4A78"/>
    <w:rsid w:val="00BE4D3C"/>
    <w:rsid w:val="00BE4F17"/>
    <w:rsid w:val="00BE58FA"/>
    <w:rsid w:val="00BE5AE8"/>
    <w:rsid w:val="00BF09CD"/>
    <w:rsid w:val="00BF15E9"/>
    <w:rsid w:val="00BF24EE"/>
    <w:rsid w:val="00BF2898"/>
    <w:rsid w:val="00BF3155"/>
    <w:rsid w:val="00BF3415"/>
    <w:rsid w:val="00BF3DC8"/>
    <w:rsid w:val="00BF4B5E"/>
    <w:rsid w:val="00BF6B44"/>
    <w:rsid w:val="00BF6BE9"/>
    <w:rsid w:val="00BF7284"/>
    <w:rsid w:val="00C00286"/>
    <w:rsid w:val="00C00A55"/>
    <w:rsid w:val="00C0153B"/>
    <w:rsid w:val="00C016B1"/>
    <w:rsid w:val="00C0177E"/>
    <w:rsid w:val="00C019BC"/>
    <w:rsid w:val="00C01D0C"/>
    <w:rsid w:val="00C01F28"/>
    <w:rsid w:val="00C027A8"/>
    <w:rsid w:val="00C030F8"/>
    <w:rsid w:val="00C0314E"/>
    <w:rsid w:val="00C047C7"/>
    <w:rsid w:val="00C05664"/>
    <w:rsid w:val="00C05F2B"/>
    <w:rsid w:val="00C06402"/>
    <w:rsid w:val="00C07BD0"/>
    <w:rsid w:val="00C101A9"/>
    <w:rsid w:val="00C110B1"/>
    <w:rsid w:val="00C111F4"/>
    <w:rsid w:val="00C11955"/>
    <w:rsid w:val="00C11B91"/>
    <w:rsid w:val="00C12241"/>
    <w:rsid w:val="00C12724"/>
    <w:rsid w:val="00C14E3E"/>
    <w:rsid w:val="00C15036"/>
    <w:rsid w:val="00C20B6D"/>
    <w:rsid w:val="00C23DFF"/>
    <w:rsid w:val="00C256BC"/>
    <w:rsid w:val="00C319DD"/>
    <w:rsid w:val="00C31EFF"/>
    <w:rsid w:val="00C32515"/>
    <w:rsid w:val="00C33664"/>
    <w:rsid w:val="00C34783"/>
    <w:rsid w:val="00C34C7B"/>
    <w:rsid w:val="00C35082"/>
    <w:rsid w:val="00C3563C"/>
    <w:rsid w:val="00C359E8"/>
    <w:rsid w:val="00C35B3F"/>
    <w:rsid w:val="00C35D6B"/>
    <w:rsid w:val="00C370C0"/>
    <w:rsid w:val="00C3728E"/>
    <w:rsid w:val="00C378EC"/>
    <w:rsid w:val="00C37BC5"/>
    <w:rsid w:val="00C42095"/>
    <w:rsid w:val="00C420F3"/>
    <w:rsid w:val="00C42292"/>
    <w:rsid w:val="00C422F9"/>
    <w:rsid w:val="00C429D4"/>
    <w:rsid w:val="00C44268"/>
    <w:rsid w:val="00C46925"/>
    <w:rsid w:val="00C46F8B"/>
    <w:rsid w:val="00C472ED"/>
    <w:rsid w:val="00C4794A"/>
    <w:rsid w:val="00C47A4A"/>
    <w:rsid w:val="00C47B38"/>
    <w:rsid w:val="00C47C3A"/>
    <w:rsid w:val="00C513C2"/>
    <w:rsid w:val="00C52BB8"/>
    <w:rsid w:val="00C53374"/>
    <w:rsid w:val="00C53B29"/>
    <w:rsid w:val="00C54AF0"/>
    <w:rsid w:val="00C55FA6"/>
    <w:rsid w:val="00C56A10"/>
    <w:rsid w:val="00C56B34"/>
    <w:rsid w:val="00C60CB8"/>
    <w:rsid w:val="00C627A7"/>
    <w:rsid w:val="00C631E2"/>
    <w:rsid w:val="00C6376F"/>
    <w:rsid w:val="00C638C5"/>
    <w:rsid w:val="00C64382"/>
    <w:rsid w:val="00C64842"/>
    <w:rsid w:val="00C648E1"/>
    <w:rsid w:val="00C65A9C"/>
    <w:rsid w:val="00C65ADF"/>
    <w:rsid w:val="00C65B63"/>
    <w:rsid w:val="00C65CB3"/>
    <w:rsid w:val="00C65EE7"/>
    <w:rsid w:val="00C66982"/>
    <w:rsid w:val="00C671D3"/>
    <w:rsid w:val="00C6729B"/>
    <w:rsid w:val="00C730A4"/>
    <w:rsid w:val="00C73B42"/>
    <w:rsid w:val="00C74162"/>
    <w:rsid w:val="00C7419F"/>
    <w:rsid w:val="00C74793"/>
    <w:rsid w:val="00C747AF"/>
    <w:rsid w:val="00C7795B"/>
    <w:rsid w:val="00C80A54"/>
    <w:rsid w:val="00C81039"/>
    <w:rsid w:val="00C821F4"/>
    <w:rsid w:val="00C825B8"/>
    <w:rsid w:val="00C8297E"/>
    <w:rsid w:val="00C82BC9"/>
    <w:rsid w:val="00C82D0B"/>
    <w:rsid w:val="00C8357F"/>
    <w:rsid w:val="00C83EB6"/>
    <w:rsid w:val="00C844FB"/>
    <w:rsid w:val="00C8479A"/>
    <w:rsid w:val="00C85139"/>
    <w:rsid w:val="00C860B4"/>
    <w:rsid w:val="00C861AB"/>
    <w:rsid w:val="00C861DD"/>
    <w:rsid w:val="00C86F81"/>
    <w:rsid w:val="00C87034"/>
    <w:rsid w:val="00C8725A"/>
    <w:rsid w:val="00C8743D"/>
    <w:rsid w:val="00C876D3"/>
    <w:rsid w:val="00C87BBF"/>
    <w:rsid w:val="00C90AFA"/>
    <w:rsid w:val="00C91B7B"/>
    <w:rsid w:val="00C9310E"/>
    <w:rsid w:val="00C952A6"/>
    <w:rsid w:val="00C95561"/>
    <w:rsid w:val="00C95754"/>
    <w:rsid w:val="00C95DDE"/>
    <w:rsid w:val="00C96202"/>
    <w:rsid w:val="00C96323"/>
    <w:rsid w:val="00C9651F"/>
    <w:rsid w:val="00C96D7C"/>
    <w:rsid w:val="00C97FFE"/>
    <w:rsid w:val="00CA0321"/>
    <w:rsid w:val="00CA047A"/>
    <w:rsid w:val="00CA0E94"/>
    <w:rsid w:val="00CA2995"/>
    <w:rsid w:val="00CA2AF5"/>
    <w:rsid w:val="00CA337D"/>
    <w:rsid w:val="00CA4ABB"/>
    <w:rsid w:val="00CA4B7E"/>
    <w:rsid w:val="00CA5963"/>
    <w:rsid w:val="00CA6F26"/>
    <w:rsid w:val="00CA7101"/>
    <w:rsid w:val="00CA7C35"/>
    <w:rsid w:val="00CB04FB"/>
    <w:rsid w:val="00CB0E63"/>
    <w:rsid w:val="00CB25B0"/>
    <w:rsid w:val="00CB2BA5"/>
    <w:rsid w:val="00CB2EBB"/>
    <w:rsid w:val="00CB39A4"/>
    <w:rsid w:val="00CB3CAD"/>
    <w:rsid w:val="00CB5421"/>
    <w:rsid w:val="00CB569B"/>
    <w:rsid w:val="00CB6335"/>
    <w:rsid w:val="00CB69E7"/>
    <w:rsid w:val="00CB6E95"/>
    <w:rsid w:val="00CB7054"/>
    <w:rsid w:val="00CB7156"/>
    <w:rsid w:val="00CC0C18"/>
    <w:rsid w:val="00CC176D"/>
    <w:rsid w:val="00CC1B43"/>
    <w:rsid w:val="00CC2277"/>
    <w:rsid w:val="00CC2796"/>
    <w:rsid w:val="00CC2877"/>
    <w:rsid w:val="00CC326B"/>
    <w:rsid w:val="00CC3ACB"/>
    <w:rsid w:val="00CC3D24"/>
    <w:rsid w:val="00CC4AE7"/>
    <w:rsid w:val="00CC560C"/>
    <w:rsid w:val="00CC57CE"/>
    <w:rsid w:val="00CC6EB2"/>
    <w:rsid w:val="00CC7542"/>
    <w:rsid w:val="00CC7C64"/>
    <w:rsid w:val="00CD04A6"/>
    <w:rsid w:val="00CD17BC"/>
    <w:rsid w:val="00CD1EBE"/>
    <w:rsid w:val="00CD2791"/>
    <w:rsid w:val="00CD31AC"/>
    <w:rsid w:val="00CD3269"/>
    <w:rsid w:val="00CD5560"/>
    <w:rsid w:val="00CD55E7"/>
    <w:rsid w:val="00CD6892"/>
    <w:rsid w:val="00CD6AF1"/>
    <w:rsid w:val="00CD7008"/>
    <w:rsid w:val="00CD736A"/>
    <w:rsid w:val="00CD782B"/>
    <w:rsid w:val="00CD7B26"/>
    <w:rsid w:val="00CE01CB"/>
    <w:rsid w:val="00CE0808"/>
    <w:rsid w:val="00CE111E"/>
    <w:rsid w:val="00CE2C40"/>
    <w:rsid w:val="00CE2DB1"/>
    <w:rsid w:val="00CE4716"/>
    <w:rsid w:val="00CE65C4"/>
    <w:rsid w:val="00CE6941"/>
    <w:rsid w:val="00CE6C6A"/>
    <w:rsid w:val="00CE77AF"/>
    <w:rsid w:val="00CF0D27"/>
    <w:rsid w:val="00CF2C53"/>
    <w:rsid w:val="00CF3616"/>
    <w:rsid w:val="00CF43C3"/>
    <w:rsid w:val="00CF535D"/>
    <w:rsid w:val="00CF53CF"/>
    <w:rsid w:val="00CF57FF"/>
    <w:rsid w:val="00CF6B51"/>
    <w:rsid w:val="00CF6C4A"/>
    <w:rsid w:val="00D014CD"/>
    <w:rsid w:val="00D01735"/>
    <w:rsid w:val="00D02040"/>
    <w:rsid w:val="00D027ED"/>
    <w:rsid w:val="00D028E0"/>
    <w:rsid w:val="00D03121"/>
    <w:rsid w:val="00D0447C"/>
    <w:rsid w:val="00D055FB"/>
    <w:rsid w:val="00D05E3D"/>
    <w:rsid w:val="00D06FC0"/>
    <w:rsid w:val="00D0736D"/>
    <w:rsid w:val="00D075BE"/>
    <w:rsid w:val="00D1070D"/>
    <w:rsid w:val="00D10740"/>
    <w:rsid w:val="00D10BAC"/>
    <w:rsid w:val="00D111E0"/>
    <w:rsid w:val="00D1150C"/>
    <w:rsid w:val="00D11A6F"/>
    <w:rsid w:val="00D11AB9"/>
    <w:rsid w:val="00D12878"/>
    <w:rsid w:val="00D12BD6"/>
    <w:rsid w:val="00D150B2"/>
    <w:rsid w:val="00D151BD"/>
    <w:rsid w:val="00D155FD"/>
    <w:rsid w:val="00D160FF"/>
    <w:rsid w:val="00D16393"/>
    <w:rsid w:val="00D16D15"/>
    <w:rsid w:val="00D179E3"/>
    <w:rsid w:val="00D17E98"/>
    <w:rsid w:val="00D21714"/>
    <w:rsid w:val="00D21EBC"/>
    <w:rsid w:val="00D23EF3"/>
    <w:rsid w:val="00D24570"/>
    <w:rsid w:val="00D27185"/>
    <w:rsid w:val="00D2729B"/>
    <w:rsid w:val="00D3258F"/>
    <w:rsid w:val="00D32AFF"/>
    <w:rsid w:val="00D33AC3"/>
    <w:rsid w:val="00D346B2"/>
    <w:rsid w:val="00D348B7"/>
    <w:rsid w:val="00D35CE6"/>
    <w:rsid w:val="00D36392"/>
    <w:rsid w:val="00D3639B"/>
    <w:rsid w:val="00D36D69"/>
    <w:rsid w:val="00D371AD"/>
    <w:rsid w:val="00D40B7E"/>
    <w:rsid w:val="00D4310A"/>
    <w:rsid w:val="00D4331B"/>
    <w:rsid w:val="00D43608"/>
    <w:rsid w:val="00D44225"/>
    <w:rsid w:val="00D45237"/>
    <w:rsid w:val="00D456ED"/>
    <w:rsid w:val="00D46241"/>
    <w:rsid w:val="00D501E0"/>
    <w:rsid w:val="00D5052E"/>
    <w:rsid w:val="00D50F20"/>
    <w:rsid w:val="00D5127C"/>
    <w:rsid w:val="00D5226D"/>
    <w:rsid w:val="00D544BE"/>
    <w:rsid w:val="00D5510B"/>
    <w:rsid w:val="00D55160"/>
    <w:rsid w:val="00D56034"/>
    <w:rsid w:val="00D560BB"/>
    <w:rsid w:val="00D56913"/>
    <w:rsid w:val="00D579DF"/>
    <w:rsid w:val="00D60EF5"/>
    <w:rsid w:val="00D61069"/>
    <w:rsid w:val="00D6179B"/>
    <w:rsid w:val="00D622A7"/>
    <w:rsid w:val="00D6284E"/>
    <w:rsid w:val="00D63986"/>
    <w:rsid w:val="00D63D69"/>
    <w:rsid w:val="00D63F58"/>
    <w:rsid w:val="00D64593"/>
    <w:rsid w:val="00D657A9"/>
    <w:rsid w:val="00D6590F"/>
    <w:rsid w:val="00D66461"/>
    <w:rsid w:val="00D66976"/>
    <w:rsid w:val="00D67179"/>
    <w:rsid w:val="00D70C29"/>
    <w:rsid w:val="00D71094"/>
    <w:rsid w:val="00D719B8"/>
    <w:rsid w:val="00D72BAB"/>
    <w:rsid w:val="00D72D9C"/>
    <w:rsid w:val="00D73AA7"/>
    <w:rsid w:val="00D73CC3"/>
    <w:rsid w:val="00D7471F"/>
    <w:rsid w:val="00D7549E"/>
    <w:rsid w:val="00D75E53"/>
    <w:rsid w:val="00D76261"/>
    <w:rsid w:val="00D77A0C"/>
    <w:rsid w:val="00D77E36"/>
    <w:rsid w:val="00D80EC5"/>
    <w:rsid w:val="00D81355"/>
    <w:rsid w:val="00D813D8"/>
    <w:rsid w:val="00D8155E"/>
    <w:rsid w:val="00D82117"/>
    <w:rsid w:val="00D82B73"/>
    <w:rsid w:val="00D84199"/>
    <w:rsid w:val="00D849F3"/>
    <w:rsid w:val="00D84B06"/>
    <w:rsid w:val="00D86C0A"/>
    <w:rsid w:val="00D86CBF"/>
    <w:rsid w:val="00D905E9"/>
    <w:rsid w:val="00D90A34"/>
    <w:rsid w:val="00D90B2D"/>
    <w:rsid w:val="00D91ACF"/>
    <w:rsid w:val="00D91D70"/>
    <w:rsid w:val="00D920B1"/>
    <w:rsid w:val="00D92E89"/>
    <w:rsid w:val="00D93412"/>
    <w:rsid w:val="00D93DF0"/>
    <w:rsid w:val="00D94184"/>
    <w:rsid w:val="00D941BC"/>
    <w:rsid w:val="00D94664"/>
    <w:rsid w:val="00D9532A"/>
    <w:rsid w:val="00D95D21"/>
    <w:rsid w:val="00DA12B3"/>
    <w:rsid w:val="00DA20D2"/>
    <w:rsid w:val="00DA2334"/>
    <w:rsid w:val="00DA38E8"/>
    <w:rsid w:val="00DA3BD1"/>
    <w:rsid w:val="00DA3CDE"/>
    <w:rsid w:val="00DA496A"/>
    <w:rsid w:val="00DA4C52"/>
    <w:rsid w:val="00DA529C"/>
    <w:rsid w:val="00DA5B75"/>
    <w:rsid w:val="00DA7919"/>
    <w:rsid w:val="00DB010A"/>
    <w:rsid w:val="00DB03FF"/>
    <w:rsid w:val="00DB045A"/>
    <w:rsid w:val="00DB062C"/>
    <w:rsid w:val="00DB1106"/>
    <w:rsid w:val="00DB4B00"/>
    <w:rsid w:val="00DB4DE4"/>
    <w:rsid w:val="00DB61D2"/>
    <w:rsid w:val="00DB6430"/>
    <w:rsid w:val="00DB6C36"/>
    <w:rsid w:val="00DB7096"/>
    <w:rsid w:val="00DB7337"/>
    <w:rsid w:val="00DB75B7"/>
    <w:rsid w:val="00DC12A2"/>
    <w:rsid w:val="00DC1579"/>
    <w:rsid w:val="00DC4690"/>
    <w:rsid w:val="00DC4C7F"/>
    <w:rsid w:val="00DC5820"/>
    <w:rsid w:val="00DC5CD0"/>
    <w:rsid w:val="00DC6061"/>
    <w:rsid w:val="00DC7223"/>
    <w:rsid w:val="00DC7F5D"/>
    <w:rsid w:val="00DD0A64"/>
    <w:rsid w:val="00DD17F2"/>
    <w:rsid w:val="00DD1BDB"/>
    <w:rsid w:val="00DD1EDE"/>
    <w:rsid w:val="00DD2412"/>
    <w:rsid w:val="00DD2A6B"/>
    <w:rsid w:val="00DD4367"/>
    <w:rsid w:val="00DD438A"/>
    <w:rsid w:val="00DD4D60"/>
    <w:rsid w:val="00DD4F00"/>
    <w:rsid w:val="00DD562A"/>
    <w:rsid w:val="00DD5F05"/>
    <w:rsid w:val="00DD6E1B"/>
    <w:rsid w:val="00DE01BE"/>
    <w:rsid w:val="00DE1823"/>
    <w:rsid w:val="00DE3CB2"/>
    <w:rsid w:val="00DE4A79"/>
    <w:rsid w:val="00DE4DA4"/>
    <w:rsid w:val="00DE4F55"/>
    <w:rsid w:val="00DE54E6"/>
    <w:rsid w:val="00DE5A0D"/>
    <w:rsid w:val="00DE5A35"/>
    <w:rsid w:val="00DE5C10"/>
    <w:rsid w:val="00DE606D"/>
    <w:rsid w:val="00DE6D62"/>
    <w:rsid w:val="00DE7823"/>
    <w:rsid w:val="00DE7934"/>
    <w:rsid w:val="00DF018F"/>
    <w:rsid w:val="00DF0EEE"/>
    <w:rsid w:val="00DF1F9C"/>
    <w:rsid w:val="00DF2F94"/>
    <w:rsid w:val="00DF362D"/>
    <w:rsid w:val="00DF3742"/>
    <w:rsid w:val="00DF49C6"/>
    <w:rsid w:val="00DF61A4"/>
    <w:rsid w:val="00DF645F"/>
    <w:rsid w:val="00DF7097"/>
    <w:rsid w:val="00DF711C"/>
    <w:rsid w:val="00DF72DC"/>
    <w:rsid w:val="00DF7376"/>
    <w:rsid w:val="00DF76A4"/>
    <w:rsid w:val="00DF7B3F"/>
    <w:rsid w:val="00E00159"/>
    <w:rsid w:val="00E00C1D"/>
    <w:rsid w:val="00E00C7A"/>
    <w:rsid w:val="00E01083"/>
    <w:rsid w:val="00E02CF4"/>
    <w:rsid w:val="00E0339A"/>
    <w:rsid w:val="00E0504A"/>
    <w:rsid w:val="00E056BD"/>
    <w:rsid w:val="00E06C66"/>
    <w:rsid w:val="00E06E1A"/>
    <w:rsid w:val="00E0729A"/>
    <w:rsid w:val="00E07BEC"/>
    <w:rsid w:val="00E07D15"/>
    <w:rsid w:val="00E106CE"/>
    <w:rsid w:val="00E11276"/>
    <w:rsid w:val="00E116F6"/>
    <w:rsid w:val="00E11E90"/>
    <w:rsid w:val="00E12DE7"/>
    <w:rsid w:val="00E145E5"/>
    <w:rsid w:val="00E14BFA"/>
    <w:rsid w:val="00E151B4"/>
    <w:rsid w:val="00E155EA"/>
    <w:rsid w:val="00E164D7"/>
    <w:rsid w:val="00E16E37"/>
    <w:rsid w:val="00E200C7"/>
    <w:rsid w:val="00E20BE8"/>
    <w:rsid w:val="00E2158D"/>
    <w:rsid w:val="00E225B9"/>
    <w:rsid w:val="00E2363F"/>
    <w:rsid w:val="00E236F5"/>
    <w:rsid w:val="00E238A4"/>
    <w:rsid w:val="00E23F83"/>
    <w:rsid w:val="00E24672"/>
    <w:rsid w:val="00E2526E"/>
    <w:rsid w:val="00E25369"/>
    <w:rsid w:val="00E268FA"/>
    <w:rsid w:val="00E26C64"/>
    <w:rsid w:val="00E2726F"/>
    <w:rsid w:val="00E2785B"/>
    <w:rsid w:val="00E27A34"/>
    <w:rsid w:val="00E302DB"/>
    <w:rsid w:val="00E3078B"/>
    <w:rsid w:val="00E33089"/>
    <w:rsid w:val="00E335A5"/>
    <w:rsid w:val="00E33788"/>
    <w:rsid w:val="00E33A42"/>
    <w:rsid w:val="00E340A6"/>
    <w:rsid w:val="00E35242"/>
    <w:rsid w:val="00E369D6"/>
    <w:rsid w:val="00E36B50"/>
    <w:rsid w:val="00E36BDB"/>
    <w:rsid w:val="00E37297"/>
    <w:rsid w:val="00E37556"/>
    <w:rsid w:val="00E40A63"/>
    <w:rsid w:val="00E411B4"/>
    <w:rsid w:val="00E4177F"/>
    <w:rsid w:val="00E4195C"/>
    <w:rsid w:val="00E43192"/>
    <w:rsid w:val="00E4391A"/>
    <w:rsid w:val="00E4445C"/>
    <w:rsid w:val="00E458F5"/>
    <w:rsid w:val="00E45D0A"/>
    <w:rsid w:val="00E45F55"/>
    <w:rsid w:val="00E50521"/>
    <w:rsid w:val="00E50AA6"/>
    <w:rsid w:val="00E533F1"/>
    <w:rsid w:val="00E54816"/>
    <w:rsid w:val="00E554E1"/>
    <w:rsid w:val="00E55509"/>
    <w:rsid w:val="00E56AB7"/>
    <w:rsid w:val="00E57210"/>
    <w:rsid w:val="00E57971"/>
    <w:rsid w:val="00E61B1C"/>
    <w:rsid w:val="00E63B31"/>
    <w:rsid w:val="00E6432A"/>
    <w:rsid w:val="00E643EA"/>
    <w:rsid w:val="00E64483"/>
    <w:rsid w:val="00E649B6"/>
    <w:rsid w:val="00E64C0C"/>
    <w:rsid w:val="00E658DB"/>
    <w:rsid w:val="00E65C15"/>
    <w:rsid w:val="00E65D18"/>
    <w:rsid w:val="00E67A51"/>
    <w:rsid w:val="00E7073F"/>
    <w:rsid w:val="00E70CEE"/>
    <w:rsid w:val="00E70E17"/>
    <w:rsid w:val="00E7184D"/>
    <w:rsid w:val="00E71B80"/>
    <w:rsid w:val="00E71E1E"/>
    <w:rsid w:val="00E722DB"/>
    <w:rsid w:val="00E726A1"/>
    <w:rsid w:val="00E72E75"/>
    <w:rsid w:val="00E73DEB"/>
    <w:rsid w:val="00E74253"/>
    <w:rsid w:val="00E746F4"/>
    <w:rsid w:val="00E747FE"/>
    <w:rsid w:val="00E74C10"/>
    <w:rsid w:val="00E75E43"/>
    <w:rsid w:val="00E777B1"/>
    <w:rsid w:val="00E8117F"/>
    <w:rsid w:val="00E811D5"/>
    <w:rsid w:val="00E81919"/>
    <w:rsid w:val="00E81AA0"/>
    <w:rsid w:val="00E81BDF"/>
    <w:rsid w:val="00E81E2B"/>
    <w:rsid w:val="00E8267A"/>
    <w:rsid w:val="00E83433"/>
    <w:rsid w:val="00E83728"/>
    <w:rsid w:val="00E837E7"/>
    <w:rsid w:val="00E83AF8"/>
    <w:rsid w:val="00E83AFE"/>
    <w:rsid w:val="00E83F48"/>
    <w:rsid w:val="00E84A3B"/>
    <w:rsid w:val="00E84E82"/>
    <w:rsid w:val="00E8606D"/>
    <w:rsid w:val="00E87354"/>
    <w:rsid w:val="00E90053"/>
    <w:rsid w:val="00E918FF"/>
    <w:rsid w:val="00E91A6B"/>
    <w:rsid w:val="00E95ACF"/>
    <w:rsid w:val="00E95EF1"/>
    <w:rsid w:val="00E969C1"/>
    <w:rsid w:val="00E96F3A"/>
    <w:rsid w:val="00E971F0"/>
    <w:rsid w:val="00E97673"/>
    <w:rsid w:val="00E97953"/>
    <w:rsid w:val="00EA16F7"/>
    <w:rsid w:val="00EA1A7F"/>
    <w:rsid w:val="00EA1E85"/>
    <w:rsid w:val="00EA2977"/>
    <w:rsid w:val="00EA4247"/>
    <w:rsid w:val="00EA44F7"/>
    <w:rsid w:val="00EA49ED"/>
    <w:rsid w:val="00EA4F66"/>
    <w:rsid w:val="00EA5134"/>
    <w:rsid w:val="00EA66D7"/>
    <w:rsid w:val="00EA6CD6"/>
    <w:rsid w:val="00EA717B"/>
    <w:rsid w:val="00EA7F88"/>
    <w:rsid w:val="00EB005A"/>
    <w:rsid w:val="00EB2816"/>
    <w:rsid w:val="00EB46B7"/>
    <w:rsid w:val="00EB4B4C"/>
    <w:rsid w:val="00EB55F2"/>
    <w:rsid w:val="00EC11D6"/>
    <w:rsid w:val="00EC121D"/>
    <w:rsid w:val="00EC1C33"/>
    <w:rsid w:val="00EC214D"/>
    <w:rsid w:val="00EC243F"/>
    <w:rsid w:val="00EC2702"/>
    <w:rsid w:val="00EC3CA6"/>
    <w:rsid w:val="00EC401D"/>
    <w:rsid w:val="00EC4921"/>
    <w:rsid w:val="00EC4A89"/>
    <w:rsid w:val="00EC5EA6"/>
    <w:rsid w:val="00EC5F3A"/>
    <w:rsid w:val="00EC67C2"/>
    <w:rsid w:val="00EC7C49"/>
    <w:rsid w:val="00EC7CAA"/>
    <w:rsid w:val="00ED0FD0"/>
    <w:rsid w:val="00ED14C7"/>
    <w:rsid w:val="00ED17E4"/>
    <w:rsid w:val="00ED1840"/>
    <w:rsid w:val="00ED269B"/>
    <w:rsid w:val="00ED28AE"/>
    <w:rsid w:val="00ED36B7"/>
    <w:rsid w:val="00ED56EF"/>
    <w:rsid w:val="00ED67F8"/>
    <w:rsid w:val="00ED6C4F"/>
    <w:rsid w:val="00ED78A0"/>
    <w:rsid w:val="00EE02A8"/>
    <w:rsid w:val="00EE0D9B"/>
    <w:rsid w:val="00EE213F"/>
    <w:rsid w:val="00EE3489"/>
    <w:rsid w:val="00EE349F"/>
    <w:rsid w:val="00EE388E"/>
    <w:rsid w:val="00EE3C90"/>
    <w:rsid w:val="00EE6D67"/>
    <w:rsid w:val="00EF03E2"/>
    <w:rsid w:val="00EF068E"/>
    <w:rsid w:val="00EF0A65"/>
    <w:rsid w:val="00EF0B6A"/>
    <w:rsid w:val="00EF1657"/>
    <w:rsid w:val="00EF24A0"/>
    <w:rsid w:val="00EF2C5C"/>
    <w:rsid w:val="00EF2D3A"/>
    <w:rsid w:val="00EF345D"/>
    <w:rsid w:val="00EF3A00"/>
    <w:rsid w:val="00EF4F9D"/>
    <w:rsid w:val="00EF56C9"/>
    <w:rsid w:val="00EF5FF9"/>
    <w:rsid w:val="00EF756D"/>
    <w:rsid w:val="00EF7BF3"/>
    <w:rsid w:val="00F00814"/>
    <w:rsid w:val="00F00BA6"/>
    <w:rsid w:val="00F03082"/>
    <w:rsid w:val="00F0452B"/>
    <w:rsid w:val="00F04CAD"/>
    <w:rsid w:val="00F05703"/>
    <w:rsid w:val="00F05CAB"/>
    <w:rsid w:val="00F0722E"/>
    <w:rsid w:val="00F07271"/>
    <w:rsid w:val="00F07652"/>
    <w:rsid w:val="00F108A7"/>
    <w:rsid w:val="00F10E17"/>
    <w:rsid w:val="00F11DDB"/>
    <w:rsid w:val="00F12967"/>
    <w:rsid w:val="00F12BEB"/>
    <w:rsid w:val="00F13348"/>
    <w:rsid w:val="00F14494"/>
    <w:rsid w:val="00F1458F"/>
    <w:rsid w:val="00F145A8"/>
    <w:rsid w:val="00F14D2B"/>
    <w:rsid w:val="00F15344"/>
    <w:rsid w:val="00F1571C"/>
    <w:rsid w:val="00F163E3"/>
    <w:rsid w:val="00F1664D"/>
    <w:rsid w:val="00F16F3A"/>
    <w:rsid w:val="00F1743E"/>
    <w:rsid w:val="00F179DB"/>
    <w:rsid w:val="00F20548"/>
    <w:rsid w:val="00F2066E"/>
    <w:rsid w:val="00F20EFE"/>
    <w:rsid w:val="00F21C34"/>
    <w:rsid w:val="00F21D4F"/>
    <w:rsid w:val="00F21E79"/>
    <w:rsid w:val="00F22275"/>
    <w:rsid w:val="00F22D36"/>
    <w:rsid w:val="00F24FEE"/>
    <w:rsid w:val="00F2523C"/>
    <w:rsid w:val="00F25B15"/>
    <w:rsid w:val="00F25F77"/>
    <w:rsid w:val="00F25FA9"/>
    <w:rsid w:val="00F276D7"/>
    <w:rsid w:val="00F27D37"/>
    <w:rsid w:val="00F30188"/>
    <w:rsid w:val="00F305FD"/>
    <w:rsid w:val="00F30C7E"/>
    <w:rsid w:val="00F30D92"/>
    <w:rsid w:val="00F31EAE"/>
    <w:rsid w:val="00F32E45"/>
    <w:rsid w:val="00F34187"/>
    <w:rsid w:val="00F343F1"/>
    <w:rsid w:val="00F3480A"/>
    <w:rsid w:val="00F34D7E"/>
    <w:rsid w:val="00F3630A"/>
    <w:rsid w:val="00F367F1"/>
    <w:rsid w:val="00F36937"/>
    <w:rsid w:val="00F36BC2"/>
    <w:rsid w:val="00F37A70"/>
    <w:rsid w:val="00F40901"/>
    <w:rsid w:val="00F4100A"/>
    <w:rsid w:val="00F414E5"/>
    <w:rsid w:val="00F41D4A"/>
    <w:rsid w:val="00F4210F"/>
    <w:rsid w:val="00F42698"/>
    <w:rsid w:val="00F42CFB"/>
    <w:rsid w:val="00F42D7E"/>
    <w:rsid w:val="00F43861"/>
    <w:rsid w:val="00F4496F"/>
    <w:rsid w:val="00F44A22"/>
    <w:rsid w:val="00F45605"/>
    <w:rsid w:val="00F47A0D"/>
    <w:rsid w:val="00F47F0A"/>
    <w:rsid w:val="00F504B0"/>
    <w:rsid w:val="00F50A80"/>
    <w:rsid w:val="00F51711"/>
    <w:rsid w:val="00F51E99"/>
    <w:rsid w:val="00F54926"/>
    <w:rsid w:val="00F55D5C"/>
    <w:rsid w:val="00F563EF"/>
    <w:rsid w:val="00F56A55"/>
    <w:rsid w:val="00F57B36"/>
    <w:rsid w:val="00F57F5C"/>
    <w:rsid w:val="00F60F70"/>
    <w:rsid w:val="00F625FD"/>
    <w:rsid w:val="00F62FDC"/>
    <w:rsid w:val="00F63D7C"/>
    <w:rsid w:val="00F64379"/>
    <w:rsid w:val="00F6441D"/>
    <w:rsid w:val="00F6456D"/>
    <w:rsid w:val="00F64972"/>
    <w:rsid w:val="00F655F9"/>
    <w:rsid w:val="00F66D9A"/>
    <w:rsid w:val="00F66F1B"/>
    <w:rsid w:val="00F675AE"/>
    <w:rsid w:val="00F708D0"/>
    <w:rsid w:val="00F70CE9"/>
    <w:rsid w:val="00F70EAF"/>
    <w:rsid w:val="00F71148"/>
    <w:rsid w:val="00F71625"/>
    <w:rsid w:val="00F71C82"/>
    <w:rsid w:val="00F72512"/>
    <w:rsid w:val="00F72E0C"/>
    <w:rsid w:val="00F7457A"/>
    <w:rsid w:val="00F74E2B"/>
    <w:rsid w:val="00F7686D"/>
    <w:rsid w:val="00F7692D"/>
    <w:rsid w:val="00F7755A"/>
    <w:rsid w:val="00F8072C"/>
    <w:rsid w:val="00F8098F"/>
    <w:rsid w:val="00F80AB9"/>
    <w:rsid w:val="00F80B94"/>
    <w:rsid w:val="00F81D5A"/>
    <w:rsid w:val="00F827A8"/>
    <w:rsid w:val="00F828DC"/>
    <w:rsid w:val="00F831B9"/>
    <w:rsid w:val="00F834BF"/>
    <w:rsid w:val="00F83F11"/>
    <w:rsid w:val="00F84483"/>
    <w:rsid w:val="00F85318"/>
    <w:rsid w:val="00F865DE"/>
    <w:rsid w:val="00F86D8D"/>
    <w:rsid w:val="00F92974"/>
    <w:rsid w:val="00F94284"/>
    <w:rsid w:val="00F95108"/>
    <w:rsid w:val="00F9528E"/>
    <w:rsid w:val="00FA0265"/>
    <w:rsid w:val="00FA2C1C"/>
    <w:rsid w:val="00FA2D60"/>
    <w:rsid w:val="00FA3723"/>
    <w:rsid w:val="00FA4E00"/>
    <w:rsid w:val="00FA4EBB"/>
    <w:rsid w:val="00FA58E3"/>
    <w:rsid w:val="00FA643E"/>
    <w:rsid w:val="00FA73DB"/>
    <w:rsid w:val="00FA75F0"/>
    <w:rsid w:val="00FA7D82"/>
    <w:rsid w:val="00FB0FD3"/>
    <w:rsid w:val="00FB179C"/>
    <w:rsid w:val="00FB1AA2"/>
    <w:rsid w:val="00FB28D4"/>
    <w:rsid w:val="00FB2ABD"/>
    <w:rsid w:val="00FB4B7C"/>
    <w:rsid w:val="00FB5836"/>
    <w:rsid w:val="00FC01E9"/>
    <w:rsid w:val="00FC10A9"/>
    <w:rsid w:val="00FC27EF"/>
    <w:rsid w:val="00FC3242"/>
    <w:rsid w:val="00FC37C6"/>
    <w:rsid w:val="00FC3AAB"/>
    <w:rsid w:val="00FC3FA3"/>
    <w:rsid w:val="00FC46FB"/>
    <w:rsid w:val="00FC5267"/>
    <w:rsid w:val="00FC5429"/>
    <w:rsid w:val="00FC5DCA"/>
    <w:rsid w:val="00FC64A8"/>
    <w:rsid w:val="00FC6C95"/>
    <w:rsid w:val="00FC6FC6"/>
    <w:rsid w:val="00FC7FE2"/>
    <w:rsid w:val="00FD11AE"/>
    <w:rsid w:val="00FD13A0"/>
    <w:rsid w:val="00FD3217"/>
    <w:rsid w:val="00FD3A1E"/>
    <w:rsid w:val="00FD489F"/>
    <w:rsid w:val="00FD68C0"/>
    <w:rsid w:val="00FD75D2"/>
    <w:rsid w:val="00FD7D37"/>
    <w:rsid w:val="00FE0709"/>
    <w:rsid w:val="00FE0B6C"/>
    <w:rsid w:val="00FE0DBE"/>
    <w:rsid w:val="00FE112F"/>
    <w:rsid w:val="00FE13C1"/>
    <w:rsid w:val="00FE1625"/>
    <w:rsid w:val="00FE21B8"/>
    <w:rsid w:val="00FE267E"/>
    <w:rsid w:val="00FE2F88"/>
    <w:rsid w:val="00FE3177"/>
    <w:rsid w:val="00FE383E"/>
    <w:rsid w:val="00FE4227"/>
    <w:rsid w:val="00FE43AB"/>
    <w:rsid w:val="00FE4E43"/>
    <w:rsid w:val="00FE58B8"/>
    <w:rsid w:val="00FE6842"/>
    <w:rsid w:val="00FE728E"/>
    <w:rsid w:val="00FF029C"/>
    <w:rsid w:val="00FF05A0"/>
    <w:rsid w:val="00FF08FA"/>
    <w:rsid w:val="00FF09B0"/>
    <w:rsid w:val="00FF0BCD"/>
    <w:rsid w:val="00FF0E7B"/>
    <w:rsid w:val="00FF14C2"/>
    <w:rsid w:val="00FF1D79"/>
    <w:rsid w:val="00FF2374"/>
    <w:rsid w:val="00FF2E80"/>
    <w:rsid w:val="00FF4C8F"/>
    <w:rsid w:val="00FF5B89"/>
    <w:rsid w:val="00FF6027"/>
    <w:rsid w:val="00FF6E41"/>
    <w:rsid w:val="00FF736B"/>
    <w:rsid w:val="00FF7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DE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qFormat="1"/>
    <w:lsdException w:name="Body Text 2"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42"/>
    <w:pPr>
      <w:autoSpaceDE w:val="0"/>
      <w:autoSpaceDN w:val="0"/>
      <w:spacing w:after="0" w:line="240" w:lineRule="auto"/>
    </w:pPr>
    <w:rPr>
      <w:rFonts w:ascii="Times New Roman" w:eastAsia="Gulim" w:hAnsi="Times New Roman" w:cs="Times New Roman"/>
      <w:sz w:val="24"/>
      <w:szCs w:val="24"/>
      <w:lang w:eastAsia="ko-KR"/>
    </w:rPr>
  </w:style>
  <w:style w:type="paragraph" w:styleId="Heading1">
    <w:name w:val="heading 1"/>
    <w:basedOn w:val="Normal"/>
    <w:link w:val="Heading1Char"/>
    <w:qFormat/>
    <w:rsid w:val="00E35242"/>
    <w:pPr>
      <w:numPr>
        <w:numId w:val="1"/>
      </w:numPr>
      <w:spacing w:after="60"/>
      <w:outlineLvl w:val="0"/>
    </w:pPr>
    <w:rPr>
      <w:rFonts w:ascii="Times New Roman Bold" w:hAnsi="Times New Roman Bold" w:cs="Gulim"/>
      <w:b/>
      <w:bCs/>
      <w:caps/>
      <w:kern w:val="36"/>
      <w:lang w:eastAsia="x-none"/>
    </w:rPr>
  </w:style>
  <w:style w:type="paragraph" w:styleId="Heading2">
    <w:name w:val="heading 2"/>
    <w:basedOn w:val="Normal"/>
    <w:link w:val="Heading2Char"/>
    <w:unhideWhenUsed/>
    <w:qFormat/>
    <w:rsid w:val="00E35242"/>
    <w:pPr>
      <w:keepNext/>
      <w:numPr>
        <w:ilvl w:val="1"/>
        <w:numId w:val="1"/>
      </w:numPr>
      <w:spacing w:after="240"/>
      <w:ind w:left="0" w:firstLine="0"/>
      <w:outlineLvl w:val="1"/>
    </w:pPr>
    <w:rPr>
      <w:b/>
      <w:bCs/>
      <w:lang w:eastAsia="x-none"/>
    </w:rPr>
  </w:style>
  <w:style w:type="paragraph" w:styleId="Heading3">
    <w:name w:val="heading 3"/>
    <w:basedOn w:val="Normal"/>
    <w:link w:val="Heading3Char"/>
    <w:unhideWhenUsed/>
    <w:qFormat/>
    <w:rsid w:val="00E35242"/>
    <w:pPr>
      <w:keepNext/>
      <w:numPr>
        <w:ilvl w:val="2"/>
        <w:numId w:val="1"/>
      </w:numPr>
      <w:spacing w:after="240"/>
      <w:outlineLvl w:val="2"/>
    </w:pPr>
    <w:rPr>
      <w:b/>
      <w:bCs/>
      <w:lang w:eastAsia="x-none"/>
    </w:rPr>
  </w:style>
  <w:style w:type="paragraph" w:styleId="Heading4">
    <w:name w:val="heading 4"/>
    <w:basedOn w:val="Normal"/>
    <w:link w:val="Heading4Char"/>
    <w:unhideWhenUsed/>
    <w:qFormat/>
    <w:rsid w:val="00E35242"/>
    <w:pPr>
      <w:keepNext/>
      <w:numPr>
        <w:ilvl w:val="3"/>
        <w:numId w:val="1"/>
      </w:numPr>
      <w:spacing w:after="240"/>
      <w:outlineLvl w:val="3"/>
    </w:pPr>
    <w:rPr>
      <w:u w:val="single"/>
      <w:lang w:eastAsia="x-none"/>
    </w:rPr>
  </w:style>
  <w:style w:type="paragraph" w:styleId="Heading5">
    <w:name w:val="heading 5"/>
    <w:basedOn w:val="Normal"/>
    <w:link w:val="Heading5Char"/>
    <w:unhideWhenUsed/>
    <w:qFormat/>
    <w:rsid w:val="00E35242"/>
    <w:pPr>
      <w:numPr>
        <w:ilvl w:val="4"/>
        <w:numId w:val="1"/>
      </w:numPr>
      <w:autoSpaceDE/>
      <w:autoSpaceDN/>
      <w:spacing w:after="240"/>
      <w:outlineLvl w:val="4"/>
    </w:pPr>
    <w:rPr>
      <w:i/>
      <w:iCs/>
    </w:rPr>
  </w:style>
  <w:style w:type="paragraph" w:styleId="Heading6">
    <w:name w:val="heading 6"/>
    <w:basedOn w:val="Normal"/>
    <w:link w:val="Heading6Char"/>
    <w:unhideWhenUsed/>
    <w:qFormat/>
    <w:rsid w:val="00E35242"/>
    <w:pPr>
      <w:numPr>
        <w:ilvl w:val="5"/>
        <w:numId w:val="1"/>
      </w:numPr>
      <w:spacing w:before="240" w:after="60"/>
      <w:outlineLvl w:val="5"/>
    </w:pPr>
    <w:rPr>
      <w:rFonts w:ascii="Calibri" w:hAnsi="Calibri" w:cs="Gulim"/>
      <w:b/>
      <w:bCs/>
      <w:sz w:val="22"/>
      <w:szCs w:val="22"/>
      <w:lang w:eastAsia="x-none"/>
    </w:rPr>
  </w:style>
  <w:style w:type="paragraph" w:styleId="Heading7">
    <w:name w:val="heading 7"/>
    <w:basedOn w:val="Normal"/>
    <w:link w:val="Heading7Char"/>
    <w:unhideWhenUsed/>
    <w:qFormat/>
    <w:rsid w:val="00E35242"/>
    <w:pPr>
      <w:numPr>
        <w:ilvl w:val="6"/>
        <w:numId w:val="1"/>
      </w:numPr>
      <w:spacing w:before="240" w:after="60"/>
      <w:outlineLvl w:val="6"/>
    </w:pPr>
    <w:rPr>
      <w:rFonts w:ascii="Calibri" w:hAnsi="Calibri"/>
      <w:lang w:eastAsia="x-none"/>
    </w:rPr>
  </w:style>
  <w:style w:type="paragraph" w:styleId="Heading8">
    <w:name w:val="heading 8"/>
    <w:basedOn w:val="Normal"/>
    <w:link w:val="Heading8Char"/>
    <w:unhideWhenUsed/>
    <w:qFormat/>
    <w:rsid w:val="00E35242"/>
    <w:pPr>
      <w:numPr>
        <w:ilvl w:val="7"/>
        <w:numId w:val="1"/>
      </w:numPr>
      <w:spacing w:before="240" w:after="60"/>
      <w:outlineLvl w:val="7"/>
    </w:pPr>
    <w:rPr>
      <w:rFonts w:ascii="Calibri" w:hAnsi="Calibri"/>
      <w:i/>
      <w:iCs/>
      <w:lang w:eastAsia="x-none"/>
    </w:rPr>
  </w:style>
  <w:style w:type="paragraph" w:styleId="Heading9">
    <w:name w:val="heading 9"/>
    <w:basedOn w:val="Normal"/>
    <w:link w:val="Heading9Char"/>
    <w:semiHidden/>
    <w:unhideWhenUsed/>
    <w:qFormat/>
    <w:rsid w:val="00E35242"/>
    <w:pPr>
      <w:numPr>
        <w:ilvl w:val="8"/>
        <w:numId w:val="1"/>
      </w:num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E35242"/>
    <w:rPr>
      <w:rFonts w:ascii="Tahoma" w:hAnsi="Tahoma" w:cs="Tahoma"/>
      <w:sz w:val="16"/>
      <w:szCs w:val="16"/>
    </w:rPr>
  </w:style>
  <w:style w:type="character" w:customStyle="1" w:styleId="BalloonTextChar">
    <w:name w:val="Balloon Text Char"/>
    <w:basedOn w:val="DefaultParagraphFont"/>
    <w:link w:val="BalloonText"/>
    <w:uiPriority w:val="99"/>
    <w:semiHidden/>
    <w:rsid w:val="00E35242"/>
    <w:rPr>
      <w:rFonts w:ascii="Tahoma" w:hAnsi="Tahoma" w:cs="Tahoma"/>
      <w:sz w:val="16"/>
      <w:szCs w:val="16"/>
    </w:rPr>
  </w:style>
  <w:style w:type="character" w:customStyle="1" w:styleId="Heading1Char">
    <w:name w:val="Heading 1 Char"/>
    <w:basedOn w:val="DefaultParagraphFont"/>
    <w:link w:val="Heading1"/>
    <w:rsid w:val="00E35242"/>
    <w:rPr>
      <w:rFonts w:ascii="Times New Roman Bold" w:eastAsia="Gulim" w:hAnsi="Times New Roman Bold" w:cs="Gulim"/>
      <w:b/>
      <w:bCs/>
      <w:caps/>
      <w:kern w:val="36"/>
      <w:sz w:val="24"/>
      <w:szCs w:val="24"/>
      <w:lang w:eastAsia="x-none"/>
    </w:rPr>
  </w:style>
  <w:style w:type="character" w:customStyle="1" w:styleId="Heading2Char">
    <w:name w:val="Heading 2 Char"/>
    <w:basedOn w:val="DefaultParagraphFont"/>
    <w:link w:val="Heading2"/>
    <w:rsid w:val="00E35242"/>
    <w:rPr>
      <w:rFonts w:ascii="Times New Roman" w:eastAsia="Gulim" w:hAnsi="Times New Roman" w:cs="Times New Roman"/>
      <w:b/>
      <w:bCs/>
      <w:sz w:val="24"/>
      <w:szCs w:val="24"/>
      <w:lang w:eastAsia="x-none"/>
    </w:rPr>
  </w:style>
  <w:style w:type="character" w:customStyle="1" w:styleId="Heading3Char">
    <w:name w:val="Heading 3 Char"/>
    <w:basedOn w:val="DefaultParagraphFont"/>
    <w:link w:val="Heading3"/>
    <w:rsid w:val="00E35242"/>
    <w:rPr>
      <w:rFonts w:ascii="Times New Roman" w:eastAsia="Gulim" w:hAnsi="Times New Roman" w:cs="Times New Roman"/>
      <w:b/>
      <w:bCs/>
      <w:sz w:val="24"/>
      <w:szCs w:val="24"/>
      <w:lang w:eastAsia="x-none"/>
    </w:rPr>
  </w:style>
  <w:style w:type="character" w:customStyle="1" w:styleId="Heading4Char">
    <w:name w:val="Heading 4 Char"/>
    <w:basedOn w:val="DefaultParagraphFont"/>
    <w:link w:val="Heading4"/>
    <w:rsid w:val="00E35242"/>
    <w:rPr>
      <w:rFonts w:ascii="Times New Roman" w:eastAsia="Gulim" w:hAnsi="Times New Roman" w:cs="Times New Roman"/>
      <w:sz w:val="24"/>
      <w:szCs w:val="24"/>
      <w:u w:val="single"/>
      <w:lang w:eastAsia="x-none"/>
    </w:rPr>
  </w:style>
  <w:style w:type="character" w:customStyle="1" w:styleId="Heading5Char">
    <w:name w:val="Heading 5 Char"/>
    <w:basedOn w:val="DefaultParagraphFont"/>
    <w:link w:val="Heading5"/>
    <w:rsid w:val="00E35242"/>
    <w:rPr>
      <w:rFonts w:ascii="Times New Roman" w:eastAsia="Gulim" w:hAnsi="Times New Roman" w:cs="Times New Roman"/>
      <w:i/>
      <w:iCs/>
      <w:sz w:val="24"/>
      <w:szCs w:val="24"/>
      <w:lang w:eastAsia="ko-KR"/>
    </w:rPr>
  </w:style>
  <w:style w:type="character" w:customStyle="1" w:styleId="Heading6Char">
    <w:name w:val="Heading 6 Char"/>
    <w:basedOn w:val="DefaultParagraphFont"/>
    <w:link w:val="Heading6"/>
    <w:rsid w:val="00E35242"/>
    <w:rPr>
      <w:rFonts w:ascii="Calibri" w:eastAsia="Gulim" w:hAnsi="Calibri" w:cs="Gulim"/>
      <w:b/>
      <w:bCs/>
      <w:lang w:eastAsia="x-none"/>
    </w:rPr>
  </w:style>
  <w:style w:type="character" w:customStyle="1" w:styleId="Heading7Char">
    <w:name w:val="Heading 7 Char"/>
    <w:basedOn w:val="DefaultParagraphFont"/>
    <w:link w:val="Heading7"/>
    <w:rsid w:val="00E35242"/>
    <w:rPr>
      <w:rFonts w:ascii="Calibri" w:eastAsia="Gulim" w:hAnsi="Calibri" w:cs="Times New Roman"/>
      <w:sz w:val="24"/>
      <w:szCs w:val="24"/>
      <w:lang w:eastAsia="x-none"/>
    </w:rPr>
  </w:style>
  <w:style w:type="character" w:customStyle="1" w:styleId="Heading8Char">
    <w:name w:val="Heading 8 Char"/>
    <w:basedOn w:val="DefaultParagraphFont"/>
    <w:link w:val="Heading8"/>
    <w:semiHidden/>
    <w:rsid w:val="00E35242"/>
    <w:rPr>
      <w:rFonts w:ascii="Calibri" w:eastAsia="Gulim" w:hAnsi="Calibri" w:cs="Times New Roman"/>
      <w:i/>
      <w:iCs/>
      <w:sz w:val="24"/>
      <w:szCs w:val="24"/>
      <w:lang w:eastAsia="x-none"/>
    </w:rPr>
  </w:style>
  <w:style w:type="character" w:customStyle="1" w:styleId="Heading9Char">
    <w:name w:val="Heading 9 Char"/>
    <w:basedOn w:val="DefaultParagraphFont"/>
    <w:link w:val="Heading9"/>
    <w:semiHidden/>
    <w:rsid w:val="00E35242"/>
    <w:rPr>
      <w:rFonts w:ascii="Cambria" w:eastAsia="Gulim" w:hAnsi="Cambria" w:cs="Times New Roman"/>
      <w:lang w:eastAsia="x-none"/>
    </w:rPr>
  </w:style>
  <w:style w:type="character" w:styleId="Hyperlink">
    <w:name w:val="Hyperlink"/>
    <w:basedOn w:val="DefaultParagraphFont"/>
    <w:uiPriority w:val="99"/>
    <w:unhideWhenUsed/>
    <w:rsid w:val="00E35242"/>
    <w:rPr>
      <w:color w:val="0000FF"/>
      <w:u w:val="single"/>
    </w:rPr>
  </w:style>
  <w:style w:type="character" w:styleId="FollowedHyperlink">
    <w:name w:val="FollowedHyperlink"/>
    <w:basedOn w:val="DefaultParagraphFont"/>
    <w:uiPriority w:val="99"/>
    <w:unhideWhenUsed/>
    <w:rsid w:val="00E35242"/>
    <w:rPr>
      <w:color w:val="800080"/>
      <w:u w:val="single"/>
    </w:rPr>
  </w:style>
  <w:style w:type="paragraph" w:styleId="HTMLPreformatted">
    <w:name w:val="HTML Preformatted"/>
    <w:basedOn w:val="Normal"/>
    <w:link w:val="HTMLPreformattedChar"/>
    <w:unhideWhenUsed/>
    <w:rsid w:val="00E35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w:eastAsia="GulimChe" w:hAnsi="Courier" w:cs="GulimChe"/>
      <w:sz w:val="20"/>
      <w:szCs w:val="20"/>
      <w:lang w:eastAsia="x-none"/>
    </w:rPr>
  </w:style>
  <w:style w:type="character" w:customStyle="1" w:styleId="HTMLPreformattedChar">
    <w:name w:val="HTML Preformatted Char"/>
    <w:basedOn w:val="DefaultParagraphFont"/>
    <w:link w:val="HTMLPreformatted"/>
    <w:rsid w:val="00E35242"/>
    <w:rPr>
      <w:rFonts w:ascii="Courier" w:eastAsia="GulimChe" w:hAnsi="Courier" w:cs="GulimChe"/>
      <w:sz w:val="20"/>
      <w:szCs w:val="20"/>
      <w:lang w:eastAsia="x-none"/>
    </w:rPr>
  </w:style>
  <w:style w:type="paragraph" w:styleId="NormalWeb">
    <w:name w:val="Normal (Web)"/>
    <w:basedOn w:val="Normal"/>
    <w:uiPriority w:val="99"/>
    <w:unhideWhenUsed/>
    <w:rsid w:val="00E35242"/>
    <w:pPr>
      <w:autoSpaceDE/>
      <w:autoSpaceDN/>
      <w:spacing w:before="132" w:after="132"/>
      <w:ind w:left="132" w:right="132"/>
    </w:pPr>
  </w:style>
  <w:style w:type="paragraph" w:styleId="FootnoteText">
    <w:name w:val="footnote text"/>
    <w:basedOn w:val="Normal"/>
    <w:link w:val="FootnoteTextChar1"/>
    <w:unhideWhenUsed/>
    <w:rsid w:val="00E35242"/>
    <w:pPr>
      <w:ind w:firstLine="720"/>
    </w:pPr>
    <w:rPr>
      <w:sz w:val="20"/>
      <w:szCs w:val="20"/>
    </w:rPr>
  </w:style>
  <w:style w:type="character" w:customStyle="1" w:styleId="FootnoteTextChar">
    <w:name w:val="Footnote Text Char"/>
    <w:basedOn w:val="DefaultParagraphFont"/>
    <w:uiPriority w:val="99"/>
    <w:rsid w:val="00E35242"/>
    <w:rPr>
      <w:rFonts w:ascii="Times New Roman" w:eastAsia="Gulim" w:hAnsi="Times New Roman" w:cs="Times New Roman"/>
      <w:sz w:val="20"/>
      <w:szCs w:val="20"/>
      <w:lang w:eastAsia="ko-KR"/>
    </w:rPr>
  </w:style>
  <w:style w:type="paragraph" w:styleId="CommentText">
    <w:name w:val="annotation text"/>
    <w:basedOn w:val="Normal"/>
    <w:link w:val="CommentTextChar"/>
    <w:uiPriority w:val="99"/>
    <w:unhideWhenUsed/>
    <w:qFormat/>
    <w:rsid w:val="00E35242"/>
    <w:pPr>
      <w:autoSpaceDE/>
      <w:autoSpaceDN/>
    </w:pPr>
    <w:rPr>
      <w:sz w:val="20"/>
      <w:szCs w:val="20"/>
    </w:rPr>
  </w:style>
  <w:style w:type="character" w:customStyle="1" w:styleId="CommentTextChar">
    <w:name w:val="Comment Text Char"/>
    <w:basedOn w:val="DefaultParagraphFont"/>
    <w:link w:val="CommentText"/>
    <w:uiPriority w:val="99"/>
    <w:qFormat/>
    <w:rsid w:val="00E35242"/>
    <w:rPr>
      <w:rFonts w:ascii="Times New Roman" w:eastAsia="Gulim" w:hAnsi="Times New Roman" w:cs="Times New Roman"/>
      <w:sz w:val="20"/>
      <w:szCs w:val="20"/>
      <w:lang w:eastAsia="ko-KR"/>
    </w:rPr>
  </w:style>
  <w:style w:type="paragraph" w:styleId="Header">
    <w:name w:val="header"/>
    <w:basedOn w:val="Normal"/>
    <w:link w:val="HeaderChar"/>
    <w:unhideWhenUsed/>
    <w:rsid w:val="00E35242"/>
  </w:style>
  <w:style w:type="character" w:customStyle="1" w:styleId="HeaderChar">
    <w:name w:val="Header Char"/>
    <w:basedOn w:val="DefaultParagraphFont"/>
    <w:link w:val="Header"/>
    <w:rsid w:val="00E35242"/>
    <w:rPr>
      <w:rFonts w:ascii="Times New Roman" w:eastAsia="Gulim" w:hAnsi="Times New Roman" w:cs="Times New Roman"/>
      <w:sz w:val="24"/>
      <w:szCs w:val="24"/>
      <w:lang w:eastAsia="ko-KR"/>
    </w:rPr>
  </w:style>
  <w:style w:type="paragraph" w:styleId="Footer">
    <w:name w:val="footer"/>
    <w:basedOn w:val="Normal"/>
    <w:link w:val="FooterChar"/>
    <w:uiPriority w:val="99"/>
    <w:unhideWhenUsed/>
    <w:rsid w:val="00E35242"/>
    <w:rPr>
      <w:sz w:val="20"/>
      <w:szCs w:val="20"/>
      <w:lang w:eastAsia="x-none"/>
    </w:rPr>
  </w:style>
  <w:style w:type="character" w:customStyle="1" w:styleId="FooterChar">
    <w:name w:val="Footer Char"/>
    <w:basedOn w:val="DefaultParagraphFont"/>
    <w:link w:val="Footer"/>
    <w:uiPriority w:val="99"/>
    <w:rsid w:val="00E35242"/>
    <w:rPr>
      <w:rFonts w:ascii="Times New Roman" w:eastAsia="Gulim" w:hAnsi="Times New Roman" w:cs="Times New Roman"/>
      <w:sz w:val="20"/>
      <w:szCs w:val="20"/>
      <w:lang w:eastAsia="x-none"/>
    </w:rPr>
  </w:style>
  <w:style w:type="paragraph" w:styleId="Caption">
    <w:name w:val="caption"/>
    <w:basedOn w:val="Normal"/>
    <w:unhideWhenUsed/>
    <w:qFormat/>
    <w:rsid w:val="00E35242"/>
    <w:pPr>
      <w:autoSpaceDE/>
      <w:autoSpaceDN/>
      <w:jc w:val="center"/>
    </w:pPr>
    <w:rPr>
      <w:b/>
      <w:bCs/>
    </w:rPr>
  </w:style>
  <w:style w:type="paragraph" w:styleId="Title">
    <w:name w:val="Title"/>
    <w:basedOn w:val="Normal"/>
    <w:link w:val="TitleChar"/>
    <w:qFormat/>
    <w:rsid w:val="00E35242"/>
    <w:pPr>
      <w:jc w:val="center"/>
    </w:pPr>
    <w:rPr>
      <w:b/>
      <w:bCs/>
      <w:color w:val="000000"/>
      <w:lang w:eastAsia="x-none"/>
    </w:rPr>
  </w:style>
  <w:style w:type="character" w:customStyle="1" w:styleId="TitleChar">
    <w:name w:val="Title Char"/>
    <w:basedOn w:val="DefaultParagraphFont"/>
    <w:link w:val="Title"/>
    <w:rsid w:val="00E35242"/>
    <w:rPr>
      <w:rFonts w:ascii="Times New Roman" w:eastAsia="Gulim" w:hAnsi="Times New Roman" w:cs="Times New Roman"/>
      <w:b/>
      <w:bCs/>
      <w:color w:val="000000"/>
      <w:sz w:val="24"/>
      <w:szCs w:val="24"/>
      <w:lang w:eastAsia="x-none"/>
    </w:rPr>
  </w:style>
  <w:style w:type="paragraph" w:styleId="BodyText">
    <w:name w:val="Body Text"/>
    <w:basedOn w:val="Normal"/>
    <w:link w:val="BodyTextChar"/>
    <w:unhideWhenUsed/>
    <w:rsid w:val="00E35242"/>
    <w:pPr>
      <w:spacing w:after="120"/>
    </w:pPr>
    <w:rPr>
      <w:rFonts w:ascii="Courier" w:hAnsi="Courier"/>
      <w:lang w:eastAsia="x-none"/>
    </w:rPr>
  </w:style>
  <w:style w:type="character" w:customStyle="1" w:styleId="BodyTextChar">
    <w:name w:val="Body Text Char"/>
    <w:basedOn w:val="DefaultParagraphFont"/>
    <w:link w:val="BodyText"/>
    <w:rsid w:val="00E35242"/>
    <w:rPr>
      <w:rFonts w:ascii="Courier" w:eastAsia="Gulim" w:hAnsi="Courier" w:cs="Times New Roman"/>
      <w:sz w:val="24"/>
      <w:szCs w:val="24"/>
      <w:lang w:eastAsia="x-none"/>
    </w:rPr>
  </w:style>
  <w:style w:type="paragraph" w:styleId="BodyTextIndent">
    <w:name w:val="Body Text Indent"/>
    <w:basedOn w:val="Normal"/>
    <w:link w:val="BodyTextIndentChar"/>
    <w:unhideWhenUsed/>
    <w:rsid w:val="00E35242"/>
    <w:pPr>
      <w:spacing w:after="120"/>
      <w:ind w:left="360"/>
    </w:pPr>
    <w:rPr>
      <w:rFonts w:ascii="Courier" w:hAnsi="Courier"/>
      <w:lang w:eastAsia="x-none"/>
    </w:rPr>
  </w:style>
  <w:style w:type="character" w:customStyle="1" w:styleId="BodyTextIndentChar">
    <w:name w:val="Body Text Indent Char"/>
    <w:basedOn w:val="DefaultParagraphFont"/>
    <w:link w:val="BodyTextIndent"/>
    <w:rsid w:val="00E35242"/>
    <w:rPr>
      <w:rFonts w:ascii="Courier" w:eastAsia="Gulim" w:hAnsi="Courier" w:cs="Times New Roman"/>
      <w:sz w:val="24"/>
      <w:szCs w:val="24"/>
      <w:lang w:eastAsia="x-none"/>
    </w:rPr>
  </w:style>
  <w:style w:type="paragraph" w:styleId="BodyTextFirstIndent">
    <w:name w:val="Body Text First Indent"/>
    <w:basedOn w:val="Normal"/>
    <w:link w:val="BodyTextFirstIndentChar"/>
    <w:unhideWhenUsed/>
    <w:qFormat/>
    <w:rsid w:val="00E35242"/>
    <w:pPr>
      <w:spacing w:after="240"/>
      <w:ind w:firstLine="720"/>
    </w:pPr>
    <w:rPr>
      <w:sz w:val="22"/>
      <w:szCs w:val="22"/>
      <w:lang w:eastAsia="x-none"/>
    </w:rPr>
  </w:style>
  <w:style w:type="character" w:customStyle="1" w:styleId="BodyTextFirstIndentChar">
    <w:name w:val="Body Text First Indent Char"/>
    <w:basedOn w:val="BodyTextChar"/>
    <w:link w:val="BodyTextFirstIndent"/>
    <w:rsid w:val="00E35242"/>
    <w:rPr>
      <w:rFonts w:ascii="Times New Roman" w:eastAsia="Gulim" w:hAnsi="Times New Roman" w:cs="Times New Roman"/>
      <w:sz w:val="24"/>
      <w:szCs w:val="24"/>
      <w:lang w:eastAsia="x-none"/>
    </w:rPr>
  </w:style>
  <w:style w:type="paragraph" w:styleId="BodyText2">
    <w:name w:val="Body Text 2"/>
    <w:basedOn w:val="Normal"/>
    <w:link w:val="BodyText2Char"/>
    <w:unhideWhenUsed/>
    <w:rsid w:val="00E35242"/>
    <w:pPr>
      <w:autoSpaceDE/>
      <w:autoSpaceDN/>
      <w:spacing w:before="100" w:beforeAutospacing="1" w:after="100" w:afterAutospacing="1"/>
    </w:pPr>
    <w:rPr>
      <w:i/>
      <w:iCs/>
    </w:rPr>
  </w:style>
  <w:style w:type="character" w:customStyle="1" w:styleId="BodyText2Char">
    <w:name w:val="Body Text 2 Char"/>
    <w:basedOn w:val="DefaultParagraphFont"/>
    <w:link w:val="BodyText2"/>
    <w:uiPriority w:val="99"/>
    <w:semiHidden/>
    <w:rsid w:val="00E35242"/>
    <w:rPr>
      <w:rFonts w:ascii="Times New Roman" w:eastAsia="Gulim" w:hAnsi="Times New Roman" w:cs="Times New Roman"/>
      <w:i/>
      <w:iCs/>
      <w:sz w:val="24"/>
      <w:szCs w:val="24"/>
      <w:lang w:eastAsia="ko-KR"/>
    </w:rPr>
  </w:style>
  <w:style w:type="paragraph" w:styleId="DocumentMap">
    <w:name w:val="Document Map"/>
    <w:basedOn w:val="Normal"/>
    <w:link w:val="DocumentMapChar"/>
    <w:unhideWhenUsed/>
    <w:rsid w:val="00E35242"/>
    <w:rPr>
      <w:rFonts w:ascii="Tahoma" w:hAnsi="Tahoma" w:cs="Tahoma"/>
      <w:sz w:val="16"/>
      <w:szCs w:val="16"/>
      <w:lang w:eastAsia="x-none"/>
    </w:rPr>
  </w:style>
  <w:style w:type="character" w:customStyle="1" w:styleId="DocumentMapChar">
    <w:name w:val="Document Map Char"/>
    <w:basedOn w:val="DefaultParagraphFont"/>
    <w:link w:val="DocumentMap"/>
    <w:rsid w:val="00E35242"/>
    <w:rPr>
      <w:rFonts w:ascii="Tahoma" w:eastAsia="Gulim" w:hAnsi="Tahoma" w:cs="Tahoma"/>
      <w:sz w:val="16"/>
      <w:szCs w:val="16"/>
      <w:lang w:eastAsia="x-none"/>
    </w:rPr>
  </w:style>
  <w:style w:type="paragraph" w:styleId="CommentSubject">
    <w:name w:val="annotation subject"/>
    <w:basedOn w:val="Normal"/>
    <w:link w:val="CommentSubjectChar"/>
    <w:semiHidden/>
    <w:unhideWhenUsed/>
    <w:rsid w:val="00E35242"/>
    <w:rPr>
      <w:rFonts w:ascii="Courier" w:hAnsi="Courier"/>
      <w:b/>
      <w:bCs/>
      <w:sz w:val="20"/>
      <w:szCs w:val="20"/>
    </w:rPr>
  </w:style>
  <w:style w:type="character" w:customStyle="1" w:styleId="CommentSubjectChar">
    <w:name w:val="Comment Subject Char"/>
    <w:basedOn w:val="CommentTextChar"/>
    <w:link w:val="CommentSubject"/>
    <w:uiPriority w:val="99"/>
    <w:semiHidden/>
    <w:rsid w:val="00E35242"/>
    <w:rPr>
      <w:rFonts w:ascii="Courier" w:eastAsia="Gulim" w:hAnsi="Courier" w:cs="Times New Roman"/>
      <w:b/>
      <w:bCs/>
      <w:sz w:val="20"/>
      <w:szCs w:val="20"/>
      <w:lang w:eastAsia="ko-KR"/>
    </w:rPr>
  </w:style>
  <w:style w:type="paragraph" w:styleId="Revision">
    <w:name w:val="Revision"/>
    <w:basedOn w:val="Normal"/>
    <w:rsid w:val="00E35242"/>
    <w:pPr>
      <w:autoSpaceDE/>
      <w:autoSpaceDN/>
    </w:pPr>
  </w:style>
  <w:style w:type="paragraph" w:styleId="ListParagraph">
    <w:name w:val="List Paragraph"/>
    <w:basedOn w:val="Normal"/>
    <w:uiPriority w:val="34"/>
    <w:qFormat/>
    <w:rsid w:val="00E35242"/>
    <w:pPr>
      <w:autoSpaceDE/>
      <w:autoSpaceDN/>
      <w:spacing w:after="120"/>
      <w:ind w:left="720"/>
    </w:pPr>
    <w:rPr>
      <w:rFonts w:ascii="Calibri" w:hAnsi="Calibri"/>
      <w:sz w:val="22"/>
      <w:szCs w:val="22"/>
    </w:rPr>
  </w:style>
  <w:style w:type="paragraph" w:customStyle="1" w:styleId="Default">
    <w:name w:val="Default"/>
    <w:basedOn w:val="Normal"/>
    <w:rsid w:val="00E35242"/>
    <w:rPr>
      <w:color w:val="000000"/>
    </w:rPr>
  </w:style>
  <w:style w:type="paragraph" w:customStyle="1" w:styleId="Level1">
    <w:name w:val="Level 1"/>
    <w:basedOn w:val="Normal"/>
    <w:rsid w:val="00E35242"/>
    <w:pPr>
      <w:ind w:left="1440" w:hanging="720"/>
    </w:pPr>
  </w:style>
  <w:style w:type="paragraph" w:customStyle="1" w:styleId="block1">
    <w:name w:val="block1"/>
    <w:basedOn w:val="Normal"/>
    <w:rsid w:val="00E35242"/>
    <w:pPr>
      <w:autoSpaceDE/>
      <w:autoSpaceDN/>
      <w:spacing w:before="100" w:beforeAutospacing="1" w:after="100" w:afterAutospacing="1"/>
    </w:pPr>
    <w:rPr>
      <w:rFonts w:ascii="Arial Unicode MS" w:eastAsia="Arial Unicode MS" w:hAnsi="Arial Unicode MS" w:cs="Arial Unicode MS"/>
    </w:rPr>
  </w:style>
  <w:style w:type="paragraph" w:customStyle="1" w:styleId="DarkList-Accent31">
    <w:name w:val="Dark List - Accent 31"/>
    <w:basedOn w:val="Normal"/>
    <w:rsid w:val="00E35242"/>
    <w:pPr>
      <w:autoSpaceDE/>
      <w:autoSpaceDN/>
    </w:pPr>
    <w:rPr>
      <w:rFonts w:ascii="Courier" w:hAnsi="Courier"/>
    </w:rPr>
  </w:style>
  <w:style w:type="paragraph" w:customStyle="1" w:styleId="LightGrid-Accent31">
    <w:name w:val="Light Grid - Accent 31"/>
    <w:basedOn w:val="Normal"/>
    <w:rsid w:val="00E35242"/>
    <w:pPr>
      <w:ind w:left="720"/>
    </w:pPr>
  </w:style>
  <w:style w:type="paragraph" w:customStyle="1" w:styleId="FootnoteTex">
    <w:name w:val="Footnote Tex"/>
    <w:basedOn w:val="Normal"/>
    <w:qFormat/>
    <w:rsid w:val="00E35242"/>
    <w:pPr>
      <w:ind w:firstLine="720"/>
    </w:pPr>
    <w:rPr>
      <w:sz w:val="20"/>
      <w:szCs w:val="20"/>
    </w:rPr>
  </w:style>
  <w:style w:type="paragraph" w:customStyle="1" w:styleId="iReg">
    <w:name w:val="(i) Reg"/>
    <w:basedOn w:val="Normal"/>
    <w:uiPriority w:val="1"/>
    <w:qFormat/>
    <w:rsid w:val="00E35242"/>
    <w:pPr>
      <w:autoSpaceDE/>
      <w:autoSpaceDN/>
      <w:spacing w:after="120"/>
    </w:pPr>
  </w:style>
  <w:style w:type="paragraph" w:customStyle="1" w:styleId="AReg">
    <w:name w:val="(A) Reg)"/>
    <w:basedOn w:val="Normal"/>
    <w:uiPriority w:val="2"/>
    <w:qFormat/>
    <w:rsid w:val="00E35242"/>
    <w:pPr>
      <w:autoSpaceDE/>
      <w:autoSpaceDN/>
      <w:spacing w:after="120"/>
      <w:ind w:left="720"/>
    </w:pPr>
  </w:style>
  <w:style w:type="paragraph" w:customStyle="1" w:styleId="BurdenHoursCost">
    <w:name w:val="Burden Hours/Cost"/>
    <w:basedOn w:val="Normal"/>
    <w:qFormat/>
    <w:rsid w:val="00E35242"/>
    <w:pPr>
      <w:autoSpaceDE/>
      <w:autoSpaceDN/>
      <w:spacing w:after="240"/>
      <w:ind w:left="720"/>
    </w:pPr>
  </w:style>
  <w:style w:type="paragraph" w:customStyle="1" w:styleId="Preambletext">
    <w:name w:val="Preamble text"/>
    <w:basedOn w:val="Normal"/>
    <w:qFormat/>
    <w:rsid w:val="00E35242"/>
    <w:pPr>
      <w:autoSpaceDE/>
      <w:autoSpaceDN/>
      <w:spacing w:line="480" w:lineRule="auto"/>
      <w:ind w:firstLine="720"/>
    </w:pPr>
  </w:style>
  <w:style w:type="character" w:styleId="FootnoteReference">
    <w:name w:val="footnote reference"/>
    <w:aliases w:val="fr"/>
    <w:basedOn w:val="DefaultParagraphFont"/>
    <w:unhideWhenUsed/>
    <w:rsid w:val="00E35242"/>
    <w:rPr>
      <w:vertAlign w:val="superscript"/>
    </w:rPr>
  </w:style>
  <w:style w:type="character" w:customStyle="1" w:styleId="emailstyle67">
    <w:name w:val="emailstyle67"/>
    <w:basedOn w:val="DefaultParagraphFont"/>
    <w:semiHidden/>
    <w:rsid w:val="00E35242"/>
    <w:rPr>
      <w:rFonts w:ascii="Calibri" w:hAnsi="Calibri" w:hint="default"/>
      <w:color w:val="auto"/>
    </w:rPr>
  </w:style>
  <w:style w:type="character" w:customStyle="1" w:styleId="FootnoteTextChar1">
    <w:name w:val="Footnote Text Char1"/>
    <w:basedOn w:val="DefaultParagraphFont"/>
    <w:link w:val="FootnoteText"/>
    <w:locked/>
    <w:rsid w:val="00E35242"/>
    <w:rPr>
      <w:rFonts w:ascii="Times New Roman" w:eastAsia="Gulim" w:hAnsi="Times New Roman" w:cs="Times New Roman"/>
      <w:sz w:val="20"/>
      <w:szCs w:val="20"/>
      <w:lang w:eastAsia="ko-KR"/>
    </w:rPr>
  </w:style>
  <w:style w:type="character" w:customStyle="1" w:styleId="StyleFootnoteReference11pt">
    <w:name w:val="Style Footnote Reference + 11 pt"/>
    <w:basedOn w:val="DefaultParagraphFont"/>
    <w:rsid w:val="00E35242"/>
    <w:rPr>
      <w:vertAlign w:val="superscript"/>
    </w:rPr>
  </w:style>
  <w:style w:type="character" w:customStyle="1" w:styleId="gwt-inlinelabel">
    <w:name w:val="gwt-inlinelabel"/>
    <w:basedOn w:val="DefaultParagraphFont"/>
    <w:rsid w:val="00E35242"/>
  </w:style>
  <w:style w:type="table" w:styleId="TableGrid">
    <w:name w:val="Table Grid"/>
    <w:basedOn w:val="TableNormal"/>
    <w:uiPriority w:val="59"/>
    <w:rsid w:val="008A4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274B27"/>
    <w:rPr>
      <w:sz w:val="16"/>
      <w:szCs w:val="16"/>
    </w:rPr>
  </w:style>
  <w:style w:type="character" w:styleId="PageNumber">
    <w:name w:val="page number"/>
    <w:basedOn w:val="DefaultParagraphFont"/>
    <w:rsid w:val="005D254E"/>
  </w:style>
  <w:style w:type="character" w:styleId="Strong">
    <w:name w:val="Strong"/>
    <w:rsid w:val="005D254E"/>
    <w:rPr>
      <w:b/>
      <w:bCs/>
    </w:rPr>
  </w:style>
  <w:style w:type="paragraph" w:customStyle="1" w:styleId="alignleft">
    <w:name w:val="alignleft"/>
    <w:basedOn w:val="Normal"/>
    <w:rsid w:val="00E50AA6"/>
    <w:pPr>
      <w:autoSpaceDE/>
      <w:autoSpaceDN/>
      <w:spacing w:before="100" w:beforeAutospacing="1" w:after="100" w:afterAutospacing="1"/>
    </w:pPr>
    <w:rPr>
      <w:rFonts w:eastAsia="Times New Roman"/>
      <w:lang w:eastAsia="en-US"/>
    </w:rPr>
  </w:style>
  <w:style w:type="character" w:customStyle="1" w:styleId="FootnoteCharacters">
    <w:name w:val="Footnote Characters"/>
    <w:qFormat/>
    <w:rsid w:val="00DB4B00"/>
    <w:rPr>
      <w:vertAlign w:val="superscript"/>
    </w:rPr>
  </w:style>
  <w:style w:type="character" w:customStyle="1" w:styleId="FootnoteAnchor">
    <w:name w:val="Footnote Anchor"/>
    <w:rsid w:val="00DB4B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qFormat="1"/>
    <w:lsdException w:name="Body Text 2"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42"/>
    <w:pPr>
      <w:autoSpaceDE w:val="0"/>
      <w:autoSpaceDN w:val="0"/>
      <w:spacing w:after="0" w:line="240" w:lineRule="auto"/>
    </w:pPr>
    <w:rPr>
      <w:rFonts w:ascii="Times New Roman" w:eastAsia="Gulim" w:hAnsi="Times New Roman" w:cs="Times New Roman"/>
      <w:sz w:val="24"/>
      <w:szCs w:val="24"/>
      <w:lang w:eastAsia="ko-KR"/>
    </w:rPr>
  </w:style>
  <w:style w:type="paragraph" w:styleId="Heading1">
    <w:name w:val="heading 1"/>
    <w:basedOn w:val="Normal"/>
    <w:link w:val="Heading1Char"/>
    <w:qFormat/>
    <w:rsid w:val="00E35242"/>
    <w:pPr>
      <w:numPr>
        <w:numId w:val="1"/>
      </w:numPr>
      <w:spacing w:after="60"/>
      <w:outlineLvl w:val="0"/>
    </w:pPr>
    <w:rPr>
      <w:rFonts w:ascii="Times New Roman Bold" w:hAnsi="Times New Roman Bold" w:cs="Gulim"/>
      <w:b/>
      <w:bCs/>
      <w:caps/>
      <w:kern w:val="36"/>
      <w:lang w:eastAsia="x-none"/>
    </w:rPr>
  </w:style>
  <w:style w:type="paragraph" w:styleId="Heading2">
    <w:name w:val="heading 2"/>
    <w:basedOn w:val="Normal"/>
    <w:link w:val="Heading2Char"/>
    <w:unhideWhenUsed/>
    <w:qFormat/>
    <w:rsid w:val="00E35242"/>
    <w:pPr>
      <w:keepNext/>
      <w:numPr>
        <w:ilvl w:val="1"/>
        <w:numId w:val="1"/>
      </w:numPr>
      <w:spacing w:after="240"/>
      <w:ind w:left="0" w:firstLine="0"/>
      <w:outlineLvl w:val="1"/>
    </w:pPr>
    <w:rPr>
      <w:b/>
      <w:bCs/>
      <w:lang w:eastAsia="x-none"/>
    </w:rPr>
  </w:style>
  <w:style w:type="paragraph" w:styleId="Heading3">
    <w:name w:val="heading 3"/>
    <w:basedOn w:val="Normal"/>
    <w:link w:val="Heading3Char"/>
    <w:unhideWhenUsed/>
    <w:qFormat/>
    <w:rsid w:val="00E35242"/>
    <w:pPr>
      <w:keepNext/>
      <w:numPr>
        <w:ilvl w:val="2"/>
        <w:numId w:val="1"/>
      </w:numPr>
      <w:spacing w:after="240"/>
      <w:outlineLvl w:val="2"/>
    </w:pPr>
    <w:rPr>
      <w:b/>
      <w:bCs/>
      <w:lang w:eastAsia="x-none"/>
    </w:rPr>
  </w:style>
  <w:style w:type="paragraph" w:styleId="Heading4">
    <w:name w:val="heading 4"/>
    <w:basedOn w:val="Normal"/>
    <w:link w:val="Heading4Char"/>
    <w:unhideWhenUsed/>
    <w:qFormat/>
    <w:rsid w:val="00E35242"/>
    <w:pPr>
      <w:keepNext/>
      <w:numPr>
        <w:ilvl w:val="3"/>
        <w:numId w:val="1"/>
      </w:numPr>
      <w:spacing w:after="240"/>
      <w:outlineLvl w:val="3"/>
    </w:pPr>
    <w:rPr>
      <w:u w:val="single"/>
      <w:lang w:eastAsia="x-none"/>
    </w:rPr>
  </w:style>
  <w:style w:type="paragraph" w:styleId="Heading5">
    <w:name w:val="heading 5"/>
    <w:basedOn w:val="Normal"/>
    <w:link w:val="Heading5Char"/>
    <w:unhideWhenUsed/>
    <w:qFormat/>
    <w:rsid w:val="00E35242"/>
    <w:pPr>
      <w:numPr>
        <w:ilvl w:val="4"/>
        <w:numId w:val="1"/>
      </w:numPr>
      <w:autoSpaceDE/>
      <w:autoSpaceDN/>
      <w:spacing w:after="240"/>
      <w:outlineLvl w:val="4"/>
    </w:pPr>
    <w:rPr>
      <w:i/>
      <w:iCs/>
    </w:rPr>
  </w:style>
  <w:style w:type="paragraph" w:styleId="Heading6">
    <w:name w:val="heading 6"/>
    <w:basedOn w:val="Normal"/>
    <w:link w:val="Heading6Char"/>
    <w:unhideWhenUsed/>
    <w:qFormat/>
    <w:rsid w:val="00E35242"/>
    <w:pPr>
      <w:numPr>
        <w:ilvl w:val="5"/>
        <w:numId w:val="1"/>
      </w:numPr>
      <w:spacing w:before="240" w:after="60"/>
      <w:outlineLvl w:val="5"/>
    </w:pPr>
    <w:rPr>
      <w:rFonts w:ascii="Calibri" w:hAnsi="Calibri" w:cs="Gulim"/>
      <w:b/>
      <w:bCs/>
      <w:sz w:val="22"/>
      <w:szCs w:val="22"/>
      <w:lang w:eastAsia="x-none"/>
    </w:rPr>
  </w:style>
  <w:style w:type="paragraph" w:styleId="Heading7">
    <w:name w:val="heading 7"/>
    <w:basedOn w:val="Normal"/>
    <w:link w:val="Heading7Char"/>
    <w:unhideWhenUsed/>
    <w:qFormat/>
    <w:rsid w:val="00E35242"/>
    <w:pPr>
      <w:numPr>
        <w:ilvl w:val="6"/>
        <w:numId w:val="1"/>
      </w:numPr>
      <w:spacing w:before="240" w:after="60"/>
      <w:outlineLvl w:val="6"/>
    </w:pPr>
    <w:rPr>
      <w:rFonts w:ascii="Calibri" w:hAnsi="Calibri"/>
      <w:lang w:eastAsia="x-none"/>
    </w:rPr>
  </w:style>
  <w:style w:type="paragraph" w:styleId="Heading8">
    <w:name w:val="heading 8"/>
    <w:basedOn w:val="Normal"/>
    <w:link w:val="Heading8Char"/>
    <w:unhideWhenUsed/>
    <w:qFormat/>
    <w:rsid w:val="00E35242"/>
    <w:pPr>
      <w:numPr>
        <w:ilvl w:val="7"/>
        <w:numId w:val="1"/>
      </w:numPr>
      <w:spacing w:before="240" w:after="60"/>
      <w:outlineLvl w:val="7"/>
    </w:pPr>
    <w:rPr>
      <w:rFonts w:ascii="Calibri" w:hAnsi="Calibri"/>
      <w:i/>
      <w:iCs/>
      <w:lang w:eastAsia="x-none"/>
    </w:rPr>
  </w:style>
  <w:style w:type="paragraph" w:styleId="Heading9">
    <w:name w:val="heading 9"/>
    <w:basedOn w:val="Normal"/>
    <w:link w:val="Heading9Char"/>
    <w:semiHidden/>
    <w:unhideWhenUsed/>
    <w:qFormat/>
    <w:rsid w:val="00E35242"/>
    <w:pPr>
      <w:numPr>
        <w:ilvl w:val="8"/>
        <w:numId w:val="1"/>
      </w:num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E35242"/>
    <w:rPr>
      <w:rFonts w:ascii="Tahoma" w:hAnsi="Tahoma" w:cs="Tahoma"/>
      <w:sz w:val="16"/>
      <w:szCs w:val="16"/>
    </w:rPr>
  </w:style>
  <w:style w:type="character" w:customStyle="1" w:styleId="BalloonTextChar">
    <w:name w:val="Balloon Text Char"/>
    <w:basedOn w:val="DefaultParagraphFont"/>
    <w:link w:val="BalloonText"/>
    <w:uiPriority w:val="99"/>
    <w:semiHidden/>
    <w:rsid w:val="00E35242"/>
    <w:rPr>
      <w:rFonts w:ascii="Tahoma" w:hAnsi="Tahoma" w:cs="Tahoma"/>
      <w:sz w:val="16"/>
      <w:szCs w:val="16"/>
    </w:rPr>
  </w:style>
  <w:style w:type="character" w:customStyle="1" w:styleId="Heading1Char">
    <w:name w:val="Heading 1 Char"/>
    <w:basedOn w:val="DefaultParagraphFont"/>
    <w:link w:val="Heading1"/>
    <w:rsid w:val="00E35242"/>
    <w:rPr>
      <w:rFonts w:ascii="Times New Roman Bold" w:eastAsia="Gulim" w:hAnsi="Times New Roman Bold" w:cs="Gulim"/>
      <w:b/>
      <w:bCs/>
      <w:caps/>
      <w:kern w:val="36"/>
      <w:sz w:val="24"/>
      <w:szCs w:val="24"/>
      <w:lang w:eastAsia="x-none"/>
    </w:rPr>
  </w:style>
  <w:style w:type="character" w:customStyle="1" w:styleId="Heading2Char">
    <w:name w:val="Heading 2 Char"/>
    <w:basedOn w:val="DefaultParagraphFont"/>
    <w:link w:val="Heading2"/>
    <w:rsid w:val="00E35242"/>
    <w:rPr>
      <w:rFonts w:ascii="Times New Roman" w:eastAsia="Gulim" w:hAnsi="Times New Roman" w:cs="Times New Roman"/>
      <w:b/>
      <w:bCs/>
      <w:sz w:val="24"/>
      <w:szCs w:val="24"/>
      <w:lang w:eastAsia="x-none"/>
    </w:rPr>
  </w:style>
  <w:style w:type="character" w:customStyle="1" w:styleId="Heading3Char">
    <w:name w:val="Heading 3 Char"/>
    <w:basedOn w:val="DefaultParagraphFont"/>
    <w:link w:val="Heading3"/>
    <w:rsid w:val="00E35242"/>
    <w:rPr>
      <w:rFonts w:ascii="Times New Roman" w:eastAsia="Gulim" w:hAnsi="Times New Roman" w:cs="Times New Roman"/>
      <w:b/>
      <w:bCs/>
      <w:sz w:val="24"/>
      <w:szCs w:val="24"/>
      <w:lang w:eastAsia="x-none"/>
    </w:rPr>
  </w:style>
  <w:style w:type="character" w:customStyle="1" w:styleId="Heading4Char">
    <w:name w:val="Heading 4 Char"/>
    <w:basedOn w:val="DefaultParagraphFont"/>
    <w:link w:val="Heading4"/>
    <w:rsid w:val="00E35242"/>
    <w:rPr>
      <w:rFonts w:ascii="Times New Roman" w:eastAsia="Gulim" w:hAnsi="Times New Roman" w:cs="Times New Roman"/>
      <w:sz w:val="24"/>
      <w:szCs w:val="24"/>
      <w:u w:val="single"/>
      <w:lang w:eastAsia="x-none"/>
    </w:rPr>
  </w:style>
  <w:style w:type="character" w:customStyle="1" w:styleId="Heading5Char">
    <w:name w:val="Heading 5 Char"/>
    <w:basedOn w:val="DefaultParagraphFont"/>
    <w:link w:val="Heading5"/>
    <w:rsid w:val="00E35242"/>
    <w:rPr>
      <w:rFonts w:ascii="Times New Roman" w:eastAsia="Gulim" w:hAnsi="Times New Roman" w:cs="Times New Roman"/>
      <w:i/>
      <w:iCs/>
      <w:sz w:val="24"/>
      <w:szCs w:val="24"/>
      <w:lang w:eastAsia="ko-KR"/>
    </w:rPr>
  </w:style>
  <w:style w:type="character" w:customStyle="1" w:styleId="Heading6Char">
    <w:name w:val="Heading 6 Char"/>
    <w:basedOn w:val="DefaultParagraphFont"/>
    <w:link w:val="Heading6"/>
    <w:rsid w:val="00E35242"/>
    <w:rPr>
      <w:rFonts w:ascii="Calibri" w:eastAsia="Gulim" w:hAnsi="Calibri" w:cs="Gulim"/>
      <w:b/>
      <w:bCs/>
      <w:lang w:eastAsia="x-none"/>
    </w:rPr>
  </w:style>
  <w:style w:type="character" w:customStyle="1" w:styleId="Heading7Char">
    <w:name w:val="Heading 7 Char"/>
    <w:basedOn w:val="DefaultParagraphFont"/>
    <w:link w:val="Heading7"/>
    <w:rsid w:val="00E35242"/>
    <w:rPr>
      <w:rFonts w:ascii="Calibri" w:eastAsia="Gulim" w:hAnsi="Calibri" w:cs="Times New Roman"/>
      <w:sz w:val="24"/>
      <w:szCs w:val="24"/>
      <w:lang w:eastAsia="x-none"/>
    </w:rPr>
  </w:style>
  <w:style w:type="character" w:customStyle="1" w:styleId="Heading8Char">
    <w:name w:val="Heading 8 Char"/>
    <w:basedOn w:val="DefaultParagraphFont"/>
    <w:link w:val="Heading8"/>
    <w:semiHidden/>
    <w:rsid w:val="00E35242"/>
    <w:rPr>
      <w:rFonts w:ascii="Calibri" w:eastAsia="Gulim" w:hAnsi="Calibri" w:cs="Times New Roman"/>
      <w:i/>
      <w:iCs/>
      <w:sz w:val="24"/>
      <w:szCs w:val="24"/>
      <w:lang w:eastAsia="x-none"/>
    </w:rPr>
  </w:style>
  <w:style w:type="character" w:customStyle="1" w:styleId="Heading9Char">
    <w:name w:val="Heading 9 Char"/>
    <w:basedOn w:val="DefaultParagraphFont"/>
    <w:link w:val="Heading9"/>
    <w:semiHidden/>
    <w:rsid w:val="00E35242"/>
    <w:rPr>
      <w:rFonts w:ascii="Cambria" w:eastAsia="Gulim" w:hAnsi="Cambria" w:cs="Times New Roman"/>
      <w:lang w:eastAsia="x-none"/>
    </w:rPr>
  </w:style>
  <w:style w:type="character" w:styleId="Hyperlink">
    <w:name w:val="Hyperlink"/>
    <w:basedOn w:val="DefaultParagraphFont"/>
    <w:uiPriority w:val="99"/>
    <w:unhideWhenUsed/>
    <w:rsid w:val="00E35242"/>
    <w:rPr>
      <w:color w:val="0000FF"/>
      <w:u w:val="single"/>
    </w:rPr>
  </w:style>
  <w:style w:type="character" w:styleId="FollowedHyperlink">
    <w:name w:val="FollowedHyperlink"/>
    <w:basedOn w:val="DefaultParagraphFont"/>
    <w:uiPriority w:val="99"/>
    <w:unhideWhenUsed/>
    <w:rsid w:val="00E35242"/>
    <w:rPr>
      <w:color w:val="800080"/>
      <w:u w:val="single"/>
    </w:rPr>
  </w:style>
  <w:style w:type="paragraph" w:styleId="HTMLPreformatted">
    <w:name w:val="HTML Preformatted"/>
    <w:basedOn w:val="Normal"/>
    <w:link w:val="HTMLPreformattedChar"/>
    <w:unhideWhenUsed/>
    <w:rsid w:val="00E35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w:eastAsia="GulimChe" w:hAnsi="Courier" w:cs="GulimChe"/>
      <w:sz w:val="20"/>
      <w:szCs w:val="20"/>
      <w:lang w:eastAsia="x-none"/>
    </w:rPr>
  </w:style>
  <w:style w:type="character" w:customStyle="1" w:styleId="HTMLPreformattedChar">
    <w:name w:val="HTML Preformatted Char"/>
    <w:basedOn w:val="DefaultParagraphFont"/>
    <w:link w:val="HTMLPreformatted"/>
    <w:rsid w:val="00E35242"/>
    <w:rPr>
      <w:rFonts w:ascii="Courier" w:eastAsia="GulimChe" w:hAnsi="Courier" w:cs="GulimChe"/>
      <w:sz w:val="20"/>
      <w:szCs w:val="20"/>
      <w:lang w:eastAsia="x-none"/>
    </w:rPr>
  </w:style>
  <w:style w:type="paragraph" w:styleId="NormalWeb">
    <w:name w:val="Normal (Web)"/>
    <w:basedOn w:val="Normal"/>
    <w:uiPriority w:val="99"/>
    <w:unhideWhenUsed/>
    <w:rsid w:val="00E35242"/>
    <w:pPr>
      <w:autoSpaceDE/>
      <w:autoSpaceDN/>
      <w:spacing w:before="132" w:after="132"/>
      <w:ind w:left="132" w:right="132"/>
    </w:pPr>
  </w:style>
  <w:style w:type="paragraph" w:styleId="FootnoteText">
    <w:name w:val="footnote text"/>
    <w:basedOn w:val="Normal"/>
    <w:link w:val="FootnoteTextChar1"/>
    <w:unhideWhenUsed/>
    <w:rsid w:val="00E35242"/>
    <w:pPr>
      <w:ind w:firstLine="720"/>
    </w:pPr>
    <w:rPr>
      <w:sz w:val="20"/>
      <w:szCs w:val="20"/>
    </w:rPr>
  </w:style>
  <w:style w:type="character" w:customStyle="1" w:styleId="FootnoteTextChar">
    <w:name w:val="Footnote Text Char"/>
    <w:basedOn w:val="DefaultParagraphFont"/>
    <w:uiPriority w:val="99"/>
    <w:rsid w:val="00E35242"/>
    <w:rPr>
      <w:rFonts w:ascii="Times New Roman" w:eastAsia="Gulim" w:hAnsi="Times New Roman" w:cs="Times New Roman"/>
      <w:sz w:val="20"/>
      <w:szCs w:val="20"/>
      <w:lang w:eastAsia="ko-KR"/>
    </w:rPr>
  </w:style>
  <w:style w:type="paragraph" w:styleId="CommentText">
    <w:name w:val="annotation text"/>
    <w:basedOn w:val="Normal"/>
    <w:link w:val="CommentTextChar"/>
    <w:uiPriority w:val="99"/>
    <w:unhideWhenUsed/>
    <w:qFormat/>
    <w:rsid w:val="00E35242"/>
    <w:pPr>
      <w:autoSpaceDE/>
      <w:autoSpaceDN/>
    </w:pPr>
    <w:rPr>
      <w:sz w:val="20"/>
      <w:szCs w:val="20"/>
    </w:rPr>
  </w:style>
  <w:style w:type="character" w:customStyle="1" w:styleId="CommentTextChar">
    <w:name w:val="Comment Text Char"/>
    <w:basedOn w:val="DefaultParagraphFont"/>
    <w:link w:val="CommentText"/>
    <w:uiPriority w:val="99"/>
    <w:qFormat/>
    <w:rsid w:val="00E35242"/>
    <w:rPr>
      <w:rFonts w:ascii="Times New Roman" w:eastAsia="Gulim" w:hAnsi="Times New Roman" w:cs="Times New Roman"/>
      <w:sz w:val="20"/>
      <w:szCs w:val="20"/>
      <w:lang w:eastAsia="ko-KR"/>
    </w:rPr>
  </w:style>
  <w:style w:type="paragraph" w:styleId="Header">
    <w:name w:val="header"/>
    <w:basedOn w:val="Normal"/>
    <w:link w:val="HeaderChar"/>
    <w:unhideWhenUsed/>
    <w:rsid w:val="00E35242"/>
  </w:style>
  <w:style w:type="character" w:customStyle="1" w:styleId="HeaderChar">
    <w:name w:val="Header Char"/>
    <w:basedOn w:val="DefaultParagraphFont"/>
    <w:link w:val="Header"/>
    <w:rsid w:val="00E35242"/>
    <w:rPr>
      <w:rFonts w:ascii="Times New Roman" w:eastAsia="Gulim" w:hAnsi="Times New Roman" w:cs="Times New Roman"/>
      <w:sz w:val="24"/>
      <w:szCs w:val="24"/>
      <w:lang w:eastAsia="ko-KR"/>
    </w:rPr>
  </w:style>
  <w:style w:type="paragraph" w:styleId="Footer">
    <w:name w:val="footer"/>
    <w:basedOn w:val="Normal"/>
    <w:link w:val="FooterChar"/>
    <w:uiPriority w:val="99"/>
    <w:unhideWhenUsed/>
    <w:rsid w:val="00E35242"/>
    <w:rPr>
      <w:sz w:val="20"/>
      <w:szCs w:val="20"/>
      <w:lang w:eastAsia="x-none"/>
    </w:rPr>
  </w:style>
  <w:style w:type="character" w:customStyle="1" w:styleId="FooterChar">
    <w:name w:val="Footer Char"/>
    <w:basedOn w:val="DefaultParagraphFont"/>
    <w:link w:val="Footer"/>
    <w:uiPriority w:val="99"/>
    <w:rsid w:val="00E35242"/>
    <w:rPr>
      <w:rFonts w:ascii="Times New Roman" w:eastAsia="Gulim" w:hAnsi="Times New Roman" w:cs="Times New Roman"/>
      <w:sz w:val="20"/>
      <w:szCs w:val="20"/>
      <w:lang w:eastAsia="x-none"/>
    </w:rPr>
  </w:style>
  <w:style w:type="paragraph" w:styleId="Caption">
    <w:name w:val="caption"/>
    <w:basedOn w:val="Normal"/>
    <w:unhideWhenUsed/>
    <w:qFormat/>
    <w:rsid w:val="00E35242"/>
    <w:pPr>
      <w:autoSpaceDE/>
      <w:autoSpaceDN/>
      <w:jc w:val="center"/>
    </w:pPr>
    <w:rPr>
      <w:b/>
      <w:bCs/>
    </w:rPr>
  </w:style>
  <w:style w:type="paragraph" w:styleId="Title">
    <w:name w:val="Title"/>
    <w:basedOn w:val="Normal"/>
    <w:link w:val="TitleChar"/>
    <w:qFormat/>
    <w:rsid w:val="00E35242"/>
    <w:pPr>
      <w:jc w:val="center"/>
    </w:pPr>
    <w:rPr>
      <w:b/>
      <w:bCs/>
      <w:color w:val="000000"/>
      <w:lang w:eastAsia="x-none"/>
    </w:rPr>
  </w:style>
  <w:style w:type="character" w:customStyle="1" w:styleId="TitleChar">
    <w:name w:val="Title Char"/>
    <w:basedOn w:val="DefaultParagraphFont"/>
    <w:link w:val="Title"/>
    <w:rsid w:val="00E35242"/>
    <w:rPr>
      <w:rFonts w:ascii="Times New Roman" w:eastAsia="Gulim" w:hAnsi="Times New Roman" w:cs="Times New Roman"/>
      <w:b/>
      <w:bCs/>
      <w:color w:val="000000"/>
      <w:sz w:val="24"/>
      <w:szCs w:val="24"/>
      <w:lang w:eastAsia="x-none"/>
    </w:rPr>
  </w:style>
  <w:style w:type="paragraph" w:styleId="BodyText">
    <w:name w:val="Body Text"/>
    <w:basedOn w:val="Normal"/>
    <w:link w:val="BodyTextChar"/>
    <w:unhideWhenUsed/>
    <w:rsid w:val="00E35242"/>
    <w:pPr>
      <w:spacing w:after="120"/>
    </w:pPr>
    <w:rPr>
      <w:rFonts w:ascii="Courier" w:hAnsi="Courier"/>
      <w:lang w:eastAsia="x-none"/>
    </w:rPr>
  </w:style>
  <w:style w:type="character" w:customStyle="1" w:styleId="BodyTextChar">
    <w:name w:val="Body Text Char"/>
    <w:basedOn w:val="DefaultParagraphFont"/>
    <w:link w:val="BodyText"/>
    <w:rsid w:val="00E35242"/>
    <w:rPr>
      <w:rFonts w:ascii="Courier" w:eastAsia="Gulim" w:hAnsi="Courier" w:cs="Times New Roman"/>
      <w:sz w:val="24"/>
      <w:szCs w:val="24"/>
      <w:lang w:eastAsia="x-none"/>
    </w:rPr>
  </w:style>
  <w:style w:type="paragraph" w:styleId="BodyTextIndent">
    <w:name w:val="Body Text Indent"/>
    <w:basedOn w:val="Normal"/>
    <w:link w:val="BodyTextIndentChar"/>
    <w:unhideWhenUsed/>
    <w:rsid w:val="00E35242"/>
    <w:pPr>
      <w:spacing w:after="120"/>
      <w:ind w:left="360"/>
    </w:pPr>
    <w:rPr>
      <w:rFonts w:ascii="Courier" w:hAnsi="Courier"/>
      <w:lang w:eastAsia="x-none"/>
    </w:rPr>
  </w:style>
  <w:style w:type="character" w:customStyle="1" w:styleId="BodyTextIndentChar">
    <w:name w:val="Body Text Indent Char"/>
    <w:basedOn w:val="DefaultParagraphFont"/>
    <w:link w:val="BodyTextIndent"/>
    <w:rsid w:val="00E35242"/>
    <w:rPr>
      <w:rFonts w:ascii="Courier" w:eastAsia="Gulim" w:hAnsi="Courier" w:cs="Times New Roman"/>
      <w:sz w:val="24"/>
      <w:szCs w:val="24"/>
      <w:lang w:eastAsia="x-none"/>
    </w:rPr>
  </w:style>
  <w:style w:type="paragraph" w:styleId="BodyTextFirstIndent">
    <w:name w:val="Body Text First Indent"/>
    <w:basedOn w:val="Normal"/>
    <w:link w:val="BodyTextFirstIndentChar"/>
    <w:unhideWhenUsed/>
    <w:qFormat/>
    <w:rsid w:val="00E35242"/>
    <w:pPr>
      <w:spacing w:after="240"/>
      <w:ind w:firstLine="720"/>
    </w:pPr>
    <w:rPr>
      <w:sz w:val="22"/>
      <w:szCs w:val="22"/>
      <w:lang w:eastAsia="x-none"/>
    </w:rPr>
  </w:style>
  <w:style w:type="character" w:customStyle="1" w:styleId="BodyTextFirstIndentChar">
    <w:name w:val="Body Text First Indent Char"/>
    <w:basedOn w:val="BodyTextChar"/>
    <w:link w:val="BodyTextFirstIndent"/>
    <w:rsid w:val="00E35242"/>
    <w:rPr>
      <w:rFonts w:ascii="Times New Roman" w:eastAsia="Gulim" w:hAnsi="Times New Roman" w:cs="Times New Roman"/>
      <w:sz w:val="24"/>
      <w:szCs w:val="24"/>
      <w:lang w:eastAsia="x-none"/>
    </w:rPr>
  </w:style>
  <w:style w:type="paragraph" w:styleId="BodyText2">
    <w:name w:val="Body Text 2"/>
    <w:basedOn w:val="Normal"/>
    <w:link w:val="BodyText2Char"/>
    <w:unhideWhenUsed/>
    <w:rsid w:val="00E35242"/>
    <w:pPr>
      <w:autoSpaceDE/>
      <w:autoSpaceDN/>
      <w:spacing w:before="100" w:beforeAutospacing="1" w:after="100" w:afterAutospacing="1"/>
    </w:pPr>
    <w:rPr>
      <w:i/>
      <w:iCs/>
    </w:rPr>
  </w:style>
  <w:style w:type="character" w:customStyle="1" w:styleId="BodyText2Char">
    <w:name w:val="Body Text 2 Char"/>
    <w:basedOn w:val="DefaultParagraphFont"/>
    <w:link w:val="BodyText2"/>
    <w:uiPriority w:val="99"/>
    <w:semiHidden/>
    <w:rsid w:val="00E35242"/>
    <w:rPr>
      <w:rFonts w:ascii="Times New Roman" w:eastAsia="Gulim" w:hAnsi="Times New Roman" w:cs="Times New Roman"/>
      <w:i/>
      <w:iCs/>
      <w:sz w:val="24"/>
      <w:szCs w:val="24"/>
      <w:lang w:eastAsia="ko-KR"/>
    </w:rPr>
  </w:style>
  <w:style w:type="paragraph" w:styleId="DocumentMap">
    <w:name w:val="Document Map"/>
    <w:basedOn w:val="Normal"/>
    <w:link w:val="DocumentMapChar"/>
    <w:unhideWhenUsed/>
    <w:rsid w:val="00E35242"/>
    <w:rPr>
      <w:rFonts w:ascii="Tahoma" w:hAnsi="Tahoma" w:cs="Tahoma"/>
      <w:sz w:val="16"/>
      <w:szCs w:val="16"/>
      <w:lang w:eastAsia="x-none"/>
    </w:rPr>
  </w:style>
  <w:style w:type="character" w:customStyle="1" w:styleId="DocumentMapChar">
    <w:name w:val="Document Map Char"/>
    <w:basedOn w:val="DefaultParagraphFont"/>
    <w:link w:val="DocumentMap"/>
    <w:rsid w:val="00E35242"/>
    <w:rPr>
      <w:rFonts w:ascii="Tahoma" w:eastAsia="Gulim" w:hAnsi="Tahoma" w:cs="Tahoma"/>
      <w:sz w:val="16"/>
      <w:szCs w:val="16"/>
      <w:lang w:eastAsia="x-none"/>
    </w:rPr>
  </w:style>
  <w:style w:type="paragraph" w:styleId="CommentSubject">
    <w:name w:val="annotation subject"/>
    <w:basedOn w:val="Normal"/>
    <w:link w:val="CommentSubjectChar"/>
    <w:semiHidden/>
    <w:unhideWhenUsed/>
    <w:rsid w:val="00E35242"/>
    <w:rPr>
      <w:rFonts w:ascii="Courier" w:hAnsi="Courier"/>
      <w:b/>
      <w:bCs/>
      <w:sz w:val="20"/>
      <w:szCs w:val="20"/>
    </w:rPr>
  </w:style>
  <w:style w:type="character" w:customStyle="1" w:styleId="CommentSubjectChar">
    <w:name w:val="Comment Subject Char"/>
    <w:basedOn w:val="CommentTextChar"/>
    <w:link w:val="CommentSubject"/>
    <w:uiPriority w:val="99"/>
    <w:semiHidden/>
    <w:rsid w:val="00E35242"/>
    <w:rPr>
      <w:rFonts w:ascii="Courier" w:eastAsia="Gulim" w:hAnsi="Courier" w:cs="Times New Roman"/>
      <w:b/>
      <w:bCs/>
      <w:sz w:val="20"/>
      <w:szCs w:val="20"/>
      <w:lang w:eastAsia="ko-KR"/>
    </w:rPr>
  </w:style>
  <w:style w:type="paragraph" w:styleId="Revision">
    <w:name w:val="Revision"/>
    <w:basedOn w:val="Normal"/>
    <w:rsid w:val="00E35242"/>
    <w:pPr>
      <w:autoSpaceDE/>
      <w:autoSpaceDN/>
    </w:pPr>
  </w:style>
  <w:style w:type="paragraph" w:styleId="ListParagraph">
    <w:name w:val="List Paragraph"/>
    <w:basedOn w:val="Normal"/>
    <w:uiPriority w:val="34"/>
    <w:qFormat/>
    <w:rsid w:val="00E35242"/>
    <w:pPr>
      <w:autoSpaceDE/>
      <w:autoSpaceDN/>
      <w:spacing w:after="120"/>
      <w:ind w:left="720"/>
    </w:pPr>
    <w:rPr>
      <w:rFonts w:ascii="Calibri" w:hAnsi="Calibri"/>
      <w:sz w:val="22"/>
      <w:szCs w:val="22"/>
    </w:rPr>
  </w:style>
  <w:style w:type="paragraph" w:customStyle="1" w:styleId="Default">
    <w:name w:val="Default"/>
    <w:basedOn w:val="Normal"/>
    <w:rsid w:val="00E35242"/>
    <w:rPr>
      <w:color w:val="000000"/>
    </w:rPr>
  </w:style>
  <w:style w:type="paragraph" w:customStyle="1" w:styleId="Level1">
    <w:name w:val="Level 1"/>
    <w:basedOn w:val="Normal"/>
    <w:rsid w:val="00E35242"/>
    <w:pPr>
      <w:ind w:left="1440" w:hanging="720"/>
    </w:pPr>
  </w:style>
  <w:style w:type="paragraph" w:customStyle="1" w:styleId="block1">
    <w:name w:val="block1"/>
    <w:basedOn w:val="Normal"/>
    <w:rsid w:val="00E35242"/>
    <w:pPr>
      <w:autoSpaceDE/>
      <w:autoSpaceDN/>
      <w:spacing w:before="100" w:beforeAutospacing="1" w:after="100" w:afterAutospacing="1"/>
    </w:pPr>
    <w:rPr>
      <w:rFonts w:ascii="Arial Unicode MS" w:eastAsia="Arial Unicode MS" w:hAnsi="Arial Unicode MS" w:cs="Arial Unicode MS"/>
    </w:rPr>
  </w:style>
  <w:style w:type="paragraph" w:customStyle="1" w:styleId="DarkList-Accent31">
    <w:name w:val="Dark List - Accent 31"/>
    <w:basedOn w:val="Normal"/>
    <w:rsid w:val="00E35242"/>
    <w:pPr>
      <w:autoSpaceDE/>
      <w:autoSpaceDN/>
    </w:pPr>
    <w:rPr>
      <w:rFonts w:ascii="Courier" w:hAnsi="Courier"/>
    </w:rPr>
  </w:style>
  <w:style w:type="paragraph" w:customStyle="1" w:styleId="LightGrid-Accent31">
    <w:name w:val="Light Grid - Accent 31"/>
    <w:basedOn w:val="Normal"/>
    <w:rsid w:val="00E35242"/>
    <w:pPr>
      <w:ind w:left="720"/>
    </w:pPr>
  </w:style>
  <w:style w:type="paragraph" w:customStyle="1" w:styleId="FootnoteTex">
    <w:name w:val="Footnote Tex"/>
    <w:basedOn w:val="Normal"/>
    <w:qFormat/>
    <w:rsid w:val="00E35242"/>
    <w:pPr>
      <w:ind w:firstLine="720"/>
    </w:pPr>
    <w:rPr>
      <w:sz w:val="20"/>
      <w:szCs w:val="20"/>
    </w:rPr>
  </w:style>
  <w:style w:type="paragraph" w:customStyle="1" w:styleId="iReg">
    <w:name w:val="(i) Reg"/>
    <w:basedOn w:val="Normal"/>
    <w:uiPriority w:val="1"/>
    <w:qFormat/>
    <w:rsid w:val="00E35242"/>
    <w:pPr>
      <w:autoSpaceDE/>
      <w:autoSpaceDN/>
      <w:spacing w:after="120"/>
    </w:pPr>
  </w:style>
  <w:style w:type="paragraph" w:customStyle="1" w:styleId="AReg">
    <w:name w:val="(A) Reg)"/>
    <w:basedOn w:val="Normal"/>
    <w:uiPriority w:val="2"/>
    <w:qFormat/>
    <w:rsid w:val="00E35242"/>
    <w:pPr>
      <w:autoSpaceDE/>
      <w:autoSpaceDN/>
      <w:spacing w:after="120"/>
      <w:ind w:left="720"/>
    </w:pPr>
  </w:style>
  <w:style w:type="paragraph" w:customStyle="1" w:styleId="BurdenHoursCost">
    <w:name w:val="Burden Hours/Cost"/>
    <w:basedOn w:val="Normal"/>
    <w:qFormat/>
    <w:rsid w:val="00E35242"/>
    <w:pPr>
      <w:autoSpaceDE/>
      <w:autoSpaceDN/>
      <w:spacing w:after="240"/>
      <w:ind w:left="720"/>
    </w:pPr>
  </w:style>
  <w:style w:type="paragraph" w:customStyle="1" w:styleId="Preambletext">
    <w:name w:val="Preamble text"/>
    <w:basedOn w:val="Normal"/>
    <w:qFormat/>
    <w:rsid w:val="00E35242"/>
    <w:pPr>
      <w:autoSpaceDE/>
      <w:autoSpaceDN/>
      <w:spacing w:line="480" w:lineRule="auto"/>
      <w:ind w:firstLine="720"/>
    </w:pPr>
  </w:style>
  <w:style w:type="character" w:styleId="FootnoteReference">
    <w:name w:val="footnote reference"/>
    <w:aliases w:val="fr"/>
    <w:basedOn w:val="DefaultParagraphFont"/>
    <w:unhideWhenUsed/>
    <w:rsid w:val="00E35242"/>
    <w:rPr>
      <w:vertAlign w:val="superscript"/>
    </w:rPr>
  </w:style>
  <w:style w:type="character" w:customStyle="1" w:styleId="emailstyle67">
    <w:name w:val="emailstyle67"/>
    <w:basedOn w:val="DefaultParagraphFont"/>
    <w:semiHidden/>
    <w:rsid w:val="00E35242"/>
    <w:rPr>
      <w:rFonts w:ascii="Calibri" w:hAnsi="Calibri" w:hint="default"/>
      <w:color w:val="auto"/>
    </w:rPr>
  </w:style>
  <w:style w:type="character" w:customStyle="1" w:styleId="FootnoteTextChar1">
    <w:name w:val="Footnote Text Char1"/>
    <w:basedOn w:val="DefaultParagraphFont"/>
    <w:link w:val="FootnoteText"/>
    <w:locked/>
    <w:rsid w:val="00E35242"/>
    <w:rPr>
      <w:rFonts w:ascii="Times New Roman" w:eastAsia="Gulim" w:hAnsi="Times New Roman" w:cs="Times New Roman"/>
      <w:sz w:val="20"/>
      <w:szCs w:val="20"/>
      <w:lang w:eastAsia="ko-KR"/>
    </w:rPr>
  </w:style>
  <w:style w:type="character" w:customStyle="1" w:styleId="StyleFootnoteReference11pt">
    <w:name w:val="Style Footnote Reference + 11 pt"/>
    <w:basedOn w:val="DefaultParagraphFont"/>
    <w:rsid w:val="00E35242"/>
    <w:rPr>
      <w:vertAlign w:val="superscript"/>
    </w:rPr>
  </w:style>
  <w:style w:type="character" w:customStyle="1" w:styleId="gwt-inlinelabel">
    <w:name w:val="gwt-inlinelabel"/>
    <w:basedOn w:val="DefaultParagraphFont"/>
    <w:rsid w:val="00E35242"/>
  </w:style>
  <w:style w:type="table" w:styleId="TableGrid">
    <w:name w:val="Table Grid"/>
    <w:basedOn w:val="TableNormal"/>
    <w:uiPriority w:val="59"/>
    <w:rsid w:val="008A4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274B27"/>
    <w:rPr>
      <w:sz w:val="16"/>
      <w:szCs w:val="16"/>
    </w:rPr>
  </w:style>
  <w:style w:type="character" w:styleId="PageNumber">
    <w:name w:val="page number"/>
    <w:basedOn w:val="DefaultParagraphFont"/>
    <w:rsid w:val="005D254E"/>
  </w:style>
  <w:style w:type="character" w:styleId="Strong">
    <w:name w:val="Strong"/>
    <w:rsid w:val="005D254E"/>
    <w:rPr>
      <w:b/>
      <w:bCs/>
    </w:rPr>
  </w:style>
  <w:style w:type="paragraph" w:customStyle="1" w:styleId="alignleft">
    <w:name w:val="alignleft"/>
    <w:basedOn w:val="Normal"/>
    <w:rsid w:val="00E50AA6"/>
    <w:pPr>
      <w:autoSpaceDE/>
      <w:autoSpaceDN/>
      <w:spacing w:before="100" w:beforeAutospacing="1" w:after="100" w:afterAutospacing="1"/>
    </w:pPr>
    <w:rPr>
      <w:rFonts w:eastAsia="Times New Roman"/>
      <w:lang w:eastAsia="en-US"/>
    </w:rPr>
  </w:style>
  <w:style w:type="character" w:customStyle="1" w:styleId="FootnoteCharacters">
    <w:name w:val="Footnote Characters"/>
    <w:qFormat/>
    <w:rsid w:val="00DB4B00"/>
    <w:rPr>
      <w:vertAlign w:val="superscript"/>
    </w:rPr>
  </w:style>
  <w:style w:type="character" w:customStyle="1" w:styleId="FootnoteAnchor">
    <w:name w:val="Footnote Anchor"/>
    <w:rsid w:val="00DB4B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5318">
      <w:bodyDiv w:val="1"/>
      <w:marLeft w:val="0"/>
      <w:marRight w:val="0"/>
      <w:marTop w:val="0"/>
      <w:marBottom w:val="0"/>
      <w:divBdr>
        <w:top w:val="none" w:sz="0" w:space="0" w:color="auto"/>
        <w:left w:val="none" w:sz="0" w:space="0" w:color="auto"/>
        <w:bottom w:val="none" w:sz="0" w:space="0" w:color="auto"/>
        <w:right w:val="none" w:sz="0" w:space="0" w:color="auto"/>
      </w:divBdr>
    </w:div>
    <w:div w:id="66806739">
      <w:bodyDiv w:val="1"/>
      <w:marLeft w:val="0"/>
      <w:marRight w:val="0"/>
      <w:marTop w:val="0"/>
      <w:marBottom w:val="0"/>
      <w:divBdr>
        <w:top w:val="none" w:sz="0" w:space="0" w:color="auto"/>
        <w:left w:val="none" w:sz="0" w:space="0" w:color="auto"/>
        <w:bottom w:val="none" w:sz="0" w:space="0" w:color="auto"/>
        <w:right w:val="none" w:sz="0" w:space="0" w:color="auto"/>
      </w:divBdr>
    </w:div>
    <w:div w:id="89394113">
      <w:bodyDiv w:val="1"/>
      <w:marLeft w:val="0"/>
      <w:marRight w:val="0"/>
      <w:marTop w:val="0"/>
      <w:marBottom w:val="0"/>
      <w:divBdr>
        <w:top w:val="none" w:sz="0" w:space="0" w:color="auto"/>
        <w:left w:val="none" w:sz="0" w:space="0" w:color="auto"/>
        <w:bottom w:val="none" w:sz="0" w:space="0" w:color="auto"/>
        <w:right w:val="none" w:sz="0" w:space="0" w:color="auto"/>
      </w:divBdr>
    </w:div>
    <w:div w:id="89589536">
      <w:bodyDiv w:val="1"/>
      <w:marLeft w:val="0"/>
      <w:marRight w:val="0"/>
      <w:marTop w:val="0"/>
      <w:marBottom w:val="0"/>
      <w:divBdr>
        <w:top w:val="none" w:sz="0" w:space="0" w:color="auto"/>
        <w:left w:val="none" w:sz="0" w:space="0" w:color="auto"/>
        <w:bottom w:val="none" w:sz="0" w:space="0" w:color="auto"/>
        <w:right w:val="none" w:sz="0" w:space="0" w:color="auto"/>
      </w:divBdr>
    </w:div>
    <w:div w:id="126513032">
      <w:bodyDiv w:val="1"/>
      <w:marLeft w:val="0"/>
      <w:marRight w:val="0"/>
      <w:marTop w:val="0"/>
      <w:marBottom w:val="0"/>
      <w:divBdr>
        <w:top w:val="none" w:sz="0" w:space="0" w:color="auto"/>
        <w:left w:val="none" w:sz="0" w:space="0" w:color="auto"/>
        <w:bottom w:val="none" w:sz="0" w:space="0" w:color="auto"/>
        <w:right w:val="none" w:sz="0" w:space="0" w:color="auto"/>
      </w:divBdr>
    </w:div>
    <w:div w:id="139080061">
      <w:bodyDiv w:val="1"/>
      <w:marLeft w:val="0"/>
      <w:marRight w:val="0"/>
      <w:marTop w:val="0"/>
      <w:marBottom w:val="0"/>
      <w:divBdr>
        <w:top w:val="none" w:sz="0" w:space="0" w:color="auto"/>
        <w:left w:val="none" w:sz="0" w:space="0" w:color="auto"/>
        <w:bottom w:val="none" w:sz="0" w:space="0" w:color="auto"/>
        <w:right w:val="none" w:sz="0" w:space="0" w:color="auto"/>
      </w:divBdr>
    </w:div>
    <w:div w:id="190147977">
      <w:bodyDiv w:val="1"/>
      <w:marLeft w:val="0"/>
      <w:marRight w:val="0"/>
      <w:marTop w:val="0"/>
      <w:marBottom w:val="0"/>
      <w:divBdr>
        <w:top w:val="none" w:sz="0" w:space="0" w:color="auto"/>
        <w:left w:val="none" w:sz="0" w:space="0" w:color="auto"/>
        <w:bottom w:val="none" w:sz="0" w:space="0" w:color="auto"/>
        <w:right w:val="none" w:sz="0" w:space="0" w:color="auto"/>
      </w:divBdr>
    </w:div>
    <w:div w:id="195198327">
      <w:bodyDiv w:val="1"/>
      <w:marLeft w:val="0"/>
      <w:marRight w:val="0"/>
      <w:marTop w:val="0"/>
      <w:marBottom w:val="0"/>
      <w:divBdr>
        <w:top w:val="none" w:sz="0" w:space="0" w:color="auto"/>
        <w:left w:val="none" w:sz="0" w:space="0" w:color="auto"/>
        <w:bottom w:val="none" w:sz="0" w:space="0" w:color="auto"/>
        <w:right w:val="none" w:sz="0" w:space="0" w:color="auto"/>
      </w:divBdr>
    </w:div>
    <w:div w:id="224606567">
      <w:bodyDiv w:val="1"/>
      <w:marLeft w:val="0"/>
      <w:marRight w:val="0"/>
      <w:marTop w:val="0"/>
      <w:marBottom w:val="0"/>
      <w:divBdr>
        <w:top w:val="none" w:sz="0" w:space="0" w:color="auto"/>
        <w:left w:val="none" w:sz="0" w:space="0" w:color="auto"/>
        <w:bottom w:val="none" w:sz="0" w:space="0" w:color="auto"/>
        <w:right w:val="none" w:sz="0" w:space="0" w:color="auto"/>
      </w:divBdr>
    </w:div>
    <w:div w:id="251596095">
      <w:bodyDiv w:val="1"/>
      <w:marLeft w:val="0"/>
      <w:marRight w:val="0"/>
      <w:marTop w:val="0"/>
      <w:marBottom w:val="0"/>
      <w:divBdr>
        <w:top w:val="none" w:sz="0" w:space="0" w:color="auto"/>
        <w:left w:val="none" w:sz="0" w:space="0" w:color="auto"/>
        <w:bottom w:val="none" w:sz="0" w:space="0" w:color="auto"/>
        <w:right w:val="none" w:sz="0" w:space="0" w:color="auto"/>
      </w:divBdr>
    </w:div>
    <w:div w:id="291712312">
      <w:bodyDiv w:val="1"/>
      <w:marLeft w:val="0"/>
      <w:marRight w:val="0"/>
      <w:marTop w:val="0"/>
      <w:marBottom w:val="0"/>
      <w:divBdr>
        <w:top w:val="none" w:sz="0" w:space="0" w:color="auto"/>
        <w:left w:val="none" w:sz="0" w:space="0" w:color="auto"/>
        <w:bottom w:val="none" w:sz="0" w:space="0" w:color="auto"/>
        <w:right w:val="none" w:sz="0" w:space="0" w:color="auto"/>
      </w:divBdr>
    </w:div>
    <w:div w:id="422801313">
      <w:bodyDiv w:val="1"/>
      <w:marLeft w:val="0"/>
      <w:marRight w:val="0"/>
      <w:marTop w:val="0"/>
      <w:marBottom w:val="0"/>
      <w:divBdr>
        <w:top w:val="none" w:sz="0" w:space="0" w:color="auto"/>
        <w:left w:val="none" w:sz="0" w:space="0" w:color="auto"/>
        <w:bottom w:val="none" w:sz="0" w:space="0" w:color="auto"/>
        <w:right w:val="none" w:sz="0" w:space="0" w:color="auto"/>
      </w:divBdr>
    </w:div>
    <w:div w:id="492454502">
      <w:bodyDiv w:val="1"/>
      <w:marLeft w:val="0"/>
      <w:marRight w:val="0"/>
      <w:marTop w:val="0"/>
      <w:marBottom w:val="0"/>
      <w:divBdr>
        <w:top w:val="none" w:sz="0" w:space="0" w:color="auto"/>
        <w:left w:val="none" w:sz="0" w:space="0" w:color="auto"/>
        <w:bottom w:val="none" w:sz="0" w:space="0" w:color="auto"/>
        <w:right w:val="none" w:sz="0" w:space="0" w:color="auto"/>
      </w:divBdr>
    </w:div>
    <w:div w:id="511995805">
      <w:bodyDiv w:val="1"/>
      <w:marLeft w:val="0"/>
      <w:marRight w:val="0"/>
      <w:marTop w:val="0"/>
      <w:marBottom w:val="0"/>
      <w:divBdr>
        <w:top w:val="none" w:sz="0" w:space="0" w:color="auto"/>
        <w:left w:val="none" w:sz="0" w:space="0" w:color="auto"/>
        <w:bottom w:val="none" w:sz="0" w:space="0" w:color="auto"/>
        <w:right w:val="none" w:sz="0" w:space="0" w:color="auto"/>
      </w:divBdr>
    </w:div>
    <w:div w:id="521744379">
      <w:bodyDiv w:val="1"/>
      <w:marLeft w:val="0"/>
      <w:marRight w:val="0"/>
      <w:marTop w:val="0"/>
      <w:marBottom w:val="0"/>
      <w:divBdr>
        <w:top w:val="none" w:sz="0" w:space="0" w:color="auto"/>
        <w:left w:val="none" w:sz="0" w:space="0" w:color="auto"/>
        <w:bottom w:val="none" w:sz="0" w:space="0" w:color="auto"/>
        <w:right w:val="none" w:sz="0" w:space="0" w:color="auto"/>
      </w:divBdr>
    </w:div>
    <w:div w:id="603539750">
      <w:bodyDiv w:val="1"/>
      <w:marLeft w:val="0"/>
      <w:marRight w:val="0"/>
      <w:marTop w:val="0"/>
      <w:marBottom w:val="0"/>
      <w:divBdr>
        <w:top w:val="none" w:sz="0" w:space="0" w:color="auto"/>
        <w:left w:val="none" w:sz="0" w:space="0" w:color="auto"/>
        <w:bottom w:val="none" w:sz="0" w:space="0" w:color="auto"/>
        <w:right w:val="none" w:sz="0" w:space="0" w:color="auto"/>
      </w:divBdr>
    </w:div>
    <w:div w:id="677193025">
      <w:bodyDiv w:val="1"/>
      <w:marLeft w:val="0"/>
      <w:marRight w:val="0"/>
      <w:marTop w:val="0"/>
      <w:marBottom w:val="0"/>
      <w:divBdr>
        <w:top w:val="none" w:sz="0" w:space="0" w:color="auto"/>
        <w:left w:val="none" w:sz="0" w:space="0" w:color="auto"/>
        <w:bottom w:val="none" w:sz="0" w:space="0" w:color="auto"/>
        <w:right w:val="none" w:sz="0" w:space="0" w:color="auto"/>
      </w:divBdr>
    </w:div>
    <w:div w:id="823161235">
      <w:bodyDiv w:val="1"/>
      <w:marLeft w:val="0"/>
      <w:marRight w:val="0"/>
      <w:marTop w:val="0"/>
      <w:marBottom w:val="0"/>
      <w:divBdr>
        <w:top w:val="none" w:sz="0" w:space="0" w:color="auto"/>
        <w:left w:val="none" w:sz="0" w:space="0" w:color="auto"/>
        <w:bottom w:val="none" w:sz="0" w:space="0" w:color="auto"/>
        <w:right w:val="none" w:sz="0" w:space="0" w:color="auto"/>
      </w:divBdr>
    </w:div>
    <w:div w:id="906648019">
      <w:bodyDiv w:val="1"/>
      <w:marLeft w:val="0"/>
      <w:marRight w:val="0"/>
      <w:marTop w:val="0"/>
      <w:marBottom w:val="0"/>
      <w:divBdr>
        <w:top w:val="none" w:sz="0" w:space="0" w:color="auto"/>
        <w:left w:val="none" w:sz="0" w:space="0" w:color="auto"/>
        <w:bottom w:val="none" w:sz="0" w:space="0" w:color="auto"/>
        <w:right w:val="none" w:sz="0" w:space="0" w:color="auto"/>
      </w:divBdr>
    </w:div>
    <w:div w:id="923495078">
      <w:bodyDiv w:val="1"/>
      <w:marLeft w:val="0"/>
      <w:marRight w:val="0"/>
      <w:marTop w:val="0"/>
      <w:marBottom w:val="0"/>
      <w:divBdr>
        <w:top w:val="none" w:sz="0" w:space="0" w:color="auto"/>
        <w:left w:val="none" w:sz="0" w:space="0" w:color="auto"/>
        <w:bottom w:val="none" w:sz="0" w:space="0" w:color="auto"/>
        <w:right w:val="none" w:sz="0" w:space="0" w:color="auto"/>
      </w:divBdr>
    </w:div>
    <w:div w:id="970524212">
      <w:bodyDiv w:val="1"/>
      <w:marLeft w:val="0"/>
      <w:marRight w:val="0"/>
      <w:marTop w:val="0"/>
      <w:marBottom w:val="0"/>
      <w:divBdr>
        <w:top w:val="none" w:sz="0" w:space="0" w:color="auto"/>
        <w:left w:val="none" w:sz="0" w:space="0" w:color="auto"/>
        <w:bottom w:val="none" w:sz="0" w:space="0" w:color="auto"/>
        <w:right w:val="none" w:sz="0" w:space="0" w:color="auto"/>
      </w:divBdr>
    </w:div>
    <w:div w:id="996767983">
      <w:bodyDiv w:val="1"/>
      <w:marLeft w:val="0"/>
      <w:marRight w:val="0"/>
      <w:marTop w:val="0"/>
      <w:marBottom w:val="0"/>
      <w:divBdr>
        <w:top w:val="none" w:sz="0" w:space="0" w:color="auto"/>
        <w:left w:val="none" w:sz="0" w:space="0" w:color="auto"/>
        <w:bottom w:val="none" w:sz="0" w:space="0" w:color="auto"/>
        <w:right w:val="none" w:sz="0" w:space="0" w:color="auto"/>
      </w:divBdr>
    </w:div>
    <w:div w:id="1029453737">
      <w:bodyDiv w:val="1"/>
      <w:marLeft w:val="0"/>
      <w:marRight w:val="0"/>
      <w:marTop w:val="0"/>
      <w:marBottom w:val="0"/>
      <w:divBdr>
        <w:top w:val="none" w:sz="0" w:space="0" w:color="auto"/>
        <w:left w:val="none" w:sz="0" w:space="0" w:color="auto"/>
        <w:bottom w:val="none" w:sz="0" w:space="0" w:color="auto"/>
        <w:right w:val="none" w:sz="0" w:space="0" w:color="auto"/>
      </w:divBdr>
    </w:div>
    <w:div w:id="1073162263">
      <w:bodyDiv w:val="1"/>
      <w:marLeft w:val="0"/>
      <w:marRight w:val="0"/>
      <w:marTop w:val="0"/>
      <w:marBottom w:val="0"/>
      <w:divBdr>
        <w:top w:val="none" w:sz="0" w:space="0" w:color="auto"/>
        <w:left w:val="none" w:sz="0" w:space="0" w:color="auto"/>
        <w:bottom w:val="none" w:sz="0" w:space="0" w:color="auto"/>
        <w:right w:val="none" w:sz="0" w:space="0" w:color="auto"/>
      </w:divBdr>
    </w:div>
    <w:div w:id="1121919301">
      <w:bodyDiv w:val="1"/>
      <w:marLeft w:val="0"/>
      <w:marRight w:val="0"/>
      <w:marTop w:val="0"/>
      <w:marBottom w:val="0"/>
      <w:divBdr>
        <w:top w:val="none" w:sz="0" w:space="0" w:color="auto"/>
        <w:left w:val="none" w:sz="0" w:space="0" w:color="auto"/>
        <w:bottom w:val="none" w:sz="0" w:space="0" w:color="auto"/>
        <w:right w:val="none" w:sz="0" w:space="0" w:color="auto"/>
      </w:divBdr>
    </w:div>
    <w:div w:id="1142775510">
      <w:bodyDiv w:val="1"/>
      <w:marLeft w:val="0"/>
      <w:marRight w:val="0"/>
      <w:marTop w:val="0"/>
      <w:marBottom w:val="0"/>
      <w:divBdr>
        <w:top w:val="none" w:sz="0" w:space="0" w:color="auto"/>
        <w:left w:val="none" w:sz="0" w:space="0" w:color="auto"/>
        <w:bottom w:val="none" w:sz="0" w:space="0" w:color="auto"/>
        <w:right w:val="none" w:sz="0" w:space="0" w:color="auto"/>
      </w:divBdr>
    </w:div>
    <w:div w:id="1213466374">
      <w:bodyDiv w:val="1"/>
      <w:marLeft w:val="0"/>
      <w:marRight w:val="0"/>
      <w:marTop w:val="0"/>
      <w:marBottom w:val="0"/>
      <w:divBdr>
        <w:top w:val="none" w:sz="0" w:space="0" w:color="auto"/>
        <w:left w:val="none" w:sz="0" w:space="0" w:color="auto"/>
        <w:bottom w:val="none" w:sz="0" w:space="0" w:color="auto"/>
        <w:right w:val="none" w:sz="0" w:space="0" w:color="auto"/>
      </w:divBdr>
    </w:div>
    <w:div w:id="1334140961">
      <w:bodyDiv w:val="1"/>
      <w:marLeft w:val="0"/>
      <w:marRight w:val="0"/>
      <w:marTop w:val="0"/>
      <w:marBottom w:val="0"/>
      <w:divBdr>
        <w:top w:val="none" w:sz="0" w:space="0" w:color="auto"/>
        <w:left w:val="none" w:sz="0" w:space="0" w:color="auto"/>
        <w:bottom w:val="none" w:sz="0" w:space="0" w:color="auto"/>
        <w:right w:val="none" w:sz="0" w:space="0" w:color="auto"/>
      </w:divBdr>
    </w:div>
    <w:div w:id="1343510925">
      <w:bodyDiv w:val="1"/>
      <w:marLeft w:val="0"/>
      <w:marRight w:val="0"/>
      <w:marTop w:val="0"/>
      <w:marBottom w:val="0"/>
      <w:divBdr>
        <w:top w:val="none" w:sz="0" w:space="0" w:color="auto"/>
        <w:left w:val="none" w:sz="0" w:space="0" w:color="auto"/>
        <w:bottom w:val="none" w:sz="0" w:space="0" w:color="auto"/>
        <w:right w:val="none" w:sz="0" w:space="0" w:color="auto"/>
      </w:divBdr>
    </w:div>
    <w:div w:id="1546789434">
      <w:bodyDiv w:val="1"/>
      <w:marLeft w:val="0"/>
      <w:marRight w:val="0"/>
      <w:marTop w:val="0"/>
      <w:marBottom w:val="0"/>
      <w:divBdr>
        <w:top w:val="none" w:sz="0" w:space="0" w:color="auto"/>
        <w:left w:val="none" w:sz="0" w:space="0" w:color="auto"/>
        <w:bottom w:val="none" w:sz="0" w:space="0" w:color="auto"/>
        <w:right w:val="none" w:sz="0" w:space="0" w:color="auto"/>
      </w:divBdr>
    </w:div>
    <w:div w:id="1675186592">
      <w:bodyDiv w:val="1"/>
      <w:marLeft w:val="0"/>
      <w:marRight w:val="0"/>
      <w:marTop w:val="0"/>
      <w:marBottom w:val="0"/>
      <w:divBdr>
        <w:top w:val="none" w:sz="0" w:space="0" w:color="auto"/>
        <w:left w:val="none" w:sz="0" w:space="0" w:color="auto"/>
        <w:bottom w:val="none" w:sz="0" w:space="0" w:color="auto"/>
        <w:right w:val="none" w:sz="0" w:space="0" w:color="auto"/>
      </w:divBdr>
    </w:div>
    <w:div w:id="1688870628">
      <w:bodyDiv w:val="1"/>
      <w:marLeft w:val="0"/>
      <w:marRight w:val="0"/>
      <w:marTop w:val="0"/>
      <w:marBottom w:val="0"/>
      <w:divBdr>
        <w:top w:val="none" w:sz="0" w:space="0" w:color="auto"/>
        <w:left w:val="none" w:sz="0" w:space="0" w:color="auto"/>
        <w:bottom w:val="none" w:sz="0" w:space="0" w:color="auto"/>
        <w:right w:val="none" w:sz="0" w:space="0" w:color="auto"/>
      </w:divBdr>
    </w:div>
    <w:div w:id="1708025382">
      <w:bodyDiv w:val="1"/>
      <w:marLeft w:val="0"/>
      <w:marRight w:val="0"/>
      <w:marTop w:val="0"/>
      <w:marBottom w:val="0"/>
      <w:divBdr>
        <w:top w:val="none" w:sz="0" w:space="0" w:color="auto"/>
        <w:left w:val="none" w:sz="0" w:space="0" w:color="auto"/>
        <w:bottom w:val="none" w:sz="0" w:space="0" w:color="auto"/>
        <w:right w:val="none" w:sz="0" w:space="0" w:color="auto"/>
      </w:divBdr>
    </w:div>
    <w:div w:id="1837110816">
      <w:bodyDiv w:val="1"/>
      <w:marLeft w:val="0"/>
      <w:marRight w:val="0"/>
      <w:marTop w:val="0"/>
      <w:marBottom w:val="0"/>
      <w:divBdr>
        <w:top w:val="none" w:sz="0" w:space="0" w:color="auto"/>
        <w:left w:val="none" w:sz="0" w:space="0" w:color="auto"/>
        <w:bottom w:val="none" w:sz="0" w:space="0" w:color="auto"/>
        <w:right w:val="none" w:sz="0" w:space="0" w:color="auto"/>
      </w:divBdr>
    </w:div>
    <w:div w:id="1858764596">
      <w:bodyDiv w:val="1"/>
      <w:marLeft w:val="0"/>
      <w:marRight w:val="0"/>
      <w:marTop w:val="0"/>
      <w:marBottom w:val="0"/>
      <w:divBdr>
        <w:top w:val="none" w:sz="0" w:space="0" w:color="auto"/>
        <w:left w:val="none" w:sz="0" w:space="0" w:color="auto"/>
        <w:bottom w:val="none" w:sz="0" w:space="0" w:color="auto"/>
        <w:right w:val="none" w:sz="0" w:space="0" w:color="auto"/>
      </w:divBdr>
    </w:div>
    <w:div w:id="2020621229">
      <w:bodyDiv w:val="1"/>
      <w:marLeft w:val="0"/>
      <w:marRight w:val="0"/>
      <w:marTop w:val="0"/>
      <w:marBottom w:val="0"/>
      <w:divBdr>
        <w:top w:val="none" w:sz="0" w:space="0" w:color="auto"/>
        <w:left w:val="none" w:sz="0" w:space="0" w:color="auto"/>
        <w:bottom w:val="none" w:sz="0" w:space="0" w:color="auto"/>
        <w:right w:val="none" w:sz="0" w:space="0" w:color="auto"/>
      </w:divBdr>
      <w:divsChild>
        <w:div w:id="1534803418">
          <w:marLeft w:val="0"/>
          <w:marRight w:val="0"/>
          <w:marTop w:val="0"/>
          <w:marBottom w:val="0"/>
          <w:divBdr>
            <w:top w:val="none" w:sz="0" w:space="0" w:color="auto"/>
            <w:left w:val="none" w:sz="0" w:space="0" w:color="auto"/>
            <w:bottom w:val="none" w:sz="0" w:space="0" w:color="auto"/>
            <w:right w:val="none" w:sz="0" w:space="0" w:color="auto"/>
          </w:divBdr>
        </w:div>
      </w:divsChild>
    </w:div>
    <w:div w:id="2123986408">
      <w:bodyDiv w:val="1"/>
      <w:marLeft w:val="0"/>
      <w:marRight w:val="0"/>
      <w:marTop w:val="0"/>
      <w:marBottom w:val="0"/>
      <w:divBdr>
        <w:top w:val="none" w:sz="0" w:space="0" w:color="auto"/>
        <w:left w:val="none" w:sz="0" w:space="0" w:color="auto"/>
        <w:bottom w:val="none" w:sz="0" w:space="0" w:color="auto"/>
        <w:right w:val="none" w:sz="0" w:space="0" w:color="auto"/>
      </w:divBdr>
    </w:div>
    <w:div w:id="214338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sha.gov/pls/oshaweb/owalink.query_links?src_doc_type=STANDARDS&amp;src_unique_file=1910_0134&amp;src_anchor_name=1910.134(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www.regulations.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53489-9095-4254-88F4-895872F7A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19227</Words>
  <Characters>109597</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128567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Doris - OSHA</dc:creator>
  <cp:keywords/>
  <dc:description/>
  <cp:lastModifiedBy>SYSTEM</cp:lastModifiedBy>
  <cp:revision>2</cp:revision>
  <cp:lastPrinted>2019-10-02T18:17:00Z</cp:lastPrinted>
  <dcterms:created xsi:type="dcterms:W3CDTF">2019-10-03T20:44:00Z</dcterms:created>
  <dcterms:modified xsi:type="dcterms:W3CDTF">2019-10-03T20:44:00Z</dcterms:modified>
</cp:coreProperties>
</file>