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D48" w:rsidRPr="00F87A66" w:rsidRDefault="009E3D48" w:rsidP="009E3D48">
      <w:pPr>
        <w:jc w:val="center"/>
        <w:rPr>
          <w:rFonts w:asciiTheme="minorHAnsi" w:hAnsiTheme="minorHAnsi"/>
          <w:b/>
          <w:bCs/>
          <w:sz w:val="22"/>
        </w:rPr>
      </w:pPr>
      <w:bookmarkStart w:id="0" w:name="_GoBack"/>
      <w:bookmarkEnd w:id="0"/>
      <w:r w:rsidRPr="00F87A66">
        <w:rPr>
          <w:rFonts w:asciiTheme="minorHAnsi" w:hAnsiTheme="minorHAnsi"/>
          <w:b/>
          <w:bCs/>
          <w:sz w:val="22"/>
        </w:rPr>
        <w:t>SUPPORTING STATEMENT</w:t>
      </w:r>
    </w:p>
    <w:p w:rsidR="00A24315" w:rsidRDefault="00A24315" w:rsidP="009E3D48">
      <w:pPr>
        <w:jc w:val="center"/>
        <w:rPr>
          <w:rFonts w:asciiTheme="minorHAnsi" w:hAnsiTheme="minorHAnsi"/>
          <w:b/>
          <w:bCs/>
          <w:sz w:val="22"/>
        </w:rPr>
      </w:pPr>
      <w:r w:rsidRPr="008C630D">
        <w:rPr>
          <w:rFonts w:asciiTheme="minorHAnsi" w:hAnsiTheme="minorHAnsi"/>
          <w:b/>
          <w:bCs/>
          <w:sz w:val="22"/>
        </w:rPr>
        <w:t>Internal Revenue Service (IRS</w:t>
      </w:r>
      <w:r w:rsidRPr="00F87A66">
        <w:rPr>
          <w:rFonts w:asciiTheme="minorHAnsi" w:hAnsiTheme="minorHAnsi"/>
          <w:b/>
          <w:bCs/>
          <w:sz w:val="22"/>
        </w:rPr>
        <w:t>)</w:t>
      </w:r>
    </w:p>
    <w:p w:rsidR="00355698" w:rsidRDefault="008C630D" w:rsidP="009E3D48">
      <w:pPr>
        <w:jc w:val="center"/>
        <w:rPr>
          <w:rFonts w:asciiTheme="minorHAnsi" w:hAnsiTheme="minorHAnsi"/>
          <w:b/>
          <w:bCs/>
          <w:sz w:val="22"/>
        </w:rPr>
      </w:pPr>
      <w:r w:rsidRPr="008C630D">
        <w:rPr>
          <w:rFonts w:asciiTheme="minorHAnsi" w:hAnsiTheme="minorHAnsi"/>
          <w:b/>
          <w:bCs/>
          <w:sz w:val="22"/>
        </w:rPr>
        <w:t>Practice Before the Internal Revenue Service</w:t>
      </w:r>
    </w:p>
    <w:p w:rsidR="0078039D" w:rsidRDefault="00355698" w:rsidP="009E3D48">
      <w:pPr>
        <w:jc w:val="center"/>
        <w:rPr>
          <w:rFonts w:asciiTheme="minorHAnsi" w:hAnsiTheme="minorHAnsi"/>
          <w:b/>
          <w:bCs/>
          <w:sz w:val="22"/>
        </w:rPr>
      </w:pPr>
      <w:r w:rsidRPr="00355698">
        <w:rPr>
          <w:rFonts w:asciiTheme="minorHAnsi" w:hAnsiTheme="minorHAnsi"/>
          <w:b/>
          <w:bCs/>
          <w:sz w:val="22"/>
        </w:rPr>
        <w:t>Form</w:t>
      </w:r>
      <w:r>
        <w:rPr>
          <w:rFonts w:asciiTheme="minorHAnsi" w:hAnsiTheme="minorHAnsi"/>
          <w:b/>
          <w:bCs/>
          <w:sz w:val="22"/>
        </w:rPr>
        <w:t>(s)</w:t>
      </w:r>
      <w:r w:rsidRPr="00355698">
        <w:rPr>
          <w:rFonts w:asciiTheme="minorHAnsi" w:hAnsiTheme="minorHAnsi"/>
          <w:b/>
          <w:bCs/>
          <w:sz w:val="22"/>
        </w:rPr>
        <w:t xml:space="preserve"> 14360</w:t>
      </w:r>
      <w:r>
        <w:rPr>
          <w:rFonts w:asciiTheme="minorHAnsi" w:hAnsiTheme="minorHAnsi"/>
          <w:b/>
          <w:bCs/>
          <w:sz w:val="22"/>
        </w:rPr>
        <w:t xml:space="preserve">, 14364, and 14392, Revenue Procedure 2012-12, T.D. 9011, and T.D. 9257 </w:t>
      </w:r>
    </w:p>
    <w:p w:rsidR="00F87A66" w:rsidRPr="00F87A66" w:rsidRDefault="00F87A66" w:rsidP="009F1426">
      <w:pPr>
        <w:jc w:val="center"/>
        <w:rPr>
          <w:rFonts w:asciiTheme="minorHAnsi" w:hAnsiTheme="minorHAnsi"/>
          <w:b/>
          <w:bCs/>
          <w:sz w:val="22"/>
        </w:rPr>
      </w:pPr>
      <w:r>
        <w:rPr>
          <w:rFonts w:asciiTheme="minorHAnsi" w:hAnsiTheme="minorHAnsi"/>
          <w:b/>
          <w:bCs/>
          <w:sz w:val="22"/>
        </w:rPr>
        <w:t>OMB Control Number 1545-</w:t>
      </w:r>
      <w:r w:rsidR="00355698">
        <w:rPr>
          <w:rFonts w:asciiTheme="minorHAnsi" w:hAnsiTheme="minorHAnsi"/>
          <w:b/>
          <w:bCs/>
          <w:sz w:val="22"/>
        </w:rPr>
        <w:t>1</w:t>
      </w:r>
      <w:r w:rsidR="0078039D">
        <w:rPr>
          <w:rFonts w:asciiTheme="minorHAnsi" w:hAnsiTheme="minorHAnsi"/>
          <w:b/>
          <w:bCs/>
          <w:sz w:val="22"/>
        </w:rPr>
        <w:t>7</w:t>
      </w:r>
      <w:r w:rsidR="00355698">
        <w:rPr>
          <w:rFonts w:asciiTheme="minorHAnsi" w:hAnsiTheme="minorHAnsi"/>
          <w:b/>
          <w:bCs/>
          <w:sz w:val="22"/>
        </w:rPr>
        <w:t>26</w:t>
      </w:r>
    </w:p>
    <w:p w:rsidR="009E3D48" w:rsidRPr="00DC1585" w:rsidRDefault="009E3D48" w:rsidP="009E3D48">
      <w:pPr>
        <w:rPr>
          <w:rFonts w:asciiTheme="minorHAnsi" w:hAnsiTheme="minorHAnsi"/>
          <w:b/>
          <w:bCs/>
          <w:sz w:val="22"/>
          <w:u w:val="single"/>
        </w:rPr>
      </w:pPr>
    </w:p>
    <w:p w:rsidR="009E3D48" w:rsidRDefault="009E3D48" w:rsidP="009E3D48">
      <w:pPr>
        <w:pStyle w:val="ListParagraph"/>
        <w:numPr>
          <w:ilvl w:val="0"/>
          <w:numId w:val="1"/>
        </w:numPr>
        <w:tabs>
          <w:tab w:val="left" w:pos="540"/>
        </w:tabs>
        <w:ind w:left="540" w:hanging="540"/>
        <w:rPr>
          <w:rFonts w:asciiTheme="minorHAnsi" w:hAnsiTheme="minorHAnsi"/>
          <w:b/>
          <w:sz w:val="22"/>
          <w:u w:val="single"/>
        </w:rPr>
      </w:pPr>
      <w:r w:rsidRPr="001D050E">
        <w:rPr>
          <w:rFonts w:asciiTheme="minorHAnsi" w:hAnsiTheme="minorHAnsi"/>
          <w:b/>
          <w:sz w:val="22"/>
          <w:u w:val="single"/>
        </w:rPr>
        <w:t>CIR</w:t>
      </w:r>
      <w:r w:rsidRPr="00DC1585">
        <w:rPr>
          <w:rFonts w:asciiTheme="minorHAnsi" w:hAnsiTheme="minorHAnsi"/>
          <w:b/>
          <w:sz w:val="22"/>
          <w:u w:val="single"/>
        </w:rPr>
        <w:t xml:space="preserve">CUMSTANCES NECESSITATING COLLECTION OF INFORMATION </w:t>
      </w:r>
    </w:p>
    <w:p w:rsidR="00197CEF" w:rsidRPr="00197CEF" w:rsidRDefault="00197CEF" w:rsidP="00197CEF">
      <w:pPr>
        <w:ind w:left="648" w:right="-72" w:hanging="720"/>
        <w:rPr>
          <w:rFonts w:asciiTheme="minorHAnsi" w:hAnsiTheme="minorHAnsi"/>
          <w:b/>
          <w:sz w:val="22"/>
          <w:u w:val="single"/>
        </w:rPr>
      </w:pPr>
      <w:r>
        <w:rPr>
          <w:rFonts w:ascii="Courier" w:hAnsi="Courier" w:cs="Courier"/>
        </w:rPr>
        <w:t xml:space="preserve">    </w:t>
      </w:r>
      <w:r>
        <w:rPr>
          <w:rFonts w:asciiTheme="minorHAnsi" w:hAnsiTheme="minorHAnsi"/>
          <w:b/>
          <w:sz w:val="22"/>
          <w:u w:val="single"/>
        </w:rPr>
        <w:t xml:space="preserve">  </w:t>
      </w:r>
    </w:p>
    <w:p w:rsidR="00355698" w:rsidRPr="00355698" w:rsidRDefault="00355698" w:rsidP="00355698">
      <w:pPr>
        <w:pStyle w:val="Default"/>
        <w:tabs>
          <w:tab w:val="left" w:pos="540"/>
          <w:tab w:val="left" w:pos="720"/>
        </w:tabs>
        <w:ind w:left="540"/>
        <w:rPr>
          <w:rFonts w:asciiTheme="minorHAnsi" w:hAnsiTheme="minorHAnsi"/>
          <w:sz w:val="22"/>
        </w:rPr>
      </w:pPr>
      <w:bookmarkStart w:id="1" w:name="_Hlk3889996"/>
      <w:bookmarkStart w:id="2" w:name="_Hlk22568177"/>
      <w:r w:rsidRPr="00355698">
        <w:rPr>
          <w:rFonts w:asciiTheme="minorHAnsi" w:hAnsiTheme="minorHAnsi"/>
          <w:sz w:val="22"/>
        </w:rPr>
        <w:t xml:space="preserve">Circular 230 is a publication of certain U.S. Treasury regulations which include the rules governing practice before the U.S. Internal Revenue Service (IRS). These rules require attorneys, those qualified to practice as Certified Public Accountants, Enrolled Agents, and other persons who prepare tax returns and provide tax advice to do certain things. The rules in Circular 230 also prohibit certain conduct. Penalties may be imposed for noncompliance. The rules in Circular 230 are codified as Title 31 of the Code of Federal Regulations, Subtitle A, Part 10. Section 10.30 of Circular 230 requires a registered tax return preparer using any paid advertising involving print, television or radio, in which the individual represents that the individual is a registered tax return preparer to display or broadcast the following statement: “The IRS does not endorse any particular individual tax return preparer.  For more information on tax return preparers go to IRS.gov.”  Section 10.30 also provides that an individual holding a current or otherwise valid PTIN who is not an attorney, certified public accountant, enrolled agent, enrolled retirement plan agent, enrolled actuary, or registered tax return preparer must display or broadcast the same statement if the individual uses any paid advertising involving print, television or radio to represent that the individual is a tax return preparer. </w:t>
      </w:r>
    </w:p>
    <w:p w:rsidR="00355698" w:rsidRPr="00355698" w:rsidRDefault="00355698" w:rsidP="00355698">
      <w:pPr>
        <w:pStyle w:val="Default"/>
        <w:tabs>
          <w:tab w:val="left" w:pos="540"/>
          <w:tab w:val="left" w:pos="720"/>
        </w:tabs>
        <w:ind w:left="540"/>
        <w:rPr>
          <w:rFonts w:asciiTheme="minorHAnsi" w:hAnsiTheme="minorHAnsi"/>
          <w:sz w:val="22"/>
        </w:rPr>
      </w:pPr>
    </w:p>
    <w:p w:rsidR="00355698" w:rsidRPr="00355698" w:rsidRDefault="00355698" w:rsidP="00355698">
      <w:pPr>
        <w:pStyle w:val="Default"/>
        <w:tabs>
          <w:tab w:val="left" w:pos="540"/>
          <w:tab w:val="left" w:pos="720"/>
        </w:tabs>
        <w:ind w:left="540"/>
        <w:rPr>
          <w:rFonts w:asciiTheme="minorHAnsi" w:hAnsiTheme="minorHAnsi"/>
          <w:sz w:val="22"/>
          <w:u w:val="single"/>
        </w:rPr>
      </w:pPr>
      <w:r w:rsidRPr="00355698">
        <w:rPr>
          <w:rFonts w:asciiTheme="minorHAnsi" w:hAnsiTheme="minorHAnsi"/>
          <w:sz w:val="22"/>
          <w:u w:val="single"/>
        </w:rPr>
        <w:t>Form 14360</w:t>
      </w:r>
    </w:p>
    <w:p w:rsidR="00355698" w:rsidRPr="00355698" w:rsidRDefault="00355698" w:rsidP="00355698">
      <w:pPr>
        <w:pStyle w:val="Default"/>
        <w:tabs>
          <w:tab w:val="left" w:pos="540"/>
          <w:tab w:val="left" w:pos="720"/>
        </w:tabs>
        <w:ind w:left="540"/>
        <w:rPr>
          <w:rFonts w:asciiTheme="minorHAnsi" w:hAnsiTheme="minorHAnsi"/>
          <w:sz w:val="22"/>
        </w:rPr>
      </w:pPr>
    </w:p>
    <w:p w:rsidR="00355698" w:rsidRPr="00355698" w:rsidRDefault="00355698" w:rsidP="00355698">
      <w:pPr>
        <w:pStyle w:val="Default"/>
        <w:tabs>
          <w:tab w:val="left" w:pos="540"/>
          <w:tab w:val="left" w:pos="720"/>
        </w:tabs>
        <w:ind w:left="540"/>
        <w:rPr>
          <w:rFonts w:asciiTheme="minorHAnsi" w:hAnsiTheme="minorHAnsi"/>
          <w:sz w:val="22"/>
        </w:rPr>
      </w:pPr>
      <w:r w:rsidRPr="00355698">
        <w:rPr>
          <w:rFonts w:asciiTheme="minorHAnsi" w:hAnsiTheme="minorHAnsi"/>
          <w:sz w:val="22"/>
        </w:rPr>
        <w:t>This form is used to file a complaint against an approved IRS Continuing Education Provider (CE) who is not meeting Revenue Procedure 2012-12 standards while offering CE programs to enrolled agents, enrolled retirement plan agents, and other tax return preparers.</w:t>
      </w:r>
    </w:p>
    <w:p w:rsidR="00355698" w:rsidRPr="00355698" w:rsidRDefault="00355698" w:rsidP="00355698">
      <w:pPr>
        <w:pStyle w:val="Default"/>
        <w:tabs>
          <w:tab w:val="left" w:pos="540"/>
          <w:tab w:val="left" w:pos="720"/>
        </w:tabs>
        <w:ind w:left="540"/>
        <w:rPr>
          <w:rFonts w:asciiTheme="minorHAnsi" w:hAnsiTheme="minorHAnsi"/>
          <w:sz w:val="22"/>
        </w:rPr>
      </w:pPr>
    </w:p>
    <w:p w:rsidR="00355698" w:rsidRPr="00355698" w:rsidRDefault="00355698" w:rsidP="00355698">
      <w:pPr>
        <w:pStyle w:val="Default"/>
        <w:tabs>
          <w:tab w:val="left" w:pos="540"/>
          <w:tab w:val="left" w:pos="720"/>
        </w:tabs>
        <w:ind w:left="540"/>
        <w:rPr>
          <w:rFonts w:asciiTheme="minorHAnsi" w:hAnsiTheme="minorHAnsi"/>
          <w:sz w:val="22"/>
          <w:u w:val="single"/>
        </w:rPr>
      </w:pPr>
      <w:r w:rsidRPr="00355698">
        <w:rPr>
          <w:rFonts w:asciiTheme="minorHAnsi" w:hAnsiTheme="minorHAnsi"/>
          <w:sz w:val="22"/>
          <w:u w:val="single"/>
        </w:rPr>
        <w:t>Form 14364</w:t>
      </w:r>
    </w:p>
    <w:p w:rsidR="00355698" w:rsidRPr="00355698" w:rsidRDefault="00355698" w:rsidP="00355698">
      <w:pPr>
        <w:pStyle w:val="Default"/>
        <w:tabs>
          <w:tab w:val="left" w:pos="540"/>
          <w:tab w:val="left" w:pos="720"/>
        </w:tabs>
        <w:ind w:left="540"/>
        <w:rPr>
          <w:rFonts w:asciiTheme="minorHAnsi" w:hAnsiTheme="minorHAnsi"/>
          <w:sz w:val="22"/>
        </w:rPr>
      </w:pPr>
      <w:r w:rsidRPr="00355698">
        <w:rPr>
          <w:rFonts w:asciiTheme="minorHAnsi" w:hAnsiTheme="minorHAnsi"/>
          <w:sz w:val="22"/>
        </w:rPr>
        <w:t xml:space="preserve"> </w:t>
      </w:r>
    </w:p>
    <w:p w:rsidR="00355698" w:rsidRPr="00355698" w:rsidRDefault="00355698" w:rsidP="00355698">
      <w:pPr>
        <w:pStyle w:val="Default"/>
        <w:tabs>
          <w:tab w:val="left" w:pos="540"/>
          <w:tab w:val="left" w:pos="720"/>
        </w:tabs>
        <w:ind w:left="540"/>
        <w:rPr>
          <w:rFonts w:asciiTheme="minorHAnsi" w:hAnsiTheme="minorHAnsi"/>
          <w:sz w:val="22"/>
        </w:rPr>
      </w:pPr>
      <w:r w:rsidRPr="00355698">
        <w:rPr>
          <w:rFonts w:asciiTheme="minorHAnsi" w:hAnsiTheme="minorHAnsi"/>
          <w:sz w:val="22"/>
        </w:rPr>
        <w:t>The primary purpose of this form is to evaluate the content and delivery of our continuing education programs.</w:t>
      </w:r>
    </w:p>
    <w:p w:rsidR="00355698" w:rsidRPr="00355698" w:rsidRDefault="00355698" w:rsidP="00355698">
      <w:pPr>
        <w:pStyle w:val="Default"/>
        <w:tabs>
          <w:tab w:val="left" w:pos="540"/>
          <w:tab w:val="left" w:pos="720"/>
        </w:tabs>
        <w:ind w:left="540"/>
        <w:rPr>
          <w:rFonts w:asciiTheme="minorHAnsi" w:hAnsiTheme="minorHAnsi"/>
          <w:sz w:val="22"/>
        </w:rPr>
      </w:pPr>
    </w:p>
    <w:p w:rsidR="00355698" w:rsidRPr="00355698" w:rsidRDefault="00355698" w:rsidP="00355698">
      <w:pPr>
        <w:pStyle w:val="Default"/>
        <w:tabs>
          <w:tab w:val="left" w:pos="540"/>
          <w:tab w:val="left" w:pos="720"/>
        </w:tabs>
        <w:ind w:left="540"/>
        <w:rPr>
          <w:rFonts w:asciiTheme="minorHAnsi" w:hAnsiTheme="minorHAnsi"/>
          <w:sz w:val="22"/>
          <w:u w:val="single"/>
        </w:rPr>
      </w:pPr>
      <w:r w:rsidRPr="00355698">
        <w:rPr>
          <w:rFonts w:asciiTheme="minorHAnsi" w:hAnsiTheme="minorHAnsi"/>
          <w:sz w:val="22"/>
          <w:u w:val="single"/>
        </w:rPr>
        <w:t>Form 14392</w:t>
      </w:r>
    </w:p>
    <w:p w:rsidR="00355698" w:rsidRPr="00355698" w:rsidRDefault="00355698" w:rsidP="00355698">
      <w:pPr>
        <w:pStyle w:val="Default"/>
        <w:tabs>
          <w:tab w:val="left" w:pos="540"/>
          <w:tab w:val="left" w:pos="720"/>
        </w:tabs>
        <w:ind w:left="540"/>
        <w:rPr>
          <w:rFonts w:asciiTheme="minorHAnsi" w:hAnsiTheme="minorHAnsi"/>
          <w:sz w:val="22"/>
        </w:rPr>
      </w:pPr>
    </w:p>
    <w:p w:rsidR="00355698" w:rsidRPr="00355698" w:rsidRDefault="00355698" w:rsidP="00355698">
      <w:pPr>
        <w:pStyle w:val="Default"/>
        <w:tabs>
          <w:tab w:val="left" w:pos="540"/>
          <w:tab w:val="left" w:pos="720"/>
        </w:tabs>
        <w:ind w:left="540"/>
        <w:rPr>
          <w:rFonts w:asciiTheme="minorHAnsi" w:hAnsiTheme="minorHAnsi"/>
          <w:sz w:val="22"/>
        </w:rPr>
      </w:pPr>
      <w:r w:rsidRPr="00355698">
        <w:rPr>
          <w:rFonts w:asciiTheme="minorHAnsi" w:hAnsiTheme="minorHAnsi"/>
          <w:sz w:val="22"/>
        </w:rPr>
        <w:t>This waiver is typically requested when an individual has not been or will not be able to acquire the required CE credits prior to the renewal deadline for Enrolled Agents, or Enrolled Retirement Plan Agents.</w:t>
      </w:r>
    </w:p>
    <w:p w:rsidR="00355698" w:rsidRPr="00355698" w:rsidRDefault="00355698" w:rsidP="00355698">
      <w:pPr>
        <w:pStyle w:val="Default"/>
        <w:tabs>
          <w:tab w:val="left" w:pos="540"/>
          <w:tab w:val="left" w:pos="720"/>
        </w:tabs>
        <w:ind w:left="540"/>
        <w:rPr>
          <w:rFonts w:asciiTheme="minorHAnsi" w:hAnsiTheme="minorHAnsi"/>
          <w:sz w:val="22"/>
        </w:rPr>
      </w:pPr>
    </w:p>
    <w:p w:rsidR="00355698" w:rsidRPr="00355698" w:rsidRDefault="00355698" w:rsidP="00355698">
      <w:pPr>
        <w:pStyle w:val="Default"/>
        <w:tabs>
          <w:tab w:val="left" w:pos="540"/>
          <w:tab w:val="left" w:pos="720"/>
        </w:tabs>
        <w:ind w:left="540"/>
        <w:rPr>
          <w:rFonts w:asciiTheme="minorHAnsi" w:hAnsiTheme="minorHAnsi"/>
          <w:sz w:val="22"/>
          <w:u w:val="single"/>
        </w:rPr>
      </w:pPr>
      <w:r w:rsidRPr="00355698">
        <w:rPr>
          <w:rFonts w:asciiTheme="minorHAnsi" w:hAnsiTheme="minorHAnsi"/>
          <w:sz w:val="22"/>
          <w:u w:val="single"/>
        </w:rPr>
        <w:t xml:space="preserve">Rev. Proc. 2012-12 </w:t>
      </w:r>
    </w:p>
    <w:p w:rsidR="00355698" w:rsidRPr="00355698" w:rsidRDefault="00355698" w:rsidP="00355698">
      <w:pPr>
        <w:pStyle w:val="Default"/>
        <w:tabs>
          <w:tab w:val="left" w:pos="540"/>
          <w:tab w:val="left" w:pos="720"/>
        </w:tabs>
        <w:ind w:left="540"/>
        <w:rPr>
          <w:rFonts w:asciiTheme="minorHAnsi" w:hAnsiTheme="minorHAnsi"/>
          <w:sz w:val="22"/>
        </w:rPr>
      </w:pPr>
    </w:p>
    <w:p w:rsidR="00355698" w:rsidRPr="00355698" w:rsidRDefault="00355698" w:rsidP="00355698">
      <w:pPr>
        <w:pStyle w:val="Default"/>
        <w:tabs>
          <w:tab w:val="left" w:pos="540"/>
          <w:tab w:val="left" w:pos="720"/>
        </w:tabs>
        <w:ind w:left="540"/>
        <w:rPr>
          <w:rFonts w:asciiTheme="minorHAnsi" w:hAnsiTheme="minorHAnsi"/>
          <w:sz w:val="22"/>
        </w:rPr>
      </w:pPr>
      <w:r w:rsidRPr="00355698">
        <w:rPr>
          <w:rFonts w:asciiTheme="minorHAnsi" w:hAnsiTheme="minorHAnsi"/>
          <w:sz w:val="22"/>
        </w:rPr>
        <w:t xml:space="preserve">The purpose of this revenue procedure is to describe the procedures and standards that organizations must follow to be identified by the Internal Revenue Service as a qualifying organization that may accredit continuing education providers under section10.9(a)(1)(iii) of Circular 230. This revenue procedure also describes the standards for a continuing education provider under section 10.9(a)(1) and the procedures that individuals and entities must follow to </w:t>
      </w:r>
      <w:r w:rsidRPr="00355698">
        <w:rPr>
          <w:rFonts w:asciiTheme="minorHAnsi" w:hAnsiTheme="minorHAnsi"/>
          <w:sz w:val="22"/>
        </w:rPr>
        <w:lastRenderedPageBreak/>
        <w:t>be approved by the Internal Revenue Service as a continuing education provider under section 10.9(a)(1)(iv).</w:t>
      </w:r>
    </w:p>
    <w:p w:rsidR="00355698" w:rsidRPr="00355698" w:rsidRDefault="00355698" w:rsidP="00355698">
      <w:pPr>
        <w:pStyle w:val="Default"/>
        <w:tabs>
          <w:tab w:val="left" w:pos="540"/>
          <w:tab w:val="left" w:pos="720"/>
        </w:tabs>
        <w:ind w:left="540"/>
        <w:rPr>
          <w:rFonts w:asciiTheme="minorHAnsi" w:hAnsiTheme="minorHAnsi"/>
          <w:sz w:val="22"/>
        </w:rPr>
      </w:pPr>
    </w:p>
    <w:p w:rsidR="00355698" w:rsidRPr="00355698" w:rsidRDefault="00355698" w:rsidP="00355698">
      <w:pPr>
        <w:pStyle w:val="Default"/>
        <w:tabs>
          <w:tab w:val="left" w:pos="540"/>
          <w:tab w:val="left" w:pos="720"/>
        </w:tabs>
        <w:ind w:left="540"/>
        <w:rPr>
          <w:rFonts w:asciiTheme="minorHAnsi" w:hAnsiTheme="minorHAnsi"/>
          <w:sz w:val="22"/>
          <w:u w:val="single"/>
        </w:rPr>
      </w:pPr>
      <w:r w:rsidRPr="00355698">
        <w:rPr>
          <w:rFonts w:asciiTheme="minorHAnsi" w:hAnsiTheme="minorHAnsi"/>
          <w:sz w:val="22"/>
          <w:u w:val="single"/>
        </w:rPr>
        <w:t>TD 9527</w:t>
      </w:r>
    </w:p>
    <w:p w:rsidR="00355698" w:rsidRPr="00355698" w:rsidRDefault="00355698" w:rsidP="00355698">
      <w:pPr>
        <w:pStyle w:val="Default"/>
        <w:tabs>
          <w:tab w:val="left" w:pos="540"/>
          <w:tab w:val="left" w:pos="720"/>
        </w:tabs>
        <w:ind w:left="540"/>
        <w:rPr>
          <w:rFonts w:asciiTheme="minorHAnsi" w:hAnsiTheme="minorHAnsi"/>
          <w:sz w:val="22"/>
        </w:rPr>
      </w:pPr>
    </w:p>
    <w:p w:rsidR="00355698" w:rsidRPr="00355698" w:rsidRDefault="00355698" w:rsidP="00355698">
      <w:pPr>
        <w:pStyle w:val="Default"/>
        <w:tabs>
          <w:tab w:val="left" w:pos="540"/>
          <w:tab w:val="left" w:pos="720"/>
        </w:tabs>
        <w:ind w:left="540"/>
        <w:rPr>
          <w:rFonts w:asciiTheme="minorHAnsi" w:hAnsiTheme="minorHAnsi"/>
          <w:sz w:val="22"/>
        </w:rPr>
      </w:pPr>
      <w:r w:rsidRPr="00355698">
        <w:rPr>
          <w:rFonts w:asciiTheme="minorHAnsi" w:hAnsiTheme="minorHAnsi"/>
          <w:sz w:val="22"/>
        </w:rPr>
        <w:t>These regulations affect individuals who practice before the IRS and providers of continuing education programs. The regulations modify the general standards of practice before the IRS and the standards with respect to tax returns.</w:t>
      </w:r>
    </w:p>
    <w:p w:rsidR="00355698" w:rsidRPr="00355698" w:rsidRDefault="00355698" w:rsidP="00355698">
      <w:pPr>
        <w:pStyle w:val="Default"/>
        <w:tabs>
          <w:tab w:val="left" w:pos="540"/>
          <w:tab w:val="left" w:pos="720"/>
        </w:tabs>
        <w:ind w:left="540"/>
        <w:rPr>
          <w:rFonts w:asciiTheme="minorHAnsi" w:hAnsiTheme="minorHAnsi"/>
          <w:sz w:val="22"/>
        </w:rPr>
      </w:pPr>
    </w:p>
    <w:p w:rsidR="00355698" w:rsidRPr="00355698" w:rsidRDefault="00355698" w:rsidP="00355698">
      <w:pPr>
        <w:pStyle w:val="Default"/>
        <w:tabs>
          <w:tab w:val="left" w:pos="540"/>
          <w:tab w:val="left" w:pos="720"/>
        </w:tabs>
        <w:ind w:left="540"/>
        <w:rPr>
          <w:rFonts w:asciiTheme="minorHAnsi" w:hAnsiTheme="minorHAnsi"/>
          <w:sz w:val="22"/>
          <w:u w:val="single"/>
        </w:rPr>
      </w:pPr>
      <w:r w:rsidRPr="00355698">
        <w:rPr>
          <w:rFonts w:asciiTheme="minorHAnsi" w:hAnsiTheme="minorHAnsi"/>
          <w:sz w:val="22"/>
          <w:u w:val="single"/>
        </w:rPr>
        <w:t>TD 9011</w:t>
      </w:r>
    </w:p>
    <w:p w:rsidR="00355698" w:rsidRPr="00355698" w:rsidRDefault="00355698" w:rsidP="00355698">
      <w:pPr>
        <w:pStyle w:val="Default"/>
        <w:tabs>
          <w:tab w:val="left" w:pos="540"/>
          <w:tab w:val="left" w:pos="720"/>
        </w:tabs>
        <w:ind w:left="540"/>
        <w:rPr>
          <w:rFonts w:asciiTheme="minorHAnsi" w:hAnsiTheme="minorHAnsi"/>
          <w:sz w:val="22"/>
        </w:rPr>
      </w:pPr>
    </w:p>
    <w:p w:rsidR="00355698" w:rsidRPr="00355698" w:rsidRDefault="00355698" w:rsidP="00355698">
      <w:pPr>
        <w:pStyle w:val="Default"/>
        <w:tabs>
          <w:tab w:val="left" w:pos="540"/>
          <w:tab w:val="left" w:pos="720"/>
        </w:tabs>
        <w:ind w:left="540"/>
        <w:rPr>
          <w:rFonts w:asciiTheme="minorHAnsi" w:hAnsiTheme="minorHAnsi"/>
          <w:sz w:val="22"/>
        </w:rPr>
      </w:pPr>
      <w:r w:rsidRPr="00355698">
        <w:rPr>
          <w:rFonts w:asciiTheme="minorHAnsi" w:hAnsiTheme="minorHAnsi"/>
          <w:sz w:val="22"/>
        </w:rPr>
        <w:t>These regulations affect individuals who are eligible to practice before the Internal Revenue Service.  These regulations modify the general standards of practice before the Internal Revenue Service.</w:t>
      </w:r>
    </w:p>
    <w:p w:rsidR="00E37E63" w:rsidRDefault="00576A09" w:rsidP="00745F68">
      <w:pPr>
        <w:pStyle w:val="Default"/>
        <w:tabs>
          <w:tab w:val="left" w:pos="540"/>
          <w:tab w:val="left" w:pos="720"/>
        </w:tabs>
        <w:ind w:left="540" w:hanging="90"/>
        <w:rPr>
          <w:rFonts w:asciiTheme="minorHAnsi" w:hAnsiTheme="minorHAnsi"/>
          <w:sz w:val="22"/>
        </w:rPr>
      </w:pPr>
      <w:r w:rsidRPr="00576A09">
        <w:rPr>
          <w:rFonts w:asciiTheme="minorHAnsi" w:hAnsiTheme="minorHAnsi"/>
          <w:sz w:val="22"/>
        </w:rPr>
        <w:t xml:space="preserve">   </w:t>
      </w:r>
      <w:bookmarkEnd w:id="1"/>
      <w:r w:rsidR="00E37E63">
        <w:rPr>
          <w:rFonts w:asciiTheme="minorHAnsi" w:hAnsiTheme="minorHAnsi"/>
          <w:sz w:val="22"/>
        </w:rPr>
        <w:t xml:space="preserve"> </w:t>
      </w:r>
    </w:p>
    <w:bookmarkEnd w:id="2"/>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USE OF DATA </w:t>
      </w:r>
    </w:p>
    <w:p w:rsidR="009E3D48" w:rsidRPr="00F87A66" w:rsidRDefault="009E3D48" w:rsidP="009E3D48">
      <w:pPr>
        <w:tabs>
          <w:tab w:val="left" w:pos="540"/>
        </w:tabs>
        <w:ind w:left="540" w:hanging="540"/>
        <w:rPr>
          <w:rFonts w:asciiTheme="minorHAnsi" w:hAnsiTheme="minorHAnsi"/>
          <w:sz w:val="22"/>
        </w:rPr>
      </w:pPr>
    </w:p>
    <w:p w:rsidR="006A3B54" w:rsidRDefault="00355698" w:rsidP="00355698">
      <w:pPr>
        <w:ind w:left="540"/>
        <w:rPr>
          <w:rFonts w:asciiTheme="minorHAnsi" w:eastAsia="Times New Roman" w:hAnsiTheme="minorHAnsi" w:cs="Times New Roman"/>
          <w:sz w:val="22"/>
        </w:rPr>
      </w:pPr>
      <w:r w:rsidRPr="00355698">
        <w:rPr>
          <w:rFonts w:asciiTheme="minorHAnsi" w:eastAsia="Times New Roman" w:hAnsiTheme="minorHAnsi" w:cs="Times New Roman"/>
          <w:sz w:val="22"/>
        </w:rPr>
        <w:t xml:space="preserve">The data will inform the public that the tax return preparer doing the advertising is not individually endorsed by the IRS.  The data will also tell the public where to go to find more information about tax return preparers. </w:t>
      </w:r>
    </w:p>
    <w:p w:rsidR="006A3B54" w:rsidRDefault="006A3B54" w:rsidP="00355698">
      <w:pPr>
        <w:ind w:left="540"/>
        <w:rPr>
          <w:rFonts w:asciiTheme="minorHAnsi" w:eastAsia="Times New Roman" w:hAnsiTheme="minorHAnsi" w:cs="Times New Roman"/>
          <w:sz w:val="22"/>
        </w:rPr>
      </w:pPr>
    </w:p>
    <w:p w:rsidR="006A3B54" w:rsidRPr="006A3B54" w:rsidRDefault="006A3B54" w:rsidP="006A3B54">
      <w:pPr>
        <w:ind w:left="540"/>
        <w:rPr>
          <w:rFonts w:asciiTheme="minorHAnsi" w:eastAsia="Times New Roman" w:hAnsiTheme="minorHAnsi" w:cs="Times New Roman"/>
          <w:sz w:val="22"/>
        </w:rPr>
      </w:pPr>
      <w:r w:rsidRPr="006A3B54">
        <w:rPr>
          <w:rFonts w:asciiTheme="minorHAnsi" w:eastAsia="Times New Roman" w:hAnsiTheme="minorHAnsi" w:cs="Times New Roman"/>
          <w:sz w:val="22"/>
        </w:rPr>
        <w:t>Form 14360</w:t>
      </w:r>
    </w:p>
    <w:p w:rsidR="006A3B54" w:rsidRPr="006A3B54" w:rsidRDefault="006A3B54" w:rsidP="006A3B54">
      <w:pPr>
        <w:ind w:left="540"/>
        <w:rPr>
          <w:rFonts w:asciiTheme="minorHAnsi" w:eastAsia="Times New Roman" w:hAnsiTheme="minorHAnsi" w:cs="Times New Roman"/>
          <w:sz w:val="22"/>
        </w:rPr>
      </w:pPr>
    </w:p>
    <w:p w:rsidR="006A3B54" w:rsidRPr="006A3B54" w:rsidRDefault="006A3B54" w:rsidP="006A3B54">
      <w:pPr>
        <w:ind w:left="540"/>
        <w:rPr>
          <w:rFonts w:asciiTheme="minorHAnsi" w:eastAsia="Times New Roman" w:hAnsiTheme="minorHAnsi" w:cs="Times New Roman"/>
          <w:sz w:val="22"/>
        </w:rPr>
      </w:pPr>
      <w:r w:rsidRPr="006A3B54">
        <w:rPr>
          <w:rFonts w:asciiTheme="minorHAnsi" w:eastAsia="Times New Roman" w:hAnsiTheme="minorHAnsi" w:cs="Times New Roman"/>
          <w:sz w:val="22"/>
        </w:rPr>
        <w:t xml:space="preserve">The IRS will use this form to consider complaints against a CE Provider that failed to meet the standards in Revenue Procedure 2012-12. Examples include CE Provider's failure to </w:t>
      </w:r>
    </w:p>
    <w:p w:rsidR="006A3B54" w:rsidRPr="006A3B54" w:rsidRDefault="006A3B54" w:rsidP="006A3B54">
      <w:pPr>
        <w:ind w:left="540"/>
        <w:rPr>
          <w:rFonts w:asciiTheme="minorHAnsi" w:eastAsia="Times New Roman" w:hAnsiTheme="minorHAnsi" w:cs="Times New Roman"/>
          <w:sz w:val="22"/>
        </w:rPr>
      </w:pPr>
      <w:r w:rsidRPr="006A3B54">
        <w:rPr>
          <w:rFonts w:asciiTheme="minorHAnsi" w:eastAsia="Times New Roman" w:hAnsiTheme="minorHAnsi" w:cs="Times New Roman"/>
          <w:sz w:val="22"/>
        </w:rPr>
        <w:t xml:space="preserve">provide continuing education programs that utilize materials specifically developed for instructional use, use instructors who have subject matter expertise in the topics covered, provide a certificate of completion to attendees who successfully completed the program, make available to attendees program evaluations to individuals who have successfully completed the program, provide CE program content that is accurate, current, and designed to communicate effectively, whether classroom-based, computer based, or self-study, and obtain IRS approval prior to offering CE credit to enrolled agents, enrolled retirement plan agents, and other tax return preparers. </w:t>
      </w:r>
    </w:p>
    <w:p w:rsidR="006A3B54" w:rsidRPr="006A3B54" w:rsidRDefault="006A3B54" w:rsidP="006A3B54">
      <w:pPr>
        <w:ind w:left="540"/>
        <w:rPr>
          <w:rFonts w:asciiTheme="minorHAnsi" w:eastAsia="Times New Roman" w:hAnsiTheme="minorHAnsi" w:cs="Times New Roman"/>
          <w:sz w:val="22"/>
        </w:rPr>
      </w:pPr>
    </w:p>
    <w:p w:rsidR="006A3B54" w:rsidRPr="006A3B54" w:rsidRDefault="006A3B54" w:rsidP="006A3B54">
      <w:pPr>
        <w:ind w:left="540"/>
        <w:rPr>
          <w:rFonts w:asciiTheme="minorHAnsi" w:eastAsia="Times New Roman" w:hAnsiTheme="minorHAnsi" w:cs="Times New Roman"/>
          <w:sz w:val="22"/>
        </w:rPr>
      </w:pPr>
      <w:r w:rsidRPr="006A3B54">
        <w:rPr>
          <w:rFonts w:asciiTheme="minorHAnsi" w:eastAsia="Times New Roman" w:hAnsiTheme="minorHAnsi" w:cs="Times New Roman"/>
          <w:sz w:val="22"/>
        </w:rPr>
        <w:t>Form 14364</w:t>
      </w:r>
    </w:p>
    <w:p w:rsidR="006A3B54" w:rsidRPr="006A3B54" w:rsidRDefault="006A3B54" w:rsidP="006A3B54">
      <w:pPr>
        <w:ind w:left="540"/>
        <w:rPr>
          <w:rFonts w:asciiTheme="minorHAnsi" w:eastAsia="Times New Roman" w:hAnsiTheme="minorHAnsi" w:cs="Times New Roman"/>
          <w:sz w:val="22"/>
        </w:rPr>
      </w:pPr>
      <w:r w:rsidRPr="006A3B54">
        <w:rPr>
          <w:rFonts w:asciiTheme="minorHAnsi" w:eastAsia="Times New Roman" w:hAnsiTheme="minorHAnsi" w:cs="Times New Roman"/>
          <w:sz w:val="22"/>
        </w:rPr>
        <w:t xml:space="preserve"> </w:t>
      </w:r>
    </w:p>
    <w:p w:rsidR="006A3B54" w:rsidRPr="006A3B54" w:rsidRDefault="006A3B54" w:rsidP="006A3B54">
      <w:pPr>
        <w:ind w:left="540"/>
        <w:rPr>
          <w:rFonts w:asciiTheme="minorHAnsi" w:eastAsia="Times New Roman" w:hAnsiTheme="minorHAnsi" w:cs="Times New Roman"/>
          <w:sz w:val="22"/>
        </w:rPr>
      </w:pPr>
      <w:r w:rsidRPr="006A3B54">
        <w:rPr>
          <w:rFonts w:asciiTheme="minorHAnsi" w:eastAsia="Times New Roman" w:hAnsiTheme="minorHAnsi" w:cs="Times New Roman"/>
          <w:sz w:val="22"/>
        </w:rPr>
        <w:t>This collection will be used by the IRS as an evaluation tool better the Continuing Education Program.</w:t>
      </w:r>
    </w:p>
    <w:p w:rsidR="006A3B54" w:rsidRPr="006A3B54" w:rsidRDefault="006A3B54" w:rsidP="006A3B54">
      <w:pPr>
        <w:ind w:left="540"/>
        <w:rPr>
          <w:rFonts w:asciiTheme="minorHAnsi" w:eastAsia="Times New Roman" w:hAnsiTheme="minorHAnsi" w:cs="Times New Roman"/>
          <w:sz w:val="22"/>
        </w:rPr>
      </w:pPr>
    </w:p>
    <w:p w:rsidR="006A3B54" w:rsidRPr="006A3B54" w:rsidRDefault="006A3B54" w:rsidP="006A3B54">
      <w:pPr>
        <w:ind w:left="540"/>
        <w:rPr>
          <w:rFonts w:asciiTheme="minorHAnsi" w:eastAsia="Times New Roman" w:hAnsiTheme="minorHAnsi" w:cs="Times New Roman"/>
          <w:sz w:val="22"/>
        </w:rPr>
      </w:pPr>
      <w:r w:rsidRPr="006A3B54">
        <w:rPr>
          <w:rFonts w:asciiTheme="minorHAnsi" w:eastAsia="Times New Roman" w:hAnsiTheme="minorHAnsi" w:cs="Times New Roman"/>
          <w:sz w:val="22"/>
        </w:rPr>
        <w:t>Form 14392</w:t>
      </w:r>
    </w:p>
    <w:p w:rsidR="006A3B54" w:rsidRPr="006A3B54" w:rsidRDefault="006A3B54" w:rsidP="006A3B54">
      <w:pPr>
        <w:ind w:left="540"/>
        <w:rPr>
          <w:rFonts w:asciiTheme="minorHAnsi" w:eastAsia="Times New Roman" w:hAnsiTheme="minorHAnsi" w:cs="Times New Roman"/>
          <w:sz w:val="22"/>
        </w:rPr>
      </w:pPr>
    </w:p>
    <w:p w:rsidR="006A3B54" w:rsidRDefault="006A3B54" w:rsidP="006A3B54">
      <w:pPr>
        <w:ind w:left="540"/>
        <w:rPr>
          <w:rFonts w:asciiTheme="minorHAnsi" w:eastAsia="Times New Roman" w:hAnsiTheme="minorHAnsi" w:cs="Times New Roman"/>
          <w:sz w:val="22"/>
        </w:rPr>
      </w:pPr>
      <w:r w:rsidRPr="006A3B54">
        <w:rPr>
          <w:rFonts w:asciiTheme="minorHAnsi" w:eastAsia="Times New Roman" w:hAnsiTheme="minorHAnsi" w:cs="Times New Roman"/>
          <w:sz w:val="22"/>
        </w:rPr>
        <w:t xml:space="preserve">The information provided by this form will allow the IRS to document those individuals who have not been, or will not be able to acquire the required CE credits prior to the renewal deadline for Registered Tax Return Preparers, Enrolled Agents, or Enrolled Retirement Plan Agents. </w:t>
      </w:r>
    </w:p>
    <w:p w:rsidR="006A3B54" w:rsidRDefault="006A3B54" w:rsidP="006A3B54">
      <w:pPr>
        <w:ind w:left="540"/>
        <w:rPr>
          <w:rFonts w:asciiTheme="minorHAnsi" w:eastAsia="Times New Roman" w:hAnsiTheme="minorHAnsi" w:cs="Times New Roman"/>
          <w:sz w:val="22"/>
        </w:rPr>
      </w:pPr>
    </w:p>
    <w:p w:rsidR="006A3B54" w:rsidRDefault="006A3B54" w:rsidP="006A3B54">
      <w:pPr>
        <w:ind w:left="540"/>
        <w:rPr>
          <w:rFonts w:asciiTheme="minorHAnsi" w:eastAsia="Times New Roman" w:hAnsiTheme="minorHAnsi" w:cs="Times New Roman"/>
          <w:sz w:val="22"/>
        </w:rPr>
      </w:pPr>
    </w:p>
    <w:p w:rsidR="006A3B54" w:rsidRDefault="006A3B54" w:rsidP="006A3B54">
      <w:pPr>
        <w:ind w:left="540"/>
        <w:rPr>
          <w:rFonts w:asciiTheme="minorHAnsi" w:eastAsia="Times New Roman" w:hAnsiTheme="minorHAnsi" w:cs="Times New Roman"/>
          <w:sz w:val="22"/>
        </w:rPr>
      </w:pPr>
    </w:p>
    <w:p w:rsidR="006A3B54" w:rsidRPr="006A3B54" w:rsidRDefault="006A3B54" w:rsidP="006A3B54">
      <w:pPr>
        <w:ind w:left="540"/>
        <w:rPr>
          <w:rFonts w:asciiTheme="minorHAnsi" w:eastAsia="Times New Roman" w:hAnsiTheme="minorHAnsi" w:cs="Times New Roman"/>
          <w:sz w:val="22"/>
        </w:rPr>
      </w:pPr>
    </w:p>
    <w:p w:rsidR="006A3B54" w:rsidRPr="006A3B54" w:rsidRDefault="006A3B54" w:rsidP="006A3B54">
      <w:pPr>
        <w:ind w:left="540"/>
        <w:rPr>
          <w:rFonts w:asciiTheme="minorHAnsi" w:eastAsia="Times New Roman" w:hAnsiTheme="minorHAnsi" w:cs="Times New Roman"/>
          <w:sz w:val="22"/>
        </w:rPr>
      </w:pPr>
    </w:p>
    <w:p w:rsidR="006A3B54" w:rsidRPr="006A3B54" w:rsidRDefault="006A3B54" w:rsidP="006A3B54">
      <w:pPr>
        <w:ind w:left="540"/>
        <w:rPr>
          <w:rFonts w:asciiTheme="minorHAnsi" w:eastAsia="Times New Roman" w:hAnsiTheme="minorHAnsi" w:cs="Times New Roman"/>
          <w:sz w:val="22"/>
        </w:rPr>
      </w:pPr>
      <w:r w:rsidRPr="006A3B54">
        <w:rPr>
          <w:rFonts w:asciiTheme="minorHAnsi" w:eastAsia="Times New Roman" w:hAnsiTheme="minorHAnsi" w:cs="Times New Roman"/>
          <w:sz w:val="22"/>
        </w:rPr>
        <w:lastRenderedPageBreak/>
        <w:t xml:space="preserve">Rev. Proc. 2012-12 </w:t>
      </w:r>
    </w:p>
    <w:p w:rsidR="006A3B54" w:rsidRPr="006A3B54" w:rsidRDefault="006A3B54" w:rsidP="006A3B54">
      <w:pPr>
        <w:ind w:left="540"/>
        <w:rPr>
          <w:rFonts w:asciiTheme="minorHAnsi" w:eastAsia="Times New Roman" w:hAnsiTheme="minorHAnsi" w:cs="Times New Roman"/>
          <w:sz w:val="22"/>
        </w:rPr>
      </w:pPr>
    </w:p>
    <w:p w:rsidR="006A3B54" w:rsidRPr="006A3B54" w:rsidRDefault="006A3B54" w:rsidP="006A3B54">
      <w:pPr>
        <w:ind w:left="540"/>
        <w:rPr>
          <w:rFonts w:asciiTheme="minorHAnsi" w:eastAsia="Times New Roman" w:hAnsiTheme="minorHAnsi" w:cs="Times New Roman"/>
          <w:sz w:val="22"/>
        </w:rPr>
      </w:pPr>
      <w:r w:rsidRPr="006A3B54">
        <w:rPr>
          <w:rFonts w:asciiTheme="minorHAnsi" w:eastAsia="Times New Roman" w:hAnsiTheme="minorHAnsi" w:cs="Times New Roman"/>
          <w:sz w:val="22"/>
        </w:rPr>
        <w:t xml:space="preserve">This information is required in order for the IRS to ensure that individuals and organizations permitted to provide continuing education or accredit others to provide continuing education meet all of the appropriate procedures and standards for education in Federal tax practice. </w:t>
      </w:r>
    </w:p>
    <w:p w:rsidR="006A3B54" w:rsidRPr="006A3B54" w:rsidRDefault="006A3B54" w:rsidP="006A3B54">
      <w:pPr>
        <w:ind w:left="540"/>
        <w:rPr>
          <w:rFonts w:asciiTheme="minorHAnsi" w:eastAsia="Times New Roman" w:hAnsiTheme="minorHAnsi" w:cs="Times New Roman"/>
          <w:sz w:val="22"/>
        </w:rPr>
      </w:pPr>
    </w:p>
    <w:p w:rsidR="006A3B54" w:rsidRPr="006A3B54" w:rsidRDefault="006A3B54" w:rsidP="006A3B54">
      <w:pPr>
        <w:ind w:left="540"/>
        <w:rPr>
          <w:rFonts w:asciiTheme="minorHAnsi" w:eastAsia="Times New Roman" w:hAnsiTheme="minorHAnsi" w:cs="Times New Roman"/>
          <w:sz w:val="22"/>
        </w:rPr>
      </w:pPr>
      <w:r w:rsidRPr="006A3B54">
        <w:rPr>
          <w:rFonts w:asciiTheme="minorHAnsi" w:eastAsia="Times New Roman" w:hAnsiTheme="minorHAnsi" w:cs="Times New Roman"/>
          <w:sz w:val="22"/>
        </w:rPr>
        <w:t>TD 9527</w:t>
      </w:r>
    </w:p>
    <w:p w:rsidR="006A3B54" w:rsidRPr="006A3B54" w:rsidRDefault="006A3B54" w:rsidP="006A3B54">
      <w:pPr>
        <w:ind w:left="540"/>
        <w:rPr>
          <w:rFonts w:asciiTheme="minorHAnsi" w:eastAsia="Times New Roman" w:hAnsiTheme="minorHAnsi" w:cs="Times New Roman"/>
          <w:sz w:val="22"/>
        </w:rPr>
      </w:pPr>
    </w:p>
    <w:p w:rsidR="006A3B54" w:rsidRPr="006A3B54" w:rsidRDefault="006A3B54" w:rsidP="006A3B54">
      <w:pPr>
        <w:ind w:left="540"/>
        <w:rPr>
          <w:rFonts w:asciiTheme="minorHAnsi" w:eastAsia="Times New Roman" w:hAnsiTheme="minorHAnsi" w:cs="Times New Roman"/>
          <w:sz w:val="22"/>
        </w:rPr>
      </w:pPr>
      <w:r w:rsidRPr="006A3B54">
        <w:rPr>
          <w:rFonts w:asciiTheme="minorHAnsi" w:eastAsia="Times New Roman" w:hAnsiTheme="minorHAnsi" w:cs="Times New Roman"/>
          <w:sz w:val="22"/>
        </w:rPr>
        <w:t xml:space="preserve">These regulations result in a recordkeeping burden for individuals who practice before the IRS and providers of continuing education programs. </w:t>
      </w:r>
    </w:p>
    <w:p w:rsidR="006A3B54" w:rsidRPr="006A3B54" w:rsidRDefault="006A3B54" w:rsidP="006A3B54">
      <w:pPr>
        <w:ind w:left="540"/>
        <w:rPr>
          <w:rFonts w:asciiTheme="minorHAnsi" w:eastAsia="Times New Roman" w:hAnsiTheme="minorHAnsi" w:cs="Times New Roman"/>
          <w:sz w:val="22"/>
        </w:rPr>
      </w:pPr>
    </w:p>
    <w:p w:rsidR="006A3B54" w:rsidRPr="006A3B54" w:rsidRDefault="006A3B54" w:rsidP="006A3B54">
      <w:pPr>
        <w:ind w:left="540"/>
        <w:rPr>
          <w:rFonts w:asciiTheme="minorHAnsi" w:eastAsia="Times New Roman" w:hAnsiTheme="minorHAnsi" w:cs="Times New Roman"/>
          <w:sz w:val="22"/>
        </w:rPr>
      </w:pPr>
      <w:r w:rsidRPr="006A3B54">
        <w:rPr>
          <w:rFonts w:asciiTheme="minorHAnsi" w:eastAsia="Times New Roman" w:hAnsiTheme="minorHAnsi" w:cs="Times New Roman"/>
          <w:sz w:val="22"/>
        </w:rPr>
        <w:t>TD 9011</w:t>
      </w:r>
    </w:p>
    <w:p w:rsidR="006A3B54" w:rsidRPr="006A3B54" w:rsidRDefault="006A3B54" w:rsidP="006A3B54">
      <w:pPr>
        <w:ind w:left="540"/>
        <w:rPr>
          <w:rFonts w:asciiTheme="minorHAnsi" w:eastAsia="Times New Roman" w:hAnsiTheme="minorHAnsi" w:cs="Times New Roman"/>
          <w:sz w:val="22"/>
        </w:rPr>
      </w:pPr>
    </w:p>
    <w:p w:rsidR="00E20185" w:rsidRDefault="006A3B54" w:rsidP="006A3B54">
      <w:pPr>
        <w:ind w:left="540"/>
        <w:rPr>
          <w:rFonts w:asciiTheme="minorHAnsi" w:eastAsia="Times New Roman" w:hAnsiTheme="minorHAnsi" w:cs="Times New Roman"/>
          <w:sz w:val="22"/>
        </w:rPr>
      </w:pPr>
      <w:r w:rsidRPr="006A3B54">
        <w:rPr>
          <w:rFonts w:asciiTheme="minorHAnsi" w:eastAsia="Times New Roman" w:hAnsiTheme="minorHAnsi" w:cs="Times New Roman"/>
          <w:sz w:val="22"/>
        </w:rPr>
        <w:t xml:space="preserve">The disclosure of this information to the public is needed to inform the public that individual tax return preparers are not endorsed by the IRS.  The information is also necessary to more fully inform the public about where to go to find information about tax return preparers.          </w:t>
      </w:r>
      <w:r w:rsidR="00F13210" w:rsidRPr="00F13210">
        <w:rPr>
          <w:rFonts w:asciiTheme="minorHAnsi" w:eastAsia="Times New Roman" w:hAnsiTheme="minorHAnsi" w:cs="Times New Roman"/>
          <w:sz w:val="22"/>
        </w:rPr>
        <w:t xml:space="preserve">                 </w:t>
      </w:r>
      <w:r w:rsidR="00182BE3" w:rsidRPr="00182BE3">
        <w:rPr>
          <w:rFonts w:asciiTheme="minorHAnsi" w:eastAsia="Times New Roman" w:hAnsiTheme="minorHAnsi" w:cs="Times New Roman"/>
          <w:sz w:val="22"/>
        </w:rPr>
        <w:t xml:space="preserve">  </w:t>
      </w:r>
    </w:p>
    <w:p w:rsidR="00E37E63" w:rsidRPr="00E37E63" w:rsidRDefault="00E37E63" w:rsidP="00E37E63">
      <w:pPr>
        <w:widowControl w:val="0"/>
        <w:autoSpaceDE w:val="0"/>
        <w:autoSpaceDN w:val="0"/>
        <w:adjustRightInd w:val="0"/>
        <w:ind w:left="540"/>
        <w:rPr>
          <w:rFonts w:asciiTheme="minorHAnsi" w:eastAsia="Times New Roman" w:hAnsiTheme="minorHAnsi" w:cs="Times New Roman"/>
          <w:sz w:val="22"/>
        </w:rPr>
      </w:pPr>
    </w:p>
    <w:p w:rsidR="009E3D48" w:rsidRPr="008C630D" w:rsidRDefault="009E3D48" w:rsidP="009E3D48">
      <w:pPr>
        <w:pStyle w:val="ListParagraph"/>
        <w:numPr>
          <w:ilvl w:val="0"/>
          <w:numId w:val="1"/>
        </w:numPr>
        <w:tabs>
          <w:tab w:val="left" w:pos="540"/>
        </w:tabs>
        <w:ind w:left="540" w:hanging="540"/>
        <w:rPr>
          <w:rFonts w:asciiTheme="minorHAnsi" w:hAnsiTheme="minorHAnsi"/>
          <w:b/>
          <w:sz w:val="22"/>
          <w:u w:val="single"/>
        </w:rPr>
      </w:pPr>
      <w:r w:rsidRPr="008C630D">
        <w:rPr>
          <w:rFonts w:asciiTheme="minorHAnsi" w:hAnsiTheme="minorHAnsi"/>
          <w:b/>
          <w:sz w:val="22"/>
          <w:u w:val="single"/>
        </w:rPr>
        <w:t xml:space="preserve">USE OF IMPROVED INFORMATION TECHNOLOGY TO REDUCE BURDEN </w:t>
      </w:r>
    </w:p>
    <w:p w:rsidR="009E3D48" w:rsidRPr="00F87A66" w:rsidRDefault="009E3D48" w:rsidP="009E3D48">
      <w:pPr>
        <w:tabs>
          <w:tab w:val="left" w:pos="540"/>
        </w:tabs>
        <w:ind w:left="540" w:hanging="540"/>
        <w:rPr>
          <w:rFonts w:asciiTheme="minorHAnsi" w:hAnsiTheme="minorHAnsi"/>
          <w:sz w:val="22"/>
        </w:rPr>
      </w:pPr>
    </w:p>
    <w:p w:rsidR="008C630D" w:rsidRPr="008C630D" w:rsidRDefault="008C630D" w:rsidP="008C630D">
      <w:pPr>
        <w:ind w:left="540"/>
        <w:rPr>
          <w:rFonts w:asciiTheme="minorHAnsi" w:hAnsiTheme="minorHAnsi"/>
          <w:sz w:val="22"/>
        </w:rPr>
      </w:pPr>
      <w:r w:rsidRPr="008C630D">
        <w:rPr>
          <w:rFonts w:asciiTheme="minorHAnsi" w:hAnsiTheme="minorHAnsi"/>
          <w:sz w:val="22"/>
        </w:rPr>
        <w:t>There are no plans to provide electronic filing because electronic filing is not appropriate for the collection of information in this submission.</w:t>
      </w:r>
    </w:p>
    <w:p w:rsidR="00801000" w:rsidRPr="00801000" w:rsidRDefault="00801000" w:rsidP="00801000">
      <w:pPr>
        <w:ind w:left="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E</w:t>
      </w:r>
      <w:r w:rsidRPr="003F254D">
        <w:rPr>
          <w:rFonts w:asciiTheme="minorHAnsi" w:hAnsiTheme="minorHAnsi"/>
          <w:b/>
          <w:sz w:val="22"/>
          <w:u w:val="single"/>
        </w:rPr>
        <w:t>FFOR</w:t>
      </w:r>
      <w:r w:rsidRPr="00DC1585">
        <w:rPr>
          <w:rFonts w:asciiTheme="minorHAnsi" w:hAnsiTheme="minorHAnsi"/>
          <w:b/>
          <w:sz w:val="22"/>
          <w:u w:val="single"/>
        </w:rPr>
        <w:t xml:space="preserve">TS TO IDENTIFY DUPLICATION </w:t>
      </w:r>
    </w:p>
    <w:p w:rsidR="009E3D48" w:rsidRPr="00F87A66" w:rsidRDefault="009E3D48" w:rsidP="009E3D48">
      <w:pPr>
        <w:tabs>
          <w:tab w:val="left" w:pos="540"/>
        </w:tabs>
        <w:ind w:left="540" w:hanging="540"/>
        <w:rPr>
          <w:rFonts w:asciiTheme="minorHAnsi" w:hAnsiTheme="minorHAnsi"/>
          <w:sz w:val="22"/>
        </w:rPr>
      </w:pPr>
    </w:p>
    <w:p w:rsidR="001D050E"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3F254D" w:rsidRPr="003F254D">
        <w:rPr>
          <w:rFonts w:asciiTheme="minorHAnsi" w:hAnsiTheme="minorHAnsi"/>
          <w:sz w:val="22"/>
        </w:rPr>
        <w:t xml:space="preserve">The information obtained through this collection is unique and is not already available or use or adaption from another source.  </w:t>
      </w:r>
      <w:r w:rsidR="00A24315" w:rsidRPr="00F87A66">
        <w:rPr>
          <w:rFonts w:asciiTheme="minorHAnsi" w:hAnsiTheme="minorHAnsi"/>
          <w:sz w:val="22"/>
        </w:rPr>
        <w:t xml:space="preserve">  </w:t>
      </w:r>
    </w:p>
    <w:p w:rsidR="009E3D48" w:rsidRPr="00F87A66" w:rsidRDefault="009E3D48" w:rsidP="009E3D48">
      <w:pPr>
        <w:tabs>
          <w:tab w:val="left" w:pos="540"/>
        </w:tabs>
        <w:ind w:left="540" w:hanging="540"/>
        <w:rPr>
          <w:rFonts w:asciiTheme="minorHAnsi" w:hAnsiTheme="minorHAnsi"/>
          <w:sz w:val="22"/>
        </w:rPr>
      </w:pPr>
    </w:p>
    <w:p w:rsidR="009E3D48" w:rsidRDefault="009E3D48" w:rsidP="009E3D48">
      <w:pPr>
        <w:pStyle w:val="ListParagraph"/>
        <w:numPr>
          <w:ilvl w:val="0"/>
          <w:numId w:val="1"/>
        </w:numPr>
        <w:tabs>
          <w:tab w:val="left" w:pos="540"/>
        </w:tabs>
        <w:ind w:left="540" w:hanging="540"/>
        <w:rPr>
          <w:rFonts w:asciiTheme="minorHAnsi" w:hAnsiTheme="minorHAnsi"/>
          <w:b/>
          <w:sz w:val="22"/>
          <w:u w:val="single"/>
        </w:rPr>
      </w:pPr>
      <w:r w:rsidRPr="0059761E">
        <w:rPr>
          <w:rFonts w:asciiTheme="minorHAnsi" w:hAnsiTheme="minorHAnsi"/>
          <w:b/>
          <w:sz w:val="22"/>
          <w:u w:val="single"/>
        </w:rPr>
        <w:t>METHODS TO MINIMIZE</w:t>
      </w:r>
      <w:r w:rsidRPr="00DC1585">
        <w:rPr>
          <w:rFonts w:asciiTheme="minorHAnsi" w:hAnsiTheme="minorHAnsi"/>
          <w:b/>
          <w:sz w:val="22"/>
          <w:u w:val="single"/>
        </w:rPr>
        <w:t xml:space="preserve"> BURDEN ON SMALL BUSINESSES OR OTHER SMALL ENTITIES </w:t>
      </w:r>
    </w:p>
    <w:p w:rsidR="0059761E" w:rsidRDefault="0059761E" w:rsidP="0059761E">
      <w:pPr>
        <w:tabs>
          <w:tab w:val="left" w:pos="540"/>
        </w:tabs>
        <w:rPr>
          <w:rFonts w:asciiTheme="minorHAnsi" w:hAnsiTheme="minorHAnsi"/>
          <w:b/>
          <w:sz w:val="22"/>
          <w:u w:val="single"/>
        </w:rPr>
      </w:pPr>
    </w:p>
    <w:p w:rsidR="0059761E" w:rsidRPr="0059761E" w:rsidRDefault="0059761E" w:rsidP="0059761E">
      <w:pPr>
        <w:tabs>
          <w:tab w:val="left" w:pos="540"/>
        </w:tabs>
        <w:rPr>
          <w:rFonts w:asciiTheme="minorHAnsi" w:hAnsiTheme="minorHAnsi"/>
          <w:sz w:val="22"/>
        </w:rPr>
      </w:pPr>
      <w:r w:rsidRPr="0059761E">
        <w:rPr>
          <w:rFonts w:asciiTheme="minorHAnsi" w:hAnsiTheme="minorHAnsi"/>
          <w:sz w:val="22"/>
        </w:rPr>
        <w:t xml:space="preserve">           </w:t>
      </w:r>
      <w:r>
        <w:rPr>
          <w:rFonts w:asciiTheme="minorHAnsi" w:hAnsiTheme="minorHAnsi"/>
          <w:sz w:val="22"/>
        </w:rPr>
        <w:t>T</w:t>
      </w:r>
      <w:r w:rsidRPr="0059761E">
        <w:rPr>
          <w:rFonts w:asciiTheme="minorHAnsi" w:hAnsiTheme="minorHAnsi"/>
          <w:sz w:val="22"/>
        </w:rPr>
        <w:t xml:space="preserve">here are no small entities affected by this collection.  </w:t>
      </w:r>
      <w:r>
        <w:rPr>
          <w:rFonts w:asciiTheme="minorHAnsi" w:hAnsiTheme="minorHAnsi"/>
          <w:sz w:val="22"/>
        </w:rPr>
        <w:t xml:space="preserve"> </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B860C5">
        <w:rPr>
          <w:rFonts w:asciiTheme="minorHAnsi" w:hAnsiTheme="minorHAnsi"/>
          <w:b/>
          <w:sz w:val="22"/>
          <w:u w:val="single"/>
        </w:rPr>
        <w:t>CON</w:t>
      </w:r>
      <w:r w:rsidRPr="00DC1585">
        <w:rPr>
          <w:rFonts w:asciiTheme="minorHAnsi" w:hAnsiTheme="minorHAnsi"/>
          <w:b/>
          <w:sz w:val="22"/>
          <w:u w:val="single"/>
        </w:rPr>
        <w:t xml:space="preserve">SEQUENCES OF LESS FREQUENT COLLECTION ON FEDERAL PROGRAMS OR POLICY ACTIVITIES </w:t>
      </w:r>
    </w:p>
    <w:p w:rsidR="009E3D48" w:rsidRPr="00F87A66" w:rsidRDefault="009E3D48" w:rsidP="009E3D48">
      <w:pPr>
        <w:tabs>
          <w:tab w:val="left" w:pos="540"/>
        </w:tabs>
        <w:ind w:left="540" w:hanging="540"/>
        <w:rPr>
          <w:rFonts w:asciiTheme="minorHAnsi" w:hAnsiTheme="minorHAnsi"/>
          <w:sz w:val="22"/>
        </w:rPr>
      </w:pPr>
    </w:p>
    <w:p w:rsidR="00A24315"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 xml:space="preserve">The information required is needed to verify compliance with the Internal Revenue </w:t>
      </w:r>
      <w:r w:rsidR="006A3B54">
        <w:rPr>
          <w:rFonts w:asciiTheme="minorHAnsi" w:hAnsiTheme="minorHAnsi"/>
          <w:sz w:val="22"/>
        </w:rPr>
        <w:t xml:space="preserve">Code. </w:t>
      </w:r>
      <w:r w:rsidR="00A24315" w:rsidRPr="00F87A66">
        <w:rPr>
          <w:rFonts w:asciiTheme="minorHAnsi" w:hAnsiTheme="minorHAnsi"/>
          <w:sz w:val="22"/>
        </w:rPr>
        <w:t>A less frequent collection of taxes and tax information could adversely affect the government’s effectiveness and would reduce the oversight of the public in ensuring compliance with Internal Revenue Code and hinder the IRS from meeting its mission.</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CB358B">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SPECIAL CIRCUMSTANCES REQUIRING DATA COLLECTION TO BE INCONSISTENT WITH GUIDELINES IN 5 CFR 1320.5(d)(2) </w:t>
      </w:r>
    </w:p>
    <w:p w:rsidR="009E3D48" w:rsidRPr="00F87A66" w:rsidRDefault="009E3D48" w:rsidP="009E3D48">
      <w:pPr>
        <w:tabs>
          <w:tab w:val="left" w:pos="540"/>
        </w:tabs>
        <w:ind w:left="540" w:hanging="540"/>
        <w:rPr>
          <w:rFonts w:asciiTheme="minorHAnsi" w:hAnsiTheme="minorHAnsi"/>
          <w:sz w:val="22"/>
        </w:rPr>
      </w:pPr>
    </w:p>
    <w:p w:rsidR="009E3D48"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583C88">
        <w:rPr>
          <w:rFonts w:asciiTheme="minorHAnsi" w:hAnsiTheme="minorHAnsi"/>
          <w:sz w:val="22"/>
        </w:rPr>
        <w:t>There are no special circumstances requiring data collection to be inconsistent with Guidelines in</w:t>
      </w:r>
      <w:r w:rsidR="00A24315" w:rsidRPr="00F87A66">
        <w:rPr>
          <w:rFonts w:asciiTheme="minorHAnsi" w:hAnsiTheme="minorHAnsi"/>
          <w:sz w:val="22"/>
        </w:rPr>
        <w:t xml:space="preserve"> 5 CFR 1320.5(d)(2).</w:t>
      </w:r>
    </w:p>
    <w:p w:rsidR="009E3D48" w:rsidRDefault="009E3D48" w:rsidP="009E3D48">
      <w:pPr>
        <w:tabs>
          <w:tab w:val="left" w:pos="540"/>
        </w:tabs>
        <w:ind w:left="540" w:hanging="540"/>
        <w:rPr>
          <w:rFonts w:asciiTheme="minorHAnsi" w:hAnsiTheme="minorHAnsi"/>
          <w:sz w:val="22"/>
        </w:rPr>
      </w:pPr>
    </w:p>
    <w:p w:rsidR="0078039D" w:rsidRDefault="0078039D" w:rsidP="009E3D48">
      <w:pPr>
        <w:tabs>
          <w:tab w:val="left" w:pos="540"/>
        </w:tabs>
        <w:ind w:left="540" w:hanging="540"/>
        <w:rPr>
          <w:rFonts w:asciiTheme="minorHAnsi" w:hAnsiTheme="minorHAnsi"/>
          <w:sz w:val="22"/>
        </w:rPr>
      </w:pPr>
    </w:p>
    <w:p w:rsidR="0078039D" w:rsidRDefault="0078039D" w:rsidP="009E3D48">
      <w:pPr>
        <w:tabs>
          <w:tab w:val="left" w:pos="540"/>
        </w:tabs>
        <w:ind w:left="540" w:hanging="540"/>
        <w:rPr>
          <w:rFonts w:asciiTheme="minorHAnsi" w:hAnsiTheme="minorHAnsi"/>
          <w:sz w:val="22"/>
        </w:rPr>
      </w:pPr>
    </w:p>
    <w:p w:rsidR="0078039D" w:rsidRPr="00F87A66" w:rsidRDefault="0078039D"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4C10E9">
        <w:rPr>
          <w:rFonts w:asciiTheme="minorHAnsi" w:hAnsiTheme="minorHAnsi"/>
          <w:b/>
          <w:sz w:val="22"/>
          <w:u w:val="single"/>
        </w:rPr>
        <w:t>CONSULTA</w:t>
      </w:r>
      <w:r w:rsidRPr="00DC1585">
        <w:rPr>
          <w:rFonts w:asciiTheme="minorHAnsi" w:hAnsiTheme="minorHAnsi"/>
          <w:b/>
          <w:sz w:val="22"/>
          <w:u w:val="single"/>
        </w:rPr>
        <w:t xml:space="preserve">TION WITH INDIVIDUALS OUTSIDE OF THE AGENCY ON AVAILABILITY OF DATA, FREQUENCY OF COLLECTION, CLARITY OF INSTRUCTIONS AND FORMS, AND DATA ELEMENTS </w:t>
      </w:r>
    </w:p>
    <w:p w:rsidR="009E3D48" w:rsidRDefault="009E3D48" w:rsidP="009E3D48">
      <w:pPr>
        <w:tabs>
          <w:tab w:val="left" w:pos="540"/>
        </w:tabs>
        <w:ind w:left="540" w:hanging="540"/>
        <w:rPr>
          <w:szCs w:val="24"/>
        </w:rPr>
      </w:pPr>
    </w:p>
    <w:p w:rsidR="00183523" w:rsidRDefault="009E3D48" w:rsidP="004606C9">
      <w:pPr>
        <w:tabs>
          <w:tab w:val="left" w:pos="540"/>
        </w:tabs>
        <w:ind w:left="540" w:hanging="540"/>
        <w:rPr>
          <w:rFonts w:asciiTheme="minorHAnsi" w:hAnsiTheme="minorHAnsi"/>
          <w:sz w:val="22"/>
        </w:rPr>
      </w:pPr>
      <w:r>
        <w:rPr>
          <w:szCs w:val="24"/>
        </w:rPr>
        <w:tab/>
      </w:r>
      <w:r w:rsidR="004606C9" w:rsidRPr="004606C9">
        <w:rPr>
          <w:rFonts w:asciiTheme="minorHAnsi" w:hAnsiTheme="minorHAnsi"/>
          <w:sz w:val="22"/>
        </w:rPr>
        <w:t>In response to the Federal Register notice dated</w:t>
      </w:r>
      <w:r w:rsidR="00277A26">
        <w:rPr>
          <w:rFonts w:asciiTheme="minorHAnsi" w:hAnsiTheme="minorHAnsi"/>
          <w:sz w:val="22"/>
        </w:rPr>
        <w:t xml:space="preserve"> </w:t>
      </w:r>
      <w:r w:rsidR="004C10E9">
        <w:rPr>
          <w:rFonts w:asciiTheme="minorHAnsi" w:hAnsiTheme="minorHAnsi"/>
          <w:sz w:val="22"/>
        </w:rPr>
        <w:t>October 15</w:t>
      </w:r>
      <w:r w:rsidR="00EF6EB3">
        <w:rPr>
          <w:rFonts w:asciiTheme="minorHAnsi" w:hAnsiTheme="minorHAnsi"/>
          <w:sz w:val="22"/>
        </w:rPr>
        <w:t xml:space="preserve">, </w:t>
      </w:r>
      <w:r w:rsidR="00132F0E">
        <w:rPr>
          <w:rFonts w:asciiTheme="minorHAnsi" w:hAnsiTheme="minorHAnsi"/>
          <w:sz w:val="22"/>
        </w:rPr>
        <w:t xml:space="preserve">2019 </w:t>
      </w:r>
      <w:r w:rsidR="004606C9" w:rsidRPr="00DD050B">
        <w:rPr>
          <w:rFonts w:asciiTheme="minorHAnsi" w:hAnsiTheme="minorHAnsi"/>
          <w:sz w:val="22"/>
        </w:rPr>
        <w:t>(8</w:t>
      </w:r>
      <w:r w:rsidR="00DD050B" w:rsidRPr="00DD050B">
        <w:rPr>
          <w:rFonts w:asciiTheme="minorHAnsi" w:hAnsiTheme="minorHAnsi"/>
          <w:sz w:val="22"/>
        </w:rPr>
        <w:t>4</w:t>
      </w:r>
      <w:r w:rsidR="004606C9" w:rsidRPr="00DD050B">
        <w:rPr>
          <w:rFonts w:asciiTheme="minorHAnsi" w:hAnsiTheme="minorHAnsi"/>
          <w:sz w:val="22"/>
        </w:rPr>
        <w:t xml:space="preserve"> FR</w:t>
      </w:r>
      <w:r w:rsidR="004C10E9" w:rsidRPr="004C10E9">
        <w:t xml:space="preserve"> </w:t>
      </w:r>
      <w:r w:rsidR="004C10E9" w:rsidRPr="004C10E9">
        <w:rPr>
          <w:rFonts w:asciiTheme="minorHAnsi" w:hAnsiTheme="minorHAnsi"/>
          <w:sz w:val="22"/>
        </w:rPr>
        <w:t>55229</w:t>
      </w:r>
      <w:r w:rsidR="00A163F1">
        <w:rPr>
          <w:rFonts w:asciiTheme="minorHAnsi" w:hAnsiTheme="minorHAnsi"/>
          <w:sz w:val="22"/>
        </w:rPr>
        <w:t>)</w:t>
      </w:r>
      <w:r w:rsidR="004606C9" w:rsidRPr="004606C9">
        <w:rPr>
          <w:rFonts w:asciiTheme="minorHAnsi" w:hAnsiTheme="minorHAnsi"/>
          <w:sz w:val="22"/>
        </w:rPr>
        <w:t>, we received no comments during the comment period regarding these regulations</w:t>
      </w:r>
      <w:r w:rsidR="004606C9" w:rsidRPr="00583C88">
        <w:rPr>
          <w:rFonts w:asciiTheme="minorHAnsi" w:hAnsiTheme="minorHAnsi"/>
          <w:sz w:val="22"/>
        </w:rPr>
        <w:t>.</w:t>
      </w:r>
      <w:r w:rsidR="004606C9" w:rsidRPr="004606C9">
        <w:rPr>
          <w:rFonts w:asciiTheme="minorHAnsi" w:hAnsiTheme="minorHAnsi"/>
          <w:sz w:val="22"/>
        </w:rPr>
        <w:t xml:space="preserve">  </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EXPLANATION OF DECISION TO PROVIDE ANY PAYMENT OR GIFT TO RESPONDENTS </w:t>
      </w:r>
    </w:p>
    <w:p w:rsidR="009E3D48" w:rsidRPr="00F87A66" w:rsidRDefault="009E3D48" w:rsidP="009E3D48">
      <w:pPr>
        <w:tabs>
          <w:tab w:val="left" w:pos="540"/>
        </w:tabs>
        <w:ind w:left="540" w:hanging="540"/>
        <w:rPr>
          <w:rFonts w:asciiTheme="minorHAnsi" w:hAnsiTheme="minorHAnsi"/>
          <w:sz w:val="22"/>
        </w:rPr>
      </w:pPr>
    </w:p>
    <w:p w:rsidR="00A24315"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No payment or gift has been provided to any respondents.</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ASSURANCE OF CONFIDENTIALITY OF RESPONSES </w:t>
      </w:r>
    </w:p>
    <w:p w:rsidR="009E3D48" w:rsidRPr="00F87A66" w:rsidRDefault="009E3D48" w:rsidP="009E3D48">
      <w:pPr>
        <w:tabs>
          <w:tab w:val="left" w:pos="540"/>
        </w:tabs>
        <w:ind w:left="540" w:hanging="540"/>
        <w:rPr>
          <w:rFonts w:asciiTheme="minorHAnsi" w:hAnsiTheme="minorHAnsi"/>
          <w:sz w:val="22"/>
        </w:rPr>
      </w:pPr>
    </w:p>
    <w:p w:rsidR="009E3D48"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t>Generally, tax returns</w:t>
      </w:r>
      <w:r w:rsidR="005562A2">
        <w:rPr>
          <w:rFonts w:asciiTheme="minorHAnsi" w:hAnsiTheme="minorHAnsi"/>
          <w:sz w:val="22"/>
        </w:rPr>
        <w:t>,</w:t>
      </w:r>
      <w:r w:rsidRPr="00F87A66">
        <w:rPr>
          <w:rFonts w:asciiTheme="minorHAnsi" w:hAnsiTheme="minorHAnsi"/>
          <w:sz w:val="22"/>
        </w:rPr>
        <w:t xml:space="preserve"> and tax return information are confidential as required by 26 U.S.C. 6103.</w:t>
      </w:r>
    </w:p>
    <w:p w:rsidR="00183523" w:rsidRPr="00DC1585" w:rsidRDefault="00183523" w:rsidP="009E3D48">
      <w:pPr>
        <w:tabs>
          <w:tab w:val="left" w:pos="540"/>
        </w:tabs>
        <w:ind w:left="540" w:hanging="540"/>
        <w:rPr>
          <w:rFonts w:asciiTheme="minorHAnsi" w:hAnsiTheme="minorHAnsi"/>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312055">
        <w:rPr>
          <w:rFonts w:asciiTheme="minorHAnsi" w:hAnsiTheme="minorHAnsi"/>
          <w:b/>
          <w:sz w:val="22"/>
          <w:u w:val="single"/>
        </w:rPr>
        <w:t>JUSTIFICATION O</w:t>
      </w:r>
      <w:r w:rsidRPr="00DC1585">
        <w:rPr>
          <w:rFonts w:asciiTheme="minorHAnsi" w:hAnsiTheme="minorHAnsi"/>
          <w:b/>
          <w:sz w:val="22"/>
          <w:u w:val="single"/>
        </w:rPr>
        <w:t xml:space="preserve">F SENSITIVE QUESTIONS </w:t>
      </w:r>
    </w:p>
    <w:p w:rsidR="009E3D48" w:rsidRPr="00F87A66" w:rsidRDefault="009E3D48" w:rsidP="009E3D48">
      <w:pPr>
        <w:tabs>
          <w:tab w:val="left" w:pos="540"/>
        </w:tabs>
        <w:ind w:left="540" w:hanging="540"/>
        <w:rPr>
          <w:rFonts w:asciiTheme="minorHAnsi" w:hAnsiTheme="minorHAnsi"/>
          <w:b/>
          <w:sz w:val="22"/>
        </w:rPr>
      </w:pPr>
    </w:p>
    <w:p w:rsidR="00961C6E" w:rsidRPr="00961C6E" w:rsidRDefault="00961C6E" w:rsidP="00CE18E1">
      <w:pPr>
        <w:ind w:left="540"/>
        <w:rPr>
          <w:rFonts w:asciiTheme="minorHAnsi" w:hAnsiTheme="minorHAnsi"/>
          <w:sz w:val="22"/>
        </w:rPr>
      </w:pPr>
      <w:r w:rsidRPr="00961C6E">
        <w:rPr>
          <w:rFonts w:asciiTheme="minorHAnsi" w:hAnsiTheme="minorHAnsi"/>
          <w:sz w:val="22"/>
        </w:rPr>
        <w:t>A privacy impact assessment (PIA) has been conducted for information collected under this request as part of the “</w:t>
      </w:r>
      <w:r w:rsidR="00CE18E1">
        <w:rPr>
          <w:rFonts w:asciiTheme="minorHAnsi" w:hAnsiTheme="minorHAnsi"/>
          <w:sz w:val="22"/>
        </w:rPr>
        <w:t>Individual</w:t>
      </w:r>
      <w:r w:rsidRPr="00961C6E">
        <w:rPr>
          <w:rFonts w:asciiTheme="minorHAnsi" w:hAnsiTheme="minorHAnsi"/>
          <w:sz w:val="22"/>
        </w:rPr>
        <w:t xml:space="preserve"> Master File (</w:t>
      </w:r>
      <w:r w:rsidR="00CE18E1">
        <w:rPr>
          <w:rFonts w:asciiTheme="minorHAnsi" w:hAnsiTheme="minorHAnsi"/>
          <w:sz w:val="22"/>
        </w:rPr>
        <w:t>I</w:t>
      </w:r>
      <w:r w:rsidRPr="00961C6E">
        <w:rPr>
          <w:rFonts w:asciiTheme="minorHAnsi" w:hAnsiTheme="minorHAnsi"/>
          <w:sz w:val="22"/>
        </w:rPr>
        <w:t>MF)” system and a Privacy Act System of Records notice (SORN) has been issued for this system under</w:t>
      </w:r>
      <w:r w:rsidR="005562A2">
        <w:rPr>
          <w:rFonts w:asciiTheme="minorHAnsi" w:hAnsiTheme="minorHAnsi"/>
          <w:sz w:val="22"/>
        </w:rPr>
        <w:t>;</w:t>
      </w:r>
      <w:r w:rsidR="00CE18E1" w:rsidRPr="00CE18E1">
        <w:t xml:space="preserve"> </w:t>
      </w:r>
      <w:r w:rsidR="00CE18E1" w:rsidRPr="00CE18E1">
        <w:rPr>
          <w:rFonts w:asciiTheme="minorHAnsi" w:hAnsiTheme="minorHAnsi"/>
          <w:sz w:val="22"/>
        </w:rPr>
        <w:t>Treas/IRS 24.030</w:t>
      </w:r>
      <w:r w:rsidR="00CE18E1">
        <w:rPr>
          <w:rFonts w:asciiTheme="minorHAnsi" w:hAnsiTheme="minorHAnsi"/>
          <w:sz w:val="22"/>
        </w:rPr>
        <w:t xml:space="preserve"> </w:t>
      </w:r>
      <w:r w:rsidR="00CE18E1" w:rsidRPr="00CE18E1">
        <w:rPr>
          <w:rFonts w:asciiTheme="minorHAnsi" w:hAnsiTheme="minorHAnsi"/>
          <w:sz w:val="22"/>
        </w:rPr>
        <w:t>Individual Master File</w:t>
      </w:r>
      <w:r w:rsidR="00CE18E1">
        <w:rPr>
          <w:rFonts w:asciiTheme="minorHAnsi" w:hAnsiTheme="minorHAnsi"/>
          <w:sz w:val="22"/>
        </w:rPr>
        <w:t>.</w:t>
      </w:r>
      <w:r w:rsidRPr="00961C6E">
        <w:rPr>
          <w:rFonts w:asciiTheme="minorHAnsi" w:hAnsiTheme="minorHAnsi"/>
          <w:sz w:val="22"/>
        </w:rPr>
        <w:t xml:space="preserve"> The Internal Revenue Service PIAs can be found at </w:t>
      </w:r>
    </w:p>
    <w:p w:rsidR="00961C6E" w:rsidRPr="00961C6E" w:rsidRDefault="006A33DE" w:rsidP="00961C6E">
      <w:pPr>
        <w:ind w:left="540"/>
        <w:rPr>
          <w:rFonts w:asciiTheme="minorHAnsi" w:hAnsiTheme="minorHAnsi"/>
          <w:sz w:val="22"/>
        </w:rPr>
      </w:pPr>
      <w:hyperlink r:id="rId12" w:history="1">
        <w:r w:rsidR="003B2BD5" w:rsidRPr="00D96986">
          <w:rPr>
            <w:rStyle w:val="Hyperlink"/>
            <w:rFonts w:asciiTheme="minorHAnsi" w:hAnsiTheme="minorHAnsi"/>
            <w:sz w:val="22"/>
          </w:rPr>
          <w:t>https://www.irs.gov/uac/Privacy-Impact-Assessments-PIA</w:t>
        </w:r>
      </w:hyperlink>
      <w:r w:rsidR="003B2BD5">
        <w:rPr>
          <w:rFonts w:asciiTheme="minorHAnsi" w:hAnsiTheme="minorHAnsi"/>
          <w:sz w:val="22"/>
        </w:rPr>
        <w:t xml:space="preserve"> </w:t>
      </w:r>
    </w:p>
    <w:p w:rsidR="00961C6E" w:rsidRPr="00961C6E" w:rsidRDefault="00961C6E" w:rsidP="00961C6E">
      <w:pPr>
        <w:ind w:left="540"/>
        <w:rPr>
          <w:rFonts w:asciiTheme="minorHAnsi" w:hAnsiTheme="minorHAnsi"/>
          <w:sz w:val="22"/>
        </w:rPr>
      </w:pPr>
    </w:p>
    <w:p w:rsidR="00961C6E" w:rsidRPr="00961C6E" w:rsidRDefault="00961C6E" w:rsidP="00961C6E">
      <w:pPr>
        <w:ind w:left="540"/>
        <w:rPr>
          <w:rFonts w:asciiTheme="minorHAnsi" w:hAnsiTheme="minorHAnsi"/>
          <w:sz w:val="22"/>
        </w:rPr>
      </w:pPr>
      <w:r w:rsidRPr="00312055">
        <w:rPr>
          <w:rFonts w:asciiTheme="minorHAnsi" w:hAnsiTheme="minorHAnsi"/>
          <w:sz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961C6E" w:rsidRPr="00961C6E" w:rsidRDefault="00961C6E" w:rsidP="00961C6E">
      <w:pPr>
        <w:ind w:left="540"/>
        <w:rPr>
          <w:rFonts w:asciiTheme="minorHAnsi" w:hAnsiTheme="minorHAnsi"/>
          <w:sz w:val="22"/>
        </w:rPr>
      </w:pPr>
    </w:p>
    <w:p w:rsidR="00961C6E" w:rsidRPr="00961C6E" w:rsidRDefault="00961C6E" w:rsidP="00961C6E">
      <w:pPr>
        <w:ind w:left="540"/>
        <w:rPr>
          <w:rFonts w:asciiTheme="minorHAnsi" w:hAnsiTheme="minorHAnsi"/>
          <w:sz w:val="22"/>
        </w:rPr>
      </w:pPr>
      <w:r w:rsidRPr="009B79AF">
        <w:rPr>
          <w:rFonts w:asciiTheme="minorHAnsi" w:hAnsiTheme="minorHAnsi"/>
          <w:sz w:val="22"/>
        </w:rPr>
        <w:t>The Privacy Act statement</w:t>
      </w:r>
      <w:r w:rsidRPr="00961C6E">
        <w:rPr>
          <w:rFonts w:asciiTheme="minorHAnsi" w:hAnsiTheme="minorHAnsi"/>
          <w:sz w:val="22"/>
        </w:rPr>
        <w:t xml:space="preserve"> associated with th</w:t>
      </w:r>
      <w:r w:rsidR="00E30E37">
        <w:rPr>
          <w:rFonts w:asciiTheme="minorHAnsi" w:hAnsiTheme="minorHAnsi"/>
          <w:sz w:val="22"/>
        </w:rPr>
        <w:t>is</w:t>
      </w:r>
      <w:r w:rsidRPr="00961C6E">
        <w:rPr>
          <w:rFonts w:asciiTheme="minorHAnsi" w:hAnsiTheme="minorHAnsi"/>
          <w:sz w:val="22"/>
        </w:rPr>
        <w:t xml:space="preserve"> </w:t>
      </w:r>
      <w:r w:rsidR="00CE18E1">
        <w:rPr>
          <w:rFonts w:asciiTheme="minorHAnsi" w:hAnsiTheme="minorHAnsi"/>
          <w:sz w:val="22"/>
        </w:rPr>
        <w:t>f</w:t>
      </w:r>
      <w:r w:rsidRPr="00961C6E">
        <w:rPr>
          <w:rFonts w:asciiTheme="minorHAnsi" w:hAnsiTheme="minorHAnsi"/>
          <w:sz w:val="22"/>
        </w:rPr>
        <w:t>orm is listed in the instructions.</w:t>
      </w:r>
    </w:p>
    <w:p w:rsidR="00617F74" w:rsidRPr="00617F74" w:rsidRDefault="00617F74" w:rsidP="00617F74">
      <w:pPr>
        <w:ind w:left="540"/>
        <w:rPr>
          <w:rFonts w:asciiTheme="minorHAnsi" w:hAnsiTheme="minorHAnsi"/>
          <w:sz w:val="22"/>
        </w:rPr>
      </w:pPr>
    </w:p>
    <w:p w:rsidR="00B860C5" w:rsidRPr="00F86E0A" w:rsidRDefault="009E3D48" w:rsidP="005078BE">
      <w:pPr>
        <w:pStyle w:val="ListParagraph"/>
        <w:numPr>
          <w:ilvl w:val="0"/>
          <w:numId w:val="1"/>
        </w:numPr>
        <w:tabs>
          <w:tab w:val="left" w:pos="540"/>
        </w:tabs>
        <w:ind w:left="540" w:hanging="540"/>
        <w:rPr>
          <w:rFonts w:asciiTheme="minorHAnsi" w:hAnsiTheme="minorHAnsi"/>
          <w:sz w:val="22"/>
        </w:rPr>
      </w:pPr>
      <w:r w:rsidRPr="00E30E37">
        <w:rPr>
          <w:rFonts w:asciiTheme="minorHAnsi" w:hAnsiTheme="minorHAnsi"/>
          <w:b/>
          <w:sz w:val="22"/>
          <w:u w:val="single"/>
        </w:rPr>
        <w:t>ESTIMATED</w:t>
      </w:r>
      <w:r w:rsidRPr="00312055">
        <w:rPr>
          <w:rFonts w:asciiTheme="minorHAnsi" w:hAnsiTheme="minorHAnsi"/>
          <w:b/>
          <w:sz w:val="22"/>
          <w:u w:val="single"/>
        </w:rPr>
        <w:t xml:space="preserve"> BURDEN</w:t>
      </w:r>
      <w:r w:rsidRPr="00F86E0A">
        <w:rPr>
          <w:rFonts w:asciiTheme="minorHAnsi" w:hAnsiTheme="minorHAnsi"/>
          <w:b/>
          <w:sz w:val="22"/>
          <w:u w:val="single"/>
        </w:rPr>
        <w:t xml:space="preserve"> OF INFORMATION COLLECTION </w:t>
      </w:r>
    </w:p>
    <w:p w:rsidR="00F86E0A" w:rsidRDefault="00F86E0A" w:rsidP="00F86E0A">
      <w:pPr>
        <w:tabs>
          <w:tab w:val="left" w:pos="540"/>
        </w:tabs>
        <w:rPr>
          <w:rFonts w:asciiTheme="minorHAnsi" w:hAnsiTheme="minorHAnsi"/>
          <w:sz w:val="22"/>
        </w:rPr>
      </w:pPr>
    </w:p>
    <w:p w:rsidR="006A3B54" w:rsidRDefault="006A3B54" w:rsidP="00641BA3">
      <w:pPr>
        <w:tabs>
          <w:tab w:val="left" w:pos="540"/>
        </w:tabs>
        <w:rPr>
          <w:rFonts w:asciiTheme="minorHAnsi" w:hAnsiTheme="minorHAnsi"/>
          <w:sz w:val="22"/>
        </w:rPr>
      </w:pPr>
      <w:r>
        <w:rPr>
          <w:rFonts w:asciiTheme="minorHAnsi" w:hAnsiTheme="minorHAnsi"/>
          <w:sz w:val="22"/>
        </w:rPr>
        <w:t xml:space="preserve">           </w:t>
      </w:r>
      <w:r w:rsidRPr="006A3B54">
        <w:rPr>
          <w:rFonts w:asciiTheme="minorHAnsi" w:hAnsiTheme="minorHAnsi"/>
          <w:sz w:val="22"/>
        </w:rPr>
        <w:t>Estimated total annual reporting burden is broken out as follows:</w:t>
      </w:r>
    </w:p>
    <w:p w:rsidR="005734CC" w:rsidRPr="00641BA3" w:rsidRDefault="005734CC" w:rsidP="00641BA3">
      <w:pPr>
        <w:tabs>
          <w:tab w:val="left" w:pos="540"/>
        </w:tabs>
        <w:rPr>
          <w:rFonts w:asciiTheme="minorHAnsi" w:hAnsiTheme="minorHAnsi"/>
          <w:sz w:val="22"/>
        </w:rPr>
      </w:pPr>
      <w:r>
        <w:rPr>
          <w:rFonts w:asciiTheme="minorHAnsi" w:hAnsiTheme="minorHAnsi"/>
          <w:sz w:val="22"/>
        </w:rPr>
        <w:t xml:space="preserve">    </w:t>
      </w:r>
    </w:p>
    <w:tbl>
      <w:tblPr>
        <w:tblW w:w="10185" w:type="dxa"/>
        <w:tblInd w:w="93" w:type="dxa"/>
        <w:tblLayout w:type="fixed"/>
        <w:tblLook w:val="04A0" w:firstRow="1" w:lastRow="0" w:firstColumn="1" w:lastColumn="0" w:noHBand="0" w:noVBand="1"/>
      </w:tblPr>
      <w:tblGrid>
        <w:gridCol w:w="1635"/>
        <w:gridCol w:w="3060"/>
        <w:gridCol w:w="990"/>
        <w:gridCol w:w="1170"/>
        <w:gridCol w:w="1080"/>
        <w:gridCol w:w="990"/>
        <w:gridCol w:w="1260"/>
      </w:tblGrid>
      <w:tr w:rsidR="00A648C2" w:rsidRPr="00EE6B23" w:rsidTr="00A648C2">
        <w:trPr>
          <w:trHeight w:val="675"/>
        </w:trPr>
        <w:tc>
          <w:tcPr>
            <w:tcW w:w="1635" w:type="dxa"/>
            <w:tcBorders>
              <w:top w:val="single" w:sz="8" w:space="0" w:color="auto"/>
              <w:left w:val="single" w:sz="8" w:space="0" w:color="auto"/>
              <w:bottom w:val="single" w:sz="8" w:space="0" w:color="auto"/>
              <w:right w:val="single" w:sz="8" w:space="0" w:color="auto"/>
            </w:tcBorders>
            <w:noWrap/>
            <w:vAlign w:val="center"/>
            <w:hideMark/>
          </w:tcPr>
          <w:p w:rsidR="00A648C2" w:rsidRPr="008208C7" w:rsidRDefault="00B13D94">
            <w:pPr>
              <w:keepNext/>
              <w:keepLines/>
              <w:widowControl w:val="0"/>
              <w:autoSpaceDN w:val="0"/>
              <w:jc w:val="center"/>
              <w:rPr>
                <w:rFonts w:ascii="Arial Narrow" w:hAnsi="Arial Narrow" w:cs="Calibri"/>
                <w:color w:val="000000"/>
                <w:sz w:val="20"/>
                <w:szCs w:val="20"/>
                <w:highlight w:val="yellow"/>
              </w:rPr>
            </w:pPr>
            <w:r w:rsidRPr="00B13D94">
              <w:rPr>
                <w:rFonts w:ascii="Arial Narrow" w:hAnsi="Arial Narrow" w:cs="Calibri"/>
                <w:color w:val="000000"/>
                <w:sz w:val="20"/>
                <w:szCs w:val="20"/>
              </w:rPr>
              <w:t xml:space="preserve"> </w:t>
            </w:r>
          </w:p>
        </w:tc>
        <w:tc>
          <w:tcPr>
            <w:tcW w:w="3060" w:type="dxa"/>
            <w:tcBorders>
              <w:top w:val="single" w:sz="8" w:space="0" w:color="auto"/>
              <w:left w:val="nil"/>
              <w:bottom w:val="single" w:sz="8" w:space="0" w:color="auto"/>
              <w:right w:val="single" w:sz="8" w:space="0" w:color="auto"/>
            </w:tcBorders>
            <w:noWrap/>
            <w:vAlign w:val="center"/>
            <w:hideMark/>
          </w:tcPr>
          <w:p w:rsidR="00A648C2" w:rsidRPr="008208C7" w:rsidRDefault="00A648C2">
            <w:pPr>
              <w:keepNext/>
              <w:keepLines/>
              <w:widowControl w:val="0"/>
              <w:autoSpaceDN w:val="0"/>
              <w:jc w:val="center"/>
              <w:rPr>
                <w:rFonts w:ascii="Arial Narrow" w:hAnsi="Arial Narrow" w:cs="Calibri"/>
                <w:color w:val="000000"/>
                <w:sz w:val="20"/>
                <w:szCs w:val="20"/>
                <w:highlight w:val="yellow"/>
              </w:rPr>
            </w:pPr>
            <w:r w:rsidRPr="002E0ED0">
              <w:rPr>
                <w:rFonts w:ascii="Arial Narrow" w:hAnsi="Arial Narrow" w:cs="Calibri"/>
                <w:color w:val="000000"/>
                <w:sz w:val="20"/>
                <w:szCs w:val="20"/>
              </w:rPr>
              <w:t>Desc</w:t>
            </w:r>
            <w:r w:rsidRPr="00583C88">
              <w:rPr>
                <w:rFonts w:ascii="Arial Narrow" w:hAnsi="Arial Narrow" w:cs="Calibri"/>
                <w:color w:val="000000"/>
                <w:sz w:val="20"/>
                <w:szCs w:val="20"/>
              </w:rPr>
              <w:t>ription</w:t>
            </w:r>
          </w:p>
        </w:tc>
        <w:tc>
          <w:tcPr>
            <w:tcW w:w="990" w:type="dxa"/>
            <w:tcBorders>
              <w:top w:val="single" w:sz="8" w:space="0" w:color="auto"/>
              <w:left w:val="nil"/>
              <w:bottom w:val="single" w:sz="8" w:space="0" w:color="auto"/>
              <w:right w:val="single" w:sz="8" w:space="0" w:color="auto"/>
            </w:tcBorders>
            <w:vAlign w:val="center"/>
            <w:hideMark/>
          </w:tcPr>
          <w:p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 Respondents</w:t>
            </w:r>
          </w:p>
        </w:tc>
        <w:tc>
          <w:tcPr>
            <w:tcW w:w="1170" w:type="dxa"/>
            <w:tcBorders>
              <w:top w:val="single" w:sz="8" w:space="0" w:color="auto"/>
              <w:left w:val="nil"/>
              <w:bottom w:val="single" w:sz="8" w:space="0" w:color="auto"/>
              <w:right w:val="single" w:sz="8" w:space="0" w:color="auto"/>
            </w:tcBorders>
            <w:vAlign w:val="center"/>
            <w:hideMark/>
          </w:tcPr>
          <w:p w:rsidR="00A648C2" w:rsidRDefault="00A648C2">
            <w:pPr>
              <w:keepNext/>
              <w:keepLines/>
              <w:jc w:val="center"/>
              <w:rPr>
                <w:rFonts w:ascii="Arial Narrow" w:hAnsi="Arial Narrow" w:cs="Calibri"/>
                <w:color w:val="000000"/>
                <w:sz w:val="20"/>
                <w:szCs w:val="20"/>
              </w:rPr>
            </w:pPr>
            <w:r>
              <w:rPr>
                <w:rFonts w:ascii="Arial Narrow" w:hAnsi="Arial Narrow" w:cs="Calibri"/>
                <w:color w:val="000000"/>
                <w:sz w:val="20"/>
                <w:szCs w:val="20"/>
              </w:rPr>
              <w:t># Responses Per Respondent-</w:t>
            </w:r>
          </w:p>
          <w:p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Approximate</w:t>
            </w:r>
          </w:p>
        </w:tc>
        <w:tc>
          <w:tcPr>
            <w:tcW w:w="1080" w:type="dxa"/>
            <w:tcBorders>
              <w:top w:val="single" w:sz="8" w:space="0" w:color="auto"/>
              <w:left w:val="nil"/>
              <w:bottom w:val="single" w:sz="8" w:space="0" w:color="auto"/>
              <w:right w:val="single" w:sz="8" w:space="0" w:color="auto"/>
            </w:tcBorders>
            <w:vAlign w:val="center"/>
            <w:hideMark/>
          </w:tcPr>
          <w:p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Total Annual Responses</w:t>
            </w:r>
          </w:p>
        </w:tc>
        <w:tc>
          <w:tcPr>
            <w:tcW w:w="990" w:type="dxa"/>
            <w:tcBorders>
              <w:top w:val="single" w:sz="8" w:space="0" w:color="auto"/>
              <w:left w:val="nil"/>
              <w:bottom w:val="single" w:sz="8" w:space="0" w:color="auto"/>
              <w:right w:val="single" w:sz="8" w:space="0" w:color="auto"/>
            </w:tcBorders>
            <w:vAlign w:val="center"/>
            <w:hideMark/>
          </w:tcPr>
          <w:p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Hours Per Response</w:t>
            </w:r>
          </w:p>
        </w:tc>
        <w:tc>
          <w:tcPr>
            <w:tcW w:w="1260" w:type="dxa"/>
            <w:tcBorders>
              <w:top w:val="single" w:sz="8" w:space="0" w:color="auto"/>
              <w:left w:val="nil"/>
              <w:bottom w:val="single" w:sz="8" w:space="0" w:color="auto"/>
              <w:right w:val="single" w:sz="8" w:space="0" w:color="auto"/>
            </w:tcBorders>
            <w:vAlign w:val="center"/>
            <w:hideMark/>
          </w:tcPr>
          <w:p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Total Burden</w:t>
            </w:r>
          </w:p>
        </w:tc>
      </w:tr>
      <w:tr w:rsidR="00A648C2" w:rsidRPr="00EE6B23" w:rsidTr="00E37E63">
        <w:trPr>
          <w:trHeight w:val="345"/>
        </w:trPr>
        <w:tc>
          <w:tcPr>
            <w:tcW w:w="1635" w:type="dxa"/>
            <w:tcBorders>
              <w:top w:val="single" w:sz="8" w:space="0" w:color="auto"/>
              <w:left w:val="single" w:sz="8" w:space="0" w:color="auto"/>
              <w:bottom w:val="single" w:sz="8" w:space="0" w:color="auto"/>
              <w:right w:val="single" w:sz="8" w:space="0" w:color="auto"/>
            </w:tcBorders>
            <w:noWrap/>
            <w:vAlign w:val="center"/>
          </w:tcPr>
          <w:p w:rsidR="006A3B54" w:rsidRPr="006A3B54" w:rsidRDefault="006A3B54" w:rsidP="006A3B54">
            <w:pPr>
              <w:keepNext/>
              <w:keepLines/>
              <w:widowControl w:val="0"/>
              <w:autoSpaceDN w:val="0"/>
              <w:jc w:val="center"/>
              <w:rPr>
                <w:rFonts w:ascii="Arial Narrow" w:hAnsi="Arial Narrow" w:cs="Arial"/>
                <w:color w:val="000000"/>
                <w:sz w:val="20"/>
                <w:szCs w:val="20"/>
              </w:rPr>
            </w:pPr>
          </w:p>
          <w:p w:rsidR="00A648C2" w:rsidRPr="00D04DF8" w:rsidRDefault="006A3B54" w:rsidP="006A3B54">
            <w:pPr>
              <w:keepNext/>
              <w:keepLines/>
              <w:widowControl w:val="0"/>
              <w:autoSpaceDN w:val="0"/>
              <w:jc w:val="center"/>
              <w:rPr>
                <w:rFonts w:ascii="Arial Narrow" w:hAnsi="Arial Narrow" w:cs="Arial"/>
                <w:color w:val="000000"/>
                <w:sz w:val="20"/>
                <w:szCs w:val="20"/>
              </w:rPr>
            </w:pPr>
            <w:r w:rsidRPr="006A3B54">
              <w:rPr>
                <w:rFonts w:ascii="Arial Narrow" w:hAnsi="Arial Narrow" w:cs="Arial"/>
                <w:color w:val="000000"/>
                <w:sz w:val="20"/>
                <w:szCs w:val="20"/>
              </w:rPr>
              <w:t>Rev Proc 2012-12</w:t>
            </w:r>
          </w:p>
        </w:tc>
        <w:tc>
          <w:tcPr>
            <w:tcW w:w="3060" w:type="dxa"/>
            <w:tcBorders>
              <w:top w:val="single" w:sz="8" w:space="0" w:color="auto"/>
              <w:left w:val="single" w:sz="8" w:space="0" w:color="auto"/>
              <w:bottom w:val="single" w:sz="8" w:space="0" w:color="auto"/>
              <w:right w:val="single" w:sz="8" w:space="0" w:color="auto"/>
            </w:tcBorders>
            <w:vAlign w:val="center"/>
          </w:tcPr>
          <w:p w:rsidR="00A648C2" w:rsidRDefault="00ED7330" w:rsidP="005E6135">
            <w:pPr>
              <w:keepNext/>
              <w:keepLines/>
              <w:widowControl w:val="0"/>
              <w:autoSpaceDN w:val="0"/>
              <w:rPr>
                <w:rFonts w:ascii="Arial Narrow" w:hAnsi="Arial Narrow" w:cs="Calibri"/>
                <w:color w:val="000000"/>
                <w:sz w:val="20"/>
                <w:szCs w:val="20"/>
              </w:rPr>
            </w:pPr>
            <w:r w:rsidRPr="00ED7330">
              <w:rPr>
                <w:rFonts w:ascii="Arial Narrow" w:hAnsi="Arial Narrow" w:cs="Calibri"/>
                <w:color w:val="000000"/>
                <w:sz w:val="20"/>
                <w:szCs w:val="20"/>
              </w:rPr>
              <w:t>purpose of this revenue procedure is to describe the procedures and standards</w:t>
            </w:r>
            <w:r>
              <w:rPr>
                <w:rFonts w:ascii="Arial Narrow" w:hAnsi="Arial Narrow" w:cs="Calibri"/>
                <w:color w:val="000000"/>
                <w:sz w:val="20"/>
                <w:szCs w:val="20"/>
              </w:rPr>
              <w:t xml:space="preserve"> and </w:t>
            </w:r>
            <w:r w:rsidRPr="00ED7330">
              <w:rPr>
                <w:rFonts w:ascii="Arial Narrow" w:hAnsi="Arial Narrow" w:cs="Calibri"/>
                <w:color w:val="000000"/>
                <w:sz w:val="20"/>
                <w:szCs w:val="20"/>
              </w:rPr>
              <w:t>describes the standards for a continuing education provider under section 10.9(a)(1) and the procedures that individuals and entities must follow to be approved</w:t>
            </w:r>
          </w:p>
        </w:tc>
        <w:tc>
          <w:tcPr>
            <w:tcW w:w="990" w:type="dxa"/>
            <w:tcBorders>
              <w:top w:val="single" w:sz="8" w:space="0" w:color="auto"/>
              <w:left w:val="nil"/>
              <w:bottom w:val="single" w:sz="8" w:space="0" w:color="auto"/>
              <w:right w:val="single" w:sz="8" w:space="0" w:color="auto"/>
            </w:tcBorders>
            <w:noWrap/>
            <w:vAlign w:val="center"/>
          </w:tcPr>
          <w:p w:rsidR="00A648C2" w:rsidRDefault="003214B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3,000</w:t>
            </w:r>
          </w:p>
        </w:tc>
        <w:tc>
          <w:tcPr>
            <w:tcW w:w="1170" w:type="dxa"/>
            <w:tcBorders>
              <w:top w:val="single" w:sz="8" w:space="0" w:color="auto"/>
              <w:left w:val="nil"/>
              <w:bottom w:val="single" w:sz="8" w:space="0" w:color="auto"/>
              <w:right w:val="single" w:sz="8" w:space="0" w:color="auto"/>
            </w:tcBorders>
            <w:noWrap/>
            <w:vAlign w:val="center"/>
          </w:tcPr>
          <w:p w:rsidR="00A648C2" w:rsidRDefault="003214B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sz="8" w:space="0" w:color="auto"/>
              <w:left w:val="nil"/>
              <w:bottom w:val="single" w:sz="8" w:space="0" w:color="auto"/>
              <w:right w:val="single" w:sz="8" w:space="0" w:color="auto"/>
            </w:tcBorders>
            <w:noWrap/>
            <w:vAlign w:val="center"/>
          </w:tcPr>
          <w:p w:rsidR="00A648C2" w:rsidRDefault="003214B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3,000</w:t>
            </w:r>
          </w:p>
        </w:tc>
        <w:tc>
          <w:tcPr>
            <w:tcW w:w="990" w:type="dxa"/>
            <w:tcBorders>
              <w:top w:val="single" w:sz="8" w:space="0" w:color="auto"/>
              <w:left w:val="nil"/>
              <w:bottom w:val="single" w:sz="8" w:space="0" w:color="auto"/>
              <w:right w:val="single" w:sz="8" w:space="0" w:color="auto"/>
            </w:tcBorders>
            <w:noWrap/>
            <w:vAlign w:val="center"/>
          </w:tcPr>
          <w:p w:rsidR="00A648C2" w:rsidRDefault="003214B7"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.92</w:t>
            </w:r>
          </w:p>
        </w:tc>
        <w:tc>
          <w:tcPr>
            <w:tcW w:w="1260" w:type="dxa"/>
            <w:tcBorders>
              <w:top w:val="single" w:sz="8" w:space="0" w:color="auto"/>
              <w:left w:val="nil"/>
              <w:bottom w:val="single" w:sz="8" w:space="0" w:color="auto"/>
              <w:right w:val="single" w:sz="8" w:space="0" w:color="auto"/>
            </w:tcBorders>
            <w:noWrap/>
            <w:vAlign w:val="center"/>
          </w:tcPr>
          <w:p w:rsidR="00A648C2" w:rsidRPr="00E30E37" w:rsidRDefault="003214B7"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2,750</w:t>
            </w:r>
          </w:p>
        </w:tc>
      </w:tr>
      <w:tr w:rsidR="006A3B54" w:rsidRPr="00EE6B23" w:rsidTr="00E37E63">
        <w:trPr>
          <w:trHeight w:val="345"/>
        </w:trPr>
        <w:tc>
          <w:tcPr>
            <w:tcW w:w="1635" w:type="dxa"/>
            <w:tcBorders>
              <w:top w:val="single" w:sz="8" w:space="0" w:color="auto"/>
              <w:left w:val="single" w:sz="8" w:space="0" w:color="auto"/>
              <w:bottom w:val="single" w:sz="8" w:space="0" w:color="auto"/>
              <w:right w:val="single" w:sz="8" w:space="0" w:color="auto"/>
            </w:tcBorders>
            <w:noWrap/>
            <w:vAlign w:val="center"/>
          </w:tcPr>
          <w:p w:rsidR="006A3B54" w:rsidRPr="00D04DF8" w:rsidRDefault="006A3B54">
            <w:pPr>
              <w:keepNext/>
              <w:keepLines/>
              <w:widowControl w:val="0"/>
              <w:autoSpaceDN w:val="0"/>
              <w:jc w:val="center"/>
              <w:rPr>
                <w:rFonts w:ascii="Arial Narrow" w:hAnsi="Arial Narrow" w:cs="Arial"/>
                <w:color w:val="000000"/>
                <w:sz w:val="20"/>
                <w:szCs w:val="20"/>
              </w:rPr>
            </w:pPr>
            <w:r>
              <w:rPr>
                <w:rFonts w:ascii="Arial Narrow" w:hAnsi="Arial Narrow" w:cs="Arial"/>
                <w:color w:val="000000"/>
                <w:sz w:val="20"/>
                <w:szCs w:val="20"/>
              </w:rPr>
              <w:t>TD 9011</w:t>
            </w:r>
          </w:p>
        </w:tc>
        <w:tc>
          <w:tcPr>
            <w:tcW w:w="3060" w:type="dxa"/>
            <w:tcBorders>
              <w:top w:val="single" w:sz="8" w:space="0" w:color="auto"/>
              <w:left w:val="single" w:sz="8" w:space="0" w:color="auto"/>
              <w:bottom w:val="single" w:sz="8" w:space="0" w:color="auto"/>
              <w:right w:val="single" w:sz="8" w:space="0" w:color="auto"/>
            </w:tcBorders>
            <w:vAlign w:val="center"/>
          </w:tcPr>
          <w:p w:rsidR="006A3B54" w:rsidRDefault="00ED7330" w:rsidP="005E6135">
            <w:pPr>
              <w:keepNext/>
              <w:keepLines/>
              <w:widowControl w:val="0"/>
              <w:autoSpaceDN w:val="0"/>
              <w:rPr>
                <w:rFonts w:ascii="Arial Narrow" w:hAnsi="Arial Narrow" w:cs="Calibri"/>
                <w:color w:val="000000"/>
                <w:sz w:val="20"/>
                <w:szCs w:val="20"/>
              </w:rPr>
            </w:pPr>
            <w:r w:rsidRPr="00ED7330">
              <w:rPr>
                <w:rFonts w:ascii="Arial Narrow" w:hAnsi="Arial Narrow" w:cs="Calibri"/>
                <w:color w:val="000000"/>
                <w:sz w:val="20"/>
                <w:szCs w:val="20"/>
              </w:rPr>
              <w:t>modify the general standards of practice before the IRS and the standards with respect to tax returns.</w:t>
            </w:r>
          </w:p>
        </w:tc>
        <w:tc>
          <w:tcPr>
            <w:tcW w:w="990" w:type="dxa"/>
            <w:tcBorders>
              <w:top w:val="single" w:sz="8" w:space="0" w:color="auto"/>
              <w:left w:val="nil"/>
              <w:bottom w:val="single" w:sz="8" w:space="0" w:color="auto"/>
              <w:right w:val="single" w:sz="8" w:space="0" w:color="auto"/>
            </w:tcBorders>
            <w:noWrap/>
            <w:vAlign w:val="center"/>
          </w:tcPr>
          <w:p w:rsidR="006A3B54" w:rsidRDefault="003214B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56</w:t>
            </w:r>
            <w:r w:rsidR="009B79AF">
              <w:rPr>
                <w:rFonts w:ascii="Arial Narrow" w:hAnsi="Arial Narrow" w:cs="Calibri"/>
                <w:color w:val="000000"/>
                <w:sz w:val="20"/>
                <w:szCs w:val="20"/>
              </w:rPr>
              <w:t>,0</w:t>
            </w:r>
            <w:r>
              <w:rPr>
                <w:rFonts w:ascii="Arial Narrow" w:hAnsi="Arial Narrow" w:cs="Calibri"/>
                <w:color w:val="000000"/>
                <w:sz w:val="20"/>
                <w:szCs w:val="20"/>
              </w:rPr>
              <w:t>00</w:t>
            </w:r>
          </w:p>
        </w:tc>
        <w:tc>
          <w:tcPr>
            <w:tcW w:w="1170" w:type="dxa"/>
            <w:tcBorders>
              <w:top w:val="single" w:sz="8" w:space="0" w:color="auto"/>
              <w:left w:val="nil"/>
              <w:bottom w:val="single" w:sz="8" w:space="0" w:color="auto"/>
              <w:right w:val="single" w:sz="8" w:space="0" w:color="auto"/>
            </w:tcBorders>
            <w:noWrap/>
            <w:vAlign w:val="center"/>
          </w:tcPr>
          <w:p w:rsidR="006A3B54" w:rsidRDefault="003214B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sz="8" w:space="0" w:color="auto"/>
              <w:left w:val="nil"/>
              <w:bottom w:val="single" w:sz="8" w:space="0" w:color="auto"/>
              <w:right w:val="single" w:sz="8" w:space="0" w:color="auto"/>
            </w:tcBorders>
            <w:noWrap/>
            <w:vAlign w:val="center"/>
          </w:tcPr>
          <w:p w:rsidR="006A3B54" w:rsidRDefault="003214B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5,600</w:t>
            </w:r>
          </w:p>
        </w:tc>
        <w:tc>
          <w:tcPr>
            <w:tcW w:w="990" w:type="dxa"/>
            <w:tcBorders>
              <w:top w:val="single" w:sz="8" w:space="0" w:color="auto"/>
              <w:left w:val="nil"/>
              <w:bottom w:val="single" w:sz="8" w:space="0" w:color="auto"/>
              <w:right w:val="single" w:sz="8" w:space="0" w:color="auto"/>
            </w:tcBorders>
            <w:noWrap/>
            <w:vAlign w:val="center"/>
          </w:tcPr>
          <w:p w:rsidR="006A3B54" w:rsidRDefault="003214B7"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.89</w:t>
            </w:r>
          </w:p>
        </w:tc>
        <w:tc>
          <w:tcPr>
            <w:tcW w:w="1260" w:type="dxa"/>
            <w:tcBorders>
              <w:top w:val="single" w:sz="8" w:space="0" w:color="auto"/>
              <w:left w:val="nil"/>
              <w:bottom w:val="single" w:sz="8" w:space="0" w:color="auto"/>
              <w:right w:val="single" w:sz="8" w:space="0" w:color="auto"/>
            </w:tcBorders>
            <w:noWrap/>
            <w:vAlign w:val="center"/>
          </w:tcPr>
          <w:p w:rsidR="006A3B54" w:rsidRPr="00E30E37" w:rsidRDefault="003214B7"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5</w:t>
            </w:r>
            <w:r w:rsidR="009B79AF">
              <w:rPr>
                <w:rFonts w:ascii="Arial Narrow" w:hAnsi="Arial Narrow" w:cs="Calibri"/>
                <w:color w:val="000000"/>
                <w:sz w:val="20"/>
                <w:szCs w:val="20"/>
              </w:rPr>
              <w:t>0</w:t>
            </w:r>
            <w:r>
              <w:rPr>
                <w:rFonts w:ascii="Arial Narrow" w:hAnsi="Arial Narrow" w:cs="Calibri"/>
                <w:color w:val="000000"/>
                <w:sz w:val="20"/>
                <w:szCs w:val="20"/>
              </w:rPr>
              <w:t>,000</w:t>
            </w:r>
          </w:p>
        </w:tc>
      </w:tr>
      <w:tr w:rsidR="006A3B54" w:rsidRPr="00EE6B23" w:rsidTr="00E37E63">
        <w:trPr>
          <w:trHeight w:val="345"/>
        </w:trPr>
        <w:tc>
          <w:tcPr>
            <w:tcW w:w="1635" w:type="dxa"/>
            <w:tcBorders>
              <w:top w:val="single" w:sz="8" w:space="0" w:color="auto"/>
              <w:left w:val="single" w:sz="8" w:space="0" w:color="auto"/>
              <w:bottom w:val="single" w:sz="8" w:space="0" w:color="auto"/>
              <w:right w:val="single" w:sz="8" w:space="0" w:color="auto"/>
            </w:tcBorders>
            <w:noWrap/>
            <w:vAlign w:val="center"/>
          </w:tcPr>
          <w:p w:rsidR="006A3B54" w:rsidRPr="00D04DF8" w:rsidRDefault="006A3B54">
            <w:pPr>
              <w:keepNext/>
              <w:keepLines/>
              <w:widowControl w:val="0"/>
              <w:autoSpaceDN w:val="0"/>
              <w:jc w:val="center"/>
              <w:rPr>
                <w:rFonts w:ascii="Arial Narrow" w:hAnsi="Arial Narrow" w:cs="Arial"/>
                <w:color w:val="000000"/>
                <w:sz w:val="20"/>
                <w:szCs w:val="20"/>
              </w:rPr>
            </w:pPr>
            <w:r>
              <w:rPr>
                <w:rFonts w:ascii="Arial Narrow" w:hAnsi="Arial Narrow" w:cs="Arial"/>
                <w:color w:val="000000"/>
                <w:sz w:val="20"/>
                <w:szCs w:val="20"/>
              </w:rPr>
              <w:t>TD 9257</w:t>
            </w:r>
          </w:p>
        </w:tc>
        <w:tc>
          <w:tcPr>
            <w:tcW w:w="3060" w:type="dxa"/>
            <w:tcBorders>
              <w:top w:val="single" w:sz="8" w:space="0" w:color="auto"/>
              <w:left w:val="single" w:sz="8" w:space="0" w:color="auto"/>
              <w:bottom w:val="single" w:sz="8" w:space="0" w:color="auto"/>
              <w:right w:val="single" w:sz="8" w:space="0" w:color="auto"/>
            </w:tcBorders>
            <w:vAlign w:val="center"/>
          </w:tcPr>
          <w:p w:rsidR="006A3B54" w:rsidRDefault="00ED7330" w:rsidP="005E6135">
            <w:pPr>
              <w:keepNext/>
              <w:keepLines/>
              <w:widowControl w:val="0"/>
              <w:autoSpaceDN w:val="0"/>
              <w:rPr>
                <w:rFonts w:ascii="Arial Narrow" w:hAnsi="Arial Narrow" w:cs="Calibri"/>
                <w:color w:val="000000"/>
                <w:sz w:val="20"/>
                <w:szCs w:val="20"/>
              </w:rPr>
            </w:pPr>
            <w:r w:rsidRPr="00ED7330">
              <w:rPr>
                <w:rFonts w:ascii="Arial Narrow" w:hAnsi="Arial Narrow" w:cs="Calibri"/>
                <w:color w:val="000000"/>
                <w:sz w:val="20"/>
                <w:szCs w:val="20"/>
              </w:rPr>
              <w:t>modify the general standards of practice before the IRS and the standards with respect to tax returns</w:t>
            </w:r>
          </w:p>
        </w:tc>
        <w:tc>
          <w:tcPr>
            <w:tcW w:w="990" w:type="dxa"/>
            <w:tcBorders>
              <w:top w:val="single" w:sz="8" w:space="0" w:color="auto"/>
              <w:left w:val="nil"/>
              <w:bottom w:val="single" w:sz="8" w:space="0" w:color="auto"/>
              <w:right w:val="single" w:sz="8" w:space="0" w:color="auto"/>
            </w:tcBorders>
            <w:noWrap/>
            <w:vAlign w:val="center"/>
          </w:tcPr>
          <w:p w:rsidR="006A3B54" w:rsidRDefault="003214B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601,900</w:t>
            </w:r>
          </w:p>
        </w:tc>
        <w:tc>
          <w:tcPr>
            <w:tcW w:w="1170" w:type="dxa"/>
            <w:tcBorders>
              <w:top w:val="single" w:sz="8" w:space="0" w:color="auto"/>
              <w:left w:val="nil"/>
              <w:bottom w:val="single" w:sz="8" w:space="0" w:color="auto"/>
              <w:right w:val="single" w:sz="8" w:space="0" w:color="auto"/>
            </w:tcBorders>
            <w:noWrap/>
            <w:vAlign w:val="center"/>
          </w:tcPr>
          <w:p w:rsidR="006A3B54" w:rsidRDefault="003214B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sz="8" w:space="0" w:color="auto"/>
              <w:left w:val="nil"/>
              <w:bottom w:val="single" w:sz="8" w:space="0" w:color="auto"/>
              <w:right w:val="single" w:sz="8" w:space="0" w:color="auto"/>
            </w:tcBorders>
            <w:noWrap/>
            <w:vAlign w:val="center"/>
          </w:tcPr>
          <w:p w:rsidR="006A3B54" w:rsidRDefault="003214B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601,900</w:t>
            </w:r>
          </w:p>
        </w:tc>
        <w:tc>
          <w:tcPr>
            <w:tcW w:w="990" w:type="dxa"/>
            <w:tcBorders>
              <w:top w:val="single" w:sz="8" w:space="0" w:color="auto"/>
              <w:left w:val="nil"/>
              <w:bottom w:val="single" w:sz="8" w:space="0" w:color="auto"/>
              <w:right w:val="single" w:sz="8" w:space="0" w:color="auto"/>
            </w:tcBorders>
            <w:noWrap/>
            <w:vAlign w:val="center"/>
          </w:tcPr>
          <w:p w:rsidR="006A3B54" w:rsidRDefault="003214B7"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2.84</w:t>
            </w:r>
          </w:p>
        </w:tc>
        <w:tc>
          <w:tcPr>
            <w:tcW w:w="1260" w:type="dxa"/>
            <w:tcBorders>
              <w:top w:val="single" w:sz="8" w:space="0" w:color="auto"/>
              <w:left w:val="nil"/>
              <w:bottom w:val="single" w:sz="8" w:space="0" w:color="auto"/>
              <w:right w:val="single" w:sz="8" w:space="0" w:color="auto"/>
            </w:tcBorders>
            <w:noWrap/>
            <w:vAlign w:val="center"/>
          </w:tcPr>
          <w:p w:rsidR="006A3B54" w:rsidRPr="00E30E37" w:rsidRDefault="003214B7"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1,710,000</w:t>
            </w:r>
          </w:p>
        </w:tc>
      </w:tr>
      <w:tr w:rsidR="006A3B54" w:rsidRPr="00EE6B23" w:rsidTr="00E37E63">
        <w:trPr>
          <w:trHeight w:val="345"/>
        </w:trPr>
        <w:tc>
          <w:tcPr>
            <w:tcW w:w="1635" w:type="dxa"/>
            <w:tcBorders>
              <w:top w:val="single" w:sz="8" w:space="0" w:color="auto"/>
              <w:left w:val="single" w:sz="8" w:space="0" w:color="auto"/>
              <w:bottom w:val="single" w:sz="8" w:space="0" w:color="auto"/>
              <w:right w:val="single" w:sz="8" w:space="0" w:color="auto"/>
            </w:tcBorders>
            <w:noWrap/>
            <w:vAlign w:val="center"/>
          </w:tcPr>
          <w:p w:rsidR="006A3B54" w:rsidRPr="00D04DF8" w:rsidRDefault="006A3B54">
            <w:pPr>
              <w:keepNext/>
              <w:keepLines/>
              <w:widowControl w:val="0"/>
              <w:autoSpaceDN w:val="0"/>
              <w:jc w:val="center"/>
              <w:rPr>
                <w:rFonts w:ascii="Arial Narrow" w:hAnsi="Arial Narrow" w:cs="Arial"/>
                <w:color w:val="000000"/>
                <w:sz w:val="20"/>
                <w:szCs w:val="20"/>
              </w:rPr>
            </w:pPr>
            <w:r w:rsidRPr="006A3B54">
              <w:rPr>
                <w:rFonts w:ascii="Arial Narrow" w:hAnsi="Arial Narrow" w:cs="Arial"/>
                <w:color w:val="000000"/>
                <w:sz w:val="20"/>
                <w:szCs w:val="20"/>
              </w:rPr>
              <w:t>Form 14360</w:t>
            </w:r>
          </w:p>
        </w:tc>
        <w:tc>
          <w:tcPr>
            <w:tcW w:w="3060" w:type="dxa"/>
            <w:tcBorders>
              <w:top w:val="single" w:sz="8" w:space="0" w:color="auto"/>
              <w:left w:val="single" w:sz="8" w:space="0" w:color="auto"/>
              <w:bottom w:val="single" w:sz="8" w:space="0" w:color="auto"/>
              <w:right w:val="single" w:sz="8" w:space="0" w:color="auto"/>
            </w:tcBorders>
            <w:vAlign w:val="center"/>
          </w:tcPr>
          <w:p w:rsidR="006A3B54" w:rsidRDefault="000378F3" w:rsidP="005E6135">
            <w:pPr>
              <w:keepNext/>
              <w:keepLines/>
              <w:widowControl w:val="0"/>
              <w:autoSpaceDN w:val="0"/>
              <w:rPr>
                <w:rFonts w:ascii="Arial Narrow" w:hAnsi="Arial Narrow" w:cs="Calibri"/>
                <w:color w:val="000000"/>
                <w:sz w:val="20"/>
                <w:szCs w:val="20"/>
              </w:rPr>
            </w:pPr>
            <w:r>
              <w:rPr>
                <w:rFonts w:ascii="Arial Narrow" w:hAnsi="Arial Narrow" w:cs="Calibri"/>
                <w:color w:val="000000"/>
                <w:sz w:val="20"/>
                <w:szCs w:val="20"/>
              </w:rPr>
              <w:t xml:space="preserve">Used to </w:t>
            </w:r>
            <w:r w:rsidRPr="000378F3">
              <w:rPr>
                <w:rFonts w:ascii="Arial Narrow" w:hAnsi="Arial Narrow" w:cs="Calibri"/>
                <w:color w:val="000000"/>
                <w:sz w:val="20"/>
                <w:szCs w:val="20"/>
              </w:rPr>
              <w:t>file a complaint against an approved IRS Continuing Education Provider (CE)</w:t>
            </w:r>
          </w:p>
        </w:tc>
        <w:tc>
          <w:tcPr>
            <w:tcW w:w="990" w:type="dxa"/>
            <w:tcBorders>
              <w:top w:val="single" w:sz="8" w:space="0" w:color="auto"/>
              <w:left w:val="nil"/>
              <w:bottom w:val="single" w:sz="8" w:space="0" w:color="auto"/>
              <w:right w:val="single" w:sz="8" w:space="0" w:color="auto"/>
            </w:tcBorders>
            <w:noWrap/>
            <w:vAlign w:val="center"/>
          </w:tcPr>
          <w:p w:rsidR="006A3B54" w:rsidRDefault="003214B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6,000</w:t>
            </w:r>
          </w:p>
        </w:tc>
        <w:tc>
          <w:tcPr>
            <w:tcW w:w="1170" w:type="dxa"/>
            <w:tcBorders>
              <w:top w:val="single" w:sz="8" w:space="0" w:color="auto"/>
              <w:left w:val="nil"/>
              <w:bottom w:val="single" w:sz="8" w:space="0" w:color="auto"/>
              <w:right w:val="single" w:sz="8" w:space="0" w:color="auto"/>
            </w:tcBorders>
            <w:noWrap/>
            <w:vAlign w:val="center"/>
          </w:tcPr>
          <w:p w:rsidR="006A3B54" w:rsidRDefault="003214B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sz="8" w:space="0" w:color="auto"/>
              <w:left w:val="nil"/>
              <w:bottom w:val="single" w:sz="8" w:space="0" w:color="auto"/>
              <w:right w:val="single" w:sz="8" w:space="0" w:color="auto"/>
            </w:tcBorders>
            <w:noWrap/>
            <w:vAlign w:val="center"/>
          </w:tcPr>
          <w:p w:rsidR="006A3B54" w:rsidRDefault="003214B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6,000</w:t>
            </w:r>
          </w:p>
        </w:tc>
        <w:tc>
          <w:tcPr>
            <w:tcW w:w="990" w:type="dxa"/>
            <w:tcBorders>
              <w:top w:val="single" w:sz="8" w:space="0" w:color="auto"/>
              <w:left w:val="nil"/>
              <w:bottom w:val="single" w:sz="8" w:space="0" w:color="auto"/>
              <w:right w:val="single" w:sz="8" w:space="0" w:color="auto"/>
            </w:tcBorders>
            <w:noWrap/>
            <w:vAlign w:val="center"/>
          </w:tcPr>
          <w:p w:rsidR="006A3B54" w:rsidRDefault="003214B7"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.25</w:t>
            </w:r>
          </w:p>
        </w:tc>
        <w:tc>
          <w:tcPr>
            <w:tcW w:w="1260" w:type="dxa"/>
            <w:tcBorders>
              <w:top w:val="single" w:sz="8" w:space="0" w:color="auto"/>
              <w:left w:val="nil"/>
              <w:bottom w:val="single" w:sz="8" w:space="0" w:color="auto"/>
              <w:right w:val="single" w:sz="8" w:space="0" w:color="auto"/>
            </w:tcBorders>
            <w:noWrap/>
            <w:vAlign w:val="center"/>
          </w:tcPr>
          <w:p w:rsidR="006A3B54" w:rsidRPr="00E30E37" w:rsidRDefault="003214B7"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1,500</w:t>
            </w:r>
          </w:p>
        </w:tc>
      </w:tr>
      <w:tr w:rsidR="006A3B54" w:rsidRPr="00EE6B23" w:rsidTr="00E37E63">
        <w:trPr>
          <w:trHeight w:val="345"/>
        </w:trPr>
        <w:tc>
          <w:tcPr>
            <w:tcW w:w="1635" w:type="dxa"/>
            <w:tcBorders>
              <w:top w:val="single" w:sz="8" w:space="0" w:color="auto"/>
              <w:left w:val="single" w:sz="8" w:space="0" w:color="auto"/>
              <w:bottom w:val="single" w:sz="8" w:space="0" w:color="auto"/>
              <w:right w:val="single" w:sz="8" w:space="0" w:color="auto"/>
            </w:tcBorders>
            <w:noWrap/>
            <w:vAlign w:val="center"/>
          </w:tcPr>
          <w:p w:rsidR="006A3B54" w:rsidRPr="00D04DF8" w:rsidRDefault="006A3B54">
            <w:pPr>
              <w:keepNext/>
              <w:keepLines/>
              <w:widowControl w:val="0"/>
              <w:autoSpaceDN w:val="0"/>
              <w:jc w:val="center"/>
              <w:rPr>
                <w:rFonts w:ascii="Arial Narrow" w:hAnsi="Arial Narrow" w:cs="Arial"/>
                <w:color w:val="000000"/>
                <w:sz w:val="20"/>
                <w:szCs w:val="20"/>
              </w:rPr>
            </w:pPr>
            <w:r>
              <w:rPr>
                <w:rFonts w:ascii="Arial Narrow" w:hAnsi="Arial Narrow" w:cs="Arial"/>
                <w:color w:val="000000"/>
                <w:sz w:val="20"/>
                <w:szCs w:val="20"/>
              </w:rPr>
              <w:t>Form 14364</w:t>
            </w:r>
          </w:p>
        </w:tc>
        <w:tc>
          <w:tcPr>
            <w:tcW w:w="3060" w:type="dxa"/>
            <w:tcBorders>
              <w:top w:val="single" w:sz="8" w:space="0" w:color="auto"/>
              <w:left w:val="single" w:sz="8" w:space="0" w:color="auto"/>
              <w:bottom w:val="single" w:sz="8" w:space="0" w:color="auto"/>
              <w:right w:val="single" w:sz="8" w:space="0" w:color="auto"/>
            </w:tcBorders>
            <w:vAlign w:val="center"/>
          </w:tcPr>
          <w:p w:rsidR="006A3B54" w:rsidRDefault="00ED7330" w:rsidP="005E6135">
            <w:pPr>
              <w:keepNext/>
              <w:keepLines/>
              <w:widowControl w:val="0"/>
              <w:autoSpaceDN w:val="0"/>
              <w:rPr>
                <w:rFonts w:ascii="Arial Narrow" w:hAnsi="Arial Narrow" w:cs="Calibri"/>
                <w:color w:val="000000"/>
                <w:sz w:val="20"/>
                <w:szCs w:val="20"/>
              </w:rPr>
            </w:pPr>
            <w:r>
              <w:rPr>
                <w:rFonts w:ascii="Arial Narrow" w:hAnsi="Arial Narrow" w:cs="Calibri"/>
                <w:color w:val="000000"/>
                <w:sz w:val="20"/>
                <w:szCs w:val="20"/>
              </w:rPr>
              <w:t xml:space="preserve">Used </w:t>
            </w:r>
            <w:r w:rsidRPr="00ED7330">
              <w:rPr>
                <w:rFonts w:ascii="Arial Narrow" w:hAnsi="Arial Narrow" w:cs="Calibri"/>
                <w:color w:val="000000"/>
                <w:sz w:val="20"/>
                <w:szCs w:val="20"/>
              </w:rPr>
              <w:t>to evaluate the content and delivery of our continuing education programs.</w:t>
            </w:r>
          </w:p>
        </w:tc>
        <w:tc>
          <w:tcPr>
            <w:tcW w:w="990" w:type="dxa"/>
            <w:tcBorders>
              <w:top w:val="single" w:sz="8" w:space="0" w:color="auto"/>
              <w:left w:val="nil"/>
              <w:bottom w:val="single" w:sz="8" w:space="0" w:color="auto"/>
              <w:right w:val="single" w:sz="8" w:space="0" w:color="auto"/>
            </w:tcBorders>
            <w:noWrap/>
            <w:vAlign w:val="center"/>
          </w:tcPr>
          <w:p w:rsidR="006A3B54" w:rsidRDefault="003214B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50,000</w:t>
            </w:r>
          </w:p>
        </w:tc>
        <w:tc>
          <w:tcPr>
            <w:tcW w:w="1170" w:type="dxa"/>
            <w:tcBorders>
              <w:top w:val="single" w:sz="8" w:space="0" w:color="auto"/>
              <w:left w:val="nil"/>
              <w:bottom w:val="single" w:sz="8" w:space="0" w:color="auto"/>
              <w:right w:val="single" w:sz="8" w:space="0" w:color="auto"/>
            </w:tcBorders>
            <w:noWrap/>
            <w:vAlign w:val="center"/>
          </w:tcPr>
          <w:p w:rsidR="006A3B54" w:rsidRDefault="003214B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sz="8" w:space="0" w:color="auto"/>
              <w:left w:val="nil"/>
              <w:bottom w:val="single" w:sz="8" w:space="0" w:color="auto"/>
              <w:right w:val="single" w:sz="8" w:space="0" w:color="auto"/>
            </w:tcBorders>
            <w:noWrap/>
            <w:vAlign w:val="center"/>
          </w:tcPr>
          <w:p w:rsidR="006A3B54" w:rsidRDefault="003214B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50,000</w:t>
            </w:r>
          </w:p>
        </w:tc>
        <w:tc>
          <w:tcPr>
            <w:tcW w:w="990" w:type="dxa"/>
            <w:tcBorders>
              <w:top w:val="single" w:sz="8" w:space="0" w:color="auto"/>
              <w:left w:val="nil"/>
              <w:bottom w:val="single" w:sz="8" w:space="0" w:color="auto"/>
              <w:right w:val="single" w:sz="8" w:space="0" w:color="auto"/>
            </w:tcBorders>
            <w:noWrap/>
            <w:vAlign w:val="center"/>
          </w:tcPr>
          <w:p w:rsidR="006A3B54" w:rsidRDefault="003214B7"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.25</w:t>
            </w:r>
          </w:p>
        </w:tc>
        <w:tc>
          <w:tcPr>
            <w:tcW w:w="1260" w:type="dxa"/>
            <w:tcBorders>
              <w:top w:val="single" w:sz="8" w:space="0" w:color="auto"/>
              <w:left w:val="nil"/>
              <w:bottom w:val="single" w:sz="8" w:space="0" w:color="auto"/>
              <w:right w:val="single" w:sz="8" w:space="0" w:color="auto"/>
            </w:tcBorders>
            <w:noWrap/>
            <w:vAlign w:val="center"/>
          </w:tcPr>
          <w:p w:rsidR="006A3B54" w:rsidRPr="00E30E37" w:rsidRDefault="003214B7"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12,500</w:t>
            </w:r>
          </w:p>
        </w:tc>
      </w:tr>
      <w:tr w:rsidR="006A3B54" w:rsidRPr="00EE6B23" w:rsidTr="00E37E63">
        <w:trPr>
          <w:trHeight w:val="345"/>
        </w:trPr>
        <w:tc>
          <w:tcPr>
            <w:tcW w:w="1635" w:type="dxa"/>
            <w:tcBorders>
              <w:top w:val="single" w:sz="8" w:space="0" w:color="auto"/>
              <w:left w:val="single" w:sz="8" w:space="0" w:color="auto"/>
              <w:bottom w:val="single" w:sz="8" w:space="0" w:color="auto"/>
              <w:right w:val="single" w:sz="8" w:space="0" w:color="auto"/>
            </w:tcBorders>
            <w:noWrap/>
            <w:vAlign w:val="center"/>
          </w:tcPr>
          <w:p w:rsidR="006A3B54" w:rsidRPr="00D04DF8" w:rsidRDefault="006A3B54">
            <w:pPr>
              <w:keepNext/>
              <w:keepLines/>
              <w:widowControl w:val="0"/>
              <w:autoSpaceDN w:val="0"/>
              <w:jc w:val="center"/>
              <w:rPr>
                <w:rFonts w:ascii="Arial Narrow" w:hAnsi="Arial Narrow" w:cs="Arial"/>
                <w:color w:val="000000"/>
                <w:sz w:val="20"/>
                <w:szCs w:val="20"/>
              </w:rPr>
            </w:pPr>
            <w:r w:rsidRPr="006A3B54">
              <w:rPr>
                <w:rFonts w:ascii="Arial Narrow" w:hAnsi="Arial Narrow" w:cs="Arial"/>
                <w:color w:val="000000"/>
                <w:sz w:val="20"/>
                <w:szCs w:val="20"/>
              </w:rPr>
              <w:t>Form 14392</w:t>
            </w:r>
          </w:p>
        </w:tc>
        <w:tc>
          <w:tcPr>
            <w:tcW w:w="3060" w:type="dxa"/>
            <w:tcBorders>
              <w:top w:val="single" w:sz="8" w:space="0" w:color="auto"/>
              <w:left w:val="single" w:sz="8" w:space="0" w:color="auto"/>
              <w:bottom w:val="single" w:sz="8" w:space="0" w:color="auto"/>
              <w:right w:val="single" w:sz="8" w:space="0" w:color="auto"/>
            </w:tcBorders>
            <w:vAlign w:val="center"/>
          </w:tcPr>
          <w:p w:rsidR="006A3B54" w:rsidRDefault="00ED7330" w:rsidP="005E6135">
            <w:pPr>
              <w:keepNext/>
              <w:keepLines/>
              <w:widowControl w:val="0"/>
              <w:autoSpaceDN w:val="0"/>
              <w:rPr>
                <w:rFonts w:ascii="Arial Narrow" w:hAnsi="Arial Narrow" w:cs="Calibri"/>
                <w:color w:val="000000"/>
                <w:sz w:val="20"/>
                <w:szCs w:val="20"/>
              </w:rPr>
            </w:pPr>
            <w:r w:rsidRPr="00ED7330">
              <w:rPr>
                <w:rFonts w:ascii="Arial Narrow" w:hAnsi="Arial Narrow" w:cs="Calibri"/>
                <w:color w:val="000000"/>
                <w:sz w:val="20"/>
                <w:szCs w:val="20"/>
              </w:rPr>
              <w:t>waiver</w:t>
            </w:r>
          </w:p>
        </w:tc>
        <w:tc>
          <w:tcPr>
            <w:tcW w:w="990" w:type="dxa"/>
            <w:tcBorders>
              <w:top w:val="single" w:sz="8" w:space="0" w:color="auto"/>
              <w:left w:val="nil"/>
              <w:bottom w:val="single" w:sz="8" w:space="0" w:color="auto"/>
              <w:right w:val="single" w:sz="8" w:space="0" w:color="auto"/>
            </w:tcBorders>
            <w:noWrap/>
            <w:vAlign w:val="center"/>
          </w:tcPr>
          <w:p w:rsidR="006A3B54" w:rsidRDefault="003214B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1,500</w:t>
            </w:r>
          </w:p>
        </w:tc>
        <w:tc>
          <w:tcPr>
            <w:tcW w:w="1170" w:type="dxa"/>
            <w:tcBorders>
              <w:top w:val="single" w:sz="8" w:space="0" w:color="auto"/>
              <w:left w:val="nil"/>
              <w:bottom w:val="single" w:sz="8" w:space="0" w:color="auto"/>
              <w:right w:val="single" w:sz="8" w:space="0" w:color="auto"/>
            </w:tcBorders>
            <w:noWrap/>
            <w:vAlign w:val="center"/>
          </w:tcPr>
          <w:p w:rsidR="006A3B54" w:rsidRDefault="003214B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sz="8" w:space="0" w:color="auto"/>
              <w:left w:val="nil"/>
              <w:bottom w:val="single" w:sz="8" w:space="0" w:color="auto"/>
              <w:right w:val="single" w:sz="8" w:space="0" w:color="auto"/>
            </w:tcBorders>
            <w:noWrap/>
            <w:vAlign w:val="center"/>
          </w:tcPr>
          <w:p w:rsidR="006A3B54" w:rsidRDefault="003214B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1,500</w:t>
            </w:r>
          </w:p>
        </w:tc>
        <w:tc>
          <w:tcPr>
            <w:tcW w:w="990" w:type="dxa"/>
            <w:tcBorders>
              <w:top w:val="single" w:sz="8" w:space="0" w:color="auto"/>
              <w:left w:val="nil"/>
              <w:bottom w:val="single" w:sz="8" w:space="0" w:color="auto"/>
              <w:right w:val="single" w:sz="8" w:space="0" w:color="auto"/>
            </w:tcBorders>
            <w:noWrap/>
            <w:vAlign w:val="center"/>
          </w:tcPr>
          <w:p w:rsidR="006A3B54" w:rsidRDefault="003214B7"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.25</w:t>
            </w:r>
          </w:p>
        </w:tc>
        <w:tc>
          <w:tcPr>
            <w:tcW w:w="1260" w:type="dxa"/>
            <w:tcBorders>
              <w:top w:val="single" w:sz="8" w:space="0" w:color="auto"/>
              <w:left w:val="nil"/>
              <w:bottom w:val="single" w:sz="8" w:space="0" w:color="auto"/>
              <w:right w:val="single" w:sz="8" w:space="0" w:color="auto"/>
            </w:tcBorders>
            <w:noWrap/>
            <w:vAlign w:val="center"/>
          </w:tcPr>
          <w:p w:rsidR="006A3B54" w:rsidRPr="00E30E37" w:rsidRDefault="003214B7"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375</w:t>
            </w:r>
          </w:p>
        </w:tc>
      </w:tr>
      <w:tr w:rsidR="00E823E6" w:rsidRPr="00EE6B23" w:rsidTr="006007BC">
        <w:trPr>
          <w:trHeight w:val="345"/>
        </w:trPr>
        <w:tc>
          <w:tcPr>
            <w:tcW w:w="1635" w:type="dxa"/>
            <w:tcBorders>
              <w:top w:val="single" w:sz="8" w:space="0" w:color="auto"/>
              <w:left w:val="single" w:sz="8" w:space="0" w:color="auto"/>
              <w:bottom w:val="single" w:sz="8" w:space="0" w:color="auto"/>
              <w:right w:val="single" w:sz="8" w:space="0" w:color="auto"/>
            </w:tcBorders>
            <w:noWrap/>
            <w:vAlign w:val="center"/>
          </w:tcPr>
          <w:p w:rsidR="00E823E6" w:rsidRPr="00D04DF8" w:rsidRDefault="00E823E6">
            <w:pPr>
              <w:keepNext/>
              <w:keepLines/>
              <w:widowControl w:val="0"/>
              <w:autoSpaceDN w:val="0"/>
              <w:jc w:val="center"/>
              <w:rPr>
                <w:rFonts w:ascii="Arial Narrow" w:hAnsi="Arial Narrow" w:cs="Arial"/>
                <w:color w:val="000000"/>
                <w:sz w:val="20"/>
                <w:szCs w:val="20"/>
              </w:rPr>
            </w:pPr>
            <w:r w:rsidRPr="00583C88">
              <w:rPr>
                <w:rFonts w:ascii="Arial Narrow" w:hAnsi="Arial Narrow" w:cs="Calibri"/>
                <w:color w:val="000000"/>
                <w:sz w:val="20"/>
                <w:szCs w:val="20"/>
              </w:rPr>
              <w:t>TOTAL</w:t>
            </w:r>
          </w:p>
        </w:tc>
        <w:tc>
          <w:tcPr>
            <w:tcW w:w="3060" w:type="dxa"/>
            <w:tcBorders>
              <w:top w:val="single" w:sz="8" w:space="0" w:color="auto"/>
              <w:left w:val="single" w:sz="8" w:space="0" w:color="auto"/>
              <w:bottom w:val="single" w:sz="8" w:space="0" w:color="auto"/>
              <w:right w:val="single" w:sz="8" w:space="0" w:color="auto"/>
            </w:tcBorders>
            <w:vAlign w:val="center"/>
          </w:tcPr>
          <w:p w:rsidR="00E823E6" w:rsidRDefault="00E823E6" w:rsidP="005E6135">
            <w:pPr>
              <w:keepNext/>
              <w:keepLines/>
              <w:widowControl w:val="0"/>
              <w:autoSpaceDN w:val="0"/>
              <w:rPr>
                <w:rFonts w:ascii="Arial Narrow" w:hAnsi="Arial Narrow" w:cs="Calibri"/>
                <w:color w:val="000000"/>
                <w:sz w:val="20"/>
                <w:szCs w:val="20"/>
              </w:rPr>
            </w:pPr>
          </w:p>
        </w:tc>
        <w:tc>
          <w:tcPr>
            <w:tcW w:w="990" w:type="dxa"/>
            <w:tcBorders>
              <w:top w:val="single" w:sz="8" w:space="0" w:color="auto"/>
              <w:left w:val="nil"/>
              <w:bottom w:val="single" w:sz="8" w:space="0" w:color="auto"/>
              <w:right w:val="single" w:sz="8" w:space="0" w:color="auto"/>
            </w:tcBorders>
            <w:noWrap/>
            <w:vAlign w:val="center"/>
          </w:tcPr>
          <w:p w:rsidR="00E823E6" w:rsidRPr="00641BA3" w:rsidRDefault="009B79AF">
            <w:pPr>
              <w:keepNext/>
              <w:keepLines/>
              <w:widowControl w:val="0"/>
              <w:autoSpaceDN w:val="0"/>
              <w:jc w:val="center"/>
              <w:rPr>
                <w:rFonts w:ascii="Arial Narrow" w:hAnsi="Arial Narrow" w:cs="Arial"/>
                <w:color w:val="000000"/>
                <w:sz w:val="20"/>
                <w:szCs w:val="20"/>
              </w:rPr>
            </w:pPr>
            <w:r>
              <w:rPr>
                <w:rFonts w:ascii="Arial Narrow" w:hAnsi="Arial Narrow" w:cs="Arial"/>
                <w:color w:val="000000"/>
                <w:sz w:val="20"/>
                <w:szCs w:val="20"/>
              </w:rPr>
              <w:t>718,400</w:t>
            </w:r>
          </w:p>
        </w:tc>
        <w:tc>
          <w:tcPr>
            <w:tcW w:w="1170" w:type="dxa"/>
            <w:tcBorders>
              <w:top w:val="single" w:sz="8" w:space="0" w:color="auto"/>
              <w:left w:val="nil"/>
              <w:bottom w:val="single" w:sz="8" w:space="0" w:color="auto"/>
              <w:right w:val="single" w:sz="8" w:space="0" w:color="auto"/>
            </w:tcBorders>
            <w:noWrap/>
            <w:vAlign w:val="center"/>
          </w:tcPr>
          <w:p w:rsidR="00E823E6" w:rsidRDefault="00E823E6">
            <w:pPr>
              <w:keepNext/>
              <w:keepLines/>
              <w:widowControl w:val="0"/>
              <w:autoSpaceDN w:val="0"/>
              <w:jc w:val="center"/>
              <w:rPr>
                <w:rFonts w:ascii="Arial Narrow" w:hAnsi="Arial Narrow" w:cs="Calibri"/>
                <w:color w:val="000000"/>
                <w:sz w:val="20"/>
                <w:szCs w:val="20"/>
              </w:rPr>
            </w:pPr>
          </w:p>
        </w:tc>
        <w:tc>
          <w:tcPr>
            <w:tcW w:w="1080" w:type="dxa"/>
            <w:tcBorders>
              <w:top w:val="single" w:sz="8" w:space="0" w:color="auto"/>
              <w:left w:val="nil"/>
              <w:bottom w:val="single" w:sz="8" w:space="0" w:color="auto"/>
              <w:right w:val="single" w:sz="8" w:space="0" w:color="auto"/>
            </w:tcBorders>
            <w:noWrap/>
            <w:vAlign w:val="center"/>
          </w:tcPr>
          <w:p w:rsidR="00E823E6" w:rsidRDefault="009B79AF">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718,400</w:t>
            </w:r>
          </w:p>
        </w:tc>
        <w:tc>
          <w:tcPr>
            <w:tcW w:w="990" w:type="dxa"/>
            <w:tcBorders>
              <w:top w:val="single" w:sz="8" w:space="0" w:color="auto"/>
              <w:left w:val="nil"/>
              <w:bottom w:val="single" w:sz="8" w:space="0" w:color="auto"/>
              <w:right w:val="single" w:sz="8" w:space="0" w:color="auto"/>
            </w:tcBorders>
            <w:noWrap/>
            <w:vAlign w:val="center"/>
          </w:tcPr>
          <w:p w:rsidR="00E823E6" w:rsidRDefault="00E823E6" w:rsidP="00F87A66">
            <w:pPr>
              <w:keepNext/>
              <w:keepLines/>
              <w:widowControl w:val="0"/>
              <w:autoSpaceDN w:val="0"/>
              <w:jc w:val="center"/>
              <w:rPr>
                <w:rFonts w:ascii="Arial Narrow" w:hAnsi="Arial Narrow" w:cs="Calibri"/>
                <w:color w:val="000000"/>
                <w:sz w:val="20"/>
                <w:szCs w:val="20"/>
              </w:rPr>
            </w:pPr>
          </w:p>
        </w:tc>
        <w:tc>
          <w:tcPr>
            <w:tcW w:w="1260" w:type="dxa"/>
            <w:tcBorders>
              <w:top w:val="single" w:sz="8" w:space="0" w:color="auto"/>
              <w:left w:val="nil"/>
              <w:bottom w:val="single" w:sz="8" w:space="0" w:color="auto"/>
              <w:right w:val="single" w:sz="8" w:space="0" w:color="auto"/>
            </w:tcBorders>
            <w:noWrap/>
            <w:vAlign w:val="center"/>
          </w:tcPr>
          <w:p w:rsidR="00E823E6" w:rsidRPr="00E30E37" w:rsidRDefault="009B79AF" w:rsidP="00F87A66">
            <w:pPr>
              <w:keepNext/>
              <w:keepLines/>
              <w:widowControl w:val="0"/>
              <w:autoSpaceDN w:val="0"/>
              <w:jc w:val="center"/>
              <w:rPr>
                <w:rFonts w:ascii="Arial Narrow" w:hAnsi="Arial Narrow" w:cs="Calibri"/>
                <w:color w:val="000000"/>
                <w:sz w:val="20"/>
                <w:szCs w:val="20"/>
              </w:rPr>
            </w:pPr>
            <w:r w:rsidRPr="009B79AF">
              <w:rPr>
                <w:rFonts w:ascii="Arial Narrow" w:hAnsi="Arial Narrow" w:cs="Calibri"/>
                <w:color w:val="000000"/>
                <w:sz w:val="20"/>
                <w:szCs w:val="20"/>
              </w:rPr>
              <w:t>1,777,125</w:t>
            </w:r>
          </w:p>
        </w:tc>
      </w:tr>
    </w:tbl>
    <w:p w:rsidR="00F86E0A" w:rsidRDefault="0047046A" w:rsidP="006007BC">
      <w:pPr>
        <w:autoSpaceDE w:val="0"/>
        <w:autoSpaceDN w:val="0"/>
        <w:adjustRightInd w:val="0"/>
        <w:ind w:left="540"/>
        <w:rPr>
          <w:szCs w:val="24"/>
        </w:rPr>
      </w:pPr>
      <w:r>
        <w:rPr>
          <w:rFonts w:cs="Times New Roman"/>
          <w:szCs w:val="24"/>
        </w:rPr>
        <w:tab/>
      </w:r>
    </w:p>
    <w:p w:rsidR="00EF6EB3" w:rsidRDefault="00EF6EB3" w:rsidP="006007BC">
      <w:pPr>
        <w:autoSpaceDE w:val="0"/>
        <w:autoSpaceDN w:val="0"/>
        <w:adjustRightInd w:val="0"/>
        <w:ind w:left="540"/>
        <w:rPr>
          <w:szCs w:val="24"/>
        </w:rPr>
      </w:pPr>
    </w:p>
    <w:p w:rsidR="009E3D48" w:rsidRPr="00DC1585" w:rsidRDefault="009E3D48" w:rsidP="00690E19">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ESTIMATED TOTAL ANNUAL COST BURDEN TO RESPONDENTS </w:t>
      </w:r>
    </w:p>
    <w:p w:rsidR="009E3D48" w:rsidRPr="00F87A66" w:rsidRDefault="009E3D48" w:rsidP="009E3D48">
      <w:pPr>
        <w:tabs>
          <w:tab w:val="left" w:pos="540"/>
        </w:tabs>
        <w:ind w:left="540" w:hanging="540"/>
        <w:rPr>
          <w:rFonts w:asciiTheme="minorHAnsi" w:hAnsiTheme="minorHAnsi"/>
          <w:b/>
          <w:sz w:val="22"/>
        </w:rPr>
      </w:pPr>
    </w:p>
    <w:p w:rsidR="00F46223"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bookmarkStart w:id="3" w:name="_Hlk5220256"/>
      <w:bookmarkStart w:id="4" w:name="_Hlk24573341"/>
      <w:r w:rsidR="00A648C2" w:rsidRPr="00F87A66">
        <w:rPr>
          <w:rFonts w:asciiTheme="minorHAnsi" w:hAnsiTheme="minorHAnsi"/>
          <w:sz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009302A1">
        <w:rPr>
          <w:rFonts w:asciiTheme="minorHAnsi" w:hAnsiTheme="minorHAnsi"/>
          <w:sz w:val="22"/>
        </w:rPr>
        <w:t xml:space="preserve">   </w:t>
      </w:r>
      <w:bookmarkEnd w:id="3"/>
    </w:p>
    <w:p w:rsidR="009E3D48" w:rsidRPr="00DC1585" w:rsidRDefault="009E3D48" w:rsidP="009E3D48">
      <w:pPr>
        <w:tabs>
          <w:tab w:val="left" w:pos="540"/>
        </w:tabs>
        <w:ind w:left="540" w:hanging="540"/>
        <w:rPr>
          <w:rFonts w:asciiTheme="minorHAnsi" w:hAnsiTheme="minorHAnsi"/>
          <w:b/>
          <w:sz w:val="22"/>
          <w:u w:val="single"/>
        </w:rPr>
      </w:pPr>
    </w:p>
    <w:bookmarkEnd w:id="4"/>
    <w:p w:rsidR="009E3D48" w:rsidRPr="00690E19" w:rsidRDefault="009E3D48" w:rsidP="005562A2">
      <w:pPr>
        <w:pStyle w:val="ListParagraph"/>
        <w:numPr>
          <w:ilvl w:val="0"/>
          <w:numId w:val="1"/>
        </w:numPr>
        <w:ind w:left="540" w:hanging="540"/>
        <w:rPr>
          <w:rFonts w:asciiTheme="minorHAnsi" w:hAnsiTheme="minorHAnsi"/>
          <w:b/>
          <w:sz w:val="22"/>
          <w:u w:val="single"/>
        </w:rPr>
      </w:pPr>
      <w:r w:rsidRPr="00690E19">
        <w:rPr>
          <w:rFonts w:asciiTheme="minorHAnsi" w:hAnsiTheme="minorHAnsi"/>
          <w:b/>
          <w:sz w:val="22"/>
          <w:u w:val="single"/>
        </w:rPr>
        <w:t xml:space="preserve">ESTIMATED ANNUALIZED COST TO THE FEDERAL GOVERNMENT </w:t>
      </w:r>
    </w:p>
    <w:p w:rsidR="00D463E0" w:rsidRDefault="00D463E0" w:rsidP="005562A2">
      <w:pPr>
        <w:ind w:left="540" w:hanging="540"/>
        <w:rPr>
          <w:rFonts w:asciiTheme="minorHAnsi" w:hAnsiTheme="minorHAnsi"/>
          <w:b/>
          <w:sz w:val="22"/>
        </w:rPr>
      </w:pPr>
    </w:p>
    <w:p w:rsidR="00F240B3" w:rsidRDefault="00690E19" w:rsidP="00690E19">
      <w:pPr>
        <w:ind w:left="540"/>
        <w:rPr>
          <w:rFonts w:asciiTheme="minorHAnsi" w:hAnsiTheme="minorHAnsi"/>
          <w:sz w:val="22"/>
        </w:rPr>
      </w:pPr>
      <w:r w:rsidRPr="00690E19">
        <w:rPr>
          <w:rFonts w:ascii="Calibri" w:hAnsi="Calibri"/>
          <w:sz w:val="22"/>
        </w:rPr>
        <w:t xml:space="preserve">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   </w:t>
      </w:r>
      <w:r w:rsidR="00EF6FD5">
        <w:rPr>
          <w:rFonts w:ascii="Calibri" w:hAnsi="Calibri"/>
          <w:sz w:val="22"/>
        </w:rPr>
        <w:t xml:space="preserve"> </w:t>
      </w:r>
      <w:r w:rsidR="00F86E0A" w:rsidRPr="00F86E0A">
        <w:rPr>
          <w:rFonts w:asciiTheme="minorHAnsi" w:hAnsiTheme="minorHAnsi"/>
          <w:sz w:val="22"/>
        </w:rPr>
        <w:t xml:space="preserve">  </w:t>
      </w:r>
    </w:p>
    <w:p w:rsidR="00F86E0A" w:rsidRPr="00F86E0A" w:rsidRDefault="00F86E0A" w:rsidP="00F240B3">
      <w:pPr>
        <w:tabs>
          <w:tab w:val="left" w:pos="540"/>
        </w:tabs>
        <w:ind w:left="540" w:hanging="540"/>
        <w:rPr>
          <w:rFonts w:asciiTheme="minorHAnsi" w:hAnsiTheme="minorHAnsi"/>
          <w:sz w:val="22"/>
        </w:rPr>
      </w:pPr>
    </w:p>
    <w:p w:rsidR="00DB3926"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690E19">
        <w:rPr>
          <w:rFonts w:asciiTheme="minorHAnsi" w:hAnsiTheme="minorHAnsi"/>
          <w:b/>
          <w:sz w:val="22"/>
          <w:u w:val="single"/>
        </w:rPr>
        <w:t>REASONS FOR CHANGE</w:t>
      </w:r>
      <w:r w:rsidRPr="00DC1585">
        <w:rPr>
          <w:rFonts w:asciiTheme="minorHAnsi" w:hAnsiTheme="minorHAnsi"/>
          <w:b/>
          <w:sz w:val="22"/>
          <w:u w:val="single"/>
        </w:rPr>
        <w:t xml:space="preserve"> IN BURDEN </w:t>
      </w:r>
    </w:p>
    <w:p w:rsidR="00DB3926" w:rsidRPr="00F87A66" w:rsidRDefault="00DB3926" w:rsidP="00DB3926">
      <w:pPr>
        <w:pStyle w:val="ListParagraph"/>
        <w:tabs>
          <w:tab w:val="left" w:pos="540"/>
        </w:tabs>
        <w:ind w:left="540"/>
        <w:rPr>
          <w:rFonts w:asciiTheme="minorHAnsi" w:hAnsiTheme="minorHAnsi"/>
          <w:b/>
          <w:sz w:val="22"/>
        </w:rPr>
      </w:pPr>
    </w:p>
    <w:p w:rsidR="0084728B" w:rsidRDefault="00EF6FD5" w:rsidP="00690E19">
      <w:pPr>
        <w:tabs>
          <w:tab w:val="left" w:pos="540"/>
        </w:tabs>
        <w:ind w:left="540"/>
        <w:rPr>
          <w:rFonts w:asciiTheme="minorHAnsi" w:hAnsiTheme="minorHAnsi"/>
          <w:sz w:val="22"/>
        </w:rPr>
      </w:pPr>
      <w:r w:rsidRPr="00EF6FD5">
        <w:rPr>
          <w:rFonts w:asciiTheme="minorHAnsi" w:hAnsiTheme="minorHAnsi"/>
          <w:sz w:val="22"/>
        </w:rPr>
        <w:t>There are no changes being made to the form</w:t>
      </w:r>
      <w:r w:rsidR="00690E19">
        <w:rPr>
          <w:rFonts w:asciiTheme="minorHAnsi" w:hAnsiTheme="minorHAnsi"/>
          <w:sz w:val="22"/>
        </w:rPr>
        <w:t>s, regulations, or revenue procedure</w:t>
      </w:r>
      <w:r w:rsidRPr="00EF6FD5">
        <w:rPr>
          <w:rFonts w:asciiTheme="minorHAnsi" w:hAnsiTheme="minorHAnsi"/>
          <w:sz w:val="22"/>
        </w:rPr>
        <w:t xml:space="preserve"> at this time. </w:t>
      </w:r>
    </w:p>
    <w:p w:rsidR="00690E19" w:rsidRDefault="00690E19" w:rsidP="00DB3926">
      <w:pPr>
        <w:tabs>
          <w:tab w:val="left" w:pos="540"/>
        </w:tabs>
        <w:ind w:left="540" w:hanging="540"/>
        <w:rPr>
          <w:rFonts w:asciiTheme="minorHAnsi" w:hAnsiTheme="minorHAnsi"/>
          <w:sz w:val="22"/>
        </w:rPr>
      </w:pPr>
    </w:p>
    <w:p w:rsidR="00690E19" w:rsidRDefault="00690E19" w:rsidP="00DB3926">
      <w:pPr>
        <w:tabs>
          <w:tab w:val="left" w:pos="540"/>
        </w:tabs>
        <w:ind w:left="540" w:hanging="540"/>
        <w:rPr>
          <w:rFonts w:asciiTheme="minorHAnsi" w:hAnsiTheme="minorHAnsi"/>
          <w:sz w:val="22"/>
        </w:rPr>
      </w:pPr>
    </w:p>
    <w:p w:rsidR="00690E19" w:rsidRDefault="00690E19" w:rsidP="00DB3926">
      <w:pPr>
        <w:tabs>
          <w:tab w:val="left" w:pos="540"/>
        </w:tabs>
        <w:ind w:left="540" w:hanging="540"/>
        <w:rPr>
          <w:rFonts w:asciiTheme="minorHAnsi" w:hAnsiTheme="minorHAnsi"/>
          <w:sz w:val="22"/>
        </w:rPr>
      </w:pPr>
    </w:p>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503"/>
        <w:gridCol w:w="1314"/>
        <w:gridCol w:w="1315"/>
        <w:gridCol w:w="1315"/>
        <w:gridCol w:w="1315"/>
        <w:gridCol w:w="1315"/>
        <w:gridCol w:w="1313"/>
      </w:tblGrid>
      <w:tr w:rsidR="0084728B" w:rsidRPr="0084728B" w:rsidTr="00D45E9D">
        <w:tc>
          <w:tcPr>
            <w:tcW w:w="801" w:type="pct"/>
            <w:tcBorders>
              <w:top w:val="outset" w:sz="6" w:space="0" w:color="auto"/>
              <w:left w:val="outset" w:sz="6" w:space="0" w:color="auto"/>
              <w:bottom w:val="outset" w:sz="6" w:space="0" w:color="auto"/>
              <w:right w:val="outset" w:sz="6" w:space="0" w:color="auto"/>
            </w:tcBorders>
            <w:vAlign w:val="center"/>
            <w:hideMark/>
          </w:tcPr>
          <w:p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Requested</w:t>
            </w:r>
          </w:p>
        </w:tc>
        <w:tc>
          <w:tcPr>
            <w:tcW w:w="700" w:type="pct"/>
            <w:tcBorders>
              <w:top w:val="outset" w:sz="6" w:space="0" w:color="auto"/>
              <w:left w:val="outset" w:sz="6" w:space="0" w:color="auto"/>
              <w:bottom w:val="outset" w:sz="6" w:space="0" w:color="auto"/>
              <w:right w:val="outset" w:sz="6" w:space="0" w:color="auto"/>
            </w:tcBorders>
            <w:vAlign w:val="center"/>
            <w:hideMark/>
          </w:tcPr>
          <w:p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Program Change Due to New Statute</w:t>
            </w:r>
          </w:p>
        </w:tc>
        <w:tc>
          <w:tcPr>
            <w:tcW w:w="700" w:type="pct"/>
            <w:tcBorders>
              <w:top w:val="outset" w:sz="6" w:space="0" w:color="auto"/>
              <w:left w:val="outset" w:sz="6" w:space="0" w:color="auto"/>
              <w:bottom w:val="outset" w:sz="6" w:space="0" w:color="auto"/>
              <w:right w:val="outset" w:sz="6" w:space="0" w:color="auto"/>
            </w:tcBorders>
            <w:vAlign w:val="center"/>
            <w:hideMark/>
          </w:tcPr>
          <w:p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Program Change Due to Agency Discretion</w:t>
            </w:r>
          </w:p>
        </w:tc>
        <w:tc>
          <w:tcPr>
            <w:tcW w:w="700" w:type="pct"/>
            <w:tcBorders>
              <w:top w:val="outset" w:sz="6" w:space="0" w:color="auto"/>
              <w:left w:val="outset" w:sz="6" w:space="0" w:color="auto"/>
              <w:bottom w:val="outset" w:sz="6" w:space="0" w:color="auto"/>
              <w:right w:val="outset" w:sz="6" w:space="0" w:color="auto"/>
            </w:tcBorders>
            <w:vAlign w:val="center"/>
            <w:hideMark/>
          </w:tcPr>
          <w:p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Change Due to Adjustment in Agency Estimate</w:t>
            </w:r>
          </w:p>
        </w:tc>
        <w:tc>
          <w:tcPr>
            <w:tcW w:w="700" w:type="pct"/>
            <w:tcBorders>
              <w:top w:val="outset" w:sz="6" w:space="0" w:color="auto"/>
              <w:left w:val="outset" w:sz="6" w:space="0" w:color="auto"/>
              <w:bottom w:val="outset" w:sz="6" w:space="0" w:color="auto"/>
              <w:right w:val="outset" w:sz="6" w:space="0" w:color="auto"/>
            </w:tcBorders>
            <w:vAlign w:val="center"/>
            <w:hideMark/>
          </w:tcPr>
          <w:p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Change Due to Potential Violation of the PRA</w:t>
            </w:r>
          </w:p>
        </w:tc>
        <w:tc>
          <w:tcPr>
            <w:tcW w:w="700" w:type="pct"/>
            <w:tcBorders>
              <w:top w:val="outset" w:sz="6" w:space="0" w:color="auto"/>
              <w:left w:val="outset" w:sz="6" w:space="0" w:color="auto"/>
              <w:bottom w:val="outset" w:sz="6" w:space="0" w:color="auto"/>
              <w:right w:val="outset" w:sz="6" w:space="0" w:color="auto"/>
            </w:tcBorders>
            <w:vAlign w:val="center"/>
            <w:hideMark/>
          </w:tcPr>
          <w:p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Previously Approved</w:t>
            </w:r>
          </w:p>
        </w:tc>
      </w:tr>
      <w:tr w:rsidR="0084728B" w:rsidRPr="0084728B" w:rsidTr="00C2679C">
        <w:tc>
          <w:tcPr>
            <w:tcW w:w="0" w:type="auto"/>
            <w:tcBorders>
              <w:top w:val="outset" w:sz="6" w:space="0" w:color="auto"/>
              <w:left w:val="outset" w:sz="6" w:space="0" w:color="auto"/>
              <w:bottom w:val="outset" w:sz="6" w:space="0" w:color="auto"/>
              <w:right w:val="outset" w:sz="6" w:space="0" w:color="auto"/>
            </w:tcBorders>
            <w:hideMark/>
          </w:tcPr>
          <w:p w:rsidR="0084728B" w:rsidRPr="0084728B" w:rsidRDefault="0084728B" w:rsidP="0084728B">
            <w:pPr>
              <w:rPr>
                <w:rFonts w:asciiTheme="minorHAnsi" w:eastAsia="Times New Roman" w:hAnsiTheme="minorHAnsi" w:cs="Arial"/>
                <w:color w:val="000000"/>
                <w:sz w:val="18"/>
                <w:szCs w:val="18"/>
              </w:rPr>
            </w:pPr>
            <w:r w:rsidRPr="0084728B">
              <w:rPr>
                <w:rFonts w:asciiTheme="minorHAnsi" w:eastAsia="Times New Roman" w:hAnsiTheme="minorHAnsi" w:cs="Arial"/>
                <w:color w:val="000000"/>
                <w:sz w:val="18"/>
                <w:szCs w:val="18"/>
              </w:rPr>
              <w:t>Annual Number of Responses</w:t>
            </w: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690E19" w:rsidP="0084728B">
            <w:pPr>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718,400</w:t>
            </w: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690E19" w:rsidP="0084728B">
            <w:pPr>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718,400</w:t>
            </w:r>
          </w:p>
        </w:tc>
      </w:tr>
      <w:tr w:rsidR="0084728B" w:rsidRPr="0084728B" w:rsidTr="00C2679C">
        <w:tc>
          <w:tcPr>
            <w:tcW w:w="0" w:type="auto"/>
            <w:tcBorders>
              <w:top w:val="outset" w:sz="6" w:space="0" w:color="auto"/>
              <w:left w:val="outset" w:sz="6" w:space="0" w:color="auto"/>
              <w:bottom w:val="outset" w:sz="6" w:space="0" w:color="auto"/>
              <w:right w:val="outset" w:sz="6" w:space="0" w:color="auto"/>
            </w:tcBorders>
            <w:hideMark/>
          </w:tcPr>
          <w:p w:rsidR="0084728B" w:rsidRPr="0084728B" w:rsidRDefault="0084728B" w:rsidP="0084728B">
            <w:pPr>
              <w:rPr>
                <w:rFonts w:asciiTheme="minorHAnsi" w:eastAsia="Times New Roman" w:hAnsiTheme="minorHAnsi" w:cs="Arial"/>
                <w:color w:val="000000"/>
                <w:sz w:val="18"/>
                <w:szCs w:val="18"/>
              </w:rPr>
            </w:pPr>
            <w:r w:rsidRPr="0084728B">
              <w:rPr>
                <w:rFonts w:asciiTheme="minorHAnsi" w:eastAsia="Times New Roman" w:hAnsiTheme="minorHAnsi" w:cs="Arial"/>
                <w:color w:val="000000"/>
                <w:sz w:val="18"/>
                <w:szCs w:val="18"/>
              </w:rPr>
              <w:t>Annual Time Burden (Hr)</w:t>
            </w: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255565" w:rsidP="0084728B">
            <w:pPr>
              <w:rPr>
                <w:rFonts w:asciiTheme="minorHAnsi" w:eastAsia="Times New Roman" w:hAnsiTheme="minorHAnsi" w:cs="Arial"/>
                <w:color w:val="000000"/>
                <w:sz w:val="18"/>
                <w:szCs w:val="18"/>
              </w:rPr>
            </w:pPr>
            <w:r w:rsidRPr="00255565">
              <w:rPr>
                <w:rFonts w:asciiTheme="minorHAnsi" w:eastAsia="Times New Roman" w:hAnsiTheme="minorHAnsi" w:cs="Arial"/>
                <w:color w:val="000000"/>
                <w:sz w:val="18"/>
                <w:szCs w:val="18"/>
              </w:rPr>
              <w:t>1,777,125</w:t>
            </w: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255565" w:rsidP="0084728B">
            <w:pPr>
              <w:rPr>
                <w:rFonts w:asciiTheme="minorHAnsi" w:eastAsia="Times New Roman" w:hAnsiTheme="minorHAnsi" w:cs="Arial"/>
                <w:color w:val="000000"/>
                <w:sz w:val="18"/>
                <w:szCs w:val="18"/>
              </w:rPr>
            </w:pPr>
            <w:r w:rsidRPr="00255565">
              <w:rPr>
                <w:rFonts w:asciiTheme="minorHAnsi" w:eastAsia="Times New Roman" w:hAnsiTheme="minorHAnsi" w:cs="Arial"/>
                <w:color w:val="000000"/>
                <w:sz w:val="18"/>
                <w:szCs w:val="18"/>
              </w:rPr>
              <w:t>1,777,125</w:t>
            </w:r>
          </w:p>
        </w:tc>
      </w:tr>
    </w:tbl>
    <w:p w:rsidR="0084728B" w:rsidRDefault="0084728B" w:rsidP="00DB3926">
      <w:pPr>
        <w:tabs>
          <w:tab w:val="left" w:pos="540"/>
        </w:tabs>
        <w:ind w:left="540" w:hanging="540"/>
        <w:rPr>
          <w:rFonts w:asciiTheme="minorHAnsi" w:hAnsiTheme="minorHAnsi"/>
          <w:sz w:val="22"/>
        </w:rPr>
      </w:pPr>
    </w:p>
    <w:p w:rsidR="00B13D94" w:rsidRDefault="00B13D94" w:rsidP="00DB3926">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PLANS FOR TABULATION, STATISTICAL ANALYSIS AND PUBLICATION </w:t>
      </w:r>
    </w:p>
    <w:p w:rsidR="009E3D48" w:rsidRPr="00F87A66" w:rsidRDefault="009E3D48" w:rsidP="009E3D48">
      <w:pPr>
        <w:tabs>
          <w:tab w:val="left" w:pos="540"/>
        </w:tabs>
        <w:ind w:left="540" w:hanging="540"/>
        <w:rPr>
          <w:rFonts w:asciiTheme="minorHAnsi" w:hAnsiTheme="minorHAnsi"/>
          <w:sz w:val="22"/>
        </w:rPr>
      </w:pPr>
    </w:p>
    <w:p w:rsidR="00E30E37" w:rsidRPr="00F87A66" w:rsidRDefault="0004104E" w:rsidP="0004104E">
      <w:pPr>
        <w:tabs>
          <w:tab w:val="left" w:pos="540"/>
        </w:tabs>
        <w:ind w:left="540" w:hanging="540"/>
        <w:rPr>
          <w:rFonts w:asciiTheme="minorHAnsi" w:hAnsiTheme="minorHAnsi"/>
          <w:sz w:val="22"/>
        </w:rPr>
      </w:pPr>
      <w:r w:rsidRPr="00F87A66">
        <w:rPr>
          <w:rFonts w:asciiTheme="minorHAnsi" w:hAnsiTheme="minorHAnsi"/>
          <w:sz w:val="22"/>
        </w:rPr>
        <w:tab/>
      </w:r>
      <w:r w:rsidR="00A648C2" w:rsidRPr="00F87A66">
        <w:rPr>
          <w:rFonts w:asciiTheme="minorHAnsi" w:hAnsiTheme="minorHAnsi"/>
          <w:sz w:val="22"/>
        </w:rPr>
        <w:t>There are no plans for tabulation, statistical analysis, and publication.</w:t>
      </w:r>
    </w:p>
    <w:p w:rsidR="00D463E0" w:rsidRPr="00DC1585" w:rsidRDefault="00D463E0" w:rsidP="009E3D48">
      <w:pPr>
        <w:tabs>
          <w:tab w:val="left" w:pos="540"/>
        </w:tabs>
        <w:ind w:left="540" w:hanging="540"/>
        <w:rPr>
          <w:rFonts w:asciiTheme="minorHAnsi" w:hAnsiTheme="minorHAnsi"/>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REASONS WHY DISPLAYING THE OMB EXPIRATION DATE IS INAPPROPRIATE </w:t>
      </w:r>
    </w:p>
    <w:p w:rsidR="009E3D48" w:rsidRPr="00F87A66" w:rsidRDefault="009E3D48" w:rsidP="009E3D48">
      <w:pPr>
        <w:tabs>
          <w:tab w:val="left" w:pos="540"/>
        </w:tabs>
        <w:ind w:left="540" w:hanging="540"/>
        <w:rPr>
          <w:rFonts w:asciiTheme="minorHAnsi" w:hAnsiTheme="minorHAnsi"/>
          <w:b/>
          <w:sz w:val="22"/>
        </w:rPr>
      </w:pPr>
    </w:p>
    <w:p w:rsidR="0004104E" w:rsidRPr="00F87A66" w:rsidRDefault="004606C9" w:rsidP="004606C9">
      <w:pPr>
        <w:tabs>
          <w:tab w:val="left" w:pos="540"/>
        </w:tabs>
        <w:ind w:left="540"/>
        <w:rPr>
          <w:rFonts w:asciiTheme="minorHAnsi" w:hAnsiTheme="minorHAnsi"/>
          <w:sz w:val="22"/>
        </w:rPr>
      </w:pPr>
      <w:r w:rsidRPr="004606C9">
        <w:rPr>
          <w:rFonts w:asciiTheme="minorHAnsi" w:hAnsiTheme="minorHAnsi"/>
          <w:sz w:val="22"/>
        </w:rPr>
        <w:t xml:space="preserve">IRS believes that displaying the OMB expiration date is inappropriate because it could cause confusion by leading taxpayers to believe that the </w:t>
      </w:r>
      <w:r>
        <w:rPr>
          <w:rFonts w:asciiTheme="minorHAnsi" w:hAnsiTheme="minorHAnsi"/>
          <w:sz w:val="22"/>
        </w:rPr>
        <w:t xml:space="preserve">regulations </w:t>
      </w:r>
      <w:r w:rsidRPr="004606C9">
        <w:rPr>
          <w:rFonts w:asciiTheme="minorHAnsi" w:hAnsiTheme="minorHAnsi"/>
          <w:sz w:val="22"/>
        </w:rPr>
        <w:t>sunsets</w:t>
      </w:r>
      <w:r>
        <w:rPr>
          <w:rFonts w:asciiTheme="minorHAnsi" w:hAnsiTheme="minorHAnsi"/>
          <w:sz w:val="22"/>
        </w:rPr>
        <w:t xml:space="preserve"> </w:t>
      </w:r>
      <w:r w:rsidRPr="004606C9">
        <w:rPr>
          <w:rFonts w:asciiTheme="minorHAnsi" w:hAnsiTheme="minorHAnsi"/>
          <w:sz w:val="22"/>
        </w:rPr>
        <w:t>as of the expiration date.  Taxpayers are not likely to be aware that the Service intends to request renewal of the OMB approval and obtain a new expiration date before the old one expires</w:t>
      </w:r>
      <w:r>
        <w:rPr>
          <w:rFonts w:asciiTheme="minorHAnsi" w:hAnsiTheme="minorHAnsi"/>
          <w:sz w:val="22"/>
        </w:rPr>
        <w:t>.</w:t>
      </w:r>
    </w:p>
    <w:p w:rsidR="00D463E0" w:rsidRPr="00DC1585" w:rsidRDefault="00D463E0" w:rsidP="009E3D48">
      <w:pPr>
        <w:tabs>
          <w:tab w:val="left" w:pos="540"/>
        </w:tabs>
        <w:ind w:left="540" w:hanging="540"/>
        <w:rPr>
          <w:rFonts w:asciiTheme="minorHAnsi" w:hAnsiTheme="minorHAnsi"/>
          <w:b/>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EXCEPTIONS TO THE CERTIFICATION STATEMENT</w:t>
      </w:r>
    </w:p>
    <w:p w:rsidR="009E3D48" w:rsidRPr="00F87A66" w:rsidRDefault="009E3D48" w:rsidP="009E3D48">
      <w:pPr>
        <w:tabs>
          <w:tab w:val="left" w:pos="540"/>
        </w:tabs>
        <w:ind w:left="540" w:hanging="540"/>
        <w:rPr>
          <w:rFonts w:asciiTheme="minorHAnsi" w:hAnsiTheme="minorHAnsi"/>
          <w:sz w:val="22"/>
        </w:rPr>
      </w:pPr>
    </w:p>
    <w:p w:rsidR="00A648C2" w:rsidRPr="00F87A66" w:rsidRDefault="00A648C2" w:rsidP="00A648C2">
      <w:pPr>
        <w:ind w:left="540"/>
        <w:rPr>
          <w:rFonts w:asciiTheme="minorHAnsi" w:hAnsiTheme="minorHAnsi"/>
          <w:sz w:val="22"/>
        </w:rPr>
      </w:pPr>
      <w:r w:rsidRPr="00F87A66">
        <w:rPr>
          <w:rFonts w:asciiTheme="minorHAnsi" w:hAnsiTheme="minorHAnsi"/>
          <w:sz w:val="22"/>
        </w:rPr>
        <w:t xml:space="preserve"> There are no exceptions to the certification statement.</w:t>
      </w:r>
    </w:p>
    <w:p w:rsidR="0004104E" w:rsidRPr="00F87A66" w:rsidRDefault="0004104E" w:rsidP="0004104E">
      <w:pPr>
        <w:tabs>
          <w:tab w:val="left" w:pos="540"/>
        </w:tabs>
        <w:ind w:left="540" w:hanging="540"/>
        <w:rPr>
          <w:rFonts w:asciiTheme="minorHAnsi" w:hAnsiTheme="minorHAnsi"/>
          <w:sz w:val="22"/>
        </w:rPr>
      </w:pPr>
    </w:p>
    <w:p w:rsidR="0004104E" w:rsidRPr="00F87A66" w:rsidRDefault="0004104E" w:rsidP="0004104E">
      <w:pPr>
        <w:tabs>
          <w:tab w:val="left" w:pos="720"/>
        </w:tabs>
        <w:ind w:left="720" w:hanging="720"/>
        <w:rPr>
          <w:rFonts w:asciiTheme="minorHAnsi" w:hAnsiTheme="minorHAnsi"/>
          <w:sz w:val="22"/>
        </w:rPr>
      </w:pPr>
      <w:r w:rsidRPr="00F87A66">
        <w:rPr>
          <w:rFonts w:asciiTheme="minorHAnsi" w:hAnsiTheme="minorHAnsi"/>
          <w:sz w:val="22"/>
        </w:rPr>
        <w:t>Note:</w:t>
      </w:r>
      <w:r w:rsidRPr="00F87A66">
        <w:rPr>
          <w:rFonts w:asciiTheme="minorHAnsi" w:hAnsiTheme="minorHAnsi"/>
          <w:sz w:val="22"/>
        </w:rPr>
        <w:tab/>
        <w:t>The following paragraph applies to all of the collections of information in this submission:</w:t>
      </w:r>
    </w:p>
    <w:p w:rsidR="00CB358B" w:rsidRPr="00F87A66" w:rsidRDefault="00CB358B" w:rsidP="0004104E">
      <w:pPr>
        <w:tabs>
          <w:tab w:val="left" w:pos="720"/>
        </w:tabs>
        <w:ind w:left="720" w:hanging="720"/>
        <w:rPr>
          <w:rFonts w:asciiTheme="minorHAnsi" w:hAnsiTheme="minorHAnsi"/>
          <w:sz w:val="22"/>
        </w:rPr>
      </w:pPr>
    </w:p>
    <w:p w:rsidR="00D463E0" w:rsidRPr="00F87A66" w:rsidRDefault="0004104E" w:rsidP="0004104E">
      <w:pPr>
        <w:tabs>
          <w:tab w:val="left" w:pos="720"/>
        </w:tabs>
        <w:ind w:left="720" w:hanging="720"/>
        <w:rPr>
          <w:rFonts w:asciiTheme="minorHAnsi" w:hAnsiTheme="minorHAnsi"/>
          <w:sz w:val="22"/>
        </w:rPr>
      </w:pPr>
      <w:r w:rsidRPr="00F87A66">
        <w:rPr>
          <w:rFonts w:asciiTheme="minorHAnsi" w:hAnsiTheme="minorHAnsi"/>
          <w:sz w:val="22"/>
        </w:rPr>
        <w:tab/>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00D463E0" w:rsidRPr="00F87A6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9E2" w:rsidRDefault="000179E2" w:rsidP="009E3D48">
      <w:r>
        <w:separator/>
      </w:r>
    </w:p>
  </w:endnote>
  <w:endnote w:type="continuationSeparator" w:id="0">
    <w:p w:rsidR="000179E2" w:rsidRDefault="000179E2" w:rsidP="009E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00687"/>
      <w:docPartObj>
        <w:docPartGallery w:val="Page Numbers (Bottom of Page)"/>
        <w:docPartUnique/>
      </w:docPartObj>
    </w:sdtPr>
    <w:sdtEndPr>
      <w:rPr>
        <w:noProof/>
      </w:rPr>
    </w:sdtEndPr>
    <w:sdtContent>
      <w:p w:rsidR="001B5BD6" w:rsidRDefault="001B5BD6">
        <w:pPr>
          <w:pStyle w:val="Footer"/>
          <w:jc w:val="right"/>
        </w:pPr>
        <w:r>
          <w:fldChar w:fldCharType="begin"/>
        </w:r>
        <w:r>
          <w:instrText xml:space="preserve"> PAGE   \* MERGEFORMAT </w:instrText>
        </w:r>
        <w:r>
          <w:fldChar w:fldCharType="separate"/>
        </w:r>
        <w:r w:rsidR="006A33D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9E2" w:rsidRDefault="000179E2" w:rsidP="009E3D48">
      <w:r>
        <w:separator/>
      </w:r>
    </w:p>
  </w:footnote>
  <w:footnote w:type="continuationSeparator" w:id="0">
    <w:p w:rsidR="000179E2" w:rsidRDefault="000179E2" w:rsidP="009E3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A219D"/>
    <w:multiLevelType w:val="hybridMultilevel"/>
    <w:tmpl w:val="5C5E0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48"/>
    <w:rsid w:val="000104BB"/>
    <w:rsid w:val="000179E2"/>
    <w:rsid w:val="000279EB"/>
    <w:rsid w:val="000300B4"/>
    <w:rsid w:val="000378F3"/>
    <w:rsid w:val="0004104E"/>
    <w:rsid w:val="000436BB"/>
    <w:rsid w:val="000720DB"/>
    <w:rsid w:val="0007317C"/>
    <w:rsid w:val="000841A5"/>
    <w:rsid w:val="00097F65"/>
    <w:rsid w:val="000D26FB"/>
    <w:rsid w:val="000E2178"/>
    <w:rsid w:val="0012304F"/>
    <w:rsid w:val="0012312C"/>
    <w:rsid w:val="00132F0E"/>
    <w:rsid w:val="00144CE5"/>
    <w:rsid w:val="00153E5B"/>
    <w:rsid w:val="001616BC"/>
    <w:rsid w:val="0016207D"/>
    <w:rsid w:val="00163E8B"/>
    <w:rsid w:val="0017712A"/>
    <w:rsid w:val="00182BE3"/>
    <w:rsid w:val="00183523"/>
    <w:rsid w:val="00187B33"/>
    <w:rsid w:val="00190335"/>
    <w:rsid w:val="0019453D"/>
    <w:rsid w:val="00197CEF"/>
    <w:rsid w:val="001B5BD6"/>
    <w:rsid w:val="001D050E"/>
    <w:rsid w:val="001D1550"/>
    <w:rsid w:val="001E06D5"/>
    <w:rsid w:val="001E6DAA"/>
    <w:rsid w:val="001F656C"/>
    <w:rsid w:val="002051E1"/>
    <w:rsid w:val="00235AD5"/>
    <w:rsid w:val="002456AB"/>
    <w:rsid w:val="00255565"/>
    <w:rsid w:val="002600AF"/>
    <w:rsid w:val="002736EC"/>
    <w:rsid w:val="00273C10"/>
    <w:rsid w:val="00277A26"/>
    <w:rsid w:val="002911BE"/>
    <w:rsid w:val="002A463C"/>
    <w:rsid w:val="002B7F5C"/>
    <w:rsid w:val="002C05CE"/>
    <w:rsid w:val="002C7C4B"/>
    <w:rsid w:val="002E0ED0"/>
    <w:rsid w:val="002E399E"/>
    <w:rsid w:val="00312055"/>
    <w:rsid w:val="00313D91"/>
    <w:rsid w:val="003178E8"/>
    <w:rsid w:val="003214B7"/>
    <w:rsid w:val="00355698"/>
    <w:rsid w:val="00360C5C"/>
    <w:rsid w:val="003709BF"/>
    <w:rsid w:val="00377A8D"/>
    <w:rsid w:val="003965E9"/>
    <w:rsid w:val="003B2BD5"/>
    <w:rsid w:val="003F254D"/>
    <w:rsid w:val="003F6658"/>
    <w:rsid w:val="00453441"/>
    <w:rsid w:val="00455DF9"/>
    <w:rsid w:val="004606C9"/>
    <w:rsid w:val="0047046A"/>
    <w:rsid w:val="004966EF"/>
    <w:rsid w:val="004A6CD9"/>
    <w:rsid w:val="004C10E9"/>
    <w:rsid w:val="004C6454"/>
    <w:rsid w:val="004E6719"/>
    <w:rsid w:val="004E6B1C"/>
    <w:rsid w:val="005247E6"/>
    <w:rsid w:val="005317D0"/>
    <w:rsid w:val="00550E5B"/>
    <w:rsid w:val="005562A2"/>
    <w:rsid w:val="005734CC"/>
    <w:rsid w:val="00576A09"/>
    <w:rsid w:val="00583C88"/>
    <w:rsid w:val="0059761E"/>
    <w:rsid w:val="005B773F"/>
    <w:rsid w:val="005D75B6"/>
    <w:rsid w:val="005E6135"/>
    <w:rsid w:val="006007BC"/>
    <w:rsid w:val="006031DF"/>
    <w:rsid w:val="00617F74"/>
    <w:rsid w:val="00637C90"/>
    <w:rsid w:val="00641BA3"/>
    <w:rsid w:val="00651FD9"/>
    <w:rsid w:val="006546DD"/>
    <w:rsid w:val="00690E19"/>
    <w:rsid w:val="00694B45"/>
    <w:rsid w:val="006A33DE"/>
    <w:rsid w:val="006A3B54"/>
    <w:rsid w:val="006A4019"/>
    <w:rsid w:val="006A7D3C"/>
    <w:rsid w:val="006B08BA"/>
    <w:rsid w:val="00700CA4"/>
    <w:rsid w:val="00716113"/>
    <w:rsid w:val="00732204"/>
    <w:rsid w:val="00736DBB"/>
    <w:rsid w:val="00745F68"/>
    <w:rsid w:val="00750E5E"/>
    <w:rsid w:val="00770EAA"/>
    <w:rsid w:val="0078039D"/>
    <w:rsid w:val="007C611A"/>
    <w:rsid w:val="00801000"/>
    <w:rsid w:val="008208C7"/>
    <w:rsid w:val="0084728B"/>
    <w:rsid w:val="00867DE2"/>
    <w:rsid w:val="00895855"/>
    <w:rsid w:val="00897016"/>
    <w:rsid w:val="008A247E"/>
    <w:rsid w:val="008B7538"/>
    <w:rsid w:val="008C61F0"/>
    <w:rsid w:val="008C630D"/>
    <w:rsid w:val="008F35C9"/>
    <w:rsid w:val="009015EE"/>
    <w:rsid w:val="009078DC"/>
    <w:rsid w:val="00910210"/>
    <w:rsid w:val="009302A1"/>
    <w:rsid w:val="00946CFC"/>
    <w:rsid w:val="00950A20"/>
    <w:rsid w:val="0096150B"/>
    <w:rsid w:val="00961C6E"/>
    <w:rsid w:val="00964FD7"/>
    <w:rsid w:val="00996DDD"/>
    <w:rsid w:val="009975B2"/>
    <w:rsid w:val="009A2892"/>
    <w:rsid w:val="009B164F"/>
    <w:rsid w:val="009B79AF"/>
    <w:rsid w:val="009D5890"/>
    <w:rsid w:val="009E3D48"/>
    <w:rsid w:val="009F1426"/>
    <w:rsid w:val="00A163F1"/>
    <w:rsid w:val="00A24149"/>
    <w:rsid w:val="00A24315"/>
    <w:rsid w:val="00A35947"/>
    <w:rsid w:val="00A633B2"/>
    <w:rsid w:val="00A648C2"/>
    <w:rsid w:val="00A751EF"/>
    <w:rsid w:val="00A873B0"/>
    <w:rsid w:val="00AA034F"/>
    <w:rsid w:val="00AC6E22"/>
    <w:rsid w:val="00AE0BE9"/>
    <w:rsid w:val="00B041DE"/>
    <w:rsid w:val="00B13D94"/>
    <w:rsid w:val="00B23E9D"/>
    <w:rsid w:val="00B248B3"/>
    <w:rsid w:val="00B70C5C"/>
    <w:rsid w:val="00B860C5"/>
    <w:rsid w:val="00BD1F42"/>
    <w:rsid w:val="00BE131C"/>
    <w:rsid w:val="00C14F69"/>
    <w:rsid w:val="00C25CB7"/>
    <w:rsid w:val="00C2679C"/>
    <w:rsid w:val="00C526C2"/>
    <w:rsid w:val="00C5319F"/>
    <w:rsid w:val="00CA65F8"/>
    <w:rsid w:val="00CB358B"/>
    <w:rsid w:val="00CE18E1"/>
    <w:rsid w:val="00CF61FE"/>
    <w:rsid w:val="00D01D12"/>
    <w:rsid w:val="00D01E6A"/>
    <w:rsid w:val="00D04DF8"/>
    <w:rsid w:val="00D07FD5"/>
    <w:rsid w:val="00D463E0"/>
    <w:rsid w:val="00D47DDC"/>
    <w:rsid w:val="00D851B0"/>
    <w:rsid w:val="00D91961"/>
    <w:rsid w:val="00D92C35"/>
    <w:rsid w:val="00DB3926"/>
    <w:rsid w:val="00DC1585"/>
    <w:rsid w:val="00DD050B"/>
    <w:rsid w:val="00DF446C"/>
    <w:rsid w:val="00DF6A65"/>
    <w:rsid w:val="00E20185"/>
    <w:rsid w:val="00E26FB6"/>
    <w:rsid w:val="00E30E37"/>
    <w:rsid w:val="00E378C3"/>
    <w:rsid w:val="00E37E63"/>
    <w:rsid w:val="00E7194C"/>
    <w:rsid w:val="00E729D0"/>
    <w:rsid w:val="00E80358"/>
    <w:rsid w:val="00E823E6"/>
    <w:rsid w:val="00E92FE7"/>
    <w:rsid w:val="00E93DD3"/>
    <w:rsid w:val="00EB0140"/>
    <w:rsid w:val="00EB5D43"/>
    <w:rsid w:val="00EB6683"/>
    <w:rsid w:val="00EC0F2D"/>
    <w:rsid w:val="00ED3A16"/>
    <w:rsid w:val="00ED7330"/>
    <w:rsid w:val="00EE6B23"/>
    <w:rsid w:val="00EF6EB3"/>
    <w:rsid w:val="00EF6FD5"/>
    <w:rsid w:val="00F011BC"/>
    <w:rsid w:val="00F02F40"/>
    <w:rsid w:val="00F13210"/>
    <w:rsid w:val="00F240B3"/>
    <w:rsid w:val="00F46223"/>
    <w:rsid w:val="00F526E1"/>
    <w:rsid w:val="00F816AF"/>
    <w:rsid w:val="00F82330"/>
    <w:rsid w:val="00F86E0A"/>
    <w:rsid w:val="00F87A66"/>
    <w:rsid w:val="00F972DB"/>
    <w:rsid w:val="00FB0C4B"/>
    <w:rsid w:val="00FB42DF"/>
    <w:rsid w:val="00FB7B94"/>
    <w:rsid w:val="00FC0613"/>
    <w:rsid w:val="00FD1B34"/>
    <w:rsid w:val="00FD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UnresolvedMention2">
    <w:name w:val="Unresolved Mention2"/>
    <w:basedOn w:val="DefaultParagraphFont"/>
    <w:uiPriority w:val="99"/>
    <w:semiHidden/>
    <w:unhideWhenUsed/>
    <w:rsid w:val="00182BE3"/>
    <w:rPr>
      <w:color w:val="808080"/>
      <w:shd w:val="clear" w:color="auto" w:fill="E6E6E6"/>
    </w:rPr>
  </w:style>
  <w:style w:type="character" w:customStyle="1" w:styleId="UnresolvedMention3">
    <w:name w:val="Unresolved Mention3"/>
    <w:basedOn w:val="DefaultParagraphFont"/>
    <w:uiPriority w:val="99"/>
    <w:semiHidden/>
    <w:unhideWhenUsed/>
    <w:rsid w:val="00617F74"/>
    <w:rPr>
      <w:color w:val="808080"/>
      <w:shd w:val="clear" w:color="auto" w:fill="E6E6E6"/>
    </w:rPr>
  </w:style>
  <w:style w:type="character" w:customStyle="1" w:styleId="UnresolvedMention4">
    <w:name w:val="Unresolved Mention4"/>
    <w:basedOn w:val="DefaultParagraphFont"/>
    <w:uiPriority w:val="99"/>
    <w:semiHidden/>
    <w:unhideWhenUsed/>
    <w:rsid w:val="00BE131C"/>
    <w:rPr>
      <w:color w:val="605E5C"/>
      <w:shd w:val="clear" w:color="auto" w:fill="E1DFDD"/>
    </w:rPr>
  </w:style>
  <w:style w:type="character" w:customStyle="1" w:styleId="UnresolvedMention">
    <w:name w:val="Unresolved Mention"/>
    <w:basedOn w:val="DefaultParagraphFont"/>
    <w:uiPriority w:val="99"/>
    <w:semiHidden/>
    <w:unhideWhenUsed/>
    <w:rsid w:val="003B2BD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UnresolvedMention2">
    <w:name w:val="Unresolved Mention2"/>
    <w:basedOn w:val="DefaultParagraphFont"/>
    <w:uiPriority w:val="99"/>
    <w:semiHidden/>
    <w:unhideWhenUsed/>
    <w:rsid w:val="00182BE3"/>
    <w:rPr>
      <w:color w:val="808080"/>
      <w:shd w:val="clear" w:color="auto" w:fill="E6E6E6"/>
    </w:rPr>
  </w:style>
  <w:style w:type="character" w:customStyle="1" w:styleId="UnresolvedMention3">
    <w:name w:val="Unresolved Mention3"/>
    <w:basedOn w:val="DefaultParagraphFont"/>
    <w:uiPriority w:val="99"/>
    <w:semiHidden/>
    <w:unhideWhenUsed/>
    <w:rsid w:val="00617F74"/>
    <w:rPr>
      <w:color w:val="808080"/>
      <w:shd w:val="clear" w:color="auto" w:fill="E6E6E6"/>
    </w:rPr>
  </w:style>
  <w:style w:type="character" w:customStyle="1" w:styleId="UnresolvedMention4">
    <w:name w:val="Unresolved Mention4"/>
    <w:basedOn w:val="DefaultParagraphFont"/>
    <w:uiPriority w:val="99"/>
    <w:semiHidden/>
    <w:unhideWhenUsed/>
    <w:rsid w:val="00BE131C"/>
    <w:rPr>
      <w:color w:val="605E5C"/>
      <w:shd w:val="clear" w:color="auto" w:fill="E1DFDD"/>
    </w:rPr>
  </w:style>
  <w:style w:type="character" w:customStyle="1" w:styleId="UnresolvedMention">
    <w:name w:val="Unresolved Mention"/>
    <w:basedOn w:val="DefaultParagraphFont"/>
    <w:uiPriority w:val="99"/>
    <w:semiHidden/>
    <w:unhideWhenUsed/>
    <w:rsid w:val="003B2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6285">
      <w:bodyDiv w:val="1"/>
      <w:marLeft w:val="0"/>
      <w:marRight w:val="0"/>
      <w:marTop w:val="0"/>
      <w:marBottom w:val="0"/>
      <w:divBdr>
        <w:top w:val="none" w:sz="0" w:space="0" w:color="auto"/>
        <w:left w:val="none" w:sz="0" w:space="0" w:color="auto"/>
        <w:bottom w:val="none" w:sz="0" w:space="0" w:color="auto"/>
        <w:right w:val="none" w:sz="0" w:space="0" w:color="auto"/>
      </w:divBdr>
    </w:div>
    <w:div w:id="367687386">
      <w:bodyDiv w:val="1"/>
      <w:marLeft w:val="0"/>
      <w:marRight w:val="0"/>
      <w:marTop w:val="0"/>
      <w:marBottom w:val="0"/>
      <w:divBdr>
        <w:top w:val="none" w:sz="0" w:space="0" w:color="auto"/>
        <w:left w:val="none" w:sz="0" w:space="0" w:color="auto"/>
        <w:bottom w:val="none" w:sz="0" w:space="0" w:color="auto"/>
        <w:right w:val="none" w:sz="0" w:space="0" w:color="auto"/>
      </w:divBdr>
      <w:divsChild>
        <w:div w:id="1261259205">
          <w:marLeft w:val="0"/>
          <w:marRight w:val="0"/>
          <w:marTop w:val="0"/>
          <w:marBottom w:val="0"/>
          <w:divBdr>
            <w:top w:val="none" w:sz="0" w:space="0" w:color="auto"/>
            <w:left w:val="none" w:sz="0" w:space="0" w:color="auto"/>
            <w:bottom w:val="none" w:sz="0" w:space="0" w:color="auto"/>
            <w:right w:val="none" w:sz="0" w:space="0" w:color="auto"/>
          </w:divBdr>
          <w:divsChild>
            <w:div w:id="1959486449">
              <w:marLeft w:val="0"/>
              <w:marRight w:val="0"/>
              <w:marTop w:val="0"/>
              <w:marBottom w:val="0"/>
              <w:divBdr>
                <w:top w:val="single" w:sz="6" w:space="11" w:color="FCFCFC"/>
                <w:left w:val="single" w:sz="6" w:space="11" w:color="ECECEC"/>
                <w:bottom w:val="single" w:sz="6" w:space="4" w:color="ECECEC"/>
                <w:right w:val="single" w:sz="6" w:space="11" w:color="ECECEC"/>
              </w:divBdr>
              <w:divsChild>
                <w:div w:id="19396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31717">
      <w:bodyDiv w:val="1"/>
      <w:marLeft w:val="0"/>
      <w:marRight w:val="0"/>
      <w:marTop w:val="0"/>
      <w:marBottom w:val="0"/>
      <w:divBdr>
        <w:top w:val="none" w:sz="0" w:space="0" w:color="auto"/>
        <w:left w:val="none" w:sz="0" w:space="0" w:color="auto"/>
        <w:bottom w:val="none" w:sz="0" w:space="0" w:color="auto"/>
        <w:right w:val="none" w:sz="0" w:space="0" w:color="auto"/>
      </w:divBdr>
      <w:divsChild>
        <w:div w:id="863207060">
          <w:marLeft w:val="0"/>
          <w:marRight w:val="0"/>
          <w:marTop w:val="0"/>
          <w:marBottom w:val="0"/>
          <w:divBdr>
            <w:top w:val="none" w:sz="0" w:space="0" w:color="auto"/>
            <w:left w:val="none" w:sz="0" w:space="0" w:color="auto"/>
            <w:bottom w:val="none" w:sz="0" w:space="0" w:color="auto"/>
            <w:right w:val="none" w:sz="0" w:space="0" w:color="auto"/>
          </w:divBdr>
          <w:divsChild>
            <w:div w:id="401878300">
              <w:marLeft w:val="0"/>
              <w:marRight w:val="0"/>
              <w:marTop w:val="0"/>
              <w:marBottom w:val="0"/>
              <w:divBdr>
                <w:top w:val="single" w:sz="6" w:space="11" w:color="FCFCFC"/>
                <w:left w:val="single" w:sz="6" w:space="11" w:color="ECECEC"/>
                <w:bottom w:val="single" w:sz="6" w:space="4" w:color="ECECEC"/>
                <w:right w:val="single" w:sz="6" w:space="11" w:color="ECECEC"/>
              </w:divBdr>
              <w:divsChild>
                <w:div w:id="11277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9508">
      <w:bodyDiv w:val="1"/>
      <w:marLeft w:val="0"/>
      <w:marRight w:val="0"/>
      <w:marTop w:val="0"/>
      <w:marBottom w:val="0"/>
      <w:divBdr>
        <w:top w:val="none" w:sz="0" w:space="0" w:color="auto"/>
        <w:left w:val="none" w:sz="0" w:space="0" w:color="auto"/>
        <w:bottom w:val="none" w:sz="0" w:space="0" w:color="auto"/>
        <w:right w:val="none" w:sz="0" w:space="0" w:color="auto"/>
      </w:divBdr>
      <w:divsChild>
        <w:div w:id="268005342">
          <w:marLeft w:val="0"/>
          <w:marRight w:val="0"/>
          <w:marTop w:val="0"/>
          <w:marBottom w:val="0"/>
          <w:divBdr>
            <w:top w:val="none" w:sz="0" w:space="0" w:color="auto"/>
            <w:left w:val="none" w:sz="0" w:space="0" w:color="auto"/>
            <w:bottom w:val="none" w:sz="0" w:space="0" w:color="auto"/>
            <w:right w:val="none" w:sz="0" w:space="0" w:color="auto"/>
          </w:divBdr>
          <w:divsChild>
            <w:div w:id="1408305563">
              <w:marLeft w:val="0"/>
              <w:marRight w:val="0"/>
              <w:marTop w:val="0"/>
              <w:marBottom w:val="0"/>
              <w:divBdr>
                <w:top w:val="single" w:sz="6" w:space="11" w:color="FCFCFC"/>
                <w:left w:val="single" w:sz="6" w:space="11" w:color="ECECEC"/>
                <w:bottom w:val="single" w:sz="6" w:space="4" w:color="ECECEC"/>
                <w:right w:val="single" w:sz="6" w:space="11" w:color="ECECEC"/>
              </w:divBdr>
              <w:divsChild>
                <w:div w:id="11141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4336">
      <w:bodyDiv w:val="1"/>
      <w:marLeft w:val="0"/>
      <w:marRight w:val="0"/>
      <w:marTop w:val="0"/>
      <w:marBottom w:val="0"/>
      <w:divBdr>
        <w:top w:val="none" w:sz="0" w:space="0" w:color="auto"/>
        <w:left w:val="none" w:sz="0" w:space="0" w:color="auto"/>
        <w:bottom w:val="none" w:sz="0" w:space="0" w:color="auto"/>
        <w:right w:val="none" w:sz="0" w:space="0" w:color="auto"/>
      </w:divBdr>
    </w:div>
    <w:div w:id="1646885409">
      <w:bodyDiv w:val="1"/>
      <w:marLeft w:val="0"/>
      <w:marRight w:val="0"/>
      <w:marTop w:val="0"/>
      <w:marBottom w:val="0"/>
      <w:divBdr>
        <w:top w:val="none" w:sz="0" w:space="0" w:color="auto"/>
        <w:left w:val="none" w:sz="0" w:space="0" w:color="auto"/>
        <w:bottom w:val="none" w:sz="0" w:space="0" w:color="auto"/>
        <w:right w:val="none" w:sz="0" w:space="0" w:color="auto"/>
      </w:divBdr>
    </w:div>
    <w:div w:id="1733698947">
      <w:bodyDiv w:val="1"/>
      <w:marLeft w:val="0"/>
      <w:marRight w:val="0"/>
      <w:marTop w:val="0"/>
      <w:marBottom w:val="0"/>
      <w:divBdr>
        <w:top w:val="none" w:sz="0" w:space="0" w:color="auto"/>
        <w:left w:val="none" w:sz="0" w:space="0" w:color="auto"/>
        <w:bottom w:val="none" w:sz="0" w:space="0" w:color="auto"/>
        <w:right w:val="none" w:sz="0" w:space="0" w:color="auto"/>
      </w:divBdr>
      <w:divsChild>
        <w:div w:id="1703436581">
          <w:marLeft w:val="0"/>
          <w:marRight w:val="0"/>
          <w:marTop w:val="0"/>
          <w:marBottom w:val="0"/>
          <w:divBdr>
            <w:top w:val="none" w:sz="0" w:space="0" w:color="auto"/>
            <w:left w:val="none" w:sz="0" w:space="0" w:color="auto"/>
            <w:bottom w:val="none" w:sz="0" w:space="0" w:color="auto"/>
            <w:right w:val="none" w:sz="0" w:space="0" w:color="auto"/>
          </w:divBdr>
          <w:divsChild>
            <w:div w:id="411050069">
              <w:marLeft w:val="0"/>
              <w:marRight w:val="0"/>
              <w:marTop w:val="0"/>
              <w:marBottom w:val="0"/>
              <w:divBdr>
                <w:top w:val="single" w:sz="6" w:space="11" w:color="FCFCFC"/>
                <w:left w:val="single" w:sz="6" w:space="11" w:color="ECECEC"/>
                <w:bottom w:val="single" w:sz="6" w:space="4" w:color="ECECEC"/>
                <w:right w:val="single" w:sz="6" w:space="11" w:color="ECECEC"/>
              </w:divBdr>
              <w:divsChild>
                <w:div w:id="149815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5598">
      <w:bodyDiv w:val="1"/>
      <w:marLeft w:val="0"/>
      <w:marRight w:val="0"/>
      <w:marTop w:val="0"/>
      <w:marBottom w:val="0"/>
      <w:divBdr>
        <w:top w:val="none" w:sz="0" w:space="0" w:color="auto"/>
        <w:left w:val="none" w:sz="0" w:space="0" w:color="auto"/>
        <w:bottom w:val="none" w:sz="0" w:space="0" w:color="auto"/>
        <w:right w:val="none" w:sz="0" w:space="0" w:color="auto"/>
      </w:divBdr>
      <w:divsChild>
        <w:div w:id="297153879">
          <w:marLeft w:val="0"/>
          <w:marRight w:val="0"/>
          <w:marTop w:val="0"/>
          <w:marBottom w:val="0"/>
          <w:divBdr>
            <w:top w:val="none" w:sz="0" w:space="0" w:color="auto"/>
            <w:left w:val="none" w:sz="0" w:space="0" w:color="auto"/>
            <w:bottom w:val="none" w:sz="0" w:space="0" w:color="auto"/>
            <w:right w:val="none" w:sz="0" w:space="0" w:color="auto"/>
          </w:divBdr>
          <w:divsChild>
            <w:div w:id="497159229">
              <w:marLeft w:val="0"/>
              <w:marRight w:val="0"/>
              <w:marTop w:val="0"/>
              <w:marBottom w:val="0"/>
              <w:divBdr>
                <w:top w:val="single" w:sz="6" w:space="11" w:color="FCFCFC"/>
                <w:left w:val="single" w:sz="6" w:space="11" w:color="ECECEC"/>
                <w:bottom w:val="single" w:sz="6" w:space="4" w:color="ECECEC"/>
                <w:right w:val="single" w:sz="6" w:space="11" w:color="ECECEC"/>
              </w:divBdr>
              <w:divsChild>
                <w:div w:id="2546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28624">
      <w:bodyDiv w:val="1"/>
      <w:marLeft w:val="0"/>
      <w:marRight w:val="0"/>
      <w:marTop w:val="0"/>
      <w:marBottom w:val="0"/>
      <w:divBdr>
        <w:top w:val="none" w:sz="0" w:space="0" w:color="auto"/>
        <w:left w:val="none" w:sz="0" w:space="0" w:color="auto"/>
        <w:bottom w:val="none" w:sz="0" w:space="0" w:color="auto"/>
        <w:right w:val="none" w:sz="0" w:space="0" w:color="auto"/>
      </w:divBdr>
      <w:divsChild>
        <w:div w:id="1262570287">
          <w:marLeft w:val="0"/>
          <w:marRight w:val="0"/>
          <w:marTop w:val="0"/>
          <w:marBottom w:val="0"/>
          <w:divBdr>
            <w:top w:val="none" w:sz="0" w:space="0" w:color="auto"/>
            <w:left w:val="none" w:sz="0" w:space="0" w:color="auto"/>
            <w:bottom w:val="none" w:sz="0" w:space="0" w:color="auto"/>
            <w:right w:val="none" w:sz="0" w:space="0" w:color="auto"/>
          </w:divBdr>
          <w:divsChild>
            <w:div w:id="237179413">
              <w:marLeft w:val="0"/>
              <w:marRight w:val="0"/>
              <w:marTop w:val="0"/>
              <w:marBottom w:val="0"/>
              <w:divBdr>
                <w:top w:val="single" w:sz="6" w:space="11" w:color="FCFCFC"/>
                <w:left w:val="single" w:sz="6" w:space="11" w:color="ECECEC"/>
                <w:bottom w:val="single" w:sz="6" w:space="4" w:color="ECECEC"/>
                <w:right w:val="single" w:sz="6" w:space="11" w:color="ECECEC"/>
              </w:divBdr>
              <w:divsChild>
                <w:div w:id="16976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87303">
      <w:bodyDiv w:val="1"/>
      <w:marLeft w:val="0"/>
      <w:marRight w:val="0"/>
      <w:marTop w:val="0"/>
      <w:marBottom w:val="0"/>
      <w:divBdr>
        <w:top w:val="none" w:sz="0" w:space="0" w:color="auto"/>
        <w:left w:val="none" w:sz="0" w:space="0" w:color="auto"/>
        <w:bottom w:val="none" w:sz="0" w:space="0" w:color="auto"/>
        <w:right w:val="none" w:sz="0" w:space="0" w:color="auto"/>
      </w:divBdr>
    </w:div>
    <w:div w:id="21064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irs.gov/uac/Privacy-Impact-Assessments-PI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A731E-91C6-48AA-9E5A-5F99ACD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074B5DB-4E90-4BD4-805A-ECD632C02AC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5389368E-D2DD-4591-A1CB-06E61C63D4AC}">
  <ds:schemaRefs>
    <ds:schemaRef ds:uri="http://schemas.microsoft.com/sharepoint/v3/contenttype/forms"/>
  </ds:schemaRefs>
</ds:datastoreItem>
</file>

<file path=customXml/itemProps4.xml><?xml version="1.0" encoding="utf-8"?>
<ds:datastoreItem xmlns:ds="http://schemas.openxmlformats.org/officeDocument/2006/customXml" ds:itemID="{5F7A3B2B-BFC7-48E1-A606-2F0A134E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11767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SYSTEM</cp:lastModifiedBy>
  <cp:revision>2</cp:revision>
  <dcterms:created xsi:type="dcterms:W3CDTF">2019-11-14T02:40:00Z</dcterms:created>
  <dcterms:modified xsi:type="dcterms:W3CDTF">2019-11-14T02:40:00Z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