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D48" w:rsidRPr="00F87A66" w:rsidRDefault="009E3D48" w:rsidP="009E3D48">
      <w:pPr>
        <w:jc w:val="center"/>
        <w:rPr>
          <w:rFonts w:asciiTheme="minorHAnsi" w:hAnsiTheme="minorHAnsi"/>
          <w:b/>
          <w:bCs/>
          <w:sz w:val="22"/>
        </w:rPr>
      </w:pPr>
      <w:bookmarkStart w:id="0" w:name="_GoBack"/>
      <w:bookmarkEnd w:id="0"/>
      <w:r w:rsidRPr="00F87A66">
        <w:rPr>
          <w:rFonts w:asciiTheme="minorHAnsi" w:hAnsiTheme="minorHAnsi"/>
          <w:b/>
          <w:bCs/>
          <w:sz w:val="22"/>
        </w:rPr>
        <w:t>SUPPORTING STATEMENT</w:t>
      </w:r>
    </w:p>
    <w:p w:rsidR="00A24315" w:rsidRDefault="00A24315" w:rsidP="009E3D48">
      <w:pPr>
        <w:jc w:val="center"/>
        <w:rPr>
          <w:rFonts w:asciiTheme="minorHAnsi" w:hAnsiTheme="minorHAnsi"/>
          <w:b/>
          <w:bCs/>
          <w:sz w:val="22"/>
        </w:rPr>
      </w:pPr>
      <w:r w:rsidRPr="00F87A66">
        <w:rPr>
          <w:rFonts w:asciiTheme="minorHAnsi" w:hAnsiTheme="minorHAnsi"/>
          <w:b/>
          <w:bCs/>
          <w:sz w:val="22"/>
        </w:rPr>
        <w:t>Internal Revenue Service (IRS)</w:t>
      </w:r>
    </w:p>
    <w:p w:rsidR="006C7552" w:rsidRPr="006C7552" w:rsidRDefault="006C7552" w:rsidP="006C7552">
      <w:pPr>
        <w:jc w:val="center"/>
        <w:rPr>
          <w:rFonts w:asciiTheme="minorHAnsi" w:hAnsiTheme="minorHAnsi"/>
          <w:b/>
          <w:bCs/>
          <w:sz w:val="22"/>
        </w:rPr>
      </w:pPr>
      <w:r w:rsidRPr="006C7552">
        <w:rPr>
          <w:rFonts w:asciiTheme="minorHAnsi" w:hAnsiTheme="minorHAnsi"/>
          <w:b/>
          <w:bCs/>
          <w:sz w:val="22"/>
        </w:rPr>
        <w:t>Notice 2006-97</w:t>
      </w:r>
    </w:p>
    <w:p w:rsidR="0078039D" w:rsidRDefault="006C7552" w:rsidP="006C7552">
      <w:pPr>
        <w:jc w:val="center"/>
        <w:rPr>
          <w:rFonts w:asciiTheme="minorHAnsi" w:hAnsiTheme="minorHAnsi"/>
          <w:b/>
          <w:bCs/>
          <w:sz w:val="22"/>
        </w:rPr>
      </w:pPr>
      <w:r w:rsidRPr="006C7552">
        <w:rPr>
          <w:rFonts w:asciiTheme="minorHAnsi" w:hAnsiTheme="minorHAnsi"/>
          <w:b/>
          <w:bCs/>
          <w:sz w:val="22"/>
        </w:rPr>
        <w:t>Taxation and Reporting of Excess Inclusion Income by REITs, RICs, and Other Pass-Through Entities</w:t>
      </w:r>
    </w:p>
    <w:p w:rsidR="00F87A66" w:rsidRPr="00F87A66" w:rsidRDefault="00F87A66" w:rsidP="009F1426">
      <w:pPr>
        <w:jc w:val="center"/>
        <w:rPr>
          <w:rFonts w:asciiTheme="minorHAnsi" w:hAnsiTheme="minorHAnsi"/>
          <w:b/>
          <w:bCs/>
          <w:sz w:val="22"/>
        </w:rPr>
      </w:pPr>
      <w:r>
        <w:rPr>
          <w:rFonts w:asciiTheme="minorHAnsi" w:hAnsiTheme="minorHAnsi"/>
          <w:b/>
          <w:bCs/>
          <w:sz w:val="22"/>
        </w:rPr>
        <w:t>OMB Control Number 1545-</w:t>
      </w:r>
      <w:r w:rsidR="006C7552">
        <w:rPr>
          <w:rFonts w:asciiTheme="minorHAnsi" w:hAnsiTheme="minorHAnsi"/>
          <w:b/>
          <w:bCs/>
          <w:sz w:val="22"/>
        </w:rPr>
        <w:t>2036</w:t>
      </w:r>
    </w:p>
    <w:p w:rsidR="009E3D48" w:rsidRPr="00DC1585" w:rsidRDefault="009E3D48" w:rsidP="009E3D48">
      <w:pPr>
        <w:rPr>
          <w:rFonts w:asciiTheme="minorHAnsi" w:hAnsiTheme="minorHAnsi"/>
          <w:b/>
          <w:bCs/>
          <w:sz w:val="22"/>
          <w:u w:val="single"/>
        </w:rPr>
      </w:pPr>
    </w:p>
    <w:p w:rsidR="009E3D48" w:rsidRDefault="009E3D48" w:rsidP="009E3D48">
      <w:pPr>
        <w:pStyle w:val="ListParagraph"/>
        <w:numPr>
          <w:ilvl w:val="0"/>
          <w:numId w:val="1"/>
        </w:numPr>
        <w:tabs>
          <w:tab w:val="left" w:pos="540"/>
        </w:tabs>
        <w:ind w:left="540" w:hanging="540"/>
        <w:rPr>
          <w:rFonts w:asciiTheme="minorHAnsi" w:hAnsiTheme="minorHAnsi"/>
          <w:b/>
          <w:sz w:val="22"/>
          <w:u w:val="single"/>
        </w:rPr>
      </w:pPr>
      <w:r w:rsidRPr="001D050E">
        <w:rPr>
          <w:rFonts w:asciiTheme="minorHAnsi" w:hAnsiTheme="minorHAnsi"/>
          <w:b/>
          <w:sz w:val="22"/>
          <w:u w:val="single"/>
        </w:rPr>
        <w:t>CIR</w:t>
      </w:r>
      <w:r w:rsidRPr="00DC1585">
        <w:rPr>
          <w:rFonts w:asciiTheme="minorHAnsi" w:hAnsiTheme="minorHAnsi"/>
          <w:b/>
          <w:sz w:val="22"/>
          <w:u w:val="single"/>
        </w:rPr>
        <w:t xml:space="preserve">CUMSTANCES NECESSITATING COLLECTION OF INFORMATION </w:t>
      </w:r>
    </w:p>
    <w:p w:rsidR="00197CEF" w:rsidRPr="00197CEF" w:rsidRDefault="00197CEF" w:rsidP="00197CEF">
      <w:pPr>
        <w:ind w:left="648" w:right="-72" w:hanging="720"/>
        <w:rPr>
          <w:rFonts w:asciiTheme="minorHAnsi" w:hAnsiTheme="minorHAnsi"/>
          <w:b/>
          <w:sz w:val="22"/>
          <w:u w:val="single"/>
        </w:rPr>
      </w:pPr>
      <w:r>
        <w:rPr>
          <w:rFonts w:ascii="Courier" w:hAnsi="Courier" w:cs="Courier"/>
        </w:rPr>
        <w:t xml:space="preserve">    </w:t>
      </w:r>
      <w:r>
        <w:rPr>
          <w:rFonts w:asciiTheme="minorHAnsi" w:hAnsiTheme="minorHAnsi"/>
          <w:b/>
          <w:sz w:val="22"/>
          <w:u w:val="single"/>
        </w:rPr>
        <w:t xml:space="preserve">  </w:t>
      </w:r>
    </w:p>
    <w:p w:rsidR="006C7552" w:rsidRPr="006C7552" w:rsidRDefault="006C7552" w:rsidP="006C7552">
      <w:pPr>
        <w:pStyle w:val="Default"/>
        <w:tabs>
          <w:tab w:val="left" w:pos="540"/>
          <w:tab w:val="left" w:pos="720"/>
        </w:tabs>
        <w:ind w:left="540"/>
        <w:rPr>
          <w:rFonts w:asciiTheme="minorHAnsi" w:hAnsiTheme="minorHAnsi"/>
          <w:sz w:val="22"/>
        </w:rPr>
      </w:pPr>
      <w:bookmarkStart w:id="1" w:name="_Hlk3889996"/>
      <w:bookmarkStart w:id="2" w:name="_Hlk22568177"/>
      <w:r w:rsidRPr="006C7552">
        <w:rPr>
          <w:rFonts w:asciiTheme="minorHAnsi" w:hAnsiTheme="minorHAnsi"/>
          <w:sz w:val="22"/>
        </w:rPr>
        <w:t xml:space="preserve">The notice is necessary to provide guidance on the tax treatment of excess inclusion income of a Real Estate Investment Trust (REIT) that is or has created a Taxable Mortgage Pool (TMP).  The relevant Code provisions require REITs and other pass-through entities to allocate the amount and character of their excess inclusion income to their record interest owners, under regulations prescribed by the Secretary.  Those regulations have not been issued.  </w:t>
      </w:r>
    </w:p>
    <w:p w:rsidR="009F1426" w:rsidRPr="00F13210" w:rsidRDefault="006C7552" w:rsidP="006C7552">
      <w:pPr>
        <w:pStyle w:val="Default"/>
        <w:tabs>
          <w:tab w:val="left" w:pos="540"/>
          <w:tab w:val="left" w:pos="720"/>
        </w:tabs>
        <w:ind w:left="540"/>
        <w:rPr>
          <w:rFonts w:asciiTheme="minorHAnsi" w:hAnsiTheme="minorHAnsi"/>
          <w:sz w:val="22"/>
        </w:rPr>
      </w:pPr>
      <w:r w:rsidRPr="006C7552">
        <w:rPr>
          <w:rFonts w:asciiTheme="minorHAnsi" w:hAnsiTheme="minorHAnsi"/>
          <w:sz w:val="22"/>
        </w:rPr>
        <w:t>In general, the notice provides interim guidance and requests comments from the public.  The notice requires certain REITs, partnerships and other pass-through entities that have excess inclusion income to allocate and disclose the amount and character of such income to their record interest owners in proportion to dividends paid or in accordance with other applicable tax provisions.  The Notice also provides exemption from the reporting requirement to certain Regulated Investment Companies under certain circumstances.</w:t>
      </w:r>
    </w:p>
    <w:p w:rsidR="00E37E63" w:rsidRDefault="00576A09" w:rsidP="00745F68">
      <w:pPr>
        <w:pStyle w:val="Default"/>
        <w:tabs>
          <w:tab w:val="left" w:pos="540"/>
          <w:tab w:val="left" w:pos="720"/>
        </w:tabs>
        <w:ind w:left="540" w:hanging="90"/>
        <w:rPr>
          <w:rFonts w:asciiTheme="minorHAnsi" w:hAnsiTheme="minorHAnsi"/>
          <w:sz w:val="22"/>
        </w:rPr>
      </w:pPr>
      <w:r w:rsidRPr="00576A09">
        <w:rPr>
          <w:rFonts w:asciiTheme="minorHAnsi" w:hAnsiTheme="minorHAnsi"/>
          <w:sz w:val="22"/>
        </w:rPr>
        <w:t xml:space="preserve">   </w:t>
      </w:r>
      <w:bookmarkEnd w:id="1"/>
      <w:r w:rsidR="00E37E63">
        <w:rPr>
          <w:rFonts w:asciiTheme="minorHAnsi" w:hAnsiTheme="minorHAnsi"/>
          <w:sz w:val="22"/>
        </w:rPr>
        <w:t xml:space="preserve"> </w:t>
      </w:r>
    </w:p>
    <w:bookmarkEnd w:id="2"/>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USE OF DATA </w:t>
      </w:r>
    </w:p>
    <w:p w:rsidR="009E3D48" w:rsidRPr="00F87A66" w:rsidRDefault="009E3D48" w:rsidP="009E3D48">
      <w:pPr>
        <w:tabs>
          <w:tab w:val="left" w:pos="540"/>
        </w:tabs>
        <w:ind w:left="540" w:hanging="540"/>
        <w:rPr>
          <w:rFonts w:asciiTheme="minorHAnsi" w:hAnsiTheme="minorHAnsi"/>
          <w:sz w:val="22"/>
        </w:rPr>
      </w:pPr>
    </w:p>
    <w:p w:rsidR="00E20185" w:rsidRDefault="006C7552" w:rsidP="00E37E63">
      <w:pPr>
        <w:widowControl w:val="0"/>
        <w:autoSpaceDE w:val="0"/>
        <w:autoSpaceDN w:val="0"/>
        <w:adjustRightInd w:val="0"/>
        <w:ind w:left="540"/>
        <w:rPr>
          <w:rFonts w:asciiTheme="minorHAnsi" w:eastAsia="Times New Roman" w:hAnsiTheme="minorHAnsi" w:cs="Times New Roman"/>
          <w:sz w:val="22"/>
        </w:rPr>
      </w:pPr>
      <w:r w:rsidRPr="006C7552">
        <w:rPr>
          <w:rFonts w:asciiTheme="minorHAnsi" w:eastAsia="Times New Roman" w:hAnsiTheme="minorHAnsi" w:cs="Times New Roman"/>
          <w:sz w:val="22"/>
        </w:rPr>
        <w:t>The data will be used by the relevant taxpayers (to whom excess inclusion income is allocated from a REIT or another pass-through entity) to properly report and pay tax on such income.</w:t>
      </w:r>
      <w:r w:rsidR="00F13210" w:rsidRPr="00F13210">
        <w:rPr>
          <w:rFonts w:asciiTheme="minorHAnsi" w:eastAsia="Times New Roman" w:hAnsiTheme="minorHAnsi" w:cs="Times New Roman"/>
          <w:sz w:val="22"/>
        </w:rPr>
        <w:t xml:space="preserve">                       </w:t>
      </w:r>
      <w:r w:rsidR="00182BE3" w:rsidRPr="00182BE3">
        <w:rPr>
          <w:rFonts w:asciiTheme="minorHAnsi" w:eastAsia="Times New Roman" w:hAnsiTheme="minorHAnsi" w:cs="Times New Roman"/>
          <w:sz w:val="22"/>
        </w:rPr>
        <w:t xml:space="preserve">  </w:t>
      </w:r>
    </w:p>
    <w:p w:rsidR="00E37E63" w:rsidRPr="00E37E63" w:rsidRDefault="00E37E63" w:rsidP="00E37E63">
      <w:pPr>
        <w:widowControl w:val="0"/>
        <w:autoSpaceDE w:val="0"/>
        <w:autoSpaceDN w:val="0"/>
        <w:adjustRightInd w:val="0"/>
        <w:ind w:left="540"/>
        <w:rPr>
          <w:rFonts w:asciiTheme="minorHAnsi" w:eastAsia="Times New Roman" w:hAnsiTheme="minorHAnsi" w:cs="Times New Roman"/>
          <w:sz w:val="22"/>
        </w:rPr>
      </w:pPr>
    </w:p>
    <w:p w:rsidR="009E3D48" w:rsidRPr="00583C88" w:rsidRDefault="009E3D48" w:rsidP="009E3D48">
      <w:pPr>
        <w:pStyle w:val="ListParagraph"/>
        <w:numPr>
          <w:ilvl w:val="0"/>
          <w:numId w:val="1"/>
        </w:numPr>
        <w:tabs>
          <w:tab w:val="left" w:pos="540"/>
        </w:tabs>
        <w:ind w:left="540" w:hanging="540"/>
        <w:rPr>
          <w:rFonts w:asciiTheme="minorHAnsi" w:hAnsiTheme="minorHAnsi"/>
          <w:b/>
          <w:sz w:val="22"/>
          <w:u w:val="single"/>
        </w:rPr>
      </w:pPr>
      <w:r w:rsidRPr="00583C88">
        <w:rPr>
          <w:rFonts w:asciiTheme="minorHAnsi" w:hAnsiTheme="minorHAnsi"/>
          <w:b/>
          <w:sz w:val="22"/>
          <w:u w:val="single"/>
        </w:rPr>
        <w:t xml:space="preserve">USE OF IMPROVED INFORMATION TECHNOLOGY TO REDUCE BURDEN </w:t>
      </w:r>
    </w:p>
    <w:p w:rsidR="009E3D48" w:rsidRPr="00F87A66" w:rsidRDefault="009E3D48" w:rsidP="009E3D48">
      <w:pPr>
        <w:tabs>
          <w:tab w:val="left" w:pos="540"/>
        </w:tabs>
        <w:ind w:left="540" w:hanging="540"/>
        <w:rPr>
          <w:rFonts w:asciiTheme="minorHAnsi" w:hAnsiTheme="minorHAnsi"/>
          <w:sz w:val="22"/>
        </w:rPr>
      </w:pPr>
    </w:p>
    <w:p w:rsidR="00801000" w:rsidRPr="00801000" w:rsidRDefault="006C7552" w:rsidP="00801000">
      <w:pPr>
        <w:ind w:left="540"/>
        <w:rPr>
          <w:rFonts w:asciiTheme="minorHAnsi" w:hAnsiTheme="minorHAnsi"/>
          <w:sz w:val="22"/>
        </w:rPr>
      </w:pPr>
      <w:r w:rsidRPr="006C7552">
        <w:rPr>
          <w:rFonts w:asciiTheme="minorHAnsi" w:hAnsiTheme="minorHAnsi"/>
          <w:sz w:val="22"/>
        </w:rPr>
        <w:t>The disclosure of information to third-parties (record interest owners of REITs or other pass-through entities) does not involve the use of automated, electronic, or other technological collection techniques.</w:t>
      </w:r>
    </w:p>
    <w:p w:rsidR="00E20185" w:rsidRPr="00F87A66" w:rsidRDefault="00E20185" w:rsidP="00801000">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E</w:t>
      </w:r>
      <w:r w:rsidRPr="003F254D">
        <w:rPr>
          <w:rFonts w:asciiTheme="minorHAnsi" w:hAnsiTheme="minorHAnsi"/>
          <w:b/>
          <w:sz w:val="22"/>
          <w:u w:val="single"/>
        </w:rPr>
        <w:t>FFOR</w:t>
      </w:r>
      <w:r w:rsidRPr="00DC1585">
        <w:rPr>
          <w:rFonts w:asciiTheme="minorHAnsi" w:hAnsiTheme="minorHAnsi"/>
          <w:b/>
          <w:sz w:val="22"/>
          <w:u w:val="single"/>
        </w:rPr>
        <w:t xml:space="preserve">TS TO IDENTIFY DUPLICATION </w:t>
      </w:r>
    </w:p>
    <w:p w:rsidR="009E3D48" w:rsidRPr="00F87A66" w:rsidRDefault="009E3D48" w:rsidP="009E3D48">
      <w:pPr>
        <w:tabs>
          <w:tab w:val="left" w:pos="540"/>
        </w:tabs>
        <w:ind w:left="540" w:hanging="540"/>
        <w:rPr>
          <w:rFonts w:asciiTheme="minorHAnsi" w:hAnsiTheme="minorHAnsi"/>
          <w:sz w:val="22"/>
        </w:rPr>
      </w:pPr>
    </w:p>
    <w:p w:rsidR="001D050E"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3F254D" w:rsidRPr="003F254D">
        <w:rPr>
          <w:rFonts w:asciiTheme="minorHAnsi" w:hAnsiTheme="minorHAnsi"/>
          <w:sz w:val="22"/>
        </w:rPr>
        <w:t xml:space="preserve">The information obtained through this collection is unique and is not already available or use or adaption from another source.  </w:t>
      </w:r>
      <w:r w:rsidR="00A24315" w:rsidRPr="00F87A66">
        <w:rPr>
          <w:rFonts w:asciiTheme="minorHAnsi" w:hAnsiTheme="minorHAnsi"/>
          <w:sz w:val="22"/>
        </w:rPr>
        <w:t xml:space="preserve">  </w:t>
      </w:r>
    </w:p>
    <w:p w:rsidR="009E3D48" w:rsidRPr="00F87A66" w:rsidRDefault="009E3D48" w:rsidP="009E3D48">
      <w:pPr>
        <w:tabs>
          <w:tab w:val="left" w:pos="540"/>
        </w:tabs>
        <w:ind w:left="540" w:hanging="540"/>
        <w:rPr>
          <w:rFonts w:asciiTheme="minorHAnsi" w:hAnsiTheme="minorHAnsi"/>
          <w:sz w:val="22"/>
        </w:rPr>
      </w:pPr>
    </w:p>
    <w:p w:rsidR="009E3D48" w:rsidRDefault="009E3D48" w:rsidP="009E3D48">
      <w:pPr>
        <w:pStyle w:val="ListParagraph"/>
        <w:numPr>
          <w:ilvl w:val="0"/>
          <w:numId w:val="1"/>
        </w:numPr>
        <w:tabs>
          <w:tab w:val="left" w:pos="540"/>
        </w:tabs>
        <w:ind w:left="540" w:hanging="540"/>
        <w:rPr>
          <w:rFonts w:asciiTheme="minorHAnsi" w:hAnsiTheme="minorHAnsi"/>
          <w:b/>
          <w:sz w:val="22"/>
          <w:u w:val="single"/>
        </w:rPr>
      </w:pPr>
      <w:r w:rsidRPr="0059761E">
        <w:rPr>
          <w:rFonts w:asciiTheme="minorHAnsi" w:hAnsiTheme="minorHAnsi"/>
          <w:b/>
          <w:sz w:val="22"/>
          <w:u w:val="single"/>
        </w:rPr>
        <w:t>METHODS TO MINIMIZE</w:t>
      </w:r>
      <w:r w:rsidRPr="00DC1585">
        <w:rPr>
          <w:rFonts w:asciiTheme="minorHAnsi" w:hAnsiTheme="minorHAnsi"/>
          <w:b/>
          <w:sz w:val="22"/>
          <w:u w:val="single"/>
        </w:rPr>
        <w:t xml:space="preserve"> BURDEN ON SMALL BUSINESSES OR OTHER SMALL ENTITIES </w:t>
      </w:r>
    </w:p>
    <w:p w:rsidR="0059761E" w:rsidRDefault="0059761E" w:rsidP="0059761E">
      <w:pPr>
        <w:tabs>
          <w:tab w:val="left" w:pos="540"/>
        </w:tabs>
        <w:rPr>
          <w:rFonts w:asciiTheme="minorHAnsi" w:hAnsiTheme="minorHAnsi"/>
          <w:b/>
          <w:sz w:val="22"/>
          <w:u w:val="single"/>
        </w:rPr>
      </w:pPr>
    </w:p>
    <w:p w:rsidR="0059761E" w:rsidRPr="0059761E" w:rsidRDefault="0059761E" w:rsidP="0059761E">
      <w:pPr>
        <w:tabs>
          <w:tab w:val="left" w:pos="540"/>
        </w:tabs>
        <w:rPr>
          <w:rFonts w:asciiTheme="minorHAnsi" w:hAnsiTheme="minorHAnsi"/>
          <w:sz w:val="22"/>
        </w:rPr>
      </w:pPr>
      <w:r w:rsidRPr="0059761E">
        <w:rPr>
          <w:rFonts w:asciiTheme="minorHAnsi" w:hAnsiTheme="minorHAnsi"/>
          <w:sz w:val="22"/>
        </w:rPr>
        <w:t xml:space="preserve">           </w:t>
      </w:r>
      <w:r>
        <w:rPr>
          <w:rFonts w:asciiTheme="minorHAnsi" w:hAnsiTheme="minorHAnsi"/>
          <w:sz w:val="22"/>
        </w:rPr>
        <w:t>T</w:t>
      </w:r>
      <w:r w:rsidRPr="0059761E">
        <w:rPr>
          <w:rFonts w:asciiTheme="minorHAnsi" w:hAnsiTheme="minorHAnsi"/>
          <w:sz w:val="22"/>
        </w:rPr>
        <w:t xml:space="preserve">here are no small entities affected by this collection.  </w:t>
      </w:r>
      <w:r>
        <w:rPr>
          <w:rFonts w:asciiTheme="minorHAnsi" w:hAnsiTheme="minorHAnsi"/>
          <w:sz w:val="22"/>
        </w:rPr>
        <w:t xml:space="preserve"> </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B860C5">
        <w:rPr>
          <w:rFonts w:asciiTheme="minorHAnsi" w:hAnsiTheme="minorHAnsi"/>
          <w:b/>
          <w:sz w:val="22"/>
          <w:u w:val="single"/>
        </w:rPr>
        <w:t>C</w:t>
      </w:r>
      <w:r w:rsidRPr="00321232">
        <w:rPr>
          <w:rFonts w:asciiTheme="minorHAnsi" w:hAnsiTheme="minorHAnsi"/>
          <w:b/>
          <w:sz w:val="22"/>
          <w:u w:val="single"/>
        </w:rPr>
        <w:t>ONSEQUEN</w:t>
      </w:r>
      <w:r w:rsidRPr="00DC1585">
        <w:rPr>
          <w:rFonts w:asciiTheme="minorHAnsi" w:hAnsiTheme="minorHAnsi"/>
          <w:b/>
          <w:sz w:val="22"/>
          <w:u w:val="single"/>
        </w:rPr>
        <w:t xml:space="preserve">CES OF LESS FREQUENT COLLECTION ON FEDERAL PROGRAMS OR POLICY ACTIVITIES </w:t>
      </w:r>
    </w:p>
    <w:p w:rsidR="009E3D48" w:rsidRPr="00F87A66" w:rsidRDefault="009E3D48" w:rsidP="009E3D48">
      <w:pPr>
        <w:tabs>
          <w:tab w:val="left" w:pos="540"/>
        </w:tabs>
        <w:ind w:left="540" w:hanging="540"/>
        <w:rPr>
          <w:rFonts w:asciiTheme="minorHAnsi" w:hAnsiTheme="minorHAnsi"/>
          <w:sz w:val="22"/>
        </w:rPr>
      </w:pPr>
    </w:p>
    <w:p w:rsidR="00A24315"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24315" w:rsidRPr="00F87A66">
        <w:rPr>
          <w:rFonts w:asciiTheme="minorHAnsi" w:hAnsiTheme="minorHAnsi"/>
          <w:sz w:val="22"/>
        </w:rPr>
        <w:t xml:space="preserve">The information required is needed to verify compliance with the Internal Revenue Code </w:t>
      </w:r>
      <w:r w:rsidR="00F86E0A">
        <w:rPr>
          <w:rFonts w:asciiTheme="minorHAnsi" w:hAnsiTheme="minorHAnsi"/>
          <w:sz w:val="22"/>
        </w:rPr>
        <w:t xml:space="preserve">section </w:t>
      </w:r>
      <w:r w:rsidR="001E06D5" w:rsidRPr="001E06D5">
        <w:rPr>
          <w:rFonts w:asciiTheme="minorHAnsi" w:hAnsiTheme="minorHAnsi"/>
          <w:sz w:val="22"/>
        </w:rPr>
        <w:t xml:space="preserve"> </w:t>
      </w:r>
      <w:r w:rsidR="00F86E0A" w:rsidRPr="00F86E0A">
        <w:rPr>
          <w:rFonts w:asciiTheme="minorHAnsi" w:hAnsiTheme="minorHAnsi"/>
          <w:sz w:val="22"/>
        </w:rPr>
        <w:t xml:space="preserve"> </w:t>
      </w:r>
      <w:r w:rsidR="0078039D" w:rsidRPr="0078039D">
        <w:rPr>
          <w:rFonts w:asciiTheme="minorHAnsi" w:hAnsiTheme="minorHAnsi"/>
          <w:sz w:val="22"/>
        </w:rPr>
        <w:t xml:space="preserve">  </w:t>
      </w:r>
      <w:r w:rsidR="00321232" w:rsidRPr="00321232">
        <w:rPr>
          <w:rFonts w:asciiTheme="minorHAnsi" w:hAnsiTheme="minorHAnsi"/>
          <w:sz w:val="22"/>
        </w:rPr>
        <w:t>860E</w:t>
      </w:r>
      <w:r w:rsidR="00A24315" w:rsidRPr="00F87A66">
        <w:rPr>
          <w:rFonts w:asciiTheme="minorHAnsi" w:hAnsiTheme="minorHAnsi"/>
          <w:sz w:val="22"/>
        </w:rPr>
        <w:t xml:space="preserve"> the Treasury </w:t>
      </w:r>
      <w:r w:rsidR="00A24315" w:rsidRPr="006A7D3C">
        <w:rPr>
          <w:rFonts w:asciiTheme="minorHAnsi" w:hAnsiTheme="minorHAnsi"/>
          <w:sz w:val="22"/>
        </w:rPr>
        <w:t>Regulat</w:t>
      </w:r>
      <w:r w:rsidR="00A24315" w:rsidRPr="00F87A66">
        <w:rPr>
          <w:rFonts w:asciiTheme="minorHAnsi" w:hAnsiTheme="minorHAnsi"/>
          <w:sz w:val="22"/>
        </w:rPr>
        <w:t>ion</w:t>
      </w:r>
      <w:r w:rsidR="00745F68">
        <w:rPr>
          <w:rFonts w:asciiTheme="minorHAnsi" w:hAnsiTheme="minorHAnsi"/>
          <w:sz w:val="22"/>
        </w:rPr>
        <w:t>s</w:t>
      </w:r>
      <w:r w:rsidR="00A24315" w:rsidRPr="00F87A66">
        <w:rPr>
          <w:rFonts w:asciiTheme="minorHAnsi" w:hAnsiTheme="minorHAnsi"/>
          <w:sz w:val="22"/>
        </w:rPr>
        <w:t>. A less frequent collection of taxes and tax information could adversely affect the government’s effectiveness and would reduce the oversight of the public in ensuring compliance with Internal Revenue Code and hinder the IRS from meeting its mission.</w:t>
      </w:r>
      <w:r w:rsidR="006C7552">
        <w:rPr>
          <w:rFonts w:asciiTheme="minorHAnsi" w:hAnsiTheme="minorHAnsi"/>
          <w:sz w:val="22"/>
        </w:rPr>
        <w:t xml:space="preserve"> </w:t>
      </w:r>
      <w:r w:rsidR="006C7552" w:rsidRPr="006C7552">
        <w:rPr>
          <w:rFonts w:asciiTheme="minorHAnsi" w:hAnsiTheme="minorHAnsi"/>
          <w:sz w:val="22"/>
        </w:rPr>
        <w:t xml:space="preserve">If the IRS did not collect this information, the IRS would not be able to insure that the proper tax is </w:t>
      </w:r>
      <w:r w:rsidR="006C7552" w:rsidRPr="006C7552">
        <w:rPr>
          <w:rFonts w:asciiTheme="minorHAnsi" w:hAnsiTheme="minorHAnsi"/>
          <w:sz w:val="22"/>
        </w:rPr>
        <w:lastRenderedPageBreak/>
        <w:t>reported and paid; on excess inclusion income that is allocated from a REIT or another pass-through entity.</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CB358B">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SPECIAL CIRCUMSTANCES REQUIRING DATA COLLECTION TO BE INCONSISTENT WITH GUIDELINES IN 5 CFR 1320.5(d)(2) </w:t>
      </w:r>
    </w:p>
    <w:p w:rsidR="009E3D48" w:rsidRPr="00F87A66" w:rsidRDefault="009E3D48" w:rsidP="009E3D48">
      <w:pPr>
        <w:tabs>
          <w:tab w:val="left" w:pos="540"/>
        </w:tabs>
        <w:ind w:left="540" w:hanging="540"/>
        <w:rPr>
          <w:rFonts w:asciiTheme="minorHAnsi" w:hAnsiTheme="minorHAnsi"/>
          <w:sz w:val="22"/>
        </w:rPr>
      </w:pPr>
    </w:p>
    <w:p w:rsidR="0078039D"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24315" w:rsidRPr="00583C88">
        <w:rPr>
          <w:rFonts w:asciiTheme="minorHAnsi" w:hAnsiTheme="minorHAnsi"/>
          <w:sz w:val="22"/>
        </w:rPr>
        <w:t>There are no special circumstances requiring data collection to be inconsistent with Guidelines in</w:t>
      </w:r>
      <w:r w:rsidR="00A24315" w:rsidRPr="00F87A66">
        <w:rPr>
          <w:rFonts w:asciiTheme="minorHAnsi" w:hAnsiTheme="minorHAnsi"/>
          <w:sz w:val="22"/>
        </w:rPr>
        <w:t xml:space="preserve"> 5 CFR 1320.5(d)(2).</w:t>
      </w:r>
    </w:p>
    <w:p w:rsidR="0078039D" w:rsidRPr="00F87A66" w:rsidRDefault="0078039D" w:rsidP="009E3D48">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321232">
        <w:rPr>
          <w:rFonts w:asciiTheme="minorHAnsi" w:hAnsiTheme="minorHAnsi"/>
          <w:b/>
          <w:sz w:val="22"/>
          <w:u w:val="single"/>
        </w:rPr>
        <w:t>CONSULTATION</w:t>
      </w:r>
      <w:r w:rsidRPr="00DC1585">
        <w:rPr>
          <w:rFonts w:asciiTheme="minorHAnsi" w:hAnsiTheme="minorHAnsi"/>
          <w:b/>
          <w:sz w:val="22"/>
          <w:u w:val="single"/>
        </w:rPr>
        <w:t xml:space="preserve"> WITH INDIVIDUALS OUTSIDE OF THE AGENCY ON AVAILABILITY OF DATA, FREQUENCY OF COLLECTION, CLARITY OF INSTRUCTIONS AND FORMS, AND DATA ELEMENTS </w:t>
      </w:r>
    </w:p>
    <w:p w:rsidR="009E3D48" w:rsidRDefault="009E3D48" w:rsidP="009E3D48">
      <w:pPr>
        <w:tabs>
          <w:tab w:val="left" w:pos="540"/>
        </w:tabs>
        <w:ind w:left="540" w:hanging="540"/>
        <w:rPr>
          <w:szCs w:val="24"/>
        </w:rPr>
      </w:pPr>
    </w:p>
    <w:p w:rsidR="00183523" w:rsidRDefault="009E3D48" w:rsidP="004606C9">
      <w:pPr>
        <w:tabs>
          <w:tab w:val="left" w:pos="540"/>
        </w:tabs>
        <w:ind w:left="540" w:hanging="540"/>
        <w:rPr>
          <w:rFonts w:asciiTheme="minorHAnsi" w:hAnsiTheme="minorHAnsi"/>
          <w:sz w:val="22"/>
        </w:rPr>
      </w:pPr>
      <w:r>
        <w:rPr>
          <w:szCs w:val="24"/>
        </w:rPr>
        <w:tab/>
      </w:r>
      <w:r w:rsidR="004606C9" w:rsidRPr="004606C9">
        <w:rPr>
          <w:rFonts w:asciiTheme="minorHAnsi" w:hAnsiTheme="minorHAnsi"/>
          <w:sz w:val="22"/>
        </w:rPr>
        <w:t>In response to the Federal Register notice dated</w:t>
      </w:r>
      <w:r w:rsidR="00277A26">
        <w:rPr>
          <w:rFonts w:asciiTheme="minorHAnsi" w:hAnsiTheme="minorHAnsi"/>
          <w:sz w:val="22"/>
        </w:rPr>
        <w:t xml:space="preserve"> </w:t>
      </w:r>
      <w:r w:rsidR="0041416B">
        <w:rPr>
          <w:rFonts w:asciiTheme="minorHAnsi" w:hAnsiTheme="minorHAnsi"/>
          <w:sz w:val="22"/>
        </w:rPr>
        <w:t>October</w:t>
      </w:r>
      <w:r w:rsidR="00321232">
        <w:rPr>
          <w:rFonts w:asciiTheme="minorHAnsi" w:hAnsiTheme="minorHAnsi"/>
          <w:sz w:val="22"/>
        </w:rPr>
        <w:t xml:space="preserve"> 2</w:t>
      </w:r>
      <w:r w:rsidR="00EF6EB3">
        <w:rPr>
          <w:rFonts w:asciiTheme="minorHAnsi" w:hAnsiTheme="minorHAnsi"/>
          <w:sz w:val="22"/>
        </w:rPr>
        <w:t xml:space="preserve">, </w:t>
      </w:r>
      <w:r w:rsidR="00132F0E">
        <w:rPr>
          <w:rFonts w:asciiTheme="minorHAnsi" w:hAnsiTheme="minorHAnsi"/>
          <w:sz w:val="22"/>
        </w:rPr>
        <w:t xml:space="preserve">2019 </w:t>
      </w:r>
      <w:r w:rsidR="004606C9" w:rsidRPr="00DD050B">
        <w:rPr>
          <w:rFonts w:asciiTheme="minorHAnsi" w:hAnsiTheme="minorHAnsi"/>
          <w:sz w:val="22"/>
        </w:rPr>
        <w:t>(8</w:t>
      </w:r>
      <w:r w:rsidR="00DD050B" w:rsidRPr="00DD050B">
        <w:rPr>
          <w:rFonts w:asciiTheme="minorHAnsi" w:hAnsiTheme="minorHAnsi"/>
          <w:sz w:val="22"/>
        </w:rPr>
        <w:t>4</w:t>
      </w:r>
      <w:r w:rsidR="004606C9" w:rsidRPr="00DD050B">
        <w:rPr>
          <w:rFonts w:asciiTheme="minorHAnsi" w:hAnsiTheme="minorHAnsi"/>
          <w:sz w:val="22"/>
        </w:rPr>
        <w:t xml:space="preserve"> FR</w:t>
      </w:r>
      <w:r w:rsidR="00321232" w:rsidRPr="00321232">
        <w:t xml:space="preserve"> </w:t>
      </w:r>
      <w:r w:rsidR="00321232" w:rsidRPr="00321232">
        <w:rPr>
          <w:rFonts w:asciiTheme="minorHAnsi" w:hAnsiTheme="minorHAnsi"/>
          <w:sz w:val="22"/>
        </w:rPr>
        <w:t>52593</w:t>
      </w:r>
      <w:r w:rsidR="00A163F1">
        <w:rPr>
          <w:rFonts w:asciiTheme="minorHAnsi" w:hAnsiTheme="minorHAnsi"/>
          <w:sz w:val="22"/>
        </w:rPr>
        <w:t>)</w:t>
      </w:r>
      <w:r w:rsidR="004606C9" w:rsidRPr="004606C9">
        <w:rPr>
          <w:rFonts w:asciiTheme="minorHAnsi" w:hAnsiTheme="minorHAnsi"/>
          <w:sz w:val="22"/>
        </w:rPr>
        <w:t>, we received no comments during the comment period regarding these regulations</w:t>
      </w:r>
      <w:r w:rsidR="004606C9" w:rsidRPr="00583C88">
        <w:rPr>
          <w:rFonts w:asciiTheme="minorHAnsi" w:hAnsiTheme="minorHAnsi"/>
          <w:sz w:val="22"/>
        </w:rPr>
        <w:t>.</w:t>
      </w:r>
      <w:r w:rsidR="004606C9" w:rsidRPr="004606C9">
        <w:rPr>
          <w:rFonts w:asciiTheme="minorHAnsi" w:hAnsiTheme="minorHAnsi"/>
          <w:sz w:val="22"/>
        </w:rPr>
        <w:t xml:space="preserve">  </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EXPLANATION OF DECISION TO PROVIDE ANY PAYMENT OR GIFT TO RESPONDENTS </w:t>
      </w:r>
    </w:p>
    <w:p w:rsidR="009E3D48" w:rsidRPr="00F87A66" w:rsidRDefault="009E3D48" w:rsidP="009E3D48">
      <w:pPr>
        <w:tabs>
          <w:tab w:val="left" w:pos="540"/>
        </w:tabs>
        <w:ind w:left="540" w:hanging="540"/>
        <w:rPr>
          <w:rFonts w:asciiTheme="minorHAnsi" w:hAnsiTheme="minorHAnsi"/>
          <w:sz w:val="22"/>
        </w:rPr>
      </w:pPr>
    </w:p>
    <w:p w:rsidR="00A24315"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24315" w:rsidRPr="00F87A66">
        <w:rPr>
          <w:rFonts w:asciiTheme="minorHAnsi" w:hAnsiTheme="minorHAnsi"/>
          <w:sz w:val="22"/>
        </w:rPr>
        <w:t>No payment or gift has been provided to any respondents.</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ASSURANCE OF CONFIDENTIALITY OF RESPONSES </w:t>
      </w:r>
    </w:p>
    <w:p w:rsidR="009E3D48" w:rsidRPr="00F87A66" w:rsidRDefault="009E3D48" w:rsidP="009E3D48">
      <w:pPr>
        <w:tabs>
          <w:tab w:val="left" w:pos="540"/>
        </w:tabs>
        <w:ind w:left="540" w:hanging="540"/>
        <w:rPr>
          <w:rFonts w:asciiTheme="minorHAnsi" w:hAnsiTheme="minorHAnsi"/>
          <w:sz w:val="22"/>
        </w:rPr>
      </w:pPr>
    </w:p>
    <w:p w:rsidR="009E3D48"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t>Generally, tax returns</w:t>
      </w:r>
      <w:r w:rsidR="005562A2">
        <w:rPr>
          <w:rFonts w:asciiTheme="minorHAnsi" w:hAnsiTheme="minorHAnsi"/>
          <w:sz w:val="22"/>
        </w:rPr>
        <w:t>,</w:t>
      </w:r>
      <w:r w:rsidRPr="00F87A66">
        <w:rPr>
          <w:rFonts w:asciiTheme="minorHAnsi" w:hAnsiTheme="minorHAnsi"/>
          <w:sz w:val="22"/>
        </w:rPr>
        <w:t xml:space="preserve"> and tax return information are confidential as required by 26 U.S.C. 6103.</w:t>
      </w:r>
    </w:p>
    <w:p w:rsidR="00183523" w:rsidRPr="00DC1585" w:rsidRDefault="00183523" w:rsidP="009E3D48">
      <w:pPr>
        <w:tabs>
          <w:tab w:val="left" w:pos="540"/>
        </w:tabs>
        <w:ind w:left="540" w:hanging="540"/>
        <w:rPr>
          <w:rFonts w:asciiTheme="minorHAnsi" w:hAnsiTheme="minorHAnsi"/>
          <w:sz w:val="22"/>
          <w:u w:val="single"/>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312055">
        <w:rPr>
          <w:rFonts w:asciiTheme="minorHAnsi" w:hAnsiTheme="minorHAnsi"/>
          <w:b/>
          <w:sz w:val="22"/>
          <w:u w:val="single"/>
        </w:rPr>
        <w:t>JUSTIFICATION O</w:t>
      </w:r>
      <w:r w:rsidRPr="00DC1585">
        <w:rPr>
          <w:rFonts w:asciiTheme="minorHAnsi" w:hAnsiTheme="minorHAnsi"/>
          <w:b/>
          <w:sz w:val="22"/>
          <w:u w:val="single"/>
        </w:rPr>
        <w:t xml:space="preserve">F SENSITIVE QUESTIONS </w:t>
      </w:r>
    </w:p>
    <w:p w:rsidR="009E3D48" w:rsidRPr="00F87A66" w:rsidRDefault="009E3D48" w:rsidP="009E3D48">
      <w:pPr>
        <w:tabs>
          <w:tab w:val="left" w:pos="540"/>
        </w:tabs>
        <w:ind w:left="540" w:hanging="540"/>
        <w:rPr>
          <w:rFonts w:asciiTheme="minorHAnsi" w:hAnsiTheme="minorHAnsi"/>
          <w:b/>
          <w:sz w:val="22"/>
        </w:rPr>
      </w:pPr>
    </w:p>
    <w:p w:rsidR="006C7552" w:rsidRPr="006C7552" w:rsidRDefault="006C7552" w:rsidP="006C7552">
      <w:pPr>
        <w:ind w:left="540"/>
        <w:rPr>
          <w:rFonts w:asciiTheme="minorHAnsi" w:hAnsiTheme="minorHAnsi"/>
          <w:sz w:val="22"/>
        </w:rPr>
      </w:pPr>
      <w:r w:rsidRPr="006C7552">
        <w:rPr>
          <w:rFonts w:asciiTheme="minorHAnsi" w:hAnsiTheme="minorHAnsi"/>
          <w:sz w:val="22"/>
        </w:rPr>
        <w:t>No personally identifiable information (PII) is collected.</w:t>
      </w:r>
    </w:p>
    <w:p w:rsidR="00617F74" w:rsidRPr="00617F74" w:rsidRDefault="00617F74" w:rsidP="00617F74">
      <w:pPr>
        <w:ind w:left="540"/>
        <w:rPr>
          <w:rFonts w:asciiTheme="minorHAnsi" w:hAnsiTheme="minorHAnsi"/>
          <w:sz w:val="22"/>
        </w:rPr>
      </w:pPr>
    </w:p>
    <w:p w:rsidR="00B860C5" w:rsidRPr="00F86E0A" w:rsidRDefault="009E3D48" w:rsidP="005078BE">
      <w:pPr>
        <w:pStyle w:val="ListParagraph"/>
        <w:numPr>
          <w:ilvl w:val="0"/>
          <w:numId w:val="1"/>
        </w:numPr>
        <w:tabs>
          <w:tab w:val="left" w:pos="540"/>
        </w:tabs>
        <w:ind w:left="540" w:hanging="540"/>
        <w:rPr>
          <w:rFonts w:asciiTheme="minorHAnsi" w:hAnsiTheme="minorHAnsi"/>
          <w:sz w:val="22"/>
        </w:rPr>
      </w:pPr>
      <w:r w:rsidRPr="00E30E37">
        <w:rPr>
          <w:rFonts w:asciiTheme="minorHAnsi" w:hAnsiTheme="minorHAnsi"/>
          <w:b/>
          <w:sz w:val="22"/>
          <w:u w:val="single"/>
        </w:rPr>
        <w:t>ESTIMATED</w:t>
      </w:r>
      <w:r w:rsidRPr="00312055">
        <w:rPr>
          <w:rFonts w:asciiTheme="minorHAnsi" w:hAnsiTheme="minorHAnsi"/>
          <w:b/>
          <w:sz w:val="22"/>
          <w:u w:val="single"/>
        </w:rPr>
        <w:t xml:space="preserve"> BURDEN</w:t>
      </w:r>
      <w:r w:rsidRPr="00F86E0A">
        <w:rPr>
          <w:rFonts w:asciiTheme="minorHAnsi" w:hAnsiTheme="minorHAnsi"/>
          <w:b/>
          <w:sz w:val="22"/>
          <w:u w:val="single"/>
        </w:rPr>
        <w:t xml:space="preserve"> OF INFORMATION COLLECTION </w:t>
      </w:r>
    </w:p>
    <w:p w:rsidR="00F86E0A" w:rsidRDefault="00F86E0A" w:rsidP="00F86E0A">
      <w:pPr>
        <w:tabs>
          <w:tab w:val="left" w:pos="540"/>
        </w:tabs>
        <w:rPr>
          <w:rFonts w:asciiTheme="minorHAnsi" w:hAnsiTheme="minorHAnsi"/>
          <w:sz w:val="22"/>
        </w:rPr>
      </w:pPr>
    </w:p>
    <w:p w:rsidR="006C7552" w:rsidRPr="006C7552" w:rsidRDefault="006C7552" w:rsidP="006C7552">
      <w:pPr>
        <w:tabs>
          <w:tab w:val="left" w:pos="540"/>
        </w:tabs>
        <w:ind w:left="540"/>
        <w:rPr>
          <w:rFonts w:asciiTheme="minorHAnsi" w:hAnsiTheme="minorHAnsi"/>
          <w:sz w:val="22"/>
        </w:rPr>
      </w:pPr>
      <w:r w:rsidRPr="006C7552">
        <w:rPr>
          <w:rFonts w:asciiTheme="minorHAnsi" w:hAnsiTheme="minorHAnsi"/>
          <w:sz w:val="22"/>
        </w:rPr>
        <w:t xml:space="preserve">Section 5 of the Notice provides that certain REITs, partnerships and other pass-through entities that have excess inclusion income must allocate and disclose the amount and character of such income to their record interest owners, in proportion to dividends paid or in accordance with other applicable tax provisions.  Certain Regulated Investment Companies under certain circumstances are exempt from the above allocation and disclosure requirements.  </w:t>
      </w:r>
    </w:p>
    <w:p w:rsidR="006C7552" w:rsidRPr="006C7552" w:rsidRDefault="006C7552" w:rsidP="006C7552">
      <w:pPr>
        <w:tabs>
          <w:tab w:val="left" w:pos="540"/>
        </w:tabs>
        <w:ind w:left="540"/>
        <w:rPr>
          <w:rFonts w:asciiTheme="minorHAnsi" w:hAnsiTheme="minorHAnsi"/>
          <w:sz w:val="22"/>
        </w:rPr>
      </w:pPr>
    </w:p>
    <w:p w:rsidR="006C7552" w:rsidRPr="006C7552" w:rsidRDefault="006C7552" w:rsidP="006C7552">
      <w:pPr>
        <w:tabs>
          <w:tab w:val="left" w:pos="540"/>
        </w:tabs>
        <w:ind w:left="540"/>
        <w:rPr>
          <w:rFonts w:asciiTheme="minorHAnsi" w:hAnsiTheme="minorHAnsi"/>
          <w:sz w:val="22"/>
        </w:rPr>
      </w:pPr>
      <w:r w:rsidRPr="006C7552">
        <w:rPr>
          <w:rFonts w:asciiTheme="minorHAnsi" w:hAnsiTheme="minorHAnsi"/>
          <w:sz w:val="22"/>
        </w:rPr>
        <w:t>We estimate that 50 respondents will be required to comply with the above allocation and disclosure requirements.  The estimated burden per respondent for recordkeeping/disclosure is from one to three hours with the average burden of two hours, for a total estimated burden of 100 hours annually.</w:t>
      </w:r>
    </w:p>
    <w:p w:rsidR="005734CC" w:rsidRPr="00641BA3" w:rsidRDefault="00E30E37" w:rsidP="00641BA3">
      <w:pPr>
        <w:tabs>
          <w:tab w:val="left" w:pos="540"/>
        </w:tabs>
        <w:rPr>
          <w:rFonts w:asciiTheme="minorHAnsi" w:hAnsiTheme="minorHAnsi"/>
          <w:sz w:val="22"/>
        </w:rPr>
      </w:pPr>
      <w:r w:rsidRPr="00E30E37">
        <w:rPr>
          <w:rFonts w:asciiTheme="minorHAnsi" w:hAnsiTheme="minorHAnsi"/>
          <w:sz w:val="22"/>
        </w:rPr>
        <w:t xml:space="preserve">    </w:t>
      </w:r>
      <w:r w:rsidR="005734CC">
        <w:rPr>
          <w:rFonts w:asciiTheme="minorHAnsi" w:hAnsiTheme="minorHAnsi"/>
          <w:sz w:val="22"/>
        </w:rPr>
        <w:t xml:space="preserve">    </w:t>
      </w:r>
    </w:p>
    <w:tbl>
      <w:tblPr>
        <w:tblW w:w="10185" w:type="dxa"/>
        <w:tblInd w:w="93" w:type="dxa"/>
        <w:tblLayout w:type="fixed"/>
        <w:tblLook w:val="04A0" w:firstRow="1" w:lastRow="0" w:firstColumn="1" w:lastColumn="0" w:noHBand="0" w:noVBand="1"/>
      </w:tblPr>
      <w:tblGrid>
        <w:gridCol w:w="1635"/>
        <w:gridCol w:w="3060"/>
        <w:gridCol w:w="990"/>
        <w:gridCol w:w="1170"/>
        <w:gridCol w:w="1080"/>
        <w:gridCol w:w="990"/>
        <w:gridCol w:w="1260"/>
      </w:tblGrid>
      <w:tr w:rsidR="00A648C2" w:rsidRPr="00EE6B23" w:rsidTr="00A648C2">
        <w:trPr>
          <w:trHeight w:val="675"/>
        </w:trPr>
        <w:tc>
          <w:tcPr>
            <w:tcW w:w="1635" w:type="dxa"/>
            <w:tcBorders>
              <w:top w:val="single" w:sz="8" w:space="0" w:color="auto"/>
              <w:left w:val="single" w:sz="8" w:space="0" w:color="auto"/>
              <w:bottom w:val="single" w:sz="8" w:space="0" w:color="auto"/>
              <w:right w:val="single" w:sz="8" w:space="0" w:color="auto"/>
            </w:tcBorders>
            <w:noWrap/>
            <w:vAlign w:val="center"/>
            <w:hideMark/>
          </w:tcPr>
          <w:p w:rsidR="00A648C2" w:rsidRPr="008208C7" w:rsidRDefault="006C7552">
            <w:pPr>
              <w:keepNext/>
              <w:keepLines/>
              <w:widowControl w:val="0"/>
              <w:autoSpaceDN w:val="0"/>
              <w:jc w:val="center"/>
              <w:rPr>
                <w:rFonts w:ascii="Arial Narrow" w:hAnsi="Arial Narrow" w:cs="Calibri"/>
                <w:color w:val="000000"/>
                <w:sz w:val="20"/>
                <w:szCs w:val="20"/>
                <w:highlight w:val="yellow"/>
              </w:rPr>
            </w:pPr>
            <w:r>
              <w:rPr>
                <w:rFonts w:ascii="Arial Narrow" w:hAnsi="Arial Narrow" w:cs="Calibri"/>
                <w:color w:val="000000"/>
                <w:sz w:val="20"/>
                <w:szCs w:val="20"/>
              </w:rPr>
              <w:t>Notice</w:t>
            </w:r>
            <w:r w:rsidR="00B13D94" w:rsidRPr="00B13D94">
              <w:rPr>
                <w:rFonts w:ascii="Arial Narrow" w:hAnsi="Arial Narrow" w:cs="Calibri"/>
                <w:color w:val="000000"/>
                <w:sz w:val="20"/>
                <w:szCs w:val="20"/>
              </w:rPr>
              <w:t xml:space="preserve"> </w:t>
            </w:r>
            <w:r w:rsidR="00B13D94">
              <w:rPr>
                <w:rFonts w:ascii="Arial Narrow" w:hAnsi="Arial Narrow" w:cs="Calibri"/>
                <w:color w:val="000000"/>
                <w:sz w:val="20"/>
                <w:szCs w:val="20"/>
              </w:rPr>
              <w:t>Number</w:t>
            </w:r>
          </w:p>
        </w:tc>
        <w:tc>
          <w:tcPr>
            <w:tcW w:w="3060" w:type="dxa"/>
            <w:tcBorders>
              <w:top w:val="single" w:sz="8" w:space="0" w:color="auto"/>
              <w:left w:val="nil"/>
              <w:bottom w:val="single" w:sz="8" w:space="0" w:color="auto"/>
              <w:right w:val="single" w:sz="8" w:space="0" w:color="auto"/>
            </w:tcBorders>
            <w:noWrap/>
            <w:vAlign w:val="center"/>
            <w:hideMark/>
          </w:tcPr>
          <w:p w:rsidR="00A648C2" w:rsidRPr="008208C7" w:rsidRDefault="00A648C2">
            <w:pPr>
              <w:keepNext/>
              <w:keepLines/>
              <w:widowControl w:val="0"/>
              <w:autoSpaceDN w:val="0"/>
              <w:jc w:val="center"/>
              <w:rPr>
                <w:rFonts w:ascii="Arial Narrow" w:hAnsi="Arial Narrow" w:cs="Calibri"/>
                <w:color w:val="000000"/>
                <w:sz w:val="20"/>
                <w:szCs w:val="20"/>
                <w:highlight w:val="yellow"/>
              </w:rPr>
            </w:pPr>
            <w:r w:rsidRPr="002E0ED0">
              <w:rPr>
                <w:rFonts w:ascii="Arial Narrow" w:hAnsi="Arial Narrow" w:cs="Calibri"/>
                <w:color w:val="000000"/>
                <w:sz w:val="20"/>
                <w:szCs w:val="20"/>
              </w:rPr>
              <w:t>Desc</w:t>
            </w:r>
            <w:r w:rsidRPr="00583C88">
              <w:rPr>
                <w:rFonts w:ascii="Arial Narrow" w:hAnsi="Arial Narrow" w:cs="Calibri"/>
                <w:color w:val="000000"/>
                <w:sz w:val="20"/>
                <w:szCs w:val="20"/>
              </w:rPr>
              <w:t>ription</w:t>
            </w:r>
          </w:p>
        </w:tc>
        <w:tc>
          <w:tcPr>
            <w:tcW w:w="990" w:type="dxa"/>
            <w:tcBorders>
              <w:top w:val="single" w:sz="8" w:space="0" w:color="auto"/>
              <w:left w:val="nil"/>
              <w:bottom w:val="single" w:sz="8" w:space="0" w:color="auto"/>
              <w:right w:val="single" w:sz="8" w:space="0" w:color="auto"/>
            </w:tcBorders>
            <w:vAlign w:val="center"/>
            <w:hideMark/>
          </w:tcPr>
          <w:p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 Respondents</w:t>
            </w:r>
          </w:p>
        </w:tc>
        <w:tc>
          <w:tcPr>
            <w:tcW w:w="1170" w:type="dxa"/>
            <w:tcBorders>
              <w:top w:val="single" w:sz="8" w:space="0" w:color="auto"/>
              <w:left w:val="nil"/>
              <w:bottom w:val="single" w:sz="8" w:space="0" w:color="auto"/>
              <w:right w:val="single" w:sz="8" w:space="0" w:color="auto"/>
            </w:tcBorders>
            <w:vAlign w:val="center"/>
            <w:hideMark/>
          </w:tcPr>
          <w:p w:rsidR="00A648C2" w:rsidRDefault="00A648C2">
            <w:pPr>
              <w:keepNext/>
              <w:keepLines/>
              <w:jc w:val="center"/>
              <w:rPr>
                <w:rFonts w:ascii="Arial Narrow" w:hAnsi="Arial Narrow" w:cs="Calibri"/>
                <w:color w:val="000000"/>
                <w:sz w:val="20"/>
                <w:szCs w:val="20"/>
              </w:rPr>
            </w:pPr>
            <w:r>
              <w:rPr>
                <w:rFonts w:ascii="Arial Narrow" w:hAnsi="Arial Narrow" w:cs="Calibri"/>
                <w:color w:val="000000"/>
                <w:sz w:val="20"/>
                <w:szCs w:val="20"/>
              </w:rPr>
              <w:t># Responses Per Respondent-</w:t>
            </w:r>
          </w:p>
          <w:p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Approximate</w:t>
            </w:r>
          </w:p>
        </w:tc>
        <w:tc>
          <w:tcPr>
            <w:tcW w:w="1080" w:type="dxa"/>
            <w:tcBorders>
              <w:top w:val="single" w:sz="8" w:space="0" w:color="auto"/>
              <w:left w:val="nil"/>
              <w:bottom w:val="single" w:sz="8" w:space="0" w:color="auto"/>
              <w:right w:val="single" w:sz="8" w:space="0" w:color="auto"/>
            </w:tcBorders>
            <w:vAlign w:val="center"/>
            <w:hideMark/>
          </w:tcPr>
          <w:p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Total Annual Responses</w:t>
            </w:r>
          </w:p>
        </w:tc>
        <w:tc>
          <w:tcPr>
            <w:tcW w:w="990" w:type="dxa"/>
            <w:tcBorders>
              <w:top w:val="single" w:sz="8" w:space="0" w:color="auto"/>
              <w:left w:val="nil"/>
              <w:bottom w:val="single" w:sz="8" w:space="0" w:color="auto"/>
              <w:right w:val="single" w:sz="8" w:space="0" w:color="auto"/>
            </w:tcBorders>
            <w:vAlign w:val="center"/>
            <w:hideMark/>
          </w:tcPr>
          <w:p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Hours Per Response</w:t>
            </w:r>
          </w:p>
        </w:tc>
        <w:tc>
          <w:tcPr>
            <w:tcW w:w="1260" w:type="dxa"/>
            <w:tcBorders>
              <w:top w:val="single" w:sz="8" w:space="0" w:color="auto"/>
              <w:left w:val="nil"/>
              <w:bottom w:val="single" w:sz="8" w:space="0" w:color="auto"/>
              <w:right w:val="single" w:sz="8" w:space="0" w:color="auto"/>
            </w:tcBorders>
            <w:vAlign w:val="center"/>
            <w:hideMark/>
          </w:tcPr>
          <w:p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Total Burden</w:t>
            </w:r>
          </w:p>
        </w:tc>
      </w:tr>
      <w:tr w:rsidR="00A648C2" w:rsidRPr="00EE6B23" w:rsidTr="00E37E63">
        <w:trPr>
          <w:trHeight w:val="345"/>
        </w:trPr>
        <w:tc>
          <w:tcPr>
            <w:tcW w:w="1635" w:type="dxa"/>
            <w:tcBorders>
              <w:top w:val="single" w:sz="8" w:space="0" w:color="auto"/>
              <w:left w:val="single" w:sz="8" w:space="0" w:color="auto"/>
              <w:bottom w:val="single" w:sz="8" w:space="0" w:color="auto"/>
              <w:right w:val="single" w:sz="8" w:space="0" w:color="auto"/>
            </w:tcBorders>
            <w:noWrap/>
            <w:vAlign w:val="center"/>
          </w:tcPr>
          <w:p w:rsidR="00A648C2" w:rsidRPr="00D04DF8" w:rsidRDefault="006C7552">
            <w:pPr>
              <w:keepNext/>
              <w:keepLines/>
              <w:widowControl w:val="0"/>
              <w:autoSpaceDN w:val="0"/>
              <w:jc w:val="center"/>
              <w:rPr>
                <w:rFonts w:ascii="Arial Narrow" w:hAnsi="Arial Narrow" w:cs="Arial"/>
                <w:color w:val="000000"/>
                <w:sz w:val="20"/>
                <w:szCs w:val="20"/>
              </w:rPr>
            </w:pPr>
            <w:r>
              <w:rPr>
                <w:rFonts w:ascii="Arial Narrow" w:hAnsi="Arial Narrow" w:cs="Arial"/>
                <w:color w:val="000000"/>
                <w:sz w:val="20"/>
                <w:szCs w:val="20"/>
              </w:rPr>
              <w:t>Notice 2006-97</w:t>
            </w:r>
          </w:p>
        </w:tc>
        <w:tc>
          <w:tcPr>
            <w:tcW w:w="3060" w:type="dxa"/>
            <w:tcBorders>
              <w:top w:val="single" w:sz="8" w:space="0" w:color="auto"/>
              <w:left w:val="single" w:sz="8" w:space="0" w:color="auto"/>
              <w:bottom w:val="single" w:sz="8" w:space="0" w:color="auto"/>
              <w:right w:val="single" w:sz="8" w:space="0" w:color="auto"/>
            </w:tcBorders>
            <w:vAlign w:val="center"/>
          </w:tcPr>
          <w:p w:rsidR="00A648C2" w:rsidRDefault="006C7552" w:rsidP="005E6135">
            <w:pPr>
              <w:keepNext/>
              <w:keepLines/>
              <w:widowControl w:val="0"/>
              <w:autoSpaceDN w:val="0"/>
              <w:rPr>
                <w:rFonts w:ascii="Arial Narrow" w:hAnsi="Arial Narrow" w:cs="Calibri"/>
                <w:color w:val="000000"/>
                <w:sz w:val="20"/>
                <w:szCs w:val="20"/>
              </w:rPr>
            </w:pPr>
            <w:r w:rsidRPr="006C7552">
              <w:rPr>
                <w:rFonts w:ascii="Arial Narrow" w:hAnsi="Arial Narrow" w:cs="Calibri"/>
                <w:color w:val="000000"/>
                <w:sz w:val="20"/>
                <w:szCs w:val="20"/>
              </w:rPr>
              <w:t>1.860E (d) and 1.7701(i)(3)</w:t>
            </w:r>
          </w:p>
        </w:tc>
        <w:tc>
          <w:tcPr>
            <w:tcW w:w="990" w:type="dxa"/>
            <w:tcBorders>
              <w:top w:val="single" w:sz="8" w:space="0" w:color="auto"/>
              <w:left w:val="nil"/>
              <w:bottom w:val="single" w:sz="8" w:space="0" w:color="auto"/>
              <w:right w:val="single" w:sz="8" w:space="0" w:color="auto"/>
            </w:tcBorders>
            <w:noWrap/>
            <w:vAlign w:val="center"/>
          </w:tcPr>
          <w:p w:rsidR="00A648C2" w:rsidRDefault="006C755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50</w:t>
            </w:r>
          </w:p>
        </w:tc>
        <w:tc>
          <w:tcPr>
            <w:tcW w:w="1170" w:type="dxa"/>
            <w:tcBorders>
              <w:top w:val="single" w:sz="8" w:space="0" w:color="auto"/>
              <w:left w:val="nil"/>
              <w:bottom w:val="single" w:sz="8" w:space="0" w:color="auto"/>
              <w:right w:val="single" w:sz="8" w:space="0" w:color="auto"/>
            </w:tcBorders>
            <w:noWrap/>
            <w:vAlign w:val="center"/>
          </w:tcPr>
          <w:p w:rsidR="00A648C2" w:rsidRDefault="00910210">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w:t>
            </w:r>
          </w:p>
        </w:tc>
        <w:tc>
          <w:tcPr>
            <w:tcW w:w="1080" w:type="dxa"/>
            <w:tcBorders>
              <w:top w:val="single" w:sz="8" w:space="0" w:color="auto"/>
              <w:left w:val="nil"/>
              <w:bottom w:val="single" w:sz="8" w:space="0" w:color="auto"/>
              <w:right w:val="single" w:sz="8" w:space="0" w:color="auto"/>
            </w:tcBorders>
            <w:noWrap/>
            <w:vAlign w:val="center"/>
          </w:tcPr>
          <w:p w:rsidR="00A648C2" w:rsidRDefault="006C755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5</w:t>
            </w:r>
            <w:r w:rsidR="00E30E37">
              <w:rPr>
                <w:rFonts w:ascii="Arial Narrow" w:hAnsi="Arial Narrow" w:cs="Calibri"/>
                <w:color w:val="000000"/>
                <w:sz w:val="20"/>
                <w:szCs w:val="20"/>
              </w:rPr>
              <w:t>0</w:t>
            </w:r>
          </w:p>
        </w:tc>
        <w:tc>
          <w:tcPr>
            <w:tcW w:w="990" w:type="dxa"/>
            <w:tcBorders>
              <w:top w:val="single" w:sz="8" w:space="0" w:color="auto"/>
              <w:left w:val="nil"/>
              <w:bottom w:val="single" w:sz="8" w:space="0" w:color="auto"/>
              <w:right w:val="single" w:sz="8" w:space="0" w:color="auto"/>
            </w:tcBorders>
            <w:noWrap/>
            <w:vAlign w:val="center"/>
          </w:tcPr>
          <w:p w:rsidR="00A648C2" w:rsidRDefault="006C7552" w:rsidP="00F87A66">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2 hours</w:t>
            </w:r>
          </w:p>
        </w:tc>
        <w:tc>
          <w:tcPr>
            <w:tcW w:w="1260" w:type="dxa"/>
            <w:tcBorders>
              <w:top w:val="single" w:sz="8" w:space="0" w:color="auto"/>
              <w:left w:val="nil"/>
              <w:bottom w:val="single" w:sz="8" w:space="0" w:color="auto"/>
              <w:right w:val="single" w:sz="8" w:space="0" w:color="auto"/>
            </w:tcBorders>
            <w:noWrap/>
            <w:vAlign w:val="center"/>
          </w:tcPr>
          <w:p w:rsidR="00A648C2" w:rsidRPr="00E30E37" w:rsidRDefault="006C7552" w:rsidP="00F87A66">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100 hours</w:t>
            </w:r>
          </w:p>
        </w:tc>
      </w:tr>
      <w:tr w:rsidR="00E823E6" w:rsidRPr="00EE6B23" w:rsidTr="006007BC">
        <w:trPr>
          <w:trHeight w:val="345"/>
        </w:trPr>
        <w:tc>
          <w:tcPr>
            <w:tcW w:w="1635" w:type="dxa"/>
            <w:tcBorders>
              <w:top w:val="single" w:sz="8" w:space="0" w:color="auto"/>
              <w:left w:val="single" w:sz="8" w:space="0" w:color="auto"/>
              <w:bottom w:val="single" w:sz="8" w:space="0" w:color="auto"/>
              <w:right w:val="single" w:sz="8" w:space="0" w:color="auto"/>
            </w:tcBorders>
            <w:noWrap/>
            <w:vAlign w:val="center"/>
          </w:tcPr>
          <w:p w:rsidR="00E823E6" w:rsidRPr="00D04DF8" w:rsidRDefault="00E823E6">
            <w:pPr>
              <w:keepNext/>
              <w:keepLines/>
              <w:widowControl w:val="0"/>
              <w:autoSpaceDN w:val="0"/>
              <w:jc w:val="center"/>
              <w:rPr>
                <w:rFonts w:ascii="Arial Narrow" w:hAnsi="Arial Narrow" w:cs="Arial"/>
                <w:color w:val="000000"/>
                <w:sz w:val="20"/>
                <w:szCs w:val="20"/>
              </w:rPr>
            </w:pPr>
            <w:r w:rsidRPr="00583C88">
              <w:rPr>
                <w:rFonts w:ascii="Arial Narrow" w:hAnsi="Arial Narrow" w:cs="Calibri"/>
                <w:color w:val="000000"/>
                <w:sz w:val="20"/>
                <w:szCs w:val="20"/>
              </w:rPr>
              <w:t>TOTAL</w:t>
            </w:r>
          </w:p>
        </w:tc>
        <w:tc>
          <w:tcPr>
            <w:tcW w:w="3060" w:type="dxa"/>
            <w:tcBorders>
              <w:top w:val="single" w:sz="8" w:space="0" w:color="auto"/>
              <w:left w:val="single" w:sz="8" w:space="0" w:color="auto"/>
              <w:bottom w:val="single" w:sz="8" w:space="0" w:color="auto"/>
              <w:right w:val="single" w:sz="8" w:space="0" w:color="auto"/>
            </w:tcBorders>
            <w:vAlign w:val="center"/>
          </w:tcPr>
          <w:p w:rsidR="00E823E6" w:rsidRDefault="00E823E6" w:rsidP="005E6135">
            <w:pPr>
              <w:keepNext/>
              <w:keepLines/>
              <w:widowControl w:val="0"/>
              <w:autoSpaceDN w:val="0"/>
              <w:rPr>
                <w:rFonts w:ascii="Arial Narrow" w:hAnsi="Arial Narrow" w:cs="Calibri"/>
                <w:color w:val="000000"/>
                <w:sz w:val="20"/>
                <w:szCs w:val="20"/>
              </w:rPr>
            </w:pPr>
          </w:p>
        </w:tc>
        <w:tc>
          <w:tcPr>
            <w:tcW w:w="990" w:type="dxa"/>
            <w:tcBorders>
              <w:top w:val="single" w:sz="8" w:space="0" w:color="auto"/>
              <w:left w:val="nil"/>
              <w:bottom w:val="single" w:sz="8" w:space="0" w:color="auto"/>
              <w:right w:val="single" w:sz="8" w:space="0" w:color="auto"/>
            </w:tcBorders>
            <w:noWrap/>
            <w:vAlign w:val="center"/>
          </w:tcPr>
          <w:p w:rsidR="00E823E6" w:rsidRPr="00641BA3" w:rsidRDefault="006C7552">
            <w:pPr>
              <w:keepNext/>
              <w:keepLines/>
              <w:widowControl w:val="0"/>
              <w:autoSpaceDN w:val="0"/>
              <w:jc w:val="center"/>
              <w:rPr>
                <w:rFonts w:ascii="Arial Narrow" w:hAnsi="Arial Narrow" w:cs="Arial"/>
                <w:color w:val="000000"/>
                <w:sz w:val="20"/>
                <w:szCs w:val="20"/>
              </w:rPr>
            </w:pPr>
            <w:r>
              <w:rPr>
                <w:rFonts w:ascii="Arial Narrow" w:hAnsi="Arial Narrow" w:cs="Arial"/>
                <w:color w:val="000000"/>
                <w:sz w:val="20"/>
                <w:szCs w:val="20"/>
              </w:rPr>
              <w:t>5</w:t>
            </w:r>
            <w:r w:rsidR="00E30E37">
              <w:rPr>
                <w:rFonts w:ascii="Arial Narrow" w:hAnsi="Arial Narrow" w:cs="Arial"/>
                <w:color w:val="000000"/>
                <w:sz w:val="20"/>
                <w:szCs w:val="20"/>
              </w:rPr>
              <w:t>0</w:t>
            </w:r>
          </w:p>
        </w:tc>
        <w:tc>
          <w:tcPr>
            <w:tcW w:w="1170" w:type="dxa"/>
            <w:tcBorders>
              <w:top w:val="single" w:sz="8" w:space="0" w:color="auto"/>
              <w:left w:val="nil"/>
              <w:bottom w:val="single" w:sz="8" w:space="0" w:color="auto"/>
              <w:right w:val="single" w:sz="8" w:space="0" w:color="auto"/>
            </w:tcBorders>
            <w:noWrap/>
            <w:vAlign w:val="center"/>
          </w:tcPr>
          <w:p w:rsidR="00E823E6" w:rsidRDefault="00E30E3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w:t>
            </w:r>
          </w:p>
        </w:tc>
        <w:tc>
          <w:tcPr>
            <w:tcW w:w="1080" w:type="dxa"/>
            <w:tcBorders>
              <w:top w:val="single" w:sz="8" w:space="0" w:color="auto"/>
              <w:left w:val="nil"/>
              <w:bottom w:val="single" w:sz="8" w:space="0" w:color="auto"/>
              <w:right w:val="single" w:sz="8" w:space="0" w:color="auto"/>
            </w:tcBorders>
            <w:noWrap/>
            <w:vAlign w:val="center"/>
          </w:tcPr>
          <w:p w:rsidR="00E823E6" w:rsidRDefault="00E30E3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50</w:t>
            </w:r>
          </w:p>
        </w:tc>
        <w:tc>
          <w:tcPr>
            <w:tcW w:w="990" w:type="dxa"/>
            <w:tcBorders>
              <w:top w:val="single" w:sz="8" w:space="0" w:color="auto"/>
              <w:left w:val="nil"/>
              <w:bottom w:val="single" w:sz="8" w:space="0" w:color="auto"/>
              <w:right w:val="single" w:sz="8" w:space="0" w:color="auto"/>
            </w:tcBorders>
            <w:noWrap/>
            <w:vAlign w:val="center"/>
          </w:tcPr>
          <w:p w:rsidR="00E823E6" w:rsidRDefault="006C7552" w:rsidP="00F87A66">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2</w:t>
            </w:r>
            <w:r w:rsidR="00E30E37">
              <w:rPr>
                <w:rFonts w:ascii="Arial Narrow" w:hAnsi="Arial Narrow" w:cs="Calibri"/>
                <w:color w:val="000000"/>
                <w:sz w:val="20"/>
                <w:szCs w:val="20"/>
              </w:rPr>
              <w:t xml:space="preserve"> hours</w:t>
            </w:r>
          </w:p>
        </w:tc>
        <w:tc>
          <w:tcPr>
            <w:tcW w:w="1260" w:type="dxa"/>
            <w:tcBorders>
              <w:top w:val="single" w:sz="8" w:space="0" w:color="auto"/>
              <w:left w:val="nil"/>
              <w:bottom w:val="single" w:sz="8" w:space="0" w:color="auto"/>
              <w:right w:val="single" w:sz="8" w:space="0" w:color="auto"/>
            </w:tcBorders>
            <w:noWrap/>
            <w:vAlign w:val="center"/>
          </w:tcPr>
          <w:p w:rsidR="00E823E6" w:rsidRPr="00E30E37" w:rsidRDefault="006C7552" w:rsidP="00F87A66">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100 hours</w:t>
            </w:r>
          </w:p>
        </w:tc>
      </w:tr>
    </w:tbl>
    <w:p w:rsidR="00F86E0A" w:rsidRDefault="0047046A" w:rsidP="006007BC">
      <w:pPr>
        <w:autoSpaceDE w:val="0"/>
        <w:autoSpaceDN w:val="0"/>
        <w:adjustRightInd w:val="0"/>
        <w:ind w:left="540"/>
        <w:rPr>
          <w:szCs w:val="24"/>
        </w:rPr>
      </w:pPr>
      <w:r>
        <w:rPr>
          <w:rFonts w:cs="Times New Roman"/>
          <w:szCs w:val="24"/>
        </w:rPr>
        <w:tab/>
      </w:r>
    </w:p>
    <w:p w:rsidR="00EF6EB3" w:rsidRDefault="00EF6EB3" w:rsidP="006007BC">
      <w:pPr>
        <w:autoSpaceDE w:val="0"/>
        <w:autoSpaceDN w:val="0"/>
        <w:adjustRightInd w:val="0"/>
        <w:ind w:left="540"/>
        <w:rPr>
          <w:szCs w:val="24"/>
        </w:rPr>
      </w:pPr>
    </w:p>
    <w:p w:rsidR="00E30E37" w:rsidRDefault="00E30E37" w:rsidP="006007BC">
      <w:pPr>
        <w:autoSpaceDE w:val="0"/>
        <w:autoSpaceDN w:val="0"/>
        <w:adjustRightInd w:val="0"/>
        <w:ind w:left="540"/>
        <w:rPr>
          <w:szCs w:val="24"/>
        </w:rPr>
      </w:pPr>
    </w:p>
    <w:p w:rsidR="00E30E37" w:rsidRPr="00DC1585" w:rsidRDefault="00E30E37" w:rsidP="006007BC">
      <w:pPr>
        <w:autoSpaceDE w:val="0"/>
        <w:autoSpaceDN w:val="0"/>
        <w:adjustRightInd w:val="0"/>
        <w:ind w:left="540"/>
        <w:rPr>
          <w:szCs w:val="24"/>
        </w:rPr>
      </w:pPr>
    </w:p>
    <w:p w:rsidR="009E3D48" w:rsidRPr="00DC1585" w:rsidRDefault="009E3D48" w:rsidP="006007BC">
      <w:pPr>
        <w:pStyle w:val="ListParagraph"/>
        <w:numPr>
          <w:ilvl w:val="0"/>
          <w:numId w:val="1"/>
        </w:numPr>
        <w:tabs>
          <w:tab w:val="left" w:pos="540"/>
        </w:tabs>
        <w:ind w:left="540" w:hanging="810"/>
        <w:rPr>
          <w:rFonts w:asciiTheme="minorHAnsi" w:hAnsiTheme="minorHAnsi"/>
          <w:b/>
          <w:sz w:val="22"/>
          <w:u w:val="single"/>
        </w:rPr>
      </w:pPr>
      <w:r w:rsidRPr="00DC1585">
        <w:rPr>
          <w:rFonts w:asciiTheme="minorHAnsi" w:hAnsiTheme="minorHAnsi"/>
          <w:b/>
          <w:sz w:val="22"/>
          <w:u w:val="single"/>
        </w:rPr>
        <w:t xml:space="preserve">ESTIMATED TOTAL ANNUAL COST BURDEN TO RESPONDENTS </w:t>
      </w:r>
    </w:p>
    <w:p w:rsidR="009E3D48" w:rsidRPr="00F87A66" w:rsidRDefault="009E3D48" w:rsidP="009E3D48">
      <w:pPr>
        <w:tabs>
          <w:tab w:val="left" w:pos="540"/>
        </w:tabs>
        <w:ind w:left="540" w:hanging="540"/>
        <w:rPr>
          <w:rFonts w:asciiTheme="minorHAnsi" w:hAnsiTheme="minorHAnsi"/>
          <w:b/>
          <w:sz w:val="22"/>
        </w:rPr>
      </w:pPr>
    </w:p>
    <w:p w:rsidR="00F46223"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bookmarkStart w:id="3" w:name="_Hlk5220256"/>
      <w:r w:rsidR="00A648C2" w:rsidRPr="00F87A66">
        <w:rPr>
          <w:rFonts w:asciiTheme="minorHAnsi" w:hAnsiTheme="minorHAnsi"/>
          <w:sz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r w:rsidR="009302A1">
        <w:rPr>
          <w:rFonts w:asciiTheme="minorHAnsi" w:hAnsiTheme="minorHAnsi"/>
          <w:sz w:val="22"/>
        </w:rPr>
        <w:t xml:space="preserve">   </w:t>
      </w:r>
      <w:bookmarkEnd w:id="3"/>
    </w:p>
    <w:p w:rsidR="009E3D48" w:rsidRPr="00DC1585" w:rsidRDefault="009E3D48" w:rsidP="009E3D48">
      <w:pPr>
        <w:tabs>
          <w:tab w:val="left" w:pos="540"/>
        </w:tabs>
        <w:ind w:left="540" w:hanging="540"/>
        <w:rPr>
          <w:rFonts w:asciiTheme="minorHAnsi" w:hAnsiTheme="minorHAnsi"/>
          <w:b/>
          <w:sz w:val="22"/>
          <w:u w:val="single"/>
        </w:rPr>
      </w:pPr>
    </w:p>
    <w:p w:rsidR="009E3D48" w:rsidRPr="00EF6FD5" w:rsidRDefault="009E3D48" w:rsidP="005562A2">
      <w:pPr>
        <w:pStyle w:val="ListParagraph"/>
        <w:numPr>
          <w:ilvl w:val="0"/>
          <w:numId w:val="1"/>
        </w:numPr>
        <w:ind w:left="540" w:hanging="540"/>
        <w:rPr>
          <w:rFonts w:asciiTheme="minorHAnsi" w:hAnsiTheme="minorHAnsi"/>
          <w:b/>
          <w:sz w:val="22"/>
          <w:u w:val="single"/>
        </w:rPr>
      </w:pPr>
      <w:r w:rsidRPr="00EF6FD5">
        <w:rPr>
          <w:rFonts w:asciiTheme="minorHAnsi" w:hAnsiTheme="minorHAnsi"/>
          <w:b/>
          <w:sz w:val="22"/>
          <w:u w:val="single"/>
        </w:rPr>
        <w:t xml:space="preserve">ESTIMATED ANNUALIZED COST TO THE FEDERAL GOVERNMENT </w:t>
      </w:r>
    </w:p>
    <w:p w:rsidR="00D463E0" w:rsidRDefault="00D463E0" w:rsidP="005562A2">
      <w:pPr>
        <w:ind w:left="540" w:hanging="540"/>
        <w:rPr>
          <w:rFonts w:asciiTheme="minorHAnsi" w:hAnsiTheme="minorHAnsi"/>
          <w:b/>
          <w:sz w:val="22"/>
        </w:rPr>
      </w:pPr>
    </w:p>
    <w:p w:rsidR="005E5337" w:rsidRDefault="005E5337" w:rsidP="00F240B3">
      <w:pPr>
        <w:tabs>
          <w:tab w:val="left" w:pos="540"/>
        </w:tabs>
        <w:ind w:left="540" w:hanging="540"/>
        <w:rPr>
          <w:rFonts w:asciiTheme="minorHAnsi" w:hAnsiTheme="minorHAnsi"/>
          <w:sz w:val="22"/>
        </w:rPr>
      </w:pPr>
      <w:r>
        <w:rPr>
          <w:rFonts w:asciiTheme="minorHAnsi" w:hAnsiTheme="minorHAnsi"/>
          <w:sz w:val="22"/>
        </w:rPr>
        <w:t xml:space="preserve">          </w:t>
      </w:r>
      <w:r w:rsidRPr="005E5337">
        <w:rPr>
          <w:rFonts w:asciiTheme="minorHAnsi" w:hAnsiTheme="minorHAnsi"/>
          <w:sz w:val="22"/>
        </w:rPr>
        <w:t xml:space="preserve">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   </w:t>
      </w:r>
    </w:p>
    <w:p w:rsidR="00F86E0A" w:rsidRPr="00F86E0A" w:rsidRDefault="005E5337" w:rsidP="00F240B3">
      <w:pPr>
        <w:tabs>
          <w:tab w:val="left" w:pos="540"/>
        </w:tabs>
        <w:ind w:left="540" w:hanging="540"/>
        <w:rPr>
          <w:rFonts w:asciiTheme="minorHAnsi" w:hAnsiTheme="minorHAnsi"/>
          <w:sz w:val="22"/>
        </w:rPr>
      </w:pPr>
      <w:r>
        <w:rPr>
          <w:rFonts w:asciiTheme="minorHAnsi" w:hAnsiTheme="minorHAnsi"/>
          <w:sz w:val="22"/>
        </w:rPr>
        <w:t xml:space="preserve"> </w:t>
      </w:r>
    </w:p>
    <w:p w:rsidR="00DB3926"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EF6FD5">
        <w:rPr>
          <w:rFonts w:asciiTheme="minorHAnsi" w:hAnsiTheme="minorHAnsi"/>
          <w:b/>
          <w:sz w:val="22"/>
          <w:u w:val="single"/>
        </w:rPr>
        <w:t>REASONS F</w:t>
      </w:r>
      <w:r w:rsidRPr="00DC1585">
        <w:rPr>
          <w:rFonts w:asciiTheme="minorHAnsi" w:hAnsiTheme="minorHAnsi"/>
          <w:b/>
          <w:sz w:val="22"/>
          <w:u w:val="single"/>
        </w:rPr>
        <w:t xml:space="preserve">OR CHANGE IN BURDEN </w:t>
      </w:r>
    </w:p>
    <w:p w:rsidR="00DB3926" w:rsidRPr="00F87A66" w:rsidRDefault="00DB3926" w:rsidP="00DB3926">
      <w:pPr>
        <w:pStyle w:val="ListParagraph"/>
        <w:tabs>
          <w:tab w:val="left" w:pos="540"/>
        </w:tabs>
        <w:ind w:left="540"/>
        <w:rPr>
          <w:rFonts w:asciiTheme="minorHAnsi" w:hAnsiTheme="minorHAnsi"/>
          <w:b/>
          <w:sz w:val="22"/>
        </w:rPr>
      </w:pPr>
    </w:p>
    <w:p w:rsidR="005317D0" w:rsidRDefault="00EF6FD5" w:rsidP="00F86E0A">
      <w:pPr>
        <w:tabs>
          <w:tab w:val="left" w:pos="540"/>
        </w:tabs>
        <w:ind w:left="540"/>
        <w:rPr>
          <w:rFonts w:asciiTheme="minorHAnsi" w:hAnsiTheme="minorHAnsi"/>
          <w:sz w:val="22"/>
        </w:rPr>
      </w:pPr>
      <w:r w:rsidRPr="00EF6FD5">
        <w:rPr>
          <w:rFonts w:asciiTheme="minorHAnsi" w:hAnsiTheme="minorHAnsi"/>
          <w:sz w:val="22"/>
        </w:rPr>
        <w:t>There are no changes being made to the</w:t>
      </w:r>
      <w:r w:rsidR="005E5337">
        <w:rPr>
          <w:rFonts w:asciiTheme="minorHAnsi" w:hAnsiTheme="minorHAnsi"/>
          <w:sz w:val="22"/>
        </w:rPr>
        <w:t xml:space="preserve"> notice</w:t>
      </w:r>
      <w:r w:rsidRPr="00EF6FD5">
        <w:rPr>
          <w:rFonts w:asciiTheme="minorHAnsi" w:hAnsiTheme="minorHAnsi"/>
          <w:sz w:val="22"/>
        </w:rPr>
        <w:t xml:space="preserve"> at this time. </w:t>
      </w:r>
    </w:p>
    <w:p w:rsidR="0084728B" w:rsidRDefault="0084728B" w:rsidP="00DB3926">
      <w:pPr>
        <w:tabs>
          <w:tab w:val="left" w:pos="540"/>
        </w:tabs>
        <w:ind w:left="540" w:hanging="540"/>
        <w:rPr>
          <w:rFonts w:asciiTheme="minorHAnsi" w:hAnsiTheme="minorHAnsi"/>
          <w:sz w:val="22"/>
        </w:rPr>
      </w:pPr>
    </w:p>
    <w:tbl>
      <w:tblPr>
        <w:tblW w:w="5000" w:type="pc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503"/>
        <w:gridCol w:w="1314"/>
        <w:gridCol w:w="1315"/>
        <w:gridCol w:w="1315"/>
        <w:gridCol w:w="1315"/>
        <w:gridCol w:w="1315"/>
        <w:gridCol w:w="1313"/>
      </w:tblGrid>
      <w:tr w:rsidR="0084728B" w:rsidRPr="0084728B" w:rsidTr="00D45E9D">
        <w:tc>
          <w:tcPr>
            <w:tcW w:w="801" w:type="pct"/>
            <w:tcBorders>
              <w:top w:val="outset" w:sz="6" w:space="0" w:color="auto"/>
              <w:left w:val="outset" w:sz="6" w:space="0" w:color="auto"/>
              <w:bottom w:val="outset" w:sz="6" w:space="0" w:color="auto"/>
              <w:right w:val="outset" w:sz="6" w:space="0" w:color="auto"/>
            </w:tcBorders>
            <w:vAlign w:val="center"/>
            <w:hideMark/>
          </w:tcPr>
          <w:p w:rsidR="0084728B" w:rsidRPr="0084728B" w:rsidRDefault="0084728B" w:rsidP="0084728B">
            <w:pPr>
              <w:jc w:val="center"/>
              <w:rPr>
                <w:rFonts w:asciiTheme="minorHAnsi" w:eastAsia="Times New Roman" w:hAnsiTheme="minorHAnsi" w:cs="Arial"/>
                <w:b/>
                <w:bCs/>
                <w:color w:val="000000"/>
                <w:sz w:val="18"/>
                <w:szCs w:val="18"/>
              </w:rPr>
            </w:pPr>
            <w:r w:rsidRPr="0084728B">
              <w:rPr>
                <w:rFonts w:asciiTheme="minorHAnsi" w:eastAsia="Times New Roman" w:hAnsiTheme="minorHAnsi" w:cs="Arial"/>
                <w:b/>
                <w:bCs/>
                <w:color w:val="000000"/>
                <w:sz w:val="18"/>
                <w:szCs w:val="18"/>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84728B" w:rsidRPr="0084728B" w:rsidRDefault="0084728B" w:rsidP="0084728B">
            <w:pPr>
              <w:jc w:val="center"/>
              <w:rPr>
                <w:rFonts w:asciiTheme="minorHAnsi" w:eastAsia="Times New Roman" w:hAnsiTheme="minorHAnsi" w:cs="Arial"/>
                <w:b/>
                <w:bCs/>
                <w:color w:val="000000"/>
                <w:sz w:val="18"/>
                <w:szCs w:val="18"/>
              </w:rPr>
            </w:pPr>
            <w:r w:rsidRPr="0084728B">
              <w:rPr>
                <w:rFonts w:asciiTheme="minorHAnsi" w:eastAsia="Times New Roman" w:hAnsiTheme="minorHAnsi" w:cs="Arial"/>
                <w:b/>
                <w:bCs/>
                <w:color w:val="000000"/>
                <w:sz w:val="18"/>
                <w:szCs w:val="18"/>
              </w:rPr>
              <w:t>Requested</w:t>
            </w:r>
          </w:p>
        </w:tc>
        <w:tc>
          <w:tcPr>
            <w:tcW w:w="700" w:type="pct"/>
            <w:tcBorders>
              <w:top w:val="outset" w:sz="6" w:space="0" w:color="auto"/>
              <w:left w:val="outset" w:sz="6" w:space="0" w:color="auto"/>
              <w:bottom w:val="outset" w:sz="6" w:space="0" w:color="auto"/>
              <w:right w:val="outset" w:sz="6" w:space="0" w:color="auto"/>
            </w:tcBorders>
            <w:vAlign w:val="center"/>
            <w:hideMark/>
          </w:tcPr>
          <w:p w:rsidR="0084728B" w:rsidRPr="0084728B" w:rsidRDefault="0084728B" w:rsidP="0084728B">
            <w:pPr>
              <w:jc w:val="center"/>
              <w:rPr>
                <w:rFonts w:asciiTheme="minorHAnsi" w:eastAsia="Times New Roman" w:hAnsiTheme="minorHAnsi" w:cs="Arial"/>
                <w:b/>
                <w:bCs/>
                <w:color w:val="000000"/>
                <w:sz w:val="18"/>
                <w:szCs w:val="18"/>
              </w:rPr>
            </w:pPr>
            <w:r w:rsidRPr="0084728B">
              <w:rPr>
                <w:rFonts w:asciiTheme="minorHAnsi" w:eastAsia="Times New Roman" w:hAnsiTheme="minorHAnsi" w:cs="Arial"/>
                <w:b/>
                <w:bCs/>
                <w:color w:val="000000"/>
                <w:sz w:val="18"/>
                <w:szCs w:val="18"/>
              </w:rPr>
              <w:t>Program Change Due to New Statute</w:t>
            </w:r>
          </w:p>
        </w:tc>
        <w:tc>
          <w:tcPr>
            <w:tcW w:w="700" w:type="pct"/>
            <w:tcBorders>
              <w:top w:val="outset" w:sz="6" w:space="0" w:color="auto"/>
              <w:left w:val="outset" w:sz="6" w:space="0" w:color="auto"/>
              <w:bottom w:val="outset" w:sz="6" w:space="0" w:color="auto"/>
              <w:right w:val="outset" w:sz="6" w:space="0" w:color="auto"/>
            </w:tcBorders>
            <w:vAlign w:val="center"/>
            <w:hideMark/>
          </w:tcPr>
          <w:p w:rsidR="0084728B" w:rsidRPr="0084728B" w:rsidRDefault="0084728B" w:rsidP="0084728B">
            <w:pPr>
              <w:jc w:val="center"/>
              <w:rPr>
                <w:rFonts w:asciiTheme="minorHAnsi" w:eastAsia="Times New Roman" w:hAnsiTheme="minorHAnsi" w:cs="Arial"/>
                <w:b/>
                <w:bCs/>
                <w:color w:val="000000"/>
                <w:sz w:val="18"/>
                <w:szCs w:val="18"/>
              </w:rPr>
            </w:pPr>
            <w:r w:rsidRPr="0084728B">
              <w:rPr>
                <w:rFonts w:asciiTheme="minorHAnsi" w:eastAsia="Times New Roman" w:hAnsiTheme="minorHAnsi" w:cs="Arial"/>
                <w:b/>
                <w:bCs/>
                <w:color w:val="000000"/>
                <w:sz w:val="18"/>
                <w:szCs w:val="18"/>
              </w:rPr>
              <w:t>Program Change Due to Agency Discretion</w:t>
            </w:r>
          </w:p>
        </w:tc>
        <w:tc>
          <w:tcPr>
            <w:tcW w:w="700" w:type="pct"/>
            <w:tcBorders>
              <w:top w:val="outset" w:sz="6" w:space="0" w:color="auto"/>
              <w:left w:val="outset" w:sz="6" w:space="0" w:color="auto"/>
              <w:bottom w:val="outset" w:sz="6" w:space="0" w:color="auto"/>
              <w:right w:val="outset" w:sz="6" w:space="0" w:color="auto"/>
            </w:tcBorders>
            <w:vAlign w:val="center"/>
            <w:hideMark/>
          </w:tcPr>
          <w:p w:rsidR="0084728B" w:rsidRPr="0084728B" w:rsidRDefault="0084728B" w:rsidP="0084728B">
            <w:pPr>
              <w:jc w:val="center"/>
              <w:rPr>
                <w:rFonts w:asciiTheme="minorHAnsi" w:eastAsia="Times New Roman" w:hAnsiTheme="minorHAnsi" w:cs="Arial"/>
                <w:b/>
                <w:bCs/>
                <w:color w:val="000000"/>
                <w:sz w:val="18"/>
                <w:szCs w:val="18"/>
              </w:rPr>
            </w:pPr>
            <w:r w:rsidRPr="0084728B">
              <w:rPr>
                <w:rFonts w:asciiTheme="minorHAnsi" w:eastAsia="Times New Roman" w:hAnsiTheme="minorHAnsi" w:cs="Arial"/>
                <w:b/>
                <w:bCs/>
                <w:color w:val="000000"/>
                <w:sz w:val="18"/>
                <w:szCs w:val="18"/>
              </w:rPr>
              <w:t>Change Due to Adjustment in Agency Estimate</w:t>
            </w:r>
          </w:p>
        </w:tc>
        <w:tc>
          <w:tcPr>
            <w:tcW w:w="700" w:type="pct"/>
            <w:tcBorders>
              <w:top w:val="outset" w:sz="6" w:space="0" w:color="auto"/>
              <w:left w:val="outset" w:sz="6" w:space="0" w:color="auto"/>
              <w:bottom w:val="outset" w:sz="6" w:space="0" w:color="auto"/>
              <w:right w:val="outset" w:sz="6" w:space="0" w:color="auto"/>
            </w:tcBorders>
            <w:vAlign w:val="center"/>
            <w:hideMark/>
          </w:tcPr>
          <w:p w:rsidR="0084728B" w:rsidRPr="0084728B" w:rsidRDefault="0084728B" w:rsidP="0084728B">
            <w:pPr>
              <w:jc w:val="center"/>
              <w:rPr>
                <w:rFonts w:asciiTheme="minorHAnsi" w:eastAsia="Times New Roman" w:hAnsiTheme="minorHAnsi" w:cs="Arial"/>
                <w:b/>
                <w:bCs/>
                <w:color w:val="000000"/>
                <w:sz w:val="18"/>
                <w:szCs w:val="18"/>
              </w:rPr>
            </w:pPr>
            <w:r w:rsidRPr="0084728B">
              <w:rPr>
                <w:rFonts w:asciiTheme="minorHAnsi" w:eastAsia="Times New Roman" w:hAnsiTheme="minorHAnsi" w:cs="Arial"/>
                <w:b/>
                <w:bCs/>
                <w:color w:val="000000"/>
                <w:sz w:val="18"/>
                <w:szCs w:val="18"/>
              </w:rPr>
              <w:t>Change Due to Potential Violation of the PRA</w:t>
            </w:r>
          </w:p>
        </w:tc>
        <w:tc>
          <w:tcPr>
            <w:tcW w:w="700" w:type="pct"/>
            <w:tcBorders>
              <w:top w:val="outset" w:sz="6" w:space="0" w:color="auto"/>
              <w:left w:val="outset" w:sz="6" w:space="0" w:color="auto"/>
              <w:bottom w:val="outset" w:sz="6" w:space="0" w:color="auto"/>
              <w:right w:val="outset" w:sz="6" w:space="0" w:color="auto"/>
            </w:tcBorders>
            <w:vAlign w:val="center"/>
            <w:hideMark/>
          </w:tcPr>
          <w:p w:rsidR="0084728B" w:rsidRPr="0084728B" w:rsidRDefault="0084728B" w:rsidP="0084728B">
            <w:pPr>
              <w:jc w:val="center"/>
              <w:rPr>
                <w:rFonts w:asciiTheme="minorHAnsi" w:eastAsia="Times New Roman" w:hAnsiTheme="minorHAnsi" w:cs="Arial"/>
                <w:b/>
                <w:bCs/>
                <w:color w:val="000000"/>
                <w:sz w:val="18"/>
                <w:szCs w:val="18"/>
              </w:rPr>
            </w:pPr>
            <w:r w:rsidRPr="0084728B">
              <w:rPr>
                <w:rFonts w:asciiTheme="minorHAnsi" w:eastAsia="Times New Roman" w:hAnsiTheme="minorHAnsi" w:cs="Arial"/>
                <w:b/>
                <w:bCs/>
                <w:color w:val="000000"/>
                <w:sz w:val="18"/>
                <w:szCs w:val="18"/>
              </w:rPr>
              <w:t>Previously Approved</w:t>
            </w:r>
          </w:p>
        </w:tc>
      </w:tr>
      <w:tr w:rsidR="0084728B" w:rsidRPr="0084728B" w:rsidTr="00C2679C">
        <w:tc>
          <w:tcPr>
            <w:tcW w:w="0" w:type="auto"/>
            <w:tcBorders>
              <w:top w:val="outset" w:sz="6" w:space="0" w:color="auto"/>
              <w:left w:val="outset" w:sz="6" w:space="0" w:color="auto"/>
              <w:bottom w:val="outset" w:sz="6" w:space="0" w:color="auto"/>
              <w:right w:val="outset" w:sz="6" w:space="0" w:color="auto"/>
            </w:tcBorders>
            <w:hideMark/>
          </w:tcPr>
          <w:p w:rsidR="0084728B" w:rsidRPr="0084728B" w:rsidRDefault="0084728B" w:rsidP="0084728B">
            <w:pPr>
              <w:rPr>
                <w:rFonts w:asciiTheme="minorHAnsi" w:eastAsia="Times New Roman" w:hAnsiTheme="minorHAnsi" w:cs="Arial"/>
                <w:color w:val="000000"/>
                <w:sz w:val="18"/>
                <w:szCs w:val="18"/>
              </w:rPr>
            </w:pPr>
            <w:r w:rsidRPr="0084728B">
              <w:rPr>
                <w:rFonts w:asciiTheme="minorHAnsi" w:eastAsia="Times New Roman" w:hAnsiTheme="minorHAnsi" w:cs="Arial"/>
                <w:color w:val="000000"/>
                <w:sz w:val="18"/>
                <w:szCs w:val="18"/>
              </w:rPr>
              <w:t>Annual Number of Responses</w:t>
            </w:r>
          </w:p>
        </w:tc>
        <w:tc>
          <w:tcPr>
            <w:tcW w:w="0" w:type="auto"/>
            <w:tcBorders>
              <w:top w:val="outset" w:sz="6" w:space="0" w:color="auto"/>
              <w:left w:val="outset" w:sz="6" w:space="0" w:color="auto"/>
              <w:bottom w:val="outset" w:sz="6" w:space="0" w:color="auto"/>
              <w:right w:val="outset" w:sz="6" w:space="0" w:color="auto"/>
            </w:tcBorders>
          </w:tcPr>
          <w:p w:rsidR="0084728B" w:rsidRPr="0084728B" w:rsidRDefault="005E5337" w:rsidP="0084728B">
            <w:pPr>
              <w:rPr>
                <w:rFonts w:asciiTheme="minorHAnsi" w:eastAsia="Times New Roman" w:hAnsiTheme="minorHAnsi" w:cs="Arial"/>
                <w:color w:val="000000"/>
                <w:sz w:val="18"/>
                <w:szCs w:val="18"/>
              </w:rPr>
            </w:pPr>
            <w:r>
              <w:rPr>
                <w:rFonts w:asciiTheme="minorHAnsi" w:eastAsia="Times New Roman" w:hAnsiTheme="minorHAnsi" w:cs="Arial"/>
                <w:color w:val="000000"/>
                <w:sz w:val="18"/>
                <w:szCs w:val="18"/>
              </w:rPr>
              <w:t>5</w:t>
            </w:r>
            <w:r w:rsidR="00EF6FD5">
              <w:rPr>
                <w:rFonts w:asciiTheme="minorHAnsi" w:eastAsia="Times New Roman" w:hAnsiTheme="minorHAnsi" w:cs="Arial"/>
                <w:color w:val="000000"/>
                <w:sz w:val="18"/>
                <w:szCs w:val="18"/>
              </w:rPr>
              <w:t>0</w:t>
            </w:r>
          </w:p>
        </w:tc>
        <w:tc>
          <w:tcPr>
            <w:tcW w:w="0" w:type="auto"/>
            <w:tcBorders>
              <w:top w:val="outset" w:sz="6" w:space="0" w:color="auto"/>
              <w:left w:val="outset" w:sz="6" w:space="0" w:color="auto"/>
              <w:bottom w:val="outset" w:sz="6" w:space="0" w:color="auto"/>
              <w:right w:val="outset" w:sz="6" w:space="0" w:color="auto"/>
            </w:tcBorders>
          </w:tcPr>
          <w:p w:rsidR="0084728B" w:rsidRPr="0084728B" w:rsidRDefault="0084728B" w:rsidP="0084728B">
            <w:pPr>
              <w:rPr>
                <w:rFonts w:asciiTheme="minorHAnsi" w:eastAsia="Times New Roman" w:hAnsiTheme="minorHAnsi" w:cs="Arial"/>
                <w:color w:val="000000"/>
                <w:sz w:val="18"/>
                <w:szCs w:val="18"/>
              </w:rPr>
            </w:pPr>
          </w:p>
        </w:tc>
        <w:tc>
          <w:tcPr>
            <w:tcW w:w="0" w:type="auto"/>
            <w:tcBorders>
              <w:top w:val="outset" w:sz="6" w:space="0" w:color="auto"/>
              <w:left w:val="outset" w:sz="6" w:space="0" w:color="auto"/>
              <w:bottom w:val="outset" w:sz="6" w:space="0" w:color="auto"/>
              <w:right w:val="outset" w:sz="6" w:space="0" w:color="auto"/>
            </w:tcBorders>
          </w:tcPr>
          <w:p w:rsidR="0084728B" w:rsidRPr="0084728B" w:rsidRDefault="0084728B" w:rsidP="0084728B">
            <w:pPr>
              <w:rPr>
                <w:rFonts w:asciiTheme="minorHAnsi" w:eastAsia="Times New Roman" w:hAnsiTheme="minorHAnsi" w:cs="Arial"/>
                <w:color w:val="000000"/>
                <w:sz w:val="18"/>
                <w:szCs w:val="18"/>
              </w:rPr>
            </w:pPr>
          </w:p>
        </w:tc>
        <w:tc>
          <w:tcPr>
            <w:tcW w:w="0" w:type="auto"/>
            <w:tcBorders>
              <w:top w:val="outset" w:sz="6" w:space="0" w:color="auto"/>
              <w:left w:val="outset" w:sz="6" w:space="0" w:color="auto"/>
              <w:bottom w:val="outset" w:sz="6" w:space="0" w:color="auto"/>
              <w:right w:val="outset" w:sz="6" w:space="0" w:color="auto"/>
            </w:tcBorders>
          </w:tcPr>
          <w:p w:rsidR="0084728B" w:rsidRPr="0084728B" w:rsidRDefault="0084728B" w:rsidP="0084728B">
            <w:pPr>
              <w:rPr>
                <w:rFonts w:asciiTheme="minorHAnsi" w:eastAsia="Times New Roman" w:hAnsiTheme="minorHAnsi" w:cs="Arial"/>
                <w:color w:val="000000"/>
                <w:sz w:val="18"/>
                <w:szCs w:val="18"/>
              </w:rPr>
            </w:pPr>
          </w:p>
        </w:tc>
        <w:tc>
          <w:tcPr>
            <w:tcW w:w="0" w:type="auto"/>
            <w:tcBorders>
              <w:top w:val="outset" w:sz="6" w:space="0" w:color="auto"/>
              <w:left w:val="outset" w:sz="6" w:space="0" w:color="auto"/>
              <w:bottom w:val="outset" w:sz="6" w:space="0" w:color="auto"/>
              <w:right w:val="outset" w:sz="6" w:space="0" w:color="auto"/>
            </w:tcBorders>
          </w:tcPr>
          <w:p w:rsidR="0084728B" w:rsidRPr="0084728B" w:rsidRDefault="0084728B" w:rsidP="0084728B">
            <w:pPr>
              <w:rPr>
                <w:rFonts w:asciiTheme="minorHAnsi" w:eastAsia="Times New Roman" w:hAnsiTheme="minorHAnsi" w:cs="Arial"/>
                <w:color w:val="000000"/>
                <w:sz w:val="18"/>
                <w:szCs w:val="18"/>
              </w:rPr>
            </w:pPr>
          </w:p>
        </w:tc>
        <w:tc>
          <w:tcPr>
            <w:tcW w:w="0" w:type="auto"/>
            <w:tcBorders>
              <w:top w:val="outset" w:sz="6" w:space="0" w:color="auto"/>
              <w:left w:val="outset" w:sz="6" w:space="0" w:color="auto"/>
              <w:bottom w:val="outset" w:sz="6" w:space="0" w:color="auto"/>
              <w:right w:val="outset" w:sz="6" w:space="0" w:color="auto"/>
            </w:tcBorders>
          </w:tcPr>
          <w:p w:rsidR="0084728B" w:rsidRPr="0084728B" w:rsidRDefault="005E5337" w:rsidP="0084728B">
            <w:pPr>
              <w:rPr>
                <w:rFonts w:asciiTheme="minorHAnsi" w:eastAsia="Times New Roman" w:hAnsiTheme="minorHAnsi" w:cs="Arial"/>
                <w:color w:val="000000"/>
                <w:sz w:val="18"/>
                <w:szCs w:val="18"/>
              </w:rPr>
            </w:pPr>
            <w:r>
              <w:rPr>
                <w:rFonts w:asciiTheme="minorHAnsi" w:eastAsia="Times New Roman" w:hAnsiTheme="minorHAnsi" w:cs="Arial"/>
                <w:color w:val="000000"/>
                <w:sz w:val="18"/>
                <w:szCs w:val="18"/>
              </w:rPr>
              <w:t>50</w:t>
            </w:r>
          </w:p>
        </w:tc>
      </w:tr>
      <w:tr w:rsidR="0084728B" w:rsidRPr="0084728B" w:rsidTr="00C2679C">
        <w:tc>
          <w:tcPr>
            <w:tcW w:w="0" w:type="auto"/>
            <w:tcBorders>
              <w:top w:val="outset" w:sz="6" w:space="0" w:color="auto"/>
              <w:left w:val="outset" w:sz="6" w:space="0" w:color="auto"/>
              <w:bottom w:val="outset" w:sz="6" w:space="0" w:color="auto"/>
              <w:right w:val="outset" w:sz="6" w:space="0" w:color="auto"/>
            </w:tcBorders>
            <w:hideMark/>
          </w:tcPr>
          <w:p w:rsidR="0084728B" w:rsidRPr="0084728B" w:rsidRDefault="0084728B" w:rsidP="0084728B">
            <w:pPr>
              <w:rPr>
                <w:rFonts w:asciiTheme="minorHAnsi" w:eastAsia="Times New Roman" w:hAnsiTheme="minorHAnsi" w:cs="Arial"/>
                <w:color w:val="000000"/>
                <w:sz w:val="18"/>
                <w:szCs w:val="18"/>
              </w:rPr>
            </w:pPr>
            <w:r w:rsidRPr="0084728B">
              <w:rPr>
                <w:rFonts w:asciiTheme="minorHAnsi" w:eastAsia="Times New Roman" w:hAnsiTheme="minorHAnsi" w:cs="Arial"/>
                <w:color w:val="000000"/>
                <w:sz w:val="18"/>
                <w:szCs w:val="18"/>
              </w:rPr>
              <w:t>Annual Time Burden (Hr)</w:t>
            </w:r>
          </w:p>
        </w:tc>
        <w:tc>
          <w:tcPr>
            <w:tcW w:w="0" w:type="auto"/>
            <w:tcBorders>
              <w:top w:val="outset" w:sz="6" w:space="0" w:color="auto"/>
              <w:left w:val="outset" w:sz="6" w:space="0" w:color="auto"/>
              <w:bottom w:val="outset" w:sz="6" w:space="0" w:color="auto"/>
              <w:right w:val="outset" w:sz="6" w:space="0" w:color="auto"/>
            </w:tcBorders>
          </w:tcPr>
          <w:p w:rsidR="0084728B" w:rsidRPr="0084728B" w:rsidRDefault="005E5337" w:rsidP="0084728B">
            <w:pPr>
              <w:rPr>
                <w:rFonts w:asciiTheme="minorHAnsi" w:eastAsia="Times New Roman" w:hAnsiTheme="minorHAnsi" w:cs="Arial"/>
                <w:color w:val="000000"/>
                <w:sz w:val="18"/>
                <w:szCs w:val="18"/>
              </w:rPr>
            </w:pPr>
            <w:r>
              <w:rPr>
                <w:rFonts w:asciiTheme="minorHAnsi" w:eastAsia="Times New Roman" w:hAnsiTheme="minorHAnsi" w:cs="Arial"/>
                <w:color w:val="000000"/>
                <w:sz w:val="18"/>
                <w:szCs w:val="18"/>
              </w:rPr>
              <w:t>100</w:t>
            </w:r>
          </w:p>
        </w:tc>
        <w:tc>
          <w:tcPr>
            <w:tcW w:w="0" w:type="auto"/>
            <w:tcBorders>
              <w:top w:val="outset" w:sz="6" w:space="0" w:color="auto"/>
              <w:left w:val="outset" w:sz="6" w:space="0" w:color="auto"/>
              <w:bottom w:val="outset" w:sz="6" w:space="0" w:color="auto"/>
              <w:right w:val="outset" w:sz="6" w:space="0" w:color="auto"/>
            </w:tcBorders>
          </w:tcPr>
          <w:p w:rsidR="0084728B" w:rsidRPr="0084728B" w:rsidRDefault="0084728B" w:rsidP="0084728B">
            <w:pPr>
              <w:rPr>
                <w:rFonts w:asciiTheme="minorHAnsi" w:eastAsia="Times New Roman" w:hAnsiTheme="minorHAnsi" w:cs="Arial"/>
                <w:color w:val="000000"/>
                <w:sz w:val="18"/>
                <w:szCs w:val="18"/>
              </w:rPr>
            </w:pPr>
          </w:p>
        </w:tc>
        <w:tc>
          <w:tcPr>
            <w:tcW w:w="0" w:type="auto"/>
            <w:tcBorders>
              <w:top w:val="outset" w:sz="6" w:space="0" w:color="auto"/>
              <w:left w:val="outset" w:sz="6" w:space="0" w:color="auto"/>
              <w:bottom w:val="outset" w:sz="6" w:space="0" w:color="auto"/>
              <w:right w:val="outset" w:sz="6" w:space="0" w:color="auto"/>
            </w:tcBorders>
          </w:tcPr>
          <w:p w:rsidR="0084728B" w:rsidRPr="0084728B" w:rsidRDefault="0084728B" w:rsidP="0084728B">
            <w:pPr>
              <w:rPr>
                <w:rFonts w:asciiTheme="minorHAnsi" w:eastAsia="Times New Roman" w:hAnsiTheme="minorHAnsi" w:cs="Arial"/>
                <w:color w:val="000000"/>
                <w:sz w:val="18"/>
                <w:szCs w:val="18"/>
              </w:rPr>
            </w:pPr>
          </w:p>
        </w:tc>
        <w:tc>
          <w:tcPr>
            <w:tcW w:w="0" w:type="auto"/>
            <w:tcBorders>
              <w:top w:val="outset" w:sz="6" w:space="0" w:color="auto"/>
              <w:left w:val="outset" w:sz="6" w:space="0" w:color="auto"/>
              <w:bottom w:val="outset" w:sz="6" w:space="0" w:color="auto"/>
              <w:right w:val="outset" w:sz="6" w:space="0" w:color="auto"/>
            </w:tcBorders>
          </w:tcPr>
          <w:p w:rsidR="0084728B" w:rsidRPr="0084728B" w:rsidRDefault="0084728B" w:rsidP="0084728B">
            <w:pPr>
              <w:rPr>
                <w:rFonts w:asciiTheme="minorHAnsi" w:eastAsia="Times New Roman" w:hAnsiTheme="minorHAnsi" w:cs="Arial"/>
                <w:color w:val="000000"/>
                <w:sz w:val="18"/>
                <w:szCs w:val="18"/>
              </w:rPr>
            </w:pPr>
          </w:p>
        </w:tc>
        <w:tc>
          <w:tcPr>
            <w:tcW w:w="0" w:type="auto"/>
            <w:tcBorders>
              <w:top w:val="outset" w:sz="6" w:space="0" w:color="auto"/>
              <w:left w:val="outset" w:sz="6" w:space="0" w:color="auto"/>
              <w:bottom w:val="outset" w:sz="6" w:space="0" w:color="auto"/>
              <w:right w:val="outset" w:sz="6" w:space="0" w:color="auto"/>
            </w:tcBorders>
          </w:tcPr>
          <w:p w:rsidR="0084728B" w:rsidRPr="0084728B" w:rsidRDefault="0084728B" w:rsidP="0084728B">
            <w:pPr>
              <w:rPr>
                <w:rFonts w:asciiTheme="minorHAnsi" w:eastAsia="Times New Roman" w:hAnsiTheme="minorHAnsi" w:cs="Arial"/>
                <w:color w:val="000000"/>
                <w:sz w:val="18"/>
                <w:szCs w:val="18"/>
              </w:rPr>
            </w:pPr>
          </w:p>
        </w:tc>
        <w:tc>
          <w:tcPr>
            <w:tcW w:w="0" w:type="auto"/>
            <w:tcBorders>
              <w:top w:val="outset" w:sz="6" w:space="0" w:color="auto"/>
              <w:left w:val="outset" w:sz="6" w:space="0" w:color="auto"/>
              <w:bottom w:val="outset" w:sz="6" w:space="0" w:color="auto"/>
              <w:right w:val="outset" w:sz="6" w:space="0" w:color="auto"/>
            </w:tcBorders>
          </w:tcPr>
          <w:p w:rsidR="0084728B" w:rsidRPr="0084728B" w:rsidRDefault="005E5337" w:rsidP="0084728B">
            <w:pPr>
              <w:rPr>
                <w:rFonts w:asciiTheme="minorHAnsi" w:eastAsia="Times New Roman" w:hAnsiTheme="minorHAnsi" w:cs="Arial"/>
                <w:color w:val="000000"/>
                <w:sz w:val="18"/>
                <w:szCs w:val="18"/>
              </w:rPr>
            </w:pPr>
            <w:r>
              <w:rPr>
                <w:rFonts w:asciiTheme="minorHAnsi" w:eastAsia="Times New Roman" w:hAnsiTheme="minorHAnsi" w:cs="Arial"/>
                <w:color w:val="000000"/>
                <w:sz w:val="18"/>
                <w:szCs w:val="18"/>
              </w:rPr>
              <w:t>10</w:t>
            </w:r>
            <w:r w:rsidR="00E30E37">
              <w:rPr>
                <w:rFonts w:asciiTheme="minorHAnsi" w:eastAsia="Times New Roman" w:hAnsiTheme="minorHAnsi" w:cs="Arial"/>
                <w:color w:val="000000"/>
                <w:sz w:val="18"/>
                <w:szCs w:val="18"/>
              </w:rPr>
              <w:t>0</w:t>
            </w:r>
          </w:p>
        </w:tc>
      </w:tr>
    </w:tbl>
    <w:p w:rsidR="0084728B" w:rsidRDefault="0084728B" w:rsidP="00DB3926">
      <w:pPr>
        <w:tabs>
          <w:tab w:val="left" w:pos="540"/>
        </w:tabs>
        <w:ind w:left="540" w:hanging="540"/>
        <w:rPr>
          <w:rFonts w:asciiTheme="minorHAnsi" w:hAnsiTheme="minorHAnsi"/>
          <w:sz w:val="22"/>
        </w:rPr>
      </w:pPr>
    </w:p>
    <w:p w:rsidR="00B13D94" w:rsidRDefault="00B13D94" w:rsidP="00DB3926">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PLANS FOR TABULATION, STATISTICAL ANALYSIS AND PUBLICATION </w:t>
      </w:r>
    </w:p>
    <w:p w:rsidR="009E3D48" w:rsidRPr="00F87A66" w:rsidRDefault="009E3D48" w:rsidP="009E3D48">
      <w:pPr>
        <w:tabs>
          <w:tab w:val="left" w:pos="540"/>
        </w:tabs>
        <w:ind w:left="540" w:hanging="540"/>
        <w:rPr>
          <w:rFonts w:asciiTheme="minorHAnsi" w:hAnsiTheme="minorHAnsi"/>
          <w:sz w:val="22"/>
        </w:rPr>
      </w:pPr>
    </w:p>
    <w:p w:rsidR="00E30E37" w:rsidRPr="00F87A66" w:rsidRDefault="0004104E" w:rsidP="0004104E">
      <w:pPr>
        <w:tabs>
          <w:tab w:val="left" w:pos="540"/>
        </w:tabs>
        <w:ind w:left="540" w:hanging="540"/>
        <w:rPr>
          <w:rFonts w:asciiTheme="minorHAnsi" w:hAnsiTheme="minorHAnsi"/>
          <w:sz w:val="22"/>
        </w:rPr>
      </w:pPr>
      <w:r w:rsidRPr="00F87A66">
        <w:rPr>
          <w:rFonts w:asciiTheme="minorHAnsi" w:hAnsiTheme="minorHAnsi"/>
          <w:sz w:val="22"/>
        </w:rPr>
        <w:tab/>
      </w:r>
      <w:r w:rsidR="00A648C2" w:rsidRPr="00F87A66">
        <w:rPr>
          <w:rFonts w:asciiTheme="minorHAnsi" w:hAnsiTheme="minorHAnsi"/>
          <w:sz w:val="22"/>
        </w:rPr>
        <w:t>There are no plans for tabulation, statistical analysis, and publication.</w:t>
      </w:r>
    </w:p>
    <w:p w:rsidR="00D463E0" w:rsidRPr="00DC1585" w:rsidRDefault="00D463E0" w:rsidP="009E3D48">
      <w:pPr>
        <w:tabs>
          <w:tab w:val="left" w:pos="540"/>
        </w:tabs>
        <w:ind w:left="540" w:hanging="540"/>
        <w:rPr>
          <w:rFonts w:asciiTheme="minorHAnsi" w:hAnsiTheme="minorHAnsi"/>
          <w:sz w:val="22"/>
          <w:u w:val="single"/>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REASONS WHY DISPLAYING THE OMB EXPIRATION DATE IS INAPPROPRIATE </w:t>
      </w:r>
    </w:p>
    <w:p w:rsidR="009E3D48" w:rsidRPr="00F87A66" w:rsidRDefault="009E3D48" w:rsidP="009E3D48">
      <w:pPr>
        <w:tabs>
          <w:tab w:val="left" w:pos="540"/>
        </w:tabs>
        <w:ind w:left="540" w:hanging="540"/>
        <w:rPr>
          <w:rFonts w:asciiTheme="minorHAnsi" w:hAnsiTheme="minorHAnsi"/>
          <w:b/>
          <w:sz w:val="22"/>
        </w:rPr>
      </w:pPr>
    </w:p>
    <w:p w:rsidR="0004104E" w:rsidRPr="00F87A66" w:rsidRDefault="004606C9" w:rsidP="004606C9">
      <w:pPr>
        <w:tabs>
          <w:tab w:val="left" w:pos="540"/>
        </w:tabs>
        <w:ind w:left="540"/>
        <w:rPr>
          <w:rFonts w:asciiTheme="minorHAnsi" w:hAnsiTheme="minorHAnsi"/>
          <w:sz w:val="22"/>
        </w:rPr>
      </w:pPr>
      <w:r w:rsidRPr="004606C9">
        <w:rPr>
          <w:rFonts w:asciiTheme="minorHAnsi" w:hAnsiTheme="minorHAnsi"/>
          <w:sz w:val="22"/>
        </w:rPr>
        <w:t xml:space="preserve">IRS believes that displaying the OMB expiration date is inappropriate because it could cause confusion by leading taxpayers to believe that the </w:t>
      </w:r>
      <w:r>
        <w:rPr>
          <w:rFonts w:asciiTheme="minorHAnsi" w:hAnsiTheme="minorHAnsi"/>
          <w:sz w:val="22"/>
        </w:rPr>
        <w:t xml:space="preserve">regulations </w:t>
      </w:r>
      <w:r w:rsidRPr="004606C9">
        <w:rPr>
          <w:rFonts w:asciiTheme="minorHAnsi" w:hAnsiTheme="minorHAnsi"/>
          <w:sz w:val="22"/>
        </w:rPr>
        <w:t>sunsets</w:t>
      </w:r>
      <w:r>
        <w:rPr>
          <w:rFonts w:asciiTheme="minorHAnsi" w:hAnsiTheme="minorHAnsi"/>
          <w:sz w:val="22"/>
        </w:rPr>
        <w:t xml:space="preserve"> </w:t>
      </w:r>
      <w:r w:rsidRPr="004606C9">
        <w:rPr>
          <w:rFonts w:asciiTheme="minorHAnsi" w:hAnsiTheme="minorHAnsi"/>
          <w:sz w:val="22"/>
        </w:rPr>
        <w:t>as of the expiration date.  Taxpayers are not likely to be aware that the Service intends to request renewal of the OMB approval and obtain a new expiration date before the old one expires</w:t>
      </w:r>
      <w:r>
        <w:rPr>
          <w:rFonts w:asciiTheme="minorHAnsi" w:hAnsiTheme="minorHAnsi"/>
          <w:sz w:val="22"/>
        </w:rPr>
        <w:t>.</w:t>
      </w:r>
    </w:p>
    <w:p w:rsidR="00D463E0" w:rsidRPr="00DC1585" w:rsidRDefault="00D463E0" w:rsidP="009E3D48">
      <w:pPr>
        <w:tabs>
          <w:tab w:val="left" w:pos="540"/>
        </w:tabs>
        <w:ind w:left="540" w:hanging="540"/>
        <w:rPr>
          <w:rFonts w:asciiTheme="minorHAnsi" w:hAnsiTheme="minorHAnsi"/>
          <w:b/>
          <w:sz w:val="22"/>
          <w:u w:val="single"/>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EXCEPTIONS TO THE CERTIFICATION STATEMENT</w:t>
      </w:r>
    </w:p>
    <w:p w:rsidR="009E3D48" w:rsidRPr="00F87A66" w:rsidRDefault="009E3D48" w:rsidP="009E3D48">
      <w:pPr>
        <w:tabs>
          <w:tab w:val="left" w:pos="540"/>
        </w:tabs>
        <w:ind w:left="540" w:hanging="540"/>
        <w:rPr>
          <w:rFonts w:asciiTheme="minorHAnsi" w:hAnsiTheme="minorHAnsi"/>
          <w:sz w:val="22"/>
        </w:rPr>
      </w:pPr>
    </w:p>
    <w:p w:rsidR="00A648C2" w:rsidRPr="00F87A66" w:rsidRDefault="00A648C2" w:rsidP="00A648C2">
      <w:pPr>
        <w:ind w:left="540"/>
        <w:rPr>
          <w:rFonts w:asciiTheme="minorHAnsi" w:hAnsiTheme="minorHAnsi"/>
          <w:sz w:val="22"/>
        </w:rPr>
      </w:pPr>
      <w:r w:rsidRPr="00F87A66">
        <w:rPr>
          <w:rFonts w:asciiTheme="minorHAnsi" w:hAnsiTheme="minorHAnsi"/>
          <w:sz w:val="22"/>
        </w:rPr>
        <w:t xml:space="preserve"> There are no exceptions to the certification statement.</w:t>
      </w:r>
    </w:p>
    <w:p w:rsidR="0004104E" w:rsidRPr="00F87A66" w:rsidRDefault="0004104E" w:rsidP="0004104E">
      <w:pPr>
        <w:tabs>
          <w:tab w:val="left" w:pos="540"/>
        </w:tabs>
        <w:ind w:left="540" w:hanging="540"/>
        <w:rPr>
          <w:rFonts w:asciiTheme="minorHAnsi" w:hAnsiTheme="minorHAnsi"/>
          <w:sz w:val="22"/>
        </w:rPr>
      </w:pPr>
    </w:p>
    <w:p w:rsidR="0004104E" w:rsidRPr="00F87A66" w:rsidRDefault="0004104E" w:rsidP="0004104E">
      <w:pPr>
        <w:tabs>
          <w:tab w:val="left" w:pos="720"/>
        </w:tabs>
        <w:ind w:left="720" w:hanging="720"/>
        <w:rPr>
          <w:rFonts w:asciiTheme="minorHAnsi" w:hAnsiTheme="minorHAnsi"/>
          <w:sz w:val="22"/>
        </w:rPr>
      </w:pPr>
      <w:r w:rsidRPr="00F87A66">
        <w:rPr>
          <w:rFonts w:asciiTheme="minorHAnsi" w:hAnsiTheme="minorHAnsi"/>
          <w:sz w:val="22"/>
        </w:rPr>
        <w:t>Note:</w:t>
      </w:r>
      <w:r w:rsidRPr="00F87A66">
        <w:rPr>
          <w:rFonts w:asciiTheme="minorHAnsi" w:hAnsiTheme="minorHAnsi"/>
          <w:sz w:val="22"/>
        </w:rPr>
        <w:tab/>
        <w:t>The following paragraph applies to all of the collections of information in this submission:</w:t>
      </w:r>
    </w:p>
    <w:p w:rsidR="00CB358B" w:rsidRPr="00F87A66" w:rsidRDefault="00CB358B" w:rsidP="0004104E">
      <w:pPr>
        <w:tabs>
          <w:tab w:val="left" w:pos="720"/>
        </w:tabs>
        <w:ind w:left="720" w:hanging="720"/>
        <w:rPr>
          <w:rFonts w:asciiTheme="minorHAnsi" w:hAnsiTheme="minorHAnsi"/>
          <w:sz w:val="22"/>
        </w:rPr>
      </w:pPr>
    </w:p>
    <w:p w:rsidR="00D463E0" w:rsidRPr="00F87A66" w:rsidRDefault="0004104E" w:rsidP="0004104E">
      <w:pPr>
        <w:tabs>
          <w:tab w:val="left" w:pos="720"/>
        </w:tabs>
        <w:ind w:left="720" w:hanging="720"/>
        <w:rPr>
          <w:rFonts w:asciiTheme="minorHAnsi" w:hAnsiTheme="minorHAnsi"/>
          <w:sz w:val="22"/>
        </w:rPr>
      </w:pPr>
      <w:r w:rsidRPr="00F87A66">
        <w:rPr>
          <w:rFonts w:asciiTheme="minorHAnsi" w:hAnsiTheme="minorHAnsi"/>
          <w:sz w:val="22"/>
        </w:rPr>
        <w:tab/>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sectPr w:rsidR="00D463E0" w:rsidRPr="00F87A66">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9E2" w:rsidRDefault="000179E2" w:rsidP="009E3D48">
      <w:r>
        <w:separator/>
      </w:r>
    </w:p>
  </w:endnote>
  <w:endnote w:type="continuationSeparator" w:id="0">
    <w:p w:rsidR="000179E2" w:rsidRDefault="000179E2" w:rsidP="009E3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6700687"/>
      <w:docPartObj>
        <w:docPartGallery w:val="Page Numbers (Bottom of Page)"/>
        <w:docPartUnique/>
      </w:docPartObj>
    </w:sdtPr>
    <w:sdtEndPr>
      <w:rPr>
        <w:noProof/>
      </w:rPr>
    </w:sdtEndPr>
    <w:sdtContent>
      <w:p w:rsidR="001B5BD6" w:rsidRDefault="001B5BD6">
        <w:pPr>
          <w:pStyle w:val="Footer"/>
          <w:jc w:val="right"/>
        </w:pPr>
        <w:r>
          <w:fldChar w:fldCharType="begin"/>
        </w:r>
        <w:r>
          <w:instrText xml:space="preserve"> PAGE   \* MERGEFORMAT </w:instrText>
        </w:r>
        <w:r>
          <w:fldChar w:fldCharType="separate"/>
        </w:r>
        <w:r w:rsidR="00E2443E">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9E2" w:rsidRDefault="000179E2" w:rsidP="009E3D48">
      <w:r>
        <w:separator/>
      </w:r>
    </w:p>
  </w:footnote>
  <w:footnote w:type="continuationSeparator" w:id="0">
    <w:p w:rsidR="000179E2" w:rsidRDefault="000179E2" w:rsidP="009E3D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8A219D"/>
    <w:multiLevelType w:val="hybridMultilevel"/>
    <w:tmpl w:val="5C5E0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D48"/>
    <w:rsid w:val="000104BB"/>
    <w:rsid w:val="000179E2"/>
    <w:rsid w:val="000279EB"/>
    <w:rsid w:val="000300B4"/>
    <w:rsid w:val="0004104E"/>
    <w:rsid w:val="000436BB"/>
    <w:rsid w:val="000720DB"/>
    <w:rsid w:val="0007317C"/>
    <w:rsid w:val="000841A5"/>
    <w:rsid w:val="00097F65"/>
    <w:rsid w:val="000D26FB"/>
    <w:rsid w:val="000E2178"/>
    <w:rsid w:val="0012304F"/>
    <w:rsid w:val="0012312C"/>
    <w:rsid w:val="00132F0E"/>
    <w:rsid w:val="00144CE5"/>
    <w:rsid w:val="00153E5B"/>
    <w:rsid w:val="001616BC"/>
    <w:rsid w:val="0016207D"/>
    <w:rsid w:val="00163E8B"/>
    <w:rsid w:val="0017712A"/>
    <w:rsid w:val="00182BE3"/>
    <w:rsid w:val="00183523"/>
    <w:rsid w:val="00187B33"/>
    <w:rsid w:val="00190335"/>
    <w:rsid w:val="0019453D"/>
    <w:rsid w:val="00197CEF"/>
    <w:rsid w:val="001B5BD6"/>
    <w:rsid w:val="001D050E"/>
    <w:rsid w:val="001D1550"/>
    <w:rsid w:val="001E06D5"/>
    <w:rsid w:val="001E6DAA"/>
    <w:rsid w:val="001F656C"/>
    <w:rsid w:val="002051E1"/>
    <w:rsid w:val="00235AD5"/>
    <w:rsid w:val="002456AB"/>
    <w:rsid w:val="002600AF"/>
    <w:rsid w:val="002736EC"/>
    <w:rsid w:val="00277A26"/>
    <w:rsid w:val="002911BE"/>
    <w:rsid w:val="002A463C"/>
    <w:rsid w:val="002B7F5C"/>
    <w:rsid w:val="002C05CE"/>
    <w:rsid w:val="002C7C4B"/>
    <w:rsid w:val="002E0ED0"/>
    <w:rsid w:val="002E399E"/>
    <w:rsid w:val="00312055"/>
    <w:rsid w:val="00313D91"/>
    <w:rsid w:val="003178E8"/>
    <w:rsid w:val="00321232"/>
    <w:rsid w:val="00360C5C"/>
    <w:rsid w:val="003709BF"/>
    <w:rsid w:val="00377A8D"/>
    <w:rsid w:val="003965E9"/>
    <w:rsid w:val="003B2BD5"/>
    <w:rsid w:val="003F254D"/>
    <w:rsid w:val="003F6658"/>
    <w:rsid w:val="0041416B"/>
    <w:rsid w:val="00453441"/>
    <w:rsid w:val="00455DF9"/>
    <w:rsid w:val="004606C9"/>
    <w:rsid w:val="0047046A"/>
    <w:rsid w:val="004966EF"/>
    <w:rsid w:val="004A6CD9"/>
    <w:rsid w:val="004C6454"/>
    <w:rsid w:val="004E6719"/>
    <w:rsid w:val="004E6B1C"/>
    <w:rsid w:val="005247E6"/>
    <w:rsid w:val="005317D0"/>
    <w:rsid w:val="00550E5B"/>
    <w:rsid w:val="005562A2"/>
    <w:rsid w:val="005734CC"/>
    <w:rsid w:val="00576A09"/>
    <w:rsid w:val="00583C88"/>
    <w:rsid w:val="0059761E"/>
    <w:rsid w:val="005B773F"/>
    <w:rsid w:val="005D75B6"/>
    <w:rsid w:val="005E5337"/>
    <w:rsid w:val="005E6135"/>
    <w:rsid w:val="006007BC"/>
    <w:rsid w:val="006031DF"/>
    <w:rsid w:val="00617F74"/>
    <w:rsid w:val="00637C90"/>
    <w:rsid w:val="00641BA3"/>
    <w:rsid w:val="00651FD9"/>
    <w:rsid w:val="006546DD"/>
    <w:rsid w:val="00694B45"/>
    <w:rsid w:val="006A4019"/>
    <w:rsid w:val="006A7D3C"/>
    <w:rsid w:val="006B08BA"/>
    <w:rsid w:val="006C7552"/>
    <w:rsid w:val="00700CA4"/>
    <w:rsid w:val="00716113"/>
    <w:rsid w:val="00732204"/>
    <w:rsid w:val="00736DBB"/>
    <w:rsid w:val="00745F68"/>
    <w:rsid w:val="00750E5E"/>
    <w:rsid w:val="00770EAA"/>
    <w:rsid w:val="0078039D"/>
    <w:rsid w:val="007C611A"/>
    <w:rsid w:val="00801000"/>
    <w:rsid w:val="00804616"/>
    <w:rsid w:val="008208C7"/>
    <w:rsid w:val="0084728B"/>
    <w:rsid w:val="00867DE2"/>
    <w:rsid w:val="00895855"/>
    <w:rsid w:val="008A247E"/>
    <w:rsid w:val="008B7538"/>
    <w:rsid w:val="008C61F0"/>
    <w:rsid w:val="008F35C9"/>
    <w:rsid w:val="009015EE"/>
    <w:rsid w:val="009078DC"/>
    <w:rsid w:val="00910210"/>
    <w:rsid w:val="009302A1"/>
    <w:rsid w:val="00946CFC"/>
    <w:rsid w:val="00950A20"/>
    <w:rsid w:val="0096150B"/>
    <w:rsid w:val="00961C6E"/>
    <w:rsid w:val="00964FD7"/>
    <w:rsid w:val="00996DDD"/>
    <w:rsid w:val="009975B2"/>
    <w:rsid w:val="009A2892"/>
    <w:rsid w:val="009B164F"/>
    <w:rsid w:val="009D5890"/>
    <w:rsid w:val="009E3D48"/>
    <w:rsid w:val="009F1426"/>
    <w:rsid w:val="00A163F1"/>
    <w:rsid w:val="00A24149"/>
    <w:rsid w:val="00A24315"/>
    <w:rsid w:val="00A35947"/>
    <w:rsid w:val="00A633B2"/>
    <w:rsid w:val="00A648C2"/>
    <w:rsid w:val="00A751EF"/>
    <w:rsid w:val="00A873B0"/>
    <w:rsid w:val="00AA034F"/>
    <w:rsid w:val="00AC6E22"/>
    <w:rsid w:val="00AE0BE9"/>
    <w:rsid w:val="00B041DE"/>
    <w:rsid w:val="00B13D94"/>
    <w:rsid w:val="00B23E9D"/>
    <w:rsid w:val="00B248B3"/>
    <w:rsid w:val="00B70C5C"/>
    <w:rsid w:val="00B860C5"/>
    <w:rsid w:val="00BD1F42"/>
    <w:rsid w:val="00BE131C"/>
    <w:rsid w:val="00C14F69"/>
    <w:rsid w:val="00C25CB7"/>
    <w:rsid w:val="00C2679C"/>
    <w:rsid w:val="00C526C2"/>
    <w:rsid w:val="00C5319F"/>
    <w:rsid w:val="00CA65F8"/>
    <w:rsid w:val="00CB358B"/>
    <w:rsid w:val="00CE18E1"/>
    <w:rsid w:val="00CF61FE"/>
    <w:rsid w:val="00D01D12"/>
    <w:rsid w:val="00D01E6A"/>
    <w:rsid w:val="00D04DF8"/>
    <w:rsid w:val="00D07FD5"/>
    <w:rsid w:val="00D463E0"/>
    <w:rsid w:val="00D47DDC"/>
    <w:rsid w:val="00D91961"/>
    <w:rsid w:val="00D92C35"/>
    <w:rsid w:val="00DB3926"/>
    <w:rsid w:val="00DC1585"/>
    <w:rsid w:val="00DD050B"/>
    <w:rsid w:val="00DF446C"/>
    <w:rsid w:val="00DF6A65"/>
    <w:rsid w:val="00E20185"/>
    <w:rsid w:val="00E2443E"/>
    <w:rsid w:val="00E26FB6"/>
    <w:rsid w:val="00E30E37"/>
    <w:rsid w:val="00E378C3"/>
    <w:rsid w:val="00E37E63"/>
    <w:rsid w:val="00E7194C"/>
    <w:rsid w:val="00E729D0"/>
    <w:rsid w:val="00E80358"/>
    <w:rsid w:val="00E823E6"/>
    <w:rsid w:val="00E92FE7"/>
    <w:rsid w:val="00E93DD3"/>
    <w:rsid w:val="00EB0140"/>
    <w:rsid w:val="00EB5D43"/>
    <w:rsid w:val="00EB6683"/>
    <w:rsid w:val="00EC0F2D"/>
    <w:rsid w:val="00ED3A16"/>
    <w:rsid w:val="00EE6B23"/>
    <w:rsid w:val="00EF6EB3"/>
    <w:rsid w:val="00EF6FD5"/>
    <w:rsid w:val="00F011BC"/>
    <w:rsid w:val="00F02F40"/>
    <w:rsid w:val="00F13210"/>
    <w:rsid w:val="00F240B3"/>
    <w:rsid w:val="00F46223"/>
    <w:rsid w:val="00F526E1"/>
    <w:rsid w:val="00F816AF"/>
    <w:rsid w:val="00F82330"/>
    <w:rsid w:val="00F86E0A"/>
    <w:rsid w:val="00F87A66"/>
    <w:rsid w:val="00F972DB"/>
    <w:rsid w:val="00FB0C4B"/>
    <w:rsid w:val="00FB42DF"/>
    <w:rsid w:val="00FB7B94"/>
    <w:rsid w:val="00FC0613"/>
    <w:rsid w:val="00FD1B34"/>
    <w:rsid w:val="00FD3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1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D48"/>
    <w:pPr>
      <w:autoSpaceDE w:val="0"/>
      <w:autoSpaceDN w:val="0"/>
      <w:adjustRightInd w:val="0"/>
    </w:pPr>
    <w:rPr>
      <w:rFonts w:ascii="Arial" w:hAnsi="Arial" w:cs="Arial"/>
      <w:color w:val="000000"/>
      <w:szCs w:val="24"/>
    </w:rPr>
  </w:style>
  <w:style w:type="paragraph" w:styleId="ListParagraph">
    <w:name w:val="List Paragraph"/>
    <w:basedOn w:val="Normal"/>
    <w:uiPriority w:val="34"/>
    <w:qFormat/>
    <w:rsid w:val="009E3D48"/>
    <w:pPr>
      <w:ind w:left="720"/>
      <w:contextualSpacing/>
    </w:pPr>
  </w:style>
  <w:style w:type="paragraph" w:styleId="Header">
    <w:name w:val="header"/>
    <w:basedOn w:val="Normal"/>
    <w:link w:val="HeaderChar"/>
    <w:uiPriority w:val="99"/>
    <w:unhideWhenUsed/>
    <w:rsid w:val="009E3D48"/>
    <w:pPr>
      <w:tabs>
        <w:tab w:val="center" w:pos="4680"/>
        <w:tab w:val="right" w:pos="9360"/>
      </w:tabs>
    </w:pPr>
  </w:style>
  <w:style w:type="character" w:customStyle="1" w:styleId="HeaderChar">
    <w:name w:val="Header Char"/>
    <w:basedOn w:val="DefaultParagraphFont"/>
    <w:link w:val="Header"/>
    <w:uiPriority w:val="99"/>
    <w:rsid w:val="009E3D48"/>
  </w:style>
  <w:style w:type="paragraph" w:styleId="Footer">
    <w:name w:val="footer"/>
    <w:basedOn w:val="Normal"/>
    <w:link w:val="FooterChar"/>
    <w:uiPriority w:val="99"/>
    <w:unhideWhenUsed/>
    <w:rsid w:val="009E3D48"/>
    <w:pPr>
      <w:tabs>
        <w:tab w:val="center" w:pos="4680"/>
        <w:tab w:val="right" w:pos="9360"/>
      </w:tabs>
    </w:pPr>
  </w:style>
  <w:style w:type="character" w:customStyle="1" w:styleId="FooterChar">
    <w:name w:val="Footer Char"/>
    <w:basedOn w:val="DefaultParagraphFont"/>
    <w:link w:val="Footer"/>
    <w:uiPriority w:val="99"/>
    <w:rsid w:val="009E3D48"/>
  </w:style>
  <w:style w:type="paragraph" w:styleId="BalloonText">
    <w:name w:val="Balloon Text"/>
    <w:basedOn w:val="Normal"/>
    <w:link w:val="BalloonTextChar"/>
    <w:uiPriority w:val="99"/>
    <w:semiHidden/>
    <w:unhideWhenUsed/>
    <w:rsid w:val="00DB3926"/>
    <w:rPr>
      <w:rFonts w:ascii="Tahoma" w:hAnsi="Tahoma" w:cs="Tahoma"/>
      <w:sz w:val="16"/>
      <w:szCs w:val="16"/>
    </w:rPr>
  </w:style>
  <w:style w:type="character" w:customStyle="1" w:styleId="BalloonTextChar">
    <w:name w:val="Balloon Text Char"/>
    <w:basedOn w:val="DefaultParagraphFont"/>
    <w:link w:val="BalloonText"/>
    <w:uiPriority w:val="99"/>
    <w:semiHidden/>
    <w:rsid w:val="00DB3926"/>
    <w:rPr>
      <w:rFonts w:ascii="Tahoma" w:hAnsi="Tahoma" w:cs="Tahoma"/>
      <w:sz w:val="16"/>
      <w:szCs w:val="16"/>
    </w:rPr>
  </w:style>
  <w:style w:type="character" w:styleId="Hyperlink">
    <w:name w:val="Hyperlink"/>
    <w:basedOn w:val="DefaultParagraphFont"/>
    <w:uiPriority w:val="99"/>
    <w:unhideWhenUsed/>
    <w:rsid w:val="00F972DB"/>
    <w:rPr>
      <w:color w:val="0000FF" w:themeColor="hyperlink"/>
      <w:u w:val="single"/>
    </w:rPr>
  </w:style>
  <w:style w:type="character" w:customStyle="1" w:styleId="UnresolvedMention1">
    <w:name w:val="Unresolved Mention1"/>
    <w:basedOn w:val="DefaultParagraphFont"/>
    <w:uiPriority w:val="99"/>
    <w:semiHidden/>
    <w:unhideWhenUsed/>
    <w:rsid w:val="001D1550"/>
    <w:rPr>
      <w:color w:val="808080"/>
      <w:shd w:val="clear" w:color="auto" w:fill="E6E6E6"/>
    </w:rPr>
  </w:style>
  <w:style w:type="character" w:customStyle="1" w:styleId="UnresolvedMention2">
    <w:name w:val="Unresolved Mention2"/>
    <w:basedOn w:val="DefaultParagraphFont"/>
    <w:uiPriority w:val="99"/>
    <w:semiHidden/>
    <w:unhideWhenUsed/>
    <w:rsid w:val="00182BE3"/>
    <w:rPr>
      <w:color w:val="808080"/>
      <w:shd w:val="clear" w:color="auto" w:fill="E6E6E6"/>
    </w:rPr>
  </w:style>
  <w:style w:type="character" w:customStyle="1" w:styleId="UnresolvedMention3">
    <w:name w:val="Unresolved Mention3"/>
    <w:basedOn w:val="DefaultParagraphFont"/>
    <w:uiPriority w:val="99"/>
    <w:semiHidden/>
    <w:unhideWhenUsed/>
    <w:rsid w:val="00617F74"/>
    <w:rPr>
      <w:color w:val="808080"/>
      <w:shd w:val="clear" w:color="auto" w:fill="E6E6E6"/>
    </w:rPr>
  </w:style>
  <w:style w:type="character" w:customStyle="1" w:styleId="UnresolvedMention4">
    <w:name w:val="Unresolved Mention4"/>
    <w:basedOn w:val="DefaultParagraphFont"/>
    <w:uiPriority w:val="99"/>
    <w:semiHidden/>
    <w:unhideWhenUsed/>
    <w:rsid w:val="00BE131C"/>
    <w:rPr>
      <w:color w:val="605E5C"/>
      <w:shd w:val="clear" w:color="auto" w:fill="E1DFDD"/>
    </w:rPr>
  </w:style>
  <w:style w:type="character" w:customStyle="1" w:styleId="UnresolvedMention">
    <w:name w:val="Unresolved Mention"/>
    <w:basedOn w:val="DefaultParagraphFont"/>
    <w:uiPriority w:val="99"/>
    <w:semiHidden/>
    <w:unhideWhenUsed/>
    <w:rsid w:val="003B2BD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1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D48"/>
    <w:pPr>
      <w:autoSpaceDE w:val="0"/>
      <w:autoSpaceDN w:val="0"/>
      <w:adjustRightInd w:val="0"/>
    </w:pPr>
    <w:rPr>
      <w:rFonts w:ascii="Arial" w:hAnsi="Arial" w:cs="Arial"/>
      <w:color w:val="000000"/>
      <w:szCs w:val="24"/>
    </w:rPr>
  </w:style>
  <w:style w:type="paragraph" w:styleId="ListParagraph">
    <w:name w:val="List Paragraph"/>
    <w:basedOn w:val="Normal"/>
    <w:uiPriority w:val="34"/>
    <w:qFormat/>
    <w:rsid w:val="009E3D48"/>
    <w:pPr>
      <w:ind w:left="720"/>
      <w:contextualSpacing/>
    </w:pPr>
  </w:style>
  <w:style w:type="paragraph" w:styleId="Header">
    <w:name w:val="header"/>
    <w:basedOn w:val="Normal"/>
    <w:link w:val="HeaderChar"/>
    <w:uiPriority w:val="99"/>
    <w:unhideWhenUsed/>
    <w:rsid w:val="009E3D48"/>
    <w:pPr>
      <w:tabs>
        <w:tab w:val="center" w:pos="4680"/>
        <w:tab w:val="right" w:pos="9360"/>
      </w:tabs>
    </w:pPr>
  </w:style>
  <w:style w:type="character" w:customStyle="1" w:styleId="HeaderChar">
    <w:name w:val="Header Char"/>
    <w:basedOn w:val="DefaultParagraphFont"/>
    <w:link w:val="Header"/>
    <w:uiPriority w:val="99"/>
    <w:rsid w:val="009E3D48"/>
  </w:style>
  <w:style w:type="paragraph" w:styleId="Footer">
    <w:name w:val="footer"/>
    <w:basedOn w:val="Normal"/>
    <w:link w:val="FooterChar"/>
    <w:uiPriority w:val="99"/>
    <w:unhideWhenUsed/>
    <w:rsid w:val="009E3D48"/>
    <w:pPr>
      <w:tabs>
        <w:tab w:val="center" w:pos="4680"/>
        <w:tab w:val="right" w:pos="9360"/>
      </w:tabs>
    </w:pPr>
  </w:style>
  <w:style w:type="character" w:customStyle="1" w:styleId="FooterChar">
    <w:name w:val="Footer Char"/>
    <w:basedOn w:val="DefaultParagraphFont"/>
    <w:link w:val="Footer"/>
    <w:uiPriority w:val="99"/>
    <w:rsid w:val="009E3D48"/>
  </w:style>
  <w:style w:type="paragraph" w:styleId="BalloonText">
    <w:name w:val="Balloon Text"/>
    <w:basedOn w:val="Normal"/>
    <w:link w:val="BalloonTextChar"/>
    <w:uiPriority w:val="99"/>
    <w:semiHidden/>
    <w:unhideWhenUsed/>
    <w:rsid w:val="00DB3926"/>
    <w:rPr>
      <w:rFonts w:ascii="Tahoma" w:hAnsi="Tahoma" w:cs="Tahoma"/>
      <w:sz w:val="16"/>
      <w:szCs w:val="16"/>
    </w:rPr>
  </w:style>
  <w:style w:type="character" w:customStyle="1" w:styleId="BalloonTextChar">
    <w:name w:val="Balloon Text Char"/>
    <w:basedOn w:val="DefaultParagraphFont"/>
    <w:link w:val="BalloonText"/>
    <w:uiPriority w:val="99"/>
    <w:semiHidden/>
    <w:rsid w:val="00DB3926"/>
    <w:rPr>
      <w:rFonts w:ascii="Tahoma" w:hAnsi="Tahoma" w:cs="Tahoma"/>
      <w:sz w:val="16"/>
      <w:szCs w:val="16"/>
    </w:rPr>
  </w:style>
  <w:style w:type="character" w:styleId="Hyperlink">
    <w:name w:val="Hyperlink"/>
    <w:basedOn w:val="DefaultParagraphFont"/>
    <w:uiPriority w:val="99"/>
    <w:unhideWhenUsed/>
    <w:rsid w:val="00F972DB"/>
    <w:rPr>
      <w:color w:val="0000FF" w:themeColor="hyperlink"/>
      <w:u w:val="single"/>
    </w:rPr>
  </w:style>
  <w:style w:type="character" w:customStyle="1" w:styleId="UnresolvedMention1">
    <w:name w:val="Unresolved Mention1"/>
    <w:basedOn w:val="DefaultParagraphFont"/>
    <w:uiPriority w:val="99"/>
    <w:semiHidden/>
    <w:unhideWhenUsed/>
    <w:rsid w:val="001D1550"/>
    <w:rPr>
      <w:color w:val="808080"/>
      <w:shd w:val="clear" w:color="auto" w:fill="E6E6E6"/>
    </w:rPr>
  </w:style>
  <w:style w:type="character" w:customStyle="1" w:styleId="UnresolvedMention2">
    <w:name w:val="Unresolved Mention2"/>
    <w:basedOn w:val="DefaultParagraphFont"/>
    <w:uiPriority w:val="99"/>
    <w:semiHidden/>
    <w:unhideWhenUsed/>
    <w:rsid w:val="00182BE3"/>
    <w:rPr>
      <w:color w:val="808080"/>
      <w:shd w:val="clear" w:color="auto" w:fill="E6E6E6"/>
    </w:rPr>
  </w:style>
  <w:style w:type="character" w:customStyle="1" w:styleId="UnresolvedMention3">
    <w:name w:val="Unresolved Mention3"/>
    <w:basedOn w:val="DefaultParagraphFont"/>
    <w:uiPriority w:val="99"/>
    <w:semiHidden/>
    <w:unhideWhenUsed/>
    <w:rsid w:val="00617F74"/>
    <w:rPr>
      <w:color w:val="808080"/>
      <w:shd w:val="clear" w:color="auto" w:fill="E6E6E6"/>
    </w:rPr>
  </w:style>
  <w:style w:type="character" w:customStyle="1" w:styleId="UnresolvedMention4">
    <w:name w:val="Unresolved Mention4"/>
    <w:basedOn w:val="DefaultParagraphFont"/>
    <w:uiPriority w:val="99"/>
    <w:semiHidden/>
    <w:unhideWhenUsed/>
    <w:rsid w:val="00BE131C"/>
    <w:rPr>
      <w:color w:val="605E5C"/>
      <w:shd w:val="clear" w:color="auto" w:fill="E1DFDD"/>
    </w:rPr>
  </w:style>
  <w:style w:type="character" w:customStyle="1" w:styleId="UnresolvedMention">
    <w:name w:val="Unresolved Mention"/>
    <w:basedOn w:val="DefaultParagraphFont"/>
    <w:uiPriority w:val="99"/>
    <w:semiHidden/>
    <w:unhideWhenUsed/>
    <w:rsid w:val="003B2B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36285">
      <w:bodyDiv w:val="1"/>
      <w:marLeft w:val="0"/>
      <w:marRight w:val="0"/>
      <w:marTop w:val="0"/>
      <w:marBottom w:val="0"/>
      <w:divBdr>
        <w:top w:val="none" w:sz="0" w:space="0" w:color="auto"/>
        <w:left w:val="none" w:sz="0" w:space="0" w:color="auto"/>
        <w:bottom w:val="none" w:sz="0" w:space="0" w:color="auto"/>
        <w:right w:val="none" w:sz="0" w:space="0" w:color="auto"/>
      </w:divBdr>
    </w:div>
    <w:div w:id="367687386">
      <w:bodyDiv w:val="1"/>
      <w:marLeft w:val="0"/>
      <w:marRight w:val="0"/>
      <w:marTop w:val="0"/>
      <w:marBottom w:val="0"/>
      <w:divBdr>
        <w:top w:val="none" w:sz="0" w:space="0" w:color="auto"/>
        <w:left w:val="none" w:sz="0" w:space="0" w:color="auto"/>
        <w:bottom w:val="none" w:sz="0" w:space="0" w:color="auto"/>
        <w:right w:val="none" w:sz="0" w:space="0" w:color="auto"/>
      </w:divBdr>
      <w:divsChild>
        <w:div w:id="1261259205">
          <w:marLeft w:val="0"/>
          <w:marRight w:val="0"/>
          <w:marTop w:val="0"/>
          <w:marBottom w:val="0"/>
          <w:divBdr>
            <w:top w:val="none" w:sz="0" w:space="0" w:color="auto"/>
            <w:left w:val="none" w:sz="0" w:space="0" w:color="auto"/>
            <w:bottom w:val="none" w:sz="0" w:space="0" w:color="auto"/>
            <w:right w:val="none" w:sz="0" w:space="0" w:color="auto"/>
          </w:divBdr>
          <w:divsChild>
            <w:div w:id="1959486449">
              <w:marLeft w:val="0"/>
              <w:marRight w:val="0"/>
              <w:marTop w:val="0"/>
              <w:marBottom w:val="0"/>
              <w:divBdr>
                <w:top w:val="single" w:sz="6" w:space="11" w:color="FCFCFC"/>
                <w:left w:val="single" w:sz="6" w:space="11" w:color="ECECEC"/>
                <w:bottom w:val="single" w:sz="6" w:space="4" w:color="ECECEC"/>
                <w:right w:val="single" w:sz="6" w:space="11" w:color="ECECEC"/>
              </w:divBdr>
              <w:divsChild>
                <w:div w:id="193960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31717">
      <w:bodyDiv w:val="1"/>
      <w:marLeft w:val="0"/>
      <w:marRight w:val="0"/>
      <w:marTop w:val="0"/>
      <w:marBottom w:val="0"/>
      <w:divBdr>
        <w:top w:val="none" w:sz="0" w:space="0" w:color="auto"/>
        <w:left w:val="none" w:sz="0" w:space="0" w:color="auto"/>
        <w:bottom w:val="none" w:sz="0" w:space="0" w:color="auto"/>
        <w:right w:val="none" w:sz="0" w:space="0" w:color="auto"/>
      </w:divBdr>
      <w:divsChild>
        <w:div w:id="863207060">
          <w:marLeft w:val="0"/>
          <w:marRight w:val="0"/>
          <w:marTop w:val="0"/>
          <w:marBottom w:val="0"/>
          <w:divBdr>
            <w:top w:val="none" w:sz="0" w:space="0" w:color="auto"/>
            <w:left w:val="none" w:sz="0" w:space="0" w:color="auto"/>
            <w:bottom w:val="none" w:sz="0" w:space="0" w:color="auto"/>
            <w:right w:val="none" w:sz="0" w:space="0" w:color="auto"/>
          </w:divBdr>
          <w:divsChild>
            <w:div w:id="401878300">
              <w:marLeft w:val="0"/>
              <w:marRight w:val="0"/>
              <w:marTop w:val="0"/>
              <w:marBottom w:val="0"/>
              <w:divBdr>
                <w:top w:val="single" w:sz="6" w:space="11" w:color="FCFCFC"/>
                <w:left w:val="single" w:sz="6" w:space="11" w:color="ECECEC"/>
                <w:bottom w:val="single" w:sz="6" w:space="4" w:color="ECECEC"/>
                <w:right w:val="single" w:sz="6" w:space="11" w:color="ECECEC"/>
              </w:divBdr>
              <w:divsChild>
                <w:div w:id="112774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289508">
      <w:bodyDiv w:val="1"/>
      <w:marLeft w:val="0"/>
      <w:marRight w:val="0"/>
      <w:marTop w:val="0"/>
      <w:marBottom w:val="0"/>
      <w:divBdr>
        <w:top w:val="none" w:sz="0" w:space="0" w:color="auto"/>
        <w:left w:val="none" w:sz="0" w:space="0" w:color="auto"/>
        <w:bottom w:val="none" w:sz="0" w:space="0" w:color="auto"/>
        <w:right w:val="none" w:sz="0" w:space="0" w:color="auto"/>
      </w:divBdr>
      <w:divsChild>
        <w:div w:id="268005342">
          <w:marLeft w:val="0"/>
          <w:marRight w:val="0"/>
          <w:marTop w:val="0"/>
          <w:marBottom w:val="0"/>
          <w:divBdr>
            <w:top w:val="none" w:sz="0" w:space="0" w:color="auto"/>
            <w:left w:val="none" w:sz="0" w:space="0" w:color="auto"/>
            <w:bottom w:val="none" w:sz="0" w:space="0" w:color="auto"/>
            <w:right w:val="none" w:sz="0" w:space="0" w:color="auto"/>
          </w:divBdr>
          <w:divsChild>
            <w:div w:id="1408305563">
              <w:marLeft w:val="0"/>
              <w:marRight w:val="0"/>
              <w:marTop w:val="0"/>
              <w:marBottom w:val="0"/>
              <w:divBdr>
                <w:top w:val="single" w:sz="6" w:space="11" w:color="FCFCFC"/>
                <w:left w:val="single" w:sz="6" w:space="11" w:color="ECECEC"/>
                <w:bottom w:val="single" w:sz="6" w:space="4" w:color="ECECEC"/>
                <w:right w:val="single" w:sz="6" w:space="11" w:color="ECECEC"/>
              </w:divBdr>
              <w:divsChild>
                <w:div w:id="111417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464336">
      <w:bodyDiv w:val="1"/>
      <w:marLeft w:val="0"/>
      <w:marRight w:val="0"/>
      <w:marTop w:val="0"/>
      <w:marBottom w:val="0"/>
      <w:divBdr>
        <w:top w:val="none" w:sz="0" w:space="0" w:color="auto"/>
        <w:left w:val="none" w:sz="0" w:space="0" w:color="auto"/>
        <w:bottom w:val="none" w:sz="0" w:space="0" w:color="auto"/>
        <w:right w:val="none" w:sz="0" w:space="0" w:color="auto"/>
      </w:divBdr>
    </w:div>
    <w:div w:id="1646885409">
      <w:bodyDiv w:val="1"/>
      <w:marLeft w:val="0"/>
      <w:marRight w:val="0"/>
      <w:marTop w:val="0"/>
      <w:marBottom w:val="0"/>
      <w:divBdr>
        <w:top w:val="none" w:sz="0" w:space="0" w:color="auto"/>
        <w:left w:val="none" w:sz="0" w:space="0" w:color="auto"/>
        <w:bottom w:val="none" w:sz="0" w:space="0" w:color="auto"/>
        <w:right w:val="none" w:sz="0" w:space="0" w:color="auto"/>
      </w:divBdr>
    </w:div>
    <w:div w:id="1733698947">
      <w:bodyDiv w:val="1"/>
      <w:marLeft w:val="0"/>
      <w:marRight w:val="0"/>
      <w:marTop w:val="0"/>
      <w:marBottom w:val="0"/>
      <w:divBdr>
        <w:top w:val="none" w:sz="0" w:space="0" w:color="auto"/>
        <w:left w:val="none" w:sz="0" w:space="0" w:color="auto"/>
        <w:bottom w:val="none" w:sz="0" w:space="0" w:color="auto"/>
        <w:right w:val="none" w:sz="0" w:space="0" w:color="auto"/>
      </w:divBdr>
      <w:divsChild>
        <w:div w:id="1703436581">
          <w:marLeft w:val="0"/>
          <w:marRight w:val="0"/>
          <w:marTop w:val="0"/>
          <w:marBottom w:val="0"/>
          <w:divBdr>
            <w:top w:val="none" w:sz="0" w:space="0" w:color="auto"/>
            <w:left w:val="none" w:sz="0" w:space="0" w:color="auto"/>
            <w:bottom w:val="none" w:sz="0" w:space="0" w:color="auto"/>
            <w:right w:val="none" w:sz="0" w:space="0" w:color="auto"/>
          </w:divBdr>
          <w:divsChild>
            <w:div w:id="411050069">
              <w:marLeft w:val="0"/>
              <w:marRight w:val="0"/>
              <w:marTop w:val="0"/>
              <w:marBottom w:val="0"/>
              <w:divBdr>
                <w:top w:val="single" w:sz="6" w:space="11" w:color="FCFCFC"/>
                <w:left w:val="single" w:sz="6" w:space="11" w:color="ECECEC"/>
                <w:bottom w:val="single" w:sz="6" w:space="4" w:color="ECECEC"/>
                <w:right w:val="single" w:sz="6" w:space="11" w:color="ECECEC"/>
              </w:divBdr>
              <w:divsChild>
                <w:div w:id="149815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745598">
      <w:bodyDiv w:val="1"/>
      <w:marLeft w:val="0"/>
      <w:marRight w:val="0"/>
      <w:marTop w:val="0"/>
      <w:marBottom w:val="0"/>
      <w:divBdr>
        <w:top w:val="none" w:sz="0" w:space="0" w:color="auto"/>
        <w:left w:val="none" w:sz="0" w:space="0" w:color="auto"/>
        <w:bottom w:val="none" w:sz="0" w:space="0" w:color="auto"/>
        <w:right w:val="none" w:sz="0" w:space="0" w:color="auto"/>
      </w:divBdr>
      <w:divsChild>
        <w:div w:id="297153879">
          <w:marLeft w:val="0"/>
          <w:marRight w:val="0"/>
          <w:marTop w:val="0"/>
          <w:marBottom w:val="0"/>
          <w:divBdr>
            <w:top w:val="none" w:sz="0" w:space="0" w:color="auto"/>
            <w:left w:val="none" w:sz="0" w:space="0" w:color="auto"/>
            <w:bottom w:val="none" w:sz="0" w:space="0" w:color="auto"/>
            <w:right w:val="none" w:sz="0" w:space="0" w:color="auto"/>
          </w:divBdr>
          <w:divsChild>
            <w:div w:id="497159229">
              <w:marLeft w:val="0"/>
              <w:marRight w:val="0"/>
              <w:marTop w:val="0"/>
              <w:marBottom w:val="0"/>
              <w:divBdr>
                <w:top w:val="single" w:sz="6" w:space="11" w:color="FCFCFC"/>
                <w:left w:val="single" w:sz="6" w:space="11" w:color="ECECEC"/>
                <w:bottom w:val="single" w:sz="6" w:space="4" w:color="ECECEC"/>
                <w:right w:val="single" w:sz="6" w:space="11" w:color="ECECEC"/>
              </w:divBdr>
              <w:divsChild>
                <w:div w:id="25462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828624">
      <w:bodyDiv w:val="1"/>
      <w:marLeft w:val="0"/>
      <w:marRight w:val="0"/>
      <w:marTop w:val="0"/>
      <w:marBottom w:val="0"/>
      <w:divBdr>
        <w:top w:val="none" w:sz="0" w:space="0" w:color="auto"/>
        <w:left w:val="none" w:sz="0" w:space="0" w:color="auto"/>
        <w:bottom w:val="none" w:sz="0" w:space="0" w:color="auto"/>
        <w:right w:val="none" w:sz="0" w:space="0" w:color="auto"/>
      </w:divBdr>
      <w:divsChild>
        <w:div w:id="1262570287">
          <w:marLeft w:val="0"/>
          <w:marRight w:val="0"/>
          <w:marTop w:val="0"/>
          <w:marBottom w:val="0"/>
          <w:divBdr>
            <w:top w:val="none" w:sz="0" w:space="0" w:color="auto"/>
            <w:left w:val="none" w:sz="0" w:space="0" w:color="auto"/>
            <w:bottom w:val="none" w:sz="0" w:space="0" w:color="auto"/>
            <w:right w:val="none" w:sz="0" w:space="0" w:color="auto"/>
          </w:divBdr>
          <w:divsChild>
            <w:div w:id="237179413">
              <w:marLeft w:val="0"/>
              <w:marRight w:val="0"/>
              <w:marTop w:val="0"/>
              <w:marBottom w:val="0"/>
              <w:divBdr>
                <w:top w:val="single" w:sz="6" w:space="11" w:color="FCFCFC"/>
                <w:left w:val="single" w:sz="6" w:space="11" w:color="ECECEC"/>
                <w:bottom w:val="single" w:sz="6" w:space="4" w:color="ECECEC"/>
                <w:right w:val="single" w:sz="6" w:space="11" w:color="ECECEC"/>
              </w:divBdr>
              <w:divsChild>
                <w:div w:id="169761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987303">
      <w:bodyDiv w:val="1"/>
      <w:marLeft w:val="0"/>
      <w:marRight w:val="0"/>
      <w:marTop w:val="0"/>
      <w:marBottom w:val="0"/>
      <w:divBdr>
        <w:top w:val="none" w:sz="0" w:space="0" w:color="auto"/>
        <w:left w:val="none" w:sz="0" w:space="0" w:color="auto"/>
        <w:bottom w:val="none" w:sz="0" w:space="0" w:color="auto"/>
        <w:right w:val="none" w:sz="0" w:space="0" w:color="auto"/>
      </w:divBdr>
    </w:div>
    <w:div w:id="21064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E76F536F5C6D4381C7E6E2ED7D7CC1" ma:contentTypeVersion="0" ma:contentTypeDescription="Create a new document." ma:contentTypeScope="" ma:versionID="002c627cbd211377ac8f0837352c2ae0">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9368E-D2DD-4591-A1CB-06E61C63D4AC}">
  <ds:schemaRefs>
    <ds:schemaRef ds:uri="http://schemas.microsoft.com/sharepoint/v3/contenttype/forms"/>
  </ds:schemaRefs>
</ds:datastoreItem>
</file>

<file path=customXml/itemProps2.xml><?xml version="1.0" encoding="utf-8"?>
<ds:datastoreItem xmlns:ds="http://schemas.openxmlformats.org/officeDocument/2006/customXml" ds:itemID="{54FA731E-91C6-48AA-9E5A-5F99ACDFC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074B5DB-4E90-4BD4-805A-ECD632C02AC8}">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7A5EAB69-0933-4D55-932D-FEDC2F9ED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1048</Words>
  <Characters>5980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7014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Dawn</dc:creator>
  <cp:lastModifiedBy>SYSTEM</cp:lastModifiedBy>
  <cp:revision>2</cp:revision>
  <dcterms:created xsi:type="dcterms:W3CDTF">2019-11-01T01:42:00Z</dcterms:created>
  <dcterms:modified xsi:type="dcterms:W3CDTF">2019-11-01T01:42:00Z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0x01010033E76F536F5C6D4381C7E6E2ED7D7CC1</vt:lpwstr>
  </property>
</Properties>
</file>