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A5B32">
        <w:rPr>
          <w:rFonts w:ascii="Courier New" w:eastAsia="Times New Roman" w:hAnsi="Courier New" w:cs="Courier New"/>
          <w:sz w:val="20"/>
          <w:szCs w:val="20"/>
        </w:rPr>
        <w:t>[Federal Register Volume 83, Number 228 (Tuesday, November 27, 2018)]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[Page 60888]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>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[FR Doc No: 2018-25856]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[[Page 60888]]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[OMB Control Number 1615-0061]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Approved Collection: Application for Regional Center Under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Immigrant Investor Pilot Program and Supplement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December 27, 2018.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0061 in the subject line.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>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accepted via telephone message.). Please note contact information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 xml:space="preserve"> or call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Federal Register on September 13, 2018 at 83 FR 46508, allowing for a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received one comment in connection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AA5B3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B32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2007-0046 in the search box. Written comments and suggestions from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Regional Center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under the Immigrant Investor Pilot Program and Supplement.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DHS sponsoring the collection: Form I-924 and Form I-924A; USCIS.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representing any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economic unit, public or private, in the United States that is involved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with promoting economic growth. This collection will be used by such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individuals to ask USCIS to be designated as a regional center under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the Immigrant Investor Program, to request an amendment to a previously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approved regional center designation, or to demonstrate continued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eligibility for designation as a regional center under the Immigrant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Investor Program.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I-924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is 420 and the estimated hour burden per response is 51 hours; the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estimated total number of respondents for the information collection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Form I-924A is 900 and the estimated hour burden per response is 14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hours; the estimated total number of respondents for the information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collection Form I-924A compliance review is 40 and the estimated hour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burden per response is 24 hours; the estimated total number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respondents for the information collection Form I-924A site visit is 40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and the estimated hour burden per response is 16 hours.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with this collection is 35,620 hours.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with this collection of information is $1,403,600.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   Dated: November 21, 2018.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Jerry L. Rigdon,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Deputy Chief, Regulatory Coordination Division, Office of Policy and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>[FR Doc. 2018-25856 Filed 11-26-18; 8:45 am]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B32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B32" w:rsidRPr="00AA5B32" w:rsidRDefault="00AA5B32" w:rsidP="00A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D268D" w:rsidRDefault="005D7E97"/>
    <w:sectPr w:rsidR="00BD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32"/>
    <w:rsid w:val="003558F6"/>
    <w:rsid w:val="003B35CB"/>
    <w:rsid w:val="00530619"/>
    <w:rsid w:val="005D7E97"/>
    <w:rsid w:val="00AA5B32"/>
    <w:rsid w:val="00B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USCIS/DHS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SYSTEM</cp:lastModifiedBy>
  <cp:revision>2</cp:revision>
  <dcterms:created xsi:type="dcterms:W3CDTF">2019-10-25T00:12:00Z</dcterms:created>
  <dcterms:modified xsi:type="dcterms:W3CDTF">2019-10-25T00:12:00Z</dcterms:modified>
</cp:coreProperties>
</file>