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F1F221" w14:textId="77777777" w:rsidR="00655EBF" w:rsidRDefault="00655EBF" w:rsidP="00655EBF">
      <w:pPr>
        <w:jc w:val="center"/>
        <w:rPr>
          <w:rFonts w:ascii="Times New Roman" w:hAnsi="Times New Roman"/>
          <w:b/>
          <w:bCs/>
        </w:rPr>
      </w:pPr>
      <w:bookmarkStart w:id="0" w:name="_GoBack"/>
      <w:bookmarkEnd w:id="0"/>
      <w:r>
        <w:rPr>
          <w:rFonts w:ascii="Times New Roman" w:hAnsi="Times New Roman"/>
          <w:b/>
          <w:bCs/>
        </w:rPr>
        <w:t xml:space="preserve">SUPPORTING STATEMENT FOR </w:t>
      </w:r>
    </w:p>
    <w:p w14:paraId="19E2CF9B" w14:textId="77777777" w:rsidR="00655EBF" w:rsidRDefault="00655EBF" w:rsidP="00655EBF">
      <w:pPr>
        <w:jc w:val="center"/>
        <w:rPr>
          <w:rFonts w:ascii="Times New Roman" w:hAnsi="Times New Roman"/>
          <w:b/>
        </w:rPr>
      </w:pPr>
      <w:r>
        <w:rPr>
          <w:rFonts w:ascii="Times New Roman" w:hAnsi="Times New Roman"/>
          <w:b/>
        </w:rPr>
        <w:t>Petition for Nonimmigrant Worker</w:t>
      </w:r>
    </w:p>
    <w:p w14:paraId="2D432B33" w14:textId="77777777" w:rsidR="00655EBF" w:rsidRDefault="00655EBF" w:rsidP="00655EBF">
      <w:pPr>
        <w:jc w:val="center"/>
        <w:rPr>
          <w:rFonts w:ascii="Times New Roman" w:hAnsi="Times New Roman"/>
          <w:b/>
          <w:bCs/>
          <w:color w:val="FF0000"/>
        </w:rPr>
      </w:pPr>
      <w:r>
        <w:rPr>
          <w:rFonts w:ascii="Times New Roman" w:hAnsi="Times New Roman"/>
          <w:b/>
          <w:bCs/>
        </w:rPr>
        <w:t>OMB Control No.: 1615-0009</w:t>
      </w:r>
    </w:p>
    <w:p w14:paraId="04DD1EB8" w14:textId="77777777" w:rsidR="00655EBF" w:rsidRDefault="00655EBF" w:rsidP="00655EBF">
      <w:pPr>
        <w:jc w:val="center"/>
        <w:rPr>
          <w:rFonts w:ascii="Times New Roman" w:hAnsi="Times New Roman"/>
          <w:b/>
          <w:bCs/>
          <w:color w:val="FF0000"/>
        </w:rPr>
      </w:pPr>
      <w:r>
        <w:rPr>
          <w:rFonts w:ascii="Times New Roman" w:hAnsi="Times New Roman"/>
          <w:b/>
          <w:bCs/>
        </w:rPr>
        <w:t>COLLECTION INSTRUMENT(S): Form I-129</w:t>
      </w:r>
    </w:p>
    <w:p w14:paraId="74CFA6C7" w14:textId="2E5F3E7B" w:rsidR="002A4A73" w:rsidRDefault="007312F9">
      <w:pPr>
        <w:jc w:val="center"/>
        <w:rPr>
          <w:rFonts w:ascii="Times New Roman" w:hAnsi="Times New Roman"/>
          <w:b/>
          <w:bCs/>
        </w:rPr>
      </w:pPr>
      <w:r>
        <w:rPr>
          <w:rFonts w:ascii="Times New Roman" w:hAnsi="Times New Roman"/>
          <w:b/>
          <w:bCs/>
        </w:rPr>
        <w:t xml:space="preserve"> </w:t>
      </w:r>
    </w:p>
    <w:p w14:paraId="5D3E1554" w14:textId="77777777" w:rsidR="00B27061" w:rsidRPr="00B7349D" w:rsidRDefault="00B27061">
      <w:pPr>
        <w:jc w:val="both"/>
        <w:rPr>
          <w:rFonts w:ascii="Times New Roman" w:hAnsi="Times New Roman"/>
        </w:rPr>
      </w:pPr>
    </w:p>
    <w:p w14:paraId="31C52D3B" w14:textId="59BA116F" w:rsidR="00B27061" w:rsidRPr="00B1471A" w:rsidRDefault="00B27061" w:rsidP="00914A5D">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14:paraId="7464F19E" w14:textId="77777777" w:rsidR="00B27061" w:rsidRPr="000B00D2" w:rsidRDefault="00B27061" w:rsidP="00914A5D">
      <w:pPr>
        <w:rPr>
          <w:rFonts w:ascii="Times New Roman" w:hAnsi="Times New Roman"/>
        </w:rPr>
      </w:pPr>
    </w:p>
    <w:p w14:paraId="5F963BA6" w14:textId="4245DE49"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14:paraId="217B35E2" w14:textId="77777777" w:rsidR="007312F9" w:rsidRPr="0029577A" w:rsidRDefault="007312F9" w:rsidP="00914A5D">
      <w:pPr>
        <w:tabs>
          <w:tab w:val="left" w:pos="-1440"/>
        </w:tabs>
        <w:ind w:left="720"/>
        <w:rPr>
          <w:rFonts w:ascii="Times New Roman" w:hAnsi="Times New Roman"/>
        </w:rPr>
      </w:pPr>
    </w:p>
    <w:p w14:paraId="4110718A" w14:textId="77777777" w:rsidR="00655EBF" w:rsidRDefault="00655EBF" w:rsidP="00655EBF">
      <w:pPr>
        <w:ind w:left="720"/>
        <w:rPr>
          <w:rFonts w:ascii="Times New Roman" w:hAnsi="Times New Roman"/>
        </w:rPr>
      </w:pPr>
      <w:r>
        <w:rPr>
          <w:rFonts w:ascii="Times New Roman" w:hAnsi="Times New Roman"/>
        </w:rPr>
        <w:t xml:space="preserve">USCIS needs the information collected through this form and accompanying supplements to determine whether the petitioner and foreign national beneficiary(ies) is (are) eligible for the nonimmigrant classification.  The statutory authority is section 101(a)(15) and 214(c)(1); 8 U.S.C. 1101(a)(15) and 1184(c)(1) of the Immigration and Nationality Act (Act) and the regulatory authority is 8 CFR 214.2 (h)(2)(i)(A), (l)(2)(i), (o)(2)(i), (p)(2)(i), (q)(3)(i), and (r)(3).  A U.S. employer, or agent in some instances, may file a petition for nonimmigrant worker to employ foreign nationals under the following nonimmigrant classifications:  H-1B, H-2A, H-2B, H-3, L-1, O-1, O-2, P-1, P-2, P-3, P-1S, P-2S, P-3S, Q-1, or R-1 nonimmigrant worker.  </w:t>
      </w:r>
    </w:p>
    <w:p w14:paraId="2EE087C9" w14:textId="77777777" w:rsidR="00655EBF" w:rsidRDefault="00655EBF" w:rsidP="00655EBF">
      <w:pPr>
        <w:ind w:left="720"/>
        <w:rPr>
          <w:rFonts w:ascii="Times New Roman" w:hAnsi="Times New Roman"/>
        </w:rPr>
      </w:pPr>
    </w:p>
    <w:p w14:paraId="76C5FCE3" w14:textId="77777777" w:rsidR="00655EBF" w:rsidRDefault="00655EBF" w:rsidP="00655EBF">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14:paraId="24838C9F" w14:textId="77777777" w:rsidR="00655EBF" w:rsidRDefault="00655EBF" w:rsidP="00655EBF">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14:paraId="65B688D9" w14:textId="77777777" w:rsidR="00655EBF" w:rsidRDefault="00655EBF" w:rsidP="00655EBF">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14:paraId="4BD43A8F" w14:textId="77777777" w:rsidR="00655EBF" w:rsidRDefault="00655EBF" w:rsidP="00655EBF">
      <w:pPr>
        <w:ind w:left="720"/>
        <w:rPr>
          <w:rFonts w:ascii="Calibri" w:hAnsi="Calibri"/>
          <w:sz w:val="22"/>
          <w:szCs w:val="22"/>
        </w:rPr>
      </w:pPr>
      <w:r>
        <w:rPr>
          <w:rFonts w:ascii="Times New Roman" w:hAnsi="Times New Roman"/>
        </w:rPr>
        <w:lastRenderedPageBreak/>
        <w:t>As part of the related Final Rule on Inadmissibility on Public Charge Grounds, DHS will require all aliens seeking an extension of stay or change of status to demonstrate that they have not, since obtaining the nonimmigrant status they wish to extend or change, received public benefits, as defined in this rule, for more than 12 months in the aggregate within any 36-month period unless the nonimmigrant classification that they seek to extend, or to which they seek to change, is exempt from the public charge ground of inadmissibility. 8 CFR 214.1 and 8 CFR 248.1.</w:t>
      </w:r>
      <w:r>
        <w:rPr>
          <w:rFonts w:ascii="Segoe UI" w:hAnsi="Segoe UI" w:cs="Segoe UI"/>
          <w:color w:val="000000"/>
          <w:sz w:val="20"/>
          <w:szCs w:val="20"/>
        </w:rPr>
        <w:t xml:space="preserve"> </w:t>
      </w:r>
    </w:p>
    <w:p w14:paraId="27D75AD7" w14:textId="77777777" w:rsidR="00655EBF" w:rsidRDefault="00655EBF" w:rsidP="00655EBF">
      <w:pPr>
        <w:rPr>
          <w:rFonts w:ascii="Times New Roman" w:hAnsi="Times New Roman"/>
        </w:rPr>
      </w:pPr>
    </w:p>
    <w:p w14:paraId="0BC4AA3F" w14:textId="77777777" w:rsidR="00655EBF" w:rsidRDefault="00655EBF" w:rsidP="00655EBF">
      <w:pPr>
        <w:tabs>
          <w:tab w:val="left" w:pos="-1440"/>
        </w:tabs>
        <w:ind w:left="720"/>
        <w:rPr>
          <w:rFonts w:ascii="Times New Roman" w:hAnsi="Times New Roman"/>
        </w:rPr>
      </w:pPr>
      <w:r>
        <w:rPr>
          <w:rFonts w:ascii="Times New Roman" w:hAnsi="Times New Roman"/>
          <w:b/>
        </w:rPr>
        <w:t>Authority</w:t>
      </w:r>
      <w:r>
        <w:rPr>
          <w:rFonts w:ascii="Times New Roman" w:hAnsi="Times New Roman"/>
        </w:rPr>
        <w:t>: See section 214 of the Act and 8 CFR 214.2, especially 8 CFR and 8 CFR 214.2(h)(19)(iii)(B).  Also see 8 CFR 214.1 and 8 CFR 248.1.</w:t>
      </w:r>
    </w:p>
    <w:p w14:paraId="33457D57" w14:textId="77777777" w:rsidR="00A3466A" w:rsidRPr="00D80E94" w:rsidRDefault="00A3466A" w:rsidP="00914A5D">
      <w:pPr>
        <w:tabs>
          <w:tab w:val="left" w:pos="-1440"/>
        </w:tabs>
        <w:ind w:left="720"/>
        <w:rPr>
          <w:rFonts w:ascii="Times New Roman" w:hAnsi="Times New Roman"/>
        </w:rPr>
      </w:pPr>
    </w:p>
    <w:p w14:paraId="0BE633CC" w14:textId="3CF4AEA4"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14:paraId="195DCDA3" w14:textId="77777777" w:rsidR="00B27061" w:rsidRPr="00914A5D" w:rsidRDefault="00B27061" w:rsidP="00914A5D">
      <w:pPr>
        <w:ind w:left="720"/>
        <w:rPr>
          <w:rFonts w:ascii="Times New Roman" w:hAnsi="Times New Roman"/>
        </w:rPr>
      </w:pPr>
    </w:p>
    <w:p w14:paraId="51410560" w14:textId="77777777" w:rsidR="00655EBF" w:rsidRDefault="00655EBF" w:rsidP="00655EBF">
      <w:pPr>
        <w:ind w:left="720"/>
        <w:rPr>
          <w:rFonts w:ascii="Times New Roman" w:hAnsi="Times New Roman"/>
        </w:rPr>
      </w:pPr>
      <w:r>
        <w:rPr>
          <w:rFonts w:ascii="Times New Roman" w:hAnsi="Times New Roman"/>
        </w:rPr>
        <w:t>USCIS uses the data collected on this form to determine eligibility for the requested nonimmigrant petition and/or requests to extend or change nonimmigrant status.  (See USCIS response to Question 1 of this supporting statement, above).  An employer (or agent, where applicable) uses this form to petition USCIS for an alien to temporarily enter as a nonimmigrant.  An employer (or agent, where applicable) also uses this form to request an extension of stay or change of status on behalf of the alien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14:paraId="1A48B71F" w14:textId="77777777" w:rsidR="00590B61" w:rsidRPr="00914A5D" w:rsidRDefault="00590B61" w:rsidP="00914A5D">
      <w:pPr>
        <w:ind w:left="720"/>
        <w:rPr>
          <w:rFonts w:ascii="Times New Roman" w:hAnsi="Times New Roman"/>
        </w:rPr>
      </w:pPr>
    </w:p>
    <w:p w14:paraId="72A5CD5E" w14:textId="5A813A01"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14:paraId="5DC47653" w14:textId="77777777" w:rsidR="007312F9" w:rsidRPr="00914A5D" w:rsidRDefault="007312F9" w:rsidP="00914A5D">
      <w:pPr>
        <w:tabs>
          <w:tab w:val="left" w:pos="-1440"/>
        </w:tabs>
        <w:ind w:left="720"/>
        <w:rPr>
          <w:rFonts w:ascii="Times New Roman" w:hAnsi="Times New Roman"/>
        </w:rPr>
      </w:pPr>
    </w:p>
    <w:p w14:paraId="66C28B6E" w14:textId="77777777" w:rsidR="00655EBF" w:rsidRDefault="00655EBF" w:rsidP="00655EBF">
      <w:pPr>
        <w:tabs>
          <w:tab w:val="left" w:pos="-1440"/>
        </w:tabs>
        <w:ind w:left="720"/>
        <w:rPr>
          <w:rFonts w:ascii="Times New Roman" w:hAnsi="Times New Roman"/>
          <w:color w:val="FF0000"/>
        </w:rPr>
      </w:pPr>
      <w:r>
        <w:rPr>
          <w:rFonts w:ascii="Times New Roman" w:hAnsi="Times New Roman"/>
        </w:rPr>
        <w:t xml:space="preserve">The use of the Form I-129 provides the most efficient means for collecting and processing the required data.  This form and its instructions reside on the USCIS website at </w:t>
      </w:r>
      <w:hyperlink r:id="rId11" w:history="1">
        <w:r>
          <w:rPr>
            <w:rStyle w:val="Hyperlink"/>
            <w:rFonts w:ascii="Times New Roman" w:hAnsi="Times New Roman"/>
          </w:rPr>
          <w:t>http://www.uscis.gov/i-129</w:t>
        </w:r>
      </w:hyperlink>
      <w:r>
        <w:rPr>
          <w:rFonts w:ascii="Times New Roman" w:hAnsi="Times New Roman"/>
          <w:u w:val="single"/>
        </w:rPr>
        <w:t>.</w:t>
      </w:r>
      <w:r>
        <w:rPr>
          <w:rFonts w:ascii="Times New Roman" w:hAnsi="Times New Roman"/>
        </w:rPr>
        <w:t xml:space="preserve"> The form and the instructions can be downloaded, completed and saved electronically, but must be printed out and submitted to USCIS by mail.</w:t>
      </w:r>
    </w:p>
    <w:p w14:paraId="694944ED" w14:textId="77777777" w:rsidR="007312F9" w:rsidRPr="00914A5D" w:rsidRDefault="007312F9" w:rsidP="00914A5D">
      <w:pPr>
        <w:tabs>
          <w:tab w:val="left" w:pos="-1440"/>
        </w:tabs>
        <w:ind w:left="720"/>
        <w:rPr>
          <w:rFonts w:ascii="Times New Roman" w:hAnsi="Times New Roman"/>
        </w:rPr>
      </w:pPr>
    </w:p>
    <w:p w14:paraId="3AE61E86" w14:textId="1C9A0999"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14:paraId="292DE022" w14:textId="77777777" w:rsidR="007312F9" w:rsidRPr="00914A5D" w:rsidRDefault="007312F9" w:rsidP="00914A5D">
      <w:pPr>
        <w:tabs>
          <w:tab w:val="left" w:pos="-1440"/>
        </w:tabs>
        <w:ind w:left="720"/>
        <w:rPr>
          <w:rFonts w:ascii="Times New Roman" w:hAnsi="Times New Roman"/>
        </w:rPr>
      </w:pPr>
    </w:p>
    <w:p w14:paraId="2CBB59F6" w14:textId="77777777" w:rsidR="00655EBF" w:rsidRDefault="00655EBF" w:rsidP="00655EBF">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other similar information currently available that can be used for this purpose. USCIS has </w:t>
      </w:r>
      <w:r>
        <w:rPr>
          <w:rFonts w:ascii="Times New Roman" w:hAnsi="Times New Roman"/>
        </w:rPr>
        <w:lastRenderedPageBreak/>
        <w:t>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14:paraId="6D93B75A" w14:textId="722DD1DE" w:rsidR="007312F9" w:rsidRPr="00914A5D" w:rsidRDefault="00655EBF" w:rsidP="00655EBF">
      <w:pPr>
        <w:tabs>
          <w:tab w:val="left" w:pos="-1440"/>
        </w:tabs>
        <w:ind w:left="720"/>
        <w:rPr>
          <w:rFonts w:ascii="Times New Roman" w:hAnsi="Times New Roman"/>
        </w:rPr>
      </w:pPr>
      <w:r>
        <w:rPr>
          <w:rFonts w:ascii="Times New Roman" w:hAnsi="Times New Roman"/>
        </w:rPr>
        <w:tab/>
      </w:r>
      <w:r w:rsidR="007312F9" w:rsidRPr="00914A5D">
        <w:rPr>
          <w:rFonts w:ascii="Times New Roman" w:hAnsi="Times New Roman"/>
        </w:rPr>
        <w:tab/>
      </w:r>
    </w:p>
    <w:p w14:paraId="56EDD9A0"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14:paraId="7DC2B88C" w14:textId="77777777" w:rsidR="007312F9" w:rsidRPr="00914A5D" w:rsidRDefault="007312F9" w:rsidP="00914A5D">
      <w:pPr>
        <w:tabs>
          <w:tab w:val="left" w:pos="-1440"/>
        </w:tabs>
        <w:ind w:left="720"/>
        <w:rPr>
          <w:rFonts w:ascii="Times New Roman" w:hAnsi="Times New Roman"/>
        </w:rPr>
      </w:pPr>
    </w:p>
    <w:p w14:paraId="6C545EDD" w14:textId="77777777" w:rsidR="00655EBF" w:rsidRDefault="00655EBF" w:rsidP="00655EBF">
      <w:pPr>
        <w:tabs>
          <w:tab w:val="left" w:pos="-1440"/>
        </w:tabs>
        <w:ind w:left="720"/>
        <w:rPr>
          <w:rFonts w:ascii="Times New Roman" w:hAnsi="Times New Roman"/>
          <w:color w:val="FF0000"/>
        </w:rPr>
      </w:pPr>
      <w:r>
        <w:rPr>
          <w:rFonts w:ascii="Times New Roman" w:hAnsi="Times New Roman"/>
        </w:rPr>
        <w:t>USCIS has minimized the amount of information collected from the affected small businesses so as to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14:paraId="46E89B37"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64976A57"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FD771E3" w14:textId="77777777" w:rsidR="007312F9" w:rsidRPr="00914A5D" w:rsidRDefault="007312F9" w:rsidP="00914A5D">
      <w:pPr>
        <w:tabs>
          <w:tab w:val="left" w:pos="-1440"/>
        </w:tabs>
        <w:ind w:left="720"/>
        <w:rPr>
          <w:rFonts w:ascii="Times New Roman" w:hAnsi="Times New Roman"/>
        </w:rPr>
      </w:pPr>
    </w:p>
    <w:p w14:paraId="06D17547" w14:textId="77777777" w:rsidR="00655EBF" w:rsidRDefault="00655EBF" w:rsidP="00655EBF">
      <w:pPr>
        <w:tabs>
          <w:tab w:val="left" w:pos="-1440"/>
        </w:tabs>
        <w:ind w:left="720"/>
        <w:rPr>
          <w:rFonts w:ascii="Times New Roman" w:hAnsi="Times New Roman"/>
          <w:color w:val="FF0000"/>
        </w:rPr>
      </w:pPr>
      <w:r>
        <w:rPr>
          <w:rFonts w:ascii="Times New Roman" w:hAnsi="Times New Roman"/>
        </w:rPr>
        <w:t>The form is only submitted, collected, and used on an as-needed basis.  Employers submit petitions for a foreign national to be classified as a nonimmigrant worker under sections 101 and 214 of the Act, when they have the need for the employee.  This form asks questions necessary to determine eligibility.  The technical and legal obstacles to reducing the burden are that no unnecessary information is obtained or questions asked that can be removed.</w:t>
      </w:r>
    </w:p>
    <w:p w14:paraId="478F073B" w14:textId="77777777" w:rsidR="00494557" w:rsidRPr="00914A5D" w:rsidRDefault="00494557" w:rsidP="00914A5D">
      <w:pPr>
        <w:tabs>
          <w:tab w:val="left" w:pos="-1440"/>
        </w:tabs>
        <w:ind w:left="720"/>
        <w:rPr>
          <w:rFonts w:ascii="Times New Roman" w:hAnsi="Times New Roman"/>
        </w:rPr>
      </w:pPr>
    </w:p>
    <w:p w14:paraId="5515487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2C8AA606" w14:textId="77777777" w:rsidR="006049A7" w:rsidRPr="00B1471A" w:rsidRDefault="006049A7" w:rsidP="00914A5D">
      <w:pPr>
        <w:tabs>
          <w:tab w:val="left" w:pos="-1440"/>
        </w:tabs>
        <w:ind w:left="720"/>
        <w:rPr>
          <w:rFonts w:ascii="Times New Roman" w:hAnsi="Times New Roman"/>
          <w:b/>
        </w:rPr>
      </w:pPr>
    </w:p>
    <w:p w14:paraId="5E0FFA03"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25F72A05" w14:textId="77777777" w:rsidR="00494557" w:rsidRPr="00AF45F2" w:rsidRDefault="00494557" w:rsidP="00914A5D">
      <w:pPr>
        <w:tabs>
          <w:tab w:val="left" w:pos="-1440"/>
          <w:tab w:val="left" w:pos="1080"/>
        </w:tabs>
        <w:ind w:left="1080" w:hanging="360"/>
        <w:rPr>
          <w:rFonts w:ascii="Times New Roman" w:hAnsi="Times New Roman"/>
          <w:b/>
        </w:rPr>
      </w:pPr>
    </w:p>
    <w:p w14:paraId="1613CEF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10F8C390" w14:textId="77777777" w:rsidR="00494557" w:rsidRPr="00B1471A" w:rsidRDefault="00494557" w:rsidP="00914A5D">
      <w:pPr>
        <w:tabs>
          <w:tab w:val="left" w:pos="-1440"/>
          <w:tab w:val="left" w:pos="1080"/>
        </w:tabs>
        <w:ind w:left="1080" w:hanging="360"/>
        <w:rPr>
          <w:rFonts w:ascii="Times New Roman" w:hAnsi="Times New Roman"/>
          <w:b/>
        </w:rPr>
      </w:pPr>
    </w:p>
    <w:p w14:paraId="3273244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0642D39E" w14:textId="77777777" w:rsidR="007312F9" w:rsidRPr="00B1471A" w:rsidRDefault="007312F9" w:rsidP="00914A5D">
      <w:pPr>
        <w:tabs>
          <w:tab w:val="left" w:pos="-1440"/>
          <w:tab w:val="left" w:pos="1080"/>
        </w:tabs>
        <w:ind w:left="1080" w:hanging="360"/>
        <w:rPr>
          <w:rFonts w:ascii="Times New Roman" w:hAnsi="Times New Roman"/>
          <w:b/>
        </w:rPr>
      </w:pPr>
    </w:p>
    <w:p w14:paraId="4CBD0D7E"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0BBB845A" w14:textId="77777777" w:rsidR="00494557" w:rsidRPr="00B1471A" w:rsidRDefault="00494557" w:rsidP="00914A5D">
      <w:pPr>
        <w:tabs>
          <w:tab w:val="left" w:pos="-1440"/>
          <w:tab w:val="left" w:pos="1080"/>
        </w:tabs>
        <w:ind w:left="1080" w:hanging="360"/>
        <w:rPr>
          <w:rFonts w:ascii="Times New Roman" w:hAnsi="Times New Roman"/>
          <w:b/>
        </w:rPr>
      </w:pPr>
    </w:p>
    <w:p w14:paraId="33D1218D"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7900E22E" w14:textId="77777777" w:rsidR="00494557" w:rsidRPr="008A4764" w:rsidRDefault="00494557" w:rsidP="00914A5D">
      <w:pPr>
        <w:tabs>
          <w:tab w:val="left" w:pos="-1440"/>
          <w:tab w:val="left" w:pos="1080"/>
        </w:tabs>
        <w:ind w:left="1080" w:hanging="360"/>
        <w:rPr>
          <w:rFonts w:ascii="Times New Roman" w:hAnsi="Times New Roman"/>
          <w:b/>
        </w:rPr>
      </w:pPr>
    </w:p>
    <w:p w14:paraId="31F1F540"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2A5A5984" w14:textId="77777777" w:rsidR="00494557" w:rsidRPr="00B1471A" w:rsidRDefault="00494557" w:rsidP="00914A5D">
      <w:pPr>
        <w:tabs>
          <w:tab w:val="left" w:pos="-1440"/>
          <w:tab w:val="left" w:pos="1080"/>
        </w:tabs>
        <w:ind w:left="1080" w:hanging="360"/>
        <w:rPr>
          <w:rFonts w:ascii="Times New Roman" w:hAnsi="Times New Roman"/>
          <w:b/>
        </w:rPr>
      </w:pPr>
    </w:p>
    <w:p w14:paraId="6728D872"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5046FCC" w14:textId="77777777" w:rsidR="00494557" w:rsidRPr="000B00D2" w:rsidRDefault="00494557" w:rsidP="00914A5D">
      <w:pPr>
        <w:tabs>
          <w:tab w:val="left" w:pos="-1440"/>
          <w:tab w:val="left" w:pos="1080"/>
        </w:tabs>
        <w:ind w:left="1080" w:hanging="360"/>
        <w:rPr>
          <w:rFonts w:ascii="Times New Roman" w:hAnsi="Times New Roman"/>
          <w:b/>
        </w:rPr>
      </w:pPr>
    </w:p>
    <w:p w14:paraId="3641AB8B"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05EC373" w14:textId="77777777" w:rsidR="007312F9" w:rsidRPr="00B1471A" w:rsidRDefault="007312F9" w:rsidP="00914A5D">
      <w:pPr>
        <w:tabs>
          <w:tab w:val="left" w:pos="-1440"/>
        </w:tabs>
        <w:ind w:left="1440" w:hanging="720"/>
        <w:rPr>
          <w:rFonts w:ascii="Times New Roman" w:hAnsi="Times New Roman"/>
        </w:rPr>
      </w:pPr>
    </w:p>
    <w:p w14:paraId="1E7CBEFD"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32B7A9D5" w14:textId="77777777" w:rsidR="00494557" w:rsidRPr="00AF45F2" w:rsidRDefault="00494557" w:rsidP="00B1471A">
      <w:pPr>
        <w:ind w:left="720"/>
        <w:rPr>
          <w:rFonts w:ascii="Times New Roman" w:hAnsi="Times New Roman"/>
          <w:bCs/>
        </w:rPr>
      </w:pPr>
    </w:p>
    <w:p w14:paraId="4AFB1384" w14:textId="1D1C8A31"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14:paraId="1D287F34" w14:textId="77777777" w:rsidR="008F233F" w:rsidRDefault="008F233F" w:rsidP="008F233F">
      <w:pPr>
        <w:tabs>
          <w:tab w:val="left" w:pos="-1440"/>
        </w:tabs>
        <w:ind w:left="720"/>
        <w:rPr>
          <w:rFonts w:ascii="Times New Roman" w:hAnsi="Times New Roman"/>
          <w:b/>
        </w:rPr>
      </w:pPr>
    </w:p>
    <w:p w14:paraId="35A4B5F9"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AE5E142" w14:textId="77777777" w:rsidR="008F233F" w:rsidRPr="008F233F" w:rsidRDefault="008F233F" w:rsidP="008F233F">
      <w:pPr>
        <w:widowControl/>
        <w:ind w:left="720"/>
        <w:rPr>
          <w:rFonts w:ascii="Times New Roman" w:eastAsia="Calibri" w:hAnsi="Times New Roman"/>
          <w:b/>
        </w:rPr>
      </w:pPr>
    </w:p>
    <w:p w14:paraId="2FFF659D"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73E9FA32" w14:textId="77777777" w:rsidR="006049A7" w:rsidRPr="008A4764" w:rsidRDefault="006049A7" w:rsidP="00914A5D">
      <w:pPr>
        <w:tabs>
          <w:tab w:val="left" w:pos="-1440"/>
        </w:tabs>
        <w:ind w:left="720"/>
        <w:rPr>
          <w:rFonts w:ascii="Times New Roman" w:hAnsi="Times New Roman"/>
          <w:b/>
        </w:rPr>
      </w:pPr>
    </w:p>
    <w:p w14:paraId="318C041A" w14:textId="7347C866" w:rsidR="003338D4" w:rsidRPr="00655EBF" w:rsidRDefault="00921351" w:rsidP="00914A5D">
      <w:pPr>
        <w:tabs>
          <w:tab w:val="left" w:pos="-1440"/>
        </w:tabs>
        <w:ind w:left="720"/>
        <w:rPr>
          <w:rFonts w:ascii="Times New Roman" w:hAnsi="Times New Roman"/>
        </w:rPr>
      </w:pPr>
      <w:r w:rsidRPr="00655EBF">
        <w:rPr>
          <w:rFonts w:ascii="Times New Roman" w:hAnsi="Times New Roman"/>
        </w:rPr>
        <w:t xml:space="preserve">On </w:t>
      </w:r>
      <w:r w:rsidR="00655EBF">
        <w:rPr>
          <w:rFonts w:ascii="Times New Roman" w:hAnsi="Times New Roman"/>
        </w:rPr>
        <w:t>June 27, 2019</w:t>
      </w:r>
      <w:r w:rsidRPr="00655EBF">
        <w:rPr>
          <w:rFonts w:ascii="Times New Roman" w:hAnsi="Times New Roman"/>
        </w:rPr>
        <w:t xml:space="preserve"> USCIS published a 60-day notice in the Federal Register at </w:t>
      </w:r>
      <w:r w:rsidR="00655EBF">
        <w:rPr>
          <w:rFonts w:ascii="Times New Roman" w:hAnsi="Times New Roman"/>
        </w:rPr>
        <w:t>84</w:t>
      </w:r>
      <w:r w:rsidRPr="00655EBF">
        <w:rPr>
          <w:rFonts w:ascii="Times New Roman" w:hAnsi="Times New Roman"/>
        </w:rPr>
        <w:t xml:space="preserve"> FR </w:t>
      </w:r>
      <w:r w:rsidR="00655EBF">
        <w:rPr>
          <w:rFonts w:ascii="Times New Roman" w:hAnsi="Times New Roman"/>
        </w:rPr>
        <w:t>30758</w:t>
      </w:r>
      <w:r w:rsidRPr="00655EBF">
        <w:rPr>
          <w:rFonts w:ascii="Times New Roman" w:hAnsi="Times New Roman"/>
        </w:rPr>
        <w:t xml:space="preserve">. USCIS did receive </w:t>
      </w:r>
      <w:r w:rsidR="00655EBF">
        <w:rPr>
          <w:rFonts w:ascii="Times New Roman" w:hAnsi="Times New Roman"/>
        </w:rPr>
        <w:t xml:space="preserve">one </w:t>
      </w:r>
      <w:r w:rsidRPr="00655EBF">
        <w:rPr>
          <w:rFonts w:ascii="Times New Roman" w:hAnsi="Times New Roman"/>
        </w:rPr>
        <w:t>comment after publishing that notice</w:t>
      </w:r>
      <w:r w:rsidR="00655EBF">
        <w:rPr>
          <w:rFonts w:ascii="Times New Roman" w:hAnsi="Times New Roman"/>
        </w:rPr>
        <w:t xml:space="preserve">. The commenter </w:t>
      </w:r>
      <w:r w:rsidR="00CC4763">
        <w:rPr>
          <w:rFonts w:ascii="Times New Roman" w:hAnsi="Times New Roman"/>
        </w:rPr>
        <w:t>asked a question about entering a mailing address when filing as an agent. Agents are considered petitioners when they are filing Form I-129 and therefore should provide their information accordingly.</w:t>
      </w:r>
      <w:r w:rsidR="00655EBF">
        <w:rPr>
          <w:rFonts w:ascii="Times New Roman" w:hAnsi="Times New Roman"/>
        </w:rPr>
        <w:t xml:space="preserve"> USCIS did not make any changes to the information collection as a result of the comment.</w:t>
      </w:r>
    </w:p>
    <w:p w14:paraId="0B736B34" w14:textId="77777777" w:rsidR="003338D4" w:rsidRDefault="003338D4" w:rsidP="00914A5D">
      <w:pPr>
        <w:tabs>
          <w:tab w:val="left" w:pos="-1440"/>
        </w:tabs>
        <w:ind w:left="720"/>
        <w:rPr>
          <w:rFonts w:ascii="Times New Roman" w:hAnsi="Times New Roman"/>
        </w:rPr>
      </w:pPr>
    </w:p>
    <w:p w14:paraId="723038E9" w14:textId="0BCDA652" w:rsidR="00494557" w:rsidRPr="00C1691A" w:rsidRDefault="00921351" w:rsidP="00914A5D">
      <w:pPr>
        <w:tabs>
          <w:tab w:val="left" w:pos="-1440"/>
        </w:tabs>
        <w:ind w:left="720"/>
        <w:rPr>
          <w:rFonts w:ascii="Times New Roman" w:hAnsi="Times New Roman"/>
        </w:rPr>
      </w:pPr>
      <w:r w:rsidRPr="00C1691A">
        <w:rPr>
          <w:rFonts w:ascii="Times New Roman" w:hAnsi="Times New Roman"/>
        </w:rPr>
        <w:t xml:space="preserve">On </w:t>
      </w:r>
      <w:r w:rsidR="00C1691A" w:rsidRPr="00C1691A">
        <w:rPr>
          <w:rFonts w:ascii="Times New Roman" w:hAnsi="Times New Roman"/>
        </w:rPr>
        <w:t>October</w:t>
      </w:r>
      <w:r w:rsidR="00590B61" w:rsidRPr="00C1691A">
        <w:rPr>
          <w:rFonts w:ascii="Times New Roman" w:hAnsi="Times New Roman"/>
        </w:rPr>
        <w:t xml:space="preserve"> </w:t>
      </w:r>
      <w:r w:rsidR="00C1691A" w:rsidRPr="00C1691A">
        <w:rPr>
          <w:rFonts w:ascii="Times New Roman" w:hAnsi="Times New Roman"/>
        </w:rPr>
        <w:t>09,</w:t>
      </w:r>
      <w:r w:rsidRPr="00C1691A">
        <w:rPr>
          <w:rFonts w:ascii="Times New Roman" w:hAnsi="Times New Roman"/>
        </w:rPr>
        <w:t xml:space="preserve"> 20</w:t>
      </w:r>
      <w:r w:rsidR="00C1691A" w:rsidRPr="00C1691A">
        <w:rPr>
          <w:rFonts w:ascii="Times New Roman" w:hAnsi="Times New Roman"/>
        </w:rPr>
        <w:t>19</w:t>
      </w:r>
      <w:r w:rsidRPr="00C1691A">
        <w:rPr>
          <w:rFonts w:ascii="Times New Roman" w:hAnsi="Times New Roman"/>
        </w:rPr>
        <w:t xml:space="preserve">, USCIS published a 30-day notice in the Federal Register at </w:t>
      </w:r>
      <w:r w:rsidR="00C1691A" w:rsidRPr="00C1691A">
        <w:rPr>
          <w:rFonts w:ascii="Times New Roman" w:hAnsi="Times New Roman"/>
        </w:rPr>
        <w:t>84</w:t>
      </w:r>
      <w:r w:rsidRPr="00C1691A">
        <w:rPr>
          <w:rFonts w:ascii="Times New Roman" w:hAnsi="Times New Roman"/>
        </w:rPr>
        <w:t xml:space="preserve"> FR </w:t>
      </w:r>
      <w:r w:rsidR="00C1691A" w:rsidRPr="00C1691A">
        <w:rPr>
          <w:rFonts w:ascii="Times New Roman" w:hAnsi="Times New Roman"/>
        </w:rPr>
        <w:t>54161</w:t>
      </w:r>
      <w:r w:rsidRPr="00C1691A">
        <w:rPr>
          <w:rFonts w:ascii="Times New Roman" w:hAnsi="Times New Roman"/>
        </w:rPr>
        <w:t xml:space="preserve">. USCIS </w:t>
      </w:r>
      <w:r w:rsidR="00590B61" w:rsidRPr="00C1691A">
        <w:rPr>
          <w:rFonts w:ascii="Times New Roman" w:hAnsi="Times New Roman"/>
        </w:rPr>
        <w:t>did not</w:t>
      </w:r>
      <w:r w:rsidRPr="00C1691A">
        <w:rPr>
          <w:rFonts w:ascii="Times New Roman" w:hAnsi="Times New Roman"/>
        </w:rPr>
        <w:t xml:space="preserve"> receive comment</w:t>
      </w:r>
      <w:r w:rsidR="00590B61" w:rsidRPr="00C1691A">
        <w:rPr>
          <w:rFonts w:ascii="Times New Roman" w:hAnsi="Times New Roman"/>
        </w:rPr>
        <w:t>s</w:t>
      </w:r>
      <w:r w:rsidRPr="00C1691A">
        <w:rPr>
          <w:rFonts w:ascii="Times New Roman" w:hAnsi="Times New Roman"/>
        </w:rPr>
        <w:t>.</w:t>
      </w:r>
    </w:p>
    <w:p w14:paraId="3F044073"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212954B8"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49A3E19F" w14:textId="77777777" w:rsidR="00B27061" w:rsidRPr="00914A5D" w:rsidRDefault="00B27061" w:rsidP="00914A5D">
      <w:pPr>
        <w:ind w:left="720"/>
        <w:rPr>
          <w:rFonts w:ascii="Times New Roman" w:hAnsi="Times New Roman"/>
        </w:rPr>
      </w:pPr>
    </w:p>
    <w:p w14:paraId="2F13753E"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18859541" w14:textId="77777777" w:rsidR="00921351" w:rsidRPr="00914A5D" w:rsidRDefault="00921351" w:rsidP="00914A5D">
      <w:pPr>
        <w:ind w:left="720"/>
        <w:rPr>
          <w:rFonts w:ascii="Times New Roman" w:hAnsi="Times New Roman"/>
        </w:rPr>
      </w:pPr>
    </w:p>
    <w:p w14:paraId="57BBAE43"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56191D66" w14:textId="77777777" w:rsidR="001A595D" w:rsidRPr="00914A5D" w:rsidRDefault="001A595D" w:rsidP="00914A5D">
      <w:pPr>
        <w:tabs>
          <w:tab w:val="left" w:pos="-1440"/>
        </w:tabs>
        <w:ind w:left="720"/>
        <w:rPr>
          <w:rFonts w:ascii="Times New Roman" w:hAnsi="Times New Roman"/>
        </w:rPr>
      </w:pPr>
    </w:p>
    <w:p w14:paraId="24A82882" w14:textId="77777777" w:rsidR="00EC5F60" w:rsidRDefault="00EC5F60" w:rsidP="00914A5D">
      <w:pPr>
        <w:tabs>
          <w:tab w:val="left" w:pos="-1440"/>
        </w:tabs>
        <w:ind w:left="720"/>
        <w:rPr>
          <w:rFonts w:ascii="Times New Roman" w:hAnsi="Times New Roman"/>
        </w:rPr>
      </w:pPr>
      <w:r>
        <w:rPr>
          <w:rFonts w:ascii="Times New Roman" w:hAnsi="Times New Roman"/>
        </w:rPr>
        <w:t xml:space="preserve">There is no assurance of confidentiality. </w:t>
      </w:r>
    </w:p>
    <w:p w14:paraId="3A3D86F4" w14:textId="77777777" w:rsidR="00EC5F60" w:rsidRDefault="00EC5F60" w:rsidP="00914A5D">
      <w:pPr>
        <w:tabs>
          <w:tab w:val="left" w:pos="-1440"/>
        </w:tabs>
        <w:ind w:left="720"/>
        <w:rPr>
          <w:rFonts w:ascii="Times New Roman" w:hAnsi="Times New Roman"/>
        </w:rPr>
      </w:pPr>
    </w:p>
    <w:p w14:paraId="6C03DA4A" w14:textId="6DC87D67" w:rsidR="001A595D" w:rsidRDefault="00EC5F60" w:rsidP="00914A5D">
      <w:pPr>
        <w:tabs>
          <w:tab w:val="left" w:pos="-1440"/>
        </w:tabs>
        <w:ind w:left="720"/>
        <w:rPr>
          <w:rFonts w:ascii="Times New Roman" w:hAnsi="Times New Roman"/>
        </w:rPr>
      </w:pPr>
      <w:r>
        <w:rPr>
          <w:rFonts w:ascii="Times New Roman" w:hAnsi="Times New Roman"/>
        </w:rPr>
        <w:t>This collection is covered under the following Privacy Impact Assessment:</w:t>
      </w:r>
    </w:p>
    <w:p w14:paraId="6E9CA040" w14:textId="77777777" w:rsidR="00D21EB4" w:rsidRPr="00D21EB4" w:rsidRDefault="00D21EB4" w:rsidP="00D21EB4">
      <w:pPr>
        <w:pStyle w:val="ListParagraph"/>
        <w:numPr>
          <w:ilvl w:val="0"/>
          <w:numId w:val="9"/>
        </w:numPr>
        <w:tabs>
          <w:tab w:val="left" w:pos="-1440"/>
        </w:tabs>
        <w:rPr>
          <w:rFonts w:ascii="Times New Roman" w:hAnsi="Times New Roman"/>
        </w:rPr>
      </w:pPr>
      <w:r w:rsidRPr="00D21EB4">
        <w:rPr>
          <w:rFonts w:ascii="Times New Roman" w:hAnsi="Times New Roman"/>
        </w:rPr>
        <w:t xml:space="preserve">DHS/USCIS/PIA-003 Integrated Digitization Document Management Program; and </w:t>
      </w:r>
    </w:p>
    <w:p w14:paraId="3F7FD3D3" w14:textId="2C31D4AE" w:rsidR="00EC5F60" w:rsidRPr="00D21EB4" w:rsidRDefault="00D21EB4" w:rsidP="00D21EB4">
      <w:pPr>
        <w:pStyle w:val="ListParagraph"/>
        <w:numPr>
          <w:ilvl w:val="0"/>
          <w:numId w:val="9"/>
        </w:numPr>
        <w:tabs>
          <w:tab w:val="left" w:pos="-1440"/>
        </w:tabs>
        <w:rPr>
          <w:rFonts w:ascii="Times New Roman" w:hAnsi="Times New Roman"/>
        </w:rPr>
      </w:pPr>
      <w:r w:rsidRPr="00D21EB4">
        <w:rPr>
          <w:rFonts w:ascii="Times New Roman" w:hAnsi="Times New Roman"/>
        </w:rPr>
        <w:t>DHS/USCIS/PIA 016(a) Computer Linked Application Information Management System (CLAIMS 3) and Associated Systems.</w:t>
      </w:r>
    </w:p>
    <w:p w14:paraId="2A03F2BB" w14:textId="64564FA7" w:rsidR="00EC5F60" w:rsidRDefault="00EC5F60" w:rsidP="00914A5D">
      <w:pPr>
        <w:tabs>
          <w:tab w:val="left" w:pos="-1440"/>
        </w:tabs>
        <w:ind w:left="720"/>
        <w:rPr>
          <w:rFonts w:ascii="Times New Roman" w:hAnsi="Times New Roman"/>
        </w:rPr>
      </w:pPr>
    </w:p>
    <w:p w14:paraId="00E0A29B" w14:textId="77777777" w:rsidR="00EC5F60" w:rsidRDefault="00EC5F60" w:rsidP="00EC5F60">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14:paraId="061DB957" w14:textId="77777777" w:rsidR="00D21EB4" w:rsidRPr="00D21EB4" w:rsidRDefault="00D21EB4" w:rsidP="00D21EB4">
      <w:pPr>
        <w:pStyle w:val="ListParagraph"/>
        <w:numPr>
          <w:ilvl w:val="0"/>
          <w:numId w:val="9"/>
        </w:numPr>
        <w:tabs>
          <w:tab w:val="left" w:pos="-1440"/>
        </w:tabs>
        <w:rPr>
          <w:rFonts w:ascii="Times New Roman" w:hAnsi="Times New Roman"/>
        </w:rPr>
      </w:pPr>
      <w:r w:rsidRPr="00D21EB4">
        <w:rPr>
          <w:rFonts w:ascii="Times New Roman" w:hAnsi="Times New Roman"/>
        </w:rPr>
        <w:t>DHS/USCIS/ICE/CBP-001 Alien File, Index, and National File Tracking System of Records, September 18, 2017, 82 FR 43556;</w:t>
      </w:r>
    </w:p>
    <w:p w14:paraId="3D5BFA2D" w14:textId="77777777" w:rsidR="00D21EB4" w:rsidRPr="00D21EB4" w:rsidRDefault="00D21EB4" w:rsidP="00D21EB4">
      <w:pPr>
        <w:pStyle w:val="ListParagraph"/>
        <w:numPr>
          <w:ilvl w:val="0"/>
          <w:numId w:val="9"/>
        </w:numPr>
        <w:tabs>
          <w:tab w:val="left" w:pos="-1440"/>
        </w:tabs>
        <w:rPr>
          <w:rFonts w:ascii="Times New Roman" w:hAnsi="Times New Roman"/>
        </w:rPr>
      </w:pPr>
      <w:r w:rsidRPr="00D21EB4">
        <w:rPr>
          <w:rFonts w:ascii="Times New Roman" w:hAnsi="Times New Roman"/>
        </w:rPr>
        <w:t>DHS/USCIS-007 Benefits Information System, October 19, 2016 81 FR 72069; and</w:t>
      </w:r>
    </w:p>
    <w:p w14:paraId="5E3A935B" w14:textId="0C995356" w:rsidR="00EC5F60" w:rsidRPr="00EC5F60" w:rsidRDefault="00D21EB4" w:rsidP="00D21EB4">
      <w:pPr>
        <w:pStyle w:val="ListParagraph"/>
        <w:numPr>
          <w:ilvl w:val="0"/>
          <w:numId w:val="9"/>
        </w:numPr>
        <w:tabs>
          <w:tab w:val="left" w:pos="-1440"/>
        </w:tabs>
        <w:rPr>
          <w:rFonts w:ascii="Times New Roman" w:hAnsi="Times New Roman"/>
        </w:rPr>
      </w:pPr>
      <w:r w:rsidRPr="00D21EB4">
        <w:rPr>
          <w:rFonts w:ascii="Times New Roman" w:hAnsi="Times New Roman"/>
        </w:rPr>
        <w:t>DHS/USCIS-018 Immigration Biometric and Background Check (IBBC) System of Records, July 31, 2018, 83 FR 36950.</w:t>
      </w:r>
    </w:p>
    <w:p w14:paraId="4F263E5B" w14:textId="77777777" w:rsidR="00EC5F60" w:rsidRPr="00914A5D" w:rsidRDefault="00EC5F60" w:rsidP="00914A5D">
      <w:pPr>
        <w:tabs>
          <w:tab w:val="left" w:pos="-1440"/>
        </w:tabs>
        <w:ind w:left="720"/>
        <w:rPr>
          <w:rFonts w:ascii="Times New Roman" w:hAnsi="Times New Roman"/>
        </w:rPr>
      </w:pPr>
    </w:p>
    <w:p w14:paraId="6ADA2737" w14:textId="7234028E"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14:paraId="4E1F5D32" w14:textId="77777777"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14:paraId="74C98E02" w14:textId="77777777" w:rsidR="00655EBF" w:rsidRDefault="00655EBF" w:rsidP="00655EBF">
      <w:pPr>
        <w:tabs>
          <w:tab w:val="left" w:pos="-1440"/>
        </w:tabs>
        <w:ind w:left="720"/>
        <w:rPr>
          <w:rFonts w:ascii="Times New Roman" w:hAnsi="Times New Roman"/>
          <w:color w:val="FF0000"/>
        </w:rPr>
      </w:pPr>
      <w:r>
        <w:rPr>
          <w:rFonts w:ascii="Times New Roman" w:hAnsi="Times New Roman"/>
        </w:rPr>
        <w:t>The only information collection of a sensitive nature is the Social Security Number (SSN) of the alien worker, if one exists.  The SSN is required to ensure proper identification of the alien worker.  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checking the background information of the requested beneficiary.</w:t>
      </w:r>
    </w:p>
    <w:p w14:paraId="56378724" w14:textId="77777777" w:rsidR="00494557" w:rsidRPr="008A4764" w:rsidRDefault="00494557" w:rsidP="00914A5D">
      <w:pPr>
        <w:tabs>
          <w:tab w:val="left" w:pos="-1440"/>
        </w:tabs>
        <w:ind w:left="720"/>
        <w:rPr>
          <w:rFonts w:ascii="Times New Roman" w:hAnsi="Times New Roman"/>
        </w:rPr>
      </w:pPr>
    </w:p>
    <w:p w14:paraId="2B484AF8" w14:textId="1B224EF1"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14:paraId="0F70CC3C" w14:textId="77777777" w:rsidR="006C79B6" w:rsidRPr="0029577A" w:rsidRDefault="006C79B6" w:rsidP="00914A5D">
      <w:pPr>
        <w:tabs>
          <w:tab w:val="left" w:pos="-1440"/>
        </w:tabs>
        <w:ind w:left="1440" w:hanging="720"/>
        <w:rPr>
          <w:rFonts w:ascii="Times New Roman" w:hAnsi="Times New Roman"/>
          <w:b/>
        </w:rPr>
      </w:pPr>
    </w:p>
    <w:p w14:paraId="7557DFDA" w14:textId="1B58D4B4"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14:paraId="4733A807" w14:textId="77777777" w:rsidR="00B27061" w:rsidRPr="00914A5D" w:rsidRDefault="00B27061" w:rsidP="00914A5D">
      <w:pPr>
        <w:tabs>
          <w:tab w:val="left" w:pos="1080"/>
        </w:tabs>
        <w:ind w:left="1080" w:hanging="360"/>
        <w:rPr>
          <w:rFonts w:ascii="Times New Roman" w:hAnsi="Times New Roman"/>
          <w:b/>
        </w:rPr>
      </w:pPr>
    </w:p>
    <w:p w14:paraId="23C1FBDF"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63E85FFE" w14:textId="77777777" w:rsidR="00B27061" w:rsidRPr="00914A5D" w:rsidRDefault="00B27061" w:rsidP="00914A5D">
      <w:pPr>
        <w:tabs>
          <w:tab w:val="left" w:pos="1080"/>
        </w:tabs>
        <w:ind w:left="1080" w:hanging="360"/>
        <w:rPr>
          <w:rFonts w:ascii="Times New Roman" w:hAnsi="Times New Roman"/>
          <w:b/>
        </w:rPr>
      </w:pPr>
    </w:p>
    <w:p w14:paraId="64B78623" w14:textId="3F2B885B"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006049A7" w:rsidRPr="00914A5D">
        <w:rPr>
          <w:rFonts w:ascii="Times New Roman" w:hAnsi="Times New Roman"/>
          <w:b/>
        </w:rPr>
        <w:t xml:space="preserve"> in Item 14.</w:t>
      </w:r>
    </w:p>
    <w:p w14:paraId="041ADB9C" w14:textId="79144845" w:rsidR="00160CB8" w:rsidRDefault="00160CB8" w:rsidP="00914A5D">
      <w:pPr>
        <w:tabs>
          <w:tab w:val="left" w:pos="-1440"/>
          <w:tab w:val="left" w:pos="1080"/>
        </w:tabs>
        <w:ind w:left="1080" w:hanging="360"/>
        <w:rPr>
          <w:rFonts w:ascii="Times New Roman" w:hAnsi="Times New Roman"/>
          <w:b/>
        </w:rPr>
      </w:pPr>
    </w:p>
    <w:tbl>
      <w:tblPr>
        <w:tblW w:w="10772" w:type="dxa"/>
        <w:tblInd w:w="-252" w:type="dxa"/>
        <w:tblLayout w:type="fixed"/>
        <w:tblLook w:val="04A0" w:firstRow="1" w:lastRow="0" w:firstColumn="1" w:lastColumn="0" w:noHBand="0" w:noVBand="1"/>
      </w:tblPr>
      <w:tblGrid>
        <w:gridCol w:w="1344"/>
        <w:gridCol w:w="1461"/>
        <w:gridCol w:w="1350"/>
        <w:gridCol w:w="1170"/>
        <w:gridCol w:w="1080"/>
        <w:gridCol w:w="1080"/>
        <w:gridCol w:w="1127"/>
        <w:gridCol w:w="900"/>
        <w:gridCol w:w="1260"/>
      </w:tblGrid>
      <w:tr w:rsidR="00160CB8" w:rsidRPr="0092575E" w14:paraId="09D0DC90" w14:textId="77777777" w:rsidTr="00606CE8">
        <w:trPr>
          <w:trHeight w:val="315"/>
        </w:trPr>
        <w:tc>
          <w:tcPr>
            <w:tcW w:w="13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7D304CD" w14:textId="58C8105F" w:rsidR="00160CB8" w:rsidRPr="0092575E" w:rsidRDefault="00160CB8" w:rsidP="00606CE8">
            <w:pPr>
              <w:widowControl/>
              <w:autoSpaceDE/>
              <w:autoSpaceDN/>
              <w:adjustRightInd/>
              <w:jc w:val="center"/>
              <w:rPr>
                <w:rFonts w:ascii="Times New Roman" w:hAnsi="Times New Roman"/>
                <w:color w:val="000000"/>
                <w:sz w:val="20"/>
                <w:szCs w:val="20"/>
              </w:rPr>
            </w:pPr>
          </w:p>
        </w:tc>
        <w:tc>
          <w:tcPr>
            <w:tcW w:w="1461" w:type="dxa"/>
            <w:tcBorders>
              <w:top w:val="single" w:sz="8" w:space="0" w:color="auto"/>
              <w:left w:val="nil"/>
              <w:bottom w:val="single" w:sz="8" w:space="0" w:color="auto"/>
              <w:right w:val="single" w:sz="8" w:space="0" w:color="auto"/>
            </w:tcBorders>
            <w:shd w:val="clear" w:color="auto" w:fill="auto"/>
            <w:noWrap/>
            <w:vAlign w:val="center"/>
            <w:hideMark/>
          </w:tcPr>
          <w:p w14:paraId="456BDC21" w14:textId="0E28FE55" w:rsidR="00160CB8" w:rsidRPr="0092575E" w:rsidRDefault="00160CB8" w:rsidP="00606CE8">
            <w:pPr>
              <w:widowControl/>
              <w:autoSpaceDE/>
              <w:autoSpaceDN/>
              <w:adjustRightInd/>
              <w:jc w:val="center"/>
              <w:rPr>
                <w:rFonts w:ascii="Times New Roman" w:hAnsi="Times New Roman"/>
                <w:color w:val="000000"/>
                <w:sz w:val="20"/>
                <w:szCs w:val="20"/>
              </w:rPr>
            </w:pP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14:paraId="55E8A58B"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A</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14:paraId="5923B13E"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49537901"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C (=AxB)</w:t>
            </w:r>
          </w:p>
        </w:tc>
        <w:tc>
          <w:tcPr>
            <w:tcW w:w="1080" w:type="dxa"/>
            <w:tcBorders>
              <w:top w:val="single" w:sz="8" w:space="0" w:color="auto"/>
              <w:left w:val="nil"/>
              <w:bottom w:val="single" w:sz="8" w:space="0" w:color="auto"/>
              <w:right w:val="single" w:sz="8" w:space="0" w:color="auto"/>
            </w:tcBorders>
            <w:shd w:val="clear" w:color="auto" w:fill="auto"/>
            <w:noWrap/>
            <w:vAlign w:val="center"/>
            <w:hideMark/>
          </w:tcPr>
          <w:p w14:paraId="22560145"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D</w:t>
            </w:r>
          </w:p>
        </w:tc>
        <w:tc>
          <w:tcPr>
            <w:tcW w:w="1127" w:type="dxa"/>
            <w:tcBorders>
              <w:top w:val="single" w:sz="8" w:space="0" w:color="auto"/>
              <w:left w:val="nil"/>
              <w:bottom w:val="single" w:sz="8" w:space="0" w:color="auto"/>
              <w:right w:val="single" w:sz="8" w:space="0" w:color="auto"/>
            </w:tcBorders>
            <w:shd w:val="clear" w:color="auto" w:fill="auto"/>
            <w:noWrap/>
            <w:vAlign w:val="center"/>
            <w:hideMark/>
          </w:tcPr>
          <w:p w14:paraId="587B68BD"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14:paraId="116E0F1A"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F</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14:paraId="46461643"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(=ExF)</w:t>
            </w:r>
          </w:p>
        </w:tc>
      </w:tr>
      <w:tr w:rsidR="00160CB8" w:rsidRPr="0092575E" w14:paraId="498D1022" w14:textId="77777777" w:rsidTr="00606CE8">
        <w:trPr>
          <w:trHeight w:val="1290"/>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2CAA3A15"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Type of Respondent</w:t>
            </w:r>
          </w:p>
        </w:tc>
        <w:tc>
          <w:tcPr>
            <w:tcW w:w="1461" w:type="dxa"/>
            <w:tcBorders>
              <w:top w:val="nil"/>
              <w:left w:val="nil"/>
              <w:bottom w:val="single" w:sz="8" w:space="0" w:color="auto"/>
              <w:right w:val="single" w:sz="8" w:space="0" w:color="auto"/>
            </w:tcBorders>
            <w:shd w:val="clear" w:color="auto" w:fill="auto"/>
            <w:vAlign w:val="center"/>
            <w:hideMark/>
          </w:tcPr>
          <w:p w14:paraId="19831332"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Form Name / Form Number</w:t>
            </w:r>
          </w:p>
        </w:tc>
        <w:tc>
          <w:tcPr>
            <w:tcW w:w="1350" w:type="dxa"/>
            <w:tcBorders>
              <w:top w:val="nil"/>
              <w:left w:val="nil"/>
              <w:bottom w:val="single" w:sz="8" w:space="0" w:color="auto"/>
              <w:right w:val="single" w:sz="8" w:space="0" w:color="auto"/>
            </w:tcBorders>
            <w:shd w:val="clear" w:color="auto" w:fill="auto"/>
            <w:vAlign w:val="center"/>
            <w:hideMark/>
          </w:tcPr>
          <w:p w14:paraId="5484174A"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 of Respondents</w:t>
            </w:r>
            <w:r w:rsidRPr="0092575E">
              <w:rPr>
                <w:rStyle w:val="FootnoteReference"/>
                <w:rFonts w:ascii="Times New Roman" w:hAnsi="Times New Roman"/>
                <w:color w:val="000000"/>
                <w:sz w:val="20"/>
                <w:szCs w:val="20"/>
                <w:vertAlign w:val="superscript"/>
              </w:rPr>
              <w:footnoteReference w:id="1"/>
            </w:r>
          </w:p>
        </w:tc>
        <w:tc>
          <w:tcPr>
            <w:tcW w:w="1170" w:type="dxa"/>
            <w:tcBorders>
              <w:top w:val="nil"/>
              <w:left w:val="nil"/>
              <w:bottom w:val="single" w:sz="8" w:space="0" w:color="auto"/>
              <w:right w:val="single" w:sz="8" w:space="0" w:color="auto"/>
            </w:tcBorders>
            <w:shd w:val="clear" w:color="auto" w:fill="auto"/>
            <w:vAlign w:val="center"/>
            <w:hideMark/>
          </w:tcPr>
          <w:p w14:paraId="6A7E5F93"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14:paraId="0D25879C"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14:paraId="73D03327"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Avg. Burden per Response (in hours)</w:t>
            </w:r>
          </w:p>
        </w:tc>
        <w:tc>
          <w:tcPr>
            <w:tcW w:w="1127" w:type="dxa"/>
            <w:tcBorders>
              <w:top w:val="nil"/>
              <w:left w:val="nil"/>
              <w:bottom w:val="single" w:sz="8" w:space="0" w:color="auto"/>
              <w:right w:val="single" w:sz="8" w:space="0" w:color="auto"/>
            </w:tcBorders>
            <w:shd w:val="clear" w:color="auto" w:fill="auto"/>
            <w:vAlign w:val="center"/>
            <w:hideMark/>
          </w:tcPr>
          <w:p w14:paraId="154743F3"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14:paraId="6A068097"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Avg. Hourly Wage Rate*</w:t>
            </w:r>
          </w:p>
        </w:tc>
        <w:tc>
          <w:tcPr>
            <w:tcW w:w="1260" w:type="dxa"/>
            <w:tcBorders>
              <w:top w:val="nil"/>
              <w:left w:val="nil"/>
              <w:bottom w:val="single" w:sz="8" w:space="0" w:color="auto"/>
              <w:right w:val="single" w:sz="8" w:space="0" w:color="auto"/>
            </w:tcBorders>
            <w:shd w:val="clear" w:color="auto" w:fill="auto"/>
            <w:vAlign w:val="center"/>
            <w:hideMark/>
          </w:tcPr>
          <w:p w14:paraId="16800D5B" w14:textId="77777777" w:rsidR="00160CB8" w:rsidRPr="0092575E" w:rsidRDefault="00160CB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Total Annual Respondent Cost</w:t>
            </w:r>
          </w:p>
        </w:tc>
      </w:tr>
      <w:tr w:rsidR="00606CE8" w:rsidRPr="0092575E" w14:paraId="4F335D06"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43B0CB68" w14:textId="55B1B2FB"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hideMark/>
          </w:tcPr>
          <w:p w14:paraId="70783390" w14:textId="1D2C388D"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Petition for Nonimmigrant Worker (Form I-129)</w:t>
            </w:r>
            <w:r w:rsidRPr="0092575E">
              <w:rPr>
                <w:rFonts w:ascii="Times New Roman" w:hAnsi="Times New Roman"/>
                <w:bCs/>
                <w:color w:val="000000"/>
                <w:sz w:val="20"/>
                <w:szCs w:val="20"/>
                <w:vertAlign w:val="superscript"/>
              </w:rPr>
              <w:footnoteReference w:id="2"/>
            </w:r>
          </w:p>
        </w:tc>
        <w:tc>
          <w:tcPr>
            <w:tcW w:w="1350" w:type="dxa"/>
            <w:tcBorders>
              <w:top w:val="nil"/>
              <w:left w:val="nil"/>
              <w:bottom w:val="single" w:sz="8" w:space="0" w:color="auto"/>
              <w:right w:val="single" w:sz="8" w:space="0" w:color="auto"/>
            </w:tcBorders>
            <w:shd w:val="clear" w:color="auto" w:fill="auto"/>
            <w:vAlign w:val="center"/>
            <w:hideMark/>
          </w:tcPr>
          <w:p w14:paraId="4E5F12E6"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294,751</w:t>
            </w:r>
          </w:p>
        </w:tc>
        <w:tc>
          <w:tcPr>
            <w:tcW w:w="1170" w:type="dxa"/>
            <w:tcBorders>
              <w:top w:val="nil"/>
              <w:left w:val="nil"/>
              <w:bottom w:val="single" w:sz="8" w:space="0" w:color="auto"/>
              <w:right w:val="single" w:sz="8" w:space="0" w:color="auto"/>
            </w:tcBorders>
            <w:shd w:val="clear" w:color="auto" w:fill="auto"/>
            <w:vAlign w:val="center"/>
            <w:hideMark/>
          </w:tcPr>
          <w:p w14:paraId="3064D780" w14:textId="44824C3E"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hideMark/>
          </w:tcPr>
          <w:p w14:paraId="27AC0A17" w14:textId="55B3CA41"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294,751</w:t>
            </w:r>
          </w:p>
        </w:tc>
        <w:tc>
          <w:tcPr>
            <w:tcW w:w="1080" w:type="dxa"/>
            <w:tcBorders>
              <w:top w:val="nil"/>
              <w:left w:val="nil"/>
              <w:bottom w:val="single" w:sz="8" w:space="0" w:color="auto"/>
              <w:right w:val="single" w:sz="8" w:space="0" w:color="auto"/>
            </w:tcBorders>
            <w:shd w:val="clear" w:color="auto" w:fill="auto"/>
            <w:vAlign w:val="center"/>
            <w:hideMark/>
          </w:tcPr>
          <w:p w14:paraId="0E0BDDDD" w14:textId="6D62F062"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shd w:val="clear" w:color="auto" w:fill="auto"/>
            <w:vAlign w:val="center"/>
            <w:hideMark/>
          </w:tcPr>
          <w:p w14:paraId="784B2207"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689,717.34</w:t>
            </w:r>
          </w:p>
        </w:tc>
        <w:tc>
          <w:tcPr>
            <w:tcW w:w="900" w:type="dxa"/>
            <w:tcBorders>
              <w:top w:val="nil"/>
              <w:left w:val="nil"/>
              <w:bottom w:val="single" w:sz="8" w:space="0" w:color="auto"/>
              <w:right w:val="single" w:sz="8" w:space="0" w:color="auto"/>
            </w:tcBorders>
            <w:shd w:val="clear" w:color="auto" w:fill="auto"/>
            <w:vAlign w:val="center"/>
            <w:hideMark/>
          </w:tcPr>
          <w:p w14:paraId="75654FF7" w14:textId="07ACD877"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hideMark/>
          </w:tcPr>
          <w:p w14:paraId="4AB9A673" w14:textId="657D12F3"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$25,153,991</w:t>
            </w:r>
          </w:p>
        </w:tc>
      </w:tr>
      <w:tr w:rsidR="00606CE8" w:rsidRPr="0092575E" w14:paraId="48EB2E46"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00848175"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7667038C"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bCs/>
                <w:color w:val="000000"/>
                <w:sz w:val="20"/>
                <w:szCs w:val="20"/>
              </w:rPr>
              <w:t>E-1/E-2 Classification Supplement to Form I-129</w:t>
            </w:r>
            <w:r w:rsidRPr="0092575E">
              <w:rPr>
                <w:rFonts w:ascii="Times New Roman" w:hAnsi="Times New Roman"/>
                <w:bCs/>
                <w:color w:val="000000"/>
                <w:sz w:val="20"/>
                <w:szCs w:val="20"/>
                <w:vertAlign w:val="superscript"/>
              </w:rPr>
              <w:footnoteReference w:id="3"/>
            </w:r>
          </w:p>
        </w:tc>
        <w:tc>
          <w:tcPr>
            <w:tcW w:w="1350" w:type="dxa"/>
            <w:tcBorders>
              <w:top w:val="nil"/>
              <w:left w:val="nil"/>
              <w:bottom w:val="single" w:sz="8" w:space="0" w:color="auto"/>
              <w:right w:val="single" w:sz="8" w:space="0" w:color="auto"/>
            </w:tcBorders>
            <w:shd w:val="clear" w:color="auto" w:fill="auto"/>
            <w:vAlign w:val="center"/>
          </w:tcPr>
          <w:p w14:paraId="69000BD7"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4,760</w:t>
            </w:r>
          </w:p>
        </w:tc>
        <w:tc>
          <w:tcPr>
            <w:tcW w:w="1170" w:type="dxa"/>
            <w:tcBorders>
              <w:top w:val="nil"/>
              <w:left w:val="nil"/>
              <w:bottom w:val="single" w:sz="8" w:space="0" w:color="auto"/>
              <w:right w:val="single" w:sz="8" w:space="0" w:color="auto"/>
            </w:tcBorders>
            <w:shd w:val="clear" w:color="auto" w:fill="auto"/>
            <w:vAlign w:val="center"/>
          </w:tcPr>
          <w:p w14:paraId="41D337C2"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5F0EE298"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4,760</w:t>
            </w:r>
          </w:p>
        </w:tc>
        <w:tc>
          <w:tcPr>
            <w:tcW w:w="1080" w:type="dxa"/>
            <w:tcBorders>
              <w:top w:val="nil"/>
              <w:left w:val="nil"/>
              <w:bottom w:val="single" w:sz="8" w:space="0" w:color="auto"/>
              <w:right w:val="single" w:sz="8" w:space="0" w:color="auto"/>
            </w:tcBorders>
            <w:shd w:val="clear" w:color="auto" w:fill="auto"/>
            <w:vAlign w:val="center"/>
          </w:tcPr>
          <w:p w14:paraId="5917C83E"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0069E95D"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3,189.20</w:t>
            </w:r>
          </w:p>
        </w:tc>
        <w:tc>
          <w:tcPr>
            <w:tcW w:w="900" w:type="dxa"/>
            <w:tcBorders>
              <w:top w:val="nil"/>
              <w:left w:val="nil"/>
              <w:bottom w:val="single" w:sz="8" w:space="0" w:color="auto"/>
              <w:right w:val="single" w:sz="8" w:space="0" w:color="auto"/>
            </w:tcBorders>
            <w:shd w:val="clear" w:color="auto" w:fill="auto"/>
            <w:vAlign w:val="center"/>
          </w:tcPr>
          <w:p w14:paraId="7A2A4B68" w14:textId="1D4471BD" w:rsidR="00606CE8" w:rsidRPr="0092575E" w:rsidRDefault="00606CE8" w:rsidP="00606CE8">
            <w:pPr>
              <w:widowControl/>
              <w:autoSpaceDE/>
              <w:autoSpaceDN/>
              <w:adjustRightInd/>
              <w:jc w:val="center"/>
              <w:rPr>
                <w:rFonts w:ascii="Times New Roman" w:hAnsi="Times New Roman"/>
                <w:color w:val="FF0000"/>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439BBE95" w14:textId="450CA733"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$116,310</w:t>
            </w:r>
          </w:p>
        </w:tc>
      </w:tr>
      <w:tr w:rsidR="00606CE8" w:rsidRPr="0092575E" w14:paraId="40FC3328"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015B0C99"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1CFF02E8"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Trade Agreement Supplement to Form I-129</w:t>
            </w:r>
            <w:r w:rsidRPr="0092575E">
              <w:rPr>
                <w:rFonts w:ascii="Times New Roman" w:hAnsi="Times New Roman"/>
                <w:bCs/>
                <w:color w:val="000000"/>
                <w:sz w:val="20"/>
                <w:szCs w:val="20"/>
                <w:vertAlign w:val="superscript"/>
              </w:rPr>
              <w:footnoteReference w:id="4"/>
            </w:r>
          </w:p>
        </w:tc>
        <w:tc>
          <w:tcPr>
            <w:tcW w:w="1350" w:type="dxa"/>
            <w:tcBorders>
              <w:top w:val="nil"/>
              <w:left w:val="nil"/>
              <w:bottom w:val="single" w:sz="8" w:space="0" w:color="auto"/>
              <w:right w:val="single" w:sz="8" w:space="0" w:color="auto"/>
            </w:tcBorders>
            <w:shd w:val="clear" w:color="auto" w:fill="auto"/>
            <w:vAlign w:val="center"/>
          </w:tcPr>
          <w:p w14:paraId="7E1F3008"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3,057</w:t>
            </w:r>
          </w:p>
        </w:tc>
        <w:tc>
          <w:tcPr>
            <w:tcW w:w="1170" w:type="dxa"/>
            <w:tcBorders>
              <w:top w:val="nil"/>
              <w:left w:val="nil"/>
              <w:bottom w:val="single" w:sz="8" w:space="0" w:color="auto"/>
              <w:right w:val="single" w:sz="8" w:space="0" w:color="auto"/>
            </w:tcBorders>
            <w:shd w:val="clear" w:color="auto" w:fill="auto"/>
            <w:vAlign w:val="center"/>
          </w:tcPr>
          <w:p w14:paraId="0D829FA1"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673290F8"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3,057</w:t>
            </w:r>
          </w:p>
        </w:tc>
        <w:tc>
          <w:tcPr>
            <w:tcW w:w="1080" w:type="dxa"/>
            <w:tcBorders>
              <w:top w:val="nil"/>
              <w:left w:val="nil"/>
              <w:bottom w:val="single" w:sz="8" w:space="0" w:color="auto"/>
              <w:right w:val="single" w:sz="8" w:space="0" w:color="auto"/>
            </w:tcBorders>
            <w:shd w:val="clear" w:color="auto" w:fill="auto"/>
            <w:vAlign w:val="center"/>
          </w:tcPr>
          <w:p w14:paraId="19F05DC0"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0.67</w:t>
            </w:r>
          </w:p>
        </w:tc>
        <w:tc>
          <w:tcPr>
            <w:tcW w:w="1127" w:type="dxa"/>
            <w:tcBorders>
              <w:top w:val="nil"/>
              <w:left w:val="nil"/>
              <w:bottom w:val="single" w:sz="8" w:space="0" w:color="auto"/>
              <w:right w:val="single" w:sz="8" w:space="0" w:color="auto"/>
            </w:tcBorders>
            <w:shd w:val="clear" w:color="auto" w:fill="auto"/>
            <w:vAlign w:val="center"/>
          </w:tcPr>
          <w:p w14:paraId="3549588E"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2,048.19</w:t>
            </w:r>
          </w:p>
        </w:tc>
        <w:tc>
          <w:tcPr>
            <w:tcW w:w="900" w:type="dxa"/>
            <w:tcBorders>
              <w:top w:val="nil"/>
              <w:left w:val="nil"/>
              <w:bottom w:val="single" w:sz="8" w:space="0" w:color="auto"/>
              <w:right w:val="single" w:sz="8" w:space="0" w:color="auto"/>
            </w:tcBorders>
            <w:shd w:val="clear" w:color="auto" w:fill="auto"/>
            <w:vAlign w:val="center"/>
          </w:tcPr>
          <w:p w14:paraId="59D71634" w14:textId="3E5D9944" w:rsidR="00606CE8" w:rsidRPr="0092575E" w:rsidRDefault="00606CE8" w:rsidP="00606CE8">
            <w:pPr>
              <w:widowControl/>
              <w:autoSpaceDE/>
              <w:autoSpaceDN/>
              <w:adjustRightInd/>
              <w:jc w:val="center"/>
              <w:rPr>
                <w:rFonts w:ascii="Times New Roman" w:hAnsi="Times New Roman"/>
                <w:color w:val="FF0000"/>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2B7BA1D5" w14:textId="2580358B"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$74,697</w:t>
            </w:r>
          </w:p>
        </w:tc>
      </w:tr>
      <w:tr w:rsidR="00606CE8" w:rsidRPr="0092575E" w14:paraId="5B86F5D9"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26436A0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0346BED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H Classification Supplement to Form I-129</w:t>
            </w:r>
            <w:r w:rsidRPr="0092575E">
              <w:rPr>
                <w:rFonts w:ascii="Times New Roman" w:hAnsi="Times New Roman"/>
                <w:bCs/>
                <w:color w:val="000000"/>
                <w:sz w:val="20"/>
                <w:szCs w:val="20"/>
                <w:vertAlign w:val="superscript"/>
              </w:rPr>
              <w:footnoteReference w:id="5"/>
            </w:r>
          </w:p>
        </w:tc>
        <w:tc>
          <w:tcPr>
            <w:tcW w:w="1350" w:type="dxa"/>
            <w:tcBorders>
              <w:top w:val="nil"/>
              <w:left w:val="nil"/>
              <w:bottom w:val="single" w:sz="8" w:space="0" w:color="auto"/>
              <w:right w:val="single" w:sz="8" w:space="0" w:color="auto"/>
            </w:tcBorders>
            <w:shd w:val="clear" w:color="auto" w:fill="auto"/>
            <w:vAlign w:val="center"/>
          </w:tcPr>
          <w:p w14:paraId="4C134DF0"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1BA1CD41"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94BF1A9"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618298F7"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2</w:t>
            </w:r>
          </w:p>
        </w:tc>
        <w:tc>
          <w:tcPr>
            <w:tcW w:w="1127" w:type="dxa"/>
            <w:tcBorders>
              <w:top w:val="nil"/>
              <w:left w:val="nil"/>
              <w:bottom w:val="single" w:sz="8" w:space="0" w:color="auto"/>
              <w:right w:val="single" w:sz="8" w:space="0" w:color="auto"/>
            </w:tcBorders>
            <w:shd w:val="clear" w:color="auto" w:fill="auto"/>
            <w:vAlign w:val="center"/>
          </w:tcPr>
          <w:p w14:paraId="6A331AE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192,582.00</w:t>
            </w:r>
          </w:p>
        </w:tc>
        <w:tc>
          <w:tcPr>
            <w:tcW w:w="900" w:type="dxa"/>
            <w:tcBorders>
              <w:top w:val="nil"/>
              <w:left w:val="nil"/>
              <w:bottom w:val="single" w:sz="8" w:space="0" w:color="auto"/>
              <w:right w:val="single" w:sz="8" w:space="0" w:color="auto"/>
            </w:tcBorders>
            <w:shd w:val="clear" w:color="auto" w:fill="auto"/>
            <w:vAlign w:val="center"/>
          </w:tcPr>
          <w:p w14:paraId="459B6A87" w14:textId="07822CD2"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7652A4BE" w14:textId="17F4DEF0"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$7,023,466</w:t>
            </w:r>
          </w:p>
        </w:tc>
      </w:tr>
      <w:tr w:rsidR="00606CE8" w:rsidRPr="0092575E" w14:paraId="18EF5477"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6392642A"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02199367"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H-1B and H-1B1 Data Collection and Filing Fee Exemption Supplement</w:t>
            </w:r>
            <w:r w:rsidRPr="0092575E">
              <w:rPr>
                <w:rFonts w:ascii="Times New Roman" w:hAnsi="Times New Roman"/>
                <w:bCs/>
                <w:color w:val="000000"/>
                <w:sz w:val="20"/>
                <w:szCs w:val="20"/>
                <w:vertAlign w:val="superscript"/>
              </w:rPr>
              <w:footnoteReference w:id="6"/>
            </w:r>
          </w:p>
        </w:tc>
        <w:tc>
          <w:tcPr>
            <w:tcW w:w="1350" w:type="dxa"/>
            <w:tcBorders>
              <w:top w:val="nil"/>
              <w:left w:val="nil"/>
              <w:bottom w:val="single" w:sz="8" w:space="0" w:color="auto"/>
              <w:right w:val="single" w:sz="8" w:space="0" w:color="auto"/>
            </w:tcBorders>
            <w:shd w:val="clear" w:color="auto" w:fill="auto"/>
            <w:vAlign w:val="center"/>
          </w:tcPr>
          <w:p w14:paraId="2A38785D"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96,291</w:t>
            </w:r>
          </w:p>
        </w:tc>
        <w:tc>
          <w:tcPr>
            <w:tcW w:w="1170" w:type="dxa"/>
            <w:tcBorders>
              <w:top w:val="nil"/>
              <w:left w:val="nil"/>
              <w:bottom w:val="single" w:sz="8" w:space="0" w:color="auto"/>
              <w:right w:val="single" w:sz="8" w:space="0" w:color="auto"/>
            </w:tcBorders>
            <w:shd w:val="clear" w:color="auto" w:fill="auto"/>
            <w:vAlign w:val="center"/>
          </w:tcPr>
          <w:p w14:paraId="536E4621"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48852F4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96,291</w:t>
            </w:r>
          </w:p>
        </w:tc>
        <w:tc>
          <w:tcPr>
            <w:tcW w:w="1080" w:type="dxa"/>
            <w:tcBorders>
              <w:top w:val="nil"/>
              <w:left w:val="nil"/>
              <w:bottom w:val="single" w:sz="8" w:space="0" w:color="auto"/>
              <w:right w:val="single" w:sz="8" w:space="0" w:color="auto"/>
            </w:tcBorders>
            <w:shd w:val="clear" w:color="auto" w:fill="auto"/>
            <w:vAlign w:val="center"/>
          </w:tcPr>
          <w:p w14:paraId="3872FDEC"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2E8425BF"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96,291.00</w:t>
            </w:r>
          </w:p>
        </w:tc>
        <w:tc>
          <w:tcPr>
            <w:tcW w:w="900" w:type="dxa"/>
            <w:tcBorders>
              <w:top w:val="nil"/>
              <w:left w:val="nil"/>
              <w:bottom w:val="single" w:sz="8" w:space="0" w:color="auto"/>
              <w:right w:val="single" w:sz="8" w:space="0" w:color="auto"/>
            </w:tcBorders>
            <w:shd w:val="clear" w:color="auto" w:fill="auto"/>
            <w:vAlign w:val="center"/>
          </w:tcPr>
          <w:p w14:paraId="1EA8D027" w14:textId="1E8DFB1D"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4D4631BF" w14:textId="6ED9542F"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$3,511,733</w:t>
            </w:r>
          </w:p>
        </w:tc>
      </w:tr>
      <w:tr w:rsidR="00606CE8" w:rsidRPr="0092575E" w14:paraId="54080F04"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088182C"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701419A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L Classification Supplement to Form I-129</w:t>
            </w:r>
            <w:r w:rsidRPr="0092575E">
              <w:rPr>
                <w:rFonts w:ascii="Times New Roman" w:hAnsi="Times New Roman"/>
                <w:bCs/>
                <w:color w:val="000000"/>
                <w:sz w:val="20"/>
                <w:szCs w:val="20"/>
                <w:vertAlign w:val="superscript"/>
              </w:rPr>
              <w:footnoteReference w:id="7"/>
            </w:r>
          </w:p>
        </w:tc>
        <w:tc>
          <w:tcPr>
            <w:tcW w:w="1350" w:type="dxa"/>
            <w:tcBorders>
              <w:top w:val="nil"/>
              <w:left w:val="nil"/>
              <w:bottom w:val="single" w:sz="8" w:space="0" w:color="auto"/>
              <w:right w:val="single" w:sz="8" w:space="0" w:color="auto"/>
            </w:tcBorders>
            <w:shd w:val="clear" w:color="auto" w:fill="auto"/>
            <w:vAlign w:val="center"/>
          </w:tcPr>
          <w:p w14:paraId="4E287142"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37,831</w:t>
            </w:r>
          </w:p>
        </w:tc>
        <w:tc>
          <w:tcPr>
            <w:tcW w:w="1170" w:type="dxa"/>
            <w:tcBorders>
              <w:top w:val="nil"/>
              <w:left w:val="nil"/>
              <w:bottom w:val="single" w:sz="8" w:space="0" w:color="auto"/>
              <w:right w:val="single" w:sz="8" w:space="0" w:color="auto"/>
            </w:tcBorders>
            <w:shd w:val="clear" w:color="auto" w:fill="auto"/>
            <w:vAlign w:val="center"/>
          </w:tcPr>
          <w:p w14:paraId="008DD250"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5BC9F8AA"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37,831</w:t>
            </w:r>
          </w:p>
        </w:tc>
        <w:tc>
          <w:tcPr>
            <w:tcW w:w="1080" w:type="dxa"/>
            <w:tcBorders>
              <w:top w:val="nil"/>
              <w:left w:val="nil"/>
              <w:bottom w:val="single" w:sz="8" w:space="0" w:color="auto"/>
              <w:right w:val="single" w:sz="8" w:space="0" w:color="auto"/>
            </w:tcBorders>
            <w:shd w:val="clear" w:color="auto" w:fill="auto"/>
            <w:vAlign w:val="center"/>
          </w:tcPr>
          <w:p w14:paraId="6E557509"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1.34</w:t>
            </w:r>
          </w:p>
        </w:tc>
        <w:tc>
          <w:tcPr>
            <w:tcW w:w="1127" w:type="dxa"/>
            <w:tcBorders>
              <w:top w:val="nil"/>
              <w:left w:val="nil"/>
              <w:bottom w:val="single" w:sz="8" w:space="0" w:color="auto"/>
              <w:right w:val="single" w:sz="8" w:space="0" w:color="auto"/>
            </w:tcBorders>
            <w:shd w:val="clear" w:color="auto" w:fill="auto"/>
            <w:vAlign w:val="center"/>
          </w:tcPr>
          <w:p w14:paraId="5F77D96C"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50,693.54</w:t>
            </w:r>
          </w:p>
        </w:tc>
        <w:tc>
          <w:tcPr>
            <w:tcW w:w="900" w:type="dxa"/>
            <w:tcBorders>
              <w:top w:val="nil"/>
              <w:left w:val="nil"/>
              <w:bottom w:val="single" w:sz="8" w:space="0" w:color="auto"/>
              <w:right w:val="single" w:sz="8" w:space="0" w:color="auto"/>
            </w:tcBorders>
            <w:shd w:val="clear" w:color="auto" w:fill="auto"/>
            <w:vAlign w:val="center"/>
          </w:tcPr>
          <w:p w14:paraId="13DCE784" w14:textId="211C9A27"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1CAA8048" w14:textId="12802A5A"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$1,848,793</w:t>
            </w:r>
          </w:p>
        </w:tc>
      </w:tr>
      <w:tr w:rsidR="00606CE8" w:rsidRPr="0092575E" w14:paraId="5666A194"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5434E385"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0C0941B5"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O and P Classifications Supplement to Form I-129</w:t>
            </w:r>
            <w:r w:rsidRPr="0092575E">
              <w:rPr>
                <w:rFonts w:ascii="Times New Roman" w:hAnsi="Times New Roman"/>
                <w:bCs/>
                <w:color w:val="000000"/>
                <w:sz w:val="20"/>
                <w:szCs w:val="20"/>
                <w:vertAlign w:val="superscript"/>
              </w:rPr>
              <w:footnoteReference w:id="8"/>
            </w:r>
          </w:p>
        </w:tc>
        <w:tc>
          <w:tcPr>
            <w:tcW w:w="1350" w:type="dxa"/>
            <w:tcBorders>
              <w:top w:val="nil"/>
              <w:left w:val="nil"/>
              <w:bottom w:val="single" w:sz="8" w:space="0" w:color="auto"/>
              <w:right w:val="single" w:sz="8" w:space="0" w:color="auto"/>
            </w:tcBorders>
            <w:shd w:val="clear" w:color="auto" w:fill="auto"/>
            <w:vAlign w:val="center"/>
          </w:tcPr>
          <w:p w14:paraId="5A2A6ECE"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22,710</w:t>
            </w:r>
          </w:p>
        </w:tc>
        <w:tc>
          <w:tcPr>
            <w:tcW w:w="1170" w:type="dxa"/>
            <w:tcBorders>
              <w:top w:val="nil"/>
              <w:left w:val="nil"/>
              <w:bottom w:val="single" w:sz="8" w:space="0" w:color="auto"/>
              <w:right w:val="single" w:sz="8" w:space="0" w:color="auto"/>
            </w:tcBorders>
            <w:shd w:val="clear" w:color="auto" w:fill="auto"/>
            <w:vAlign w:val="center"/>
          </w:tcPr>
          <w:p w14:paraId="28E9BB90"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29CD5E47"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22,710</w:t>
            </w:r>
          </w:p>
        </w:tc>
        <w:tc>
          <w:tcPr>
            <w:tcW w:w="1080" w:type="dxa"/>
            <w:tcBorders>
              <w:top w:val="nil"/>
              <w:left w:val="nil"/>
              <w:bottom w:val="single" w:sz="8" w:space="0" w:color="auto"/>
              <w:right w:val="single" w:sz="8" w:space="0" w:color="auto"/>
            </w:tcBorders>
            <w:shd w:val="clear" w:color="auto" w:fill="auto"/>
            <w:vAlign w:val="center"/>
          </w:tcPr>
          <w:p w14:paraId="46A690E6"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1</w:t>
            </w:r>
          </w:p>
        </w:tc>
        <w:tc>
          <w:tcPr>
            <w:tcW w:w="1127" w:type="dxa"/>
            <w:tcBorders>
              <w:top w:val="nil"/>
              <w:left w:val="nil"/>
              <w:bottom w:val="single" w:sz="8" w:space="0" w:color="auto"/>
              <w:right w:val="single" w:sz="8" w:space="0" w:color="auto"/>
            </w:tcBorders>
            <w:shd w:val="clear" w:color="auto" w:fill="auto"/>
            <w:vAlign w:val="center"/>
          </w:tcPr>
          <w:p w14:paraId="7F11AFDA"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22,710.00</w:t>
            </w:r>
          </w:p>
        </w:tc>
        <w:tc>
          <w:tcPr>
            <w:tcW w:w="900" w:type="dxa"/>
            <w:tcBorders>
              <w:top w:val="nil"/>
              <w:left w:val="nil"/>
              <w:bottom w:val="single" w:sz="8" w:space="0" w:color="auto"/>
              <w:right w:val="single" w:sz="8" w:space="0" w:color="auto"/>
            </w:tcBorders>
            <w:shd w:val="clear" w:color="auto" w:fill="auto"/>
            <w:vAlign w:val="center"/>
          </w:tcPr>
          <w:p w14:paraId="64943867" w14:textId="7D835A3E"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2544AB26" w14:textId="5639870A"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$828,234</w:t>
            </w:r>
          </w:p>
        </w:tc>
      </w:tr>
      <w:tr w:rsidR="00606CE8" w:rsidRPr="0092575E" w14:paraId="050DAD24"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3A517D43"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633F4CA7"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Q-1 Classification Supplement to Form I-129</w:t>
            </w:r>
            <w:r w:rsidRPr="0092575E">
              <w:rPr>
                <w:rFonts w:ascii="Times New Roman" w:hAnsi="Times New Roman"/>
                <w:bCs/>
                <w:color w:val="000000"/>
                <w:sz w:val="20"/>
                <w:szCs w:val="20"/>
                <w:vertAlign w:val="superscript"/>
              </w:rPr>
              <w:footnoteReference w:id="9"/>
            </w:r>
          </w:p>
        </w:tc>
        <w:tc>
          <w:tcPr>
            <w:tcW w:w="1350" w:type="dxa"/>
            <w:tcBorders>
              <w:top w:val="nil"/>
              <w:left w:val="nil"/>
              <w:bottom w:val="single" w:sz="8" w:space="0" w:color="auto"/>
              <w:right w:val="single" w:sz="8" w:space="0" w:color="auto"/>
            </w:tcBorders>
            <w:shd w:val="clear" w:color="auto" w:fill="auto"/>
            <w:vAlign w:val="center"/>
          </w:tcPr>
          <w:p w14:paraId="0E6C904B"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155</w:t>
            </w:r>
          </w:p>
        </w:tc>
        <w:tc>
          <w:tcPr>
            <w:tcW w:w="1170" w:type="dxa"/>
            <w:tcBorders>
              <w:top w:val="nil"/>
              <w:left w:val="nil"/>
              <w:bottom w:val="single" w:sz="8" w:space="0" w:color="auto"/>
              <w:right w:val="single" w:sz="8" w:space="0" w:color="auto"/>
            </w:tcBorders>
            <w:shd w:val="clear" w:color="auto" w:fill="auto"/>
            <w:vAlign w:val="center"/>
          </w:tcPr>
          <w:p w14:paraId="75E836C1"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68897C14"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155</w:t>
            </w:r>
          </w:p>
        </w:tc>
        <w:tc>
          <w:tcPr>
            <w:tcW w:w="1080" w:type="dxa"/>
            <w:tcBorders>
              <w:top w:val="nil"/>
              <w:left w:val="nil"/>
              <w:bottom w:val="single" w:sz="8" w:space="0" w:color="auto"/>
              <w:right w:val="single" w:sz="8" w:space="0" w:color="auto"/>
            </w:tcBorders>
            <w:shd w:val="clear" w:color="auto" w:fill="auto"/>
            <w:vAlign w:val="center"/>
          </w:tcPr>
          <w:p w14:paraId="7D69EFBE"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0.34</w:t>
            </w:r>
          </w:p>
        </w:tc>
        <w:tc>
          <w:tcPr>
            <w:tcW w:w="1127" w:type="dxa"/>
            <w:tcBorders>
              <w:top w:val="nil"/>
              <w:left w:val="nil"/>
              <w:bottom w:val="single" w:sz="8" w:space="0" w:color="auto"/>
              <w:right w:val="single" w:sz="8" w:space="0" w:color="auto"/>
            </w:tcBorders>
            <w:shd w:val="clear" w:color="auto" w:fill="auto"/>
            <w:vAlign w:val="center"/>
          </w:tcPr>
          <w:p w14:paraId="641F3C1D"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52.70</w:t>
            </w:r>
          </w:p>
        </w:tc>
        <w:tc>
          <w:tcPr>
            <w:tcW w:w="900" w:type="dxa"/>
            <w:tcBorders>
              <w:top w:val="nil"/>
              <w:left w:val="nil"/>
              <w:bottom w:val="single" w:sz="8" w:space="0" w:color="auto"/>
              <w:right w:val="single" w:sz="8" w:space="0" w:color="auto"/>
            </w:tcBorders>
            <w:shd w:val="clear" w:color="auto" w:fill="auto"/>
            <w:vAlign w:val="center"/>
          </w:tcPr>
          <w:p w14:paraId="1D521A8D" w14:textId="30FE7BCA"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71D149EB" w14:textId="74F6EC69"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$1,922</w:t>
            </w:r>
          </w:p>
        </w:tc>
      </w:tr>
      <w:tr w:rsidR="00606CE8" w:rsidRPr="0092575E" w14:paraId="1E175958"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14:paraId="78B7FFC9"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Business or other for-profit; Not-for-profit organizations</w:t>
            </w:r>
          </w:p>
        </w:tc>
        <w:tc>
          <w:tcPr>
            <w:tcW w:w="1461" w:type="dxa"/>
            <w:tcBorders>
              <w:top w:val="nil"/>
              <w:left w:val="nil"/>
              <w:bottom w:val="single" w:sz="8" w:space="0" w:color="auto"/>
              <w:right w:val="single" w:sz="8" w:space="0" w:color="auto"/>
            </w:tcBorders>
            <w:shd w:val="clear" w:color="auto" w:fill="auto"/>
            <w:vAlign w:val="center"/>
          </w:tcPr>
          <w:p w14:paraId="45DCCDB0"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R-1 Classification Supplement to Form I-129</w:t>
            </w:r>
            <w:r w:rsidRPr="0092575E">
              <w:rPr>
                <w:rFonts w:ascii="Times New Roman" w:hAnsi="Times New Roman"/>
                <w:bCs/>
                <w:color w:val="000000"/>
                <w:sz w:val="20"/>
                <w:szCs w:val="20"/>
                <w:vertAlign w:val="superscript"/>
              </w:rPr>
              <w:footnoteReference w:id="10"/>
            </w:r>
          </w:p>
        </w:tc>
        <w:tc>
          <w:tcPr>
            <w:tcW w:w="1350" w:type="dxa"/>
            <w:tcBorders>
              <w:top w:val="nil"/>
              <w:left w:val="nil"/>
              <w:bottom w:val="single" w:sz="8" w:space="0" w:color="auto"/>
              <w:right w:val="single" w:sz="8" w:space="0" w:color="auto"/>
            </w:tcBorders>
            <w:shd w:val="clear" w:color="auto" w:fill="auto"/>
            <w:vAlign w:val="center"/>
          </w:tcPr>
          <w:p w14:paraId="42CBA298"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6,635</w:t>
            </w:r>
          </w:p>
        </w:tc>
        <w:tc>
          <w:tcPr>
            <w:tcW w:w="1170" w:type="dxa"/>
            <w:tcBorders>
              <w:top w:val="nil"/>
              <w:left w:val="nil"/>
              <w:bottom w:val="single" w:sz="8" w:space="0" w:color="auto"/>
              <w:right w:val="single" w:sz="8" w:space="0" w:color="auto"/>
            </w:tcBorders>
            <w:shd w:val="clear" w:color="auto" w:fill="auto"/>
            <w:vAlign w:val="center"/>
          </w:tcPr>
          <w:p w14:paraId="192969E7"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1</w:t>
            </w:r>
          </w:p>
        </w:tc>
        <w:tc>
          <w:tcPr>
            <w:tcW w:w="1080" w:type="dxa"/>
            <w:tcBorders>
              <w:top w:val="nil"/>
              <w:left w:val="nil"/>
              <w:bottom w:val="single" w:sz="8" w:space="0" w:color="auto"/>
              <w:right w:val="single" w:sz="8" w:space="0" w:color="auto"/>
            </w:tcBorders>
            <w:shd w:val="clear" w:color="auto" w:fill="auto"/>
            <w:vAlign w:val="center"/>
          </w:tcPr>
          <w:p w14:paraId="64D07DBC"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6,635</w:t>
            </w:r>
          </w:p>
        </w:tc>
        <w:tc>
          <w:tcPr>
            <w:tcW w:w="1080" w:type="dxa"/>
            <w:tcBorders>
              <w:top w:val="nil"/>
              <w:left w:val="nil"/>
              <w:bottom w:val="single" w:sz="8" w:space="0" w:color="auto"/>
              <w:right w:val="single" w:sz="8" w:space="0" w:color="auto"/>
            </w:tcBorders>
            <w:shd w:val="clear" w:color="auto" w:fill="auto"/>
            <w:vAlign w:val="center"/>
          </w:tcPr>
          <w:p w14:paraId="2D7485B1"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bCs/>
                <w:color w:val="000000"/>
                <w:sz w:val="20"/>
                <w:szCs w:val="20"/>
              </w:rPr>
              <w:t>2.34</w:t>
            </w:r>
          </w:p>
        </w:tc>
        <w:tc>
          <w:tcPr>
            <w:tcW w:w="1127" w:type="dxa"/>
            <w:tcBorders>
              <w:top w:val="nil"/>
              <w:left w:val="nil"/>
              <w:bottom w:val="single" w:sz="8" w:space="0" w:color="auto"/>
              <w:right w:val="single" w:sz="8" w:space="0" w:color="auto"/>
            </w:tcBorders>
            <w:shd w:val="clear" w:color="auto" w:fill="auto"/>
            <w:vAlign w:val="center"/>
          </w:tcPr>
          <w:p w14:paraId="6A399C75" w14:textId="77777777" w:rsidR="00606CE8" w:rsidRPr="0092575E" w:rsidRDefault="00606CE8" w:rsidP="00606CE8">
            <w:pPr>
              <w:widowControl/>
              <w:autoSpaceDE/>
              <w:autoSpaceDN/>
              <w:adjustRightInd/>
              <w:jc w:val="center"/>
              <w:rPr>
                <w:rFonts w:ascii="Times New Roman" w:hAnsi="Times New Roman"/>
                <w:bCs/>
                <w:color w:val="000000"/>
                <w:sz w:val="20"/>
                <w:szCs w:val="20"/>
              </w:rPr>
            </w:pPr>
            <w:r w:rsidRPr="0092575E">
              <w:rPr>
                <w:rFonts w:ascii="Times New Roman" w:hAnsi="Times New Roman"/>
                <w:sz w:val="20"/>
                <w:szCs w:val="20"/>
              </w:rPr>
              <w:t>15,525.90</w:t>
            </w:r>
          </w:p>
        </w:tc>
        <w:tc>
          <w:tcPr>
            <w:tcW w:w="900" w:type="dxa"/>
            <w:tcBorders>
              <w:top w:val="nil"/>
              <w:left w:val="nil"/>
              <w:bottom w:val="single" w:sz="8" w:space="0" w:color="auto"/>
              <w:right w:val="single" w:sz="8" w:space="0" w:color="auto"/>
            </w:tcBorders>
            <w:shd w:val="clear" w:color="auto" w:fill="auto"/>
            <w:vAlign w:val="center"/>
          </w:tcPr>
          <w:p w14:paraId="3F342772" w14:textId="729A9C13" w:rsidR="00606CE8" w:rsidRPr="0092575E" w:rsidRDefault="00606CE8" w:rsidP="00606CE8">
            <w:pPr>
              <w:widowControl/>
              <w:autoSpaceDE/>
              <w:autoSpaceDN/>
              <w:adjustRightInd/>
              <w:jc w:val="center"/>
              <w:rPr>
                <w:rFonts w:ascii="Times New Roman" w:hAnsi="Times New Roman"/>
                <w:sz w:val="20"/>
                <w:szCs w:val="20"/>
              </w:rPr>
            </w:pPr>
            <w:r w:rsidRPr="0092575E">
              <w:rPr>
                <w:rFonts w:ascii="Times New Roman" w:hAnsi="Times New Roman"/>
                <w:sz w:val="20"/>
                <w:szCs w:val="20"/>
              </w:rPr>
              <w:t>$36.47</w:t>
            </w:r>
          </w:p>
        </w:tc>
        <w:tc>
          <w:tcPr>
            <w:tcW w:w="1260" w:type="dxa"/>
            <w:tcBorders>
              <w:top w:val="nil"/>
              <w:left w:val="nil"/>
              <w:bottom w:val="single" w:sz="8" w:space="0" w:color="auto"/>
              <w:right w:val="single" w:sz="8" w:space="0" w:color="auto"/>
            </w:tcBorders>
            <w:shd w:val="clear" w:color="auto" w:fill="auto"/>
            <w:vAlign w:val="center"/>
          </w:tcPr>
          <w:p w14:paraId="4EDA0C51" w14:textId="6E5A026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sz w:val="20"/>
                <w:szCs w:val="20"/>
              </w:rPr>
              <w:t>$566,230</w:t>
            </w:r>
          </w:p>
        </w:tc>
      </w:tr>
      <w:tr w:rsidR="00606CE8" w:rsidRPr="0092575E" w14:paraId="00BD13E6" w14:textId="77777777" w:rsidTr="00606CE8">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14:paraId="247CA746" w14:textId="77777777" w:rsidR="00606CE8" w:rsidRPr="0092575E" w:rsidRDefault="00606CE8" w:rsidP="00606CE8">
            <w:pPr>
              <w:widowControl/>
              <w:autoSpaceDE/>
              <w:autoSpaceDN/>
              <w:adjustRightInd/>
              <w:jc w:val="center"/>
              <w:rPr>
                <w:rFonts w:ascii="Times New Roman" w:hAnsi="Times New Roman"/>
                <w:color w:val="000000"/>
                <w:sz w:val="20"/>
                <w:szCs w:val="20"/>
              </w:rPr>
            </w:pPr>
            <w:r w:rsidRPr="0092575E">
              <w:rPr>
                <w:rFonts w:ascii="Times New Roman" w:hAnsi="Times New Roman"/>
                <w:color w:val="000000"/>
                <w:sz w:val="20"/>
                <w:szCs w:val="20"/>
              </w:rPr>
              <w:t>Total</w:t>
            </w:r>
          </w:p>
        </w:tc>
        <w:tc>
          <w:tcPr>
            <w:tcW w:w="1461" w:type="dxa"/>
            <w:tcBorders>
              <w:top w:val="nil"/>
              <w:left w:val="nil"/>
              <w:bottom w:val="single" w:sz="8" w:space="0" w:color="auto"/>
              <w:right w:val="single" w:sz="8" w:space="0" w:color="auto"/>
            </w:tcBorders>
            <w:shd w:val="clear" w:color="000000" w:fill="000000"/>
            <w:vAlign w:val="center"/>
            <w:hideMark/>
          </w:tcPr>
          <w:p w14:paraId="5D29DD2E" w14:textId="0CF90043" w:rsidR="00606CE8" w:rsidRPr="0092575E" w:rsidRDefault="00606CE8" w:rsidP="00606CE8">
            <w:pPr>
              <w:widowControl/>
              <w:autoSpaceDE/>
              <w:autoSpaceDN/>
              <w:adjustRightInd/>
              <w:jc w:val="center"/>
              <w:rPr>
                <w:rFonts w:ascii="Times New Roman" w:hAnsi="Times New Roman"/>
                <w:color w:val="000000"/>
                <w:sz w:val="20"/>
                <w:szCs w:val="20"/>
              </w:rPr>
            </w:pPr>
          </w:p>
        </w:tc>
        <w:tc>
          <w:tcPr>
            <w:tcW w:w="1350" w:type="dxa"/>
            <w:tcBorders>
              <w:top w:val="nil"/>
              <w:left w:val="nil"/>
              <w:bottom w:val="single" w:sz="8" w:space="0" w:color="auto"/>
              <w:right w:val="single" w:sz="8" w:space="0" w:color="auto"/>
            </w:tcBorders>
            <w:shd w:val="clear" w:color="auto" w:fill="000000" w:themeFill="text1"/>
            <w:vAlign w:val="center"/>
          </w:tcPr>
          <w:p w14:paraId="2A1702C2" w14:textId="1C312DBA" w:rsidR="00606CE8" w:rsidRPr="0092575E" w:rsidRDefault="00606CE8" w:rsidP="00606CE8">
            <w:pPr>
              <w:widowControl/>
              <w:autoSpaceDE/>
              <w:autoSpaceDN/>
              <w:adjustRightInd/>
              <w:jc w:val="center"/>
              <w:rPr>
                <w:rFonts w:ascii="Times New Roman" w:hAnsi="Times New Roman"/>
                <w:b/>
                <w:color w:val="FF0000"/>
                <w:sz w:val="20"/>
                <w:szCs w:val="20"/>
              </w:rPr>
            </w:pPr>
          </w:p>
        </w:tc>
        <w:tc>
          <w:tcPr>
            <w:tcW w:w="1170" w:type="dxa"/>
            <w:tcBorders>
              <w:top w:val="nil"/>
              <w:left w:val="nil"/>
              <w:bottom w:val="single" w:sz="8" w:space="0" w:color="auto"/>
              <w:right w:val="single" w:sz="8" w:space="0" w:color="auto"/>
            </w:tcBorders>
            <w:shd w:val="clear" w:color="auto" w:fill="000000" w:themeFill="text1"/>
            <w:vAlign w:val="center"/>
          </w:tcPr>
          <w:p w14:paraId="4FD1862C" w14:textId="7EF08F2C" w:rsidR="00606CE8" w:rsidRPr="0092575E" w:rsidRDefault="00606CE8" w:rsidP="0092575E">
            <w:pPr>
              <w:widowControl/>
              <w:autoSpaceDE/>
              <w:autoSpaceDN/>
              <w:adjustRightInd/>
              <w:rPr>
                <w:rFonts w:ascii="Times New Roman" w:hAnsi="Times New Roman"/>
                <w:b/>
                <w:color w:val="000000"/>
                <w:sz w:val="20"/>
                <w:szCs w:val="20"/>
              </w:rPr>
            </w:pPr>
          </w:p>
        </w:tc>
        <w:tc>
          <w:tcPr>
            <w:tcW w:w="1080" w:type="dxa"/>
            <w:tcBorders>
              <w:top w:val="nil"/>
              <w:left w:val="nil"/>
              <w:bottom w:val="single" w:sz="8" w:space="0" w:color="auto"/>
              <w:right w:val="single" w:sz="8" w:space="0" w:color="auto"/>
            </w:tcBorders>
            <w:shd w:val="clear" w:color="auto" w:fill="auto"/>
            <w:vAlign w:val="center"/>
          </w:tcPr>
          <w:p w14:paraId="34151A94" w14:textId="5FF8DCED" w:rsidR="00606CE8" w:rsidRPr="0092575E" w:rsidRDefault="0092575E" w:rsidP="0092575E">
            <w:pPr>
              <w:widowControl/>
              <w:autoSpaceDE/>
              <w:autoSpaceDN/>
              <w:adjustRightInd/>
              <w:jc w:val="center"/>
              <w:rPr>
                <w:rFonts w:ascii="Times New Roman" w:hAnsi="Times New Roman"/>
                <w:b/>
                <w:color w:val="000000"/>
                <w:sz w:val="20"/>
                <w:szCs w:val="20"/>
              </w:rPr>
            </w:pPr>
            <w:r w:rsidRPr="0092575E">
              <w:rPr>
                <w:rFonts w:ascii="Times New Roman" w:hAnsi="Times New Roman"/>
                <w:sz w:val="20"/>
                <w:szCs w:val="20"/>
              </w:rPr>
              <w:t>562,481</w:t>
            </w:r>
          </w:p>
        </w:tc>
        <w:tc>
          <w:tcPr>
            <w:tcW w:w="1080" w:type="dxa"/>
            <w:tcBorders>
              <w:top w:val="nil"/>
              <w:left w:val="nil"/>
              <w:bottom w:val="single" w:sz="8" w:space="0" w:color="auto"/>
              <w:right w:val="single" w:sz="8" w:space="0" w:color="auto"/>
            </w:tcBorders>
            <w:shd w:val="clear" w:color="000000" w:fill="000000"/>
            <w:vAlign w:val="center"/>
          </w:tcPr>
          <w:p w14:paraId="28A97C61" w14:textId="77777777" w:rsidR="00606CE8" w:rsidRPr="0092575E" w:rsidRDefault="00606CE8" w:rsidP="00606CE8">
            <w:pPr>
              <w:widowControl/>
              <w:autoSpaceDE/>
              <w:autoSpaceDN/>
              <w:adjustRightInd/>
              <w:jc w:val="center"/>
              <w:rPr>
                <w:rFonts w:ascii="Times New Roman" w:hAnsi="Times New Roman"/>
                <w:b/>
                <w:color w:val="000000"/>
                <w:sz w:val="20"/>
                <w:szCs w:val="20"/>
              </w:rPr>
            </w:pPr>
          </w:p>
        </w:tc>
        <w:tc>
          <w:tcPr>
            <w:tcW w:w="1127" w:type="dxa"/>
            <w:tcBorders>
              <w:top w:val="nil"/>
              <w:left w:val="nil"/>
              <w:bottom w:val="single" w:sz="8" w:space="0" w:color="auto"/>
              <w:right w:val="single" w:sz="8" w:space="0" w:color="auto"/>
            </w:tcBorders>
            <w:shd w:val="clear" w:color="auto" w:fill="auto"/>
            <w:vAlign w:val="center"/>
          </w:tcPr>
          <w:p w14:paraId="09155C33" w14:textId="3EE622EA" w:rsidR="00606CE8" w:rsidRPr="0092575E" w:rsidRDefault="00606CE8" w:rsidP="00606CE8">
            <w:pPr>
              <w:widowControl/>
              <w:autoSpaceDE/>
              <w:autoSpaceDN/>
              <w:adjustRightInd/>
              <w:jc w:val="center"/>
              <w:rPr>
                <w:rFonts w:ascii="Times New Roman" w:hAnsi="Times New Roman"/>
                <w:b/>
                <w:color w:val="000000"/>
                <w:sz w:val="20"/>
                <w:szCs w:val="20"/>
              </w:rPr>
            </w:pPr>
            <w:r w:rsidRPr="0092575E">
              <w:rPr>
                <w:rFonts w:ascii="Times New Roman" w:hAnsi="Times New Roman"/>
                <w:b/>
                <w:color w:val="000000"/>
                <w:sz w:val="20"/>
                <w:szCs w:val="20"/>
              </w:rPr>
              <w:t>1,072,810</w:t>
            </w:r>
          </w:p>
        </w:tc>
        <w:tc>
          <w:tcPr>
            <w:tcW w:w="900" w:type="dxa"/>
            <w:tcBorders>
              <w:top w:val="nil"/>
              <w:left w:val="nil"/>
              <w:bottom w:val="single" w:sz="8" w:space="0" w:color="auto"/>
              <w:right w:val="single" w:sz="8" w:space="0" w:color="auto"/>
            </w:tcBorders>
            <w:shd w:val="clear" w:color="000000" w:fill="000000"/>
            <w:vAlign w:val="center"/>
          </w:tcPr>
          <w:p w14:paraId="137EC488" w14:textId="77777777" w:rsidR="00606CE8" w:rsidRPr="0092575E" w:rsidRDefault="00606CE8" w:rsidP="00606CE8">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14:paraId="01464B22" w14:textId="554040A4" w:rsidR="00606CE8" w:rsidRPr="0092575E" w:rsidRDefault="00606CE8" w:rsidP="00606CE8">
            <w:pPr>
              <w:widowControl/>
              <w:autoSpaceDE/>
              <w:autoSpaceDN/>
              <w:adjustRightInd/>
              <w:jc w:val="center"/>
              <w:rPr>
                <w:rFonts w:ascii="Times New Roman" w:hAnsi="Times New Roman"/>
                <w:b/>
                <w:color w:val="000000"/>
                <w:sz w:val="20"/>
                <w:szCs w:val="20"/>
              </w:rPr>
            </w:pPr>
            <w:r w:rsidRPr="0092575E">
              <w:rPr>
                <w:rFonts w:ascii="Times New Roman" w:hAnsi="Times New Roman"/>
                <w:sz w:val="20"/>
                <w:szCs w:val="20"/>
              </w:rPr>
              <w:t>39,125,376</w:t>
            </w:r>
          </w:p>
        </w:tc>
      </w:tr>
    </w:tbl>
    <w:p w14:paraId="3447BB81" w14:textId="0706A522" w:rsidR="009556EE" w:rsidRPr="00160CB8" w:rsidRDefault="009556EE" w:rsidP="00160CB8">
      <w:pPr>
        <w:tabs>
          <w:tab w:val="left" w:pos="-1440"/>
          <w:tab w:val="left" w:pos="1080"/>
        </w:tabs>
        <w:rPr>
          <w:rFonts w:ascii="Times New Roman" w:hAnsi="Times New Roman"/>
          <w:b/>
        </w:rPr>
      </w:pPr>
    </w:p>
    <w:p w14:paraId="3EF108CC" w14:textId="0B2323DA" w:rsidR="00B635A9" w:rsidRPr="00215244" w:rsidRDefault="00B635A9" w:rsidP="00B635A9">
      <w:pPr>
        <w:ind w:left="720"/>
        <w:jc w:val="both"/>
        <w:rPr>
          <w:sz w:val="20"/>
          <w:szCs w:val="20"/>
          <w:u w:val="single"/>
        </w:rPr>
      </w:pPr>
      <w:r w:rsidRPr="00215244">
        <w:rPr>
          <w:i/>
          <w:iCs/>
          <w:sz w:val="20"/>
          <w:szCs w:val="20"/>
        </w:rPr>
        <w:t xml:space="preserve">*  </w:t>
      </w:r>
      <w:r w:rsidR="005B5FB5" w:rsidRPr="005B5FB5">
        <w:rPr>
          <w:rFonts w:ascii="Times New Roman" w:hAnsi="Times New Roman"/>
          <w:i/>
          <w:iCs/>
          <w:sz w:val="20"/>
          <w:szCs w:val="20"/>
        </w:rPr>
        <w:t>The above Average Hourly Wage Rate is the May 2018 Bureau of Labor Statistics average wage for All Occupations of $24.98 times the wage rate benefit multiplier of 1.46 (to account for benefits provided) equaling $36.47.  The selection of “All Occupations” was chosen as the expected respondents for this collection could be expected to be from any occupation.</w:t>
      </w:r>
    </w:p>
    <w:p w14:paraId="3FEB5825" w14:textId="77777777" w:rsidR="00080CE0" w:rsidRDefault="00080CE0" w:rsidP="006049A7">
      <w:pPr>
        <w:tabs>
          <w:tab w:val="left" w:pos="-1440"/>
        </w:tabs>
        <w:ind w:left="720" w:hanging="720"/>
        <w:jc w:val="both"/>
        <w:rPr>
          <w:rFonts w:ascii="Times New Roman" w:hAnsi="Times New Roman"/>
        </w:rPr>
      </w:pPr>
    </w:p>
    <w:p w14:paraId="42A15BB5" w14:textId="751D0B2E"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14:paraId="4348078B" w14:textId="77777777" w:rsidR="00B27061" w:rsidRPr="00AF45F2" w:rsidRDefault="00B27061" w:rsidP="00914A5D">
      <w:pPr>
        <w:ind w:left="720"/>
        <w:rPr>
          <w:rFonts w:ascii="Times New Roman" w:hAnsi="Times New Roman"/>
          <w:b/>
        </w:rPr>
      </w:pPr>
    </w:p>
    <w:p w14:paraId="3D5642B4" w14:textId="20E586A2"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3149B9C0" w14:textId="77777777" w:rsidR="00B27061" w:rsidRPr="00914A5D" w:rsidRDefault="00B27061" w:rsidP="00914A5D">
      <w:pPr>
        <w:tabs>
          <w:tab w:val="left" w:pos="1080"/>
        </w:tabs>
        <w:ind w:left="1080" w:hanging="360"/>
        <w:rPr>
          <w:rFonts w:ascii="Times New Roman" w:hAnsi="Times New Roman"/>
          <w:b/>
        </w:rPr>
      </w:pPr>
    </w:p>
    <w:p w14:paraId="7467C3BA" w14:textId="7CC174AF"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BCCB3A0" w14:textId="77777777" w:rsidR="00B27061" w:rsidRPr="00914A5D" w:rsidRDefault="00B27061" w:rsidP="00914A5D">
      <w:pPr>
        <w:tabs>
          <w:tab w:val="left" w:pos="1080"/>
        </w:tabs>
        <w:ind w:left="1080" w:hanging="360"/>
        <w:rPr>
          <w:rFonts w:ascii="Times New Roman" w:hAnsi="Times New Roman"/>
          <w:b/>
        </w:rPr>
      </w:pPr>
    </w:p>
    <w:p w14:paraId="0713E11D"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6E238269" w14:textId="77777777" w:rsidR="00655EBF" w:rsidRDefault="00655EBF" w:rsidP="00655EBF">
      <w:pPr>
        <w:ind w:left="720"/>
        <w:rPr>
          <w:rFonts w:ascii="Times New Roman" w:hAnsi="Times New Roman"/>
        </w:rPr>
      </w:pPr>
    </w:p>
    <w:p w14:paraId="0A130AAD" w14:textId="0DD2E18C" w:rsidR="00655EBF" w:rsidRDefault="00655EBF" w:rsidP="00655EBF">
      <w:pPr>
        <w:ind w:left="720"/>
        <w:rPr>
          <w:rFonts w:ascii="Times New Roman" w:hAnsi="Times New Roman"/>
        </w:rPr>
      </w:pPr>
      <w:r>
        <w:rPr>
          <w:rFonts w:ascii="Times New Roman" w:hAnsi="Times New Roman"/>
        </w:rPr>
        <w:t>There are no capital or start-up costs associated with this information collection.  There is a $460 fee for this information collection.</w:t>
      </w:r>
      <w:r>
        <w:rPr>
          <w:rFonts w:ascii="Times New Roman" w:hAnsi="Times New Roman"/>
          <w:vertAlign w:val="superscript"/>
        </w:rPr>
        <w:footnoteReference w:id="11"/>
      </w:r>
      <w:r>
        <w:rPr>
          <w:rFonts w:ascii="Times New Roman" w:hAnsi="Times New Roman"/>
        </w:rPr>
        <w:t xml:space="preserve">  </w:t>
      </w:r>
    </w:p>
    <w:p w14:paraId="178D54E9" w14:textId="77777777" w:rsidR="00655EBF" w:rsidRDefault="00655EBF" w:rsidP="00655EBF">
      <w:pPr>
        <w:ind w:left="1440" w:hanging="720"/>
        <w:rPr>
          <w:rFonts w:ascii="Times New Roman" w:hAnsi="Times New Roman"/>
        </w:rPr>
      </w:pPr>
    </w:p>
    <w:p w14:paraId="3C760F75" w14:textId="082BE458" w:rsidR="000D6A0C" w:rsidRPr="0092575E" w:rsidRDefault="00655EBF" w:rsidP="00655EBF">
      <w:pPr>
        <w:ind w:left="720"/>
        <w:rPr>
          <w:rFonts w:ascii="Times New Roman" w:hAnsi="Times New Roman"/>
        </w:rPr>
      </w:pPr>
      <w:r w:rsidRPr="0092575E">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$239.80 per response. The total estimated cost burden to respondents is calculated by multiplying the number of respondents (</w:t>
      </w:r>
      <w:r w:rsidR="0092575E" w:rsidRPr="0092575E">
        <w:rPr>
          <w:rFonts w:ascii="Times New Roman" w:hAnsi="Times New Roman"/>
          <w:bCs/>
          <w:color w:val="000000"/>
        </w:rPr>
        <w:t>294,751</w:t>
      </w:r>
      <w:r w:rsidRPr="0092575E">
        <w:rPr>
          <w:rFonts w:ascii="Times New Roman" w:hAnsi="Times New Roman"/>
        </w:rPr>
        <w:t xml:space="preserve">) by the estimated cost per response ($239.80), which equals </w:t>
      </w:r>
      <w:r w:rsidRPr="0092575E">
        <w:rPr>
          <w:rFonts w:ascii="Times New Roman" w:hAnsi="Times New Roman"/>
          <w:b/>
        </w:rPr>
        <w:t>$</w:t>
      </w:r>
      <w:r w:rsidR="0092575E" w:rsidRPr="0092575E">
        <w:rPr>
          <w:rFonts w:ascii="Times New Roman" w:hAnsi="Times New Roman"/>
          <w:b/>
        </w:rPr>
        <w:t>70,681,290</w:t>
      </w:r>
      <w:r w:rsidRPr="0092575E">
        <w:rPr>
          <w:rFonts w:ascii="Times New Roman" w:hAnsi="Times New Roman"/>
          <w:b/>
        </w:rPr>
        <w:t>.</w:t>
      </w:r>
      <w:r w:rsidRPr="0092575E">
        <w:rPr>
          <w:rFonts w:ascii="Times New Roman" w:hAnsi="Times New Roman"/>
        </w:rPr>
        <w:t xml:space="preserve"> </w:t>
      </w:r>
    </w:p>
    <w:p w14:paraId="183BDF63" w14:textId="77777777" w:rsidR="00B27061" w:rsidRPr="00AF45F2" w:rsidRDefault="00B27061" w:rsidP="00914A5D">
      <w:pPr>
        <w:ind w:left="1440" w:hanging="720"/>
        <w:rPr>
          <w:rFonts w:ascii="Times New Roman" w:hAnsi="Times New Roman"/>
        </w:rPr>
      </w:pPr>
    </w:p>
    <w:p w14:paraId="4BF5914F" w14:textId="5C27DE66"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14:paraId="26D47451" w14:textId="77777777" w:rsidR="001A595D" w:rsidRPr="005B6129" w:rsidRDefault="001A595D" w:rsidP="00914A5D">
      <w:pPr>
        <w:tabs>
          <w:tab w:val="left" w:pos="-1440"/>
        </w:tabs>
        <w:ind w:left="720"/>
        <w:rPr>
          <w:rFonts w:ascii="Times New Roman" w:hAnsi="Times New Roman"/>
        </w:rPr>
      </w:pPr>
    </w:p>
    <w:p w14:paraId="6AC60A97" w14:textId="77777777" w:rsidR="00655EBF" w:rsidRDefault="00655EBF" w:rsidP="00655EBF">
      <w:pPr>
        <w:tabs>
          <w:tab w:val="left" w:pos="-1440"/>
        </w:tabs>
        <w:ind w:left="720"/>
        <w:rPr>
          <w:rFonts w:ascii="Times New Roman" w:hAnsi="Times New Roman"/>
        </w:rPr>
      </w:pPr>
      <w:r>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$460.00.  </w:t>
      </w:r>
    </w:p>
    <w:p w14:paraId="4A91241D" w14:textId="77777777" w:rsidR="00655EBF" w:rsidRDefault="00655EBF" w:rsidP="00655EBF">
      <w:pPr>
        <w:tabs>
          <w:tab w:val="left" w:pos="-1440"/>
        </w:tabs>
        <w:ind w:left="720"/>
        <w:rPr>
          <w:rFonts w:ascii="Times New Roman" w:hAnsi="Times New Roman"/>
        </w:rPr>
      </w:pPr>
    </w:p>
    <w:p w14:paraId="3D233DAF" w14:textId="27A5A9EC" w:rsidR="00655EBF" w:rsidRDefault="00A57AB4" w:rsidP="00655EBF">
      <w:pPr>
        <w:tabs>
          <w:tab w:val="left" w:pos="-1440"/>
        </w:tabs>
        <w:ind w:left="720"/>
        <w:rPr>
          <w:rFonts w:ascii="Times New Roman" w:hAnsi="Times New Roman"/>
        </w:rPr>
      </w:pPr>
      <w:r>
        <w:rPr>
          <w:rFonts w:ascii="Times New Roman" w:hAnsi="Times New Roman"/>
        </w:rPr>
        <w:t xml:space="preserve">The </w:t>
      </w:r>
      <w:r w:rsidR="00655EBF">
        <w:rPr>
          <w:rFonts w:ascii="Times New Roman" w:hAnsi="Times New Roman"/>
        </w:rPr>
        <w:t>estimate is calculated by multiplying the estimated number of respondents (</w:t>
      </w:r>
      <w:r w:rsidR="00655EBF">
        <w:rPr>
          <w:rFonts w:ascii="Times New Roman" w:hAnsi="Times New Roman"/>
          <w:bCs/>
        </w:rPr>
        <w:t>294,751</w:t>
      </w:r>
      <w:r w:rsidR="00655EBF">
        <w:rPr>
          <w:rFonts w:ascii="Times New Roman" w:hAnsi="Times New Roman"/>
        </w:rPr>
        <w:t>) by the filing fee ($460), which equals $135,585,460.00 (this total includes the suggested average hourly rate for clerical, officer and supervisory time with benefits, plus a percent for the estimated overhead cost for printing, stocking, and distributing and processing of this form) and adding that product to the estimated cost for the Fraud Prevention and Detection Fee for H-1B and L-1 petitions, which equals $67,061,000.00 (134,122 respondents x $500 fee).</w:t>
      </w:r>
    </w:p>
    <w:p w14:paraId="1CE1EB25" w14:textId="451F5337" w:rsidR="00663D52" w:rsidRDefault="00663D52" w:rsidP="00663D52">
      <w:pPr>
        <w:tabs>
          <w:tab w:val="left" w:pos="-1440"/>
        </w:tabs>
        <w:ind w:left="720"/>
        <w:rPr>
          <w:rFonts w:ascii="Times New Roman" w:hAnsi="Times New Roman"/>
        </w:rPr>
      </w:pPr>
    </w:p>
    <w:p w14:paraId="5DC82B90" w14:textId="7E45247B" w:rsidR="00A57AB4" w:rsidRDefault="00A57AB4" w:rsidP="00663D52">
      <w:pPr>
        <w:tabs>
          <w:tab w:val="left" w:pos="-1440"/>
        </w:tabs>
        <w:ind w:left="720"/>
        <w:rPr>
          <w:rFonts w:ascii="Times New Roman" w:hAnsi="Times New Roman"/>
        </w:rPr>
      </w:pPr>
      <w:r>
        <w:rPr>
          <w:rFonts w:ascii="Times New Roman" w:hAnsi="Times New Roman"/>
        </w:rPr>
        <w:t xml:space="preserve">The total estimated cost of the program to USCIS is </w:t>
      </w:r>
      <w:r w:rsidRPr="00A57AB4">
        <w:rPr>
          <w:rFonts w:ascii="Times New Roman" w:hAnsi="Times New Roman"/>
          <w:b/>
        </w:rPr>
        <w:t>$202,646,460</w:t>
      </w:r>
      <w:r>
        <w:rPr>
          <w:rFonts w:ascii="Times New Roman" w:hAnsi="Times New Roman"/>
        </w:rPr>
        <w:t>.</w:t>
      </w:r>
    </w:p>
    <w:p w14:paraId="3D959146" w14:textId="77777777" w:rsidR="00A57AB4" w:rsidRPr="00663D52" w:rsidRDefault="00A57AB4" w:rsidP="00663D52">
      <w:pPr>
        <w:tabs>
          <w:tab w:val="left" w:pos="-1440"/>
        </w:tabs>
        <w:ind w:left="720"/>
        <w:rPr>
          <w:rFonts w:ascii="Times New Roman" w:hAnsi="Times New Roman"/>
        </w:rPr>
      </w:pPr>
    </w:p>
    <w:p w14:paraId="0A96F28A" w14:textId="4DA15255" w:rsidR="00B27061"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14:paraId="40E056D4" w14:textId="14908450" w:rsidR="00AA22DE" w:rsidRDefault="00AA22DE" w:rsidP="00914A5D">
      <w:pPr>
        <w:tabs>
          <w:tab w:val="left" w:pos="-1440"/>
        </w:tabs>
        <w:ind w:left="720" w:hanging="720"/>
        <w:rPr>
          <w:rFonts w:ascii="Times New Roman" w:hAnsi="Times New Roman"/>
          <w:b/>
        </w:rPr>
      </w:pPr>
    </w:p>
    <w:p w14:paraId="10E9C5E8" w14:textId="77777777" w:rsidR="0096028D" w:rsidRDefault="00AA22DE" w:rsidP="00914A5D">
      <w:pPr>
        <w:tabs>
          <w:tab w:val="left" w:pos="-1440"/>
        </w:tabs>
        <w:ind w:left="720" w:hanging="720"/>
        <w:rPr>
          <w:rFonts w:ascii="Times New Roman" w:hAnsi="Times New Roman"/>
        </w:rPr>
      </w:pPr>
      <w:r>
        <w:rPr>
          <w:rFonts w:ascii="Times New Roman" w:hAnsi="Times New Roman"/>
        </w:rPr>
        <w:tab/>
      </w:r>
      <w:r w:rsidR="005808CF" w:rsidRPr="00154989">
        <w:rPr>
          <w:rFonts w:ascii="Times New Roman" w:hAnsi="Times New Roman"/>
        </w:rPr>
        <w:t xml:space="preserve">There are no program </w:t>
      </w:r>
      <w:r w:rsidR="00455686">
        <w:rPr>
          <w:rFonts w:ascii="Times New Roman" w:hAnsi="Times New Roman"/>
        </w:rPr>
        <w:t>changes or adjustments reported</w:t>
      </w:r>
      <w:r w:rsidR="005808CF" w:rsidRPr="00154989">
        <w:rPr>
          <w:rFonts w:ascii="Times New Roman" w:hAnsi="Times New Roman"/>
        </w:rPr>
        <w:t xml:space="preserve"> in Items 13 or 14 of the OMB Form 83-I.</w:t>
      </w:r>
      <w:r w:rsidR="005808CF">
        <w:rPr>
          <w:rFonts w:ascii="Times New Roman" w:hAnsi="Times New Roman"/>
        </w:rPr>
        <w:t xml:space="preserve">  </w:t>
      </w:r>
    </w:p>
    <w:p w14:paraId="4D50FF6C" w14:textId="77777777" w:rsidR="0096028D" w:rsidRDefault="0096028D" w:rsidP="00914A5D">
      <w:pPr>
        <w:tabs>
          <w:tab w:val="left" w:pos="-1440"/>
        </w:tabs>
        <w:ind w:left="720" w:hanging="720"/>
        <w:rPr>
          <w:rFonts w:ascii="Times New Roman" w:hAnsi="Times New Roman"/>
        </w:rPr>
      </w:pPr>
    </w:p>
    <w:p w14:paraId="21F61587" w14:textId="4FF28BCE" w:rsidR="00661165" w:rsidRDefault="00661165" w:rsidP="00661165">
      <w:pPr>
        <w:tabs>
          <w:tab w:val="left" w:pos="-1440"/>
        </w:tabs>
        <w:ind w:left="720" w:hanging="720"/>
        <w:rPr>
          <w:rFonts w:ascii="Times New Roman" w:hAnsi="Times New Roman"/>
        </w:rPr>
      </w:pPr>
      <w:r>
        <w:rPr>
          <w:rFonts w:ascii="Times New Roman" w:hAnsi="Times New Roman"/>
        </w:rPr>
        <w:tab/>
      </w:r>
      <w:r w:rsidRPr="00661165">
        <w:rPr>
          <w:rFonts w:ascii="Times New Roman" w:hAnsi="Times New Roman"/>
        </w:rPr>
        <w:t xml:space="preserve">The prior Supporting Statement reflected the incorrect value the estimated </w:t>
      </w:r>
      <w:r>
        <w:rPr>
          <w:rFonts w:ascii="Times New Roman" w:hAnsi="Times New Roman"/>
        </w:rPr>
        <w:t>time burden</w:t>
      </w:r>
      <w:r w:rsidRPr="00661165">
        <w:rPr>
          <w:rFonts w:ascii="Times New Roman" w:hAnsi="Times New Roman"/>
        </w:rPr>
        <w:t xml:space="preserve"> and that information was incorrectly added to the submission system</w:t>
      </w:r>
      <w:r>
        <w:rPr>
          <w:rFonts w:ascii="Times New Roman" w:hAnsi="Times New Roman"/>
        </w:rPr>
        <w:t>. T</w:t>
      </w:r>
      <w:r w:rsidR="0096028D">
        <w:rPr>
          <w:rFonts w:ascii="Times New Roman" w:hAnsi="Times New Roman"/>
        </w:rPr>
        <w:t xml:space="preserve">here is no change to the estimated time burden.  </w:t>
      </w:r>
      <w:r w:rsidR="005808CF">
        <w:rPr>
          <w:rFonts w:ascii="Times New Roman" w:hAnsi="Times New Roman"/>
        </w:rPr>
        <w:t>One question is being added to the form and associated instructions, which do</w:t>
      </w:r>
      <w:r w:rsidR="0096028D">
        <w:rPr>
          <w:rFonts w:ascii="Times New Roman" w:hAnsi="Times New Roman"/>
        </w:rPr>
        <w:t>es not impact the time burden</w:t>
      </w:r>
      <w:r w:rsidR="005808CF">
        <w:rPr>
          <w:rFonts w:ascii="Times New Roman" w:hAnsi="Times New Roman"/>
        </w:rPr>
        <w:t xml:space="preserve">.  </w:t>
      </w:r>
    </w:p>
    <w:p w14:paraId="562F959F" w14:textId="77777777" w:rsidR="00661165" w:rsidRDefault="00661165" w:rsidP="00661165">
      <w:pPr>
        <w:tabs>
          <w:tab w:val="left" w:pos="-1440"/>
        </w:tabs>
        <w:ind w:left="720" w:hanging="720"/>
        <w:rPr>
          <w:rFonts w:ascii="Times New Roman" w:hAnsi="Times New Roman"/>
        </w:rPr>
      </w:pPr>
    </w:p>
    <w:tbl>
      <w:tblPr>
        <w:tblW w:w="10266" w:type="dxa"/>
        <w:tblInd w:w="93" w:type="dxa"/>
        <w:tblLook w:val="04A0" w:firstRow="1" w:lastRow="0" w:firstColumn="1" w:lastColumn="0" w:noHBand="0" w:noVBand="1"/>
      </w:tblPr>
      <w:tblGrid>
        <w:gridCol w:w="1816"/>
        <w:gridCol w:w="1476"/>
        <w:gridCol w:w="1476"/>
        <w:gridCol w:w="1356"/>
        <w:gridCol w:w="1430"/>
        <w:gridCol w:w="1430"/>
        <w:gridCol w:w="1282"/>
      </w:tblGrid>
      <w:tr w:rsidR="00661165" w14:paraId="76BE9692" w14:textId="77777777" w:rsidTr="00AE11FB">
        <w:trPr>
          <w:trHeight w:val="1905"/>
        </w:trPr>
        <w:tc>
          <w:tcPr>
            <w:tcW w:w="1816" w:type="dxa"/>
            <w:tcBorders>
              <w:top w:val="single" w:sz="8" w:space="0" w:color="auto"/>
              <w:left w:val="single" w:sz="8" w:space="0" w:color="auto"/>
              <w:bottom w:val="single" w:sz="8" w:space="0" w:color="auto"/>
              <w:right w:val="single" w:sz="8" w:space="0" w:color="auto"/>
            </w:tcBorders>
            <w:shd w:val="clear" w:color="auto" w:fill="C0C0C0"/>
            <w:vAlign w:val="center"/>
            <w:hideMark/>
          </w:tcPr>
          <w:p w14:paraId="0860C782" w14:textId="3A385F53"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Data collection Activity/Instru-ment</w:t>
            </w:r>
          </w:p>
        </w:tc>
        <w:tc>
          <w:tcPr>
            <w:tcW w:w="1476" w:type="dxa"/>
            <w:tcBorders>
              <w:top w:val="single" w:sz="8" w:space="0" w:color="auto"/>
              <w:left w:val="nil"/>
              <w:bottom w:val="single" w:sz="8" w:space="0" w:color="auto"/>
              <w:right w:val="single" w:sz="8" w:space="0" w:color="auto"/>
            </w:tcBorders>
            <w:shd w:val="clear" w:color="auto" w:fill="C0C0C0"/>
            <w:vAlign w:val="center"/>
            <w:hideMark/>
          </w:tcPr>
          <w:p w14:paraId="03D27596"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(hours currently on OMB Inventory) </w:t>
            </w:r>
          </w:p>
        </w:tc>
        <w:tc>
          <w:tcPr>
            <w:tcW w:w="1476" w:type="dxa"/>
            <w:tcBorders>
              <w:top w:val="single" w:sz="8" w:space="0" w:color="auto"/>
              <w:left w:val="nil"/>
              <w:bottom w:val="single" w:sz="8" w:space="0" w:color="auto"/>
              <w:right w:val="single" w:sz="8" w:space="0" w:color="auto"/>
            </w:tcBorders>
            <w:shd w:val="clear" w:color="auto" w:fill="C0C0C0"/>
            <w:vAlign w:val="center"/>
            <w:hideMark/>
          </w:tcPr>
          <w:p w14:paraId="3BF5B2AD"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 xml:space="preserve">Program Change (New) </w:t>
            </w:r>
          </w:p>
        </w:tc>
        <w:tc>
          <w:tcPr>
            <w:tcW w:w="1356" w:type="dxa"/>
            <w:tcBorders>
              <w:top w:val="single" w:sz="8" w:space="0" w:color="auto"/>
              <w:left w:val="nil"/>
              <w:bottom w:val="single" w:sz="8" w:space="0" w:color="auto"/>
              <w:right w:val="single" w:sz="8" w:space="0" w:color="auto"/>
            </w:tcBorders>
            <w:shd w:val="clear" w:color="auto" w:fill="C0C0C0"/>
            <w:vAlign w:val="center"/>
            <w:hideMark/>
          </w:tcPr>
          <w:p w14:paraId="5BD47B5D"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auto" w:fill="C0C0C0"/>
            <w:vAlign w:val="center"/>
            <w:hideMark/>
          </w:tcPr>
          <w:p w14:paraId="018D7F26"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auto" w:fill="C0C0C0"/>
            <w:vAlign w:val="center"/>
          </w:tcPr>
          <w:p w14:paraId="2C53788C"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Adjustment (New)</w:t>
            </w:r>
          </w:p>
          <w:p w14:paraId="19445EFE" w14:textId="77777777" w:rsidR="00661165" w:rsidRDefault="00661165" w:rsidP="00AE11FB">
            <w:pPr>
              <w:widowControl/>
              <w:autoSpaceDE/>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auto" w:fill="C0C0C0"/>
            <w:vAlign w:val="center"/>
            <w:hideMark/>
          </w:tcPr>
          <w:p w14:paraId="6EFCE3DD" w14:textId="77777777" w:rsidR="00661165" w:rsidRDefault="00661165" w:rsidP="00AE11FB">
            <w:pPr>
              <w:widowControl/>
              <w:autoSpaceDE/>
              <w:adjustRightInd/>
              <w:jc w:val="center"/>
              <w:rPr>
                <w:rFonts w:ascii="Times New Roman" w:hAnsi="Times New Roman"/>
                <w:b/>
                <w:bCs/>
                <w:color w:val="000000"/>
              </w:rPr>
            </w:pPr>
            <w:r>
              <w:rPr>
                <w:rFonts w:ascii="Times New Roman" w:hAnsi="Times New Roman"/>
                <w:b/>
                <w:bCs/>
                <w:color w:val="000000"/>
              </w:rPr>
              <w:t>Difference</w:t>
            </w:r>
          </w:p>
        </w:tc>
      </w:tr>
      <w:tr w:rsidR="00661165" w14:paraId="312B5D3E" w14:textId="77777777" w:rsidTr="00AE11FB">
        <w:trPr>
          <w:trHeight w:val="330"/>
        </w:trPr>
        <w:tc>
          <w:tcPr>
            <w:tcW w:w="1816" w:type="dxa"/>
            <w:tcBorders>
              <w:top w:val="nil"/>
              <w:left w:val="single" w:sz="8" w:space="0" w:color="auto"/>
              <w:bottom w:val="single" w:sz="8" w:space="0" w:color="auto"/>
              <w:right w:val="single" w:sz="8" w:space="0" w:color="auto"/>
            </w:tcBorders>
            <w:vAlign w:val="center"/>
            <w:hideMark/>
          </w:tcPr>
          <w:p w14:paraId="08A35C3F" w14:textId="77777777" w:rsidR="00661165" w:rsidRDefault="00661165" w:rsidP="00661165">
            <w:pPr>
              <w:widowControl/>
              <w:autoSpaceDE/>
              <w:adjustRightInd/>
              <w:jc w:val="center"/>
              <w:rPr>
                <w:rFonts w:ascii="Times New Roman" w:hAnsi="Times New Roman"/>
                <w:color w:val="000000"/>
              </w:rPr>
            </w:pPr>
            <w:r>
              <w:rPr>
                <w:rFonts w:ascii="Times New Roman" w:hAnsi="Times New Roman"/>
                <w:color w:val="000000"/>
              </w:rPr>
              <w:t>I-129</w:t>
            </w:r>
          </w:p>
        </w:tc>
        <w:tc>
          <w:tcPr>
            <w:tcW w:w="1476" w:type="dxa"/>
            <w:tcBorders>
              <w:top w:val="nil"/>
              <w:left w:val="nil"/>
              <w:bottom w:val="single" w:sz="8" w:space="0" w:color="auto"/>
              <w:right w:val="single" w:sz="8" w:space="0" w:color="auto"/>
            </w:tcBorders>
            <w:vAlign w:val="center"/>
            <w:hideMark/>
          </w:tcPr>
          <w:p w14:paraId="7E16A471" w14:textId="25A81F5C" w:rsidR="00661165" w:rsidRPr="008C27C5" w:rsidRDefault="00661165" w:rsidP="00661165">
            <w:pPr>
              <w:widowControl/>
              <w:autoSpaceDE/>
              <w:adjustRightInd/>
              <w:jc w:val="center"/>
              <w:rPr>
                <w:rFonts w:ascii="Times New Roman" w:hAnsi="Times New Roman"/>
                <w:bCs/>
                <w:color w:val="000000"/>
              </w:rPr>
            </w:pPr>
            <w:r>
              <w:rPr>
                <w:rFonts w:ascii="Times New Roman" w:hAnsi="Times New Roman"/>
                <w:color w:val="000000"/>
              </w:rPr>
              <w:t>837,093</w:t>
            </w:r>
          </w:p>
        </w:tc>
        <w:tc>
          <w:tcPr>
            <w:tcW w:w="1476" w:type="dxa"/>
            <w:tcBorders>
              <w:top w:val="nil"/>
              <w:left w:val="nil"/>
              <w:bottom w:val="single" w:sz="8" w:space="0" w:color="auto"/>
              <w:right w:val="single" w:sz="8" w:space="0" w:color="auto"/>
            </w:tcBorders>
            <w:vAlign w:val="center"/>
            <w:hideMark/>
          </w:tcPr>
          <w:p w14:paraId="45AF6ECC" w14:textId="3F57B24E" w:rsidR="00661165" w:rsidRDefault="00661165" w:rsidP="00661165">
            <w:pPr>
              <w:widowControl/>
              <w:autoSpaceDE/>
              <w:adjustRightInd/>
              <w:jc w:val="center"/>
              <w:rPr>
                <w:rFonts w:ascii="Times New Roman" w:hAnsi="Times New Roman"/>
                <w:color w:val="000000"/>
              </w:rPr>
            </w:pPr>
            <w:r>
              <w:rPr>
                <w:rFonts w:ascii="Times New Roman" w:hAnsi="Times New Roman"/>
                <w:color w:val="000000"/>
              </w:rPr>
              <w:t>1,072,810</w:t>
            </w:r>
          </w:p>
        </w:tc>
        <w:tc>
          <w:tcPr>
            <w:tcW w:w="1356" w:type="dxa"/>
            <w:tcBorders>
              <w:top w:val="nil"/>
              <w:left w:val="nil"/>
              <w:bottom w:val="single" w:sz="8" w:space="0" w:color="auto"/>
              <w:right w:val="single" w:sz="8" w:space="0" w:color="auto"/>
            </w:tcBorders>
            <w:vAlign w:val="center"/>
            <w:hideMark/>
          </w:tcPr>
          <w:p w14:paraId="763A69BD" w14:textId="2DDA8E26" w:rsidR="00661165" w:rsidRDefault="00661165" w:rsidP="00661165">
            <w:pPr>
              <w:widowControl/>
              <w:autoSpaceDE/>
              <w:adjustRightInd/>
              <w:jc w:val="center"/>
              <w:rPr>
                <w:rFonts w:ascii="Times New Roman" w:hAnsi="Times New Roman"/>
                <w:color w:val="000000"/>
              </w:rPr>
            </w:pPr>
            <w:r>
              <w:rPr>
                <w:rFonts w:ascii="Times New Roman" w:hAnsi="Times New Roman"/>
                <w:color w:val="000000"/>
              </w:rPr>
              <w:t>235,717</w:t>
            </w:r>
          </w:p>
        </w:tc>
        <w:tc>
          <w:tcPr>
            <w:tcW w:w="1430" w:type="dxa"/>
            <w:tcBorders>
              <w:top w:val="nil"/>
              <w:left w:val="nil"/>
              <w:bottom w:val="single" w:sz="8" w:space="0" w:color="auto"/>
              <w:right w:val="single" w:sz="8" w:space="0" w:color="auto"/>
            </w:tcBorders>
            <w:vAlign w:val="center"/>
          </w:tcPr>
          <w:p w14:paraId="39F76B80" w14:textId="77777777" w:rsidR="00661165" w:rsidRDefault="00661165" w:rsidP="00661165">
            <w:pPr>
              <w:widowControl/>
              <w:autoSpaceDE/>
              <w:adjustRightInd/>
              <w:jc w:val="center"/>
              <w:rPr>
                <w:rFonts w:ascii="Times New Roman" w:hAnsi="Times New Roman"/>
                <w:color w:val="000000"/>
              </w:rPr>
            </w:pPr>
          </w:p>
        </w:tc>
        <w:tc>
          <w:tcPr>
            <w:tcW w:w="1430" w:type="dxa"/>
            <w:tcBorders>
              <w:top w:val="nil"/>
              <w:left w:val="nil"/>
              <w:bottom w:val="single" w:sz="8" w:space="0" w:color="auto"/>
              <w:right w:val="single" w:sz="8" w:space="0" w:color="auto"/>
            </w:tcBorders>
            <w:vAlign w:val="center"/>
          </w:tcPr>
          <w:p w14:paraId="63E3E072" w14:textId="77777777" w:rsidR="00661165" w:rsidRDefault="00661165" w:rsidP="00661165">
            <w:pPr>
              <w:widowControl/>
              <w:autoSpaceDE/>
              <w:adjustRightInd/>
              <w:jc w:val="center"/>
              <w:rPr>
                <w:rFonts w:ascii="Times New Roman" w:hAnsi="Times New Roman"/>
                <w:color w:val="000000"/>
              </w:rPr>
            </w:pPr>
          </w:p>
        </w:tc>
        <w:tc>
          <w:tcPr>
            <w:tcW w:w="1282" w:type="dxa"/>
            <w:tcBorders>
              <w:top w:val="nil"/>
              <w:left w:val="nil"/>
              <w:bottom w:val="single" w:sz="8" w:space="0" w:color="auto"/>
              <w:right w:val="single" w:sz="8" w:space="0" w:color="auto"/>
            </w:tcBorders>
            <w:vAlign w:val="center"/>
          </w:tcPr>
          <w:p w14:paraId="3826522D" w14:textId="77777777" w:rsidR="00661165" w:rsidRDefault="00661165" w:rsidP="00661165">
            <w:pPr>
              <w:widowControl/>
              <w:autoSpaceDE/>
              <w:adjustRightInd/>
              <w:jc w:val="center"/>
              <w:rPr>
                <w:rFonts w:ascii="Times New Roman" w:hAnsi="Times New Roman"/>
                <w:color w:val="000000"/>
              </w:rPr>
            </w:pPr>
          </w:p>
        </w:tc>
      </w:tr>
      <w:tr w:rsidR="00661165" w14:paraId="1FE8D16C" w14:textId="77777777" w:rsidTr="00AE11FB">
        <w:trPr>
          <w:trHeight w:val="330"/>
        </w:trPr>
        <w:tc>
          <w:tcPr>
            <w:tcW w:w="1816" w:type="dxa"/>
            <w:tcBorders>
              <w:top w:val="nil"/>
              <w:left w:val="single" w:sz="8" w:space="0" w:color="auto"/>
              <w:bottom w:val="single" w:sz="8" w:space="0" w:color="auto"/>
              <w:right w:val="single" w:sz="8" w:space="0" w:color="auto"/>
            </w:tcBorders>
            <w:vAlign w:val="center"/>
            <w:hideMark/>
          </w:tcPr>
          <w:p w14:paraId="67A4E5A5" w14:textId="77777777" w:rsidR="00661165" w:rsidRPr="00661165" w:rsidRDefault="00661165" w:rsidP="00661165">
            <w:pPr>
              <w:widowControl/>
              <w:autoSpaceDE/>
              <w:adjustRightInd/>
              <w:jc w:val="center"/>
              <w:rPr>
                <w:rFonts w:ascii="Times New Roman" w:hAnsi="Times New Roman"/>
                <w:b/>
                <w:bCs/>
                <w:color w:val="000000"/>
              </w:rPr>
            </w:pPr>
            <w:r w:rsidRPr="00661165">
              <w:rPr>
                <w:rFonts w:ascii="Times New Roman" w:hAnsi="Times New Roman"/>
                <w:b/>
                <w:bCs/>
                <w:color w:val="000000"/>
              </w:rPr>
              <w:t>Total(s)</w:t>
            </w:r>
          </w:p>
        </w:tc>
        <w:tc>
          <w:tcPr>
            <w:tcW w:w="1476" w:type="dxa"/>
            <w:tcBorders>
              <w:top w:val="nil"/>
              <w:left w:val="nil"/>
              <w:bottom w:val="single" w:sz="8" w:space="0" w:color="auto"/>
              <w:right w:val="single" w:sz="8" w:space="0" w:color="auto"/>
            </w:tcBorders>
            <w:hideMark/>
          </w:tcPr>
          <w:p w14:paraId="3C0AC7C7" w14:textId="34501E43" w:rsidR="00661165" w:rsidRPr="00661165" w:rsidRDefault="00661165" w:rsidP="00661165">
            <w:pPr>
              <w:widowControl/>
              <w:autoSpaceDE/>
              <w:adjustRightInd/>
              <w:jc w:val="center"/>
              <w:rPr>
                <w:rFonts w:ascii="Times New Roman" w:hAnsi="Times New Roman"/>
                <w:b/>
                <w:bCs/>
                <w:color w:val="000000"/>
              </w:rPr>
            </w:pPr>
            <w:r w:rsidRPr="00661165">
              <w:rPr>
                <w:rFonts w:ascii="Times New Roman" w:hAnsi="Times New Roman"/>
                <w:b/>
              </w:rPr>
              <w:t>837,093</w:t>
            </w:r>
          </w:p>
        </w:tc>
        <w:tc>
          <w:tcPr>
            <w:tcW w:w="1476" w:type="dxa"/>
            <w:tcBorders>
              <w:top w:val="nil"/>
              <w:left w:val="nil"/>
              <w:bottom w:val="single" w:sz="8" w:space="0" w:color="auto"/>
              <w:right w:val="single" w:sz="8" w:space="0" w:color="auto"/>
            </w:tcBorders>
            <w:hideMark/>
          </w:tcPr>
          <w:p w14:paraId="049EF929" w14:textId="486745BD" w:rsidR="00661165" w:rsidRPr="00661165" w:rsidRDefault="00661165" w:rsidP="00661165">
            <w:pPr>
              <w:widowControl/>
              <w:autoSpaceDE/>
              <w:adjustRightInd/>
              <w:jc w:val="center"/>
              <w:rPr>
                <w:rFonts w:ascii="Times New Roman" w:hAnsi="Times New Roman"/>
                <w:b/>
                <w:bCs/>
                <w:color w:val="000000"/>
              </w:rPr>
            </w:pPr>
            <w:r w:rsidRPr="00661165">
              <w:rPr>
                <w:rFonts w:ascii="Times New Roman" w:hAnsi="Times New Roman"/>
                <w:b/>
                <w:color w:val="000000"/>
              </w:rPr>
              <w:t>1,072,810</w:t>
            </w:r>
          </w:p>
        </w:tc>
        <w:tc>
          <w:tcPr>
            <w:tcW w:w="1356" w:type="dxa"/>
            <w:tcBorders>
              <w:top w:val="nil"/>
              <w:left w:val="nil"/>
              <w:bottom w:val="single" w:sz="8" w:space="0" w:color="auto"/>
              <w:right w:val="single" w:sz="8" w:space="0" w:color="auto"/>
            </w:tcBorders>
            <w:hideMark/>
          </w:tcPr>
          <w:p w14:paraId="61C94188" w14:textId="65F37643" w:rsidR="00661165" w:rsidRPr="00661165" w:rsidRDefault="00661165" w:rsidP="00661165">
            <w:pPr>
              <w:widowControl/>
              <w:autoSpaceDE/>
              <w:adjustRightInd/>
              <w:jc w:val="center"/>
              <w:rPr>
                <w:rFonts w:ascii="Times New Roman" w:hAnsi="Times New Roman"/>
                <w:b/>
                <w:bCs/>
                <w:color w:val="000000"/>
              </w:rPr>
            </w:pPr>
            <w:r w:rsidRPr="00661165">
              <w:rPr>
                <w:rFonts w:ascii="Times New Roman" w:hAnsi="Times New Roman"/>
                <w:b/>
              </w:rPr>
              <w:t>235,717</w:t>
            </w:r>
          </w:p>
        </w:tc>
        <w:tc>
          <w:tcPr>
            <w:tcW w:w="1430" w:type="dxa"/>
            <w:tcBorders>
              <w:top w:val="nil"/>
              <w:left w:val="nil"/>
              <w:bottom w:val="single" w:sz="8" w:space="0" w:color="auto"/>
              <w:right w:val="single" w:sz="8" w:space="0" w:color="auto"/>
            </w:tcBorders>
            <w:vAlign w:val="center"/>
          </w:tcPr>
          <w:p w14:paraId="00E3DB9F" w14:textId="77777777" w:rsidR="00661165" w:rsidRDefault="00661165" w:rsidP="00661165">
            <w:pPr>
              <w:widowControl/>
              <w:autoSpaceDE/>
              <w:adjustRightInd/>
              <w:jc w:val="center"/>
              <w:rPr>
                <w:rFonts w:ascii="Times New Roman" w:hAnsi="Times New Roman"/>
                <w:b/>
                <w:bCs/>
                <w:color w:val="000000"/>
              </w:rPr>
            </w:pPr>
          </w:p>
        </w:tc>
        <w:tc>
          <w:tcPr>
            <w:tcW w:w="1430" w:type="dxa"/>
            <w:tcBorders>
              <w:top w:val="nil"/>
              <w:left w:val="nil"/>
              <w:bottom w:val="single" w:sz="8" w:space="0" w:color="auto"/>
              <w:right w:val="single" w:sz="8" w:space="0" w:color="auto"/>
            </w:tcBorders>
            <w:vAlign w:val="center"/>
          </w:tcPr>
          <w:p w14:paraId="406D14BD" w14:textId="77777777" w:rsidR="00661165" w:rsidRDefault="00661165" w:rsidP="00661165">
            <w:pPr>
              <w:widowControl/>
              <w:autoSpaceDE/>
              <w:adjustRightInd/>
              <w:jc w:val="center"/>
              <w:rPr>
                <w:rFonts w:ascii="Times New Roman" w:hAnsi="Times New Roman"/>
                <w:b/>
                <w:bCs/>
                <w:color w:val="000000"/>
              </w:rPr>
            </w:pPr>
          </w:p>
        </w:tc>
        <w:tc>
          <w:tcPr>
            <w:tcW w:w="1282" w:type="dxa"/>
            <w:tcBorders>
              <w:top w:val="nil"/>
              <w:left w:val="nil"/>
              <w:bottom w:val="single" w:sz="8" w:space="0" w:color="auto"/>
              <w:right w:val="single" w:sz="8" w:space="0" w:color="auto"/>
            </w:tcBorders>
            <w:vAlign w:val="center"/>
          </w:tcPr>
          <w:p w14:paraId="33C1766C" w14:textId="1FADCA72" w:rsidR="00661165" w:rsidRDefault="00661165" w:rsidP="00661165">
            <w:pPr>
              <w:widowControl/>
              <w:autoSpaceDE/>
              <w:adjustRightInd/>
              <w:jc w:val="center"/>
              <w:rPr>
                <w:rFonts w:ascii="Times New Roman" w:hAnsi="Times New Roman"/>
                <w:b/>
                <w:bCs/>
                <w:color w:val="000000"/>
              </w:rPr>
            </w:pPr>
          </w:p>
        </w:tc>
      </w:tr>
    </w:tbl>
    <w:p w14:paraId="71B53C80" w14:textId="77777777" w:rsidR="0096028D" w:rsidRDefault="0096028D" w:rsidP="00661165">
      <w:pPr>
        <w:tabs>
          <w:tab w:val="left" w:pos="-1440"/>
        </w:tabs>
        <w:ind w:left="720" w:hanging="720"/>
        <w:rPr>
          <w:rFonts w:ascii="Times New Roman" w:hAnsi="Times New Roman"/>
        </w:rPr>
      </w:pPr>
    </w:p>
    <w:p w14:paraId="0730B121" w14:textId="7641F619" w:rsidR="00AA22DE" w:rsidRPr="00914A5D" w:rsidRDefault="0096028D" w:rsidP="00914A5D">
      <w:pPr>
        <w:tabs>
          <w:tab w:val="left" w:pos="-1440"/>
        </w:tabs>
        <w:ind w:left="720" w:hanging="720"/>
        <w:rPr>
          <w:rFonts w:ascii="Times New Roman" w:hAnsi="Times New Roman"/>
          <w:b/>
        </w:rPr>
      </w:pPr>
      <w:r>
        <w:rPr>
          <w:rFonts w:ascii="Times New Roman" w:hAnsi="Times New Roman"/>
        </w:rPr>
        <w:tab/>
      </w:r>
      <w:r w:rsidR="005808CF">
        <w:rPr>
          <w:rFonts w:ascii="Times New Roman" w:hAnsi="Times New Roman"/>
        </w:rPr>
        <w:t>T</w:t>
      </w:r>
      <w:r w:rsidR="00AA22DE">
        <w:rPr>
          <w:rFonts w:ascii="Times New Roman" w:hAnsi="Times New Roman"/>
        </w:rPr>
        <w:t xml:space="preserve">he prior Supporting Statement reflected the incorrect value </w:t>
      </w:r>
      <w:r w:rsidR="00455686">
        <w:rPr>
          <w:rFonts w:ascii="Times New Roman" w:hAnsi="Times New Roman"/>
        </w:rPr>
        <w:t xml:space="preserve">the estimated costs </w:t>
      </w:r>
      <w:r w:rsidR="00AA22DE">
        <w:rPr>
          <w:rFonts w:ascii="Times New Roman" w:hAnsi="Times New Roman"/>
        </w:rPr>
        <w:t>and that information was incorrectly added to the submission system.</w:t>
      </w:r>
    </w:p>
    <w:p w14:paraId="4BE9D8E8" w14:textId="222C7BF0" w:rsidR="00B27061" w:rsidRDefault="00B27061" w:rsidP="00455686">
      <w:pPr>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A57AB4" w14:paraId="30A4BB2E" w14:textId="7777777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26BF3BF3" w14:textId="77777777" w:rsidR="003338D4"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Data collection Activity/Instru-ment</w:t>
            </w:r>
            <w:r w:rsidR="003338D4" w:rsidRPr="00A57AB4">
              <w:rPr>
                <w:rFonts w:ascii="Times New Roman" w:hAnsi="Times New Roman"/>
                <w:b/>
                <w:bCs/>
                <w:color w:val="000000"/>
                <w:sz w:val="22"/>
                <w:szCs w:val="22"/>
              </w:rPr>
              <w:t xml:space="preserve"> </w:t>
            </w:r>
          </w:p>
          <w:p w14:paraId="65331D3D" w14:textId="483EA7FC" w:rsidR="005B6129" w:rsidRPr="00A57AB4" w:rsidRDefault="003338D4"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(in dollars)</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74F588A5" w14:textId="77777777" w:rsidR="005B6129" w:rsidRPr="00A57AB4" w:rsidRDefault="005B6129" w:rsidP="005B6129">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0A8819D5"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2253A578"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7DFFC30F" w14:textId="77777777" w:rsidR="005B6129" w:rsidRPr="00A57AB4" w:rsidRDefault="005B6129" w:rsidP="005B6129">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7EB07D1" w14:textId="77777777" w:rsidR="0063778A"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xml:space="preserve">Adjustment (New) </w:t>
            </w:r>
          </w:p>
          <w:p w14:paraId="6E97B005" w14:textId="77777777" w:rsidR="0063778A" w:rsidRPr="00A57AB4" w:rsidRDefault="0063778A" w:rsidP="00A56B2D">
            <w:pPr>
              <w:widowControl/>
              <w:autoSpaceDE/>
              <w:autoSpaceDN/>
              <w:adjustRightInd/>
              <w:jc w:val="center"/>
              <w:rPr>
                <w:rFonts w:ascii="Times New Roman" w:hAnsi="Times New Roman"/>
                <w:b/>
                <w:bCs/>
                <w:color w:val="000000"/>
                <w:sz w:val="22"/>
                <w:szCs w:val="22"/>
              </w:rPr>
            </w:pPr>
          </w:p>
          <w:p w14:paraId="4C489A84" w14:textId="77777777" w:rsidR="0063778A" w:rsidRPr="00A57AB4" w:rsidRDefault="0063778A" w:rsidP="0063778A">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[new minus current]</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185C869C"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Difference</w:t>
            </w:r>
          </w:p>
        </w:tc>
      </w:tr>
      <w:tr w:rsidR="005B6129" w:rsidRPr="00A57AB4" w14:paraId="48EF7320"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AADA981" w14:textId="7AFBFCFF" w:rsidR="005B6129" w:rsidRPr="00A57AB4" w:rsidRDefault="00A57AB4" w:rsidP="00A56B2D">
            <w:pPr>
              <w:widowControl/>
              <w:autoSpaceDE/>
              <w:autoSpaceDN/>
              <w:adjustRightInd/>
              <w:jc w:val="center"/>
              <w:rPr>
                <w:rFonts w:ascii="Times New Roman" w:hAnsi="Times New Roman"/>
                <w:color w:val="000000"/>
                <w:sz w:val="22"/>
                <w:szCs w:val="22"/>
              </w:rPr>
            </w:pPr>
            <w:r w:rsidRPr="00A57AB4">
              <w:rPr>
                <w:rFonts w:ascii="Times New Roman" w:hAnsi="Times New Roman"/>
                <w:color w:val="000000"/>
                <w:sz w:val="22"/>
                <w:szCs w:val="22"/>
              </w:rPr>
              <w:t>I-129</w:t>
            </w:r>
          </w:p>
        </w:tc>
        <w:tc>
          <w:tcPr>
            <w:tcW w:w="1310" w:type="dxa"/>
            <w:tcBorders>
              <w:top w:val="nil"/>
              <w:left w:val="nil"/>
              <w:bottom w:val="single" w:sz="8" w:space="0" w:color="auto"/>
              <w:right w:val="single" w:sz="8" w:space="0" w:color="auto"/>
            </w:tcBorders>
            <w:shd w:val="clear" w:color="auto" w:fill="auto"/>
            <w:vAlign w:val="center"/>
            <w:hideMark/>
          </w:tcPr>
          <w:p w14:paraId="334C92E1" w14:textId="77777777" w:rsidR="005B6129" w:rsidRPr="00A57AB4" w:rsidRDefault="005B6129" w:rsidP="00A56B2D">
            <w:pPr>
              <w:widowControl/>
              <w:autoSpaceDE/>
              <w:autoSpaceDN/>
              <w:adjustRightInd/>
              <w:jc w:val="center"/>
              <w:rPr>
                <w:rFonts w:ascii="Times New Roman" w:hAnsi="Times New Roman"/>
                <w:color w:val="000000"/>
                <w:sz w:val="22"/>
                <w:szCs w:val="22"/>
              </w:rPr>
            </w:pPr>
            <w:r w:rsidRPr="00A57AB4">
              <w:rPr>
                <w:rFonts w:ascii="Times New Roman" w:hAnsi="Times New Roman"/>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1BAB937D" w14:textId="77777777" w:rsidR="005B6129" w:rsidRPr="00A57AB4" w:rsidRDefault="005B6129" w:rsidP="00A56B2D">
            <w:pPr>
              <w:widowControl/>
              <w:autoSpaceDE/>
              <w:autoSpaceDN/>
              <w:adjustRightInd/>
              <w:jc w:val="center"/>
              <w:rPr>
                <w:rFonts w:ascii="Times New Roman" w:hAnsi="Times New Roman"/>
                <w:color w:val="000000"/>
                <w:sz w:val="22"/>
                <w:szCs w:val="22"/>
              </w:rPr>
            </w:pPr>
            <w:r w:rsidRPr="00A57AB4">
              <w:rPr>
                <w:rFonts w:ascii="Times New Roman" w:hAnsi="Times New Roman"/>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2045DC68" w14:textId="77777777" w:rsidR="005B6129" w:rsidRPr="00A57AB4" w:rsidRDefault="005B6129" w:rsidP="00A56B2D">
            <w:pPr>
              <w:widowControl/>
              <w:autoSpaceDE/>
              <w:autoSpaceDN/>
              <w:adjustRightInd/>
              <w:jc w:val="center"/>
              <w:rPr>
                <w:rFonts w:ascii="Times New Roman" w:hAnsi="Times New Roman"/>
                <w:color w:val="000000"/>
                <w:sz w:val="22"/>
                <w:szCs w:val="22"/>
              </w:rPr>
            </w:pPr>
            <w:r w:rsidRPr="00A57AB4">
              <w:rPr>
                <w:rFonts w:ascii="Times New Roman" w:hAnsi="Times New Roman"/>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33254BE3" w14:textId="6DA83A01" w:rsidR="005B6129" w:rsidRPr="00A57AB4" w:rsidRDefault="00A57AB4" w:rsidP="00A57AB4">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r w:rsidRPr="00A57AB4">
              <w:rPr>
                <w:rFonts w:ascii="Times New Roman" w:hAnsi="Times New Roman"/>
                <w:color w:val="000000"/>
                <w:sz w:val="22"/>
                <w:szCs w:val="22"/>
              </w:rPr>
              <w:t xml:space="preserve">70,680,553 </w:t>
            </w:r>
          </w:p>
        </w:tc>
        <w:tc>
          <w:tcPr>
            <w:tcW w:w="1430" w:type="dxa"/>
            <w:tcBorders>
              <w:top w:val="nil"/>
              <w:left w:val="nil"/>
              <w:bottom w:val="single" w:sz="8" w:space="0" w:color="auto"/>
              <w:right w:val="single" w:sz="8" w:space="0" w:color="auto"/>
            </w:tcBorders>
            <w:shd w:val="clear" w:color="auto" w:fill="auto"/>
            <w:vAlign w:val="center"/>
            <w:hideMark/>
          </w:tcPr>
          <w:p w14:paraId="38DD0F98" w14:textId="7096470A" w:rsidR="005B6129" w:rsidRPr="00A57AB4" w:rsidRDefault="0092575E" w:rsidP="00A56B2D">
            <w:pPr>
              <w:widowControl/>
              <w:autoSpaceDE/>
              <w:autoSpaceDN/>
              <w:adjustRightInd/>
              <w:jc w:val="center"/>
              <w:rPr>
                <w:rFonts w:ascii="Times New Roman" w:hAnsi="Times New Roman"/>
                <w:color w:val="000000"/>
                <w:sz w:val="22"/>
                <w:szCs w:val="22"/>
              </w:rPr>
            </w:pPr>
            <w:r w:rsidRPr="0092575E">
              <w:rPr>
                <w:rFonts w:ascii="Times New Roman" w:hAnsi="Times New Roman"/>
                <w:color w:val="000000"/>
                <w:sz w:val="22"/>
                <w:szCs w:val="22"/>
              </w:rPr>
              <w:t>$70,681,290</w:t>
            </w:r>
          </w:p>
        </w:tc>
        <w:tc>
          <w:tcPr>
            <w:tcW w:w="1282" w:type="dxa"/>
            <w:tcBorders>
              <w:top w:val="nil"/>
              <w:left w:val="nil"/>
              <w:bottom w:val="single" w:sz="8" w:space="0" w:color="auto"/>
              <w:right w:val="single" w:sz="8" w:space="0" w:color="auto"/>
            </w:tcBorders>
            <w:shd w:val="clear" w:color="auto" w:fill="auto"/>
            <w:vAlign w:val="center"/>
            <w:hideMark/>
          </w:tcPr>
          <w:p w14:paraId="13AC02AD" w14:textId="126461A0" w:rsidR="005B6129" w:rsidRPr="00A57AB4" w:rsidRDefault="0092575E" w:rsidP="00A56B2D">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$737</w:t>
            </w:r>
          </w:p>
        </w:tc>
      </w:tr>
      <w:tr w:rsidR="005B6129" w:rsidRPr="00A57AB4" w14:paraId="0CE63649" w14:textId="7777777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60A3F86F"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0D7E9ECE"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4D9F0E91"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69FEA053" w14:textId="77777777" w:rsidR="005B6129" w:rsidRPr="00A57AB4" w:rsidRDefault="005B6129"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bCs/>
                <w:color w:val="000000"/>
                <w:sz w:val="22"/>
                <w:szCs w:val="22"/>
              </w:rPr>
              <w:t> </w:t>
            </w:r>
          </w:p>
        </w:tc>
        <w:tc>
          <w:tcPr>
            <w:tcW w:w="1430" w:type="dxa"/>
            <w:tcBorders>
              <w:top w:val="nil"/>
              <w:left w:val="nil"/>
              <w:bottom w:val="single" w:sz="8" w:space="0" w:color="auto"/>
              <w:right w:val="single" w:sz="8" w:space="0" w:color="auto"/>
            </w:tcBorders>
            <w:shd w:val="clear" w:color="auto" w:fill="auto"/>
            <w:vAlign w:val="center"/>
            <w:hideMark/>
          </w:tcPr>
          <w:p w14:paraId="68596D36" w14:textId="23D2D3EB" w:rsidR="005B6129" w:rsidRPr="00A57AB4" w:rsidRDefault="00A57AB4" w:rsidP="00A56B2D">
            <w:pPr>
              <w:widowControl/>
              <w:autoSpaceDE/>
              <w:autoSpaceDN/>
              <w:adjustRightInd/>
              <w:jc w:val="center"/>
              <w:rPr>
                <w:rFonts w:ascii="Times New Roman" w:hAnsi="Times New Roman"/>
                <w:b/>
                <w:bCs/>
                <w:color w:val="000000"/>
                <w:sz w:val="22"/>
                <w:szCs w:val="22"/>
              </w:rPr>
            </w:pPr>
            <w:r w:rsidRPr="00A57AB4">
              <w:rPr>
                <w:rFonts w:ascii="Times New Roman" w:hAnsi="Times New Roman"/>
                <w:b/>
                <w:color w:val="000000"/>
                <w:sz w:val="22"/>
                <w:szCs w:val="22"/>
              </w:rPr>
              <w:t>$70,680,553</w:t>
            </w:r>
          </w:p>
        </w:tc>
        <w:tc>
          <w:tcPr>
            <w:tcW w:w="1430" w:type="dxa"/>
            <w:tcBorders>
              <w:top w:val="nil"/>
              <w:left w:val="nil"/>
              <w:bottom w:val="single" w:sz="8" w:space="0" w:color="auto"/>
              <w:right w:val="single" w:sz="8" w:space="0" w:color="auto"/>
            </w:tcBorders>
            <w:shd w:val="clear" w:color="auto" w:fill="auto"/>
            <w:vAlign w:val="center"/>
            <w:hideMark/>
          </w:tcPr>
          <w:p w14:paraId="49BFA162" w14:textId="668D2FEA" w:rsidR="005B6129" w:rsidRPr="00A57AB4" w:rsidRDefault="0092575E" w:rsidP="00A56B2D">
            <w:pPr>
              <w:widowControl/>
              <w:autoSpaceDE/>
              <w:autoSpaceDN/>
              <w:adjustRightInd/>
              <w:jc w:val="center"/>
              <w:rPr>
                <w:rFonts w:ascii="Times New Roman" w:hAnsi="Times New Roman"/>
                <w:b/>
                <w:bCs/>
                <w:color w:val="000000"/>
                <w:sz w:val="22"/>
                <w:szCs w:val="22"/>
              </w:rPr>
            </w:pPr>
            <w:r w:rsidRPr="0092575E">
              <w:rPr>
                <w:rFonts w:ascii="Times New Roman" w:hAnsi="Times New Roman"/>
                <w:b/>
                <w:bCs/>
                <w:color w:val="000000"/>
                <w:sz w:val="22"/>
                <w:szCs w:val="22"/>
              </w:rPr>
              <w:t>$70,681,290</w:t>
            </w:r>
          </w:p>
        </w:tc>
        <w:tc>
          <w:tcPr>
            <w:tcW w:w="1282" w:type="dxa"/>
            <w:tcBorders>
              <w:top w:val="nil"/>
              <w:left w:val="nil"/>
              <w:bottom w:val="single" w:sz="8" w:space="0" w:color="auto"/>
              <w:right w:val="single" w:sz="8" w:space="0" w:color="auto"/>
            </w:tcBorders>
            <w:shd w:val="clear" w:color="auto" w:fill="auto"/>
            <w:vAlign w:val="center"/>
            <w:hideMark/>
          </w:tcPr>
          <w:p w14:paraId="579F149A" w14:textId="7A4F37BA" w:rsidR="005B6129" w:rsidRPr="00A57AB4" w:rsidRDefault="0092575E" w:rsidP="00A56B2D">
            <w:pPr>
              <w:widowControl/>
              <w:autoSpaceDE/>
              <w:autoSpaceDN/>
              <w:adjustRightInd/>
              <w:jc w:val="center"/>
              <w:rPr>
                <w:rFonts w:ascii="Times New Roman" w:hAnsi="Times New Roman"/>
                <w:b/>
                <w:bCs/>
                <w:color w:val="000000"/>
                <w:sz w:val="22"/>
                <w:szCs w:val="22"/>
              </w:rPr>
            </w:pPr>
            <w:r>
              <w:rPr>
                <w:rFonts w:ascii="Times New Roman" w:hAnsi="Times New Roman"/>
                <w:b/>
                <w:bCs/>
                <w:color w:val="000000"/>
                <w:sz w:val="22"/>
                <w:szCs w:val="22"/>
              </w:rPr>
              <w:t>$737</w:t>
            </w:r>
          </w:p>
        </w:tc>
      </w:tr>
    </w:tbl>
    <w:p w14:paraId="53CADA21" w14:textId="20814B1A" w:rsidR="005B6129" w:rsidRPr="0029577A" w:rsidRDefault="005B6129" w:rsidP="00A57AB4">
      <w:pPr>
        <w:rPr>
          <w:rFonts w:ascii="Times New Roman" w:hAnsi="Times New Roman"/>
        </w:rPr>
      </w:pPr>
    </w:p>
    <w:p w14:paraId="281F08C5" w14:textId="04D74029"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14:paraId="49A02CCE" w14:textId="77777777" w:rsidR="001A595D" w:rsidRPr="00914A5D" w:rsidRDefault="001A595D" w:rsidP="00914A5D">
      <w:pPr>
        <w:tabs>
          <w:tab w:val="left" w:pos="-1440"/>
        </w:tabs>
        <w:ind w:left="720"/>
        <w:rPr>
          <w:rFonts w:ascii="Times New Roman" w:hAnsi="Times New Roman"/>
        </w:rPr>
      </w:pPr>
    </w:p>
    <w:p w14:paraId="20E3C05E"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5C578E58" w14:textId="77777777" w:rsidR="00B27061" w:rsidRPr="000B00D2" w:rsidRDefault="00B27061" w:rsidP="00914A5D">
      <w:pPr>
        <w:ind w:left="720"/>
        <w:rPr>
          <w:rFonts w:ascii="Times New Roman" w:hAnsi="Times New Roman"/>
        </w:rPr>
      </w:pPr>
    </w:p>
    <w:p w14:paraId="25FCA8A7"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68DECA9C" w14:textId="77777777" w:rsidR="006C79B6" w:rsidRPr="008A4764" w:rsidRDefault="006C79B6" w:rsidP="00914A5D">
      <w:pPr>
        <w:tabs>
          <w:tab w:val="left" w:pos="-1440"/>
        </w:tabs>
        <w:ind w:left="720"/>
        <w:rPr>
          <w:rFonts w:ascii="Times New Roman" w:hAnsi="Times New Roman"/>
        </w:rPr>
      </w:pPr>
    </w:p>
    <w:p w14:paraId="460FA880"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61C00A91" w14:textId="77777777" w:rsidR="00B27061" w:rsidRPr="000B00D2" w:rsidRDefault="00B27061" w:rsidP="00914A5D">
      <w:pPr>
        <w:ind w:left="720"/>
        <w:rPr>
          <w:rFonts w:ascii="Times New Roman" w:hAnsi="Times New Roman"/>
        </w:rPr>
      </w:pPr>
    </w:p>
    <w:p w14:paraId="1F62553D"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1A6CC29B" w14:textId="77777777" w:rsidR="006C79B6" w:rsidRPr="000B00D2" w:rsidRDefault="006C79B6" w:rsidP="00914A5D">
      <w:pPr>
        <w:tabs>
          <w:tab w:val="left" w:pos="-1440"/>
        </w:tabs>
        <w:ind w:left="720"/>
        <w:rPr>
          <w:rFonts w:ascii="Times New Roman" w:hAnsi="Times New Roman"/>
        </w:rPr>
      </w:pPr>
    </w:p>
    <w:p w14:paraId="597265AF"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14B3DF51" w14:textId="77777777" w:rsidR="006C79B6" w:rsidRPr="000B00D2" w:rsidRDefault="006C79B6" w:rsidP="00914A5D">
      <w:pPr>
        <w:ind w:left="720"/>
        <w:rPr>
          <w:rFonts w:ascii="Times New Roman" w:hAnsi="Times New Roman"/>
        </w:rPr>
      </w:pPr>
    </w:p>
    <w:p w14:paraId="538AD9C0" w14:textId="35CBB499"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14:paraId="10D084D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2A855A77"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8EC54B5" w14:textId="77777777" w:rsidR="00E91139" w:rsidRDefault="00E91139" w:rsidP="006049A7">
      <w:pPr>
        <w:tabs>
          <w:tab w:val="left" w:pos="-1440"/>
        </w:tabs>
        <w:ind w:left="720"/>
        <w:jc w:val="both"/>
      </w:pP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03FD6" w14:textId="77777777" w:rsidR="001A6D21" w:rsidRDefault="001A6D21">
      <w:r>
        <w:separator/>
      </w:r>
    </w:p>
  </w:endnote>
  <w:endnote w:type="continuationSeparator" w:id="0">
    <w:p w14:paraId="58046468"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A944D" w14:textId="77777777" w:rsidR="006049A7" w:rsidRDefault="006049A7">
    <w:pPr>
      <w:spacing w:line="240" w:lineRule="exact"/>
    </w:pPr>
  </w:p>
  <w:p w14:paraId="466800C6" w14:textId="25D17F02"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27785">
      <w:rPr>
        <w:rFonts w:ascii="Times New Roman" w:hAnsi="Times New Roman"/>
        <w:noProof/>
      </w:rPr>
      <w:t>1</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B27226" w14:textId="77777777" w:rsidR="001A6D21" w:rsidRDefault="001A6D21">
      <w:r>
        <w:separator/>
      </w:r>
    </w:p>
  </w:footnote>
  <w:footnote w:type="continuationSeparator" w:id="0">
    <w:p w14:paraId="1EE5F461" w14:textId="77777777" w:rsidR="001A6D21" w:rsidRDefault="001A6D21">
      <w:r>
        <w:continuationSeparator/>
      </w:r>
    </w:p>
  </w:footnote>
  <w:footnote w:id="1">
    <w:p w14:paraId="70B1090A" w14:textId="77777777" w:rsidR="00160CB8" w:rsidRPr="006823C5" w:rsidRDefault="00160CB8" w:rsidP="00160CB8">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6823C5">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 stable.</w:t>
      </w:r>
    </w:p>
  </w:footnote>
  <w:footnote w:id="2">
    <w:p w14:paraId="52B4A998" w14:textId="77777777" w:rsidR="00606CE8" w:rsidRPr="00904E97" w:rsidRDefault="00606CE8" w:rsidP="00606CE8">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3">
    <w:p w14:paraId="77DB1F88" w14:textId="77777777" w:rsidR="00606CE8" w:rsidRPr="00904E97" w:rsidRDefault="00606CE8" w:rsidP="00606CE8">
      <w:pPr>
        <w:pStyle w:val="FootnoteText"/>
        <w:rPr>
          <w:rFonts w:ascii="Times New Roman" w:hAnsi="Times New Roman"/>
        </w:rPr>
      </w:pPr>
      <w:r w:rsidRPr="006823C5">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4">
    <w:p w14:paraId="2C559327" w14:textId="77777777" w:rsidR="00606CE8" w:rsidRPr="00904E97" w:rsidRDefault="00606CE8" w:rsidP="00606CE8">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5">
    <w:p w14:paraId="69FB04A0" w14:textId="77777777" w:rsidR="00606CE8" w:rsidRPr="00904E97" w:rsidRDefault="00606CE8" w:rsidP="00606CE8">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6">
    <w:p w14:paraId="5DED5693" w14:textId="77777777" w:rsidR="00606CE8" w:rsidRDefault="00606CE8" w:rsidP="00606CE8">
      <w:pPr>
        <w:pStyle w:val="FootnoteText"/>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7">
    <w:p w14:paraId="751F272E" w14:textId="77777777" w:rsidR="00606CE8" w:rsidRPr="00904E97" w:rsidRDefault="00606CE8" w:rsidP="00606CE8">
      <w:pPr>
        <w:pStyle w:val="FootnoteText"/>
        <w:rPr>
          <w:rFonts w:ascii="Times New Roman" w:hAnsi="Times New Roman"/>
        </w:rPr>
      </w:pPr>
      <w:r w:rsidRPr="006823C5">
        <w:rPr>
          <w:rStyle w:val="FootnoteReference"/>
          <w:rFonts w:ascii="Times New Roman" w:hAnsi="Times New Roman"/>
          <w:vertAlign w:val="superscript"/>
        </w:rPr>
        <w:footnoteRef/>
      </w:r>
      <w:r w:rsidRPr="006823C5">
        <w:rPr>
          <w:rFonts w:ascii="Times New Roman" w:hAnsi="Times New Roman"/>
          <w:vertAlign w:val="superscript"/>
        </w:rPr>
        <w:t xml:space="preserve"> </w:t>
      </w:r>
      <w:r w:rsidRPr="00904E97">
        <w:rPr>
          <w:rFonts w:ascii="Times New Roman" w:hAnsi="Times New Roman"/>
        </w:rPr>
        <w:t>This includes all petitions filed for L-1 nonimmigrant status.</w:t>
      </w:r>
    </w:p>
  </w:footnote>
  <w:footnote w:id="8">
    <w:p w14:paraId="472F117D" w14:textId="77777777" w:rsidR="00606CE8" w:rsidRPr="00904E97" w:rsidRDefault="00606CE8" w:rsidP="00606CE8">
      <w:pPr>
        <w:pStyle w:val="FootnoteText"/>
        <w:rPr>
          <w:rFonts w:ascii="Times New Roman" w:hAnsi="Times New Roman"/>
        </w:rPr>
      </w:pPr>
      <w:r w:rsidRPr="00920496">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9">
    <w:p w14:paraId="73BEB2F6" w14:textId="77777777" w:rsidR="00606CE8" w:rsidRPr="00904E97" w:rsidRDefault="00606CE8" w:rsidP="00606CE8">
      <w:pPr>
        <w:pStyle w:val="FootnoteText"/>
        <w:rPr>
          <w:rFonts w:ascii="Times New Roman" w:hAnsi="Times New Roman"/>
        </w:rPr>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0">
    <w:p w14:paraId="75E47D4D" w14:textId="77777777" w:rsidR="00606CE8" w:rsidRDefault="00606CE8" w:rsidP="00606CE8">
      <w:pPr>
        <w:pStyle w:val="FootnoteText"/>
      </w:pPr>
      <w:r w:rsidRPr="00920496">
        <w:rPr>
          <w:rStyle w:val="FootnoteReference"/>
          <w:rFonts w:ascii="Times New Roman" w:hAnsi="Times New Roman"/>
          <w:vertAlign w:val="superscript"/>
        </w:rPr>
        <w:footnoteRef/>
      </w:r>
      <w:r w:rsidRPr="00920496">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1">
    <w:p w14:paraId="0CD87BEE" w14:textId="77777777" w:rsidR="00655EBF" w:rsidRDefault="00655EBF" w:rsidP="00655EBF">
      <w:pPr>
        <w:pStyle w:val="FootnoteText"/>
        <w:rPr>
          <w:rFonts w:ascii="Times New Roman" w:hAnsi="Times New Roman"/>
        </w:rPr>
      </w:pPr>
      <w:r>
        <w:rPr>
          <w:rStyle w:val="FootnoteReference"/>
        </w:rPr>
        <w:footnoteRef/>
      </w:r>
      <w:r>
        <w:rPr>
          <w:rFonts w:ascii="Times New Roman" w:hAnsi="Times New Roman"/>
        </w:rPr>
        <w:t xml:space="preserve"> A $500</w:t>
      </w:r>
      <w:r>
        <w:rPr>
          <w:rFonts w:ascii="Times New Roman" w:hAnsi="Times New Roman"/>
          <w:i/>
        </w:rPr>
        <w:t xml:space="preserve"> </w:t>
      </w:r>
      <w:r>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C3216"/>
    <w:rsid w:val="000D6A0C"/>
    <w:rsid w:val="000F1A9A"/>
    <w:rsid w:val="0010769F"/>
    <w:rsid w:val="00160CB8"/>
    <w:rsid w:val="0019320E"/>
    <w:rsid w:val="001A595D"/>
    <w:rsid w:val="001A6D21"/>
    <w:rsid w:val="001F67BB"/>
    <w:rsid w:val="0020110E"/>
    <w:rsid w:val="00215244"/>
    <w:rsid w:val="0029577A"/>
    <w:rsid w:val="002A4A73"/>
    <w:rsid w:val="002B6812"/>
    <w:rsid w:val="002C3934"/>
    <w:rsid w:val="002E199D"/>
    <w:rsid w:val="002E7594"/>
    <w:rsid w:val="003338D4"/>
    <w:rsid w:val="00350B85"/>
    <w:rsid w:val="003A0F52"/>
    <w:rsid w:val="004328CC"/>
    <w:rsid w:val="00455686"/>
    <w:rsid w:val="00494557"/>
    <w:rsid w:val="004F3779"/>
    <w:rsid w:val="00525E40"/>
    <w:rsid w:val="005423DD"/>
    <w:rsid w:val="0054585A"/>
    <w:rsid w:val="005543AD"/>
    <w:rsid w:val="005808CF"/>
    <w:rsid w:val="00590B61"/>
    <w:rsid w:val="005B5FB5"/>
    <w:rsid w:val="005B6129"/>
    <w:rsid w:val="005C3DD7"/>
    <w:rsid w:val="00603702"/>
    <w:rsid w:val="006049A7"/>
    <w:rsid w:val="00606CE8"/>
    <w:rsid w:val="00627785"/>
    <w:rsid w:val="0063778A"/>
    <w:rsid w:val="00655EBF"/>
    <w:rsid w:val="00661165"/>
    <w:rsid w:val="00662686"/>
    <w:rsid w:val="00663D52"/>
    <w:rsid w:val="006A0CC6"/>
    <w:rsid w:val="006B0B31"/>
    <w:rsid w:val="006B38F6"/>
    <w:rsid w:val="006C79B6"/>
    <w:rsid w:val="006E606E"/>
    <w:rsid w:val="006F083F"/>
    <w:rsid w:val="00703B09"/>
    <w:rsid w:val="0071391D"/>
    <w:rsid w:val="007312F9"/>
    <w:rsid w:val="00765E88"/>
    <w:rsid w:val="00792B9D"/>
    <w:rsid w:val="007B09EF"/>
    <w:rsid w:val="007B32A5"/>
    <w:rsid w:val="007C03A1"/>
    <w:rsid w:val="007E6F17"/>
    <w:rsid w:val="007F5988"/>
    <w:rsid w:val="007F70DB"/>
    <w:rsid w:val="00807BA2"/>
    <w:rsid w:val="0081460B"/>
    <w:rsid w:val="008255EE"/>
    <w:rsid w:val="00833B6C"/>
    <w:rsid w:val="00847763"/>
    <w:rsid w:val="008A42B6"/>
    <w:rsid w:val="008A4764"/>
    <w:rsid w:val="008D0F4C"/>
    <w:rsid w:val="008D7291"/>
    <w:rsid w:val="008F233F"/>
    <w:rsid w:val="008F74F4"/>
    <w:rsid w:val="009147A2"/>
    <w:rsid w:val="00914A5D"/>
    <w:rsid w:val="00921351"/>
    <w:rsid w:val="0092575E"/>
    <w:rsid w:val="00944A8A"/>
    <w:rsid w:val="009556EE"/>
    <w:rsid w:val="0096028D"/>
    <w:rsid w:val="00974223"/>
    <w:rsid w:val="009D1DF6"/>
    <w:rsid w:val="009D5D2B"/>
    <w:rsid w:val="009F15D0"/>
    <w:rsid w:val="00A05B27"/>
    <w:rsid w:val="00A3466A"/>
    <w:rsid w:val="00A447D7"/>
    <w:rsid w:val="00A5237F"/>
    <w:rsid w:val="00A56B2D"/>
    <w:rsid w:val="00A57AB4"/>
    <w:rsid w:val="00A847D1"/>
    <w:rsid w:val="00AA22DE"/>
    <w:rsid w:val="00AF45F2"/>
    <w:rsid w:val="00B0571D"/>
    <w:rsid w:val="00B1471A"/>
    <w:rsid w:val="00B27061"/>
    <w:rsid w:val="00B31EBB"/>
    <w:rsid w:val="00B635A9"/>
    <w:rsid w:val="00B7349D"/>
    <w:rsid w:val="00BD3260"/>
    <w:rsid w:val="00BE3C63"/>
    <w:rsid w:val="00C04531"/>
    <w:rsid w:val="00C1691A"/>
    <w:rsid w:val="00C3345E"/>
    <w:rsid w:val="00C62A1F"/>
    <w:rsid w:val="00C9224C"/>
    <w:rsid w:val="00C97339"/>
    <w:rsid w:val="00CC4763"/>
    <w:rsid w:val="00CD0BC2"/>
    <w:rsid w:val="00CD6D53"/>
    <w:rsid w:val="00D049AD"/>
    <w:rsid w:val="00D118B8"/>
    <w:rsid w:val="00D15779"/>
    <w:rsid w:val="00D21EB4"/>
    <w:rsid w:val="00D22B13"/>
    <w:rsid w:val="00D3403B"/>
    <w:rsid w:val="00D80E94"/>
    <w:rsid w:val="00DA2D6B"/>
    <w:rsid w:val="00DE08FF"/>
    <w:rsid w:val="00E15619"/>
    <w:rsid w:val="00E17424"/>
    <w:rsid w:val="00E61E1B"/>
    <w:rsid w:val="00E77B24"/>
    <w:rsid w:val="00E85D6D"/>
    <w:rsid w:val="00E91139"/>
    <w:rsid w:val="00E96BAC"/>
    <w:rsid w:val="00EA1FB2"/>
    <w:rsid w:val="00EC3504"/>
    <w:rsid w:val="00EC5F60"/>
    <w:rsid w:val="00ED4E0C"/>
    <w:rsid w:val="00F616FE"/>
    <w:rsid w:val="00FD21A4"/>
    <w:rsid w:val="00FE5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oNotEmbedSmartTags/>
  <w:decimalSymbol w:val="."/>
  <w:listSeparator w:val=","/>
  <w14:docId w14:val="10476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655EBF"/>
    <w:rPr>
      <w:sz w:val="20"/>
      <w:szCs w:val="20"/>
    </w:rPr>
  </w:style>
  <w:style w:type="character" w:customStyle="1" w:styleId="FootnoteTextChar">
    <w:name w:val="Footnote Text Char"/>
    <w:basedOn w:val="DefaultParagraphFont"/>
    <w:link w:val="FootnoteText"/>
    <w:rsid w:val="00655EBF"/>
    <w:rPr>
      <w:rFonts w:ascii="Courier" w:hAnsi="Courier"/>
    </w:rPr>
  </w:style>
  <w:style w:type="character" w:styleId="FollowedHyperlink">
    <w:name w:val="FollowedHyperlink"/>
    <w:basedOn w:val="DefaultParagraphFont"/>
    <w:semiHidden/>
    <w:unhideWhenUsed/>
    <w:rsid w:val="005B5FB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unhideWhenUsed/>
    <w:rsid w:val="00655EBF"/>
    <w:rPr>
      <w:sz w:val="20"/>
      <w:szCs w:val="20"/>
    </w:rPr>
  </w:style>
  <w:style w:type="character" w:customStyle="1" w:styleId="FootnoteTextChar">
    <w:name w:val="Footnote Text Char"/>
    <w:basedOn w:val="DefaultParagraphFont"/>
    <w:link w:val="FootnoteText"/>
    <w:rsid w:val="00655EBF"/>
    <w:rPr>
      <w:rFonts w:ascii="Courier" w:hAnsi="Courier"/>
    </w:rPr>
  </w:style>
  <w:style w:type="character" w:styleId="FollowedHyperlink">
    <w:name w:val="FollowedHyperlink"/>
    <w:basedOn w:val="DefaultParagraphFont"/>
    <w:semiHidden/>
    <w:unhideWhenUsed/>
    <w:rsid w:val="005B5F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305826">
      <w:bodyDiv w:val="1"/>
      <w:marLeft w:val="0"/>
      <w:marRight w:val="0"/>
      <w:marTop w:val="0"/>
      <w:marBottom w:val="0"/>
      <w:divBdr>
        <w:top w:val="none" w:sz="0" w:space="0" w:color="auto"/>
        <w:left w:val="none" w:sz="0" w:space="0" w:color="auto"/>
        <w:bottom w:val="none" w:sz="0" w:space="0" w:color="auto"/>
        <w:right w:val="none" w:sz="0" w:space="0" w:color="auto"/>
      </w:divBdr>
    </w:div>
    <w:div w:id="386802829">
      <w:bodyDiv w:val="1"/>
      <w:marLeft w:val="0"/>
      <w:marRight w:val="0"/>
      <w:marTop w:val="0"/>
      <w:marBottom w:val="0"/>
      <w:divBdr>
        <w:top w:val="none" w:sz="0" w:space="0" w:color="auto"/>
        <w:left w:val="none" w:sz="0" w:space="0" w:color="auto"/>
        <w:bottom w:val="none" w:sz="0" w:space="0" w:color="auto"/>
        <w:right w:val="none" w:sz="0" w:space="0" w:color="auto"/>
      </w:divBdr>
    </w:div>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719355472">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132675313">
      <w:bodyDiv w:val="1"/>
      <w:marLeft w:val="0"/>
      <w:marRight w:val="0"/>
      <w:marTop w:val="0"/>
      <w:marBottom w:val="0"/>
      <w:divBdr>
        <w:top w:val="none" w:sz="0" w:space="0" w:color="auto"/>
        <w:left w:val="none" w:sz="0" w:space="0" w:color="auto"/>
        <w:bottom w:val="none" w:sz="0" w:space="0" w:color="auto"/>
        <w:right w:val="none" w:sz="0" w:space="0" w:color="auto"/>
      </w:divBdr>
    </w:div>
    <w:div w:id="1178731331">
      <w:bodyDiv w:val="1"/>
      <w:marLeft w:val="0"/>
      <w:marRight w:val="0"/>
      <w:marTop w:val="0"/>
      <w:marBottom w:val="0"/>
      <w:divBdr>
        <w:top w:val="none" w:sz="0" w:space="0" w:color="auto"/>
        <w:left w:val="none" w:sz="0" w:space="0" w:color="auto"/>
        <w:bottom w:val="none" w:sz="0" w:space="0" w:color="auto"/>
        <w:right w:val="none" w:sz="0" w:space="0" w:color="auto"/>
      </w:divBdr>
    </w:div>
    <w:div w:id="1230770189">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394618864">
      <w:bodyDiv w:val="1"/>
      <w:marLeft w:val="0"/>
      <w:marRight w:val="0"/>
      <w:marTop w:val="0"/>
      <w:marBottom w:val="0"/>
      <w:divBdr>
        <w:top w:val="none" w:sz="0" w:space="0" w:color="auto"/>
        <w:left w:val="none" w:sz="0" w:space="0" w:color="auto"/>
        <w:bottom w:val="none" w:sz="0" w:space="0" w:color="auto"/>
        <w:right w:val="none" w:sz="0" w:space="0" w:color="auto"/>
      </w:divBdr>
    </w:div>
    <w:div w:id="1521554383">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629701028">
      <w:bodyDiv w:val="1"/>
      <w:marLeft w:val="0"/>
      <w:marRight w:val="0"/>
      <w:marTop w:val="0"/>
      <w:marBottom w:val="0"/>
      <w:divBdr>
        <w:top w:val="none" w:sz="0" w:space="0" w:color="auto"/>
        <w:left w:val="none" w:sz="0" w:space="0" w:color="auto"/>
        <w:bottom w:val="none" w:sz="0" w:space="0" w:color="auto"/>
        <w:right w:val="none" w:sz="0" w:space="0" w:color="auto"/>
      </w:divBdr>
    </w:div>
    <w:div w:id="1740863182">
      <w:bodyDiv w:val="1"/>
      <w:marLeft w:val="0"/>
      <w:marRight w:val="0"/>
      <w:marTop w:val="0"/>
      <w:marBottom w:val="0"/>
      <w:divBdr>
        <w:top w:val="none" w:sz="0" w:space="0" w:color="auto"/>
        <w:left w:val="none" w:sz="0" w:space="0" w:color="auto"/>
        <w:bottom w:val="none" w:sz="0" w:space="0" w:color="auto"/>
        <w:right w:val="none" w:sz="0" w:space="0" w:color="auto"/>
      </w:divBdr>
    </w:div>
    <w:div w:id="1758939271">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5651586">
      <w:bodyDiv w:val="1"/>
      <w:marLeft w:val="0"/>
      <w:marRight w:val="0"/>
      <w:marTop w:val="0"/>
      <w:marBottom w:val="0"/>
      <w:divBdr>
        <w:top w:val="none" w:sz="0" w:space="0" w:color="auto"/>
        <w:left w:val="none" w:sz="0" w:space="0" w:color="auto"/>
        <w:bottom w:val="none" w:sz="0" w:space="0" w:color="auto"/>
        <w:right w:val="none" w:sz="0" w:space="0" w:color="auto"/>
      </w:divBdr>
    </w:div>
    <w:div w:id="2024353587">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uscis.gov/i-12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10/23/19: KJ confirmed that no PTA and PN updates were needed.  PTA used from last extension IC 201812-1615-003 (concluded on 01/24/2019) which is the same as the H-1B Registration Tool Rule, but not the same as PC Rule.
10/21/19: updated with 30-day FRN; Pending PTA information. SS Q12 &amp; 15: PC data is still in ROCIS, had to back out everything from that value.  Also only I-129 responses were used for PC, not aggregate of suplements. acounts for the time burden variance.  This has switched many times
10/2/19: Ready for review. Needs clarification on volume and cost numbers for submission for 30-day FRN</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10/24/19: Finalized for submission to DHS and ROCIS load.  Pending 30-day comment period close and updates.</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6C5314F-3878-4873-B486-262E890ED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B53BDD-EA7B-4825-948E-C81CCD8E3899}">
  <ds:schemaRefs>
    <ds:schemaRef ds:uri="http://schemas.microsoft.com/sharepoint/v3/contenttype/forms"/>
  </ds:schemaRefs>
</ds:datastoreItem>
</file>

<file path=customXml/itemProps3.xml><?xml version="1.0" encoding="utf-8"?>
<ds:datastoreItem xmlns:ds="http://schemas.openxmlformats.org/officeDocument/2006/customXml" ds:itemID="{FEBE901F-39A3-4C8F-BA40-12AAF9C42DAF}">
  <ds:schemaRefs>
    <ds:schemaRef ds:uri="http://schemas.microsoft.com/office/2006/documentManagement/types"/>
    <ds:schemaRef ds:uri="bf094c2b-8036-49e0-a2b2-a973ea273ca5"/>
    <ds:schemaRef ds:uri="http://purl.org/dc/elements/1.1/"/>
    <ds:schemaRef ds:uri="http://schemas.microsoft.com/office/2006/metadata/properties"/>
    <ds:schemaRef ds:uri="http://schemas.microsoft.com/office/infopath/2007/PartnerControls"/>
    <ds:schemaRef ds:uri="http://purl.org/dc/terms/"/>
    <ds:schemaRef ds:uri="2589310c-5316-40b3-b68d-4735ac72f265"/>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3495</Words>
  <Characters>19928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23377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2019-10-25T20:31:00Z</dcterms:created>
  <dcterms:modified xsi:type="dcterms:W3CDTF">2019-10-25T20:31:00Z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