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CBBCBB" w14:textId="77777777" w:rsidR="00B27061" w:rsidRPr="00EC38B5" w:rsidRDefault="00B27061">
      <w:pPr>
        <w:jc w:val="center"/>
        <w:rPr>
          <w:rFonts w:ascii="Times New Roman" w:hAnsi="Times New Roman"/>
          <w:b/>
          <w:bCs/>
          <w:color w:val="000000" w:themeColor="text1"/>
        </w:rPr>
      </w:pPr>
      <w:bookmarkStart w:id="0" w:name="_GoBack"/>
      <w:bookmarkEnd w:id="0"/>
      <w:r w:rsidRPr="00EC38B5">
        <w:rPr>
          <w:rFonts w:ascii="Times New Roman" w:hAnsi="Times New Roman"/>
          <w:b/>
          <w:bCs/>
          <w:color w:val="000000" w:themeColor="text1"/>
        </w:rPr>
        <w:t xml:space="preserve">SUPPORTING STATEMENT FOR </w:t>
      </w:r>
    </w:p>
    <w:p w14:paraId="15AFA580" w14:textId="77777777" w:rsidR="00EC38B5" w:rsidRPr="00EC38B5" w:rsidRDefault="00EC38B5" w:rsidP="00EC38B5">
      <w:pPr>
        <w:jc w:val="center"/>
        <w:rPr>
          <w:rFonts w:ascii="Times New Roman" w:hAnsi="Times New Roman"/>
          <w:b/>
          <w:color w:val="000000" w:themeColor="text1"/>
        </w:rPr>
      </w:pPr>
      <w:r w:rsidRPr="00EC38B5">
        <w:rPr>
          <w:rFonts w:ascii="Times New Roman" w:hAnsi="Times New Roman"/>
          <w:b/>
          <w:color w:val="000000" w:themeColor="text1"/>
        </w:rPr>
        <w:t>Application to Register Permanent Residence or Adjust Status</w:t>
      </w:r>
    </w:p>
    <w:p w14:paraId="16C79520" w14:textId="77777777" w:rsidR="00EC38B5" w:rsidRPr="00EC38B5" w:rsidRDefault="00EC38B5" w:rsidP="00EC38B5">
      <w:pPr>
        <w:jc w:val="center"/>
        <w:rPr>
          <w:rFonts w:ascii="Times New Roman" w:hAnsi="Times New Roman"/>
          <w:b/>
          <w:color w:val="000000" w:themeColor="text1"/>
        </w:rPr>
      </w:pPr>
      <w:r w:rsidRPr="00EC38B5">
        <w:rPr>
          <w:rFonts w:ascii="Times New Roman" w:hAnsi="Times New Roman"/>
          <w:b/>
          <w:color w:val="000000" w:themeColor="text1"/>
        </w:rPr>
        <w:t xml:space="preserve">Form I-485, Supplement A, and </w:t>
      </w:r>
    </w:p>
    <w:p w14:paraId="50140E53" w14:textId="5FA9F923" w:rsidR="007312F9" w:rsidRPr="00EC38B5" w:rsidRDefault="00EC38B5" w:rsidP="00EC38B5">
      <w:pPr>
        <w:jc w:val="center"/>
        <w:rPr>
          <w:rFonts w:ascii="Times New Roman" w:hAnsi="Times New Roman"/>
          <w:b/>
          <w:bCs/>
          <w:color w:val="000000" w:themeColor="text1"/>
        </w:rPr>
      </w:pPr>
      <w:r w:rsidRPr="00EC38B5">
        <w:rPr>
          <w:rFonts w:ascii="Times New Roman" w:hAnsi="Times New Roman"/>
          <w:b/>
          <w:color w:val="000000" w:themeColor="text1"/>
        </w:rPr>
        <w:t>Instructions for Filing Form I-485, Supplement A and Supplement J</w:t>
      </w:r>
    </w:p>
    <w:p w14:paraId="2C766F6E" w14:textId="6BCA22A4" w:rsidR="00DE08FF" w:rsidRPr="00EC38B5" w:rsidRDefault="00DE08FF">
      <w:pPr>
        <w:jc w:val="center"/>
        <w:rPr>
          <w:rFonts w:ascii="Times New Roman" w:hAnsi="Times New Roman"/>
          <w:b/>
          <w:bCs/>
          <w:color w:val="000000" w:themeColor="text1"/>
        </w:rPr>
      </w:pPr>
      <w:r w:rsidRPr="00EC38B5">
        <w:rPr>
          <w:rFonts w:ascii="Times New Roman" w:hAnsi="Times New Roman"/>
          <w:b/>
          <w:bCs/>
          <w:color w:val="000000" w:themeColor="text1"/>
        </w:rPr>
        <w:t xml:space="preserve">OMB Control No.: </w:t>
      </w:r>
      <w:r w:rsidR="00A05B27" w:rsidRPr="00EC38B5">
        <w:rPr>
          <w:rFonts w:ascii="Times New Roman" w:hAnsi="Times New Roman"/>
          <w:b/>
          <w:bCs/>
          <w:color w:val="000000" w:themeColor="text1"/>
        </w:rPr>
        <w:t>1615-</w:t>
      </w:r>
      <w:r w:rsidR="00EC38B5" w:rsidRPr="00EC38B5">
        <w:rPr>
          <w:rFonts w:ascii="Times New Roman" w:hAnsi="Times New Roman"/>
          <w:b/>
          <w:bCs/>
          <w:color w:val="000000" w:themeColor="text1"/>
        </w:rPr>
        <w:t>0023</w:t>
      </w:r>
    </w:p>
    <w:p w14:paraId="569D8A4E" w14:textId="28C797D7" w:rsidR="00DE08FF" w:rsidRPr="00EC38B5" w:rsidRDefault="00DE08FF">
      <w:pPr>
        <w:jc w:val="center"/>
        <w:rPr>
          <w:rFonts w:ascii="Times New Roman" w:hAnsi="Times New Roman"/>
          <w:b/>
          <w:bCs/>
          <w:color w:val="000000" w:themeColor="text1"/>
        </w:rPr>
      </w:pPr>
      <w:r w:rsidRPr="00EC38B5">
        <w:rPr>
          <w:rFonts w:ascii="Times New Roman" w:hAnsi="Times New Roman"/>
          <w:b/>
          <w:bCs/>
          <w:color w:val="000000" w:themeColor="text1"/>
        </w:rPr>
        <w:t xml:space="preserve">COLLECTION INSTRUMENT(S): </w:t>
      </w:r>
      <w:r w:rsidR="00EC38B5" w:rsidRPr="00EC38B5">
        <w:rPr>
          <w:rFonts w:ascii="Times New Roman" w:hAnsi="Times New Roman"/>
          <w:b/>
          <w:bCs/>
          <w:color w:val="000000" w:themeColor="text1"/>
        </w:rPr>
        <w:t>I-485, I-485A, I-485J</w:t>
      </w:r>
    </w:p>
    <w:p w14:paraId="74CFA6C7" w14:textId="77777777" w:rsidR="002A4A73" w:rsidRPr="00EC38B5" w:rsidRDefault="007312F9">
      <w:pPr>
        <w:jc w:val="center"/>
        <w:rPr>
          <w:rFonts w:ascii="Times New Roman" w:hAnsi="Times New Roman"/>
          <w:b/>
          <w:bCs/>
          <w:color w:val="000000" w:themeColor="text1"/>
        </w:rPr>
      </w:pPr>
      <w:r w:rsidRPr="00EC38B5">
        <w:rPr>
          <w:rFonts w:ascii="Times New Roman" w:hAnsi="Times New Roman"/>
          <w:b/>
          <w:bCs/>
          <w:color w:val="000000" w:themeColor="text1"/>
        </w:rPr>
        <w:t xml:space="preserve"> </w:t>
      </w:r>
    </w:p>
    <w:p w14:paraId="5D3E1554" w14:textId="77777777" w:rsidR="00B27061" w:rsidRPr="00EC38B5" w:rsidRDefault="00B27061">
      <w:pPr>
        <w:jc w:val="both"/>
        <w:rPr>
          <w:rFonts w:ascii="Times New Roman" w:hAnsi="Times New Roman"/>
          <w:color w:val="000000" w:themeColor="text1"/>
        </w:rPr>
      </w:pPr>
    </w:p>
    <w:p w14:paraId="31C52D3B" w14:textId="77777777" w:rsidR="00B27061" w:rsidRPr="00004BA4" w:rsidRDefault="00B27061" w:rsidP="00914A5D">
      <w:pPr>
        <w:rPr>
          <w:rFonts w:ascii="Times New Roman" w:hAnsi="Times New Roman"/>
          <w:color w:val="000000" w:themeColor="text1"/>
        </w:rPr>
      </w:pPr>
      <w:r w:rsidRPr="00004BA4">
        <w:rPr>
          <w:rFonts w:ascii="Times New Roman" w:hAnsi="Times New Roman"/>
          <w:b/>
          <w:bCs/>
          <w:color w:val="000000" w:themeColor="text1"/>
        </w:rPr>
        <w:t>A.  Justification</w:t>
      </w:r>
    </w:p>
    <w:p w14:paraId="7464F19E" w14:textId="77777777" w:rsidR="00B27061" w:rsidRPr="00004BA4" w:rsidRDefault="00B27061" w:rsidP="00914A5D">
      <w:pPr>
        <w:rPr>
          <w:rFonts w:ascii="Times New Roman" w:hAnsi="Times New Roman"/>
          <w:color w:val="000000" w:themeColor="text1"/>
        </w:rPr>
      </w:pPr>
    </w:p>
    <w:p w14:paraId="5F963BA6" w14:textId="77777777" w:rsidR="00807BA2" w:rsidRPr="00004BA4" w:rsidRDefault="00B27061" w:rsidP="00914A5D">
      <w:pPr>
        <w:tabs>
          <w:tab w:val="left" w:pos="-1440"/>
        </w:tabs>
        <w:ind w:left="720" w:hanging="720"/>
        <w:rPr>
          <w:rFonts w:ascii="Times New Roman" w:hAnsi="Times New Roman"/>
          <w:b/>
          <w:color w:val="000000" w:themeColor="text1"/>
        </w:rPr>
      </w:pPr>
      <w:r w:rsidRPr="00004BA4">
        <w:rPr>
          <w:rFonts w:ascii="Times New Roman" w:hAnsi="Times New Roman"/>
          <w:b/>
          <w:color w:val="000000" w:themeColor="text1"/>
        </w:rPr>
        <w:t>1.</w:t>
      </w:r>
      <w:r w:rsidRPr="00004BA4">
        <w:rPr>
          <w:rFonts w:ascii="Times New Roman" w:hAnsi="Times New Roman"/>
          <w:b/>
          <w:color w:val="000000" w:themeColor="text1"/>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217B35E2" w14:textId="77777777" w:rsidR="007312F9" w:rsidRPr="00004BA4" w:rsidRDefault="007312F9" w:rsidP="00914A5D">
      <w:pPr>
        <w:tabs>
          <w:tab w:val="left" w:pos="-1440"/>
        </w:tabs>
        <w:ind w:left="720"/>
        <w:rPr>
          <w:rFonts w:ascii="Times New Roman" w:hAnsi="Times New Roman"/>
          <w:color w:val="000000" w:themeColor="text1"/>
        </w:rPr>
      </w:pPr>
    </w:p>
    <w:p w14:paraId="70C8E0C7"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Section 245 of the Immigration and Nationality Act (INA) is the primary law that provides for the adjustment of status of foreign nationals in the United States to that of a lawful permanent resident.  INA Section 245A provides for the adjustment of status of “legalization” applicants.  INA Section 209 provides for the adjustment of status of asylees and refugees.  Special laws (cited below) provide for the adjustment of status of certain Afghan and Iraqi nationals.  INA Section 249 provides for the “registry” of lawful permanent residence for persons residing continuously in the United States since before January 1, 1972.</w:t>
      </w:r>
    </w:p>
    <w:p w14:paraId="65641E90" w14:textId="77777777" w:rsidR="00EC38B5" w:rsidRPr="00004BA4" w:rsidRDefault="00EC38B5" w:rsidP="00EC38B5">
      <w:pPr>
        <w:tabs>
          <w:tab w:val="left" w:pos="-1440"/>
        </w:tabs>
        <w:ind w:left="720"/>
        <w:rPr>
          <w:rFonts w:ascii="Times New Roman" w:hAnsi="Times New Roman"/>
          <w:color w:val="000000" w:themeColor="text1"/>
        </w:rPr>
      </w:pPr>
    </w:p>
    <w:p w14:paraId="4CF56649"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 xml:space="preserve">In connection with the Retention of EB-1, EB-2, and EB-3 Immigrant Workers and Program Improvements Affecting High-Skilled Nonimmigrant Workers proposed rule, RIN 1615-AC05 (NPRM), this information collection (Supplement J, Confirmation of Bona Fide Job Offer or Request for Job Portability Under INA Section 204(j) to the Form I-485) is necessary to gather information regarding the essential elements of the job offer, including to either confirm that the job offered to the adjustment applicant on the Form I-140 remains a bona fide job offer that the applicant intends to accept once the Form I-485 is approved, or to request job portability under INA section 204(j) to a new, full-time, permanent job offer that the adjustment applicant intends to accept once his or her Form I-485 is approved. The new job offer must be in the same or similar occupational classification as the job offered on an approved employment-based immigrant [Form I-140] petition that is the basis for the I-485 adjustment application.  The Form I-485 Supplement J is necessary to ensure the integrity of the overall statutory framework governing the employment-based immigration process.  </w:t>
      </w:r>
    </w:p>
    <w:p w14:paraId="7D61CE8A" w14:textId="77777777" w:rsidR="00EC38B5" w:rsidRPr="00004BA4" w:rsidRDefault="00EC38B5" w:rsidP="00EC38B5">
      <w:pPr>
        <w:tabs>
          <w:tab w:val="left" w:pos="-1440"/>
        </w:tabs>
        <w:ind w:left="720"/>
        <w:rPr>
          <w:rFonts w:ascii="Times New Roman" w:hAnsi="Times New Roman"/>
          <w:color w:val="000000" w:themeColor="text1"/>
        </w:rPr>
      </w:pPr>
    </w:p>
    <w:p w14:paraId="2C3D8409"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 xml:space="preserve">The typical employment-based immigrant visa process requires the prospective employer filing an immigrant petition on behalf of a foreign national to make certain formal attestations under penalty of perjury in Part N of the ETA Form 9089, commonly referred to as a labor certification.   The required attestations capture important aspects and requirements of the statutory framework governing employment-based visa categories requiring a labor certification.  However, the current practice regarding the processing of </w:t>
      </w:r>
      <w:r w:rsidRPr="00004BA4">
        <w:rPr>
          <w:rFonts w:ascii="Times New Roman" w:hAnsi="Times New Roman"/>
          <w:color w:val="000000" w:themeColor="text1"/>
        </w:rPr>
        <w:lastRenderedPageBreak/>
        <w:t>portability requests under INA Section 204(j) does not require the new employer to make similar attestations which are important in maintaining the integrity of the employment-based immigration process.</w:t>
      </w:r>
    </w:p>
    <w:p w14:paraId="4EFF2981" w14:textId="77777777" w:rsidR="00EC38B5" w:rsidRPr="00004BA4" w:rsidRDefault="00EC38B5" w:rsidP="00EC38B5">
      <w:pPr>
        <w:tabs>
          <w:tab w:val="left" w:pos="-1440"/>
        </w:tabs>
        <w:ind w:left="720"/>
        <w:rPr>
          <w:rFonts w:ascii="Times New Roman" w:hAnsi="Times New Roman"/>
          <w:color w:val="000000" w:themeColor="text1"/>
        </w:rPr>
      </w:pPr>
    </w:p>
    <w:p w14:paraId="2DE82AB5"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Additionally, the foreign beneficiary named on an U.S. Department of Labor (DOL) Application for Permanent Employment Certification, ETA Form 9089, is also required to make a formal attestation under penalty of perjury in Part L of the ETA Form 9089 that he or she intends to accept the position offered in the labor certification, if the labor certification is approved and the applicant is granted a visa or adjustment of status based on the labor certification.  Currently, an applicant is not required to make a similar attestation, or any specific attestation, when submitting a portability request under INA Section 204(j) to USCIS.</w:t>
      </w:r>
    </w:p>
    <w:p w14:paraId="3EBB2A5C" w14:textId="77777777" w:rsidR="00EC38B5" w:rsidRPr="00004BA4" w:rsidRDefault="00EC38B5" w:rsidP="00EC38B5">
      <w:pPr>
        <w:tabs>
          <w:tab w:val="left" w:pos="-1440"/>
        </w:tabs>
        <w:ind w:left="720"/>
        <w:rPr>
          <w:rFonts w:ascii="Times New Roman" w:hAnsi="Times New Roman"/>
          <w:color w:val="000000" w:themeColor="text1"/>
        </w:rPr>
      </w:pPr>
    </w:p>
    <w:p w14:paraId="2D54E5A3"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 xml:space="preserve">This allows USCIS to perform these important functions by requiring formal attestations by both (a) the adjustment applicant requesting portability under INA Section 204(j) and (b) the employer offering the applicant a new permanent job offer.  Requiring a formal attestation from the employer is important in any employment visa classification requiring a new or amended job offer, regardless of whether a certified labor certification is required. </w:t>
      </w:r>
    </w:p>
    <w:p w14:paraId="2CFA6C5E" w14:textId="77777777" w:rsidR="00EC38B5" w:rsidRPr="00004BA4" w:rsidRDefault="00EC38B5" w:rsidP="00EC38B5">
      <w:pPr>
        <w:tabs>
          <w:tab w:val="left" w:pos="-1440"/>
        </w:tabs>
        <w:ind w:left="720"/>
        <w:rPr>
          <w:rFonts w:ascii="Times New Roman" w:hAnsi="Times New Roman"/>
          <w:color w:val="000000" w:themeColor="text1"/>
        </w:rPr>
      </w:pPr>
    </w:p>
    <w:p w14:paraId="1E1C16EF"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 xml:space="preserve">This information collection will be the first time USCIS collects basic but important information about employers offering a new permanent job offer to a specific foreign national under INA Section 204(j).  This information collection will serve as an important anti-fraud measure, and it will assist USCIS in validating employers who extend new permanent job offers to foreign nationals under INA Section 204(j). </w:t>
      </w:r>
    </w:p>
    <w:p w14:paraId="36A89EEC" w14:textId="77777777" w:rsidR="00EC38B5" w:rsidRPr="00004BA4" w:rsidRDefault="00EC38B5" w:rsidP="00EC38B5">
      <w:pPr>
        <w:tabs>
          <w:tab w:val="left" w:pos="-1440"/>
        </w:tabs>
        <w:ind w:left="720"/>
        <w:rPr>
          <w:rFonts w:ascii="Times New Roman" w:hAnsi="Times New Roman"/>
          <w:color w:val="000000" w:themeColor="text1"/>
        </w:rPr>
      </w:pPr>
    </w:p>
    <w:p w14:paraId="7DE5A43D"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Background: Section 245 of the INA is the primary law that provides for the adjustment of status of foreign nationals in the United States to that of a lawful permanent resident.  INA Section 245A provides for the adjustment of status of “legalization” applicants.  INA Section 209 provides for the adjustment of status of asylees and refugees.  Special laws (cited below) provide for the adjustment of status of certain Afghan and Iraqi nationals.  INA Section 249 provides for the “registry” of lawful permanent residence for persons residing continuously in the United States since before January 1, 1972.</w:t>
      </w:r>
    </w:p>
    <w:p w14:paraId="6DDAB690" w14:textId="77777777" w:rsidR="00EC38B5" w:rsidRPr="00004BA4" w:rsidRDefault="00EC38B5" w:rsidP="00EC38B5">
      <w:pPr>
        <w:tabs>
          <w:tab w:val="left" w:pos="-1440"/>
        </w:tabs>
        <w:ind w:left="720"/>
        <w:rPr>
          <w:rFonts w:ascii="Times New Roman" w:hAnsi="Times New Roman"/>
          <w:color w:val="000000" w:themeColor="text1"/>
        </w:rPr>
      </w:pPr>
    </w:p>
    <w:p w14:paraId="7A9A9CA2"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INA Section 291 provides that “whenever any person makes an application for a visa . . . or makes an application for admission, or otherwise attempts to enter the United States, the burden of proof shall be upon such person to establish that he is eligible to receive such visa or such document, or is not inadmissible under any provision of this Act, and, if an alien, that he is entitled to the . . . immigrant . . . status claimed.</w:t>
      </w:r>
    </w:p>
    <w:p w14:paraId="1877E977" w14:textId="77777777" w:rsidR="00EC38B5" w:rsidRPr="00004BA4" w:rsidRDefault="00EC38B5" w:rsidP="00EC38B5">
      <w:pPr>
        <w:tabs>
          <w:tab w:val="left" w:pos="-1440"/>
        </w:tabs>
        <w:ind w:left="720"/>
        <w:rPr>
          <w:rFonts w:ascii="Times New Roman" w:hAnsi="Times New Roman"/>
          <w:color w:val="000000" w:themeColor="text1"/>
        </w:rPr>
      </w:pPr>
    </w:p>
    <w:p w14:paraId="48AD0019" w14:textId="5D5F3619"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INA Section 204(b) states:</w:t>
      </w:r>
    </w:p>
    <w:p w14:paraId="2FE9A450" w14:textId="77777777" w:rsidR="00EC38B5" w:rsidRPr="00004BA4" w:rsidRDefault="00EC38B5" w:rsidP="00EC38B5">
      <w:pPr>
        <w:tabs>
          <w:tab w:val="left" w:pos="-1440"/>
        </w:tabs>
        <w:ind w:left="720"/>
        <w:rPr>
          <w:rFonts w:ascii="Times New Roman" w:hAnsi="Times New Roman"/>
          <w:color w:val="000000" w:themeColor="text1"/>
        </w:rPr>
      </w:pPr>
    </w:p>
    <w:p w14:paraId="315153C0"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 xml:space="preserve">Investigation; consultation; approval; authorized to grant preference status.  After an investigation of the facts in each case, and after consultation with the Secretary of Labor with respect to employment-based immigrant [Form I-140] petitions to accord a status </w:t>
      </w:r>
      <w:r w:rsidRPr="00004BA4">
        <w:rPr>
          <w:rFonts w:ascii="Times New Roman" w:hAnsi="Times New Roman"/>
          <w:color w:val="000000" w:themeColor="text1"/>
        </w:rPr>
        <w:lastRenderedPageBreak/>
        <w:t>under section 203(b)(2) or 203(b), the Attorney General shall, if he determines that the facts stated in the petition are true and that the alien in behalf of whom the petition is made . . . is eligible for preference under subsection (a) or (b) of 203(b), approve the petition.</w:t>
      </w:r>
    </w:p>
    <w:p w14:paraId="1806B98E" w14:textId="77777777" w:rsidR="00EC38B5" w:rsidRPr="00004BA4" w:rsidRDefault="00EC38B5" w:rsidP="00EC38B5">
      <w:pPr>
        <w:tabs>
          <w:tab w:val="left" w:pos="-1440"/>
        </w:tabs>
        <w:ind w:left="720"/>
        <w:rPr>
          <w:rFonts w:ascii="Times New Roman" w:hAnsi="Times New Roman"/>
          <w:color w:val="000000" w:themeColor="text1"/>
        </w:rPr>
      </w:pPr>
    </w:p>
    <w:p w14:paraId="55093707"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INA Section 204(e) states:</w:t>
      </w:r>
    </w:p>
    <w:p w14:paraId="5D90FB75" w14:textId="77777777" w:rsidR="00EC38B5" w:rsidRPr="00004BA4" w:rsidRDefault="00EC38B5" w:rsidP="00EC38B5">
      <w:pPr>
        <w:tabs>
          <w:tab w:val="left" w:pos="-1440"/>
        </w:tabs>
        <w:ind w:left="720"/>
        <w:rPr>
          <w:rFonts w:ascii="Times New Roman" w:hAnsi="Times New Roman"/>
          <w:color w:val="000000" w:themeColor="text1"/>
        </w:rPr>
      </w:pPr>
    </w:p>
    <w:p w14:paraId="1E0B9145"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Subsequent finding of non-entitlement to preference classification.  Nothing in this section shall be construed to entitle an immigrant, on behalf of whom a petition under this section is approved, to be admitted to the United States as an immigrant under subsection (a), (b), or (c) of section 203 . . . if upon his arrival at a port of entry in the United States he is found not to be entitled to such classification.</w:t>
      </w:r>
    </w:p>
    <w:p w14:paraId="3CD0CEC5" w14:textId="77777777" w:rsidR="00EC38B5" w:rsidRPr="00004BA4" w:rsidRDefault="00EC38B5" w:rsidP="00EC38B5">
      <w:pPr>
        <w:tabs>
          <w:tab w:val="left" w:pos="-1440"/>
        </w:tabs>
        <w:ind w:left="720"/>
        <w:rPr>
          <w:rFonts w:ascii="Times New Roman" w:hAnsi="Times New Roman"/>
          <w:color w:val="000000" w:themeColor="text1"/>
        </w:rPr>
      </w:pPr>
    </w:p>
    <w:p w14:paraId="31993914"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The employment-based immigrant visa process generally involves a multi-step process that may involve various U.S. governmental departments, including USCIS, DOL, and the U.S. Department of State (DOS).</w:t>
      </w:r>
    </w:p>
    <w:p w14:paraId="5E2F821D" w14:textId="77777777" w:rsidR="00EC38B5" w:rsidRPr="00004BA4" w:rsidRDefault="00EC38B5" w:rsidP="00EC38B5">
      <w:pPr>
        <w:tabs>
          <w:tab w:val="left" w:pos="-1440"/>
        </w:tabs>
        <w:ind w:left="720"/>
        <w:rPr>
          <w:rFonts w:ascii="Times New Roman" w:hAnsi="Times New Roman"/>
          <w:color w:val="000000" w:themeColor="text1"/>
        </w:rPr>
      </w:pPr>
    </w:p>
    <w:p w14:paraId="5F9F882C"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Because of the passage of time between the approval of the labor certification process, the approval of the employment-based immigrant [Form I-140] petition process, and adjustment of status, [Form I-485] process, this information collection is necessary to ensure that the applicant is still entitled to employment-based immigrant visa classification under INA Section 203(b) and is not inadmissible to the United States at the time the Form I-485 is filed and adjudicated.  Regarding inadmissibility grounds that this information collection relates to see INA Section 212(a)(5)(A); INA 212(a)(4).</w:t>
      </w:r>
    </w:p>
    <w:p w14:paraId="0637E092" w14:textId="77777777" w:rsidR="00EC38B5" w:rsidRPr="00004BA4" w:rsidRDefault="00EC38B5" w:rsidP="00EC38B5">
      <w:pPr>
        <w:tabs>
          <w:tab w:val="left" w:pos="-1440"/>
        </w:tabs>
        <w:ind w:left="720"/>
        <w:rPr>
          <w:rFonts w:ascii="Times New Roman" w:hAnsi="Times New Roman"/>
          <w:color w:val="000000" w:themeColor="text1"/>
        </w:rPr>
      </w:pPr>
    </w:p>
    <w:p w14:paraId="28AEF9B0"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Additionally, Section 106(c) of The American Competitiveness in the Twenty-First Century Act of 2000, Pub. L. No. 106-313, 114 Stat. 1251 (“AC21”), amended INA Section 204 by adding subsection (j), titled “Job Flexibility for Long Delayed Applicants for Adjustment of Status to Permanent Residence.”  INA Section 204(j) states:</w:t>
      </w:r>
    </w:p>
    <w:p w14:paraId="5BAD94B3" w14:textId="77777777" w:rsidR="00EC38B5" w:rsidRPr="00004BA4" w:rsidRDefault="00EC38B5" w:rsidP="00EC38B5">
      <w:pPr>
        <w:tabs>
          <w:tab w:val="left" w:pos="-1440"/>
        </w:tabs>
        <w:ind w:left="720"/>
        <w:rPr>
          <w:rFonts w:ascii="Times New Roman" w:hAnsi="Times New Roman"/>
          <w:color w:val="000000" w:themeColor="text1"/>
        </w:rPr>
      </w:pPr>
    </w:p>
    <w:p w14:paraId="2D2E86F9"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A petition under subsection (a)(1)(D) [redesignated as (a)(1)(F)] for an individual whose application for adjustment of status pursuant to INA section 245 has been filed and remained unadjudicated for 180 days or more shall remain valid with respect to a new job if the individual changes jobs or employers if the new job is in the same or a similar occupational classification as the job for which the petition was filed.</w:t>
      </w:r>
    </w:p>
    <w:p w14:paraId="6CFCC02B" w14:textId="77777777" w:rsidR="00EC38B5" w:rsidRPr="00004BA4" w:rsidRDefault="00EC38B5" w:rsidP="00EC38B5">
      <w:pPr>
        <w:tabs>
          <w:tab w:val="left" w:pos="-1440"/>
        </w:tabs>
        <w:ind w:left="720"/>
        <w:rPr>
          <w:rFonts w:ascii="Times New Roman" w:hAnsi="Times New Roman"/>
          <w:color w:val="000000" w:themeColor="text1"/>
        </w:rPr>
      </w:pPr>
    </w:p>
    <w:p w14:paraId="376516ED"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Importantly, AC21 created a parallel provision at INA Section 212(a)(5)(A)(iv) that extended the validity of any underlying labor certification if the conditions of INA Section 204(j) are satisfied.</w:t>
      </w:r>
    </w:p>
    <w:p w14:paraId="3C2D4BC1" w14:textId="77777777" w:rsidR="00EC38B5" w:rsidRPr="00004BA4" w:rsidRDefault="00EC38B5" w:rsidP="00EC38B5">
      <w:pPr>
        <w:tabs>
          <w:tab w:val="left" w:pos="-1440"/>
        </w:tabs>
        <w:ind w:left="720"/>
        <w:rPr>
          <w:rFonts w:ascii="Times New Roman" w:hAnsi="Times New Roman"/>
          <w:color w:val="000000" w:themeColor="text1"/>
        </w:rPr>
      </w:pPr>
    </w:p>
    <w:p w14:paraId="30BFF3CC" w14:textId="77777777" w:rsidR="00EC38B5" w:rsidRPr="00004BA4" w:rsidRDefault="00EC38B5" w:rsidP="00EC38B5">
      <w:pPr>
        <w:tabs>
          <w:tab w:val="left" w:pos="-1440"/>
        </w:tabs>
        <w:ind w:left="720"/>
        <w:rPr>
          <w:rFonts w:ascii="Times New Roman" w:hAnsi="Times New Roman"/>
          <w:color w:val="000000" w:themeColor="text1"/>
        </w:rPr>
      </w:pPr>
    </w:p>
    <w:p w14:paraId="4EF893ED"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 xml:space="preserve">Authority:  INA Section 245and 8 CFR 245.1 et seq.; INA Section 245A and 8 CFR 245(a).1 et seq.; INA Section 209 and 8 CFR 209.1 et seq.; Section 1059 of Public Law 109-163, as amended by Public Law 110-36; Section 1244 of Public Law 110-181, as amended by section 602(b)(9) of Public Law 111-8; Section 602(b) of Public Law 111-8; INA Section 249 and 8 CFR 249.1 et seq; INA Section 291; INA Section 204(b); INA Section 204(e); INA Section 212(a)(5)(A); INA Section 212(a)(4); INA Section 204(j); Section 902 of Public Law 105-277 (HRIFA). </w:t>
      </w:r>
    </w:p>
    <w:p w14:paraId="33457D57" w14:textId="77777777" w:rsidR="00A3466A" w:rsidRPr="00004BA4" w:rsidRDefault="00A3466A" w:rsidP="00914A5D">
      <w:pPr>
        <w:tabs>
          <w:tab w:val="left" w:pos="-1440"/>
        </w:tabs>
        <w:ind w:left="720"/>
        <w:rPr>
          <w:rFonts w:ascii="Times New Roman" w:hAnsi="Times New Roman"/>
          <w:color w:val="000000" w:themeColor="text1"/>
        </w:rPr>
      </w:pPr>
    </w:p>
    <w:p w14:paraId="0BE633CC" w14:textId="77777777" w:rsidR="00B27061" w:rsidRPr="00004BA4" w:rsidRDefault="00B27061" w:rsidP="00914A5D">
      <w:pPr>
        <w:tabs>
          <w:tab w:val="left" w:pos="-1440"/>
        </w:tabs>
        <w:ind w:left="720" w:hanging="720"/>
        <w:rPr>
          <w:rFonts w:ascii="Times New Roman" w:hAnsi="Times New Roman"/>
          <w:b/>
          <w:color w:val="000000" w:themeColor="text1"/>
        </w:rPr>
      </w:pPr>
      <w:r w:rsidRPr="00004BA4">
        <w:rPr>
          <w:rFonts w:ascii="Times New Roman" w:hAnsi="Times New Roman"/>
          <w:b/>
          <w:color w:val="000000" w:themeColor="text1"/>
        </w:rPr>
        <w:t>2.</w:t>
      </w:r>
      <w:r w:rsidRPr="00004BA4">
        <w:rPr>
          <w:rFonts w:ascii="Times New Roman" w:hAnsi="Times New Roman"/>
          <w:b/>
          <w:color w:val="000000" w:themeColor="text1"/>
        </w:rPr>
        <w:tab/>
        <w:t>Indicate how, by whom, and for what purpose the information is to be used.  Except for a new collection, indicate the actual use the agency has made of the information received from the current collection.</w:t>
      </w:r>
    </w:p>
    <w:p w14:paraId="195DCDA3" w14:textId="77777777" w:rsidR="00B27061" w:rsidRPr="00004BA4" w:rsidRDefault="00B27061" w:rsidP="00914A5D">
      <w:pPr>
        <w:ind w:left="720"/>
        <w:rPr>
          <w:rFonts w:ascii="Times New Roman" w:hAnsi="Times New Roman"/>
          <w:color w:val="000000" w:themeColor="text1"/>
        </w:rPr>
      </w:pPr>
    </w:p>
    <w:p w14:paraId="582339D4" w14:textId="77777777" w:rsidR="00EC38B5" w:rsidRPr="00004BA4" w:rsidRDefault="00EC38B5" w:rsidP="00EC38B5">
      <w:pPr>
        <w:ind w:left="720"/>
        <w:rPr>
          <w:rFonts w:ascii="Times New Roman" w:hAnsi="Times New Roman"/>
          <w:color w:val="000000" w:themeColor="text1"/>
        </w:rPr>
      </w:pPr>
      <w:r w:rsidRPr="00004BA4">
        <w:rPr>
          <w:rFonts w:ascii="Times New Roman" w:hAnsi="Times New Roman"/>
          <w:color w:val="000000" w:themeColor="text1"/>
        </w:rPr>
        <w:t xml:space="preserve">The data collected on these forms are used by U.S. Citizenship and Immigration Services (USCIS) and the Executive Office of Immigration Review (EOIR) to determine eligibility for the requested immigration benefit.  The forms serve the purpose of standardizing requests for benefits and ensuring that applicants provide all essential information required for USCIS to assess eligibility and adjudicate the applications.  Form I-485 is used by all applicants seeking to adjust status to permanent resident under INA section 245(a).  Supplement A to Form I-485 is used by a very small subset of applicants seeking to adjust status under INA section 245(i).  The Form I-485 instructions provide general guidance applicable to all applicants for adjustment of status, along with additional instructions that provide guidance specific to an applicant’s particular immigrant category under which they are filing (such as family-based, employment-based, etc.).  </w:t>
      </w:r>
    </w:p>
    <w:p w14:paraId="5A6E7173" w14:textId="77777777" w:rsidR="00EC38B5" w:rsidRPr="00004BA4" w:rsidRDefault="00EC38B5" w:rsidP="00EC38B5">
      <w:pPr>
        <w:ind w:left="720"/>
        <w:rPr>
          <w:rFonts w:ascii="Times New Roman" w:hAnsi="Times New Roman"/>
          <w:color w:val="000000" w:themeColor="text1"/>
        </w:rPr>
      </w:pPr>
    </w:p>
    <w:p w14:paraId="1A48B71F" w14:textId="21200E99" w:rsidR="00590B61" w:rsidRPr="00004BA4" w:rsidRDefault="00EC38B5" w:rsidP="00EC38B5">
      <w:pPr>
        <w:ind w:left="720"/>
        <w:rPr>
          <w:rFonts w:ascii="Times New Roman" w:hAnsi="Times New Roman"/>
          <w:color w:val="000000" w:themeColor="text1"/>
        </w:rPr>
      </w:pPr>
      <w:r w:rsidRPr="00004BA4">
        <w:rPr>
          <w:rFonts w:ascii="Times New Roman" w:hAnsi="Times New Roman"/>
          <w:color w:val="000000" w:themeColor="text1"/>
        </w:rPr>
        <w:t>Supplement J will be used by applicants whose adjustment of status is based on an approved employment-based immigrant visa petition that requires a job offer.</w:t>
      </w:r>
    </w:p>
    <w:p w14:paraId="65DCD75A" w14:textId="77777777" w:rsidR="00EC38B5" w:rsidRPr="00004BA4" w:rsidRDefault="00EC38B5" w:rsidP="00EC38B5">
      <w:pPr>
        <w:ind w:left="720"/>
        <w:rPr>
          <w:rFonts w:ascii="Times New Roman" w:hAnsi="Times New Roman"/>
          <w:color w:val="000000" w:themeColor="text1"/>
        </w:rPr>
      </w:pPr>
    </w:p>
    <w:p w14:paraId="72A5CD5E" w14:textId="77777777" w:rsidR="00B27061" w:rsidRPr="00004BA4" w:rsidRDefault="00B27061" w:rsidP="00914A5D">
      <w:pPr>
        <w:tabs>
          <w:tab w:val="left" w:pos="-1440"/>
        </w:tabs>
        <w:ind w:left="720" w:hanging="720"/>
        <w:rPr>
          <w:rFonts w:ascii="Times New Roman" w:hAnsi="Times New Roman"/>
          <w:b/>
          <w:color w:val="000000" w:themeColor="text1"/>
        </w:rPr>
      </w:pPr>
      <w:r w:rsidRPr="00004BA4">
        <w:rPr>
          <w:rFonts w:ascii="Times New Roman" w:hAnsi="Times New Roman"/>
          <w:b/>
          <w:color w:val="000000" w:themeColor="text1"/>
        </w:rPr>
        <w:t>3.</w:t>
      </w:r>
      <w:r w:rsidRPr="00004BA4">
        <w:rPr>
          <w:rFonts w:ascii="Times New Roman" w:hAnsi="Times New Roman"/>
          <w:b/>
          <w:color w:val="000000" w:themeColor="text1"/>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5DC47653" w14:textId="77777777" w:rsidR="007312F9" w:rsidRPr="00004BA4" w:rsidRDefault="007312F9" w:rsidP="00914A5D">
      <w:pPr>
        <w:tabs>
          <w:tab w:val="left" w:pos="-1440"/>
        </w:tabs>
        <w:ind w:left="720"/>
        <w:rPr>
          <w:rFonts w:ascii="Times New Roman" w:hAnsi="Times New Roman"/>
          <w:color w:val="000000" w:themeColor="text1"/>
        </w:rPr>
      </w:pPr>
    </w:p>
    <w:p w14:paraId="441569A8"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The use of the Form I-485, Form I-485 Supplement A, and the Instruction for Filing Form I-485 and Supplement A provide the most efficient means of collecting and processing the information needed to determine eligibility for individuals to acquire permanent residence status through adjustment of status.  The forms can be completed electronically but currently cannot be filed electronically.</w:t>
      </w:r>
    </w:p>
    <w:p w14:paraId="04831EB0" w14:textId="77777777" w:rsidR="00EC38B5" w:rsidRPr="00004BA4" w:rsidRDefault="00EC38B5" w:rsidP="00EC38B5">
      <w:pPr>
        <w:tabs>
          <w:tab w:val="left" w:pos="-1440"/>
        </w:tabs>
        <w:ind w:left="720"/>
        <w:rPr>
          <w:rFonts w:ascii="Times New Roman" w:hAnsi="Times New Roman"/>
          <w:color w:val="000000" w:themeColor="text1"/>
        </w:rPr>
      </w:pPr>
    </w:p>
    <w:p w14:paraId="353CF272"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Forms I-485 and I485A will be available electronically at www.uscis.gov/I-485.</w:t>
      </w:r>
    </w:p>
    <w:p w14:paraId="7E2DD534" w14:textId="77777777" w:rsidR="00EC38B5" w:rsidRPr="00004BA4" w:rsidRDefault="00EC38B5" w:rsidP="00EC38B5">
      <w:pPr>
        <w:tabs>
          <w:tab w:val="left" w:pos="-1440"/>
        </w:tabs>
        <w:ind w:left="720"/>
        <w:rPr>
          <w:rFonts w:ascii="Times New Roman" w:hAnsi="Times New Roman"/>
          <w:color w:val="000000" w:themeColor="text1"/>
        </w:rPr>
      </w:pPr>
    </w:p>
    <w:p w14:paraId="54FC2CA3" w14:textId="3F592B45" w:rsidR="00494557"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USCIS is in the process of investigating the requirements for electronic submission of Forms I-485 and I-485A.  Currently, respondents can access and complete the forms online but they must submit the completed application by mail.</w:t>
      </w:r>
    </w:p>
    <w:p w14:paraId="694944ED" w14:textId="77777777" w:rsidR="007312F9" w:rsidRPr="00004BA4" w:rsidRDefault="007312F9" w:rsidP="00914A5D">
      <w:pPr>
        <w:tabs>
          <w:tab w:val="left" w:pos="-1440"/>
        </w:tabs>
        <w:ind w:left="720"/>
        <w:rPr>
          <w:rFonts w:ascii="Times New Roman" w:hAnsi="Times New Roman"/>
          <w:color w:val="000000" w:themeColor="text1"/>
        </w:rPr>
      </w:pPr>
    </w:p>
    <w:p w14:paraId="3AE61E86" w14:textId="77777777" w:rsidR="00B27061" w:rsidRPr="00004BA4" w:rsidRDefault="00B27061" w:rsidP="00914A5D">
      <w:pPr>
        <w:tabs>
          <w:tab w:val="left" w:pos="-1440"/>
        </w:tabs>
        <w:ind w:left="720" w:hanging="720"/>
        <w:rPr>
          <w:rFonts w:ascii="Times New Roman" w:hAnsi="Times New Roman"/>
          <w:b/>
          <w:color w:val="000000" w:themeColor="text1"/>
        </w:rPr>
      </w:pPr>
      <w:r w:rsidRPr="00004BA4">
        <w:rPr>
          <w:rFonts w:ascii="Times New Roman" w:hAnsi="Times New Roman"/>
          <w:b/>
          <w:color w:val="000000" w:themeColor="text1"/>
        </w:rPr>
        <w:t>4.</w:t>
      </w:r>
      <w:r w:rsidRPr="00004BA4">
        <w:rPr>
          <w:rFonts w:ascii="Times New Roman" w:hAnsi="Times New Roman"/>
          <w:b/>
          <w:color w:val="000000" w:themeColor="text1"/>
        </w:rPr>
        <w:tab/>
        <w:t>Describe efforts to identify duplication.  Show specifically why any similar information already available cannot be used or modified for use for the purposes described in Item 2 above.</w:t>
      </w:r>
    </w:p>
    <w:p w14:paraId="292DE022" w14:textId="77777777" w:rsidR="007312F9" w:rsidRPr="00004BA4" w:rsidRDefault="007312F9" w:rsidP="00914A5D">
      <w:pPr>
        <w:tabs>
          <w:tab w:val="left" w:pos="-1440"/>
        </w:tabs>
        <w:ind w:left="720"/>
        <w:rPr>
          <w:rFonts w:ascii="Times New Roman" w:hAnsi="Times New Roman"/>
          <w:color w:val="000000" w:themeColor="text1"/>
        </w:rPr>
      </w:pPr>
    </w:p>
    <w:p w14:paraId="716B40AA"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USCIS has investigated its internal processes, files and data as well as those of other Federal agencies that may service the same population.  In an effort to minimize collecting duplicate information, USCIS reviews the applications and make a request for specific information using the I-797.</w:t>
      </w:r>
    </w:p>
    <w:p w14:paraId="3A9CA222" w14:textId="77777777" w:rsidR="00EC38B5" w:rsidRPr="00004BA4" w:rsidRDefault="00EC38B5" w:rsidP="00EC38B5">
      <w:pPr>
        <w:tabs>
          <w:tab w:val="left" w:pos="-1440"/>
        </w:tabs>
        <w:ind w:left="720"/>
        <w:rPr>
          <w:rFonts w:ascii="Times New Roman" w:hAnsi="Times New Roman"/>
          <w:color w:val="000000" w:themeColor="text1"/>
        </w:rPr>
      </w:pPr>
    </w:p>
    <w:p w14:paraId="5FFC4FF1" w14:textId="2604CD3E" w:rsidR="00494557"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The information collected via the I-485 and its associated instructions collect information necessary to adjudicate the applicant’s request.  Some pieces of the data collected here may be done so via instruments that other agencies utilize, but the bulk of the information necessary to adjudicate the application for adjustment of status must be up-to-date at the time of the request and decision.  Because of the extensive eligibility requirements for adjustment of status, attempting to gather information from other agencies that might have a few select parts of the required data and then verifying the authenticity and timeliness of the detail would require time beyond what currently is required to process the application.  This would increase the cost for the applicant beyond the current fee charged due to the additional processing time that investigating, obtaining, and verifying the other agency’s information would require.</w:t>
      </w:r>
    </w:p>
    <w:p w14:paraId="6D93B75A" w14:textId="77777777" w:rsidR="007312F9" w:rsidRPr="00004BA4" w:rsidRDefault="007312F9" w:rsidP="00914A5D">
      <w:pPr>
        <w:tabs>
          <w:tab w:val="left" w:pos="-1440"/>
        </w:tabs>
        <w:ind w:left="720"/>
        <w:rPr>
          <w:rFonts w:ascii="Times New Roman" w:hAnsi="Times New Roman"/>
          <w:color w:val="000000" w:themeColor="text1"/>
        </w:rPr>
      </w:pPr>
      <w:r w:rsidRPr="00004BA4">
        <w:rPr>
          <w:rFonts w:ascii="Times New Roman" w:hAnsi="Times New Roman"/>
          <w:color w:val="000000" w:themeColor="text1"/>
        </w:rPr>
        <w:tab/>
      </w:r>
    </w:p>
    <w:p w14:paraId="56EDD9A0" w14:textId="77777777" w:rsidR="00B27061" w:rsidRPr="00004BA4" w:rsidRDefault="00B27061" w:rsidP="00914A5D">
      <w:pPr>
        <w:tabs>
          <w:tab w:val="left" w:pos="-1440"/>
        </w:tabs>
        <w:ind w:left="720" w:hanging="720"/>
        <w:rPr>
          <w:rFonts w:ascii="Times New Roman" w:hAnsi="Times New Roman"/>
          <w:b/>
          <w:color w:val="000000" w:themeColor="text1"/>
        </w:rPr>
      </w:pPr>
      <w:r w:rsidRPr="00004BA4">
        <w:rPr>
          <w:rFonts w:ascii="Times New Roman" w:hAnsi="Times New Roman"/>
          <w:b/>
          <w:color w:val="000000" w:themeColor="text1"/>
        </w:rPr>
        <w:t>5.</w:t>
      </w:r>
      <w:r w:rsidRPr="00004BA4">
        <w:rPr>
          <w:rFonts w:ascii="Times New Roman" w:hAnsi="Times New Roman"/>
          <w:b/>
          <w:color w:val="000000" w:themeColor="text1"/>
        </w:rPr>
        <w:tab/>
        <w:t>If the collection of information impacts small businesses or other small entities (Item 5 of OMB Form 83-I), describe any methods used to minimize burden.</w:t>
      </w:r>
    </w:p>
    <w:p w14:paraId="7DC2B88C" w14:textId="77777777" w:rsidR="007312F9" w:rsidRPr="00004BA4" w:rsidRDefault="007312F9" w:rsidP="00914A5D">
      <w:pPr>
        <w:tabs>
          <w:tab w:val="left" w:pos="-1440"/>
        </w:tabs>
        <w:ind w:left="720"/>
        <w:rPr>
          <w:rFonts w:ascii="Times New Roman" w:hAnsi="Times New Roman"/>
          <w:color w:val="000000" w:themeColor="text1"/>
        </w:rPr>
      </w:pPr>
    </w:p>
    <w:p w14:paraId="50B814EB" w14:textId="77777777" w:rsidR="00EC38B5" w:rsidRPr="00004BA4" w:rsidRDefault="00EC38B5" w:rsidP="00914A5D">
      <w:pPr>
        <w:tabs>
          <w:tab w:val="left" w:pos="-1440"/>
        </w:tabs>
        <w:ind w:left="720"/>
        <w:rPr>
          <w:rFonts w:ascii="Times New Roman" w:hAnsi="Times New Roman"/>
          <w:color w:val="000000" w:themeColor="text1"/>
        </w:rPr>
      </w:pPr>
      <w:r w:rsidRPr="00004BA4">
        <w:rPr>
          <w:rFonts w:ascii="Times New Roman" w:hAnsi="Times New Roman"/>
          <w:color w:val="000000" w:themeColor="text1"/>
        </w:rPr>
        <w:t>The collection of information does not have an impact on small businesses or other small entities.</w:t>
      </w:r>
    </w:p>
    <w:p w14:paraId="46E89B37" w14:textId="07FEB024" w:rsidR="007312F9" w:rsidRPr="00004BA4" w:rsidRDefault="007312F9" w:rsidP="00914A5D">
      <w:pPr>
        <w:tabs>
          <w:tab w:val="left" w:pos="-1440"/>
        </w:tabs>
        <w:ind w:left="720"/>
        <w:rPr>
          <w:rFonts w:ascii="Times New Roman" w:hAnsi="Times New Roman"/>
          <w:color w:val="000000" w:themeColor="text1"/>
        </w:rPr>
      </w:pPr>
      <w:r w:rsidRPr="00004BA4">
        <w:rPr>
          <w:rFonts w:ascii="Times New Roman" w:hAnsi="Times New Roman"/>
          <w:color w:val="000000" w:themeColor="text1"/>
        </w:rPr>
        <w:tab/>
      </w:r>
    </w:p>
    <w:p w14:paraId="64976A57" w14:textId="77777777" w:rsidR="00B27061" w:rsidRPr="00004BA4" w:rsidRDefault="00B27061" w:rsidP="00914A5D">
      <w:pPr>
        <w:tabs>
          <w:tab w:val="left" w:pos="-1440"/>
        </w:tabs>
        <w:ind w:left="720" w:hanging="720"/>
        <w:rPr>
          <w:rFonts w:ascii="Times New Roman" w:hAnsi="Times New Roman"/>
          <w:b/>
          <w:color w:val="000000" w:themeColor="text1"/>
        </w:rPr>
      </w:pPr>
      <w:r w:rsidRPr="00004BA4">
        <w:rPr>
          <w:rFonts w:ascii="Times New Roman" w:hAnsi="Times New Roman"/>
          <w:b/>
          <w:color w:val="000000" w:themeColor="text1"/>
        </w:rPr>
        <w:t>6.</w:t>
      </w:r>
      <w:r w:rsidRPr="00004BA4">
        <w:rPr>
          <w:rFonts w:ascii="Times New Roman" w:hAnsi="Times New Roman"/>
          <w:b/>
          <w:color w:val="000000" w:themeColor="text1"/>
        </w:rPr>
        <w:tab/>
        <w:t>Describe the consequence to Federal program or policy activities if the collection is not conducted or is conducted less frequently, as well as any technical or legal obstacles to reducing burden.</w:t>
      </w:r>
    </w:p>
    <w:p w14:paraId="1FD771E3" w14:textId="77777777" w:rsidR="007312F9" w:rsidRPr="00004BA4" w:rsidRDefault="007312F9" w:rsidP="00914A5D">
      <w:pPr>
        <w:tabs>
          <w:tab w:val="left" w:pos="-1440"/>
        </w:tabs>
        <w:ind w:left="720"/>
        <w:rPr>
          <w:rFonts w:ascii="Times New Roman" w:hAnsi="Times New Roman"/>
          <w:color w:val="000000" w:themeColor="text1"/>
        </w:rPr>
      </w:pPr>
    </w:p>
    <w:p w14:paraId="478F073B" w14:textId="74FC2900" w:rsidR="00494557" w:rsidRPr="00004BA4" w:rsidRDefault="00EC38B5" w:rsidP="00914A5D">
      <w:pPr>
        <w:tabs>
          <w:tab w:val="left" w:pos="-1440"/>
        </w:tabs>
        <w:ind w:left="720"/>
        <w:rPr>
          <w:rFonts w:ascii="Times New Roman" w:hAnsi="Times New Roman"/>
          <w:color w:val="000000" w:themeColor="text1"/>
        </w:rPr>
      </w:pPr>
      <w:r w:rsidRPr="00004BA4">
        <w:rPr>
          <w:rFonts w:ascii="Times New Roman" w:hAnsi="Times New Roman"/>
          <w:color w:val="000000" w:themeColor="text1"/>
        </w:rPr>
        <w:t>If this information is not collected, it would hinder USCIS’s ability to accept and analyze information submitted by applicants for permanent residence status.</w:t>
      </w:r>
    </w:p>
    <w:p w14:paraId="08BDD95E" w14:textId="77777777" w:rsidR="00EC38B5" w:rsidRPr="00004BA4" w:rsidRDefault="00EC38B5" w:rsidP="00914A5D">
      <w:pPr>
        <w:tabs>
          <w:tab w:val="left" w:pos="-1440"/>
        </w:tabs>
        <w:ind w:left="720"/>
        <w:rPr>
          <w:rFonts w:ascii="Times New Roman" w:hAnsi="Times New Roman"/>
          <w:color w:val="000000" w:themeColor="text1"/>
        </w:rPr>
      </w:pPr>
    </w:p>
    <w:p w14:paraId="5515487C" w14:textId="77777777" w:rsidR="00B27061" w:rsidRPr="00004BA4" w:rsidRDefault="00B27061" w:rsidP="00914A5D">
      <w:pPr>
        <w:tabs>
          <w:tab w:val="left" w:pos="-1440"/>
        </w:tabs>
        <w:ind w:left="720" w:hanging="720"/>
        <w:rPr>
          <w:rFonts w:ascii="Times New Roman" w:hAnsi="Times New Roman"/>
          <w:b/>
          <w:color w:val="000000" w:themeColor="text1"/>
        </w:rPr>
      </w:pPr>
      <w:r w:rsidRPr="00004BA4">
        <w:rPr>
          <w:rFonts w:ascii="Times New Roman" w:hAnsi="Times New Roman"/>
          <w:b/>
          <w:color w:val="000000" w:themeColor="text1"/>
        </w:rPr>
        <w:t>7.</w:t>
      </w:r>
      <w:r w:rsidRPr="00004BA4">
        <w:rPr>
          <w:rFonts w:ascii="Times New Roman" w:hAnsi="Times New Roman"/>
          <w:b/>
          <w:color w:val="000000" w:themeColor="text1"/>
        </w:rPr>
        <w:tab/>
        <w:t>Explain any special circumstances that would cause an information collection to be conducted in a manner</w:t>
      </w:r>
      <w:r w:rsidR="00B1471A" w:rsidRPr="00004BA4">
        <w:rPr>
          <w:rFonts w:ascii="Times New Roman" w:hAnsi="Times New Roman"/>
          <w:b/>
          <w:color w:val="000000" w:themeColor="text1"/>
        </w:rPr>
        <w:t>:</w:t>
      </w:r>
    </w:p>
    <w:p w14:paraId="2C8AA606" w14:textId="77777777" w:rsidR="006049A7" w:rsidRPr="00004BA4" w:rsidRDefault="006049A7" w:rsidP="00914A5D">
      <w:pPr>
        <w:tabs>
          <w:tab w:val="left" w:pos="-1440"/>
        </w:tabs>
        <w:ind w:left="720"/>
        <w:rPr>
          <w:rFonts w:ascii="Times New Roman" w:hAnsi="Times New Roman"/>
          <w:b/>
          <w:color w:val="000000" w:themeColor="text1"/>
        </w:rPr>
      </w:pPr>
    </w:p>
    <w:p w14:paraId="5E0FFA03" w14:textId="77777777" w:rsidR="00B27061" w:rsidRPr="00004BA4" w:rsidRDefault="00B27061" w:rsidP="00914A5D">
      <w:pPr>
        <w:tabs>
          <w:tab w:val="left" w:pos="-1440"/>
          <w:tab w:val="left" w:pos="1080"/>
        </w:tabs>
        <w:ind w:left="1080" w:hanging="360"/>
        <w:rPr>
          <w:rFonts w:ascii="Times New Roman" w:hAnsi="Times New Roman"/>
          <w:b/>
          <w:color w:val="000000" w:themeColor="text1"/>
        </w:rPr>
      </w:pPr>
      <w:r w:rsidRPr="00004BA4">
        <w:rPr>
          <w:rFonts w:ascii="Times New Roman" w:hAnsi="Times New Roman"/>
          <w:b/>
          <w:color w:val="000000" w:themeColor="text1"/>
        </w:rPr>
        <w:t>•</w:t>
      </w:r>
      <w:r w:rsidRPr="00004BA4">
        <w:rPr>
          <w:rFonts w:ascii="Times New Roman" w:hAnsi="Times New Roman"/>
          <w:b/>
          <w:color w:val="000000" w:themeColor="text1"/>
        </w:rPr>
        <w:tab/>
      </w:r>
      <w:r w:rsidR="007F5988" w:rsidRPr="00004BA4">
        <w:rPr>
          <w:rFonts w:ascii="Times New Roman" w:hAnsi="Times New Roman"/>
          <w:b/>
          <w:color w:val="000000" w:themeColor="text1"/>
        </w:rPr>
        <w:t>Requiring</w:t>
      </w:r>
      <w:r w:rsidRPr="00004BA4">
        <w:rPr>
          <w:rFonts w:ascii="Times New Roman" w:hAnsi="Times New Roman"/>
          <w:b/>
          <w:color w:val="000000" w:themeColor="text1"/>
        </w:rPr>
        <w:t xml:space="preserve"> respondents to report information to the agency more often than quarterly;</w:t>
      </w:r>
    </w:p>
    <w:p w14:paraId="25F72A05" w14:textId="77777777" w:rsidR="00494557" w:rsidRPr="00004BA4" w:rsidRDefault="00494557" w:rsidP="00914A5D">
      <w:pPr>
        <w:tabs>
          <w:tab w:val="left" w:pos="-1440"/>
          <w:tab w:val="left" w:pos="1080"/>
        </w:tabs>
        <w:ind w:left="1080" w:hanging="360"/>
        <w:rPr>
          <w:rFonts w:ascii="Times New Roman" w:hAnsi="Times New Roman"/>
          <w:b/>
          <w:color w:val="000000" w:themeColor="text1"/>
        </w:rPr>
      </w:pPr>
    </w:p>
    <w:p w14:paraId="1613CEFF" w14:textId="77777777" w:rsidR="00B27061" w:rsidRPr="00004BA4" w:rsidRDefault="00B27061" w:rsidP="00914A5D">
      <w:pPr>
        <w:tabs>
          <w:tab w:val="left" w:pos="-1440"/>
          <w:tab w:val="left" w:pos="1080"/>
        </w:tabs>
        <w:ind w:left="1080" w:hanging="360"/>
        <w:rPr>
          <w:rFonts w:ascii="Times New Roman" w:hAnsi="Times New Roman"/>
          <w:b/>
          <w:color w:val="000000" w:themeColor="text1"/>
        </w:rPr>
      </w:pPr>
      <w:r w:rsidRPr="00004BA4">
        <w:rPr>
          <w:rFonts w:ascii="Times New Roman" w:hAnsi="Times New Roman"/>
          <w:b/>
          <w:color w:val="000000" w:themeColor="text1"/>
        </w:rPr>
        <w:t>•</w:t>
      </w:r>
      <w:r w:rsidRPr="00004BA4">
        <w:rPr>
          <w:rFonts w:ascii="Times New Roman" w:hAnsi="Times New Roman"/>
          <w:b/>
          <w:color w:val="000000" w:themeColor="text1"/>
        </w:rPr>
        <w:tab/>
      </w:r>
      <w:r w:rsidR="00B1471A" w:rsidRPr="00004BA4">
        <w:rPr>
          <w:rFonts w:ascii="Times New Roman" w:hAnsi="Times New Roman"/>
          <w:b/>
          <w:color w:val="000000" w:themeColor="text1"/>
        </w:rPr>
        <w:t>R</w:t>
      </w:r>
      <w:r w:rsidRPr="00004BA4">
        <w:rPr>
          <w:rFonts w:ascii="Times New Roman" w:hAnsi="Times New Roman"/>
          <w:b/>
          <w:color w:val="000000" w:themeColor="text1"/>
        </w:rPr>
        <w:t>equiring respondents to prepare a written response to a collection of information in fewer than 30 days after receipt of it;</w:t>
      </w:r>
    </w:p>
    <w:p w14:paraId="10F8C390" w14:textId="77777777" w:rsidR="00494557" w:rsidRPr="00004BA4" w:rsidRDefault="00494557" w:rsidP="00914A5D">
      <w:pPr>
        <w:tabs>
          <w:tab w:val="left" w:pos="-1440"/>
          <w:tab w:val="left" w:pos="1080"/>
        </w:tabs>
        <w:ind w:left="1080" w:hanging="360"/>
        <w:rPr>
          <w:rFonts w:ascii="Times New Roman" w:hAnsi="Times New Roman"/>
          <w:b/>
          <w:color w:val="000000" w:themeColor="text1"/>
        </w:rPr>
      </w:pPr>
    </w:p>
    <w:p w14:paraId="32732442" w14:textId="77777777" w:rsidR="00B27061" w:rsidRPr="00004BA4" w:rsidRDefault="00B27061" w:rsidP="00914A5D">
      <w:pPr>
        <w:tabs>
          <w:tab w:val="left" w:pos="-1440"/>
          <w:tab w:val="left" w:pos="1080"/>
        </w:tabs>
        <w:ind w:left="1080" w:hanging="360"/>
        <w:rPr>
          <w:rFonts w:ascii="Times New Roman" w:hAnsi="Times New Roman"/>
          <w:b/>
          <w:color w:val="000000" w:themeColor="text1"/>
        </w:rPr>
      </w:pPr>
      <w:r w:rsidRPr="00004BA4">
        <w:rPr>
          <w:rFonts w:ascii="Times New Roman" w:hAnsi="Times New Roman"/>
          <w:b/>
          <w:color w:val="000000" w:themeColor="text1"/>
        </w:rPr>
        <w:t>•</w:t>
      </w:r>
      <w:r w:rsidRPr="00004BA4">
        <w:rPr>
          <w:rFonts w:ascii="Times New Roman" w:hAnsi="Times New Roman"/>
          <w:b/>
          <w:color w:val="000000" w:themeColor="text1"/>
        </w:rPr>
        <w:tab/>
      </w:r>
      <w:r w:rsidR="00B1471A" w:rsidRPr="00004BA4">
        <w:rPr>
          <w:rFonts w:ascii="Times New Roman" w:hAnsi="Times New Roman"/>
          <w:b/>
          <w:color w:val="000000" w:themeColor="text1"/>
        </w:rPr>
        <w:t>R</w:t>
      </w:r>
      <w:r w:rsidRPr="00004BA4">
        <w:rPr>
          <w:rFonts w:ascii="Times New Roman" w:hAnsi="Times New Roman"/>
          <w:b/>
          <w:color w:val="000000" w:themeColor="text1"/>
        </w:rPr>
        <w:t>equiring respondents to submit more than an original and two copies of any document;</w:t>
      </w:r>
    </w:p>
    <w:p w14:paraId="0642D39E" w14:textId="77777777" w:rsidR="007312F9" w:rsidRPr="00004BA4" w:rsidRDefault="007312F9" w:rsidP="00914A5D">
      <w:pPr>
        <w:tabs>
          <w:tab w:val="left" w:pos="-1440"/>
          <w:tab w:val="left" w:pos="1080"/>
        </w:tabs>
        <w:ind w:left="1080" w:hanging="360"/>
        <w:rPr>
          <w:rFonts w:ascii="Times New Roman" w:hAnsi="Times New Roman"/>
          <w:b/>
          <w:color w:val="000000" w:themeColor="text1"/>
        </w:rPr>
      </w:pPr>
    </w:p>
    <w:p w14:paraId="4CBD0D7E" w14:textId="77777777" w:rsidR="00B27061" w:rsidRPr="00004BA4" w:rsidRDefault="00B27061" w:rsidP="00914A5D">
      <w:pPr>
        <w:tabs>
          <w:tab w:val="left" w:pos="-1440"/>
          <w:tab w:val="left" w:pos="1080"/>
        </w:tabs>
        <w:ind w:left="1080" w:hanging="360"/>
        <w:rPr>
          <w:rFonts w:ascii="Times New Roman" w:hAnsi="Times New Roman"/>
          <w:b/>
          <w:color w:val="000000" w:themeColor="text1"/>
        </w:rPr>
      </w:pPr>
      <w:r w:rsidRPr="00004BA4">
        <w:rPr>
          <w:rFonts w:ascii="Times New Roman" w:hAnsi="Times New Roman"/>
          <w:b/>
          <w:color w:val="000000" w:themeColor="text1"/>
        </w:rPr>
        <w:t>•</w:t>
      </w:r>
      <w:r w:rsidRPr="00004BA4">
        <w:rPr>
          <w:rFonts w:ascii="Times New Roman" w:hAnsi="Times New Roman"/>
          <w:b/>
          <w:color w:val="000000" w:themeColor="text1"/>
        </w:rPr>
        <w:tab/>
      </w:r>
      <w:r w:rsidR="00B1471A" w:rsidRPr="00004BA4">
        <w:rPr>
          <w:rFonts w:ascii="Times New Roman" w:hAnsi="Times New Roman"/>
          <w:b/>
          <w:color w:val="000000" w:themeColor="text1"/>
        </w:rPr>
        <w:t>R</w:t>
      </w:r>
      <w:r w:rsidRPr="00004BA4">
        <w:rPr>
          <w:rFonts w:ascii="Times New Roman" w:hAnsi="Times New Roman"/>
          <w:b/>
          <w:color w:val="000000" w:themeColor="text1"/>
        </w:rPr>
        <w:t>equiring respondents to retain records, other than health, medical, government contract, grant-in-aid, or tax records for more than three years;</w:t>
      </w:r>
    </w:p>
    <w:p w14:paraId="0BBB845A" w14:textId="77777777" w:rsidR="00494557" w:rsidRPr="00004BA4" w:rsidRDefault="00494557" w:rsidP="00914A5D">
      <w:pPr>
        <w:tabs>
          <w:tab w:val="left" w:pos="-1440"/>
          <w:tab w:val="left" w:pos="1080"/>
        </w:tabs>
        <w:ind w:left="1080" w:hanging="360"/>
        <w:rPr>
          <w:rFonts w:ascii="Times New Roman" w:hAnsi="Times New Roman"/>
          <w:b/>
          <w:color w:val="000000" w:themeColor="text1"/>
        </w:rPr>
      </w:pPr>
    </w:p>
    <w:p w14:paraId="33D1218D" w14:textId="77777777" w:rsidR="00B27061" w:rsidRPr="00004BA4" w:rsidRDefault="00B27061" w:rsidP="00914A5D">
      <w:pPr>
        <w:tabs>
          <w:tab w:val="left" w:pos="-1440"/>
          <w:tab w:val="left" w:pos="1080"/>
        </w:tabs>
        <w:ind w:left="1080" w:hanging="360"/>
        <w:rPr>
          <w:rFonts w:ascii="Times New Roman" w:hAnsi="Times New Roman"/>
          <w:b/>
          <w:color w:val="000000" w:themeColor="text1"/>
        </w:rPr>
      </w:pPr>
      <w:r w:rsidRPr="00004BA4">
        <w:rPr>
          <w:rFonts w:ascii="Times New Roman" w:hAnsi="Times New Roman"/>
          <w:b/>
          <w:color w:val="000000" w:themeColor="text1"/>
        </w:rPr>
        <w:t>•</w:t>
      </w:r>
      <w:r w:rsidRPr="00004BA4">
        <w:rPr>
          <w:rFonts w:ascii="Times New Roman" w:hAnsi="Times New Roman"/>
          <w:b/>
          <w:color w:val="000000" w:themeColor="text1"/>
        </w:rPr>
        <w:tab/>
      </w:r>
      <w:r w:rsidR="007F5988" w:rsidRPr="00004BA4">
        <w:rPr>
          <w:rFonts w:ascii="Times New Roman" w:hAnsi="Times New Roman"/>
          <w:b/>
          <w:color w:val="000000" w:themeColor="text1"/>
        </w:rPr>
        <w:t>In</w:t>
      </w:r>
      <w:r w:rsidRPr="00004BA4">
        <w:rPr>
          <w:rFonts w:ascii="Times New Roman" w:hAnsi="Times New Roman"/>
          <w:b/>
          <w:color w:val="000000" w:themeColor="text1"/>
        </w:rPr>
        <w:t xml:space="preserve"> connection with a statistical survey, that is not designed to produce valid and reliable results that can be generalized to the universe of study;</w:t>
      </w:r>
    </w:p>
    <w:p w14:paraId="7900E22E" w14:textId="77777777" w:rsidR="00494557" w:rsidRPr="00004BA4" w:rsidRDefault="00494557" w:rsidP="00914A5D">
      <w:pPr>
        <w:tabs>
          <w:tab w:val="left" w:pos="-1440"/>
          <w:tab w:val="left" w:pos="1080"/>
        </w:tabs>
        <w:ind w:left="1080" w:hanging="360"/>
        <w:rPr>
          <w:rFonts w:ascii="Times New Roman" w:hAnsi="Times New Roman"/>
          <w:b/>
          <w:color w:val="000000" w:themeColor="text1"/>
        </w:rPr>
      </w:pPr>
    </w:p>
    <w:p w14:paraId="31F1F540" w14:textId="77777777" w:rsidR="00B27061" w:rsidRPr="00004BA4" w:rsidRDefault="00B27061" w:rsidP="00914A5D">
      <w:pPr>
        <w:tabs>
          <w:tab w:val="left" w:pos="-1440"/>
          <w:tab w:val="left" w:pos="1080"/>
        </w:tabs>
        <w:ind w:left="1080" w:hanging="360"/>
        <w:rPr>
          <w:rFonts w:ascii="Times New Roman" w:hAnsi="Times New Roman"/>
          <w:b/>
          <w:color w:val="000000" w:themeColor="text1"/>
        </w:rPr>
      </w:pPr>
      <w:r w:rsidRPr="00004BA4">
        <w:rPr>
          <w:rFonts w:ascii="Times New Roman" w:hAnsi="Times New Roman"/>
          <w:b/>
          <w:color w:val="000000" w:themeColor="text1"/>
        </w:rPr>
        <w:t>•</w:t>
      </w:r>
      <w:r w:rsidRPr="00004BA4">
        <w:rPr>
          <w:rFonts w:ascii="Times New Roman" w:hAnsi="Times New Roman"/>
          <w:b/>
          <w:color w:val="000000" w:themeColor="text1"/>
        </w:rPr>
        <w:tab/>
      </w:r>
      <w:r w:rsidR="00B1471A" w:rsidRPr="00004BA4">
        <w:rPr>
          <w:rFonts w:ascii="Times New Roman" w:hAnsi="Times New Roman"/>
          <w:b/>
          <w:color w:val="000000" w:themeColor="text1"/>
        </w:rPr>
        <w:t>R</w:t>
      </w:r>
      <w:r w:rsidRPr="00004BA4">
        <w:rPr>
          <w:rFonts w:ascii="Times New Roman" w:hAnsi="Times New Roman"/>
          <w:b/>
          <w:color w:val="000000" w:themeColor="text1"/>
        </w:rPr>
        <w:t>equiring the use of a statistical data classification that has not been reviewed and approved by OMB;</w:t>
      </w:r>
    </w:p>
    <w:p w14:paraId="2A5A5984" w14:textId="77777777" w:rsidR="00494557" w:rsidRPr="00004BA4" w:rsidRDefault="00494557" w:rsidP="00914A5D">
      <w:pPr>
        <w:tabs>
          <w:tab w:val="left" w:pos="-1440"/>
          <w:tab w:val="left" w:pos="1080"/>
        </w:tabs>
        <w:ind w:left="1080" w:hanging="360"/>
        <w:rPr>
          <w:rFonts w:ascii="Times New Roman" w:hAnsi="Times New Roman"/>
          <w:b/>
          <w:color w:val="000000" w:themeColor="text1"/>
        </w:rPr>
      </w:pPr>
    </w:p>
    <w:p w14:paraId="6728D872" w14:textId="77777777" w:rsidR="00B27061" w:rsidRPr="00004BA4" w:rsidRDefault="00B27061" w:rsidP="00914A5D">
      <w:pPr>
        <w:tabs>
          <w:tab w:val="left" w:pos="-1440"/>
          <w:tab w:val="left" w:pos="1080"/>
        </w:tabs>
        <w:ind w:left="1080" w:hanging="360"/>
        <w:rPr>
          <w:rFonts w:ascii="Times New Roman" w:hAnsi="Times New Roman"/>
          <w:b/>
          <w:color w:val="000000" w:themeColor="text1"/>
        </w:rPr>
      </w:pPr>
      <w:r w:rsidRPr="00004BA4">
        <w:rPr>
          <w:rFonts w:ascii="Times New Roman" w:hAnsi="Times New Roman"/>
          <w:b/>
          <w:color w:val="000000" w:themeColor="text1"/>
        </w:rPr>
        <w:t>•</w:t>
      </w:r>
      <w:r w:rsidRPr="00004BA4">
        <w:rPr>
          <w:rFonts w:ascii="Times New Roman" w:hAnsi="Times New Roman"/>
          <w:b/>
          <w:color w:val="000000" w:themeColor="text1"/>
        </w:rPr>
        <w:tab/>
      </w:r>
      <w:r w:rsidR="00B1471A" w:rsidRPr="00004BA4">
        <w:rPr>
          <w:rFonts w:ascii="Times New Roman" w:hAnsi="Times New Roman"/>
          <w:b/>
          <w:color w:val="000000" w:themeColor="text1"/>
        </w:rPr>
        <w:t>T</w:t>
      </w:r>
      <w:r w:rsidRPr="00004BA4">
        <w:rPr>
          <w:rFonts w:ascii="Times New Roman" w:hAnsi="Times New Roman"/>
          <w:b/>
          <w:color w:val="000000" w:themeColor="text1"/>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25046FCC" w14:textId="77777777" w:rsidR="00494557" w:rsidRPr="00004BA4" w:rsidRDefault="00494557" w:rsidP="00914A5D">
      <w:pPr>
        <w:tabs>
          <w:tab w:val="left" w:pos="-1440"/>
          <w:tab w:val="left" w:pos="1080"/>
        </w:tabs>
        <w:ind w:left="1080" w:hanging="360"/>
        <w:rPr>
          <w:rFonts w:ascii="Times New Roman" w:hAnsi="Times New Roman"/>
          <w:b/>
          <w:color w:val="000000" w:themeColor="text1"/>
        </w:rPr>
      </w:pPr>
    </w:p>
    <w:p w14:paraId="3641AB8B" w14:textId="77777777" w:rsidR="00B27061" w:rsidRPr="00004BA4" w:rsidRDefault="00B27061" w:rsidP="00914A5D">
      <w:pPr>
        <w:tabs>
          <w:tab w:val="left" w:pos="-1440"/>
          <w:tab w:val="left" w:pos="1080"/>
        </w:tabs>
        <w:ind w:left="1080" w:hanging="360"/>
        <w:rPr>
          <w:rFonts w:ascii="Times New Roman" w:hAnsi="Times New Roman"/>
          <w:b/>
          <w:color w:val="000000" w:themeColor="text1"/>
        </w:rPr>
      </w:pPr>
      <w:r w:rsidRPr="00004BA4">
        <w:rPr>
          <w:rFonts w:ascii="Times New Roman" w:hAnsi="Times New Roman"/>
          <w:b/>
          <w:color w:val="000000" w:themeColor="text1"/>
        </w:rPr>
        <w:t>•</w:t>
      </w:r>
      <w:r w:rsidRPr="00004BA4">
        <w:rPr>
          <w:rFonts w:ascii="Times New Roman" w:hAnsi="Times New Roman"/>
          <w:b/>
          <w:color w:val="000000" w:themeColor="text1"/>
        </w:rPr>
        <w:tab/>
      </w:r>
      <w:r w:rsidR="00B1471A" w:rsidRPr="00004BA4">
        <w:rPr>
          <w:rFonts w:ascii="Times New Roman" w:hAnsi="Times New Roman"/>
          <w:b/>
          <w:color w:val="000000" w:themeColor="text1"/>
        </w:rPr>
        <w:t>R</w:t>
      </w:r>
      <w:r w:rsidRPr="00004BA4">
        <w:rPr>
          <w:rFonts w:ascii="Times New Roman" w:hAnsi="Times New Roman"/>
          <w:b/>
          <w:color w:val="000000" w:themeColor="text1"/>
        </w:rPr>
        <w:t>equiring respondents to submit proprietary trade secret, or other confidential information unless the agency can demonstrate that it has instituted procedures to protect the information's confidentiality to the extent permitted by law.</w:t>
      </w:r>
    </w:p>
    <w:p w14:paraId="105EC373" w14:textId="77777777" w:rsidR="007312F9" w:rsidRPr="00B1471A" w:rsidRDefault="007312F9" w:rsidP="00914A5D">
      <w:pPr>
        <w:tabs>
          <w:tab w:val="left" w:pos="-1440"/>
        </w:tabs>
        <w:ind w:left="1440" w:hanging="720"/>
        <w:rPr>
          <w:rFonts w:ascii="Times New Roman" w:hAnsi="Times New Roman"/>
        </w:rPr>
      </w:pPr>
    </w:p>
    <w:p w14:paraId="1E7CBEFD" w14:textId="77777777" w:rsidR="00921351" w:rsidRPr="000B00D2" w:rsidRDefault="00921351" w:rsidP="00B1471A">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14:paraId="32B7A9D5" w14:textId="77777777" w:rsidR="00494557" w:rsidRPr="00AF45F2" w:rsidRDefault="00494557" w:rsidP="00B1471A">
      <w:pPr>
        <w:ind w:left="720"/>
        <w:rPr>
          <w:rFonts w:ascii="Times New Roman" w:hAnsi="Times New Roman"/>
          <w:bCs/>
        </w:rPr>
      </w:pPr>
    </w:p>
    <w:p w14:paraId="4AFB1384" w14:textId="77777777" w:rsidR="00494557" w:rsidRDefault="00B27061" w:rsidP="00914A5D">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00494557"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14:paraId="1D287F34" w14:textId="77777777" w:rsidR="008F233F" w:rsidRDefault="008F233F" w:rsidP="008F233F">
      <w:pPr>
        <w:tabs>
          <w:tab w:val="left" w:pos="-1440"/>
        </w:tabs>
        <w:ind w:left="720"/>
        <w:rPr>
          <w:rFonts w:ascii="Times New Roman" w:hAnsi="Times New Roman"/>
          <w:b/>
        </w:rPr>
      </w:pPr>
    </w:p>
    <w:p w14:paraId="35A4B5F9" w14:textId="77777777" w:rsidR="008F233F" w:rsidRPr="008F233F" w:rsidRDefault="008F233F" w:rsidP="008F233F">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0AE5E142" w14:textId="77777777" w:rsidR="008F233F" w:rsidRPr="008F233F" w:rsidRDefault="008F233F" w:rsidP="008F233F">
      <w:pPr>
        <w:widowControl/>
        <w:ind w:left="720"/>
        <w:rPr>
          <w:rFonts w:ascii="Times New Roman" w:eastAsia="Calibri" w:hAnsi="Times New Roman"/>
          <w:b/>
        </w:rPr>
      </w:pPr>
    </w:p>
    <w:p w14:paraId="2FFF659D" w14:textId="77777777" w:rsidR="008F233F" w:rsidRPr="008F233F" w:rsidRDefault="008F233F" w:rsidP="008F233F">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73E9FA32" w14:textId="77777777" w:rsidR="006049A7" w:rsidRPr="008A4764" w:rsidRDefault="006049A7" w:rsidP="00914A5D">
      <w:pPr>
        <w:tabs>
          <w:tab w:val="left" w:pos="-1440"/>
        </w:tabs>
        <w:ind w:left="720"/>
        <w:rPr>
          <w:rFonts w:ascii="Times New Roman" w:hAnsi="Times New Roman"/>
          <w:b/>
        </w:rPr>
      </w:pPr>
    </w:p>
    <w:p w14:paraId="05D16570" w14:textId="77777777" w:rsidR="0059045C" w:rsidRDefault="0059045C" w:rsidP="00EC38B5">
      <w:pPr>
        <w:tabs>
          <w:tab w:val="left" w:pos="-1440"/>
        </w:tabs>
        <w:ind w:left="720"/>
        <w:rPr>
          <w:rFonts w:ascii="Times New Roman" w:hAnsi="Times New Roman"/>
        </w:rPr>
      </w:pPr>
      <w:r w:rsidRPr="0059045C">
        <w:rPr>
          <w:rFonts w:ascii="Times New Roman" w:hAnsi="Times New Roman"/>
        </w:rPr>
        <w:t>On November 14, 2019, USCIS published a Notice of Proposed Rulemaking in the Federal Register at 84 FR 62280.</w:t>
      </w:r>
    </w:p>
    <w:p w14:paraId="3F044073" w14:textId="51C175CF" w:rsidR="00B27061" w:rsidRPr="00914A5D" w:rsidRDefault="007312F9" w:rsidP="00EC38B5">
      <w:pPr>
        <w:tabs>
          <w:tab w:val="left" w:pos="-1440"/>
        </w:tabs>
        <w:ind w:left="720"/>
        <w:rPr>
          <w:rFonts w:ascii="Times New Roman" w:hAnsi="Times New Roman"/>
        </w:rPr>
      </w:pPr>
      <w:r w:rsidRPr="00914A5D">
        <w:rPr>
          <w:rFonts w:ascii="Times New Roman" w:hAnsi="Times New Roman"/>
        </w:rPr>
        <w:tab/>
      </w:r>
    </w:p>
    <w:p w14:paraId="212954B8"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007F5988" w:rsidRPr="00914A5D">
        <w:rPr>
          <w:rFonts w:ascii="Times New Roman" w:hAnsi="Times New Roman"/>
          <w:b/>
        </w:rPr>
        <w:t>, other</w:t>
      </w:r>
      <w:r w:rsidRPr="00914A5D">
        <w:rPr>
          <w:rFonts w:ascii="Times New Roman" w:hAnsi="Times New Roman"/>
          <w:b/>
        </w:rPr>
        <w:t xml:space="preserve"> than </w:t>
      </w:r>
      <w:r w:rsidR="007F5988" w:rsidRPr="00914A5D">
        <w:rPr>
          <w:rFonts w:ascii="Times New Roman" w:hAnsi="Times New Roman"/>
          <w:b/>
        </w:rPr>
        <w:t>remuneration</w:t>
      </w:r>
      <w:r w:rsidRPr="00914A5D">
        <w:rPr>
          <w:rFonts w:ascii="Times New Roman" w:hAnsi="Times New Roman"/>
          <w:b/>
        </w:rPr>
        <w:t xml:space="preserve"> of contractors or grantees.</w:t>
      </w:r>
    </w:p>
    <w:p w14:paraId="49A3E19F" w14:textId="77777777" w:rsidR="00B27061" w:rsidRPr="00914A5D" w:rsidRDefault="00B27061" w:rsidP="00914A5D">
      <w:pPr>
        <w:ind w:left="720"/>
        <w:rPr>
          <w:rFonts w:ascii="Times New Roman" w:hAnsi="Times New Roman"/>
        </w:rPr>
      </w:pPr>
    </w:p>
    <w:p w14:paraId="2F13753E" w14:textId="77777777" w:rsidR="009F15D0" w:rsidRPr="00914A5D" w:rsidRDefault="00921351" w:rsidP="00914A5D">
      <w:pPr>
        <w:ind w:left="720"/>
        <w:rPr>
          <w:rFonts w:ascii="Times New Roman" w:hAnsi="Times New Roman"/>
        </w:rPr>
      </w:pPr>
      <w:r w:rsidRPr="00914A5D">
        <w:rPr>
          <w:rFonts w:ascii="Times New Roman" w:hAnsi="Times New Roman"/>
        </w:rPr>
        <w:t>USCIS does not provide any payment for benefit sought.</w:t>
      </w:r>
    </w:p>
    <w:p w14:paraId="18859541" w14:textId="77777777" w:rsidR="00921351" w:rsidRPr="00914A5D" w:rsidRDefault="00921351" w:rsidP="00914A5D">
      <w:pPr>
        <w:ind w:left="720"/>
        <w:rPr>
          <w:rFonts w:ascii="Times New Roman" w:hAnsi="Times New Roman"/>
        </w:rPr>
      </w:pPr>
    </w:p>
    <w:p w14:paraId="57BBAE43" w14:textId="77777777" w:rsidR="00792B9D" w:rsidRPr="00004BA4" w:rsidRDefault="00792B9D" w:rsidP="00914A5D">
      <w:pPr>
        <w:tabs>
          <w:tab w:val="left" w:pos="-1440"/>
        </w:tabs>
        <w:ind w:left="720" w:hanging="720"/>
        <w:rPr>
          <w:rFonts w:ascii="Times New Roman" w:hAnsi="Times New Roman"/>
          <w:b/>
          <w:color w:val="000000" w:themeColor="text1"/>
        </w:rPr>
      </w:pPr>
      <w:r w:rsidRPr="00914A5D">
        <w:rPr>
          <w:rFonts w:ascii="Times New Roman" w:hAnsi="Times New Roman"/>
          <w:b/>
        </w:rPr>
        <w:t>10.</w:t>
      </w:r>
      <w:r w:rsidRPr="00914A5D">
        <w:rPr>
          <w:rFonts w:ascii="Times New Roman" w:hAnsi="Times New Roman"/>
          <w:b/>
        </w:rPr>
        <w:tab/>
      </w:r>
      <w:r w:rsidRPr="00004BA4">
        <w:rPr>
          <w:rFonts w:ascii="Times New Roman" w:hAnsi="Times New Roman"/>
          <w:b/>
          <w:color w:val="000000" w:themeColor="text1"/>
        </w:rPr>
        <w:t>Describe any assurance of confidentiality provided to respondents and the basis for the assurance in statute, regulation or agency policy.</w:t>
      </w:r>
    </w:p>
    <w:p w14:paraId="56191D66" w14:textId="77777777" w:rsidR="001A595D" w:rsidRPr="00004BA4" w:rsidRDefault="001A595D" w:rsidP="00914A5D">
      <w:pPr>
        <w:tabs>
          <w:tab w:val="left" w:pos="-1440"/>
        </w:tabs>
        <w:ind w:left="720"/>
        <w:rPr>
          <w:rFonts w:ascii="Times New Roman" w:hAnsi="Times New Roman"/>
          <w:color w:val="000000" w:themeColor="text1"/>
        </w:rPr>
      </w:pPr>
    </w:p>
    <w:p w14:paraId="58D07A8A"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 xml:space="preserve">There is no assurance of confidentiality.  The system of record notice associated with this information collection are:  DHS/USCIS/ICE/CBP-001 Alien File, Index, and National File Tracking System of Records, September 18, 2017, 82 FR 43556; DHS/USCIS-007 Benefits Information System, October 19, 2016 81 FR 72069. </w:t>
      </w:r>
    </w:p>
    <w:p w14:paraId="50F9E835" w14:textId="77777777" w:rsidR="00EC38B5" w:rsidRPr="00004BA4" w:rsidRDefault="00EC38B5" w:rsidP="00EC38B5">
      <w:pPr>
        <w:tabs>
          <w:tab w:val="left" w:pos="-1440"/>
        </w:tabs>
        <w:ind w:left="720"/>
        <w:rPr>
          <w:rFonts w:ascii="Times New Roman" w:hAnsi="Times New Roman"/>
          <w:color w:val="000000" w:themeColor="text1"/>
        </w:rPr>
      </w:pPr>
    </w:p>
    <w:p w14:paraId="1E4E1E8F"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 xml:space="preserve">The Privacy Impact Assessment coverage is DHS/USCIS/PIA-016(a) Computer Linked Application Information Management System (CLAIMS 3) and Associated Systems. </w:t>
      </w:r>
    </w:p>
    <w:p w14:paraId="35F71D9B" w14:textId="77777777" w:rsidR="00EC38B5" w:rsidRPr="00004BA4" w:rsidRDefault="00EC38B5" w:rsidP="00EC38B5">
      <w:pPr>
        <w:tabs>
          <w:tab w:val="left" w:pos="-1440"/>
        </w:tabs>
        <w:ind w:left="720"/>
        <w:rPr>
          <w:rFonts w:ascii="Times New Roman" w:hAnsi="Times New Roman"/>
          <w:color w:val="000000" w:themeColor="text1"/>
        </w:rPr>
      </w:pPr>
    </w:p>
    <w:p w14:paraId="6C03DA4A" w14:textId="4A361B30" w:rsidR="001A595D"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The associated privacy impact assessment is DHS/PIA/USCIS-016(a) Computer Linked Application Information Management System (CLAIMS 3) and Associated Systems.</w:t>
      </w:r>
    </w:p>
    <w:p w14:paraId="18BDD09D" w14:textId="77777777" w:rsidR="00EC38B5" w:rsidRPr="00004BA4" w:rsidRDefault="00EC38B5" w:rsidP="00EC38B5">
      <w:pPr>
        <w:tabs>
          <w:tab w:val="left" w:pos="-1440"/>
        </w:tabs>
        <w:ind w:left="720"/>
        <w:rPr>
          <w:rFonts w:ascii="Times New Roman" w:hAnsi="Times New Roman"/>
          <w:color w:val="000000" w:themeColor="text1"/>
        </w:rPr>
      </w:pPr>
    </w:p>
    <w:p w14:paraId="6ADA2737" w14:textId="77777777" w:rsidR="00B27061" w:rsidRPr="00004BA4" w:rsidRDefault="00B27061" w:rsidP="00914A5D">
      <w:pPr>
        <w:tabs>
          <w:tab w:val="left" w:pos="-1440"/>
        </w:tabs>
        <w:ind w:left="720" w:hanging="720"/>
        <w:rPr>
          <w:rFonts w:ascii="Times New Roman" w:hAnsi="Times New Roman"/>
          <w:b/>
          <w:color w:val="000000" w:themeColor="text1"/>
        </w:rPr>
      </w:pPr>
      <w:r w:rsidRPr="00004BA4">
        <w:rPr>
          <w:rFonts w:ascii="Times New Roman" w:hAnsi="Times New Roman"/>
          <w:b/>
          <w:color w:val="000000" w:themeColor="text1"/>
        </w:rPr>
        <w:t>11.</w:t>
      </w:r>
      <w:r w:rsidR="007E6F17" w:rsidRPr="00004BA4">
        <w:rPr>
          <w:rFonts w:ascii="Times New Roman" w:hAnsi="Times New Roman"/>
          <w:b/>
          <w:color w:val="000000" w:themeColor="text1"/>
        </w:rPr>
        <w:tab/>
      </w:r>
      <w:r w:rsidRPr="00004BA4">
        <w:rPr>
          <w:rFonts w:ascii="Times New Roman" w:hAnsi="Times New Roman"/>
          <w:b/>
          <w:color w:val="000000" w:themeColor="text1"/>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B1471A" w:rsidRPr="00004BA4">
        <w:rPr>
          <w:rFonts w:ascii="Times New Roman" w:hAnsi="Times New Roman"/>
          <w:b/>
          <w:color w:val="000000" w:themeColor="text1"/>
        </w:rPr>
        <w:t>persons from</w:t>
      </w:r>
      <w:r w:rsidRPr="00004BA4">
        <w:rPr>
          <w:rFonts w:ascii="Times New Roman" w:hAnsi="Times New Roman"/>
          <w:b/>
          <w:color w:val="000000" w:themeColor="text1"/>
        </w:rPr>
        <w:t xml:space="preserve"> whom the information is requested, and any steps to be taken to obtain their consent.</w:t>
      </w:r>
    </w:p>
    <w:p w14:paraId="4E1F5D32" w14:textId="77777777" w:rsidR="001A595D" w:rsidRPr="00004BA4" w:rsidRDefault="001A595D" w:rsidP="00914A5D">
      <w:pPr>
        <w:tabs>
          <w:tab w:val="left" w:pos="-1440"/>
        </w:tabs>
        <w:ind w:left="720"/>
        <w:rPr>
          <w:rFonts w:ascii="Times New Roman" w:hAnsi="Times New Roman"/>
          <w:color w:val="000000" w:themeColor="text1"/>
        </w:rPr>
      </w:pPr>
      <w:r w:rsidRPr="00004BA4">
        <w:rPr>
          <w:rFonts w:ascii="Times New Roman" w:hAnsi="Times New Roman"/>
          <w:color w:val="000000" w:themeColor="text1"/>
        </w:rPr>
        <w:tab/>
      </w:r>
    </w:p>
    <w:p w14:paraId="3234046D" w14:textId="77777777" w:rsidR="00EC38B5"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 xml:space="preserve">USCIS asks questions of a sensitive nature regarding past behavior and activities.  These questions are necessary to determine eligibility of the applicant for adjustment to permanent residence status as required by law.  Sensitive questions are asked to determine:  whether an individual might be inadmissible under </w:t>
      </w:r>
    </w:p>
    <w:p w14:paraId="56378724" w14:textId="31F58152" w:rsidR="00494557" w:rsidRPr="00004BA4" w:rsidRDefault="00EC38B5" w:rsidP="00EC38B5">
      <w:pPr>
        <w:tabs>
          <w:tab w:val="left" w:pos="-1440"/>
        </w:tabs>
        <w:ind w:left="720"/>
        <w:rPr>
          <w:rFonts w:ascii="Times New Roman" w:hAnsi="Times New Roman"/>
          <w:color w:val="000000" w:themeColor="text1"/>
        </w:rPr>
      </w:pPr>
      <w:r w:rsidRPr="00004BA4">
        <w:rPr>
          <w:rFonts w:ascii="Times New Roman" w:hAnsi="Times New Roman"/>
          <w:color w:val="000000" w:themeColor="text1"/>
        </w:rPr>
        <w:t>INA 212 (a)(3) (A)-(F) – Security Grounds for Unlawful Activity, Control or Overthrow of the U.S. Government, Terrorist  Activities, Adverse Foreign Policy Consequence, Communist or Totalitarian Affiliation; whether an individual might be inadmissible under INA 212 (a)(2)(A)(i)(I) – Conviction or Commission of a Crime Involving Moral Turpitude (CIMT) or INA 212(a)(2)(A)(i)(II), (B), or (C) – Controlled Substance Violations, Multiple Criminal Convictions, or Controlled Substance Traffickers; or whether an individual might be inadmissible under INA 212 (a)(2)(D)(i) and (ii) – coming to the United Sates solely, principally, or incidentally to engage in prostitution or an unlawful commercialized vice.</w:t>
      </w:r>
    </w:p>
    <w:p w14:paraId="326EFF35" w14:textId="77777777" w:rsidR="00EC38B5" w:rsidRPr="00004BA4" w:rsidRDefault="00EC38B5" w:rsidP="00EC38B5">
      <w:pPr>
        <w:tabs>
          <w:tab w:val="left" w:pos="-1440"/>
        </w:tabs>
        <w:ind w:left="720"/>
        <w:rPr>
          <w:rFonts w:ascii="Times New Roman" w:hAnsi="Times New Roman"/>
          <w:color w:val="000000" w:themeColor="text1"/>
        </w:rPr>
      </w:pPr>
    </w:p>
    <w:p w14:paraId="2B484AF8" w14:textId="77777777" w:rsidR="00B27061" w:rsidRPr="00004BA4" w:rsidRDefault="00B27061" w:rsidP="00914A5D">
      <w:pPr>
        <w:tabs>
          <w:tab w:val="left" w:pos="-1440"/>
        </w:tabs>
        <w:ind w:left="720" w:hanging="720"/>
        <w:rPr>
          <w:rFonts w:ascii="Times New Roman" w:hAnsi="Times New Roman"/>
          <w:b/>
          <w:color w:val="000000" w:themeColor="text1"/>
        </w:rPr>
      </w:pPr>
      <w:r w:rsidRPr="00004BA4">
        <w:rPr>
          <w:rFonts w:ascii="Times New Roman" w:hAnsi="Times New Roman"/>
          <w:b/>
          <w:color w:val="000000" w:themeColor="text1"/>
        </w:rPr>
        <w:t>12.</w:t>
      </w:r>
      <w:r w:rsidRPr="00004BA4">
        <w:rPr>
          <w:rFonts w:ascii="Times New Roman" w:hAnsi="Times New Roman"/>
          <w:b/>
          <w:color w:val="000000" w:themeColor="text1"/>
        </w:rPr>
        <w:tab/>
        <w:t>Provide estimates of the hour burden of the collection of information.  The statement should:</w:t>
      </w:r>
    </w:p>
    <w:p w14:paraId="0F70CC3C" w14:textId="77777777" w:rsidR="006C79B6" w:rsidRPr="00004BA4" w:rsidRDefault="006C79B6" w:rsidP="00914A5D">
      <w:pPr>
        <w:tabs>
          <w:tab w:val="left" w:pos="-1440"/>
        </w:tabs>
        <w:ind w:left="1440" w:hanging="720"/>
        <w:rPr>
          <w:rFonts w:ascii="Times New Roman" w:hAnsi="Times New Roman"/>
          <w:b/>
          <w:color w:val="000000" w:themeColor="text1"/>
        </w:rPr>
      </w:pPr>
    </w:p>
    <w:p w14:paraId="7557DFDA" w14:textId="77777777" w:rsidR="00B27061" w:rsidRPr="00004BA4" w:rsidRDefault="00B27061" w:rsidP="00914A5D">
      <w:pPr>
        <w:tabs>
          <w:tab w:val="left" w:pos="-1440"/>
          <w:tab w:val="left" w:pos="1080"/>
        </w:tabs>
        <w:ind w:left="1080" w:hanging="360"/>
        <w:rPr>
          <w:rFonts w:ascii="Times New Roman" w:hAnsi="Times New Roman"/>
          <w:b/>
          <w:color w:val="000000" w:themeColor="text1"/>
        </w:rPr>
      </w:pPr>
      <w:r w:rsidRPr="00004BA4">
        <w:rPr>
          <w:rFonts w:ascii="Times New Roman" w:hAnsi="Times New Roman"/>
          <w:b/>
          <w:color w:val="000000" w:themeColor="text1"/>
        </w:rPr>
        <w:t>•</w:t>
      </w:r>
      <w:r w:rsidRPr="00004BA4">
        <w:rPr>
          <w:rFonts w:ascii="Times New Roman" w:hAnsi="Times New Roman"/>
          <w:b/>
          <w:color w:val="000000" w:themeColor="text1"/>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4733A807" w14:textId="77777777" w:rsidR="00B27061" w:rsidRPr="00004BA4" w:rsidRDefault="00B27061" w:rsidP="00914A5D">
      <w:pPr>
        <w:tabs>
          <w:tab w:val="left" w:pos="1080"/>
        </w:tabs>
        <w:ind w:left="1080" w:hanging="360"/>
        <w:rPr>
          <w:rFonts w:ascii="Times New Roman" w:hAnsi="Times New Roman"/>
          <w:b/>
          <w:color w:val="000000" w:themeColor="text1"/>
        </w:rPr>
      </w:pPr>
    </w:p>
    <w:p w14:paraId="23C1FBDF" w14:textId="77777777" w:rsidR="00B27061" w:rsidRPr="00914A5D"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14:paraId="63E85FFE" w14:textId="77777777" w:rsidR="00B27061" w:rsidRPr="00914A5D" w:rsidRDefault="00B27061" w:rsidP="00914A5D">
      <w:pPr>
        <w:tabs>
          <w:tab w:val="left" w:pos="1080"/>
        </w:tabs>
        <w:ind w:left="1080" w:hanging="360"/>
        <w:rPr>
          <w:rFonts w:ascii="Times New Roman" w:hAnsi="Times New Roman"/>
          <w:b/>
        </w:rPr>
      </w:pPr>
    </w:p>
    <w:p w14:paraId="64B78623" w14:textId="14C40F95" w:rsidR="00B27061"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006049A7" w:rsidRPr="00914A5D">
        <w:rPr>
          <w:rFonts w:ascii="Times New Roman" w:hAnsi="Times New Roman"/>
          <w:b/>
        </w:rPr>
        <w:t xml:space="preserve"> in Item 14.</w:t>
      </w:r>
    </w:p>
    <w:p w14:paraId="3C6DAC1E" w14:textId="79992989" w:rsidR="0026014E" w:rsidRDefault="0026014E" w:rsidP="00866309">
      <w:pPr>
        <w:tabs>
          <w:tab w:val="left" w:pos="-1440"/>
          <w:tab w:val="left" w:pos="1080"/>
        </w:tabs>
        <w:rPr>
          <w:rFonts w:ascii="Times New Roman" w:hAnsi="Times New Roman"/>
          <w:b/>
        </w:rPr>
      </w:pPr>
    </w:p>
    <w:tbl>
      <w:tblPr>
        <w:tblW w:w="11250" w:type="dxa"/>
        <w:tblInd w:w="-640" w:type="dxa"/>
        <w:tblLook w:val="04A0" w:firstRow="1" w:lastRow="0" w:firstColumn="1" w:lastColumn="0" w:noHBand="0" w:noVBand="1"/>
      </w:tblPr>
      <w:tblGrid>
        <w:gridCol w:w="1236"/>
        <w:gridCol w:w="1380"/>
        <w:gridCol w:w="1396"/>
        <w:gridCol w:w="1282"/>
        <w:gridCol w:w="1234"/>
        <w:gridCol w:w="1044"/>
        <w:gridCol w:w="1390"/>
        <w:gridCol w:w="972"/>
        <w:gridCol w:w="1316"/>
      </w:tblGrid>
      <w:tr w:rsidR="00866309" w:rsidRPr="00866309" w14:paraId="14CE8A9F" w14:textId="77777777" w:rsidTr="00866309">
        <w:trPr>
          <w:trHeight w:val="511"/>
        </w:trPr>
        <w:tc>
          <w:tcPr>
            <w:tcW w:w="125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BC60B6B"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Type of Respondent</w:t>
            </w:r>
          </w:p>
        </w:tc>
        <w:tc>
          <w:tcPr>
            <w:tcW w:w="1402" w:type="dxa"/>
            <w:tcBorders>
              <w:top w:val="single" w:sz="8" w:space="0" w:color="auto"/>
              <w:left w:val="nil"/>
              <w:bottom w:val="single" w:sz="8" w:space="0" w:color="auto"/>
              <w:right w:val="single" w:sz="8" w:space="0" w:color="auto"/>
            </w:tcBorders>
            <w:shd w:val="clear" w:color="auto" w:fill="auto"/>
            <w:vAlign w:val="center"/>
            <w:hideMark/>
          </w:tcPr>
          <w:p w14:paraId="47B0ACD0"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Form Name / Form Number</w:t>
            </w:r>
          </w:p>
        </w:tc>
        <w:tc>
          <w:tcPr>
            <w:tcW w:w="1437" w:type="dxa"/>
            <w:tcBorders>
              <w:top w:val="single" w:sz="8" w:space="0" w:color="auto"/>
              <w:left w:val="nil"/>
              <w:bottom w:val="single" w:sz="8" w:space="0" w:color="auto"/>
              <w:right w:val="single" w:sz="8" w:space="0" w:color="auto"/>
            </w:tcBorders>
            <w:shd w:val="clear" w:color="auto" w:fill="auto"/>
            <w:vAlign w:val="center"/>
            <w:hideMark/>
          </w:tcPr>
          <w:p w14:paraId="5FE27017"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No. of Respondents</w:t>
            </w:r>
          </w:p>
        </w:tc>
        <w:tc>
          <w:tcPr>
            <w:tcW w:w="1313" w:type="dxa"/>
            <w:tcBorders>
              <w:top w:val="single" w:sz="8" w:space="0" w:color="auto"/>
              <w:left w:val="nil"/>
              <w:bottom w:val="single" w:sz="8" w:space="0" w:color="auto"/>
              <w:right w:val="single" w:sz="8" w:space="0" w:color="auto"/>
            </w:tcBorders>
            <w:shd w:val="clear" w:color="auto" w:fill="auto"/>
            <w:vAlign w:val="center"/>
            <w:hideMark/>
          </w:tcPr>
          <w:p w14:paraId="0CF31BF8"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No. of Responses per Respondent</w:t>
            </w:r>
          </w:p>
        </w:tc>
        <w:tc>
          <w:tcPr>
            <w:tcW w:w="1279" w:type="dxa"/>
            <w:tcBorders>
              <w:top w:val="single" w:sz="8" w:space="0" w:color="auto"/>
              <w:left w:val="nil"/>
              <w:bottom w:val="single" w:sz="8" w:space="0" w:color="auto"/>
              <w:right w:val="single" w:sz="8" w:space="0" w:color="auto"/>
            </w:tcBorders>
            <w:shd w:val="clear" w:color="auto" w:fill="auto"/>
            <w:vAlign w:val="center"/>
            <w:hideMark/>
          </w:tcPr>
          <w:p w14:paraId="6584A500"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Total Number of Responses</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2CBADBC6"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Avg. Burden per Response (in hours)</w:t>
            </w:r>
          </w:p>
        </w:tc>
        <w:tc>
          <w:tcPr>
            <w:tcW w:w="1486" w:type="dxa"/>
            <w:tcBorders>
              <w:top w:val="single" w:sz="8" w:space="0" w:color="auto"/>
              <w:left w:val="nil"/>
              <w:bottom w:val="single" w:sz="8" w:space="0" w:color="auto"/>
              <w:right w:val="single" w:sz="8" w:space="0" w:color="auto"/>
            </w:tcBorders>
            <w:shd w:val="clear" w:color="auto" w:fill="auto"/>
            <w:vAlign w:val="center"/>
            <w:hideMark/>
          </w:tcPr>
          <w:p w14:paraId="178E0E8D"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Total Annual Burden (in hours)</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14:paraId="3FD105F9"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Avg. Hourly Wage Rate*</w:t>
            </w:r>
          </w:p>
        </w:tc>
        <w:tc>
          <w:tcPr>
            <w:tcW w:w="998" w:type="dxa"/>
            <w:tcBorders>
              <w:top w:val="single" w:sz="8" w:space="0" w:color="auto"/>
              <w:left w:val="nil"/>
              <w:bottom w:val="single" w:sz="8" w:space="0" w:color="auto"/>
              <w:right w:val="single" w:sz="8" w:space="0" w:color="auto"/>
            </w:tcBorders>
            <w:shd w:val="clear" w:color="auto" w:fill="auto"/>
            <w:vAlign w:val="center"/>
            <w:hideMark/>
          </w:tcPr>
          <w:p w14:paraId="50DEF7A0"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Total Annual Respondent Cost</w:t>
            </w:r>
          </w:p>
        </w:tc>
      </w:tr>
      <w:tr w:rsidR="00866309" w:rsidRPr="00866309" w14:paraId="091638CB" w14:textId="77777777" w:rsidTr="00866309">
        <w:trPr>
          <w:trHeight w:val="241"/>
        </w:trPr>
        <w:tc>
          <w:tcPr>
            <w:tcW w:w="1255" w:type="dxa"/>
            <w:tcBorders>
              <w:top w:val="nil"/>
              <w:left w:val="single" w:sz="8" w:space="0" w:color="auto"/>
              <w:bottom w:val="single" w:sz="8" w:space="0" w:color="auto"/>
              <w:right w:val="single" w:sz="8" w:space="0" w:color="auto"/>
            </w:tcBorders>
            <w:shd w:val="clear" w:color="auto" w:fill="auto"/>
            <w:vAlign w:val="center"/>
            <w:hideMark/>
          </w:tcPr>
          <w:p w14:paraId="52A8B2E7"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Individuals or Households</w:t>
            </w:r>
          </w:p>
        </w:tc>
        <w:tc>
          <w:tcPr>
            <w:tcW w:w="1402" w:type="dxa"/>
            <w:tcBorders>
              <w:top w:val="nil"/>
              <w:left w:val="nil"/>
              <w:bottom w:val="single" w:sz="8" w:space="0" w:color="000000"/>
              <w:right w:val="single" w:sz="8" w:space="0" w:color="000000"/>
            </w:tcBorders>
            <w:shd w:val="clear" w:color="auto" w:fill="auto"/>
            <w:vAlign w:val="center"/>
            <w:hideMark/>
          </w:tcPr>
          <w:p w14:paraId="2CE42A27"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Application to Register Permanent Residence or Adjust Status , Form I-485</w:t>
            </w:r>
          </w:p>
        </w:tc>
        <w:tc>
          <w:tcPr>
            <w:tcW w:w="1437" w:type="dxa"/>
            <w:tcBorders>
              <w:top w:val="nil"/>
              <w:left w:val="nil"/>
              <w:bottom w:val="single" w:sz="8" w:space="0" w:color="auto"/>
              <w:right w:val="single" w:sz="8" w:space="0" w:color="auto"/>
            </w:tcBorders>
            <w:shd w:val="clear" w:color="auto" w:fill="auto"/>
            <w:vAlign w:val="center"/>
            <w:hideMark/>
          </w:tcPr>
          <w:p w14:paraId="4831D2AA"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382,264</w:t>
            </w:r>
          </w:p>
        </w:tc>
        <w:tc>
          <w:tcPr>
            <w:tcW w:w="1313" w:type="dxa"/>
            <w:tcBorders>
              <w:top w:val="nil"/>
              <w:left w:val="nil"/>
              <w:bottom w:val="single" w:sz="8" w:space="0" w:color="auto"/>
              <w:right w:val="single" w:sz="8" w:space="0" w:color="auto"/>
            </w:tcBorders>
            <w:shd w:val="clear" w:color="auto" w:fill="auto"/>
            <w:vAlign w:val="center"/>
            <w:hideMark/>
          </w:tcPr>
          <w:p w14:paraId="3A6B9BF3"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1</w:t>
            </w:r>
          </w:p>
        </w:tc>
        <w:tc>
          <w:tcPr>
            <w:tcW w:w="1279" w:type="dxa"/>
            <w:tcBorders>
              <w:top w:val="nil"/>
              <w:left w:val="nil"/>
              <w:bottom w:val="single" w:sz="8" w:space="0" w:color="auto"/>
              <w:right w:val="single" w:sz="8" w:space="0" w:color="auto"/>
            </w:tcBorders>
            <w:shd w:val="clear" w:color="auto" w:fill="auto"/>
            <w:vAlign w:val="center"/>
            <w:hideMark/>
          </w:tcPr>
          <w:p w14:paraId="4D4A8B19"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 xml:space="preserve">       382,264 </w:t>
            </w:r>
          </w:p>
        </w:tc>
        <w:tc>
          <w:tcPr>
            <w:tcW w:w="1060" w:type="dxa"/>
            <w:tcBorders>
              <w:top w:val="nil"/>
              <w:left w:val="nil"/>
              <w:bottom w:val="single" w:sz="8" w:space="0" w:color="auto"/>
              <w:right w:val="single" w:sz="8" w:space="0" w:color="auto"/>
            </w:tcBorders>
            <w:shd w:val="clear" w:color="auto" w:fill="auto"/>
            <w:vAlign w:val="center"/>
            <w:hideMark/>
          </w:tcPr>
          <w:p w14:paraId="3FC72569"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6.42</w:t>
            </w:r>
          </w:p>
        </w:tc>
        <w:tc>
          <w:tcPr>
            <w:tcW w:w="1486" w:type="dxa"/>
            <w:tcBorders>
              <w:top w:val="nil"/>
              <w:left w:val="nil"/>
              <w:bottom w:val="single" w:sz="8" w:space="0" w:color="auto"/>
              <w:right w:val="single" w:sz="8" w:space="0" w:color="auto"/>
            </w:tcBorders>
            <w:shd w:val="clear" w:color="auto" w:fill="auto"/>
            <w:vAlign w:val="center"/>
            <w:hideMark/>
          </w:tcPr>
          <w:p w14:paraId="55F2F320"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2,454,135</w:t>
            </w:r>
          </w:p>
        </w:tc>
        <w:tc>
          <w:tcPr>
            <w:tcW w:w="1020" w:type="dxa"/>
            <w:tcBorders>
              <w:top w:val="nil"/>
              <w:left w:val="nil"/>
              <w:bottom w:val="single" w:sz="8" w:space="0" w:color="auto"/>
              <w:right w:val="single" w:sz="8" w:space="0" w:color="auto"/>
            </w:tcBorders>
            <w:shd w:val="clear" w:color="auto" w:fill="auto"/>
            <w:vAlign w:val="center"/>
            <w:hideMark/>
          </w:tcPr>
          <w:p w14:paraId="6466057D"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$34.84</w:t>
            </w:r>
          </w:p>
        </w:tc>
        <w:tc>
          <w:tcPr>
            <w:tcW w:w="998" w:type="dxa"/>
            <w:tcBorders>
              <w:top w:val="nil"/>
              <w:left w:val="nil"/>
              <w:bottom w:val="single" w:sz="8" w:space="0" w:color="auto"/>
              <w:right w:val="single" w:sz="8" w:space="0" w:color="auto"/>
            </w:tcBorders>
            <w:shd w:val="clear" w:color="auto" w:fill="auto"/>
            <w:vAlign w:val="center"/>
            <w:hideMark/>
          </w:tcPr>
          <w:p w14:paraId="38ED77B5"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$85,502,059</w:t>
            </w:r>
          </w:p>
        </w:tc>
      </w:tr>
      <w:tr w:rsidR="00866309" w:rsidRPr="00866309" w14:paraId="2026B488" w14:textId="77777777" w:rsidTr="00866309">
        <w:trPr>
          <w:trHeight w:val="1978"/>
        </w:trPr>
        <w:tc>
          <w:tcPr>
            <w:tcW w:w="1255" w:type="dxa"/>
            <w:tcBorders>
              <w:top w:val="nil"/>
              <w:left w:val="single" w:sz="8" w:space="0" w:color="auto"/>
              <w:bottom w:val="single" w:sz="8" w:space="0" w:color="auto"/>
              <w:right w:val="single" w:sz="8" w:space="0" w:color="auto"/>
            </w:tcBorders>
            <w:shd w:val="clear" w:color="auto" w:fill="auto"/>
            <w:vAlign w:val="center"/>
            <w:hideMark/>
          </w:tcPr>
          <w:p w14:paraId="348D75A6"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Individuals or Households</w:t>
            </w:r>
          </w:p>
        </w:tc>
        <w:tc>
          <w:tcPr>
            <w:tcW w:w="1402" w:type="dxa"/>
            <w:tcBorders>
              <w:top w:val="nil"/>
              <w:left w:val="nil"/>
              <w:bottom w:val="single" w:sz="8" w:space="0" w:color="000000"/>
              <w:right w:val="single" w:sz="8" w:space="0" w:color="000000"/>
            </w:tcBorders>
            <w:shd w:val="clear" w:color="auto" w:fill="auto"/>
            <w:vAlign w:val="center"/>
            <w:hideMark/>
          </w:tcPr>
          <w:p w14:paraId="31E73A19"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Supplement A to Form I-485, Adjustment of Status Under Section 245(i),</w:t>
            </w:r>
            <w:r w:rsidRPr="00866309">
              <w:rPr>
                <w:rFonts w:ascii="Times New Roman" w:hAnsi="Times New Roman"/>
                <w:color w:val="000000"/>
                <w:sz w:val="20"/>
                <w:szCs w:val="20"/>
                <w:u w:val="single"/>
              </w:rPr>
              <w:t xml:space="preserve"> Form I-485A</w:t>
            </w:r>
          </w:p>
        </w:tc>
        <w:tc>
          <w:tcPr>
            <w:tcW w:w="1437" w:type="dxa"/>
            <w:tcBorders>
              <w:top w:val="nil"/>
              <w:left w:val="nil"/>
              <w:bottom w:val="single" w:sz="8" w:space="0" w:color="auto"/>
              <w:right w:val="single" w:sz="8" w:space="0" w:color="auto"/>
            </w:tcBorders>
            <w:shd w:val="clear" w:color="auto" w:fill="auto"/>
            <w:vAlign w:val="center"/>
            <w:hideMark/>
          </w:tcPr>
          <w:p w14:paraId="0EAC8DED"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36,000</w:t>
            </w:r>
          </w:p>
        </w:tc>
        <w:tc>
          <w:tcPr>
            <w:tcW w:w="1313" w:type="dxa"/>
            <w:tcBorders>
              <w:top w:val="nil"/>
              <w:left w:val="nil"/>
              <w:bottom w:val="single" w:sz="8" w:space="0" w:color="auto"/>
              <w:right w:val="single" w:sz="8" w:space="0" w:color="auto"/>
            </w:tcBorders>
            <w:shd w:val="clear" w:color="auto" w:fill="auto"/>
            <w:vAlign w:val="center"/>
            <w:hideMark/>
          </w:tcPr>
          <w:p w14:paraId="0CCD8375"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1</w:t>
            </w:r>
          </w:p>
        </w:tc>
        <w:tc>
          <w:tcPr>
            <w:tcW w:w="1279" w:type="dxa"/>
            <w:tcBorders>
              <w:top w:val="nil"/>
              <w:left w:val="nil"/>
              <w:bottom w:val="single" w:sz="8" w:space="0" w:color="auto"/>
              <w:right w:val="single" w:sz="8" w:space="0" w:color="auto"/>
            </w:tcBorders>
            <w:shd w:val="clear" w:color="auto" w:fill="auto"/>
            <w:vAlign w:val="center"/>
            <w:hideMark/>
          </w:tcPr>
          <w:p w14:paraId="4338E87C"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 xml:space="preserve">         36,000 </w:t>
            </w:r>
          </w:p>
        </w:tc>
        <w:tc>
          <w:tcPr>
            <w:tcW w:w="1060" w:type="dxa"/>
            <w:tcBorders>
              <w:top w:val="nil"/>
              <w:left w:val="nil"/>
              <w:bottom w:val="single" w:sz="8" w:space="0" w:color="auto"/>
              <w:right w:val="single" w:sz="8" w:space="0" w:color="auto"/>
            </w:tcBorders>
            <w:shd w:val="clear" w:color="auto" w:fill="auto"/>
            <w:vAlign w:val="center"/>
            <w:hideMark/>
          </w:tcPr>
          <w:p w14:paraId="793BB3BC"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1.25</w:t>
            </w:r>
          </w:p>
        </w:tc>
        <w:tc>
          <w:tcPr>
            <w:tcW w:w="1486" w:type="dxa"/>
            <w:tcBorders>
              <w:top w:val="nil"/>
              <w:left w:val="nil"/>
              <w:bottom w:val="single" w:sz="8" w:space="0" w:color="auto"/>
              <w:right w:val="single" w:sz="8" w:space="0" w:color="auto"/>
            </w:tcBorders>
            <w:shd w:val="clear" w:color="auto" w:fill="auto"/>
            <w:vAlign w:val="center"/>
            <w:hideMark/>
          </w:tcPr>
          <w:p w14:paraId="026B3993"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45,000</w:t>
            </w:r>
          </w:p>
        </w:tc>
        <w:tc>
          <w:tcPr>
            <w:tcW w:w="1020" w:type="dxa"/>
            <w:tcBorders>
              <w:top w:val="nil"/>
              <w:left w:val="nil"/>
              <w:bottom w:val="single" w:sz="8" w:space="0" w:color="auto"/>
              <w:right w:val="single" w:sz="8" w:space="0" w:color="auto"/>
            </w:tcBorders>
            <w:shd w:val="clear" w:color="auto" w:fill="auto"/>
            <w:vAlign w:val="center"/>
            <w:hideMark/>
          </w:tcPr>
          <w:p w14:paraId="668C5CB2"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$34.84</w:t>
            </w:r>
          </w:p>
        </w:tc>
        <w:tc>
          <w:tcPr>
            <w:tcW w:w="998" w:type="dxa"/>
            <w:tcBorders>
              <w:top w:val="nil"/>
              <w:left w:val="nil"/>
              <w:bottom w:val="single" w:sz="8" w:space="0" w:color="auto"/>
              <w:right w:val="single" w:sz="8" w:space="0" w:color="auto"/>
            </w:tcBorders>
            <w:shd w:val="clear" w:color="auto" w:fill="auto"/>
            <w:vAlign w:val="center"/>
            <w:hideMark/>
          </w:tcPr>
          <w:p w14:paraId="31CCFD85"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$1,567,800</w:t>
            </w:r>
          </w:p>
        </w:tc>
      </w:tr>
      <w:tr w:rsidR="00866309" w:rsidRPr="00866309" w14:paraId="6D8651AC" w14:textId="77777777" w:rsidTr="0075000C">
        <w:trPr>
          <w:trHeight w:val="2892"/>
        </w:trPr>
        <w:tc>
          <w:tcPr>
            <w:tcW w:w="1255" w:type="dxa"/>
            <w:tcBorders>
              <w:top w:val="nil"/>
              <w:left w:val="single" w:sz="8" w:space="0" w:color="auto"/>
              <w:bottom w:val="single" w:sz="8" w:space="0" w:color="auto"/>
              <w:right w:val="single" w:sz="8" w:space="0" w:color="auto"/>
            </w:tcBorders>
            <w:shd w:val="clear" w:color="auto" w:fill="auto"/>
            <w:vAlign w:val="center"/>
            <w:hideMark/>
          </w:tcPr>
          <w:p w14:paraId="07E87763"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Individuals or Households</w:t>
            </w:r>
          </w:p>
        </w:tc>
        <w:tc>
          <w:tcPr>
            <w:tcW w:w="1402" w:type="dxa"/>
            <w:tcBorders>
              <w:top w:val="nil"/>
              <w:left w:val="nil"/>
              <w:bottom w:val="single" w:sz="8" w:space="0" w:color="000000"/>
              <w:right w:val="single" w:sz="8" w:space="0" w:color="000000"/>
            </w:tcBorders>
            <w:shd w:val="clear" w:color="auto" w:fill="auto"/>
            <w:vAlign w:val="center"/>
            <w:hideMark/>
          </w:tcPr>
          <w:p w14:paraId="7C38CA5B"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Confirmation of Bona Fide Job Offer or Request for Job Portability Under INA Section 204(j) ‘</w:t>
            </w:r>
            <w:r w:rsidRPr="00866309">
              <w:rPr>
                <w:rFonts w:ascii="Times New Roman" w:hAnsi="Times New Roman"/>
                <w:color w:val="000000"/>
                <w:sz w:val="20"/>
                <w:szCs w:val="20"/>
                <w:u w:val="single"/>
              </w:rPr>
              <w:t>Supplement J</w:t>
            </w:r>
          </w:p>
        </w:tc>
        <w:tc>
          <w:tcPr>
            <w:tcW w:w="1437" w:type="dxa"/>
            <w:tcBorders>
              <w:top w:val="nil"/>
              <w:left w:val="nil"/>
              <w:bottom w:val="single" w:sz="8" w:space="0" w:color="auto"/>
              <w:right w:val="single" w:sz="8" w:space="0" w:color="auto"/>
            </w:tcBorders>
            <w:shd w:val="clear" w:color="auto" w:fill="auto"/>
            <w:vAlign w:val="center"/>
            <w:hideMark/>
          </w:tcPr>
          <w:p w14:paraId="29B80A82"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28,309</w:t>
            </w:r>
          </w:p>
        </w:tc>
        <w:tc>
          <w:tcPr>
            <w:tcW w:w="1313" w:type="dxa"/>
            <w:tcBorders>
              <w:top w:val="nil"/>
              <w:left w:val="nil"/>
              <w:bottom w:val="single" w:sz="8" w:space="0" w:color="auto"/>
              <w:right w:val="single" w:sz="8" w:space="0" w:color="auto"/>
            </w:tcBorders>
            <w:shd w:val="clear" w:color="auto" w:fill="auto"/>
            <w:vAlign w:val="center"/>
            <w:hideMark/>
          </w:tcPr>
          <w:p w14:paraId="1477E409"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1</w:t>
            </w:r>
          </w:p>
        </w:tc>
        <w:tc>
          <w:tcPr>
            <w:tcW w:w="1279" w:type="dxa"/>
            <w:tcBorders>
              <w:top w:val="nil"/>
              <w:left w:val="nil"/>
              <w:bottom w:val="single" w:sz="8" w:space="0" w:color="auto"/>
              <w:right w:val="single" w:sz="8" w:space="0" w:color="auto"/>
            </w:tcBorders>
            <w:shd w:val="clear" w:color="auto" w:fill="auto"/>
            <w:vAlign w:val="center"/>
            <w:hideMark/>
          </w:tcPr>
          <w:p w14:paraId="5673F9B2"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 xml:space="preserve">         28,309 </w:t>
            </w:r>
          </w:p>
        </w:tc>
        <w:tc>
          <w:tcPr>
            <w:tcW w:w="1060" w:type="dxa"/>
            <w:tcBorders>
              <w:top w:val="nil"/>
              <w:left w:val="nil"/>
              <w:bottom w:val="single" w:sz="8" w:space="0" w:color="auto"/>
              <w:right w:val="single" w:sz="8" w:space="0" w:color="auto"/>
            </w:tcBorders>
            <w:shd w:val="clear" w:color="auto" w:fill="auto"/>
            <w:vAlign w:val="center"/>
            <w:hideMark/>
          </w:tcPr>
          <w:p w14:paraId="3A3F05FE"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1.00</w:t>
            </w:r>
          </w:p>
        </w:tc>
        <w:tc>
          <w:tcPr>
            <w:tcW w:w="1486" w:type="dxa"/>
            <w:tcBorders>
              <w:top w:val="nil"/>
              <w:left w:val="nil"/>
              <w:bottom w:val="single" w:sz="8" w:space="0" w:color="auto"/>
              <w:right w:val="single" w:sz="8" w:space="0" w:color="auto"/>
            </w:tcBorders>
            <w:shd w:val="clear" w:color="auto" w:fill="auto"/>
            <w:vAlign w:val="center"/>
            <w:hideMark/>
          </w:tcPr>
          <w:p w14:paraId="1ED5C36F"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28,309</w:t>
            </w:r>
          </w:p>
        </w:tc>
        <w:tc>
          <w:tcPr>
            <w:tcW w:w="1020" w:type="dxa"/>
            <w:tcBorders>
              <w:top w:val="nil"/>
              <w:left w:val="nil"/>
              <w:bottom w:val="single" w:sz="8" w:space="0" w:color="auto"/>
              <w:right w:val="single" w:sz="8" w:space="0" w:color="auto"/>
            </w:tcBorders>
            <w:shd w:val="clear" w:color="auto" w:fill="auto"/>
            <w:vAlign w:val="center"/>
            <w:hideMark/>
          </w:tcPr>
          <w:p w14:paraId="09B72ADB"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$34.84</w:t>
            </w:r>
          </w:p>
        </w:tc>
        <w:tc>
          <w:tcPr>
            <w:tcW w:w="998" w:type="dxa"/>
            <w:tcBorders>
              <w:top w:val="nil"/>
              <w:left w:val="nil"/>
              <w:bottom w:val="single" w:sz="8" w:space="0" w:color="auto"/>
              <w:right w:val="single" w:sz="8" w:space="0" w:color="auto"/>
            </w:tcBorders>
            <w:shd w:val="clear" w:color="auto" w:fill="auto"/>
            <w:vAlign w:val="center"/>
            <w:hideMark/>
          </w:tcPr>
          <w:p w14:paraId="52F3C982"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$986,286</w:t>
            </w:r>
          </w:p>
        </w:tc>
      </w:tr>
      <w:tr w:rsidR="00866309" w:rsidRPr="00866309" w14:paraId="7B9739B7" w14:textId="77777777" w:rsidTr="00866309">
        <w:trPr>
          <w:trHeight w:val="99"/>
        </w:trPr>
        <w:tc>
          <w:tcPr>
            <w:tcW w:w="1255" w:type="dxa"/>
            <w:tcBorders>
              <w:top w:val="nil"/>
              <w:left w:val="single" w:sz="8" w:space="0" w:color="auto"/>
              <w:bottom w:val="single" w:sz="8" w:space="0" w:color="auto"/>
              <w:right w:val="single" w:sz="8" w:space="0" w:color="auto"/>
            </w:tcBorders>
            <w:shd w:val="clear" w:color="auto" w:fill="auto"/>
            <w:vAlign w:val="center"/>
            <w:hideMark/>
          </w:tcPr>
          <w:p w14:paraId="54F81E55"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Individuals or Households</w:t>
            </w:r>
          </w:p>
        </w:tc>
        <w:tc>
          <w:tcPr>
            <w:tcW w:w="1402" w:type="dxa"/>
            <w:tcBorders>
              <w:top w:val="nil"/>
              <w:left w:val="nil"/>
              <w:bottom w:val="single" w:sz="8" w:space="0" w:color="000000"/>
              <w:right w:val="single" w:sz="8" w:space="0" w:color="000000"/>
            </w:tcBorders>
            <w:shd w:val="clear" w:color="auto" w:fill="auto"/>
            <w:vAlign w:val="center"/>
            <w:hideMark/>
          </w:tcPr>
          <w:p w14:paraId="4DB07D9E"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Biometrics Processing</w:t>
            </w:r>
          </w:p>
        </w:tc>
        <w:tc>
          <w:tcPr>
            <w:tcW w:w="1437" w:type="dxa"/>
            <w:tcBorders>
              <w:top w:val="nil"/>
              <w:left w:val="nil"/>
              <w:bottom w:val="single" w:sz="8" w:space="0" w:color="auto"/>
              <w:right w:val="single" w:sz="8" w:space="0" w:color="auto"/>
            </w:tcBorders>
            <w:shd w:val="clear" w:color="auto" w:fill="auto"/>
            <w:vAlign w:val="center"/>
            <w:hideMark/>
          </w:tcPr>
          <w:p w14:paraId="06CFEEF8"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305,811</w:t>
            </w:r>
          </w:p>
        </w:tc>
        <w:tc>
          <w:tcPr>
            <w:tcW w:w="1313" w:type="dxa"/>
            <w:tcBorders>
              <w:top w:val="nil"/>
              <w:left w:val="nil"/>
              <w:bottom w:val="single" w:sz="8" w:space="0" w:color="auto"/>
              <w:right w:val="single" w:sz="8" w:space="0" w:color="auto"/>
            </w:tcBorders>
            <w:shd w:val="clear" w:color="auto" w:fill="auto"/>
            <w:vAlign w:val="center"/>
            <w:hideMark/>
          </w:tcPr>
          <w:p w14:paraId="720F4807"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1</w:t>
            </w:r>
          </w:p>
        </w:tc>
        <w:tc>
          <w:tcPr>
            <w:tcW w:w="1279" w:type="dxa"/>
            <w:tcBorders>
              <w:top w:val="nil"/>
              <w:left w:val="nil"/>
              <w:bottom w:val="single" w:sz="8" w:space="0" w:color="auto"/>
              <w:right w:val="single" w:sz="8" w:space="0" w:color="auto"/>
            </w:tcBorders>
            <w:shd w:val="clear" w:color="auto" w:fill="auto"/>
            <w:vAlign w:val="center"/>
            <w:hideMark/>
          </w:tcPr>
          <w:p w14:paraId="4F4B2DA0"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 xml:space="preserve">       305,811 </w:t>
            </w:r>
          </w:p>
        </w:tc>
        <w:tc>
          <w:tcPr>
            <w:tcW w:w="1060" w:type="dxa"/>
            <w:tcBorders>
              <w:top w:val="nil"/>
              <w:left w:val="nil"/>
              <w:bottom w:val="single" w:sz="8" w:space="0" w:color="auto"/>
              <w:right w:val="single" w:sz="8" w:space="0" w:color="auto"/>
            </w:tcBorders>
            <w:shd w:val="clear" w:color="auto" w:fill="auto"/>
            <w:vAlign w:val="center"/>
            <w:hideMark/>
          </w:tcPr>
          <w:p w14:paraId="12224159"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1.17</w:t>
            </w:r>
          </w:p>
        </w:tc>
        <w:tc>
          <w:tcPr>
            <w:tcW w:w="1486" w:type="dxa"/>
            <w:tcBorders>
              <w:top w:val="nil"/>
              <w:left w:val="nil"/>
              <w:bottom w:val="single" w:sz="8" w:space="0" w:color="auto"/>
              <w:right w:val="single" w:sz="8" w:space="0" w:color="auto"/>
            </w:tcBorders>
            <w:shd w:val="clear" w:color="auto" w:fill="auto"/>
            <w:vAlign w:val="center"/>
            <w:hideMark/>
          </w:tcPr>
          <w:p w14:paraId="4731AE3A"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357,799</w:t>
            </w:r>
          </w:p>
        </w:tc>
        <w:tc>
          <w:tcPr>
            <w:tcW w:w="1020" w:type="dxa"/>
            <w:tcBorders>
              <w:top w:val="nil"/>
              <w:left w:val="nil"/>
              <w:bottom w:val="single" w:sz="8" w:space="0" w:color="auto"/>
              <w:right w:val="single" w:sz="8" w:space="0" w:color="auto"/>
            </w:tcBorders>
            <w:shd w:val="clear" w:color="auto" w:fill="auto"/>
            <w:vAlign w:val="center"/>
            <w:hideMark/>
          </w:tcPr>
          <w:p w14:paraId="57F5B811"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$34.84</w:t>
            </w:r>
          </w:p>
        </w:tc>
        <w:tc>
          <w:tcPr>
            <w:tcW w:w="998" w:type="dxa"/>
            <w:tcBorders>
              <w:top w:val="nil"/>
              <w:left w:val="nil"/>
              <w:bottom w:val="single" w:sz="8" w:space="0" w:color="auto"/>
              <w:right w:val="single" w:sz="8" w:space="0" w:color="auto"/>
            </w:tcBorders>
            <w:shd w:val="clear" w:color="auto" w:fill="auto"/>
            <w:vAlign w:val="center"/>
            <w:hideMark/>
          </w:tcPr>
          <w:p w14:paraId="08A34B95"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$12,465,713</w:t>
            </w:r>
          </w:p>
        </w:tc>
      </w:tr>
      <w:tr w:rsidR="00866309" w:rsidRPr="00866309" w14:paraId="0AA9C431" w14:textId="77777777" w:rsidTr="0075000C">
        <w:trPr>
          <w:trHeight w:val="324"/>
        </w:trPr>
        <w:tc>
          <w:tcPr>
            <w:tcW w:w="1255" w:type="dxa"/>
            <w:tcBorders>
              <w:top w:val="nil"/>
              <w:left w:val="single" w:sz="8" w:space="0" w:color="auto"/>
              <w:bottom w:val="single" w:sz="8" w:space="0" w:color="auto"/>
              <w:right w:val="single" w:sz="8" w:space="0" w:color="auto"/>
            </w:tcBorders>
            <w:shd w:val="clear" w:color="auto" w:fill="auto"/>
            <w:vAlign w:val="center"/>
            <w:hideMark/>
          </w:tcPr>
          <w:p w14:paraId="738E1039"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Total</w:t>
            </w:r>
          </w:p>
        </w:tc>
        <w:tc>
          <w:tcPr>
            <w:tcW w:w="1402" w:type="dxa"/>
            <w:tcBorders>
              <w:top w:val="nil"/>
              <w:left w:val="nil"/>
              <w:bottom w:val="single" w:sz="8" w:space="0" w:color="auto"/>
              <w:right w:val="single" w:sz="8" w:space="0" w:color="auto"/>
            </w:tcBorders>
            <w:shd w:val="clear" w:color="000000" w:fill="000000"/>
            <w:vAlign w:val="center"/>
            <w:hideMark/>
          </w:tcPr>
          <w:p w14:paraId="2C114688"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 </w:t>
            </w:r>
          </w:p>
        </w:tc>
        <w:tc>
          <w:tcPr>
            <w:tcW w:w="1437" w:type="dxa"/>
            <w:tcBorders>
              <w:top w:val="nil"/>
              <w:left w:val="nil"/>
              <w:bottom w:val="single" w:sz="8" w:space="0" w:color="auto"/>
              <w:right w:val="single" w:sz="8" w:space="0" w:color="auto"/>
            </w:tcBorders>
            <w:shd w:val="clear" w:color="000000" w:fill="000000"/>
            <w:vAlign w:val="center"/>
            <w:hideMark/>
          </w:tcPr>
          <w:p w14:paraId="2DCB9192"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 </w:t>
            </w:r>
          </w:p>
        </w:tc>
        <w:tc>
          <w:tcPr>
            <w:tcW w:w="1313" w:type="dxa"/>
            <w:tcBorders>
              <w:top w:val="nil"/>
              <w:left w:val="nil"/>
              <w:bottom w:val="single" w:sz="8" w:space="0" w:color="auto"/>
              <w:right w:val="single" w:sz="8" w:space="0" w:color="auto"/>
            </w:tcBorders>
            <w:shd w:val="clear" w:color="000000" w:fill="000000"/>
            <w:vAlign w:val="center"/>
            <w:hideMark/>
          </w:tcPr>
          <w:p w14:paraId="759C506C"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 </w:t>
            </w:r>
          </w:p>
        </w:tc>
        <w:tc>
          <w:tcPr>
            <w:tcW w:w="1279" w:type="dxa"/>
            <w:tcBorders>
              <w:top w:val="nil"/>
              <w:left w:val="nil"/>
              <w:bottom w:val="single" w:sz="8" w:space="0" w:color="auto"/>
              <w:right w:val="single" w:sz="8" w:space="0" w:color="auto"/>
            </w:tcBorders>
            <w:shd w:val="clear" w:color="auto" w:fill="auto"/>
            <w:vAlign w:val="center"/>
            <w:hideMark/>
          </w:tcPr>
          <w:p w14:paraId="08C63CE5"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 xml:space="preserve">       752,384 </w:t>
            </w:r>
          </w:p>
        </w:tc>
        <w:tc>
          <w:tcPr>
            <w:tcW w:w="1060" w:type="dxa"/>
            <w:tcBorders>
              <w:top w:val="nil"/>
              <w:left w:val="nil"/>
              <w:bottom w:val="single" w:sz="8" w:space="0" w:color="auto"/>
              <w:right w:val="single" w:sz="8" w:space="0" w:color="auto"/>
            </w:tcBorders>
            <w:shd w:val="clear" w:color="000000" w:fill="000000"/>
            <w:vAlign w:val="center"/>
            <w:hideMark/>
          </w:tcPr>
          <w:p w14:paraId="381AC1D5"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 </w:t>
            </w:r>
          </w:p>
        </w:tc>
        <w:tc>
          <w:tcPr>
            <w:tcW w:w="1486" w:type="dxa"/>
            <w:tcBorders>
              <w:top w:val="nil"/>
              <w:left w:val="nil"/>
              <w:bottom w:val="single" w:sz="8" w:space="0" w:color="auto"/>
              <w:right w:val="single" w:sz="8" w:space="0" w:color="auto"/>
            </w:tcBorders>
            <w:shd w:val="clear" w:color="auto" w:fill="auto"/>
            <w:vAlign w:val="center"/>
            <w:hideMark/>
          </w:tcPr>
          <w:p w14:paraId="758ADB66"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2,885,243</w:t>
            </w:r>
          </w:p>
        </w:tc>
        <w:tc>
          <w:tcPr>
            <w:tcW w:w="1020" w:type="dxa"/>
            <w:tcBorders>
              <w:top w:val="nil"/>
              <w:left w:val="nil"/>
              <w:bottom w:val="single" w:sz="8" w:space="0" w:color="auto"/>
              <w:right w:val="single" w:sz="8" w:space="0" w:color="auto"/>
            </w:tcBorders>
            <w:shd w:val="clear" w:color="000000" w:fill="000000"/>
            <w:vAlign w:val="center"/>
            <w:hideMark/>
          </w:tcPr>
          <w:p w14:paraId="6B0FBBC8"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 </w:t>
            </w:r>
          </w:p>
        </w:tc>
        <w:tc>
          <w:tcPr>
            <w:tcW w:w="998" w:type="dxa"/>
            <w:tcBorders>
              <w:top w:val="nil"/>
              <w:left w:val="nil"/>
              <w:bottom w:val="single" w:sz="8" w:space="0" w:color="auto"/>
              <w:right w:val="single" w:sz="8" w:space="0" w:color="auto"/>
            </w:tcBorders>
            <w:shd w:val="clear" w:color="auto" w:fill="auto"/>
            <w:vAlign w:val="center"/>
            <w:hideMark/>
          </w:tcPr>
          <w:p w14:paraId="55A3DEDE" w14:textId="77777777" w:rsidR="00866309" w:rsidRPr="00866309" w:rsidRDefault="00866309" w:rsidP="0075000C">
            <w:pPr>
              <w:widowControl/>
              <w:autoSpaceDE/>
              <w:autoSpaceDN/>
              <w:adjustRightInd/>
              <w:jc w:val="center"/>
              <w:rPr>
                <w:rFonts w:ascii="Times New Roman" w:hAnsi="Times New Roman"/>
                <w:color w:val="000000"/>
                <w:sz w:val="20"/>
                <w:szCs w:val="20"/>
              </w:rPr>
            </w:pPr>
            <w:r w:rsidRPr="00866309">
              <w:rPr>
                <w:rFonts w:ascii="Times New Roman" w:hAnsi="Times New Roman"/>
                <w:color w:val="000000"/>
                <w:sz w:val="20"/>
                <w:szCs w:val="20"/>
              </w:rPr>
              <w:t>$100,521,857</w:t>
            </w:r>
          </w:p>
        </w:tc>
      </w:tr>
    </w:tbl>
    <w:p w14:paraId="14B9BB00" w14:textId="19A6E09B" w:rsidR="00E77B24" w:rsidRPr="00914A5D" w:rsidRDefault="00E77B24" w:rsidP="00866309">
      <w:pPr>
        <w:tabs>
          <w:tab w:val="left" w:pos="-1440"/>
          <w:tab w:val="left" w:pos="1080"/>
        </w:tabs>
        <w:rPr>
          <w:rFonts w:ascii="Times New Roman" w:hAnsi="Times New Roman"/>
          <w:b/>
        </w:rPr>
      </w:pPr>
    </w:p>
    <w:p w14:paraId="39B486C8" w14:textId="77777777" w:rsidR="00866309" w:rsidRPr="00156952" w:rsidRDefault="00866309" w:rsidP="00866309">
      <w:pPr>
        <w:ind w:left="720"/>
        <w:jc w:val="both"/>
        <w:rPr>
          <w:rFonts w:ascii="Times New Roman" w:hAnsi="Times New Roman"/>
          <w:i/>
          <w:iCs/>
          <w:sz w:val="20"/>
          <w:szCs w:val="20"/>
        </w:rPr>
      </w:pPr>
      <w:r w:rsidRPr="00156952">
        <w:rPr>
          <w:rFonts w:ascii="Times New Roman" w:hAnsi="Times New Roman"/>
          <w:i/>
          <w:iCs/>
          <w:sz w:val="20"/>
          <w:szCs w:val="20"/>
        </w:rPr>
        <w:t>*  The above Average Hourly Wage Rate is the May 2016 Bureau of Labor Statistics average wage for All Occupations of $23.86 times the wage rate benefit multiplier of 1.46 (to account for benefits provided) equaling $33.40  The selection of “All Occupations” was chosen as the expected respondents for this collection could be expected to be from any occupation.</w:t>
      </w:r>
    </w:p>
    <w:p w14:paraId="5DA3716F" w14:textId="77777777" w:rsidR="00866309" w:rsidRPr="00156952" w:rsidRDefault="00866309" w:rsidP="00866309">
      <w:pPr>
        <w:ind w:left="720"/>
        <w:jc w:val="both"/>
        <w:rPr>
          <w:rFonts w:ascii="Times New Roman" w:hAnsi="Times New Roman"/>
          <w:i/>
          <w:iCs/>
          <w:sz w:val="20"/>
          <w:szCs w:val="20"/>
        </w:rPr>
      </w:pPr>
    </w:p>
    <w:p w14:paraId="624393CD" w14:textId="77777777" w:rsidR="00866309" w:rsidRPr="00AD3923" w:rsidRDefault="00866309" w:rsidP="00866309">
      <w:pPr>
        <w:ind w:left="720"/>
        <w:rPr>
          <w:rFonts w:ascii="Times New Roman" w:hAnsi="Times New Roman"/>
          <w:i/>
          <w:iCs/>
          <w:sz w:val="20"/>
          <w:szCs w:val="20"/>
        </w:rPr>
      </w:pPr>
      <w:r w:rsidRPr="00156952">
        <w:rPr>
          <w:rFonts w:ascii="Times New Roman" w:hAnsi="Times New Roman"/>
          <w:i/>
          <w:iCs/>
          <w:sz w:val="20"/>
          <w:szCs w:val="20"/>
        </w:rPr>
        <w:t>* The time burden includes the estimated</w:t>
      </w:r>
      <w:r w:rsidRPr="00AD3923">
        <w:rPr>
          <w:rFonts w:ascii="Times New Roman" w:hAnsi="Times New Roman"/>
          <w:i/>
          <w:iCs/>
          <w:sz w:val="20"/>
          <w:szCs w:val="20"/>
        </w:rPr>
        <w:t xml:space="preserve"> time for reviewing the instructions, completing the petition, gathering the supporting documents, and submitting the petition.   </w:t>
      </w:r>
    </w:p>
    <w:p w14:paraId="558A0F90" w14:textId="77777777" w:rsidR="00866309" w:rsidRPr="00AD3923" w:rsidRDefault="00866309" w:rsidP="00866309">
      <w:pPr>
        <w:tabs>
          <w:tab w:val="left" w:pos="-1440"/>
        </w:tabs>
        <w:jc w:val="both"/>
        <w:rPr>
          <w:rFonts w:ascii="Times New Roman" w:hAnsi="Times New Roman"/>
          <w:i/>
          <w:iCs/>
          <w:sz w:val="20"/>
          <w:szCs w:val="20"/>
        </w:rPr>
      </w:pPr>
    </w:p>
    <w:p w14:paraId="2C83FD53" w14:textId="77777777" w:rsidR="00866309" w:rsidRPr="00AD3923" w:rsidRDefault="00866309" w:rsidP="00866309">
      <w:pPr>
        <w:ind w:left="720"/>
        <w:rPr>
          <w:rFonts w:ascii="Times New Roman" w:hAnsi="Times New Roman"/>
          <w:i/>
          <w:iCs/>
          <w:sz w:val="20"/>
          <w:szCs w:val="20"/>
        </w:rPr>
      </w:pPr>
      <w:r>
        <w:rPr>
          <w:rFonts w:ascii="Times New Roman" w:hAnsi="Times New Roman"/>
          <w:i/>
          <w:iCs/>
          <w:sz w:val="20"/>
          <w:szCs w:val="20"/>
        </w:rPr>
        <w:t>**</w:t>
      </w:r>
      <w:r w:rsidRPr="00AD3923">
        <w:rPr>
          <w:rFonts w:ascii="Times New Roman" w:hAnsi="Times New Roman"/>
          <w:i/>
          <w:iCs/>
          <w:sz w:val="20"/>
          <w:szCs w:val="20"/>
        </w:rPr>
        <w:t xml:space="preserve"> Form I-485 number of respondents is representative of the total population of the categories of filers that file Form I-485.  With the exception of refugee adjustments, and children under 14 and adults over 79, all other I-485 and I-485A respondents will be required to complete the biometric collection activities. </w:t>
      </w:r>
    </w:p>
    <w:p w14:paraId="3FEB5825" w14:textId="75C3C564" w:rsidR="00080CE0" w:rsidRDefault="00080CE0" w:rsidP="00866309">
      <w:pPr>
        <w:tabs>
          <w:tab w:val="left" w:pos="-1440"/>
        </w:tabs>
        <w:ind w:left="720" w:hanging="720"/>
        <w:jc w:val="both"/>
        <w:rPr>
          <w:rFonts w:ascii="Times New Roman" w:hAnsi="Times New Roman"/>
        </w:rPr>
      </w:pPr>
    </w:p>
    <w:p w14:paraId="42A15BB5" w14:textId="77777777" w:rsidR="00B27061" w:rsidRPr="000B00D2" w:rsidRDefault="00B27061" w:rsidP="00914A5D">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007F5988" w:rsidRPr="00B1471A">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14:paraId="4348078B" w14:textId="77777777" w:rsidR="00B27061" w:rsidRPr="00AF45F2" w:rsidRDefault="00B27061" w:rsidP="00914A5D">
      <w:pPr>
        <w:ind w:left="720"/>
        <w:rPr>
          <w:rFonts w:ascii="Times New Roman" w:hAnsi="Times New Roman"/>
          <w:b/>
        </w:rPr>
      </w:pPr>
    </w:p>
    <w:p w14:paraId="3D5642B4" w14:textId="77777777" w:rsidR="00B27061" w:rsidRPr="00D80E94" w:rsidRDefault="00B27061" w:rsidP="00914A5D">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14:paraId="3149B9C0" w14:textId="77777777" w:rsidR="00B27061" w:rsidRPr="00914A5D" w:rsidRDefault="00B27061" w:rsidP="00914A5D">
      <w:pPr>
        <w:tabs>
          <w:tab w:val="left" w:pos="1080"/>
        </w:tabs>
        <w:ind w:left="1080" w:hanging="360"/>
        <w:rPr>
          <w:rFonts w:ascii="Times New Roman" w:hAnsi="Times New Roman"/>
          <w:b/>
        </w:rPr>
      </w:pPr>
    </w:p>
    <w:p w14:paraId="7467C3BA" w14:textId="77777777" w:rsidR="00B27061" w:rsidRPr="00914A5D"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4BCCB3A0" w14:textId="77777777" w:rsidR="00B27061" w:rsidRPr="00914A5D" w:rsidRDefault="00B27061" w:rsidP="00914A5D">
      <w:pPr>
        <w:tabs>
          <w:tab w:val="left" w:pos="1080"/>
        </w:tabs>
        <w:ind w:left="1080" w:hanging="360"/>
        <w:rPr>
          <w:rFonts w:ascii="Times New Roman" w:hAnsi="Times New Roman"/>
          <w:b/>
        </w:rPr>
      </w:pPr>
    </w:p>
    <w:p w14:paraId="10EABED8" w14:textId="2480536B" w:rsidR="00B31EBB" w:rsidRPr="004604D0" w:rsidRDefault="00B27061" w:rsidP="004604D0">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007F5988" w:rsidRPr="00B1471A">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14:paraId="64A0300A" w14:textId="77777777" w:rsidR="004604D0" w:rsidRDefault="004604D0" w:rsidP="000D6A0C">
      <w:pPr>
        <w:tabs>
          <w:tab w:val="left" w:pos="-1440"/>
          <w:tab w:val="left" w:pos="1080"/>
        </w:tabs>
        <w:ind w:left="720"/>
        <w:rPr>
          <w:rFonts w:ascii="Times New Roman" w:hAnsi="Times New Roman"/>
          <w:color w:val="FF0000"/>
        </w:rPr>
      </w:pPr>
    </w:p>
    <w:p w14:paraId="01A4A709" w14:textId="5258BB7D" w:rsidR="000D6A0C" w:rsidRPr="000D6A0C" w:rsidRDefault="000D6A0C" w:rsidP="000D6A0C">
      <w:pPr>
        <w:tabs>
          <w:tab w:val="left" w:pos="-1440"/>
          <w:tab w:val="left" w:pos="1080"/>
        </w:tabs>
        <w:ind w:left="720"/>
        <w:rPr>
          <w:rFonts w:ascii="Times New Roman" w:hAnsi="Times New Roman"/>
        </w:rPr>
      </w:pPr>
      <w:r w:rsidRPr="000D6A0C">
        <w:rPr>
          <w:rFonts w:ascii="Times New Roman" w:hAnsi="Times New Roman"/>
        </w:rPr>
        <w:t xml:space="preserve">There are no capital, start-up, operational or maintenance costs associated with this collection of information.  For informational purposes only, the filing fee for Form </w:t>
      </w:r>
      <w:r w:rsidR="004604D0">
        <w:rPr>
          <w:rFonts w:ascii="Times New Roman" w:hAnsi="Times New Roman"/>
        </w:rPr>
        <w:t>I-485</w:t>
      </w:r>
      <w:r w:rsidRPr="000D6A0C">
        <w:rPr>
          <w:rFonts w:ascii="Times New Roman" w:hAnsi="Times New Roman"/>
        </w:rPr>
        <w:t xml:space="preserve"> is $</w:t>
      </w:r>
      <w:r w:rsidR="004604D0">
        <w:rPr>
          <w:rFonts w:ascii="Times New Roman" w:hAnsi="Times New Roman"/>
        </w:rPr>
        <w:t>1,120.00</w:t>
      </w:r>
      <w:r w:rsidR="006614A6">
        <w:rPr>
          <w:rFonts w:ascii="Times New Roman" w:hAnsi="Times New Roman"/>
        </w:rPr>
        <w:t>.</w:t>
      </w:r>
      <w:r w:rsidRPr="000D6A0C">
        <w:rPr>
          <w:rFonts w:ascii="Times New Roman" w:hAnsi="Times New Roman"/>
        </w:rPr>
        <w:t xml:space="preserve"> </w:t>
      </w:r>
      <w:r w:rsidR="004604D0">
        <w:rPr>
          <w:rFonts w:ascii="Times New Roman" w:hAnsi="Times New Roman"/>
        </w:rPr>
        <w:t>The</w:t>
      </w:r>
      <w:r w:rsidR="004604D0" w:rsidRPr="000D6A0C">
        <w:rPr>
          <w:rFonts w:ascii="Times New Roman" w:hAnsi="Times New Roman"/>
        </w:rPr>
        <w:t xml:space="preserve"> filing fee for Form </w:t>
      </w:r>
      <w:r w:rsidR="004604D0">
        <w:rPr>
          <w:rFonts w:ascii="Times New Roman" w:hAnsi="Times New Roman"/>
        </w:rPr>
        <w:t>I-485A</w:t>
      </w:r>
      <w:r w:rsidR="004604D0" w:rsidRPr="000D6A0C">
        <w:rPr>
          <w:rFonts w:ascii="Times New Roman" w:hAnsi="Times New Roman"/>
        </w:rPr>
        <w:t xml:space="preserve"> is $</w:t>
      </w:r>
      <w:r w:rsidR="004604D0">
        <w:rPr>
          <w:rFonts w:ascii="Times New Roman" w:hAnsi="Times New Roman"/>
        </w:rPr>
        <w:t>1,000.00</w:t>
      </w:r>
      <w:r w:rsidR="0086283E">
        <w:rPr>
          <w:rFonts w:ascii="Times New Roman" w:hAnsi="Times New Roman"/>
        </w:rPr>
        <w:t>.  There is no filing fee for I-485J.</w:t>
      </w:r>
    </w:p>
    <w:p w14:paraId="0EA5AF25" w14:textId="77777777" w:rsidR="000D6A0C" w:rsidRPr="000D6A0C" w:rsidRDefault="000D6A0C" w:rsidP="000D6A0C">
      <w:pPr>
        <w:tabs>
          <w:tab w:val="left" w:pos="-1440"/>
        </w:tabs>
        <w:ind w:left="720"/>
        <w:rPr>
          <w:rFonts w:ascii="Times New Roman" w:hAnsi="Times New Roman"/>
        </w:rPr>
      </w:pPr>
    </w:p>
    <w:p w14:paraId="11C0828C" w14:textId="77777777" w:rsidR="00866309" w:rsidRPr="008D2056" w:rsidRDefault="00866309" w:rsidP="00866309">
      <w:pPr>
        <w:tabs>
          <w:tab w:val="left" w:pos="-1440"/>
        </w:tabs>
        <w:ind w:left="720"/>
        <w:rPr>
          <w:rFonts w:ascii="Times New Roman" w:hAnsi="Times New Roman"/>
        </w:rPr>
      </w:pPr>
      <w:r w:rsidRPr="008D2056">
        <w:rPr>
          <w:rFonts w:ascii="Times New Roman" w:hAnsi="Times New Roman"/>
        </w:rPr>
        <w:t>Form I-485 respondents will incur costs associated with this collection of information.  These costs include, but are not limited to, hiring attorneys, translators or preparers, obtaining copies of documents required for submission, and postage.  USCIS estimates the total average cost to respondents to be:</w:t>
      </w:r>
    </w:p>
    <w:p w14:paraId="215CFED1" w14:textId="77777777" w:rsidR="00866309" w:rsidRPr="008D2056" w:rsidRDefault="00866309" w:rsidP="00866309">
      <w:pPr>
        <w:tabs>
          <w:tab w:val="left" w:pos="-1440"/>
        </w:tabs>
        <w:ind w:left="720"/>
        <w:rPr>
          <w:rFonts w:ascii="Times New Roman" w:hAnsi="Times New Roman"/>
        </w:rPr>
      </w:pPr>
    </w:p>
    <w:p w14:paraId="3C760F75" w14:textId="5B4B1A7B" w:rsidR="000D6A0C" w:rsidRPr="000B00D2" w:rsidRDefault="00866309" w:rsidP="00866309">
      <w:pPr>
        <w:ind w:left="1440" w:hanging="720"/>
        <w:rPr>
          <w:rFonts w:ascii="Times New Roman" w:hAnsi="Times New Roman"/>
        </w:rPr>
      </w:pPr>
      <w:r w:rsidRPr="008D2056">
        <w:rPr>
          <w:rFonts w:ascii="Times New Roman" w:hAnsi="Times New Roman"/>
        </w:rPr>
        <w:t xml:space="preserve">I-485:  </w:t>
      </w:r>
      <w:r w:rsidRPr="00921BC7">
        <w:rPr>
          <w:rFonts w:ascii="Times New Roman" w:hAnsi="Times New Roman"/>
        </w:rPr>
        <w:t xml:space="preserve">$490 </w:t>
      </w:r>
      <w:r w:rsidRPr="008D2056">
        <w:rPr>
          <w:rFonts w:ascii="Times New Roman" w:hAnsi="Times New Roman"/>
        </w:rPr>
        <w:t xml:space="preserve">(average cost) * </w:t>
      </w:r>
      <w:r w:rsidRPr="008D2056">
        <w:rPr>
          <w:rFonts w:ascii="Times New Roman" w:hAnsi="Times New Roman"/>
          <w:bCs/>
        </w:rPr>
        <w:t>382,264</w:t>
      </w:r>
      <w:r w:rsidRPr="008D2056">
        <w:rPr>
          <w:rFonts w:ascii="Times New Roman" w:hAnsi="Times New Roman"/>
        </w:rPr>
        <w:t xml:space="preserve"> * 70</w:t>
      </w:r>
      <w:r>
        <w:rPr>
          <w:rFonts w:ascii="Times New Roman" w:hAnsi="Times New Roman"/>
        </w:rPr>
        <w:t xml:space="preserve"> percent</w:t>
      </w:r>
      <w:r w:rsidRPr="008D2056">
        <w:rPr>
          <w:rFonts w:ascii="Times New Roman" w:hAnsi="Times New Roman"/>
        </w:rPr>
        <w:t xml:space="preserve"> (estimated weighted average) is the percentage of respondent estimated would incur any cost.  This totals $131,116,</w:t>
      </w:r>
      <w:r>
        <w:rPr>
          <w:rFonts w:ascii="Times New Roman" w:hAnsi="Times New Roman"/>
        </w:rPr>
        <w:t>552</w:t>
      </w:r>
      <w:r w:rsidRPr="008D2056">
        <w:rPr>
          <w:rFonts w:ascii="Times New Roman" w:hAnsi="Times New Roman"/>
        </w:rPr>
        <w:t>.</w:t>
      </w:r>
    </w:p>
    <w:p w14:paraId="183BDF63" w14:textId="77777777" w:rsidR="00B27061" w:rsidRPr="00AF45F2" w:rsidRDefault="00B27061" w:rsidP="00914A5D">
      <w:pPr>
        <w:ind w:left="1440" w:hanging="720"/>
        <w:rPr>
          <w:rFonts w:ascii="Times New Roman" w:hAnsi="Times New Roman"/>
        </w:rPr>
      </w:pPr>
    </w:p>
    <w:p w14:paraId="4BF5914F" w14:textId="77777777" w:rsidR="006049A7" w:rsidRPr="0029577A" w:rsidRDefault="00B27061" w:rsidP="00914A5D">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26D47451" w14:textId="77777777" w:rsidR="001A595D" w:rsidRPr="005B6129" w:rsidRDefault="001A595D" w:rsidP="00914A5D">
      <w:pPr>
        <w:tabs>
          <w:tab w:val="left" w:pos="-1440"/>
        </w:tabs>
        <w:ind w:left="720"/>
        <w:rPr>
          <w:rFonts w:ascii="Times New Roman" w:hAnsi="Times New Roman"/>
        </w:rPr>
      </w:pPr>
    </w:p>
    <w:p w14:paraId="5B05D729" w14:textId="77777777" w:rsidR="0071226A" w:rsidRDefault="000D6A0C" w:rsidP="00914A5D">
      <w:pPr>
        <w:tabs>
          <w:tab w:val="left" w:pos="-1440"/>
        </w:tabs>
        <w:ind w:left="720"/>
        <w:rPr>
          <w:rFonts w:ascii="Times New Roman" w:hAnsi="Times New Roman"/>
        </w:rPr>
      </w:pPr>
      <w:r>
        <w:rPr>
          <w:rFonts w:ascii="Times New Roman" w:hAnsi="Times New Roman"/>
        </w:rPr>
        <w:t xml:space="preserve">The estimated cost of the program to the Government is calculated by using the estimated number of respondents x fee charge (which includes the suggested average hourly rate for clerical, officer, and managerial time with benefits).  In addition, this figure includes the estimated overhead cost for printing, stocking, distributing and processing of this form.  </w:t>
      </w:r>
    </w:p>
    <w:p w14:paraId="75FC9B7A" w14:textId="77777777" w:rsidR="0071226A" w:rsidRDefault="0071226A" w:rsidP="0071226A">
      <w:pPr>
        <w:tabs>
          <w:tab w:val="left" w:pos="-1440"/>
        </w:tabs>
        <w:ind w:left="720"/>
        <w:rPr>
          <w:rFonts w:ascii="Times New Roman" w:hAnsi="Times New Roman"/>
        </w:rPr>
      </w:pPr>
    </w:p>
    <w:p w14:paraId="626D909E" w14:textId="36C60A7D" w:rsidR="0071226A" w:rsidRPr="0071226A" w:rsidRDefault="0071226A" w:rsidP="0071226A">
      <w:pPr>
        <w:tabs>
          <w:tab w:val="left" w:pos="-1440"/>
        </w:tabs>
        <w:ind w:left="720"/>
        <w:rPr>
          <w:rFonts w:ascii="Times New Roman" w:hAnsi="Times New Roman"/>
        </w:rPr>
      </w:pPr>
      <w:r w:rsidRPr="0071226A">
        <w:rPr>
          <w:rFonts w:ascii="Times New Roman" w:hAnsi="Times New Roman"/>
        </w:rPr>
        <w:t>Form I-485</w:t>
      </w:r>
    </w:p>
    <w:p w14:paraId="42F75D2F" w14:textId="6B22FED6" w:rsidR="0071226A" w:rsidRPr="0071226A" w:rsidRDefault="0071226A" w:rsidP="0071226A">
      <w:pPr>
        <w:pStyle w:val="ListParagraph"/>
        <w:numPr>
          <w:ilvl w:val="0"/>
          <w:numId w:val="10"/>
        </w:numPr>
        <w:tabs>
          <w:tab w:val="left" w:pos="-1440"/>
        </w:tabs>
        <w:rPr>
          <w:rFonts w:ascii="Times New Roman" w:hAnsi="Times New Roman"/>
        </w:rPr>
      </w:pPr>
      <w:r w:rsidRPr="0071226A">
        <w:rPr>
          <w:rFonts w:ascii="Times New Roman" w:hAnsi="Times New Roman"/>
        </w:rPr>
        <w:t>Estimated number of respondents (382,264 ) x $1,120 fee, equaling $428,135,680.00.</w:t>
      </w:r>
    </w:p>
    <w:p w14:paraId="4CC6F198" w14:textId="77777777" w:rsidR="0071226A" w:rsidRPr="0071226A" w:rsidRDefault="0071226A" w:rsidP="0071226A">
      <w:pPr>
        <w:tabs>
          <w:tab w:val="left" w:pos="-1440"/>
        </w:tabs>
        <w:ind w:left="720"/>
        <w:rPr>
          <w:rFonts w:ascii="Times New Roman" w:hAnsi="Times New Roman"/>
        </w:rPr>
      </w:pPr>
      <w:r w:rsidRPr="0071226A">
        <w:rPr>
          <w:rFonts w:ascii="Times New Roman" w:hAnsi="Times New Roman"/>
        </w:rPr>
        <w:t>Form I-485, Supplement A</w:t>
      </w:r>
    </w:p>
    <w:p w14:paraId="27C83ED1" w14:textId="7D8304B5" w:rsidR="0071226A" w:rsidRPr="0071226A" w:rsidRDefault="0071226A" w:rsidP="0071226A">
      <w:pPr>
        <w:pStyle w:val="ListParagraph"/>
        <w:numPr>
          <w:ilvl w:val="0"/>
          <w:numId w:val="10"/>
        </w:numPr>
        <w:tabs>
          <w:tab w:val="left" w:pos="-1440"/>
        </w:tabs>
        <w:rPr>
          <w:rFonts w:ascii="Times New Roman" w:hAnsi="Times New Roman"/>
        </w:rPr>
      </w:pPr>
      <w:r w:rsidRPr="0071226A">
        <w:rPr>
          <w:rFonts w:ascii="Times New Roman" w:hAnsi="Times New Roman"/>
        </w:rPr>
        <w:t>Estimated number of respondents (36,000) x (1) x the $1,000 fee, equaling $36,000,000.</w:t>
      </w:r>
      <w:r>
        <w:rPr>
          <w:rFonts w:ascii="Times New Roman" w:hAnsi="Times New Roman"/>
        </w:rPr>
        <w:t>00.</w:t>
      </w:r>
    </w:p>
    <w:p w14:paraId="04C7BBCF" w14:textId="77777777" w:rsidR="0071226A" w:rsidRPr="0071226A" w:rsidRDefault="0071226A" w:rsidP="0071226A">
      <w:pPr>
        <w:tabs>
          <w:tab w:val="left" w:pos="-1440"/>
        </w:tabs>
        <w:ind w:left="720"/>
        <w:rPr>
          <w:rFonts w:ascii="Times New Roman" w:hAnsi="Times New Roman"/>
        </w:rPr>
      </w:pPr>
      <w:r w:rsidRPr="0071226A">
        <w:rPr>
          <w:rFonts w:ascii="Times New Roman" w:hAnsi="Times New Roman"/>
        </w:rPr>
        <w:t>Form I-485, Supplement J</w:t>
      </w:r>
    </w:p>
    <w:p w14:paraId="21084F38" w14:textId="79E61531" w:rsidR="0071226A" w:rsidRPr="0071226A" w:rsidRDefault="0071226A" w:rsidP="0071226A">
      <w:pPr>
        <w:pStyle w:val="ListParagraph"/>
        <w:numPr>
          <w:ilvl w:val="0"/>
          <w:numId w:val="10"/>
        </w:numPr>
        <w:tabs>
          <w:tab w:val="left" w:pos="-1440"/>
        </w:tabs>
        <w:rPr>
          <w:rFonts w:ascii="Times New Roman" w:hAnsi="Times New Roman"/>
        </w:rPr>
      </w:pPr>
      <w:r w:rsidRPr="0071226A">
        <w:rPr>
          <w:rFonts w:ascii="Times New Roman" w:hAnsi="Times New Roman"/>
        </w:rPr>
        <w:t>The cost to the government for Supplement J is included in the I-485.</w:t>
      </w:r>
    </w:p>
    <w:p w14:paraId="69D558B2" w14:textId="77777777" w:rsidR="0071226A" w:rsidRDefault="0071226A" w:rsidP="0071226A">
      <w:pPr>
        <w:tabs>
          <w:tab w:val="left" w:pos="-1440"/>
        </w:tabs>
        <w:ind w:left="720"/>
        <w:rPr>
          <w:rFonts w:ascii="Times New Roman" w:hAnsi="Times New Roman"/>
        </w:rPr>
      </w:pPr>
    </w:p>
    <w:p w14:paraId="0B349EFE" w14:textId="555FFB26" w:rsidR="000D6A0C" w:rsidRDefault="000D6A0C" w:rsidP="0071226A">
      <w:pPr>
        <w:tabs>
          <w:tab w:val="left" w:pos="-1440"/>
        </w:tabs>
        <w:ind w:left="720"/>
        <w:rPr>
          <w:rFonts w:ascii="Times New Roman" w:hAnsi="Times New Roman"/>
        </w:rPr>
      </w:pPr>
      <w:r w:rsidRPr="0071226A">
        <w:rPr>
          <w:rFonts w:ascii="Times New Roman" w:hAnsi="Times New Roman"/>
        </w:rPr>
        <w:t xml:space="preserve">The total cost to the Federal government is </w:t>
      </w:r>
      <w:r w:rsidRPr="0071226A">
        <w:rPr>
          <w:rFonts w:ascii="Times New Roman" w:hAnsi="Times New Roman"/>
          <w:b/>
        </w:rPr>
        <w:t>$</w:t>
      </w:r>
      <w:r w:rsidR="0071226A">
        <w:rPr>
          <w:rFonts w:ascii="Times New Roman" w:hAnsi="Times New Roman"/>
          <w:b/>
        </w:rPr>
        <w:t>464,135,680.00</w:t>
      </w:r>
      <w:r w:rsidR="005423DD" w:rsidRPr="0071226A">
        <w:rPr>
          <w:rFonts w:ascii="Times New Roman" w:hAnsi="Times New Roman"/>
        </w:rPr>
        <w:t>.</w:t>
      </w:r>
    </w:p>
    <w:p w14:paraId="5E32BD31" w14:textId="77777777" w:rsidR="00866309" w:rsidRPr="0071226A" w:rsidRDefault="00866309" w:rsidP="0071226A">
      <w:pPr>
        <w:tabs>
          <w:tab w:val="left" w:pos="-1440"/>
        </w:tabs>
        <w:ind w:left="720"/>
        <w:rPr>
          <w:rFonts w:ascii="Times New Roman" w:hAnsi="Times New Roman"/>
        </w:rPr>
      </w:pPr>
    </w:p>
    <w:p w14:paraId="0A96F28A"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14:paraId="5BE35965" w14:textId="77777777" w:rsidR="001A595D" w:rsidRPr="00914A5D" w:rsidRDefault="001A595D" w:rsidP="00914A5D">
      <w:pPr>
        <w:tabs>
          <w:tab w:val="left" w:pos="-1440"/>
        </w:tabs>
        <w:ind w:left="720"/>
        <w:rPr>
          <w:rFonts w:ascii="Times New Roman" w:hAnsi="Times New Roman"/>
        </w:rPr>
      </w:pPr>
    </w:p>
    <w:tbl>
      <w:tblPr>
        <w:tblW w:w="9913" w:type="dxa"/>
        <w:tblInd w:w="93" w:type="dxa"/>
        <w:tblLook w:val="04A0" w:firstRow="1" w:lastRow="0" w:firstColumn="1" w:lastColumn="0" w:noHBand="0" w:noVBand="1"/>
      </w:tblPr>
      <w:tblGrid>
        <w:gridCol w:w="1816"/>
        <w:gridCol w:w="1310"/>
        <w:gridCol w:w="1136"/>
        <w:gridCol w:w="1282"/>
        <w:gridCol w:w="1657"/>
        <w:gridCol w:w="1430"/>
        <w:gridCol w:w="1282"/>
      </w:tblGrid>
      <w:tr w:rsidR="008A4764" w:rsidRPr="00A4515C" w14:paraId="35CC973B" w14:textId="77777777" w:rsidTr="00A4515C">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3BE9598C" w14:textId="77777777" w:rsidR="008A4764" w:rsidRPr="00A4515C" w:rsidRDefault="008A4764" w:rsidP="00FD21A4">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Data collection Activity/Instru-ment</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021D323F" w14:textId="77777777" w:rsidR="008A4764" w:rsidRPr="00A4515C" w:rsidRDefault="008A4764" w:rsidP="00FD21A4">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351D3AF5" w14:textId="77777777" w:rsidR="008A4764" w:rsidRPr="00A4515C" w:rsidRDefault="008A4764" w:rsidP="00FD21A4">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3D6B98F5" w14:textId="77777777" w:rsidR="008A4764" w:rsidRPr="00A4515C" w:rsidRDefault="008A4764" w:rsidP="00FD21A4">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Difference</w:t>
            </w:r>
          </w:p>
        </w:tc>
        <w:tc>
          <w:tcPr>
            <w:tcW w:w="1657" w:type="dxa"/>
            <w:tcBorders>
              <w:top w:val="single" w:sz="8" w:space="0" w:color="auto"/>
              <w:left w:val="nil"/>
              <w:bottom w:val="single" w:sz="8" w:space="0" w:color="auto"/>
              <w:right w:val="single" w:sz="8" w:space="0" w:color="auto"/>
            </w:tcBorders>
            <w:shd w:val="clear" w:color="000000" w:fill="C0C0C0"/>
            <w:vAlign w:val="center"/>
            <w:hideMark/>
          </w:tcPr>
          <w:p w14:paraId="63D7B236" w14:textId="77777777" w:rsidR="008A4764" w:rsidRPr="00A4515C" w:rsidRDefault="008A4764" w:rsidP="00FD21A4">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039FCB7E" w14:textId="7312A9D7" w:rsidR="0063778A" w:rsidRPr="00A4515C" w:rsidRDefault="008A4764" w:rsidP="00A4515C">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Adjustment (New)</w:t>
            </w:r>
          </w:p>
          <w:p w14:paraId="244E4A96" w14:textId="77777777" w:rsidR="008A4764" w:rsidRPr="00A4515C" w:rsidRDefault="0063778A" w:rsidP="0063778A">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[new minus current]</w:t>
            </w:r>
            <w:r w:rsidR="008A4764" w:rsidRPr="00A4515C">
              <w:rPr>
                <w:rFonts w:ascii="Times New Roman" w:hAnsi="Times New Roman"/>
                <w:b/>
                <w:bCs/>
                <w:color w:val="000000"/>
              </w:rPr>
              <w:t xml:space="preserve">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6A901D9A" w14:textId="77777777" w:rsidR="008A4764" w:rsidRPr="00A4515C" w:rsidRDefault="008A4764" w:rsidP="00FD21A4">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Difference</w:t>
            </w:r>
          </w:p>
        </w:tc>
      </w:tr>
      <w:tr w:rsidR="00A4515C" w:rsidRPr="00A4515C" w14:paraId="1FDCBF4C" w14:textId="77777777" w:rsidTr="00A4515C">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04D276B2" w14:textId="613F1AAC" w:rsidR="00A4515C" w:rsidRPr="00A4515C" w:rsidRDefault="00A4515C" w:rsidP="00A4515C">
            <w:pPr>
              <w:widowControl/>
              <w:autoSpaceDE/>
              <w:autoSpaceDN/>
              <w:adjustRightInd/>
              <w:jc w:val="center"/>
              <w:rPr>
                <w:rFonts w:ascii="Times New Roman" w:hAnsi="Times New Roman"/>
                <w:color w:val="000000"/>
              </w:rPr>
            </w:pPr>
            <w:r w:rsidRPr="00A4515C">
              <w:rPr>
                <w:rFonts w:ascii="Times New Roman" w:hAnsi="Times New Roman"/>
                <w:color w:val="000000"/>
              </w:rPr>
              <w:t>I-485</w:t>
            </w:r>
          </w:p>
        </w:tc>
        <w:tc>
          <w:tcPr>
            <w:tcW w:w="1310" w:type="dxa"/>
            <w:tcBorders>
              <w:top w:val="nil"/>
              <w:left w:val="nil"/>
              <w:bottom w:val="single" w:sz="8" w:space="0" w:color="auto"/>
              <w:right w:val="single" w:sz="8" w:space="0" w:color="auto"/>
            </w:tcBorders>
            <w:shd w:val="clear" w:color="auto" w:fill="auto"/>
            <w:vAlign w:val="center"/>
            <w:hideMark/>
          </w:tcPr>
          <w:p w14:paraId="1920505A" w14:textId="4CEF1EB0" w:rsidR="00A4515C" w:rsidRPr="00A4515C" w:rsidRDefault="00A4515C" w:rsidP="00A4515C">
            <w:pPr>
              <w:widowControl/>
              <w:autoSpaceDE/>
              <w:autoSpaceDN/>
              <w:adjustRightInd/>
              <w:jc w:val="center"/>
              <w:rPr>
                <w:rFonts w:ascii="Times New Roman" w:hAnsi="Times New Roman"/>
                <w:color w:val="000000"/>
              </w:rPr>
            </w:pPr>
          </w:p>
        </w:tc>
        <w:tc>
          <w:tcPr>
            <w:tcW w:w="1136" w:type="dxa"/>
            <w:tcBorders>
              <w:top w:val="nil"/>
              <w:left w:val="nil"/>
              <w:bottom w:val="single" w:sz="8" w:space="0" w:color="auto"/>
              <w:right w:val="single" w:sz="8" w:space="0" w:color="auto"/>
            </w:tcBorders>
            <w:shd w:val="clear" w:color="auto" w:fill="auto"/>
            <w:vAlign w:val="center"/>
            <w:hideMark/>
          </w:tcPr>
          <w:p w14:paraId="07B73D54" w14:textId="0C79167D" w:rsidR="00A4515C" w:rsidRPr="00A4515C" w:rsidRDefault="00A4515C" w:rsidP="00A4515C">
            <w:pPr>
              <w:widowControl/>
              <w:autoSpaceDE/>
              <w:autoSpaceDN/>
              <w:adjustRightInd/>
              <w:jc w:val="center"/>
              <w:rPr>
                <w:rFonts w:ascii="Times New Roman" w:hAnsi="Times New Roman"/>
                <w:color w:val="000000"/>
              </w:rPr>
            </w:pPr>
          </w:p>
        </w:tc>
        <w:tc>
          <w:tcPr>
            <w:tcW w:w="1282" w:type="dxa"/>
            <w:tcBorders>
              <w:top w:val="nil"/>
              <w:left w:val="nil"/>
              <w:bottom w:val="single" w:sz="8" w:space="0" w:color="auto"/>
              <w:right w:val="single" w:sz="8" w:space="0" w:color="auto"/>
            </w:tcBorders>
            <w:shd w:val="clear" w:color="auto" w:fill="auto"/>
            <w:vAlign w:val="center"/>
            <w:hideMark/>
          </w:tcPr>
          <w:p w14:paraId="1BB86E93" w14:textId="1C607701" w:rsidR="00A4515C" w:rsidRPr="00A4515C" w:rsidRDefault="00A4515C" w:rsidP="00A4515C">
            <w:pPr>
              <w:widowControl/>
              <w:autoSpaceDE/>
              <w:autoSpaceDN/>
              <w:adjustRightInd/>
              <w:jc w:val="center"/>
              <w:rPr>
                <w:rFonts w:ascii="Times New Roman" w:hAnsi="Times New Roman"/>
                <w:color w:val="000000"/>
              </w:rPr>
            </w:pPr>
          </w:p>
        </w:tc>
        <w:tc>
          <w:tcPr>
            <w:tcW w:w="1657" w:type="dxa"/>
            <w:tcBorders>
              <w:top w:val="nil"/>
              <w:left w:val="nil"/>
              <w:bottom w:val="single" w:sz="8" w:space="0" w:color="auto"/>
              <w:right w:val="single" w:sz="8" w:space="0" w:color="auto"/>
            </w:tcBorders>
            <w:shd w:val="clear" w:color="auto" w:fill="auto"/>
            <w:vAlign w:val="center"/>
            <w:hideMark/>
          </w:tcPr>
          <w:p w14:paraId="0D76B394" w14:textId="2CE87500" w:rsidR="00A4515C" w:rsidRPr="00A4515C" w:rsidRDefault="00A4515C" w:rsidP="00A4515C">
            <w:pPr>
              <w:widowControl/>
              <w:autoSpaceDE/>
              <w:autoSpaceDN/>
              <w:adjustRightInd/>
              <w:jc w:val="center"/>
              <w:rPr>
                <w:rFonts w:ascii="Times New Roman" w:hAnsi="Times New Roman"/>
                <w:color w:val="000000"/>
              </w:rPr>
            </w:pPr>
            <w:r w:rsidRPr="00A4515C">
              <w:rPr>
                <w:rFonts w:ascii="Times New Roman" w:hAnsi="Times New Roman"/>
              </w:rPr>
              <w:t>2</w:t>
            </w:r>
            <w:r>
              <w:rPr>
                <w:rFonts w:ascii="Times New Roman" w:hAnsi="Times New Roman"/>
              </w:rPr>
              <w:t>,</w:t>
            </w:r>
            <w:r w:rsidRPr="00A4515C">
              <w:rPr>
                <w:rFonts w:ascii="Times New Roman" w:hAnsi="Times New Roman"/>
              </w:rPr>
              <w:t>454</w:t>
            </w:r>
            <w:r>
              <w:rPr>
                <w:rFonts w:ascii="Times New Roman" w:hAnsi="Times New Roman"/>
              </w:rPr>
              <w:t>,</w:t>
            </w:r>
            <w:r w:rsidRPr="00A4515C">
              <w:rPr>
                <w:rFonts w:ascii="Times New Roman" w:hAnsi="Times New Roman"/>
              </w:rPr>
              <w:t>135</w:t>
            </w:r>
          </w:p>
        </w:tc>
        <w:tc>
          <w:tcPr>
            <w:tcW w:w="1430" w:type="dxa"/>
            <w:tcBorders>
              <w:top w:val="nil"/>
              <w:left w:val="nil"/>
              <w:bottom w:val="single" w:sz="8" w:space="0" w:color="auto"/>
              <w:right w:val="single" w:sz="8" w:space="0" w:color="auto"/>
            </w:tcBorders>
            <w:shd w:val="clear" w:color="auto" w:fill="auto"/>
            <w:vAlign w:val="center"/>
            <w:hideMark/>
          </w:tcPr>
          <w:p w14:paraId="1DD3F4C2" w14:textId="5314C726" w:rsidR="00A4515C" w:rsidRPr="00A4515C" w:rsidRDefault="00A4515C" w:rsidP="00A4515C">
            <w:pPr>
              <w:widowControl/>
              <w:autoSpaceDE/>
              <w:autoSpaceDN/>
              <w:adjustRightInd/>
              <w:jc w:val="center"/>
              <w:rPr>
                <w:rFonts w:ascii="Times New Roman" w:hAnsi="Times New Roman"/>
                <w:color w:val="000000"/>
              </w:rPr>
            </w:pPr>
            <w:r w:rsidRPr="00A4515C">
              <w:rPr>
                <w:rFonts w:ascii="Times New Roman" w:hAnsi="Times New Roman"/>
              </w:rPr>
              <w:t>2</w:t>
            </w:r>
            <w:r>
              <w:rPr>
                <w:rFonts w:ascii="Times New Roman" w:hAnsi="Times New Roman"/>
              </w:rPr>
              <w:t>,</w:t>
            </w:r>
            <w:r w:rsidRPr="00A4515C">
              <w:rPr>
                <w:rFonts w:ascii="Times New Roman" w:hAnsi="Times New Roman"/>
              </w:rPr>
              <w:t>454</w:t>
            </w:r>
            <w:r>
              <w:rPr>
                <w:rFonts w:ascii="Times New Roman" w:hAnsi="Times New Roman"/>
              </w:rPr>
              <w:t>,</w:t>
            </w:r>
            <w:r w:rsidRPr="00A4515C">
              <w:rPr>
                <w:rFonts w:ascii="Times New Roman" w:hAnsi="Times New Roman"/>
              </w:rPr>
              <w:t>135</w:t>
            </w:r>
          </w:p>
        </w:tc>
        <w:tc>
          <w:tcPr>
            <w:tcW w:w="1282" w:type="dxa"/>
            <w:tcBorders>
              <w:top w:val="nil"/>
              <w:left w:val="nil"/>
              <w:bottom w:val="single" w:sz="8" w:space="0" w:color="auto"/>
              <w:right w:val="single" w:sz="8" w:space="0" w:color="auto"/>
            </w:tcBorders>
            <w:shd w:val="clear" w:color="auto" w:fill="auto"/>
            <w:vAlign w:val="center"/>
            <w:hideMark/>
          </w:tcPr>
          <w:p w14:paraId="67616E99" w14:textId="2A0EE06D" w:rsidR="00A4515C" w:rsidRPr="00A4515C" w:rsidRDefault="00A4515C" w:rsidP="00A4515C">
            <w:pPr>
              <w:widowControl/>
              <w:autoSpaceDE/>
              <w:autoSpaceDN/>
              <w:adjustRightInd/>
              <w:jc w:val="center"/>
              <w:rPr>
                <w:rFonts w:ascii="Times New Roman" w:hAnsi="Times New Roman"/>
                <w:color w:val="000000"/>
              </w:rPr>
            </w:pPr>
            <w:r>
              <w:rPr>
                <w:rFonts w:ascii="Times New Roman" w:hAnsi="Times New Roman"/>
                <w:color w:val="000000"/>
              </w:rPr>
              <w:t>0</w:t>
            </w:r>
          </w:p>
        </w:tc>
      </w:tr>
      <w:tr w:rsidR="00A4515C" w:rsidRPr="00A4515C" w14:paraId="1EB49C83" w14:textId="77777777" w:rsidTr="00A4515C">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14:paraId="72A386AC" w14:textId="3BC220AE" w:rsidR="00A4515C" w:rsidRPr="00A4515C" w:rsidRDefault="00A4515C" w:rsidP="00A4515C">
            <w:pPr>
              <w:widowControl/>
              <w:autoSpaceDE/>
              <w:autoSpaceDN/>
              <w:adjustRightInd/>
              <w:jc w:val="center"/>
              <w:rPr>
                <w:rFonts w:ascii="Times New Roman" w:hAnsi="Times New Roman"/>
                <w:bCs/>
                <w:color w:val="000000"/>
              </w:rPr>
            </w:pPr>
            <w:r w:rsidRPr="00A4515C">
              <w:rPr>
                <w:rFonts w:ascii="Times New Roman" w:hAnsi="Times New Roman"/>
                <w:bCs/>
                <w:color w:val="000000"/>
              </w:rPr>
              <w:t>I-485A</w:t>
            </w:r>
          </w:p>
        </w:tc>
        <w:tc>
          <w:tcPr>
            <w:tcW w:w="1310" w:type="dxa"/>
            <w:tcBorders>
              <w:top w:val="nil"/>
              <w:left w:val="nil"/>
              <w:bottom w:val="single" w:sz="8" w:space="0" w:color="auto"/>
              <w:right w:val="single" w:sz="8" w:space="0" w:color="auto"/>
            </w:tcBorders>
            <w:shd w:val="clear" w:color="auto" w:fill="auto"/>
            <w:vAlign w:val="center"/>
          </w:tcPr>
          <w:p w14:paraId="067259F1" w14:textId="77777777" w:rsidR="00A4515C" w:rsidRPr="00A4515C" w:rsidRDefault="00A4515C" w:rsidP="00A4515C">
            <w:pPr>
              <w:widowControl/>
              <w:autoSpaceDE/>
              <w:autoSpaceDN/>
              <w:adjustRightInd/>
              <w:jc w:val="center"/>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6BF123ED" w14:textId="77777777" w:rsidR="00A4515C" w:rsidRPr="00A4515C" w:rsidRDefault="00A4515C" w:rsidP="00A4515C">
            <w:pPr>
              <w:widowControl/>
              <w:autoSpaceDE/>
              <w:autoSpaceDN/>
              <w:adjustRightInd/>
              <w:jc w:val="center"/>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1CFC2FD7" w14:textId="77777777" w:rsidR="00A4515C" w:rsidRPr="00A4515C" w:rsidRDefault="00A4515C" w:rsidP="00A4515C">
            <w:pPr>
              <w:widowControl/>
              <w:autoSpaceDE/>
              <w:autoSpaceDN/>
              <w:adjustRightInd/>
              <w:jc w:val="center"/>
              <w:rPr>
                <w:rFonts w:ascii="Times New Roman" w:hAnsi="Times New Roman"/>
                <w:bCs/>
                <w:color w:val="000000"/>
              </w:rPr>
            </w:pPr>
          </w:p>
        </w:tc>
        <w:tc>
          <w:tcPr>
            <w:tcW w:w="1657" w:type="dxa"/>
            <w:tcBorders>
              <w:top w:val="nil"/>
              <w:left w:val="nil"/>
              <w:bottom w:val="single" w:sz="8" w:space="0" w:color="auto"/>
              <w:right w:val="single" w:sz="8" w:space="0" w:color="auto"/>
            </w:tcBorders>
            <w:shd w:val="clear" w:color="auto" w:fill="auto"/>
            <w:vAlign w:val="center"/>
          </w:tcPr>
          <w:p w14:paraId="11C3FE96" w14:textId="5B60604D" w:rsidR="00A4515C" w:rsidRPr="00A4515C" w:rsidRDefault="00A4515C" w:rsidP="00A4515C">
            <w:pPr>
              <w:widowControl/>
              <w:autoSpaceDE/>
              <w:autoSpaceDN/>
              <w:adjustRightInd/>
              <w:jc w:val="center"/>
              <w:rPr>
                <w:rFonts w:ascii="Times New Roman" w:hAnsi="Times New Roman"/>
                <w:bCs/>
                <w:color w:val="000000"/>
              </w:rPr>
            </w:pPr>
            <w:r w:rsidRPr="00A4515C">
              <w:rPr>
                <w:rFonts w:ascii="Times New Roman" w:hAnsi="Times New Roman"/>
              </w:rPr>
              <w:t>45</w:t>
            </w:r>
            <w:r>
              <w:rPr>
                <w:rFonts w:ascii="Times New Roman" w:hAnsi="Times New Roman"/>
              </w:rPr>
              <w:t>,</w:t>
            </w:r>
            <w:r w:rsidRPr="00A4515C">
              <w:rPr>
                <w:rFonts w:ascii="Times New Roman" w:hAnsi="Times New Roman"/>
              </w:rPr>
              <w:t>000</w:t>
            </w:r>
          </w:p>
        </w:tc>
        <w:tc>
          <w:tcPr>
            <w:tcW w:w="1430" w:type="dxa"/>
            <w:tcBorders>
              <w:top w:val="nil"/>
              <w:left w:val="nil"/>
              <w:bottom w:val="single" w:sz="8" w:space="0" w:color="auto"/>
              <w:right w:val="single" w:sz="8" w:space="0" w:color="auto"/>
            </w:tcBorders>
            <w:shd w:val="clear" w:color="auto" w:fill="auto"/>
            <w:vAlign w:val="center"/>
          </w:tcPr>
          <w:p w14:paraId="270A6BCD" w14:textId="3BA40F63" w:rsidR="00A4515C" w:rsidRPr="00A4515C" w:rsidRDefault="00A4515C" w:rsidP="00A4515C">
            <w:pPr>
              <w:widowControl/>
              <w:autoSpaceDE/>
              <w:autoSpaceDN/>
              <w:adjustRightInd/>
              <w:jc w:val="center"/>
              <w:rPr>
                <w:rFonts w:ascii="Times New Roman" w:hAnsi="Times New Roman"/>
                <w:bCs/>
                <w:color w:val="000000"/>
              </w:rPr>
            </w:pPr>
            <w:r w:rsidRPr="00A4515C">
              <w:rPr>
                <w:rFonts w:ascii="Times New Roman" w:hAnsi="Times New Roman"/>
              </w:rPr>
              <w:t>45</w:t>
            </w:r>
            <w:r>
              <w:rPr>
                <w:rFonts w:ascii="Times New Roman" w:hAnsi="Times New Roman"/>
              </w:rPr>
              <w:t>,</w:t>
            </w:r>
            <w:r w:rsidRPr="00A4515C">
              <w:rPr>
                <w:rFonts w:ascii="Times New Roman" w:hAnsi="Times New Roman"/>
              </w:rPr>
              <w:t>000</w:t>
            </w:r>
          </w:p>
        </w:tc>
        <w:tc>
          <w:tcPr>
            <w:tcW w:w="1282" w:type="dxa"/>
            <w:tcBorders>
              <w:top w:val="nil"/>
              <w:left w:val="nil"/>
              <w:bottom w:val="single" w:sz="8" w:space="0" w:color="auto"/>
              <w:right w:val="single" w:sz="8" w:space="0" w:color="auto"/>
            </w:tcBorders>
            <w:shd w:val="clear" w:color="auto" w:fill="auto"/>
            <w:vAlign w:val="center"/>
          </w:tcPr>
          <w:p w14:paraId="55D670DC" w14:textId="30CE2393" w:rsidR="00A4515C" w:rsidRPr="00A4515C" w:rsidRDefault="00A4515C" w:rsidP="00A4515C">
            <w:pPr>
              <w:widowControl/>
              <w:autoSpaceDE/>
              <w:autoSpaceDN/>
              <w:adjustRightInd/>
              <w:jc w:val="center"/>
              <w:rPr>
                <w:rFonts w:ascii="Times New Roman" w:hAnsi="Times New Roman"/>
                <w:bCs/>
                <w:color w:val="000000"/>
              </w:rPr>
            </w:pPr>
            <w:r>
              <w:rPr>
                <w:rFonts w:ascii="Times New Roman" w:hAnsi="Times New Roman"/>
                <w:bCs/>
                <w:color w:val="000000"/>
              </w:rPr>
              <w:t>0</w:t>
            </w:r>
          </w:p>
        </w:tc>
      </w:tr>
      <w:tr w:rsidR="00A4515C" w:rsidRPr="00A4515C" w14:paraId="5415218B" w14:textId="77777777" w:rsidTr="00A4515C">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14:paraId="6550CD8B" w14:textId="4A897320" w:rsidR="00A4515C" w:rsidRPr="00A4515C" w:rsidRDefault="00A4515C" w:rsidP="00A4515C">
            <w:pPr>
              <w:widowControl/>
              <w:autoSpaceDE/>
              <w:autoSpaceDN/>
              <w:adjustRightInd/>
              <w:jc w:val="center"/>
              <w:rPr>
                <w:rFonts w:ascii="Times New Roman" w:hAnsi="Times New Roman"/>
                <w:bCs/>
                <w:color w:val="000000"/>
              </w:rPr>
            </w:pPr>
            <w:r>
              <w:rPr>
                <w:rFonts w:ascii="Times New Roman" w:hAnsi="Times New Roman"/>
                <w:color w:val="000000"/>
              </w:rPr>
              <w:t>I-485</w:t>
            </w:r>
            <w:r w:rsidRPr="00A4515C">
              <w:rPr>
                <w:rFonts w:ascii="Times New Roman" w:hAnsi="Times New Roman"/>
                <w:color w:val="000000"/>
              </w:rPr>
              <w:t>J</w:t>
            </w:r>
          </w:p>
        </w:tc>
        <w:tc>
          <w:tcPr>
            <w:tcW w:w="1310" w:type="dxa"/>
            <w:tcBorders>
              <w:top w:val="nil"/>
              <w:left w:val="nil"/>
              <w:bottom w:val="single" w:sz="8" w:space="0" w:color="auto"/>
              <w:right w:val="single" w:sz="8" w:space="0" w:color="auto"/>
            </w:tcBorders>
            <w:shd w:val="clear" w:color="auto" w:fill="auto"/>
            <w:vAlign w:val="center"/>
          </w:tcPr>
          <w:p w14:paraId="67EA37BE" w14:textId="77777777" w:rsidR="00A4515C" w:rsidRPr="00A4515C" w:rsidRDefault="00A4515C" w:rsidP="00A4515C">
            <w:pPr>
              <w:widowControl/>
              <w:autoSpaceDE/>
              <w:autoSpaceDN/>
              <w:adjustRightInd/>
              <w:jc w:val="center"/>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1F696398" w14:textId="77777777" w:rsidR="00A4515C" w:rsidRPr="00A4515C" w:rsidRDefault="00A4515C" w:rsidP="00A4515C">
            <w:pPr>
              <w:widowControl/>
              <w:autoSpaceDE/>
              <w:autoSpaceDN/>
              <w:adjustRightInd/>
              <w:jc w:val="center"/>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291E8374" w14:textId="77777777" w:rsidR="00A4515C" w:rsidRPr="00A4515C" w:rsidRDefault="00A4515C" w:rsidP="00A4515C">
            <w:pPr>
              <w:widowControl/>
              <w:autoSpaceDE/>
              <w:autoSpaceDN/>
              <w:adjustRightInd/>
              <w:jc w:val="center"/>
              <w:rPr>
                <w:rFonts w:ascii="Times New Roman" w:hAnsi="Times New Roman"/>
                <w:bCs/>
                <w:color w:val="000000"/>
              </w:rPr>
            </w:pPr>
          </w:p>
        </w:tc>
        <w:tc>
          <w:tcPr>
            <w:tcW w:w="1657" w:type="dxa"/>
            <w:tcBorders>
              <w:top w:val="nil"/>
              <w:left w:val="nil"/>
              <w:bottom w:val="single" w:sz="8" w:space="0" w:color="auto"/>
              <w:right w:val="single" w:sz="8" w:space="0" w:color="auto"/>
            </w:tcBorders>
            <w:shd w:val="clear" w:color="auto" w:fill="auto"/>
            <w:vAlign w:val="center"/>
          </w:tcPr>
          <w:p w14:paraId="12A5CCB0" w14:textId="0587FEB2" w:rsidR="00A4515C" w:rsidRPr="00A4515C" w:rsidRDefault="00A4515C" w:rsidP="00A4515C">
            <w:pPr>
              <w:widowControl/>
              <w:autoSpaceDE/>
              <w:autoSpaceDN/>
              <w:adjustRightInd/>
              <w:jc w:val="center"/>
              <w:rPr>
                <w:rFonts w:ascii="Times New Roman" w:hAnsi="Times New Roman"/>
                <w:bCs/>
                <w:color w:val="000000"/>
              </w:rPr>
            </w:pPr>
            <w:r w:rsidRPr="00A4515C">
              <w:rPr>
                <w:rFonts w:ascii="Times New Roman" w:hAnsi="Times New Roman"/>
              </w:rPr>
              <w:t>28</w:t>
            </w:r>
            <w:r>
              <w:rPr>
                <w:rFonts w:ascii="Times New Roman" w:hAnsi="Times New Roman"/>
              </w:rPr>
              <w:t>,</w:t>
            </w:r>
            <w:r w:rsidRPr="00A4515C">
              <w:rPr>
                <w:rFonts w:ascii="Times New Roman" w:hAnsi="Times New Roman"/>
              </w:rPr>
              <w:t>309</w:t>
            </w:r>
          </w:p>
        </w:tc>
        <w:tc>
          <w:tcPr>
            <w:tcW w:w="1430" w:type="dxa"/>
            <w:tcBorders>
              <w:top w:val="nil"/>
              <w:left w:val="nil"/>
              <w:bottom w:val="single" w:sz="8" w:space="0" w:color="auto"/>
              <w:right w:val="single" w:sz="8" w:space="0" w:color="auto"/>
            </w:tcBorders>
            <w:shd w:val="clear" w:color="auto" w:fill="auto"/>
            <w:vAlign w:val="center"/>
          </w:tcPr>
          <w:p w14:paraId="7DAA43B7" w14:textId="337EB15D" w:rsidR="00A4515C" w:rsidRPr="00A4515C" w:rsidRDefault="00A4515C" w:rsidP="00A4515C">
            <w:pPr>
              <w:widowControl/>
              <w:autoSpaceDE/>
              <w:autoSpaceDN/>
              <w:adjustRightInd/>
              <w:jc w:val="center"/>
              <w:rPr>
                <w:rFonts w:ascii="Times New Roman" w:hAnsi="Times New Roman"/>
                <w:bCs/>
                <w:color w:val="000000"/>
              </w:rPr>
            </w:pPr>
            <w:r w:rsidRPr="00A4515C">
              <w:rPr>
                <w:rFonts w:ascii="Times New Roman" w:hAnsi="Times New Roman"/>
              </w:rPr>
              <w:t>28</w:t>
            </w:r>
            <w:r>
              <w:rPr>
                <w:rFonts w:ascii="Times New Roman" w:hAnsi="Times New Roman"/>
              </w:rPr>
              <w:t>,</w:t>
            </w:r>
            <w:r w:rsidRPr="00A4515C">
              <w:rPr>
                <w:rFonts w:ascii="Times New Roman" w:hAnsi="Times New Roman"/>
              </w:rPr>
              <w:t>309</w:t>
            </w:r>
          </w:p>
        </w:tc>
        <w:tc>
          <w:tcPr>
            <w:tcW w:w="1282" w:type="dxa"/>
            <w:tcBorders>
              <w:top w:val="nil"/>
              <w:left w:val="nil"/>
              <w:bottom w:val="single" w:sz="8" w:space="0" w:color="auto"/>
              <w:right w:val="single" w:sz="8" w:space="0" w:color="auto"/>
            </w:tcBorders>
            <w:shd w:val="clear" w:color="auto" w:fill="auto"/>
            <w:vAlign w:val="center"/>
          </w:tcPr>
          <w:p w14:paraId="07F4C423" w14:textId="6AB5786A" w:rsidR="00A4515C" w:rsidRPr="00A4515C" w:rsidRDefault="00A4515C" w:rsidP="00A4515C">
            <w:pPr>
              <w:widowControl/>
              <w:autoSpaceDE/>
              <w:autoSpaceDN/>
              <w:adjustRightInd/>
              <w:jc w:val="center"/>
              <w:rPr>
                <w:rFonts w:ascii="Times New Roman" w:hAnsi="Times New Roman"/>
                <w:bCs/>
                <w:color w:val="000000"/>
              </w:rPr>
            </w:pPr>
            <w:r>
              <w:rPr>
                <w:rFonts w:ascii="Times New Roman" w:hAnsi="Times New Roman"/>
                <w:bCs/>
                <w:color w:val="000000"/>
              </w:rPr>
              <w:t>0</w:t>
            </w:r>
          </w:p>
        </w:tc>
      </w:tr>
      <w:tr w:rsidR="00A4515C" w:rsidRPr="00A4515C" w14:paraId="7D775993" w14:textId="77777777" w:rsidTr="00A4515C">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14:paraId="7BE866EC" w14:textId="6E994408" w:rsidR="00A4515C" w:rsidRPr="00A4515C" w:rsidRDefault="00A4515C" w:rsidP="00A4515C">
            <w:pPr>
              <w:widowControl/>
              <w:autoSpaceDE/>
              <w:autoSpaceDN/>
              <w:adjustRightInd/>
              <w:jc w:val="center"/>
              <w:rPr>
                <w:rFonts w:ascii="Times New Roman" w:hAnsi="Times New Roman"/>
                <w:bCs/>
                <w:color w:val="000000"/>
              </w:rPr>
            </w:pPr>
            <w:r w:rsidRPr="00A4515C">
              <w:rPr>
                <w:rFonts w:ascii="Times New Roman" w:hAnsi="Times New Roman"/>
                <w:bCs/>
                <w:color w:val="000000"/>
              </w:rPr>
              <w:t>Biometric Processing</w:t>
            </w:r>
          </w:p>
        </w:tc>
        <w:tc>
          <w:tcPr>
            <w:tcW w:w="1310" w:type="dxa"/>
            <w:tcBorders>
              <w:top w:val="nil"/>
              <w:left w:val="nil"/>
              <w:bottom w:val="single" w:sz="8" w:space="0" w:color="auto"/>
              <w:right w:val="single" w:sz="8" w:space="0" w:color="auto"/>
            </w:tcBorders>
            <w:shd w:val="clear" w:color="auto" w:fill="auto"/>
            <w:vAlign w:val="center"/>
          </w:tcPr>
          <w:p w14:paraId="1DC16C77" w14:textId="77777777" w:rsidR="00A4515C" w:rsidRPr="00A4515C" w:rsidRDefault="00A4515C" w:rsidP="00A4515C">
            <w:pPr>
              <w:widowControl/>
              <w:autoSpaceDE/>
              <w:autoSpaceDN/>
              <w:adjustRightInd/>
              <w:jc w:val="center"/>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206AC71B" w14:textId="77777777" w:rsidR="00A4515C" w:rsidRPr="00A4515C" w:rsidRDefault="00A4515C" w:rsidP="00A4515C">
            <w:pPr>
              <w:widowControl/>
              <w:autoSpaceDE/>
              <w:autoSpaceDN/>
              <w:adjustRightInd/>
              <w:jc w:val="center"/>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3B65214A" w14:textId="77777777" w:rsidR="00A4515C" w:rsidRPr="00A4515C" w:rsidRDefault="00A4515C" w:rsidP="00A4515C">
            <w:pPr>
              <w:widowControl/>
              <w:autoSpaceDE/>
              <w:autoSpaceDN/>
              <w:adjustRightInd/>
              <w:jc w:val="center"/>
              <w:rPr>
                <w:rFonts w:ascii="Times New Roman" w:hAnsi="Times New Roman"/>
                <w:bCs/>
                <w:color w:val="000000"/>
              </w:rPr>
            </w:pPr>
          </w:p>
        </w:tc>
        <w:tc>
          <w:tcPr>
            <w:tcW w:w="1657" w:type="dxa"/>
            <w:tcBorders>
              <w:top w:val="nil"/>
              <w:left w:val="nil"/>
              <w:bottom w:val="single" w:sz="8" w:space="0" w:color="auto"/>
              <w:right w:val="single" w:sz="8" w:space="0" w:color="auto"/>
            </w:tcBorders>
            <w:shd w:val="clear" w:color="auto" w:fill="auto"/>
            <w:vAlign w:val="center"/>
          </w:tcPr>
          <w:p w14:paraId="31BADC7D" w14:textId="03E3C6BB" w:rsidR="00A4515C" w:rsidRPr="00A4515C" w:rsidRDefault="00A4515C" w:rsidP="00A4515C">
            <w:pPr>
              <w:widowControl/>
              <w:autoSpaceDE/>
              <w:autoSpaceDN/>
              <w:adjustRightInd/>
              <w:jc w:val="center"/>
              <w:rPr>
                <w:rFonts w:ascii="Times New Roman" w:hAnsi="Times New Roman"/>
                <w:bCs/>
                <w:color w:val="000000"/>
              </w:rPr>
            </w:pPr>
            <w:r w:rsidRPr="00A4515C">
              <w:rPr>
                <w:rFonts w:ascii="Times New Roman" w:hAnsi="Times New Roman"/>
              </w:rPr>
              <w:t>357</w:t>
            </w:r>
            <w:r>
              <w:rPr>
                <w:rFonts w:ascii="Times New Roman" w:hAnsi="Times New Roman"/>
              </w:rPr>
              <w:t>,</w:t>
            </w:r>
            <w:r w:rsidRPr="00A4515C">
              <w:rPr>
                <w:rFonts w:ascii="Times New Roman" w:hAnsi="Times New Roman"/>
              </w:rPr>
              <w:t>798</w:t>
            </w:r>
          </w:p>
        </w:tc>
        <w:tc>
          <w:tcPr>
            <w:tcW w:w="1430" w:type="dxa"/>
            <w:tcBorders>
              <w:top w:val="nil"/>
              <w:left w:val="nil"/>
              <w:bottom w:val="single" w:sz="8" w:space="0" w:color="auto"/>
              <w:right w:val="single" w:sz="8" w:space="0" w:color="auto"/>
            </w:tcBorders>
            <w:shd w:val="clear" w:color="auto" w:fill="auto"/>
            <w:vAlign w:val="center"/>
          </w:tcPr>
          <w:p w14:paraId="68A9819F" w14:textId="72073EE0" w:rsidR="00A4515C" w:rsidRPr="00A4515C" w:rsidRDefault="00A4515C" w:rsidP="00A4515C">
            <w:pPr>
              <w:widowControl/>
              <w:autoSpaceDE/>
              <w:autoSpaceDN/>
              <w:adjustRightInd/>
              <w:jc w:val="center"/>
              <w:rPr>
                <w:rFonts w:ascii="Times New Roman" w:hAnsi="Times New Roman"/>
                <w:bCs/>
                <w:color w:val="000000"/>
              </w:rPr>
            </w:pPr>
            <w:r w:rsidRPr="00A4515C">
              <w:rPr>
                <w:rFonts w:ascii="Times New Roman" w:hAnsi="Times New Roman"/>
              </w:rPr>
              <w:t>357</w:t>
            </w:r>
            <w:r>
              <w:rPr>
                <w:rFonts w:ascii="Times New Roman" w:hAnsi="Times New Roman"/>
              </w:rPr>
              <w:t>,</w:t>
            </w:r>
            <w:r w:rsidRPr="00A4515C">
              <w:rPr>
                <w:rFonts w:ascii="Times New Roman" w:hAnsi="Times New Roman"/>
              </w:rPr>
              <w:t>798</w:t>
            </w:r>
          </w:p>
        </w:tc>
        <w:tc>
          <w:tcPr>
            <w:tcW w:w="1282" w:type="dxa"/>
            <w:tcBorders>
              <w:top w:val="nil"/>
              <w:left w:val="nil"/>
              <w:bottom w:val="single" w:sz="8" w:space="0" w:color="auto"/>
              <w:right w:val="single" w:sz="8" w:space="0" w:color="auto"/>
            </w:tcBorders>
            <w:shd w:val="clear" w:color="auto" w:fill="auto"/>
            <w:vAlign w:val="center"/>
          </w:tcPr>
          <w:p w14:paraId="49DEA546" w14:textId="39382772" w:rsidR="00A4515C" w:rsidRPr="00A4515C" w:rsidRDefault="00A4515C" w:rsidP="00A4515C">
            <w:pPr>
              <w:widowControl/>
              <w:autoSpaceDE/>
              <w:autoSpaceDN/>
              <w:adjustRightInd/>
              <w:jc w:val="center"/>
              <w:rPr>
                <w:rFonts w:ascii="Times New Roman" w:hAnsi="Times New Roman"/>
                <w:bCs/>
                <w:color w:val="000000"/>
              </w:rPr>
            </w:pPr>
            <w:r>
              <w:rPr>
                <w:rFonts w:ascii="Times New Roman" w:hAnsi="Times New Roman"/>
                <w:bCs/>
                <w:color w:val="000000"/>
              </w:rPr>
              <w:t>0</w:t>
            </w:r>
          </w:p>
        </w:tc>
      </w:tr>
      <w:tr w:rsidR="00A4515C" w:rsidRPr="00A4515C" w14:paraId="2CAAC7C7" w14:textId="77777777" w:rsidTr="00A4515C">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11E51958" w14:textId="77777777" w:rsidR="00A4515C" w:rsidRPr="00A4515C" w:rsidRDefault="00A4515C" w:rsidP="00A4515C">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14:paraId="1D0A10F3" w14:textId="216C7959" w:rsidR="00A4515C" w:rsidRPr="00A4515C" w:rsidRDefault="00A4515C" w:rsidP="00A4515C">
            <w:pPr>
              <w:widowControl/>
              <w:autoSpaceDE/>
              <w:autoSpaceDN/>
              <w:adjustRightInd/>
              <w:jc w:val="center"/>
              <w:rPr>
                <w:rFonts w:ascii="Times New Roman" w:hAnsi="Times New Roman"/>
                <w:b/>
                <w:bCs/>
                <w:color w:val="000000"/>
              </w:rPr>
            </w:pPr>
          </w:p>
        </w:tc>
        <w:tc>
          <w:tcPr>
            <w:tcW w:w="1136" w:type="dxa"/>
            <w:tcBorders>
              <w:top w:val="nil"/>
              <w:left w:val="nil"/>
              <w:bottom w:val="single" w:sz="8" w:space="0" w:color="auto"/>
              <w:right w:val="single" w:sz="8" w:space="0" w:color="auto"/>
            </w:tcBorders>
            <w:shd w:val="clear" w:color="auto" w:fill="auto"/>
            <w:vAlign w:val="center"/>
            <w:hideMark/>
          </w:tcPr>
          <w:p w14:paraId="2638F4CC" w14:textId="5977FF68" w:rsidR="00A4515C" w:rsidRPr="00A4515C" w:rsidRDefault="00A4515C" w:rsidP="00A4515C">
            <w:pPr>
              <w:widowControl/>
              <w:autoSpaceDE/>
              <w:autoSpaceDN/>
              <w:adjustRightInd/>
              <w:jc w:val="center"/>
              <w:rPr>
                <w:rFonts w:ascii="Times New Roman" w:hAnsi="Times New Roman"/>
                <w:b/>
                <w:bCs/>
                <w:color w:val="000000"/>
              </w:rPr>
            </w:pPr>
          </w:p>
        </w:tc>
        <w:tc>
          <w:tcPr>
            <w:tcW w:w="1282" w:type="dxa"/>
            <w:tcBorders>
              <w:top w:val="nil"/>
              <w:left w:val="nil"/>
              <w:bottom w:val="single" w:sz="8" w:space="0" w:color="auto"/>
              <w:right w:val="single" w:sz="8" w:space="0" w:color="auto"/>
            </w:tcBorders>
            <w:shd w:val="clear" w:color="auto" w:fill="auto"/>
            <w:vAlign w:val="center"/>
            <w:hideMark/>
          </w:tcPr>
          <w:p w14:paraId="72140AA0" w14:textId="6B8E1BD6" w:rsidR="00A4515C" w:rsidRPr="00A4515C" w:rsidRDefault="00A4515C" w:rsidP="00A4515C">
            <w:pPr>
              <w:widowControl/>
              <w:autoSpaceDE/>
              <w:autoSpaceDN/>
              <w:adjustRightInd/>
              <w:jc w:val="center"/>
              <w:rPr>
                <w:rFonts w:ascii="Times New Roman" w:hAnsi="Times New Roman"/>
                <w:b/>
                <w:bCs/>
                <w:color w:val="000000"/>
              </w:rPr>
            </w:pPr>
          </w:p>
        </w:tc>
        <w:tc>
          <w:tcPr>
            <w:tcW w:w="1657" w:type="dxa"/>
            <w:tcBorders>
              <w:top w:val="nil"/>
              <w:left w:val="nil"/>
              <w:bottom w:val="single" w:sz="8" w:space="0" w:color="auto"/>
              <w:right w:val="single" w:sz="8" w:space="0" w:color="auto"/>
            </w:tcBorders>
            <w:shd w:val="clear" w:color="auto" w:fill="auto"/>
            <w:vAlign w:val="center"/>
            <w:hideMark/>
          </w:tcPr>
          <w:p w14:paraId="05E89823" w14:textId="448EF9B2" w:rsidR="00A4515C" w:rsidRPr="00A4515C" w:rsidRDefault="00A4515C" w:rsidP="00A4515C">
            <w:pPr>
              <w:widowControl/>
              <w:autoSpaceDE/>
              <w:autoSpaceDN/>
              <w:adjustRightInd/>
              <w:jc w:val="center"/>
              <w:rPr>
                <w:rFonts w:ascii="Times New Roman" w:hAnsi="Times New Roman"/>
                <w:b/>
                <w:color w:val="000000" w:themeColor="text1"/>
              </w:rPr>
            </w:pPr>
            <w:r w:rsidRPr="00A4515C">
              <w:rPr>
                <w:rFonts w:ascii="Times New Roman" w:hAnsi="Times New Roman"/>
                <w:b/>
                <w:color w:val="000000" w:themeColor="text1"/>
              </w:rPr>
              <w:t>2,885,242</w:t>
            </w:r>
          </w:p>
        </w:tc>
        <w:tc>
          <w:tcPr>
            <w:tcW w:w="1430" w:type="dxa"/>
            <w:tcBorders>
              <w:top w:val="nil"/>
              <w:left w:val="nil"/>
              <w:bottom w:val="single" w:sz="8" w:space="0" w:color="auto"/>
              <w:right w:val="single" w:sz="8" w:space="0" w:color="auto"/>
            </w:tcBorders>
            <w:shd w:val="clear" w:color="auto" w:fill="auto"/>
            <w:vAlign w:val="center"/>
            <w:hideMark/>
          </w:tcPr>
          <w:p w14:paraId="47211B81" w14:textId="04269BD4" w:rsidR="00A4515C" w:rsidRPr="00A4515C" w:rsidRDefault="00A4515C" w:rsidP="00A4515C">
            <w:pPr>
              <w:widowControl/>
              <w:autoSpaceDE/>
              <w:autoSpaceDN/>
              <w:adjustRightInd/>
              <w:jc w:val="center"/>
              <w:rPr>
                <w:rFonts w:ascii="Times New Roman" w:hAnsi="Times New Roman"/>
                <w:b/>
                <w:bCs/>
                <w:color w:val="000000" w:themeColor="text1"/>
              </w:rPr>
            </w:pPr>
            <w:r w:rsidRPr="00A4515C">
              <w:rPr>
                <w:rFonts w:ascii="Times New Roman" w:hAnsi="Times New Roman"/>
                <w:b/>
                <w:color w:val="000000" w:themeColor="text1"/>
              </w:rPr>
              <w:t>2,885,242</w:t>
            </w:r>
          </w:p>
        </w:tc>
        <w:tc>
          <w:tcPr>
            <w:tcW w:w="1282" w:type="dxa"/>
            <w:tcBorders>
              <w:top w:val="nil"/>
              <w:left w:val="nil"/>
              <w:bottom w:val="single" w:sz="8" w:space="0" w:color="auto"/>
              <w:right w:val="single" w:sz="8" w:space="0" w:color="auto"/>
            </w:tcBorders>
            <w:shd w:val="clear" w:color="auto" w:fill="auto"/>
            <w:vAlign w:val="center"/>
            <w:hideMark/>
          </w:tcPr>
          <w:p w14:paraId="5C2904D2" w14:textId="45D37620" w:rsidR="00A4515C" w:rsidRPr="00A4515C" w:rsidRDefault="00A4515C" w:rsidP="00A4515C">
            <w:pPr>
              <w:widowControl/>
              <w:autoSpaceDE/>
              <w:autoSpaceDN/>
              <w:adjustRightInd/>
              <w:jc w:val="center"/>
              <w:rPr>
                <w:rFonts w:ascii="Times New Roman" w:hAnsi="Times New Roman"/>
                <w:b/>
                <w:bCs/>
                <w:color w:val="000000"/>
              </w:rPr>
            </w:pPr>
            <w:r>
              <w:rPr>
                <w:rFonts w:ascii="Times New Roman" w:hAnsi="Times New Roman"/>
                <w:b/>
                <w:bCs/>
                <w:color w:val="000000"/>
              </w:rPr>
              <w:t>0</w:t>
            </w:r>
          </w:p>
        </w:tc>
      </w:tr>
    </w:tbl>
    <w:p w14:paraId="6DDC9360" w14:textId="77777777" w:rsidR="008A4764" w:rsidRDefault="008A4764" w:rsidP="00914A5D">
      <w:pPr>
        <w:tabs>
          <w:tab w:val="left" w:pos="-1440"/>
        </w:tabs>
        <w:ind w:left="720"/>
        <w:rPr>
          <w:rFonts w:ascii="Times New Roman" w:hAnsi="Times New Roman"/>
          <w:color w:val="FF0000"/>
        </w:rPr>
      </w:pPr>
    </w:p>
    <w:p w14:paraId="4BE9D8E8" w14:textId="4AE4A169" w:rsidR="00B27061" w:rsidRDefault="00A4515C" w:rsidP="00914A5D">
      <w:pPr>
        <w:ind w:left="720"/>
        <w:rPr>
          <w:rFonts w:ascii="Times New Roman" w:hAnsi="Times New Roman"/>
          <w:color w:val="FF0000"/>
        </w:rPr>
      </w:pPr>
      <w:r w:rsidRPr="00A4515C">
        <w:rPr>
          <w:rFonts w:ascii="Times New Roman" w:hAnsi="Times New Roman"/>
          <w:color w:val="000000" w:themeColor="text1"/>
        </w:rPr>
        <w:t xml:space="preserve">There is no change to the estimated annual time burden to respondents for this collection of information. </w:t>
      </w:r>
    </w:p>
    <w:p w14:paraId="40112438" w14:textId="77777777" w:rsidR="00A4515C" w:rsidRDefault="00A4515C" w:rsidP="00914A5D">
      <w:pPr>
        <w:ind w:left="720"/>
        <w:rPr>
          <w:rFonts w:ascii="Times New Roman" w:hAnsi="Times New Roman"/>
        </w:rPr>
      </w:pPr>
    </w:p>
    <w:tbl>
      <w:tblPr>
        <w:tblW w:w="10337" w:type="dxa"/>
        <w:tblInd w:w="93" w:type="dxa"/>
        <w:tblLook w:val="04A0" w:firstRow="1" w:lastRow="0" w:firstColumn="1" w:lastColumn="0" w:noHBand="0" w:noVBand="1"/>
      </w:tblPr>
      <w:tblGrid>
        <w:gridCol w:w="1816"/>
        <w:gridCol w:w="1310"/>
        <w:gridCol w:w="1136"/>
        <w:gridCol w:w="1282"/>
        <w:gridCol w:w="1886"/>
        <w:gridCol w:w="1567"/>
        <w:gridCol w:w="1340"/>
      </w:tblGrid>
      <w:tr w:rsidR="00A4515C" w:rsidRPr="00A4515C" w14:paraId="30A4BB2E" w14:textId="77777777" w:rsidTr="00866309">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65331D3D" w14:textId="77777777" w:rsidR="005B6129" w:rsidRPr="00A4515C" w:rsidRDefault="005B6129" w:rsidP="00A56B2D">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Data collection Activity/Instru-ment</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74F588A5" w14:textId="77777777" w:rsidR="005B6129" w:rsidRPr="00A4515C" w:rsidRDefault="005B6129" w:rsidP="005B6129">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 xml:space="preserve">Program Change (cost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0A8819D5" w14:textId="77777777" w:rsidR="005B6129" w:rsidRPr="00A4515C" w:rsidRDefault="005B6129" w:rsidP="00A56B2D">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2253A578" w14:textId="77777777" w:rsidR="005B6129" w:rsidRPr="00A4515C" w:rsidRDefault="005B6129" w:rsidP="00A56B2D">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Difference</w:t>
            </w:r>
          </w:p>
        </w:tc>
        <w:tc>
          <w:tcPr>
            <w:tcW w:w="1886" w:type="dxa"/>
            <w:tcBorders>
              <w:top w:val="single" w:sz="8" w:space="0" w:color="auto"/>
              <w:left w:val="nil"/>
              <w:bottom w:val="single" w:sz="8" w:space="0" w:color="auto"/>
              <w:right w:val="single" w:sz="8" w:space="0" w:color="auto"/>
            </w:tcBorders>
            <w:shd w:val="clear" w:color="000000" w:fill="C0C0C0"/>
            <w:vAlign w:val="center"/>
            <w:hideMark/>
          </w:tcPr>
          <w:p w14:paraId="7DFFC30F" w14:textId="77777777" w:rsidR="005B6129" w:rsidRPr="00A4515C" w:rsidRDefault="005B6129" w:rsidP="00A4515C">
            <w:pPr>
              <w:widowControl/>
              <w:tabs>
                <w:tab w:val="left" w:pos="1936"/>
              </w:tabs>
              <w:autoSpaceDE/>
              <w:autoSpaceDN/>
              <w:adjustRightInd/>
              <w:jc w:val="center"/>
              <w:rPr>
                <w:rFonts w:ascii="Times New Roman" w:hAnsi="Times New Roman"/>
                <w:b/>
                <w:bCs/>
                <w:color w:val="000000"/>
              </w:rPr>
            </w:pPr>
            <w:r w:rsidRPr="00A4515C">
              <w:rPr>
                <w:rFonts w:ascii="Times New Roman" w:hAnsi="Times New Roman"/>
                <w:b/>
                <w:bCs/>
                <w:color w:val="000000"/>
              </w:rPr>
              <w:t>Adjustment (cost currently on OMB Inventory)</w:t>
            </w:r>
          </w:p>
        </w:tc>
        <w:tc>
          <w:tcPr>
            <w:tcW w:w="1567" w:type="dxa"/>
            <w:tcBorders>
              <w:top w:val="single" w:sz="8" w:space="0" w:color="auto"/>
              <w:left w:val="nil"/>
              <w:bottom w:val="single" w:sz="8" w:space="0" w:color="auto"/>
              <w:right w:val="single" w:sz="8" w:space="0" w:color="auto"/>
            </w:tcBorders>
            <w:shd w:val="clear" w:color="000000" w:fill="C0C0C0"/>
            <w:vAlign w:val="center"/>
            <w:hideMark/>
          </w:tcPr>
          <w:p w14:paraId="6E97B005" w14:textId="7D6FA9A1" w:rsidR="0063778A" w:rsidRPr="00A4515C" w:rsidRDefault="005B6129" w:rsidP="00A4515C">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 xml:space="preserve">Adjustment (New) </w:t>
            </w:r>
          </w:p>
          <w:p w14:paraId="4C489A84" w14:textId="77777777" w:rsidR="0063778A" w:rsidRPr="00A4515C" w:rsidRDefault="0063778A" w:rsidP="0063778A">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[new minus current]</w:t>
            </w:r>
          </w:p>
        </w:tc>
        <w:tc>
          <w:tcPr>
            <w:tcW w:w="1340" w:type="dxa"/>
            <w:tcBorders>
              <w:top w:val="single" w:sz="8" w:space="0" w:color="auto"/>
              <w:left w:val="nil"/>
              <w:bottom w:val="single" w:sz="8" w:space="0" w:color="auto"/>
              <w:right w:val="single" w:sz="8" w:space="0" w:color="auto"/>
            </w:tcBorders>
            <w:shd w:val="clear" w:color="000000" w:fill="C0C0C0"/>
            <w:vAlign w:val="center"/>
            <w:hideMark/>
          </w:tcPr>
          <w:p w14:paraId="185C869C" w14:textId="77777777" w:rsidR="005B6129" w:rsidRPr="00A4515C" w:rsidRDefault="005B6129" w:rsidP="00A56B2D">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Difference</w:t>
            </w:r>
          </w:p>
        </w:tc>
      </w:tr>
      <w:tr w:rsidR="00866309" w:rsidRPr="00A4515C" w14:paraId="48EF7320" w14:textId="77777777" w:rsidTr="00866309">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3AADA981" w14:textId="468FFF06" w:rsidR="00866309" w:rsidRPr="00A4515C" w:rsidRDefault="00866309" w:rsidP="00866309">
            <w:pPr>
              <w:widowControl/>
              <w:autoSpaceDE/>
              <w:autoSpaceDN/>
              <w:adjustRightInd/>
              <w:jc w:val="center"/>
              <w:rPr>
                <w:rFonts w:ascii="Times New Roman" w:hAnsi="Times New Roman"/>
                <w:color w:val="000000"/>
              </w:rPr>
            </w:pPr>
            <w:r w:rsidRPr="00A4515C">
              <w:rPr>
                <w:rFonts w:ascii="Times New Roman" w:hAnsi="Times New Roman"/>
                <w:color w:val="000000"/>
              </w:rPr>
              <w:t xml:space="preserve">I-485 </w:t>
            </w:r>
          </w:p>
        </w:tc>
        <w:tc>
          <w:tcPr>
            <w:tcW w:w="1310" w:type="dxa"/>
            <w:tcBorders>
              <w:top w:val="nil"/>
              <w:left w:val="nil"/>
              <w:bottom w:val="single" w:sz="8" w:space="0" w:color="auto"/>
              <w:right w:val="single" w:sz="8" w:space="0" w:color="auto"/>
            </w:tcBorders>
            <w:shd w:val="clear" w:color="auto" w:fill="auto"/>
            <w:vAlign w:val="center"/>
            <w:hideMark/>
          </w:tcPr>
          <w:p w14:paraId="334C92E1" w14:textId="77777777" w:rsidR="00866309" w:rsidRPr="00A4515C" w:rsidRDefault="00866309" w:rsidP="00866309">
            <w:pPr>
              <w:widowControl/>
              <w:autoSpaceDE/>
              <w:autoSpaceDN/>
              <w:adjustRightInd/>
              <w:jc w:val="center"/>
              <w:rPr>
                <w:rFonts w:ascii="Times New Roman" w:hAnsi="Times New Roman"/>
                <w:color w:val="000000"/>
              </w:rPr>
            </w:pPr>
            <w:r w:rsidRPr="00A4515C">
              <w:rPr>
                <w:rFonts w:ascii="Times New Roman" w:hAnsi="Times New Roman"/>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1BAB937D" w14:textId="77777777" w:rsidR="00866309" w:rsidRPr="00A4515C" w:rsidRDefault="00866309" w:rsidP="00866309">
            <w:pPr>
              <w:widowControl/>
              <w:autoSpaceDE/>
              <w:autoSpaceDN/>
              <w:adjustRightInd/>
              <w:jc w:val="center"/>
              <w:rPr>
                <w:rFonts w:ascii="Times New Roman" w:hAnsi="Times New Roman"/>
                <w:color w:val="000000"/>
              </w:rPr>
            </w:pPr>
            <w:r w:rsidRPr="00A4515C">
              <w:rPr>
                <w:rFonts w:ascii="Times New Roman" w:hAnsi="Times New Roman"/>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2045DC68" w14:textId="77777777" w:rsidR="00866309" w:rsidRPr="00A4515C" w:rsidRDefault="00866309" w:rsidP="00866309">
            <w:pPr>
              <w:widowControl/>
              <w:autoSpaceDE/>
              <w:autoSpaceDN/>
              <w:adjustRightInd/>
              <w:jc w:val="center"/>
              <w:rPr>
                <w:rFonts w:ascii="Times New Roman" w:hAnsi="Times New Roman"/>
                <w:color w:val="000000"/>
              </w:rPr>
            </w:pPr>
            <w:r w:rsidRPr="00A4515C">
              <w:rPr>
                <w:rFonts w:ascii="Times New Roman" w:hAnsi="Times New Roman"/>
                <w:color w:val="000000"/>
              </w:rPr>
              <w:t> </w:t>
            </w:r>
          </w:p>
        </w:tc>
        <w:tc>
          <w:tcPr>
            <w:tcW w:w="1886" w:type="dxa"/>
            <w:tcBorders>
              <w:top w:val="nil"/>
              <w:left w:val="nil"/>
              <w:bottom w:val="single" w:sz="8" w:space="0" w:color="auto"/>
              <w:right w:val="single" w:sz="8" w:space="0" w:color="auto"/>
            </w:tcBorders>
            <w:shd w:val="clear" w:color="auto" w:fill="auto"/>
            <w:vAlign w:val="center"/>
            <w:hideMark/>
          </w:tcPr>
          <w:p w14:paraId="33254BE3" w14:textId="36E850DC" w:rsidR="00866309" w:rsidRPr="00A4515C" w:rsidRDefault="00866309" w:rsidP="00866309">
            <w:pPr>
              <w:widowControl/>
              <w:autoSpaceDE/>
              <w:autoSpaceDN/>
              <w:adjustRightInd/>
              <w:jc w:val="center"/>
              <w:rPr>
                <w:rFonts w:ascii="Times New Roman" w:hAnsi="Times New Roman"/>
                <w:color w:val="000000"/>
              </w:rPr>
            </w:pPr>
            <w:r w:rsidRPr="00A4515C">
              <w:rPr>
                <w:rFonts w:ascii="Times New Roman" w:hAnsi="Times New Roman"/>
                <w:color w:val="000000"/>
              </w:rPr>
              <w:t>$131,116,650</w:t>
            </w:r>
          </w:p>
        </w:tc>
        <w:tc>
          <w:tcPr>
            <w:tcW w:w="1567" w:type="dxa"/>
            <w:tcBorders>
              <w:top w:val="nil"/>
              <w:left w:val="nil"/>
              <w:bottom w:val="single" w:sz="8" w:space="0" w:color="auto"/>
              <w:right w:val="single" w:sz="8" w:space="0" w:color="auto"/>
            </w:tcBorders>
            <w:shd w:val="clear" w:color="auto" w:fill="auto"/>
            <w:vAlign w:val="center"/>
            <w:hideMark/>
          </w:tcPr>
          <w:p w14:paraId="38DD0F98" w14:textId="5C5A204B" w:rsidR="00866309" w:rsidRPr="00A4515C" w:rsidRDefault="00866309" w:rsidP="00866309">
            <w:pPr>
              <w:widowControl/>
              <w:autoSpaceDE/>
              <w:autoSpaceDN/>
              <w:adjustRightInd/>
              <w:jc w:val="center"/>
              <w:rPr>
                <w:rFonts w:ascii="Times New Roman" w:hAnsi="Times New Roman"/>
                <w:color w:val="000000"/>
              </w:rPr>
            </w:pPr>
            <w:r w:rsidRPr="00A4515C">
              <w:rPr>
                <w:rFonts w:ascii="Times New Roman" w:hAnsi="Times New Roman"/>
                <w:color w:val="000000"/>
              </w:rPr>
              <w:t>$131,116,650</w:t>
            </w:r>
          </w:p>
        </w:tc>
        <w:tc>
          <w:tcPr>
            <w:tcW w:w="1340" w:type="dxa"/>
            <w:tcBorders>
              <w:top w:val="nil"/>
              <w:left w:val="nil"/>
              <w:bottom w:val="single" w:sz="8" w:space="0" w:color="auto"/>
              <w:right w:val="single" w:sz="8" w:space="0" w:color="auto"/>
            </w:tcBorders>
            <w:shd w:val="clear" w:color="auto" w:fill="auto"/>
            <w:vAlign w:val="center"/>
            <w:hideMark/>
          </w:tcPr>
          <w:p w14:paraId="13AC02AD" w14:textId="3C032A35" w:rsidR="00866309" w:rsidRPr="00A4515C" w:rsidRDefault="00866309" w:rsidP="00866309">
            <w:pPr>
              <w:widowControl/>
              <w:autoSpaceDE/>
              <w:autoSpaceDN/>
              <w:adjustRightInd/>
              <w:jc w:val="center"/>
              <w:rPr>
                <w:rFonts w:ascii="Times New Roman" w:hAnsi="Times New Roman"/>
                <w:color w:val="000000"/>
              </w:rPr>
            </w:pPr>
            <w:r>
              <w:rPr>
                <w:rFonts w:ascii="Times New Roman" w:hAnsi="Times New Roman"/>
                <w:color w:val="000000"/>
              </w:rPr>
              <w:t>0</w:t>
            </w:r>
          </w:p>
        </w:tc>
      </w:tr>
      <w:tr w:rsidR="00866309" w:rsidRPr="00A4515C" w14:paraId="0CE63649" w14:textId="77777777" w:rsidTr="00866309">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60A3F86F" w14:textId="77777777" w:rsidR="00866309" w:rsidRPr="00A4515C" w:rsidRDefault="00866309" w:rsidP="00866309">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14:paraId="0D7E9ECE" w14:textId="77777777" w:rsidR="00866309" w:rsidRPr="00A4515C" w:rsidRDefault="00866309" w:rsidP="00866309">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4D9F0E91" w14:textId="77777777" w:rsidR="00866309" w:rsidRPr="00A4515C" w:rsidRDefault="00866309" w:rsidP="00866309">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69FEA053" w14:textId="77777777" w:rsidR="00866309" w:rsidRPr="00A4515C" w:rsidRDefault="00866309" w:rsidP="00866309">
            <w:pPr>
              <w:widowControl/>
              <w:autoSpaceDE/>
              <w:autoSpaceDN/>
              <w:adjustRightInd/>
              <w:jc w:val="center"/>
              <w:rPr>
                <w:rFonts w:ascii="Times New Roman" w:hAnsi="Times New Roman"/>
                <w:b/>
                <w:bCs/>
                <w:color w:val="000000"/>
              </w:rPr>
            </w:pPr>
            <w:r w:rsidRPr="00A4515C">
              <w:rPr>
                <w:rFonts w:ascii="Times New Roman" w:hAnsi="Times New Roman"/>
                <w:b/>
                <w:bCs/>
                <w:color w:val="000000"/>
              </w:rPr>
              <w:t> </w:t>
            </w:r>
          </w:p>
        </w:tc>
        <w:tc>
          <w:tcPr>
            <w:tcW w:w="1886" w:type="dxa"/>
            <w:tcBorders>
              <w:top w:val="nil"/>
              <w:left w:val="nil"/>
              <w:bottom w:val="single" w:sz="8" w:space="0" w:color="auto"/>
              <w:right w:val="single" w:sz="8" w:space="0" w:color="auto"/>
            </w:tcBorders>
            <w:shd w:val="clear" w:color="auto" w:fill="auto"/>
            <w:vAlign w:val="center"/>
            <w:hideMark/>
          </w:tcPr>
          <w:p w14:paraId="68596D36" w14:textId="51CA7AB4" w:rsidR="00866309" w:rsidRPr="00A4515C" w:rsidRDefault="00866309" w:rsidP="00866309">
            <w:pPr>
              <w:widowControl/>
              <w:autoSpaceDE/>
              <w:autoSpaceDN/>
              <w:adjustRightInd/>
              <w:jc w:val="center"/>
              <w:rPr>
                <w:rFonts w:ascii="Times New Roman" w:hAnsi="Times New Roman"/>
                <w:b/>
                <w:bCs/>
                <w:color w:val="000000"/>
              </w:rPr>
            </w:pPr>
            <w:r w:rsidRPr="00A4515C">
              <w:rPr>
                <w:rFonts w:ascii="Times New Roman" w:hAnsi="Times New Roman"/>
                <w:b/>
                <w:color w:val="000000"/>
              </w:rPr>
              <w:t>$131,116,650</w:t>
            </w:r>
          </w:p>
        </w:tc>
        <w:tc>
          <w:tcPr>
            <w:tcW w:w="1567" w:type="dxa"/>
            <w:tcBorders>
              <w:top w:val="nil"/>
              <w:left w:val="nil"/>
              <w:bottom w:val="single" w:sz="8" w:space="0" w:color="auto"/>
              <w:right w:val="single" w:sz="8" w:space="0" w:color="auto"/>
            </w:tcBorders>
            <w:shd w:val="clear" w:color="auto" w:fill="auto"/>
            <w:vAlign w:val="center"/>
            <w:hideMark/>
          </w:tcPr>
          <w:p w14:paraId="49BFA162" w14:textId="72BA575E" w:rsidR="00866309" w:rsidRPr="00A4515C" w:rsidRDefault="00866309" w:rsidP="00866309">
            <w:pPr>
              <w:widowControl/>
              <w:autoSpaceDE/>
              <w:autoSpaceDN/>
              <w:adjustRightInd/>
              <w:jc w:val="center"/>
              <w:rPr>
                <w:rFonts w:ascii="Times New Roman" w:hAnsi="Times New Roman"/>
                <w:b/>
                <w:bCs/>
                <w:color w:val="000000"/>
              </w:rPr>
            </w:pPr>
            <w:r w:rsidRPr="00A4515C">
              <w:rPr>
                <w:rFonts w:ascii="Times New Roman" w:hAnsi="Times New Roman"/>
                <w:b/>
                <w:color w:val="000000"/>
              </w:rPr>
              <w:t>$131,116,650</w:t>
            </w:r>
          </w:p>
        </w:tc>
        <w:tc>
          <w:tcPr>
            <w:tcW w:w="1340" w:type="dxa"/>
            <w:tcBorders>
              <w:top w:val="nil"/>
              <w:left w:val="nil"/>
              <w:bottom w:val="single" w:sz="8" w:space="0" w:color="auto"/>
              <w:right w:val="single" w:sz="8" w:space="0" w:color="auto"/>
            </w:tcBorders>
            <w:shd w:val="clear" w:color="auto" w:fill="auto"/>
            <w:vAlign w:val="center"/>
            <w:hideMark/>
          </w:tcPr>
          <w:p w14:paraId="579F149A" w14:textId="175C1C14" w:rsidR="00866309" w:rsidRPr="00A4515C" w:rsidRDefault="00866309" w:rsidP="00866309">
            <w:pPr>
              <w:widowControl/>
              <w:autoSpaceDE/>
              <w:autoSpaceDN/>
              <w:adjustRightInd/>
              <w:jc w:val="center"/>
              <w:rPr>
                <w:rFonts w:ascii="Times New Roman" w:hAnsi="Times New Roman"/>
                <w:b/>
                <w:bCs/>
                <w:color w:val="000000"/>
              </w:rPr>
            </w:pPr>
            <w:r>
              <w:rPr>
                <w:rFonts w:ascii="Times New Roman" w:hAnsi="Times New Roman"/>
                <w:b/>
                <w:color w:val="000000"/>
              </w:rPr>
              <w:t>0</w:t>
            </w:r>
          </w:p>
        </w:tc>
      </w:tr>
    </w:tbl>
    <w:p w14:paraId="57EA9081" w14:textId="77777777" w:rsidR="00A4515C" w:rsidRDefault="00A4515C" w:rsidP="005B6129">
      <w:pPr>
        <w:tabs>
          <w:tab w:val="left" w:pos="-1440"/>
        </w:tabs>
        <w:ind w:left="720"/>
        <w:rPr>
          <w:rFonts w:ascii="Times New Roman" w:hAnsi="Times New Roman"/>
          <w:color w:val="000000" w:themeColor="text1"/>
        </w:rPr>
      </w:pPr>
    </w:p>
    <w:p w14:paraId="33014551" w14:textId="3A30EF04" w:rsidR="00866309" w:rsidRDefault="00866309" w:rsidP="00866309">
      <w:pPr>
        <w:ind w:left="720"/>
        <w:rPr>
          <w:rFonts w:ascii="Times New Roman" w:hAnsi="Times New Roman"/>
          <w:color w:val="FF0000"/>
        </w:rPr>
      </w:pPr>
      <w:r w:rsidRPr="00A4515C">
        <w:rPr>
          <w:rFonts w:ascii="Times New Roman" w:hAnsi="Times New Roman"/>
          <w:color w:val="000000" w:themeColor="text1"/>
        </w:rPr>
        <w:t xml:space="preserve">There is no change to the estimated annual </w:t>
      </w:r>
      <w:r>
        <w:rPr>
          <w:rFonts w:ascii="Times New Roman" w:hAnsi="Times New Roman"/>
          <w:color w:val="000000" w:themeColor="text1"/>
        </w:rPr>
        <w:t>cost</w:t>
      </w:r>
      <w:r w:rsidRPr="00A4515C">
        <w:rPr>
          <w:rFonts w:ascii="Times New Roman" w:hAnsi="Times New Roman"/>
          <w:color w:val="000000" w:themeColor="text1"/>
        </w:rPr>
        <w:t xml:space="preserve"> burden to respondents for this collection of information. </w:t>
      </w:r>
    </w:p>
    <w:p w14:paraId="53CADA21" w14:textId="77777777" w:rsidR="005B6129" w:rsidRPr="0029577A" w:rsidRDefault="005B6129" w:rsidP="00914A5D">
      <w:pPr>
        <w:ind w:left="720"/>
        <w:rPr>
          <w:rFonts w:ascii="Times New Roman" w:hAnsi="Times New Roman"/>
        </w:rPr>
      </w:pPr>
    </w:p>
    <w:p w14:paraId="281F08C5" w14:textId="77777777" w:rsidR="00B27061" w:rsidRPr="00D80E94" w:rsidRDefault="00B27061" w:rsidP="00914A5D">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14:paraId="49A02CCE" w14:textId="77777777" w:rsidR="001A595D" w:rsidRPr="00914A5D" w:rsidRDefault="001A595D" w:rsidP="00914A5D">
      <w:pPr>
        <w:tabs>
          <w:tab w:val="left" w:pos="-1440"/>
        </w:tabs>
        <w:ind w:left="720"/>
        <w:rPr>
          <w:rFonts w:ascii="Times New Roman" w:hAnsi="Times New Roman"/>
        </w:rPr>
      </w:pPr>
    </w:p>
    <w:p w14:paraId="20E3C05E" w14:textId="77777777" w:rsidR="006C79B6" w:rsidRPr="00B1471A" w:rsidRDefault="00A3466A" w:rsidP="00914A5D">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14:paraId="5C578E58" w14:textId="77777777" w:rsidR="00B27061" w:rsidRPr="000B00D2" w:rsidRDefault="00B27061" w:rsidP="00914A5D">
      <w:pPr>
        <w:ind w:left="720"/>
        <w:rPr>
          <w:rFonts w:ascii="Times New Roman" w:hAnsi="Times New Roman"/>
        </w:rPr>
      </w:pPr>
    </w:p>
    <w:p w14:paraId="25FCA8A7" w14:textId="77777777" w:rsidR="00B27061" w:rsidRPr="008A4764" w:rsidRDefault="00B27061" w:rsidP="00914A5D">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14:paraId="68DECA9C" w14:textId="77777777" w:rsidR="006C79B6" w:rsidRPr="008A4764" w:rsidRDefault="006C79B6" w:rsidP="00914A5D">
      <w:pPr>
        <w:tabs>
          <w:tab w:val="left" w:pos="-1440"/>
        </w:tabs>
        <w:ind w:left="720"/>
        <w:rPr>
          <w:rFonts w:ascii="Times New Roman" w:hAnsi="Times New Roman"/>
        </w:rPr>
      </w:pPr>
    </w:p>
    <w:p w14:paraId="460FA880" w14:textId="77777777" w:rsidR="001A595D" w:rsidRPr="00B1471A" w:rsidRDefault="00A3466A" w:rsidP="00914A5D">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14:paraId="61C00A91" w14:textId="77777777" w:rsidR="00B27061" w:rsidRPr="000B00D2" w:rsidRDefault="00B27061" w:rsidP="00914A5D">
      <w:pPr>
        <w:ind w:left="720"/>
        <w:rPr>
          <w:rFonts w:ascii="Times New Roman" w:hAnsi="Times New Roman"/>
        </w:rPr>
      </w:pPr>
    </w:p>
    <w:p w14:paraId="1F62553D" w14:textId="77777777" w:rsidR="00B27061" w:rsidRPr="00B1471A" w:rsidRDefault="006C79B6" w:rsidP="00914A5D">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00B27061"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00B27061" w:rsidRPr="00B1471A">
        <w:rPr>
          <w:rFonts w:ascii="Times New Roman" w:hAnsi="Times New Roman"/>
          <w:b/>
        </w:rPr>
        <w:t>Paperwork Reduction Act Submission,</w:t>
      </w:r>
      <w:r w:rsidR="00B1471A">
        <w:rPr>
          <w:rFonts w:ascii="Times New Roman" w:hAnsi="Times New Roman"/>
          <w:b/>
        </w:rPr>
        <w:t>”</w:t>
      </w:r>
      <w:r w:rsidR="00B27061" w:rsidRPr="00B1471A">
        <w:rPr>
          <w:rFonts w:ascii="Times New Roman" w:hAnsi="Times New Roman"/>
          <w:b/>
        </w:rPr>
        <w:t xml:space="preserve"> of OMB 83-I.</w:t>
      </w:r>
    </w:p>
    <w:p w14:paraId="1A6CC29B" w14:textId="77777777" w:rsidR="006C79B6" w:rsidRPr="000B00D2" w:rsidRDefault="006C79B6" w:rsidP="00914A5D">
      <w:pPr>
        <w:tabs>
          <w:tab w:val="left" w:pos="-1440"/>
        </w:tabs>
        <w:ind w:left="720"/>
        <w:rPr>
          <w:rFonts w:ascii="Times New Roman" w:hAnsi="Times New Roman"/>
        </w:rPr>
      </w:pPr>
    </w:p>
    <w:p w14:paraId="597265AF" w14:textId="77777777" w:rsidR="00B27061" w:rsidRPr="00B1471A" w:rsidRDefault="00A3466A" w:rsidP="00914A5D">
      <w:pPr>
        <w:ind w:left="720"/>
        <w:rPr>
          <w:rFonts w:ascii="Times New Roman" w:hAnsi="Times New Roman"/>
        </w:rPr>
      </w:pPr>
      <w:r w:rsidRPr="00914A5D">
        <w:rPr>
          <w:rFonts w:ascii="Times New Roman" w:hAnsi="Times New Roman"/>
        </w:rPr>
        <w:t>USCIS does not request an exception to the certification of this information collection.</w:t>
      </w:r>
    </w:p>
    <w:p w14:paraId="14B3DF51" w14:textId="77777777" w:rsidR="006C79B6" w:rsidRPr="000B00D2" w:rsidRDefault="006C79B6" w:rsidP="00914A5D">
      <w:pPr>
        <w:ind w:left="720"/>
        <w:rPr>
          <w:rFonts w:ascii="Times New Roman" w:hAnsi="Times New Roman"/>
        </w:rPr>
      </w:pPr>
    </w:p>
    <w:p w14:paraId="538AD9C0" w14:textId="77777777" w:rsidR="00792B9D" w:rsidRPr="00914A5D" w:rsidRDefault="00792B9D" w:rsidP="00B1471A">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  Collections of Information Employing Statistical Methods.</w:t>
      </w:r>
    </w:p>
    <w:p w14:paraId="10D084DA" w14:textId="77777777" w:rsidR="00792B9D" w:rsidRPr="00914A5D" w:rsidRDefault="00792B9D" w:rsidP="00B1471A">
      <w:pPr>
        <w:widowControl/>
        <w:tabs>
          <w:tab w:val="left" w:pos="-720"/>
        </w:tabs>
        <w:suppressAutoHyphens/>
        <w:autoSpaceDE/>
        <w:autoSpaceDN/>
        <w:adjustRightInd/>
        <w:ind w:left="720"/>
        <w:rPr>
          <w:rFonts w:ascii="Arial" w:hAnsi="Arial" w:cs="Arial"/>
        </w:rPr>
      </w:pPr>
    </w:p>
    <w:p w14:paraId="2A855A77" w14:textId="77777777" w:rsidR="00792B9D" w:rsidRPr="00914A5D" w:rsidRDefault="00792B9D" w:rsidP="000B00D2">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14:paraId="58EC54B5" w14:textId="77777777" w:rsidR="00E91139" w:rsidRDefault="00E91139" w:rsidP="006049A7">
      <w:pPr>
        <w:tabs>
          <w:tab w:val="left" w:pos="-1440"/>
        </w:tabs>
        <w:ind w:left="720"/>
        <w:jc w:val="both"/>
      </w:pPr>
    </w:p>
    <w:sectPr w:rsidR="00E91139" w:rsidSect="006049A7">
      <w:footerReference w:type="even" r:id="rId11"/>
      <w:footerReference w:type="default" r:id="rId12"/>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9FE0B0" w14:textId="77777777" w:rsidR="005704BE" w:rsidRDefault="005704BE">
      <w:r>
        <w:separator/>
      </w:r>
    </w:p>
  </w:endnote>
  <w:endnote w:type="continuationSeparator" w:id="0">
    <w:p w14:paraId="0B9E213B" w14:textId="77777777" w:rsidR="005704BE" w:rsidRDefault="00570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B4CD8"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9FBF7B" w14:textId="77777777" w:rsidR="006049A7" w:rsidRDefault="006049A7" w:rsidP="007F59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A944D" w14:textId="77777777" w:rsidR="006049A7" w:rsidRDefault="006049A7">
    <w:pPr>
      <w:spacing w:line="240" w:lineRule="exact"/>
    </w:pPr>
  </w:p>
  <w:p w14:paraId="466800C6" w14:textId="4D8B0236"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127DE6">
      <w:rPr>
        <w:rFonts w:ascii="Times New Roman" w:hAnsi="Times New Roman"/>
        <w:noProof/>
      </w:rPr>
      <w:t>1</w:t>
    </w:r>
    <w:r w:rsidRPr="000712DA">
      <w:rPr>
        <w:rFonts w:ascii="Times New Roman" w:hAnsi="Times New Roman"/>
      </w:rPr>
      <w:fldChar w:fldCharType="end"/>
    </w:r>
  </w:p>
  <w:p w14:paraId="1EF28B9E" w14:textId="77777777" w:rsidR="006049A7" w:rsidRDefault="006049A7" w:rsidP="007F5988">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6FC1C" w14:textId="77777777" w:rsidR="005704BE" w:rsidRDefault="005704BE">
      <w:r>
        <w:separator/>
      </w:r>
    </w:p>
  </w:footnote>
  <w:footnote w:type="continuationSeparator" w:id="0">
    <w:p w14:paraId="68602DF6" w14:textId="77777777" w:rsidR="005704BE" w:rsidRDefault="005704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89C6EF4"/>
    <w:multiLevelType w:val="hybridMultilevel"/>
    <w:tmpl w:val="B10C9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4">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DEA2B58"/>
    <w:multiLevelType w:val="hybridMultilevel"/>
    <w:tmpl w:val="D9366C72"/>
    <w:lvl w:ilvl="0" w:tplc="04090001">
      <w:start w:val="1"/>
      <w:numFmt w:val="bullet"/>
      <w:lvlText w:val=""/>
      <w:lvlJc w:val="left"/>
      <w:pPr>
        <w:tabs>
          <w:tab w:val="num" w:pos="2160"/>
        </w:tabs>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7"/>
  </w:num>
  <w:num w:numId="4">
    <w:abstractNumId w:val="9"/>
  </w:num>
  <w:num w:numId="5">
    <w:abstractNumId w:val="1"/>
  </w:num>
  <w:num w:numId="6">
    <w:abstractNumId w:val="5"/>
  </w:num>
  <w:num w:numId="7">
    <w:abstractNumId w:val="4"/>
  </w:num>
  <w:num w:numId="8">
    <w:abstractNumId w:val="3"/>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061"/>
    <w:rsid w:val="0000315F"/>
    <w:rsid w:val="00004BA4"/>
    <w:rsid w:val="000712DA"/>
    <w:rsid w:val="00080CE0"/>
    <w:rsid w:val="00093DB1"/>
    <w:rsid w:val="000A42FA"/>
    <w:rsid w:val="000B00D2"/>
    <w:rsid w:val="000D6A0C"/>
    <w:rsid w:val="000F1A9A"/>
    <w:rsid w:val="0010769F"/>
    <w:rsid w:val="00127DE6"/>
    <w:rsid w:val="0019320E"/>
    <w:rsid w:val="001A316E"/>
    <w:rsid w:val="001A595D"/>
    <w:rsid w:val="001A6D21"/>
    <w:rsid w:val="0020110E"/>
    <w:rsid w:val="00215244"/>
    <w:rsid w:val="0026014E"/>
    <w:rsid w:val="0029577A"/>
    <w:rsid w:val="002A4A73"/>
    <w:rsid w:val="002C3934"/>
    <w:rsid w:val="002E199D"/>
    <w:rsid w:val="002E7594"/>
    <w:rsid w:val="00310E7C"/>
    <w:rsid w:val="003A0F52"/>
    <w:rsid w:val="00434383"/>
    <w:rsid w:val="004604D0"/>
    <w:rsid w:val="00494557"/>
    <w:rsid w:val="004F3779"/>
    <w:rsid w:val="00525E40"/>
    <w:rsid w:val="005423DD"/>
    <w:rsid w:val="0054585A"/>
    <w:rsid w:val="005543AD"/>
    <w:rsid w:val="005704BE"/>
    <w:rsid w:val="0059045C"/>
    <w:rsid w:val="00590B61"/>
    <w:rsid w:val="005B6129"/>
    <w:rsid w:val="005C3DD7"/>
    <w:rsid w:val="00603702"/>
    <w:rsid w:val="006049A7"/>
    <w:rsid w:val="00627E06"/>
    <w:rsid w:val="0063778A"/>
    <w:rsid w:val="00655DB5"/>
    <w:rsid w:val="006614A6"/>
    <w:rsid w:val="00662686"/>
    <w:rsid w:val="006A0CC6"/>
    <w:rsid w:val="006B0B31"/>
    <w:rsid w:val="006B38F6"/>
    <w:rsid w:val="006C79B6"/>
    <w:rsid w:val="006E606E"/>
    <w:rsid w:val="006F083F"/>
    <w:rsid w:val="00703B09"/>
    <w:rsid w:val="0071226A"/>
    <w:rsid w:val="0071391D"/>
    <w:rsid w:val="007312F9"/>
    <w:rsid w:val="00765E88"/>
    <w:rsid w:val="00792B9D"/>
    <w:rsid w:val="007B32A5"/>
    <w:rsid w:val="007C03A1"/>
    <w:rsid w:val="007E6F17"/>
    <w:rsid w:val="007F5988"/>
    <w:rsid w:val="00807BA2"/>
    <w:rsid w:val="008255EE"/>
    <w:rsid w:val="00833B6C"/>
    <w:rsid w:val="00847763"/>
    <w:rsid w:val="0086283E"/>
    <w:rsid w:val="00866309"/>
    <w:rsid w:val="008A4764"/>
    <w:rsid w:val="008D7291"/>
    <w:rsid w:val="008F233F"/>
    <w:rsid w:val="008F74F4"/>
    <w:rsid w:val="009147A2"/>
    <w:rsid w:val="00914A5D"/>
    <w:rsid w:val="00921351"/>
    <w:rsid w:val="00944A8A"/>
    <w:rsid w:val="009556EE"/>
    <w:rsid w:val="00974223"/>
    <w:rsid w:val="009D1DF6"/>
    <w:rsid w:val="009D5D2B"/>
    <w:rsid w:val="009F15D0"/>
    <w:rsid w:val="00A05B27"/>
    <w:rsid w:val="00A329A7"/>
    <w:rsid w:val="00A3466A"/>
    <w:rsid w:val="00A447D7"/>
    <w:rsid w:val="00A4515C"/>
    <w:rsid w:val="00A5237F"/>
    <w:rsid w:val="00A56B2D"/>
    <w:rsid w:val="00A847D1"/>
    <w:rsid w:val="00AF45F2"/>
    <w:rsid w:val="00B0571D"/>
    <w:rsid w:val="00B1471A"/>
    <w:rsid w:val="00B27061"/>
    <w:rsid w:val="00B31EBB"/>
    <w:rsid w:val="00B635A9"/>
    <w:rsid w:val="00B7349D"/>
    <w:rsid w:val="00BD3260"/>
    <w:rsid w:val="00BE3C63"/>
    <w:rsid w:val="00C04531"/>
    <w:rsid w:val="00C62A1F"/>
    <w:rsid w:val="00C9224C"/>
    <w:rsid w:val="00CD6D53"/>
    <w:rsid w:val="00D049AD"/>
    <w:rsid w:val="00D118B8"/>
    <w:rsid w:val="00D15779"/>
    <w:rsid w:val="00D22B13"/>
    <w:rsid w:val="00D3403B"/>
    <w:rsid w:val="00D80E94"/>
    <w:rsid w:val="00DA2D6B"/>
    <w:rsid w:val="00DE08FF"/>
    <w:rsid w:val="00E15619"/>
    <w:rsid w:val="00E61E1B"/>
    <w:rsid w:val="00E77B24"/>
    <w:rsid w:val="00E85D6D"/>
    <w:rsid w:val="00E91139"/>
    <w:rsid w:val="00EA1FB2"/>
    <w:rsid w:val="00EC3504"/>
    <w:rsid w:val="00EC38B5"/>
    <w:rsid w:val="00ED35A0"/>
    <w:rsid w:val="00ED4E0C"/>
    <w:rsid w:val="00F616FE"/>
    <w:rsid w:val="00FD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10476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71226A"/>
    <w:pPr>
      <w:ind w:left="720"/>
      <w:contextualSpacing/>
    </w:pPr>
  </w:style>
  <w:style w:type="paragraph" w:styleId="NormalWeb">
    <w:name w:val="Normal (Web)"/>
    <w:basedOn w:val="Normal"/>
    <w:uiPriority w:val="99"/>
    <w:semiHidden/>
    <w:unhideWhenUsed/>
    <w:rsid w:val="00004BA4"/>
    <w:pPr>
      <w:widowControl/>
      <w:autoSpaceDE/>
      <w:autoSpaceDN/>
      <w:adjustRightInd/>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71226A"/>
    <w:pPr>
      <w:ind w:left="720"/>
      <w:contextualSpacing/>
    </w:pPr>
  </w:style>
  <w:style w:type="paragraph" w:styleId="NormalWeb">
    <w:name w:val="Normal (Web)"/>
    <w:basedOn w:val="Normal"/>
    <w:uiPriority w:val="99"/>
    <w:semiHidden/>
    <w:unhideWhenUsed/>
    <w:rsid w:val="00004BA4"/>
    <w:pPr>
      <w:widowControl/>
      <w:autoSpaceDE/>
      <w:autoSpaceDN/>
      <w:adjustRightInd/>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237626">
      <w:bodyDiv w:val="1"/>
      <w:marLeft w:val="0"/>
      <w:marRight w:val="0"/>
      <w:marTop w:val="0"/>
      <w:marBottom w:val="0"/>
      <w:divBdr>
        <w:top w:val="none" w:sz="0" w:space="0" w:color="auto"/>
        <w:left w:val="none" w:sz="0" w:space="0" w:color="auto"/>
        <w:bottom w:val="none" w:sz="0" w:space="0" w:color="auto"/>
        <w:right w:val="none" w:sz="0" w:space="0" w:color="auto"/>
      </w:divBdr>
    </w:div>
    <w:div w:id="453838146">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607695537">
      <w:bodyDiv w:val="1"/>
      <w:marLeft w:val="0"/>
      <w:marRight w:val="0"/>
      <w:marTop w:val="0"/>
      <w:marBottom w:val="0"/>
      <w:divBdr>
        <w:top w:val="none" w:sz="0" w:space="0" w:color="auto"/>
        <w:left w:val="none" w:sz="0" w:space="0" w:color="auto"/>
        <w:bottom w:val="none" w:sz="0" w:space="0" w:color="auto"/>
        <w:right w:val="none" w:sz="0" w:space="0" w:color="auto"/>
      </w:divBdr>
    </w:div>
    <w:div w:id="1804275757">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8464eb11e8db64ee2314f53da474e6ea">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8842f39ce646a3caae5191a2a5bac5a3"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3/12/19: Updated for fee, postage, and multiplier discussions
SS Base File: I-485-SS 2018-10-10.doc
ICR Ref: 201809-1615-012
Project: N/A
Confirmed filing fee and updated Q14 with fees from Scenario A ver. 2/13/19 </IC_x0020_Updat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AE032434-C7EB-466C-947B-A6F4E500E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7B19F-3DFB-4377-95D9-9BAB7C680BBE}">
  <ds:schemaRefs>
    <ds:schemaRef ds:uri="http://schemas.microsoft.com/sharepoint/v3/contenttype/forms"/>
  </ds:schemaRefs>
</ds:datastoreItem>
</file>

<file path=customXml/itemProps3.xml><?xml version="1.0" encoding="utf-8"?>
<ds:datastoreItem xmlns:ds="http://schemas.openxmlformats.org/officeDocument/2006/customXml" ds:itemID="{B29A7031-511F-4237-8104-7122A3721152}">
  <ds:schemaRefs>
    <ds:schemaRef ds:uri="http://schemas.microsoft.com/office/2006/documentManagement/types"/>
    <ds:schemaRef ds:uri="http://purl.org/dc/dcmitype/"/>
    <ds:schemaRef ds:uri="bf094c2b-8036-49e0-a2b2-a973ea273ca5"/>
    <ds:schemaRef ds:uri="http://purl.org/dc/elements/1.1/"/>
    <ds:schemaRef ds:uri="http://schemas.microsoft.com/office/2006/metadata/properties"/>
    <ds:schemaRef ds:uri="2589310c-5316-40b3-b68d-4735ac72f265"/>
    <ds:schemaRef ds:uri="http://purl.org/dc/terms/"/>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4128</Words>
  <Characters>23536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27609</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SYSTEM</cp:lastModifiedBy>
  <cp:revision>2</cp:revision>
  <cp:lastPrinted>2010-05-14T16:20:00Z</cp:lastPrinted>
  <dcterms:created xsi:type="dcterms:W3CDTF">2019-11-15T19:54:00Z</dcterms:created>
  <dcterms:modified xsi:type="dcterms:W3CDTF">2019-11-15T19:54:00Z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