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7C407AF8" w14:textId="77777777" w:rsidR="00F5567D" w:rsidRDefault="00F5567D" w:rsidP="00D71B67">
      <w:pPr>
        <w:jc w:val="center"/>
        <w:rPr>
          <w:b/>
          <w:sz w:val="28"/>
          <w:szCs w:val="28"/>
        </w:rPr>
      </w:pPr>
      <w:r w:rsidRPr="00F5567D">
        <w:rPr>
          <w:b/>
          <w:sz w:val="28"/>
          <w:szCs w:val="28"/>
        </w:rPr>
        <w:t>Form I-918, Instructions for Petition for U Nonimmigrant Status and Supplement A, Petition for Qualifying Family Member of U-1 Recipient</w:t>
      </w:r>
    </w:p>
    <w:p w14:paraId="24504DDE" w14:textId="7EB7DAA4" w:rsidR="00483DCD" w:rsidRDefault="00483DCD" w:rsidP="00D71B67">
      <w:pPr>
        <w:jc w:val="center"/>
        <w:rPr>
          <w:b/>
          <w:sz w:val="28"/>
          <w:szCs w:val="28"/>
        </w:rPr>
      </w:pPr>
      <w:r>
        <w:rPr>
          <w:b/>
          <w:sz w:val="28"/>
          <w:szCs w:val="28"/>
        </w:rPr>
        <w:t xml:space="preserve">OMB Number: </w:t>
      </w:r>
      <w:r w:rsidR="000607D5">
        <w:rPr>
          <w:b/>
          <w:sz w:val="28"/>
          <w:szCs w:val="28"/>
        </w:rPr>
        <w:t>1615-0</w:t>
      </w:r>
      <w:r w:rsidR="00F5567D">
        <w:rPr>
          <w:b/>
          <w:sz w:val="28"/>
          <w:szCs w:val="28"/>
        </w:rPr>
        <w:t>104</w:t>
      </w:r>
    </w:p>
    <w:p w14:paraId="37C80F19" w14:textId="5F8099B4" w:rsidR="009377EB" w:rsidRDefault="00604A90" w:rsidP="00D71B67">
      <w:pPr>
        <w:jc w:val="center"/>
        <w:rPr>
          <w:b/>
          <w:sz w:val="28"/>
          <w:szCs w:val="28"/>
        </w:rPr>
      </w:pPr>
      <w:r>
        <w:rPr>
          <w:b/>
          <w:sz w:val="28"/>
          <w:szCs w:val="28"/>
        </w:rPr>
        <w:t>10/30</w:t>
      </w:r>
      <w:r w:rsidR="000665A6">
        <w:rPr>
          <w:b/>
          <w:sz w:val="28"/>
          <w:szCs w:val="28"/>
        </w:rPr>
        <w:t>/2019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12848D7F"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6E81338C"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0665A6" w:rsidRPr="000665A6">
              <w:rPr>
                <w:rFonts w:ascii="Times New Roman" w:hAnsi="Times New Roman" w:cs="Times New Roman"/>
                <w:sz w:val="24"/>
                <w:szCs w:val="24"/>
              </w:rPr>
              <w:t>04/30/2021</w:t>
            </w:r>
          </w:p>
          <w:p w14:paraId="6BFFF95A" w14:textId="633C2725" w:rsidR="00E66A40" w:rsidRPr="00E66A40" w:rsidRDefault="00E66A40" w:rsidP="000665A6">
            <w:pPr>
              <w:rPr>
                <w:b/>
                <w:sz w:val="24"/>
                <w:szCs w:val="24"/>
              </w:rPr>
            </w:pPr>
            <w:r w:rsidRPr="00E66A40">
              <w:rPr>
                <w:sz w:val="24"/>
                <w:szCs w:val="24"/>
              </w:rPr>
              <w:t xml:space="preserve">Edition Date </w:t>
            </w:r>
            <w:r w:rsidR="000665A6">
              <w:rPr>
                <w:sz w:val="24"/>
                <w:szCs w:val="24"/>
              </w:rPr>
              <w:t>4/24/2019</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582370" w:rsidRPr="007228B5" w14:paraId="35179F84" w14:textId="77777777" w:rsidTr="002D6271">
        <w:tc>
          <w:tcPr>
            <w:tcW w:w="2808" w:type="dxa"/>
          </w:tcPr>
          <w:p w14:paraId="7340FCF6" w14:textId="77777777" w:rsidR="00582370" w:rsidRDefault="00582370" w:rsidP="008F6045">
            <w:pPr>
              <w:rPr>
                <w:b/>
                <w:sz w:val="24"/>
                <w:szCs w:val="24"/>
              </w:rPr>
            </w:pPr>
            <w:r>
              <w:rPr>
                <w:b/>
                <w:sz w:val="24"/>
                <w:szCs w:val="24"/>
              </w:rPr>
              <w:t>Page 13</w:t>
            </w:r>
          </w:p>
          <w:p w14:paraId="188BC730" w14:textId="66724089" w:rsidR="00582370" w:rsidRDefault="00582370" w:rsidP="008F6045">
            <w:pPr>
              <w:rPr>
                <w:b/>
                <w:sz w:val="24"/>
                <w:szCs w:val="24"/>
              </w:rPr>
            </w:pPr>
            <w:r>
              <w:rPr>
                <w:b/>
                <w:sz w:val="24"/>
                <w:szCs w:val="24"/>
              </w:rPr>
              <w:t>…</w:t>
            </w:r>
          </w:p>
          <w:p w14:paraId="5FFB4B78" w14:textId="77777777" w:rsidR="00582370" w:rsidRDefault="00582370" w:rsidP="008F6045">
            <w:pPr>
              <w:rPr>
                <w:b/>
                <w:sz w:val="24"/>
                <w:szCs w:val="24"/>
              </w:rPr>
            </w:pPr>
          </w:p>
          <w:p w14:paraId="31FEB0CF" w14:textId="4DE8330D" w:rsidR="00582370" w:rsidRDefault="00582370" w:rsidP="008F6045">
            <w:pPr>
              <w:rPr>
                <w:b/>
                <w:sz w:val="24"/>
                <w:szCs w:val="24"/>
              </w:rPr>
            </w:pPr>
            <w:r>
              <w:rPr>
                <w:b/>
                <w:sz w:val="24"/>
                <w:szCs w:val="24"/>
              </w:rPr>
              <w:t>8.  Waiver of Grounds of Inadmissibility</w:t>
            </w:r>
          </w:p>
        </w:tc>
        <w:tc>
          <w:tcPr>
            <w:tcW w:w="4095" w:type="dxa"/>
          </w:tcPr>
          <w:p w14:paraId="4B03BA9A" w14:textId="3C4B585E" w:rsidR="00582370" w:rsidRPr="00582370" w:rsidRDefault="00582370" w:rsidP="00582370">
            <w:pPr>
              <w:pStyle w:val="NoSpacing"/>
              <w:rPr>
                <w:rFonts w:ascii="Times New Roman" w:hAnsi="Times New Roman" w:cs="Times New Roman"/>
                <w:b/>
                <w:szCs w:val="20"/>
              </w:rPr>
            </w:pPr>
            <w:r>
              <w:rPr>
                <w:rFonts w:ascii="Times New Roman" w:hAnsi="Times New Roman" w:cs="Times New Roman"/>
                <w:b/>
                <w:szCs w:val="20"/>
              </w:rPr>
              <w:t>[</w:t>
            </w:r>
            <w:r w:rsidRPr="00582370">
              <w:rPr>
                <w:rFonts w:ascii="Times New Roman" w:hAnsi="Times New Roman" w:cs="Times New Roman"/>
                <w:b/>
                <w:szCs w:val="20"/>
              </w:rPr>
              <w:t>Page 13</w:t>
            </w:r>
            <w:r>
              <w:rPr>
                <w:rFonts w:ascii="Times New Roman" w:hAnsi="Times New Roman" w:cs="Times New Roman"/>
                <w:b/>
                <w:szCs w:val="20"/>
              </w:rPr>
              <w:t>]</w:t>
            </w:r>
          </w:p>
          <w:p w14:paraId="2D8801F3" w14:textId="77777777" w:rsidR="00582370" w:rsidRDefault="00582370" w:rsidP="00582370">
            <w:pPr>
              <w:pStyle w:val="NoSpacing"/>
              <w:rPr>
                <w:rFonts w:ascii="Times New Roman" w:hAnsi="Times New Roman" w:cs="Times New Roman"/>
                <w:b/>
                <w:szCs w:val="20"/>
              </w:rPr>
            </w:pPr>
          </w:p>
          <w:p w14:paraId="691A7F68" w14:textId="4B2A36E0" w:rsidR="00582370" w:rsidRPr="00582370" w:rsidRDefault="00582370" w:rsidP="00582370">
            <w:pPr>
              <w:pStyle w:val="NoSpacing"/>
              <w:rPr>
                <w:rFonts w:ascii="Times New Roman" w:hAnsi="Times New Roman" w:cs="Times New Roman"/>
                <w:b/>
                <w:szCs w:val="20"/>
              </w:rPr>
            </w:pPr>
            <w:r w:rsidRPr="00582370">
              <w:rPr>
                <w:rFonts w:ascii="Times New Roman" w:hAnsi="Times New Roman" w:cs="Times New Roman"/>
                <w:b/>
                <w:szCs w:val="20"/>
              </w:rPr>
              <w:t>…</w:t>
            </w:r>
          </w:p>
          <w:p w14:paraId="30CEEAFC" w14:textId="77777777" w:rsidR="00582370" w:rsidRDefault="00582370" w:rsidP="00582370">
            <w:pPr>
              <w:rPr>
                <w:rFonts w:eastAsia="Calibri"/>
                <w:b/>
                <w:sz w:val="22"/>
                <w:szCs w:val="22"/>
              </w:rPr>
            </w:pPr>
          </w:p>
          <w:p w14:paraId="4CBC0680" w14:textId="36E6015C" w:rsidR="00582370" w:rsidRPr="00582370" w:rsidRDefault="00582370" w:rsidP="00582370">
            <w:pPr>
              <w:rPr>
                <w:rFonts w:eastAsia="Calibri"/>
                <w:sz w:val="22"/>
                <w:szCs w:val="22"/>
              </w:rPr>
            </w:pPr>
            <w:r w:rsidRPr="00582370">
              <w:rPr>
                <w:rFonts w:eastAsia="Calibri"/>
                <w:b/>
                <w:sz w:val="22"/>
                <w:szCs w:val="22"/>
              </w:rPr>
              <w:t xml:space="preserve">8.  Waiver of Grounds of Inadmissibility. </w:t>
            </w:r>
            <w:r w:rsidRPr="00582370">
              <w:rPr>
                <w:rFonts w:eastAsia="Calibri"/>
                <w:sz w:val="22"/>
                <w:szCs w:val="22"/>
              </w:rPr>
              <w:t xml:space="preserve">To be eligible for U nonimmigrant status, you must be admissible to the United States.  If you or your qualifying family members answered “Yes” to any of the questions in </w:t>
            </w:r>
            <w:r w:rsidRPr="00582370">
              <w:rPr>
                <w:rFonts w:eastAsia="Calibri"/>
                <w:b/>
                <w:sz w:val="22"/>
                <w:szCs w:val="22"/>
              </w:rPr>
              <w:t xml:space="preserve">Part 3. </w:t>
            </w:r>
            <w:r w:rsidRPr="00582370">
              <w:rPr>
                <w:rFonts w:eastAsia="Calibri"/>
                <w:sz w:val="22"/>
                <w:szCs w:val="22"/>
              </w:rPr>
              <w:t xml:space="preserve">of Form I-918 or </w:t>
            </w:r>
            <w:r w:rsidRPr="00582370">
              <w:rPr>
                <w:rFonts w:eastAsia="Calibri"/>
                <w:b/>
                <w:sz w:val="22"/>
                <w:szCs w:val="22"/>
              </w:rPr>
              <w:t>Part 5.</w:t>
            </w:r>
            <w:r w:rsidRPr="00582370">
              <w:rPr>
                <w:rFonts w:eastAsia="Calibri"/>
                <w:sz w:val="22"/>
                <w:szCs w:val="22"/>
              </w:rPr>
              <w:t xml:space="preserve"> of Supplement A, USCIS may deem you or your qualifying family members as inadmissible. </w:t>
            </w:r>
          </w:p>
          <w:p w14:paraId="64524120" w14:textId="77777777" w:rsidR="00582370" w:rsidRPr="00582370" w:rsidRDefault="00582370" w:rsidP="00582370">
            <w:pPr>
              <w:rPr>
                <w:rFonts w:eastAsia="Calibri"/>
                <w:sz w:val="22"/>
                <w:szCs w:val="22"/>
              </w:rPr>
            </w:pPr>
          </w:p>
          <w:p w14:paraId="429966A8" w14:textId="77777777" w:rsidR="00582370" w:rsidRPr="00582370" w:rsidRDefault="00582370" w:rsidP="00582370">
            <w:pPr>
              <w:rPr>
                <w:rFonts w:eastAsia="Calibri"/>
                <w:sz w:val="22"/>
                <w:szCs w:val="22"/>
              </w:rPr>
            </w:pPr>
            <w:r w:rsidRPr="00582370">
              <w:rPr>
                <w:rFonts w:eastAsia="Calibri"/>
                <w:sz w:val="22"/>
                <w:szCs w:val="22"/>
              </w:rPr>
              <w:t xml:space="preserve">If you and/or your qualifying family members are or become inadmissible for conduct that occurs while the petition for U nonimmigrant status is pending, you and/or your family members are not eligible for U nonimmigrant status unless the ground of inadmissibility is waived by USCIS. </w:t>
            </w:r>
          </w:p>
          <w:p w14:paraId="12040271" w14:textId="77777777" w:rsidR="00582370" w:rsidRPr="00582370" w:rsidRDefault="00582370" w:rsidP="00582370">
            <w:pPr>
              <w:rPr>
                <w:rFonts w:eastAsia="Calibri"/>
                <w:sz w:val="22"/>
                <w:szCs w:val="22"/>
              </w:rPr>
            </w:pPr>
          </w:p>
          <w:p w14:paraId="4BC933B0" w14:textId="77777777" w:rsidR="00582370" w:rsidRPr="00582370" w:rsidRDefault="00582370" w:rsidP="00582370">
            <w:pPr>
              <w:widowControl w:val="0"/>
              <w:rPr>
                <w:sz w:val="22"/>
                <w:szCs w:val="22"/>
              </w:rPr>
            </w:pPr>
            <w:r w:rsidRPr="00582370">
              <w:rPr>
                <w:sz w:val="22"/>
                <w:szCs w:val="22"/>
              </w:rPr>
              <w:t xml:space="preserve">Petitioners seeking a waiver of inadmissibility must submit Form I-192, Application for Advance Permission to Enter as a Nonimmigrant. You may file your Form I-192 with your Form I-918. You must submit the appropriate I-192 fee or a request for a fee waiver (Form I-912, Request for Fee Waiver, or a written request). If you request a fee waiver you must also submit any required evidence of your inability to pay the fee. You can review the fee waiver guidance at </w:t>
            </w:r>
            <w:hyperlink r:id="rId11">
              <w:r w:rsidRPr="00582370">
                <w:rPr>
                  <w:b/>
                  <w:bCs/>
                  <w:color w:val="0000FF"/>
                  <w:sz w:val="22"/>
                  <w:szCs w:val="22"/>
                  <w:u w:val="thick" w:color="0000FF"/>
                </w:rPr>
                <w:t>www.uscis.gov/feewaiver</w:t>
              </w:r>
            </w:hyperlink>
            <w:r w:rsidRPr="00582370">
              <w:rPr>
                <w:color w:val="000000"/>
                <w:sz w:val="22"/>
                <w:szCs w:val="22"/>
              </w:rPr>
              <w:t>. USCIS will decide eligibility for the fee waiver.</w:t>
            </w:r>
          </w:p>
          <w:p w14:paraId="12D1C17B" w14:textId="38E3AD7F" w:rsidR="00582370" w:rsidRPr="00582370" w:rsidRDefault="00582370" w:rsidP="00582370">
            <w:pPr>
              <w:pStyle w:val="NoSpacing"/>
              <w:rPr>
                <w:rFonts w:ascii="Times New Roman" w:hAnsi="Times New Roman" w:cs="Times New Roman"/>
                <w:szCs w:val="20"/>
              </w:rPr>
            </w:pPr>
          </w:p>
        </w:tc>
        <w:tc>
          <w:tcPr>
            <w:tcW w:w="4095" w:type="dxa"/>
          </w:tcPr>
          <w:p w14:paraId="07B3FE97" w14:textId="77777777" w:rsidR="00582370" w:rsidRPr="00582370" w:rsidRDefault="00582370" w:rsidP="00582370">
            <w:pPr>
              <w:rPr>
                <w:rFonts w:eastAsia="Calibri"/>
                <w:b/>
                <w:sz w:val="22"/>
                <w:szCs w:val="22"/>
              </w:rPr>
            </w:pPr>
            <w:r w:rsidRPr="00582370">
              <w:rPr>
                <w:rFonts w:eastAsia="Calibri"/>
                <w:b/>
                <w:sz w:val="22"/>
                <w:szCs w:val="22"/>
              </w:rPr>
              <w:lastRenderedPageBreak/>
              <w:t>[Page 13]</w:t>
            </w:r>
          </w:p>
          <w:p w14:paraId="1FC4EE23" w14:textId="77777777" w:rsidR="00582370" w:rsidRDefault="00582370" w:rsidP="00582370">
            <w:pPr>
              <w:rPr>
                <w:rFonts w:eastAsia="Calibri"/>
                <w:b/>
                <w:sz w:val="22"/>
                <w:szCs w:val="22"/>
              </w:rPr>
            </w:pPr>
          </w:p>
          <w:p w14:paraId="1F3AA619" w14:textId="77F226BC" w:rsidR="00582370" w:rsidRDefault="00582370" w:rsidP="00582370">
            <w:pPr>
              <w:rPr>
                <w:rFonts w:eastAsia="Calibri"/>
                <w:b/>
                <w:sz w:val="22"/>
                <w:szCs w:val="22"/>
              </w:rPr>
            </w:pPr>
            <w:r>
              <w:rPr>
                <w:rFonts w:eastAsia="Calibri"/>
                <w:b/>
                <w:sz w:val="22"/>
                <w:szCs w:val="22"/>
              </w:rPr>
              <w:t>…</w:t>
            </w:r>
          </w:p>
          <w:p w14:paraId="705B773A" w14:textId="77777777" w:rsidR="00582370" w:rsidRPr="00582370" w:rsidRDefault="00582370" w:rsidP="00582370">
            <w:pPr>
              <w:rPr>
                <w:rFonts w:eastAsia="Calibri"/>
                <w:b/>
                <w:sz w:val="22"/>
                <w:szCs w:val="22"/>
              </w:rPr>
            </w:pPr>
          </w:p>
          <w:p w14:paraId="4494E283" w14:textId="77777777" w:rsidR="00582370" w:rsidRPr="00582370" w:rsidRDefault="00582370" w:rsidP="00582370">
            <w:pPr>
              <w:rPr>
                <w:rFonts w:eastAsia="Calibri"/>
                <w:sz w:val="22"/>
                <w:szCs w:val="22"/>
              </w:rPr>
            </w:pPr>
            <w:r w:rsidRPr="00582370">
              <w:rPr>
                <w:rFonts w:eastAsia="Calibri"/>
                <w:b/>
                <w:sz w:val="22"/>
                <w:szCs w:val="22"/>
              </w:rPr>
              <w:t xml:space="preserve">8.  Waiver of Grounds of Inadmissibility. </w:t>
            </w:r>
            <w:r w:rsidRPr="00582370">
              <w:rPr>
                <w:rFonts w:eastAsia="Calibri"/>
                <w:sz w:val="22"/>
                <w:szCs w:val="22"/>
              </w:rPr>
              <w:t xml:space="preserve">To be eligible for U nonimmigrant status, you must be admissible to the United States.  If you or your qualifying family members answered “Yes” to any of the questions in </w:t>
            </w:r>
            <w:r w:rsidRPr="00582370">
              <w:rPr>
                <w:rFonts w:eastAsia="Calibri"/>
                <w:b/>
                <w:sz w:val="22"/>
                <w:szCs w:val="22"/>
              </w:rPr>
              <w:t xml:space="preserve">Part 3. </w:t>
            </w:r>
            <w:r w:rsidRPr="00582370">
              <w:rPr>
                <w:rFonts w:eastAsia="Calibri"/>
                <w:sz w:val="22"/>
                <w:szCs w:val="22"/>
              </w:rPr>
              <w:t xml:space="preserve">of Form I-918 or </w:t>
            </w:r>
            <w:r w:rsidRPr="00582370">
              <w:rPr>
                <w:rFonts w:eastAsia="Calibri"/>
                <w:b/>
                <w:sz w:val="22"/>
                <w:szCs w:val="22"/>
              </w:rPr>
              <w:t>Part 5.</w:t>
            </w:r>
            <w:r w:rsidRPr="00582370">
              <w:rPr>
                <w:rFonts w:eastAsia="Calibri"/>
                <w:sz w:val="22"/>
                <w:szCs w:val="22"/>
              </w:rPr>
              <w:t xml:space="preserve"> of Supplement A, USCIS may deem you or your qualifying family members as inadmissible. </w:t>
            </w:r>
          </w:p>
          <w:p w14:paraId="1EC29D39" w14:textId="77777777" w:rsidR="00582370" w:rsidRPr="00582370" w:rsidRDefault="00582370" w:rsidP="00582370">
            <w:pPr>
              <w:rPr>
                <w:rFonts w:eastAsia="Calibri"/>
                <w:sz w:val="22"/>
                <w:szCs w:val="22"/>
              </w:rPr>
            </w:pPr>
          </w:p>
          <w:p w14:paraId="2B16612F" w14:textId="77777777" w:rsidR="00582370" w:rsidRPr="00582370" w:rsidRDefault="00582370" w:rsidP="00582370">
            <w:pPr>
              <w:rPr>
                <w:rFonts w:eastAsia="Calibri"/>
                <w:sz w:val="22"/>
                <w:szCs w:val="22"/>
              </w:rPr>
            </w:pPr>
            <w:r w:rsidRPr="00582370">
              <w:rPr>
                <w:rFonts w:eastAsia="Calibri"/>
                <w:sz w:val="22"/>
                <w:szCs w:val="22"/>
              </w:rPr>
              <w:t xml:space="preserve">If you and/or your qualifying family members are or become inadmissible for conduct that occurs while the petition for U nonimmigrant status is pending, you and/or your family members are not eligible for U nonimmigrant status unless the ground of inadmissibility is waived by USCIS. </w:t>
            </w:r>
          </w:p>
          <w:p w14:paraId="149B1ADF" w14:textId="77777777" w:rsidR="00582370" w:rsidRPr="00582370" w:rsidRDefault="00582370" w:rsidP="00582370">
            <w:pPr>
              <w:rPr>
                <w:rFonts w:eastAsia="Calibri"/>
                <w:sz w:val="22"/>
                <w:szCs w:val="22"/>
              </w:rPr>
            </w:pPr>
          </w:p>
          <w:p w14:paraId="6873B3B1" w14:textId="51C33F41" w:rsidR="00582370" w:rsidRPr="00582370" w:rsidRDefault="00582370" w:rsidP="00582370">
            <w:pPr>
              <w:rPr>
                <w:rFonts w:eastAsia="Calibri"/>
                <w:sz w:val="22"/>
                <w:szCs w:val="22"/>
              </w:rPr>
            </w:pPr>
            <w:r w:rsidRPr="00582370">
              <w:rPr>
                <w:rFonts w:eastAsia="Calibri"/>
                <w:sz w:val="22"/>
                <w:szCs w:val="22"/>
              </w:rPr>
              <w:t xml:space="preserve">Petitioners seeking a waiver of inadmissibility must submit Form I-192, Application for Advance Permission to Enter as a Nonimmigrant.  You may file your Form I-192 with your Form I-918.  You must submit the appropriate I-192 fee or a request for a fee waiver (Form I-912, Request for Fee </w:t>
            </w:r>
            <w:r w:rsidRPr="00582370">
              <w:rPr>
                <w:rFonts w:eastAsia="Calibri"/>
                <w:color w:val="FF0000"/>
                <w:sz w:val="22"/>
                <w:szCs w:val="22"/>
              </w:rPr>
              <w:t>Waiver</w:t>
            </w:r>
            <w:r>
              <w:rPr>
                <w:rFonts w:eastAsia="Calibri"/>
                <w:color w:val="FF0000"/>
                <w:sz w:val="22"/>
                <w:szCs w:val="22"/>
              </w:rPr>
              <w:t>)</w:t>
            </w:r>
            <w:r w:rsidRPr="00582370">
              <w:rPr>
                <w:rFonts w:eastAsia="Calibri"/>
                <w:color w:val="FF0000"/>
                <w:sz w:val="22"/>
                <w:szCs w:val="22"/>
              </w:rPr>
              <w:t xml:space="preserve">.  You </w:t>
            </w:r>
            <w:r w:rsidRPr="00582370">
              <w:rPr>
                <w:rFonts w:eastAsia="Calibri"/>
                <w:sz w:val="22"/>
                <w:szCs w:val="22"/>
              </w:rPr>
              <w:t xml:space="preserve">can review the fee waiver guidance at </w:t>
            </w:r>
            <w:hyperlink r:id="rId12" w:history="1">
              <w:r w:rsidRPr="00582370">
                <w:rPr>
                  <w:rFonts w:eastAsia="Calibri"/>
                  <w:color w:val="0563C1"/>
                  <w:sz w:val="22"/>
                  <w:szCs w:val="22"/>
                  <w:u w:val="single"/>
                </w:rPr>
                <w:t>www.uscis.gov/feewaiver</w:t>
              </w:r>
            </w:hyperlink>
            <w:r w:rsidRPr="00582370">
              <w:rPr>
                <w:rFonts w:eastAsia="Calibri"/>
                <w:sz w:val="22"/>
                <w:szCs w:val="22"/>
              </w:rPr>
              <w:t xml:space="preserve">.  </w:t>
            </w:r>
          </w:p>
          <w:p w14:paraId="13F83BB7" w14:textId="6CF2CAB9" w:rsidR="00582370" w:rsidRPr="000665A6" w:rsidRDefault="00582370" w:rsidP="00582370">
            <w:pPr>
              <w:pStyle w:val="NoSpacing"/>
              <w:rPr>
                <w:rFonts w:ascii="Times New Roman" w:hAnsi="Times New Roman" w:cs="Times New Roman"/>
                <w:b/>
                <w:szCs w:val="20"/>
              </w:rPr>
            </w:pPr>
          </w:p>
        </w:tc>
      </w:tr>
      <w:tr w:rsidR="008F6045" w:rsidRPr="007228B5" w14:paraId="584E6ADE" w14:textId="77777777" w:rsidTr="002D6271">
        <w:tc>
          <w:tcPr>
            <w:tcW w:w="2808" w:type="dxa"/>
          </w:tcPr>
          <w:p w14:paraId="799EED97" w14:textId="1E11A332" w:rsidR="008F6045" w:rsidRDefault="008F6045" w:rsidP="008F6045">
            <w:pPr>
              <w:rPr>
                <w:b/>
                <w:sz w:val="24"/>
                <w:szCs w:val="24"/>
              </w:rPr>
            </w:pPr>
            <w:r>
              <w:rPr>
                <w:b/>
                <w:sz w:val="24"/>
                <w:szCs w:val="24"/>
              </w:rPr>
              <w:lastRenderedPageBreak/>
              <w:t>Page 1</w:t>
            </w:r>
            <w:r w:rsidR="00F5567D">
              <w:rPr>
                <w:b/>
                <w:sz w:val="24"/>
                <w:szCs w:val="24"/>
              </w:rPr>
              <w:t>5</w:t>
            </w:r>
            <w:r>
              <w:rPr>
                <w:b/>
                <w:sz w:val="24"/>
                <w:szCs w:val="24"/>
              </w:rPr>
              <w:t>,</w:t>
            </w:r>
          </w:p>
          <w:p w14:paraId="610DA2FA" w14:textId="77777777" w:rsidR="008F6045" w:rsidRDefault="008F6045" w:rsidP="008F6045">
            <w:pPr>
              <w:rPr>
                <w:b/>
                <w:sz w:val="24"/>
                <w:szCs w:val="24"/>
              </w:rPr>
            </w:pPr>
          </w:p>
          <w:p w14:paraId="63324B07" w14:textId="77777777" w:rsidR="008F6045" w:rsidRPr="004B3E2B" w:rsidRDefault="008F6045" w:rsidP="008F6045">
            <w:pPr>
              <w:rPr>
                <w:b/>
                <w:sz w:val="24"/>
                <w:szCs w:val="24"/>
              </w:rPr>
            </w:pPr>
            <w:r w:rsidRPr="00E66A40">
              <w:rPr>
                <w:b/>
                <w:sz w:val="24"/>
                <w:szCs w:val="24"/>
              </w:rPr>
              <w:t>What Is the Filing Fee?</w:t>
            </w:r>
          </w:p>
        </w:tc>
        <w:tc>
          <w:tcPr>
            <w:tcW w:w="4095" w:type="dxa"/>
          </w:tcPr>
          <w:p w14:paraId="1B752F33" w14:textId="50E182D7" w:rsidR="008F6045" w:rsidRPr="000665A6" w:rsidRDefault="008F6045" w:rsidP="008F6045">
            <w:pPr>
              <w:pStyle w:val="NoSpacing"/>
              <w:rPr>
                <w:rFonts w:ascii="Times New Roman" w:hAnsi="Times New Roman" w:cs="Times New Roman"/>
                <w:b/>
                <w:szCs w:val="20"/>
              </w:rPr>
            </w:pPr>
            <w:r w:rsidRPr="000665A6">
              <w:rPr>
                <w:rFonts w:ascii="Times New Roman" w:hAnsi="Times New Roman" w:cs="Times New Roman"/>
                <w:b/>
                <w:szCs w:val="20"/>
              </w:rPr>
              <w:t>[Page 1</w:t>
            </w:r>
            <w:r w:rsidR="00F5567D" w:rsidRPr="000665A6">
              <w:rPr>
                <w:rFonts w:ascii="Times New Roman" w:hAnsi="Times New Roman" w:cs="Times New Roman"/>
                <w:b/>
                <w:szCs w:val="20"/>
              </w:rPr>
              <w:t>5</w:t>
            </w:r>
            <w:r w:rsidRPr="000665A6">
              <w:rPr>
                <w:rFonts w:ascii="Times New Roman" w:hAnsi="Times New Roman" w:cs="Times New Roman"/>
                <w:b/>
                <w:szCs w:val="20"/>
              </w:rPr>
              <w:t>]</w:t>
            </w:r>
          </w:p>
          <w:p w14:paraId="79A08154" w14:textId="77777777" w:rsidR="008F6045" w:rsidRPr="000665A6" w:rsidRDefault="008F6045" w:rsidP="008F6045">
            <w:pPr>
              <w:pStyle w:val="NoSpacing"/>
              <w:rPr>
                <w:rFonts w:ascii="Times New Roman" w:hAnsi="Times New Roman" w:cs="Times New Roman"/>
                <w:b/>
                <w:szCs w:val="20"/>
              </w:rPr>
            </w:pPr>
          </w:p>
          <w:p w14:paraId="1D8E7080" w14:textId="77777777" w:rsidR="008F6045" w:rsidRPr="000665A6" w:rsidRDefault="008F6045" w:rsidP="008F6045">
            <w:pPr>
              <w:pStyle w:val="NoSpacing"/>
              <w:rPr>
                <w:rFonts w:ascii="Times New Roman" w:hAnsi="Times New Roman" w:cs="Times New Roman"/>
                <w:b/>
                <w:szCs w:val="20"/>
              </w:rPr>
            </w:pPr>
            <w:r w:rsidRPr="000665A6">
              <w:rPr>
                <w:rFonts w:ascii="Times New Roman" w:hAnsi="Times New Roman" w:cs="Times New Roman"/>
                <w:b/>
                <w:szCs w:val="20"/>
              </w:rPr>
              <w:t>What Is the Filing Fee?</w:t>
            </w:r>
          </w:p>
          <w:p w14:paraId="7C7E9113" w14:textId="77777777" w:rsidR="008F6045" w:rsidRPr="000665A6" w:rsidRDefault="008F6045" w:rsidP="008F6045">
            <w:pPr>
              <w:pStyle w:val="NoSpacing"/>
              <w:rPr>
                <w:rFonts w:ascii="Times New Roman" w:hAnsi="Times New Roman" w:cs="Times New Roman"/>
                <w:szCs w:val="20"/>
              </w:rPr>
            </w:pPr>
          </w:p>
          <w:p w14:paraId="7AC098DC" w14:textId="295574E8" w:rsidR="00F5567D" w:rsidRPr="000665A6" w:rsidRDefault="00F5567D" w:rsidP="00F5567D">
            <w:pPr>
              <w:rPr>
                <w:sz w:val="22"/>
              </w:rPr>
            </w:pPr>
            <w:r w:rsidRPr="000665A6">
              <w:rPr>
                <w:sz w:val="22"/>
              </w:rPr>
              <w:t>There is no filing fee for Form I-918 or Supplement A.  You are required to provide biometrics information, but are not required to pay the biometrics services fee.  After you submit Form I-918 and Supplement A (if applicable), USCIS will notify you and your family member (if applicable) of when and where to go for biometrics services.</w:t>
            </w:r>
          </w:p>
          <w:p w14:paraId="4EB32EEA" w14:textId="49B53A64" w:rsidR="008F6045" w:rsidRPr="000665A6" w:rsidRDefault="00F5567D" w:rsidP="00F5567D">
            <w:pPr>
              <w:pStyle w:val="NoSpacing"/>
              <w:rPr>
                <w:rFonts w:ascii="Times New Roman" w:hAnsi="Times New Roman" w:cs="Times New Roman"/>
                <w:szCs w:val="20"/>
              </w:rPr>
            </w:pPr>
            <w:r w:rsidRPr="000665A6">
              <w:rPr>
                <w:rFonts w:ascii="Times New Roman" w:hAnsi="Times New Roman" w:cs="Times New Roman"/>
                <w:szCs w:val="20"/>
              </w:rPr>
              <w:t xml:space="preserve"> </w:t>
            </w:r>
          </w:p>
        </w:tc>
        <w:tc>
          <w:tcPr>
            <w:tcW w:w="4095" w:type="dxa"/>
          </w:tcPr>
          <w:p w14:paraId="3453E6E8" w14:textId="61EB404E" w:rsidR="008F6045" w:rsidRPr="000665A6" w:rsidRDefault="008F6045" w:rsidP="008F6045">
            <w:pPr>
              <w:pStyle w:val="NoSpacing"/>
              <w:rPr>
                <w:rFonts w:ascii="Times New Roman" w:hAnsi="Times New Roman" w:cs="Times New Roman"/>
                <w:b/>
                <w:szCs w:val="20"/>
              </w:rPr>
            </w:pPr>
            <w:r w:rsidRPr="000665A6">
              <w:rPr>
                <w:rFonts w:ascii="Times New Roman" w:hAnsi="Times New Roman" w:cs="Times New Roman"/>
                <w:b/>
                <w:szCs w:val="20"/>
              </w:rPr>
              <w:t>[Page 1</w:t>
            </w:r>
            <w:r w:rsidR="00F5567D" w:rsidRPr="000665A6">
              <w:rPr>
                <w:rFonts w:ascii="Times New Roman" w:hAnsi="Times New Roman" w:cs="Times New Roman"/>
                <w:b/>
                <w:szCs w:val="20"/>
              </w:rPr>
              <w:t>5</w:t>
            </w:r>
            <w:r w:rsidRPr="000665A6">
              <w:rPr>
                <w:rFonts w:ascii="Times New Roman" w:hAnsi="Times New Roman" w:cs="Times New Roman"/>
                <w:b/>
                <w:szCs w:val="20"/>
              </w:rPr>
              <w:t>]</w:t>
            </w:r>
          </w:p>
          <w:p w14:paraId="11CE20BC" w14:textId="77777777" w:rsidR="008F6045" w:rsidRPr="000665A6" w:rsidRDefault="008F6045" w:rsidP="008F6045">
            <w:pPr>
              <w:pStyle w:val="NoSpacing"/>
              <w:rPr>
                <w:rFonts w:ascii="Times New Roman" w:hAnsi="Times New Roman" w:cs="Times New Roman"/>
                <w:b/>
                <w:szCs w:val="20"/>
              </w:rPr>
            </w:pPr>
          </w:p>
          <w:p w14:paraId="2BCA8698" w14:textId="77777777" w:rsidR="008F6045" w:rsidRPr="000665A6" w:rsidRDefault="008F6045" w:rsidP="008F6045">
            <w:pPr>
              <w:pStyle w:val="NoSpacing"/>
              <w:rPr>
                <w:rFonts w:ascii="Times New Roman" w:hAnsi="Times New Roman" w:cs="Times New Roman"/>
                <w:b/>
                <w:szCs w:val="20"/>
              </w:rPr>
            </w:pPr>
            <w:r w:rsidRPr="000665A6">
              <w:rPr>
                <w:rFonts w:ascii="Times New Roman" w:hAnsi="Times New Roman" w:cs="Times New Roman"/>
                <w:b/>
                <w:szCs w:val="20"/>
              </w:rPr>
              <w:t>What Is the Filing Fee?</w:t>
            </w:r>
          </w:p>
          <w:p w14:paraId="139A34D6" w14:textId="77777777" w:rsidR="008F6045" w:rsidRPr="000665A6" w:rsidRDefault="008F6045" w:rsidP="008F6045">
            <w:pPr>
              <w:pStyle w:val="NoSpacing"/>
              <w:rPr>
                <w:rFonts w:ascii="Times New Roman" w:hAnsi="Times New Roman" w:cs="Times New Roman"/>
                <w:szCs w:val="20"/>
              </w:rPr>
            </w:pPr>
          </w:p>
          <w:p w14:paraId="3DEAD0D0" w14:textId="10B2810E" w:rsidR="00F5567D" w:rsidRPr="000665A6" w:rsidRDefault="00F5567D" w:rsidP="00F5567D">
            <w:pPr>
              <w:rPr>
                <w:sz w:val="22"/>
              </w:rPr>
            </w:pPr>
            <w:r w:rsidRPr="000665A6">
              <w:rPr>
                <w:sz w:val="22"/>
              </w:rPr>
              <w:t xml:space="preserve">There is no filing fee for Form I-918 or </w:t>
            </w:r>
            <w:r w:rsidRPr="000665A6">
              <w:rPr>
                <w:color w:val="FF0000"/>
                <w:sz w:val="22"/>
              </w:rPr>
              <w:t xml:space="preserve">Supplement A.  After </w:t>
            </w:r>
            <w:r w:rsidRPr="000665A6">
              <w:rPr>
                <w:sz w:val="22"/>
              </w:rPr>
              <w:t>you submit Form I-918 and Supplement A (if applicable), USCIS will notify you and your family member (if applicable) of when and where to go for biometrics services.</w:t>
            </w:r>
          </w:p>
          <w:p w14:paraId="6D8311CA" w14:textId="74599087" w:rsidR="008F6045" w:rsidRPr="000665A6" w:rsidRDefault="00F5567D" w:rsidP="00F5567D">
            <w:pPr>
              <w:pStyle w:val="NoSpacing"/>
              <w:rPr>
                <w:rFonts w:ascii="Times New Roman" w:hAnsi="Times New Roman" w:cs="Times New Roman"/>
                <w:szCs w:val="20"/>
              </w:rPr>
            </w:pPr>
            <w:r w:rsidRPr="000665A6">
              <w:rPr>
                <w:rFonts w:ascii="Times New Roman" w:hAnsi="Times New Roman" w:cs="Times New Roman"/>
                <w:szCs w:val="20"/>
              </w:rPr>
              <w:t xml:space="preserve"> </w:t>
            </w:r>
          </w:p>
        </w:tc>
      </w:tr>
    </w:tbl>
    <w:p w14:paraId="5366A37C" w14:textId="77777777"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5CDA068C"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84C3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5A6"/>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370"/>
    <w:rsid w:val="00584347"/>
    <w:rsid w:val="0058497A"/>
    <w:rsid w:val="00584C37"/>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A90"/>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567D"/>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uiPriority w:val="99"/>
    <w:semiHidden/>
    <w:unhideWhenUsed/>
    <w:rsid w:val="008D5AF7"/>
    <w:rPr>
      <w:b/>
      <w:bCs/>
    </w:rPr>
  </w:style>
  <w:style w:type="character" w:customStyle="1" w:styleId="CommentSubjectChar">
    <w:name w:val="Comment Subject Char"/>
    <w:basedOn w:val="CommentTextChar"/>
    <w:link w:val="CommentSubject"/>
    <w:uiPriority w:val="99"/>
    <w:semiHidden/>
    <w:rsid w:val="008D5A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uiPriority w:val="99"/>
    <w:semiHidden/>
    <w:unhideWhenUsed/>
    <w:rsid w:val="008D5AF7"/>
    <w:rPr>
      <w:b/>
      <w:bCs/>
    </w:rPr>
  </w:style>
  <w:style w:type="character" w:customStyle="1" w:styleId="CommentSubjectChar">
    <w:name w:val="Comment Subject Char"/>
    <w:basedOn w:val="CommentTextChar"/>
    <w:link w:val="CommentSubject"/>
    <w:uiPriority w:val="99"/>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aketchu\Work%20Folders\Desktop\WORKING\www.uscis.gov\feewaiv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eewaive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FEA2055A-E8D1-408C-B192-3E041537D8D0}">
  <ds:schemaRefs>
    <ds:schemaRef ds:uri="http://schemas.microsoft.com/sharepoint/v3/contenttype/forms"/>
  </ds:schemaRefs>
</ds:datastoreItem>
</file>

<file path=customXml/itemProps2.xml><?xml version="1.0" encoding="utf-8"?>
<ds:datastoreItem xmlns:ds="http://schemas.openxmlformats.org/officeDocument/2006/customXml" ds:itemID="{CCAFA6E2-261D-4F19-952D-E4793B16E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71933-E370-4216-A0DF-5BF104507F67}">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2019-11-01T18:39:00Z</dcterms:created>
  <dcterms:modified xsi:type="dcterms:W3CDTF">2019-11-01T18:39:00Z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