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5D227" w14:textId="77777777" w:rsidR="00A02F3D" w:rsidRPr="00A02F3D" w:rsidRDefault="00A02F3D" w:rsidP="00A02F3D">
      <w:pPr>
        <w:jc w:val="center"/>
        <w:rPr>
          <w:rFonts w:ascii="Times New Roman" w:eastAsia="Times New Roman" w:hAnsi="Times New Roman" w:cs="Times New Roman"/>
          <w:b/>
          <w:sz w:val="24"/>
        </w:rPr>
      </w:pPr>
      <w:bookmarkStart w:id="0" w:name="_GoBack"/>
      <w:bookmarkEnd w:id="0"/>
      <w:r w:rsidRPr="00A02F3D">
        <w:rPr>
          <w:rFonts w:ascii="Times New Roman" w:eastAsia="Times New Roman" w:hAnsi="Times New Roman" w:cs="Times New Roman"/>
          <w:b/>
          <w:sz w:val="24"/>
          <w:szCs w:val="24"/>
        </w:rPr>
        <w:t xml:space="preserve">SUPPORTING STATEMENT FOR </w:t>
      </w:r>
    </w:p>
    <w:p w14:paraId="559BCC80" w14:textId="77777777" w:rsidR="00A02F3D" w:rsidRPr="00A02F3D" w:rsidRDefault="00A02F3D" w:rsidP="00A02F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Application to Extend/Change Nonimmigrant Status</w:t>
      </w:r>
    </w:p>
    <w:p w14:paraId="55013C64" w14:textId="77777777" w:rsidR="00A02F3D" w:rsidRPr="00A02F3D" w:rsidRDefault="00A02F3D" w:rsidP="00A02F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OMB Control No.: 1615-0003</w:t>
      </w:r>
    </w:p>
    <w:p w14:paraId="2B76A5C4" w14:textId="77777777" w:rsidR="00A02F3D" w:rsidRPr="00A02F3D" w:rsidRDefault="00A02F3D" w:rsidP="00A02F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COLLECTION INSTRUMENT(S): I-539</w:t>
      </w:r>
    </w:p>
    <w:p w14:paraId="01C21717" w14:textId="77777777" w:rsidR="00A02F3D" w:rsidRPr="00A02F3D" w:rsidRDefault="00A02F3D" w:rsidP="00A02F3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A02F3D">
        <w:rPr>
          <w:rFonts w:ascii="Times New Roman" w:eastAsia="Times New Roman" w:hAnsi="Times New Roman" w:cs="Times New Roman"/>
          <w:b/>
          <w:bCs/>
          <w:sz w:val="24"/>
          <w:szCs w:val="24"/>
        </w:rPr>
        <w:t xml:space="preserve"> </w:t>
      </w:r>
    </w:p>
    <w:p w14:paraId="0DFC7A64" w14:textId="77777777" w:rsidR="00A02F3D" w:rsidRPr="00A02F3D" w:rsidRDefault="00A02F3D" w:rsidP="00A02F3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9F0082D" w14:textId="77777777" w:rsidR="00A02F3D" w:rsidRPr="00A02F3D" w:rsidRDefault="00A02F3D" w:rsidP="00A02F3D">
      <w:pPr>
        <w:widowControl w:val="0"/>
        <w:autoSpaceDE w:val="0"/>
        <w:autoSpaceDN w:val="0"/>
        <w:adjustRightInd w:val="0"/>
        <w:spacing w:after="0" w:line="240" w:lineRule="auto"/>
        <w:rPr>
          <w:rFonts w:ascii="Times New Roman" w:eastAsia="Times New Roman" w:hAnsi="Times New Roman" w:cs="Times New Roman"/>
          <w:sz w:val="24"/>
          <w:szCs w:val="24"/>
        </w:rPr>
      </w:pPr>
      <w:r w:rsidRPr="00A02F3D">
        <w:rPr>
          <w:rFonts w:ascii="Times New Roman" w:eastAsia="Times New Roman" w:hAnsi="Times New Roman" w:cs="Times New Roman"/>
          <w:b/>
          <w:bCs/>
          <w:sz w:val="24"/>
          <w:szCs w:val="24"/>
        </w:rPr>
        <w:t>A.  Justification</w:t>
      </w:r>
    </w:p>
    <w:p w14:paraId="78767984" w14:textId="77777777" w:rsidR="00A02F3D" w:rsidRPr="00A02F3D" w:rsidRDefault="00A02F3D" w:rsidP="00A02F3D">
      <w:pPr>
        <w:widowControl w:val="0"/>
        <w:autoSpaceDE w:val="0"/>
        <w:autoSpaceDN w:val="0"/>
        <w:adjustRightInd w:val="0"/>
        <w:spacing w:after="0" w:line="240" w:lineRule="auto"/>
        <w:rPr>
          <w:rFonts w:ascii="Times New Roman" w:eastAsia="Times New Roman" w:hAnsi="Times New Roman" w:cs="Times New Roman"/>
          <w:sz w:val="24"/>
          <w:szCs w:val="24"/>
        </w:rPr>
      </w:pPr>
    </w:p>
    <w:p w14:paraId="7420AE9E"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w:t>
      </w:r>
      <w:r w:rsidRPr="00A02F3D">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4D7D25F"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06AE3A71"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  As part of the related Final Rule on Inadmissibility on Public Charge Grounds, 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 8 CFR 214.1 and 8 CFR 248.1.</w:t>
      </w:r>
    </w:p>
    <w:p w14:paraId="6504AFCE"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7FD958DC"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2.</w:t>
      </w:r>
      <w:r w:rsidRPr="00A02F3D">
        <w:rPr>
          <w:rFonts w:ascii="Times New Roman" w:eastAsia="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14:paraId="5032E6C2"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BCB7D9D"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589EC168"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D6E96A9"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3.</w:t>
      </w:r>
      <w:r w:rsidRPr="00A02F3D">
        <w:rPr>
          <w:rFonts w:ascii="Times New Roman" w:eastAsia="Times New Roman" w:hAnsi="Times New Roman" w:cs="Times New Roman"/>
          <w:b/>
          <w:sz w:val="24"/>
          <w:szCs w:val="24"/>
        </w:rPr>
        <w:tab/>
        <w:t>Describe whether, and to what 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696B01A"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0DEEC611"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 xml:space="preserve">Form I-539 is currently available as an electronic form that can be accessed and completed online and then printed and mailed to USCIS.  </w:t>
      </w:r>
    </w:p>
    <w:p w14:paraId="1C312DF4" w14:textId="77777777" w:rsidR="00A02F3D" w:rsidRPr="00A02F3D" w:rsidRDefault="00A02F3D" w:rsidP="00A02F3D">
      <w:pPr>
        <w:keepNext/>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lastRenderedPageBreak/>
        <w:t>The URL for ELIS:</w:t>
      </w:r>
    </w:p>
    <w:p w14:paraId="25BCB0D3" w14:textId="77777777" w:rsidR="00A02F3D" w:rsidRPr="00A02F3D" w:rsidRDefault="00A02F3D" w:rsidP="00A02F3D">
      <w:pPr>
        <w:keepNext/>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2D8578F" w14:textId="77777777" w:rsidR="00A02F3D" w:rsidRPr="00A02F3D" w:rsidRDefault="00A02F3D" w:rsidP="00A02F3D">
      <w:pPr>
        <w:keepNext/>
        <w:widowControl w:val="0"/>
        <w:autoSpaceDE w:val="0"/>
        <w:autoSpaceDN w:val="0"/>
        <w:adjustRightInd w:val="0"/>
        <w:spacing w:after="0" w:line="240" w:lineRule="auto"/>
        <w:ind w:left="810"/>
        <w:jc w:val="both"/>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The paper version of the Form I-539 is available electronically at:</w:t>
      </w:r>
    </w:p>
    <w:p w14:paraId="50A3D8AC" w14:textId="77777777" w:rsidR="00A02F3D" w:rsidRPr="00A02F3D" w:rsidRDefault="00CD5592"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hyperlink r:id="rId12" w:history="1">
        <w:r w:rsidR="00A02F3D" w:rsidRPr="00A02F3D">
          <w:rPr>
            <w:rFonts w:ascii="Times New Roman" w:eastAsia="Times New Roman" w:hAnsi="Times New Roman" w:cs="Times New Roman"/>
            <w:color w:val="0000FF"/>
            <w:sz w:val="24"/>
            <w:szCs w:val="24"/>
            <w:u w:val="single"/>
          </w:rPr>
          <w:t>http://www.uscis.gov/portal/site/uscis/menuitem.5af9bb95919f35e66f614176543f6d1a/?vgnextoid=94d12c1a6855d010VgnVCM10000048f3d6a1RCRD</w:t>
        </w:r>
        <w:r w:rsidR="00A02F3D" w:rsidRPr="00A02F3D">
          <w:rPr>
            <w:rFonts w:ascii="Times New Roman" w:eastAsia="Times New Roman" w:hAnsi="Times New Roman" w:cs="Times New Roman"/>
            <w:vanish/>
            <w:color w:val="0000FF"/>
            <w:sz w:val="24"/>
            <w:szCs w:val="24"/>
            <w:u w:val="single"/>
          </w:rPr>
          <w:t>HYPERLINK "http://www.uscis.gov/portal/site/uscis/menuitem.5af9bb95919f35e66f614176543f6d1a/?vgnextoid=94d12c1a6855d010VgnVCM10000048f3d6a1RCRD&amp;vgnextchannel=db029c7755cb9010VgnVCM10000045f3d6a1RCRD"</w:t>
        </w:r>
        <w:r w:rsidR="00A02F3D" w:rsidRPr="00A02F3D">
          <w:rPr>
            <w:rFonts w:ascii="Times New Roman" w:eastAsia="Times New Roman" w:hAnsi="Times New Roman" w:cs="Times New Roman"/>
            <w:color w:val="0000FF"/>
            <w:sz w:val="24"/>
            <w:szCs w:val="24"/>
            <w:u w:val="single"/>
          </w:rPr>
          <w:t>&amp;</w:t>
        </w:r>
        <w:r w:rsidR="00A02F3D" w:rsidRPr="00A02F3D">
          <w:rPr>
            <w:rFonts w:ascii="Times New Roman" w:eastAsia="Times New Roman" w:hAnsi="Times New Roman" w:cs="Times New Roman"/>
            <w:vanish/>
            <w:color w:val="0000FF"/>
            <w:sz w:val="24"/>
            <w:szCs w:val="24"/>
            <w:u w:val="single"/>
          </w:rPr>
          <w:t>HYPERLINK "http://www.uscis.gov/portal/site/uscis/menuitem.5af9bb95919f35e66f614176543f6d1a/?vgnextoid=94d12c1a6855d010VgnVCM10000048f3d6a1RCRD&amp;vgnextchannel=db029c7755cb9010VgnVCM10000045f3d6a1RCRD"</w:t>
        </w:r>
        <w:r w:rsidR="00A02F3D" w:rsidRPr="00A02F3D">
          <w:rPr>
            <w:rFonts w:ascii="Times New Roman" w:eastAsia="Times New Roman" w:hAnsi="Times New Roman" w:cs="Times New Roman"/>
            <w:color w:val="0000FF"/>
            <w:sz w:val="24"/>
            <w:szCs w:val="24"/>
            <w:u w:val="single"/>
          </w:rPr>
          <w:t>vgnextchannel=db029c7755cb9010VgnVCM10000045f3d6a1RCRD</w:t>
        </w:r>
      </w:hyperlink>
      <w:r w:rsidR="00A02F3D" w:rsidRPr="00A02F3D">
        <w:rPr>
          <w:rFonts w:ascii="Times New Roman" w:eastAsia="Times New Roman" w:hAnsi="Times New Roman" w:cs="Times New Roman"/>
          <w:sz w:val="24"/>
          <w:szCs w:val="24"/>
        </w:rPr>
        <w:t>.</w:t>
      </w:r>
    </w:p>
    <w:p w14:paraId="38BC2284"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2484E83D"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4.</w:t>
      </w:r>
      <w:r w:rsidRPr="00A02F3D">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19CE2E2D"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15CE28CD"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The information collected on Form I-539 is specific to the benefit sought and is not collected by any other method.  Form I-539 is mandated for this purpose by 8 CFR 241.1(c)(2).</w:t>
      </w:r>
    </w:p>
    <w:p w14:paraId="20FFF9A5"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ab/>
      </w:r>
    </w:p>
    <w:p w14:paraId="1718F920"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5.</w:t>
      </w:r>
      <w:r w:rsidRPr="00A02F3D">
        <w:rPr>
          <w:rFonts w:ascii="Times New Roman" w:eastAsia="Times New Roman" w:hAnsi="Times New Roman" w:cs="Times New Roman"/>
          <w:b/>
          <w:sz w:val="24"/>
          <w:szCs w:val="24"/>
        </w:rPr>
        <w:tab/>
        <w:t>If the collection of information impacts small businesses or other small entities (Item 5 of OMB Form 83-I), describe any methods used to minimize burden.</w:t>
      </w:r>
    </w:p>
    <w:p w14:paraId="3419ED5C"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61B3A6C1"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This collection of information does not have an impact on small businesses or other small entities.</w:t>
      </w:r>
    </w:p>
    <w:p w14:paraId="44112D21"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ab/>
      </w:r>
    </w:p>
    <w:p w14:paraId="61FD1DDB"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6.</w:t>
      </w:r>
      <w:r w:rsidRPr="00A02F3D">
        <w:rPr>
          <w:rFonts w:ascii="Times New Roman" w:eastAsia="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14:paraId="466F56B7"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385E837F"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14:paraId="1CE770E3"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75E26E75"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7.</w:t>
      </w:r>
      <w:r w:rsidRPr="00A02F3D">
        <w:rPr>
          <w:rFonts w:ascii="Times New Roman" w:eastAsia="Times New Roman" w:hAnsi="Times New Roman" w:cs="Times New Roman"/>
          <w:b/>
          <w:sz w:val="24"/>
          <w:szCs w:val="24"/>
        </w:rPr>
        <w:tab/>
        <w:t>Explain any special circumstances that would cause an information collection to be conducted in a manner:</w:t>
      </w:r>
    </w:p>
    <w:p w14:paraId="0AB46EFA"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4"/>
          <w:szCs w:val="24"/>
        </w:rPr>
      </w:pPr>
    </w:p>
    <w:p w14:paraId="471212A9"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Requiring respondents to report information to the agency more often than quarterly;</w:t>
      </w:r>
    </w:p>
    <w:p w14:paraId="1B62ACD2"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338CBC72"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Requiring respondents to prepare a written response to a collection of information in fewer than 30 days after receipt of it;</w:t>
      </w:r>
    </w:p>
    <w:p w14:paraId="3926382F"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0A462397"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Requiring respondents to submit more than an original and two copies of any document;</w:t>
      </w:r>
    </w:p>
    <w:p w14:paraId="3FD01A64"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2D91538F"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Requiring respondents to retain records, other than health, medical, government contract, grant-in-aid, or tax records for more than three years;</w:t>
      </w:r>
    </w:p>
    <w:p w14:paraId="3B3F57A3"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0811D505"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lastRenderedPageBreak/>
        <w:t>•</w:t>
      </w:r>
      <w:r w:rsidRPr="00A02F3D">
        <w:rPr>
          <w:rFonts w:ascii="Times New Roman" w:eastAsia="Times New Roman" w:hAnsi="Times New Roman" w:cs="Times New Roman"/>
          <w:b/>
          <w:sz w:val="24"/>
          <w:szCs w:val="24"/>
        </w:rPr>
        <w:tab/>
        <w:t>In connection with a statistical survey, that is not designed to produce valid and reliable results that can be generalized to the universe of study;</w:t>
      </w:r>
    </w:p>
    <w:p w14:paraId="2F25DB43"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5A5966E4"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Requiring the use of a statistical data classification that has not been reviewed and approved by OMB;</w:t>
      </w:r>
    </w:p>
    <w:p w14:paraId="32CD1298"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004F1BED"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5EF0A3E"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6E68E0BC"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14:paraId="48829065" w14:textId="77777777" w:rsidR="00A02F3D" w:rsidRPr="00A02F3D" w:rsidRDefault="00A02F3D" w:rsidP="00A02F3D">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14:paraId="53EA5585"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A02F3D">
        <w:rPr>
          <w:rFonts w:ascii="Times New Roman" w:eastAsia="Times New Roman" w:hAnsi="Times New Roman" w:cs="Times New Roman"/>
          <w:bCs/>
          <w:sz w:val="24"/>
          <w:szCs w:val="24"/>
        </w:rPr>
        <w:t>This information collection is conducted in a manner consistent with the guidelines in 5 CFR 1320.5(d)(2).</w:t>
      </w:r>
    </w:p>
    <w:p w14:paraId="5FDFBF8F"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p>
    <w:p w14:paraId="25C4AE89"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8.</w:t>
      </w:r>
      <w:r w:rsidRPr="00A02F3D">
        <w:rPr>
          <w:rFonts w:ascii="Times New Roman" w:eastAsia="Times New Roman" w:hAnsi="Times New Roman" w:cs="Times New Roman"/>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5689298"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4"/>
          <w:szCs w:val="24"/>
        </w:rPr>
      </w:pPr>
    </w:p>
    <w:p w14:paraId="17CC7603" w14:textId="77777777" w:rsidR="00A02F3D" w:rsidRPr="00A02F3D" w:rsidRDefault="00A02F3D" w:rsidP="00A02F3D">
      <w:pPr>
        <w:autoSpaceDE w:val="0"/>
        <w:autoSpaceDN w:val="0"/>
        <w:adjustRightInd w:val="0"/>
        <w:spacing w:after="0" w:line="240" w:lineRule="auto"/>
        <w:ind w:left="720"/>
        <w:rPr>
          <w:rFonts w:ascii="Times New Roman" w:eastAsia="Calibri" w:hAnsi="Times New Roman" w:cs="Times New Roman"/>
          <w:b/>
          <w:sz w:val="24"/>
          <w:szCs w:val="24"/>
        </w:rPr>
      </w:pPr>
      <w:r w:rsidRPr="00A02F3D">
        <w:rPr>
          <w:rFonts w:ascii="Times New Roman" w:eastAsia="Calibri"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9D80BB0" w14:textId="77777777" w:rsidR="00A02F3D" w:rsidRPr="00A02F3D" w:rsidRDefault="00A02F3D" w:rsidP="00A02F3D">
      <w:pPr>
        <w:autoSpaceDE w:val="0"/>
        <w:autoSpaceDN w:val="0"/>
        <w:adjustRightInd w:val="0"/>
        <w:spacing w:after="0" w:line="240" w:lineRule="auto"/>
        <w:ind w:left="720"/>
        <w:rPr>
          <w:rFonts w:ascii="Times New Roman" w:eastAsia="Calibri" w:hAnsi="Times New Roman" w:cs="Times New Roman"/>
          <w:b/>
          <w:sz w:val="24"/>
          <w:szCs w:val="24"/>
        </w:rPr>
      </w:pPr>
    </w:p>
    <w:p w14:paraId="10451411" w14:textId="77777777" w:rsidR="00A02F3D" w:rsidRPr="00A02F3D" w:rsidRDefault="00A02F3D" w:rsidP="00A02F3D">
      <w:pPr>
        <w:autoSpaceDE w:val="0"/>
        <w:autoSpaceDN w:val="0"/>
        <w:adjustRightInd w:val="0"/>
        <w:spacing w:after="0" w:line="240" w:lineRule="auto"/>
        <w:ind w:left="720"/>
        <w:rPr>
          <w:rFonts w:ascii="Times New Roman" w:eastAsia="Calibri" w:hAnsi="Times New Roman" w:cs="Times New Roman"/>
          <w:b/>
          <w:sz w:val="24"/>
          <w:szCs w:val="24"/>
        </w:rPr>
      </w:pPr>
      <w:r w:rsidRPr="00A02F3D">
        <w:rPr>
          <w:rFonts w:ascii="Times New Roman" w:eastAsia="Calibri"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51F7B56"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4"/>
          <w:szCs w:val="24"/>
        </w:rPr>
      </w:pPr>
    </w:p>
    <w:p w14:paraId="0D275B4B" w14:textId="3D0435C3" w:rsidR="009761C2" w:rsidRPr="009761C2" w:rsidRDefault="00C60FD5" w:rsidP="009761C2">
      <w:pPr>
        <w:tabs>
          <w:tab w:val="left" w:pos="-1440"/>
        </w:tabs>
        <w:ind w:left="720"/>
        <w:rPr>
          <w:rFonts w:ascii="Times New Roman" w:hAnsi="Times New Roman"/>
          <w:sz w:val="24"/>
          <w:szCs w:val="24"/>
        </w:rPr>
      </w:pPr>
      <w:r w:rsidRPr="00C60FD5">
        <w:rPr>
          <w:rFonts w:ascii="Times New Roman" w:hAnsi="Times New Roman"/>
          <w:sz w:val="24"/>
          <w:szCs w:val="24"/>
        </w:rPr>
        <w:t>On November 14, 2019, USCIS published a Notice of Proposed Rulemaking in the Federal Register at 84 FR 62280.</w:t>
      </w:r>
      <w:r w:rsidR="009761C2" w:rsidRPr="009761C2">
        <w:rPr>
          <w:rFonts w:ascii="Times New Roman" w:hAnsi="Times New Roman"/>
          <w:sz w:val="24"/>
          <w:szCs w:val="24"/>
        </w:rPr>
        <w:t> </w:t>
      </w:r>
    </w:p>
    <w:p w14:paraId="7E6277FE"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9.</w:t>
      </w:r>
      <w:r w:rsidRPr="00A02F3D">
        <w:rPr>
          <w:rFonts w:ascii="Times New Roman" w:eastAsia="Times New Roman" w:hAnsi="Times New Roman" w:cs="Times New Roman"/>
          <w:b/>
          <w:sz w:val="24"/>
          <w:szCs w:val="24"/>
        </w:rPr>
        <w:tab/>
        <w:t>Explain any decision to provide any payment or gift to respondents, other than remuneration of contractors or grantees.</w:t>
      </w:r>
    </w:p>
    <w:p w14:paraId="22A24269"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5DA88CA"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USCIS does not provide any payment for benefit sought.</w:t>
      </w:r>
    </w:p>
    <w:p w14:paraId="6BBE94A2"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0958F03C"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10.</w:t>
      </w:r>
      <w:r w:rsidRPr="00A02F3D">
        <w:rPr>
          <w:rFonts w:ascii="Times New Roman" w:eastAsia="Times New Roman" w:hAnsi="Times New Roman" w:cs="Times New Roman"/>
          <w:b/>
          <w:sz w:val="24"/>
          <w:szCs w:val="24"/>
        </w:rPr>
        <w:tab/>
        <w:t>Describe any assurance of confidentiality provided to respondents and the basis for the assurance in statute, regulation or agency policy.</w:t>
      </w:r>
    </w:p>
    <w:p w14:paraId="3404D822"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38E45BE1"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 xml:space="preserve">There is no assurance of confidentiality.  </w:t>
      </w:r>
    </w:p>
    <w:p w14:paraId="2BA5A42D" w14:textId="77777777" w:rsidR="00A02F3D" w:rsidRPr="00A02F3D" w:rsidRDefault="00A02F3D" w:rsidP="00A02F3D">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0C98193C"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This collection is covered under the following Privacy Impact Assessment:</w:t>
      </w:r>
    </w:p>
    <w:p w14:paraId="420CBFD4" w14:textId="77777777" w:rsidR="00A02F3D" w:rsidRPr="00A02F3D" w:rsidRDefault="00A02F3D" w:rsidP="00A02F3D">
      <w:pPr>
        <w:widowControl w:val="0"/>
        <w:numPr>
          <w:ilvl w:val="0"/>
          <w:numId w:val="3"/>
        </w:numPr>
        <w:tabs>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DHS/USCIS/PIA-003 - Integrated Digitization Document Management Program, which covers the digitizing of paper-based immigration files and stores them in EDMS for mission-related uses.</w:t>
      </w:r>
    </w:p>
    <w:p w14:paraId="7E280838" w14:textId="77777777" w:rsidR="00A02F3D" w:rsidRPr="00A02F3D" w:rsidRDefault="00A02F3D" w:rsidP="00A02F3D">
      <w:pPr>
        <w:widowControl w:val="0"/>
        <w:numPr>
          <w:ilvl w:val="0"/>
          <w:numId w:val="3"/>
        </w:numPr>
        <w:tabs>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DHS/USCIS/PIA-016(a) Computer Linked Application Information Management System (CLAIMS 3) and Associated Systems, which covers the processing and adjudication of Form I-539.</w:t>
      </w:r>
    </w:p>
    <w:p w14:paraId="60D0553C" w14:textId="77777777" w:rsidR="00A02F3D" w:rsidRPr="00A02F3D" w:rsidRDefault="00A02F3D" w:rsidP="00A02F3D">
      <w:pPr>
        <w:widowControl w:val="0"/>
        <w:numPr>
          <w:ilvl w:val="0"/>
          <w:numId w:val="3"/>
        </w:numPr>
        <w:tabs>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DHS/USCIS/PIA-071 myUSCIS Account Experience, which covers the completion and online submission of certain USCIS forms.</w:t>
      </w:r>
    </w:p>
    <w:p w14:paraId="3362D99B" w14:textId="77777777" w:rsidR="00A02F3D" w:rsidRPr="00A02F3D" w:rsidRDefault="00A02F3D" w:rsidP="00A02F3D">
      <w:pPr>
        <w:widowControl w:val="0"/>
        <w:numPr>
          <w:ilvl w:val="0"/>
          <w:numId w:val="3"/>
        </w:numPr>
        <w:tabs>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DHS/USCIS/PIA-079 Content Management Services (CMS), which covers the document storage in CMS (via STACKS).</w:t>
      </w:r>
    </w:p>
    <w:p w14:paraId="7242DDFB"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0A4ADBC0"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 xml:space="preserve">The collection is covered under the following System of Records Notices: </w:t>
      </w:r>
    </w:p>
    <w:p w14:paraId="74DD0813" w14:textId="77777777" w:rsidR="00A02F3D" w:rsidRPr="00A02F3D" w:rsidRDefault="00A02F3D" w:rsidP="00A02F3D">
      <w:pPr>
        <w:widowControl w:val="0"/>
        <w:numPr>
          <w:ilvl w:val="0"/>
          <w:numId w:val="4"/>
        </w:numPr>
        <w:tabs>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DHS/USCIS/ICE/CBP-001 - Alien File, Index, and National File Tracking System of Records, which covers the physical and electronic immigration files, including A- Files and Receipt Files.</w:t>
      </w:r>
    </w:p>
    <w:p w14:paraId="5E8BAB00" w14:textId="77777777" w:rsidR="00A02F3D" w:rsidRPr="00A02F3D" w:rsidRDefault="00A02F3D" w:rsidP="00A02F3D">
      <w:pPr>
        <w:widowControl w:val="0"/>
        <w:numPr>
          <w:ilvl w:val="0"/>
          <w:numId w:val="4"/>
        </w:numPr>
        <w:tabs>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DHS/USCIS-007 Benefits Information System, which covers the collection, use and storage of data elements USCIS collects about benefit requestors, beneficiaries, legal representatives, interpreters, and preparers.</w:t>
      </w:r>
    </w:p>
    <w:p w14:paraId="2F2C00A2" w14:textId="77777777" w:rsidR="00A02F3D" w:rsidRPr="00A02F3D" w:rsidRDefault="00A02F3D" w:rsidP="00A02F3D">
      <w:pPr>
        <w:widowControl w:val="0"/>
        <w:numPr>
          <w:ilvl w:val="0"/>
          <w:numId w:val="4"/>
        </w:numPr>
        <w:tabs>
          <w:tab w:val="left" w:pos="-1440"/>
        </w:tabs>
        <w:autoSpaceDE w:val="0"/>
        <w:autoSpaceDN w:val="0"/>
        <w:adjustRightInd w:val="0"/>
        <w:spacing w:after="0" w:line="240" w:lineRule="auto"/>
        <w:contextualSpacing/>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DHS/USCIS-018 Immigration Biometric and Background Check (IBBC) System of Records, which covers the collection, use, and maintenance of biometric information.</w:t>
      </w:r>
    </w:p>
    <w:p w14:paraId="46211454" w14:textId="77777777" w:rsidR="00A02F3D" w:rsidRPr="00A02F3D" w:rsidRDefault="00A02F3D" w:rsidP="00A02F3D">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7E15AD4F"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11.</w:t>
      </w:r>
      <w:r w:rsidRPr="00A02F3D">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0A6A4E4"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ab/>
      </w:r>
    </w:p>
    <w:p w14:paraId="3410759A"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14:paraId="767C6650"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1D6E154F" w14:textId="77777777" w:rsidR="00A02F3D" w:rsidRPr="00A02F3D" w:rsidRDefault="00A02F3D" w:rsidP="00A02F3D">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2334301F"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2426E67C"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12.</w:t>
      </w:r>
      <w:r w:rsidRPr="00A02F3D">
        <w:rPr>
          <w:rFonts w:ascii="Times New Roman" w:eastAsia="Times New Roman" w:hAnsi="Times New Roman" w:cs="Times New Roman"/>
          <w:b/>
          <w:sz w:val="24"/>
          <w:szCs w:val="24"/>
        </w:rPr>
        <w:tab/>
        <w:t>Provide estimates of the hour burden of the collection of information.  The statement should:</w:t>
      </w:r>
    </w:p>
    <w:p w14:paraId="0364F8FE" w14:textId="77777777" w:rsidR="00A02F3D" w:rsidRPr="00A02F3D" w:rsidRDefault="00A02F3D" w:rsidP="00A02F3D">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b/>
          <w:sz w:val="24"/>
          <w:szCs w:val="24"/>
        </w:rPr>
      </w:pPr>
    </w:p>
    <w:p w14:paraId="53B0E8DC"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4E22FCA" w14:textId="77777777" w:rsidR="00A02F3D" w:rsidRPr="00A02F3D" w:rsidRDefault="00A02F3D" w:rsidP="00A02F3D">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3450397E"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If this request for approval covers more than one form, provide separate hour burden estimates for each form and aggregate the hour burdens in Item 13 of OMB Form 83-I.</w:t>
      </w:r>
    </w:p>
    <w:p w14:paraId="04BA59D7" w14:textId="77777777" w:rsidR="00A02F3D" w:rsidRPr="00A02F3D" w:rsidRDefault="00A02F3D" w:rsidP="00A02F3D">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7C153005"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3E02262"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00A02F3D" w:rsidRPr="00A02F3D" w14:paraId="6C7E413E" w14:textId="77777777" w:rsidTr="00A02F3D">
        <w:trPr>
          <w:trHeight w:val="1572"/>
        </w:trPr>
        <w:tc>
          <w:tcPr>
            <w:tcW w:w="12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93D919"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Type of Respondent</w:t>
            </w:r>
          </w:p>
        </w:tc>
        <w:tc>
          <w:tcPr>
            <w:tcW w:w="1573" w:type="dxa"/>
            <w:tcBorders>
              <w:top w:val="single" w:sz="4" w:space="0" w:color="auto"/>
              <w:left w:val="nil"/>
              <w:bottom w:val="single" w:sz="4" w:space="0" w:color="auto"/>
              <w:right w:val="single" w:sz="4" w:space="0" w:color="auto"/>
            </w:tcBorders>
            <w:shd w:val="clear" w:color="auto" w:fill="BFBFBF"/>
            <w:vAlign w:val="center"/>
            <w:hideMark/>
          </w:tcPr>
          <w:p w14:paraId="3AFC8992"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Form Name / Form Number</w:t>
            </w:r>
          </w:p>
        </w:tc>
        <w:tc>
          <w:tcPr>
            <w:tcW w:w="1341" w:type="dxa"/>
            <w:tcBorders>
              <w:top w:val="single" w:sz="4" w:space="0" w:color="auto"/>
              <w:left w:val="nil"/>
              <w:bottom w:val="single" w:sz="4" w:space="0" w:color="auto"/>
              <w:right w:val="single" w:sz="4" w:space="0" w:color="auto"/>
            </w:tcBorders>
            <w:shd w:val="clear" w:color="auto" w:fill="BFBFBF"/>
            <w:vAlign w:val="center"/>
            <w:hideMark/>
          </w:tcPr>
          <w:p w14:paraId="053678B0"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No. of Respondents</w:t>
            </w:r>
          </w:p>
        </w:tc>
        <w:tc>
          <w:tcPr>
            <w:tcW w:w="1255" w:type="dxa"/>
            <w:tcBorders>
              <w:top w:val="single" w:sz="4" w:space="0" w:color="auto"/>
              <w:left w:val="nil"/>
              <w:bottom w:val="single" w:sz="4" w:space="0" w:color="auto"/>
              <w:right w:val="single" w:sz="4" w:space="0" w:color="auto"/>
            </w:tcBorders>
            <w:shd w:val="clear" w:color="auto" w:fill="BFBFBF"/>
            <w:vAlign w:val="center"/>
            <w:hideMark/>
          </w:tcPr>
          <w:p w14:paraId="15C0B8D4"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No. of Responses per Respondent</w:t>
            </w:r>
          </w:p>
        </w:tc>
        <w:tc>
          <w:tcPr>
            <w:tcW w:w="1145" w:type="dxa"/>
            <w:tcBorders>
              <w:top w:val="single" w:sz="4" w:space="0" w:color="auto"/>
              <w:left w:val="nil"/>
              <w:bottom w:val="single" w:sz="4" w:space="0" w:color="auto"/>
              <w:right w:val="single" w:sz="4" w:space="0" w:color="auto"/>
            </w:tcBorders>
            <w:shd w:val="clear" w:color="auto" w:fill="BFBFBF"/>
            <w:vAlign w:val="center"/>
            <w:hideMark/>
          </w:tcPr>
          <w:p w14:paraId="1D7F5C08"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Total Number of Responses</w:t>
            </w:r>
          </w:p>
        </w:tc>
        <w:tc>
          <w:tcPr>
            <w:tcW w:w="1060" w:type="dxa"/>
            <w:tcBorders>
              <w:top w:val="single" w:sz="4" w:space="0" w:color="auto"/>
              <w:left w:val="nil"/>
              <w:bottom w:val="single" w:sz="4" w:space="0" w:color="auto"/>
              <w:right w:val="single" w:sz="4" w:space="0" w:color="auto"/>
            </w:tcBorders>
            <w:shd w:val="clear" w:color="auto" w:fill="BFBFBF"/>
            <w:vAlign w:val="center"/>
            <w:hideMark/>
          </w:tcPr>
          <w:p w14:paraId="39FA6F88"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Avg. Burden per Response (in hours)</w:t>
            </w:r>
          </w:p>
        </w:tc>
        <w:tc>
          <w:tcPr>
            <w:tcW w:w="931" w:type="dxa"/>
            <w:tcBorders>
              <w:top w:val="single" w:sz="4" w:space="0" w:color="auto"/>
              <w:left w:val="nil"/>
              <w:bottom w:val="single" w:sz="4" w:space="0" w:color="auto"/>
              <w:right w:val="single" w:sz="4" w:space="0" w:color="auto"/>
            </w:tcBorders>
            <w:shd w:val="clear" w:color="auto" w:fill="BFBFBF"/>
            <w:vAlign w:val="center"/>
            <w:hideMark/>
          </w:tcPr>
          <w:p w14:paraId="579578F7"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Total Annual Burden (in hours)</w:t>
            </w:r>
          </w:p>
        </w:tc>
        <w:tc>
          <w:tcPr>
            <w:tcW w:w="840" w:type="dxa"/>
            <w:tcBorders>
              <w:top w:val="single" w:sz="4" w:space="0" w:color="auto"/>
              <w:left w:val="nil"/>
              <w:bottom w:val="single" w:sz="4" w:space="0" w:color="auto"/>
              <w:right w:val="single" w:sz="4" w:space="0" w:color="auto"/>
            </w:tcBorders>
            <w:shd w:val="clear" w:color="auto" w:fill="BFBFBF"/>
            <w:vAlign w:val="center"/>
            <w:hideMark/>
          </w:tcPr>
          <w:p w14:paraId="1C4E7D4A"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Avg. Hourly Wage Rate</w:t>
            </w:r>
          </w:p>
        </w:tc>
        <w:tc>
          <w:tcPr>
            <w:tcW w:w="1316" w:type="dxa"/>
            <w:tcBorders>
              <w:top w:val="single" w:sz="4" w:space="0" w:color="auto"/>
              <w:left w:val="nil"/>
              <w:bottom w:val="single" w:sz="4" w:space="0" w:color="auto"/>
              <w:right w:val="single" w:sz="4" w:space="0" w:color="auto"/>
            </w:tcBorders>
            <w:shd w:val="clear" w:color="auto" w:fill="BFBFBF"/>
            <w:vAlign w:val="center"/>
            <w:hideMark/>
          </w:tcPr>
          <w:p w14:paraId="0A294665"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Total Annual Respondent Cost</w:t>
            </w:r>
          </w:p>
        </w:tc>
      </w:tr>
      <w:tr w:rsidR="00A02F3D" w:rsidRPr="00A02F3D" w14:paraId="0D346809" w14:textId="77777777" w:rsidTr="00A02F3D">
        <w:trPr>
          <w:trHeight w:val="1440"/>
        </w:trPr>
        <w:tc>
          <w:tcPr>
            <w:tcW w:w="1255" w:type="dxa"/>
            <w:tcBorders>
              <w:top w:val="nil"/>
              <w:left w:val="single" w:sz="4" w:space="0" w:color="auto"/>
              <w:bottom w:val="single" w:sz="4" w:space="0" w:color="auto"/>
              <w:right w:val="single" w:sz="4" w:space="0" w:color="auto"/>
            </w:tcBorders>
            <w:vAlign w:val="center"/>
            <w:hideMark/>
          </w:tcPr>
          <w:p w14:paraId="4299DC56"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Individuals or Households</w:t>
            </w:r>
          </w:p>
        </w:tc>
        <w:tc>
          <w:tcPr>
            <w:tcW w:w="1573" w:type="dxa"/>
            <w:tcBorders>
              <w:top w:val="nil"/>
              <w:left w:val="nil"/>
              <w:bottom w:val="single" w:sz="4" w:space="0" w:color="auto"/>
              <w:right w:val="single" w:sz="4" w:space="0" w:color="auto"/>
            </w:tcBorders>
            <w:vAlign w:val="center"/>
            <w:hideMark/>
          </w:tcPr>
          <w:p w14:paraId="23A6AFFA"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Application to Extend/Change Nonimmigrant Status / I-539 (paper filers)</w:t>
            </w:r>
          </w:p>
        </w:tc>
        <w:tc>
          <w:tcPr>
            <w:tcW w:w="1341" w:type="dxa"/>
            <w:tcBorders>
              <w:top w:val="nil"/>
              <w:left w:val="nil"/>
              <w:bottom w:val="single" w:sz="4" w:space="0" w:color="auto"/>
              <w:right w:val="single" w:sz="4" w:space="0" w:color="auto"/>
            </w:tcBorders>
            <w:vAlign w:val="center"/>
            <w:hideMark/>
          </w:tcPr>
          <w:p w14:paraId="4CB9D067"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174,289 </w:t>
            </w:r>
          </w:p>
        </w:tc>
        <w:tc>
          <w:tcPr>
            <w:tcW w:w="1255" w:type="dxa"/>
            <w:tcBorders>
              <w:top w:val="nil"/>
              <w:left w:val="nil"/>
              <w:bottom w:val="single" w:sz="4" w:space="0" w:color="auto"/>
              <w:right w:val="single" w:sz="4" w:space="0" w:color="auto"/>
            </w:tcBorders>
            <w:vAlign w:val="center"/>
            <w:hideMark/>
          </w:tcPr>
          <w:p w14:paraId="0F7CDD4E"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w:t>
            </w:r>
          </w:p>
        </w:tc>
        <w:tc>
          <w:tcPr>
            <w:tcW w:w="1145" w:type="dxa"/>
            <w:tcBorders>
              <w:top w:val="nil"/>
              <w:left w:val="nil"/>
              <w:bottom w:val="single" w:sz="4" w:space="0" w:color="auto"/>
              <w:right w:val="single" w:sz="4" w:space="0" w:color="auto"/>
            </w:tcBorders>
            <w:vAlign w:val="center"/>
            <w:hideMark/>
          </w:tcPr>
          <w:p w14:paraId="4442C3AA"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174,289 </w:t>
            </w:r>
          </w:p>
        </w:tc>
        <w:tc>
          <w:tcPr>
            <w:tcW w:w="1060" w:type="dxa"/>
            <w:tcBorders>
              <w:top w:val="nil"/>
              <w:left w:val="nil"/>
              <w:bottom w:val="single" w:sz="4" w:space="0" w:color="auto"/>
              <w:right w:val="single" w:sz="4" w:space="0" w:color="auto"/>
            </w:tcBorders>
            <w:vAlign w:val="center"/>
            <w:hideMark/>
          </w:tcPr>
          <w:p w14:paraId="505931CA"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2.00</w:t>
            </w:r>
          </w:p>
        </w:tc>
        <w:tc>
          <w:tcPr>
            <w:tcW w:w="931" w:type="dxa"/>
            <w:tcBorders>
              <w:top w:val="nil"/>
              <w:left w:val="nil"/>
              <w:bottom w:val="single" w:sz="4" w:space="0" w:color="auto"/>
              <w:right w:val="single" w:sz="4" w:space="0" w:color="auto"/>
            </w:tcBorders>
            <w:vAlign w:val="center"/>
            <w:hideMark/>
          </w:tcPr>
          <w:p w14:paraId="08D7F4D8"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348,578</w:t>
            </w:r>
          </w:p>
        </w:tc>
        <w:tc>
          <w:tcPr>
            <w:tcW w:w="840" w:type="dxa"/>
            <w:tcBorders>
              <w:top w:val="nil"/>
              <w:left w:val="nil"/>
              <w:bottom w:val="single" w:sz="4" w:space="0" w:color="auto"/>
              <w:right w:val="single" w:sz="4" w:space="0" w:color="auto"/>
            </w:tcBorders>
            <w:vAlign w:val="center"/>
            <w:hideMark/>
          </w:tcPr>
          <w:p w14:paraId="5FD8A981"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$34.84</w:t>
            </w:r>
          </w:p>
        </w:tc>
        <w:tc>
          <w:tcPr>
            <w:tcW w:w="1316" w:type="dxa"/>
            <w:tcBorders>
              <w:top w:val="nil"/>
              <w:left w:val="nil"/>
              <w:bottom w:val="single" w:sz="4" w:space="0" w:color="auto"/>
              <w:right w:val="single" w:sz="4" w:space="0" w:color="auto"/>
            </w:tcBorders>
            <w:vAlign w:val="center"/>
            <w:hideMark/>
          </w:tcPr>
          <w:p w14:paraId="15EBAC0F"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$12,144,458</w:t>
            </w:r>
          </w:p>
        </w:tc>
      </w:tr>
      <w:tr w:rsidR="00A02F3D" w:rsidRPr="00A02F3D" w14:paraId="3DB3C4A1" w14:textId="77777777" w:rsidTr="00A02F3D">
        <w:trPr>
          <w:trHeight w:val="1440"/>
        </w:trPr>
        <w:tc>
          <w:tcPr>
            <w:tcW w:w="1255" w:type="dxa"/>
            <w:tcBorders>
              <w:top w:val="nil"/>
              <w:left w:val="single" w:sz="4" w:space="0" w:color="auto"/>
              <w:bottom w:val="single" w:sz="4" w:space="0" w:color="auto"/>
              <w:right w:val="single" w:sz="4" w:space="0" w:color="auto"/>
            </w:tcBorders>
            <w:vAlign w:val="center"/>
            <w:hideMark/>
          </w:tcPr>
          <w:p w14:paraId="2E87D7AB"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Individuals or Households</w:t>
            </w:r>
          </w:p>
        </w:tc>
        <w:tc>
          <w:tcPr>
            <w:tcW w:w="1573" w:type="dxa"/>
            <w:tcBorders>
              <w:top w:val="nil"/>
              <w:left w:val="nil"/>
              <w:bottom w:val="single" w:sz="4" w:space="0" w:color="auto"/>
              <w:right w:val="single" w:sz="4" w:space="0" w:color="auto"/>
            </w:tcBorders>
            <w:vAlign w:val="center"/>
            <w:hideMark/>
          </w:tcPr>
          <w:p w14:paraId="2C699004"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Application to Extend/Change Nonimmigrant Status / I-539 e-filers)</w:t>
            </w:r>
          </w:p>
        </w:tc>
        <w:tc>
          <w:tcPr>
            <w:tcW w:w="1341" w:type="dxa"/>
            <w:tcBorders>
              <w:top w:val="nil"/>
              <w:left w:val="nil"/>
              <w:bottom w:val="single" w:sz="4" w:space="0" w:color="auto"/>
              <w:right w:val="single" w:sz="4" w:space="0" w:color="auto"/>
            </w:tcBorders>
            <w:vAlign w:val="center"/>
            <w:hideMark/>
          </w:tcPr>
          <w:p w14:paraId="68C6BB93"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74,696 </w:t>
            </w:r>
          </w:p>
        </w:tc>
        <w:tc>
          <w:tcPr>
            <w:tcW w:w="1255" w:type="dxa"/>
            <w:tcBorders>
              <w:top w:val="nil"/>
              <w:left w:val="nil"/>
              <w:bottom w:val="single" w:sz="4" w:space="0" w:color="auto"/>
              <w:right w:val="single" w:sz="4" w:space="0" w:color="auto"/>
            </w:tcBorders>
            <w:vAlign w:val="center"/>
            <w:hideMark/>
          </w:tcPr>
          <w:p w14:paraId="2B16D33D"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w:t>
            </w:r>
          </w:p>
        </w:tc>
        <w:tc>
          <w:tcPr>
            <w:tcW w:w="1145" w:type="dxa"/>
            <w:tcBorders>
              <w:top w:val="nil"/>
              <w:left w:val="nil"/>
              <w:bottom w:val="single" w:sz="4" w:space="0" w:color="auto"/>
              <w:right w:val="single" w:sz="4" w:space="0" w:color="auto"/>
            </w:tcBorders>
            <w:vAlign w:val="center"/>
            <w:hideMark/>
          </w:tcPr>
          <w:p w14:paraId="25B2A706"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74,696 </w:t>
            </w:r>
          </w:p>
        </w:tc>
        <w:tc>
          <w:tcPr>
            <w:tcW w:w="1060" w:type="dxa"/>
            <w:tcBorders>
              <w:top w:val="nil"/>
              <w:left w:val="nil"/>
              <w:bottom w:val="single" w:sz="4" w:space="0" w:color="auto"/>
              <w:right w:val="single" w:sz="4" w:space="0" w:color="auto"/>
            </w:tcBorders>
            <w:vAlign w:val="center"/>
            <w:hideMark/>
          </w:tcPr>
          <w:p w14:paraId="51BE5F2E"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1.08</w:t>
            </w:r>
          </w:p>
        </w:tc>
        <w:tc>
          <w:tcPr>
            <w:tcW w:w="931" w:type="dxa"/>
            <w:tcBorders>
              <w:top w:val="nil"/>
              <w:left w:val="nil"/>
              <w:bottom w:val="single" w:sz="4" w:space="0" w:color="auto"/>
              <w:right w:val="single" w:sz="4" w:space="0" w:color="auto"/>
            </w:tcBorders>
            <w:vAlign w:val="center"/>
            <w:hideMark/>
          </w:tcPr>
          <w:p w14:paraId="0F5644ED"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80,896</w:t>
            </w:r>
          </w:p>
        </w:tc>
        <w:tc>
          <w:tcPr>
            <w:tcW w:w="840" w:type="dxa"/>
            <w:tcBorders>
              <w:top w:val="nil"/>
              <w:left w:val="nil"/>
              <w:bottom w:val="single" w:sz="4" w:space="0" w:color="auto"/>
              <w:right w:val="single" w:sz="4" w:space="0" w:color="auto"/>
            </w:tcBorders>
            <w:vAlign w:val="center"/>
            <w:hideMark/>
          </w:tcPr>
          <w:p w14:paraId="7B9EEA12"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$34.84</w:t>
            </w:r>
          </w:p>
        </w:tc>
        <w:tc>
          <w:tcPr>
            <w:tcW w:w="1316" w:type="dxa"/>
            <w:tcBorders>
              <w:top w:val="nil"/>
              <w:left w:val="nil"/>
              <w:bottom w:val="single" w:sz="4" w:space="0" w:color="auto"/>
              <w:right w:val="single" w:sz="4" w:space="0" w:color="auto"/>
            </w:tcBorders>
            <w:vAlign w:val="center"/>
            <w:hideMark/>
          </w:tcPr>
          <w:p w14:paraId="1A86BAAA"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$2,818,409</w:t>
            </w:r>
          </w:p>
        </w:tc>
      </w:tr>
      <w:tr w:rsidR="00A02F3D" w:rsidRPr="00A02F3D" w14:paraId="3FF3B70A" w14:textId="77777777" w:rsidTr="00A02F3D">
        <w:trPr>
          <w:trHeight w:val="1848"/>
        </w:trPr>
        <w:tc>
          <w:tcPr>
            <w:tcW w:w="1255" w:type="dxa"/>
            <w:tcBorders>
              <w:top w:val="nil"/>
              <w:left w:val="single" w:sz="4" w:space="0" w:color="auto"/>
              <w:bottom w:val="single" w:sz="4" w:space="0" w:color="auto"/>
              <w:right w:val="single" w:sz="4" w:space="0" w:color="auto"/>
            </w:tcBorders>
            <w:vAlign w:val="center"/>
            <w:hideMark/>
          </w:tcPr>
          <w:p w14:paraId="348B2929"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Individuals or Households</w:t>
            </w:r>
          </w:p>
        </w:tc>
        <w:tc>
          <w:tcPr>
            <w:tcW w:w="1573" w:type="dxa"/>
            <w:tcBorders>
              <w:top w:val="nil"/>
              <w:left w:val="nil"/>
              <w:bottom w:val="single" w:sz="4" w:space="0" w:color="auto"/>
              <w:right w:val="single" w:sz="4" w:space="0" w:color="auto"/>
            </w:tcBorders>
            <w:vAlign w:val="center"/>
            <w:hideMark/>
          </w:tcPr>
          <w:p w14:paraId="59B6C71C"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Supplement A to Form I-539 (Instructions for V Nonimmigrant status – (USCIS paper filers)</w:t>
            </w:r>
          </w:p>
        </w:tc>
        <w:tc>
          <w:tcPr>
            <w:tcW w:w="1341" w:type="dxa"/>
            <w:tcBorders>
              <w:top w:val="nil"/>
              <w:left w:val="nil"/>
              <w:bottom w:val="single" w:sz="4" w:space="0" w:color="auto"/>
              <w:right w:val="single" w:sz="4" w:space="0" w:color="auto"/>
            </w:tcBorders>
            <w:vAlign w:val="center"/>
            <w:hideMark/>
          </w:tcPr>
          <w:p w14:paraId="5401665F"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54,375 </w:t>
            </w:r>
          </w:p>
        </w:tc>
        <w:tc>
          <w:tcPr>
            <w:tcW w:w="1255" w:type="dxa"/>
            <w:tcBorders>
              <w:top w:val="nil"/>
              <w:left w:val="nil"/>
              <w:bottom w:val="single" w:sz="4" w:space="0" w:color="auto"/>
              <w:right w:val="single" w:sz="4" w:space="0" w:color="auto"/>
            </w:tcBorders>
            <w:vAlign w:val="center"/>
            <w:hideMark/>
          </w:tcPr>
          <w:p w14:paraId="54C12540"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w:t>
            </w:r>
          </w:p>
        </w:tc>
        <w:tc>
          <w:tcPr>
            <w:tcW w:w="1145" w:type="dxa"/>
            <w:tcBorders>
              <w:top w:val="nil"/>
              <w:left w:val="nil"/>
              <w:bottom w:val="single" w:sz="4" w:space="0" w:color="auto"/>
              <w:right w:val="single" w:sz="4" w:space="0" w:color="auto"/>
            </w:tcBorders>
            <w:vAlign w:val="center"/>
            <w:hideMark/>
          </w:tcPr>
          <w:p w14:paraId="10BEE0D2"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54,375 </w:t>
            </w:r>
          </w:p>
        </w:tc>
        <w:tc>
          <w:tcPr>
            <w:tcW w:w="1060" w:type="dxa"/>
            <w:tcBorders>
              <w:top w:val="nil"/>
              <w:left w:val="nil"/>
              <w:bottom w:val="single" w:sz="4" w:space="0" w:color="auto"/>
              <w:right w:val="single" w:sz="4" w:space="0" w:color="auto"/>
            </w:tcBorders>
            <w:vAlign w:val="center"/>
            <w:hideMark/>
          </w:tcPr>
          <w:p w14:paraId="05C3803B"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0.50</w:t>
            </w:r>
          </w:p>
        </w:tc>
        <w:tc>
          <w:tcPr>
            <w:tcW w:w="931" w:type="dxa"/>
            <w:tcBorders>
              <w:top w:val="nil"/>
              <w:left w:val="nil"/>
              <w:bottom w:val="single" w:sz="4" w:space="0" w:color="auto"/>
              <w:right w:val="single" w:sz="4" w:space="0" w:color="auto"/>
            </w:tcBorders>
            <w:vAlign w:val="center"/>
            <w:hideMark/>
          </w:tcPr>
          <w:p w14:paraId="381B03CB"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27,188</w:t>
            </w:r>
          </w:p>
        </w:tc>
        <w:tc>
          <w:tcPr>
            <w:tcW w:w="840" w:type="dxa"/>
            <w:tcBorders>
              <w:top w:val="nil"/>
              <w:left w:val="nil"/>
              <w:bottom w:val="single" w:sz="4" w:space="0" w:color="auto"/>
              <w:right w:val="single" w:sz="4" w:space="0" w:color="auto"/>
            </w:tcBorders>
            <w:vAlign w:val="center"/>
            <w:hideMark/>
          </w:tcPr>
          <w:p w14:paraId="7F6D4A99"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$34.84</w:t>
            </w:r>
          </w:p>
        </w:tc>
        <w:tc>
          <w:tcPr>
            <w:tcW w:w="1316" w:type="dxa"/>
            <w:tcBorders>
              <w:top w:val="nil"/>
              <w:left w:val="nil"/>
              <w:bottom w:val="single" w:sz="4" w:space="0" w:color="auto"/>
              <w:right w:val="single" w:sz="4" w:space="0" w:color="auto"/>
            </w:tcBorders>
            <w:vAlign w:val="center"/>
            <w:hideMark/>
          </w:tcPr>
          <w:p w14:paraId="1ED3D734"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$947,213</w:t>
            </w:r>
          </w:p>
        </w:tc>
      </w:tr>
      <w:tr w:rsidR="00A02F3D" w:rsidRPr="00A02F3D" w14:paraId="375F1AD3" w14:textId="77777777" w:rsidTr="00A02F3D">
        <w:trPr>
          <w:trHeight w:val="948"/>
        </w:trPr>
        <w:tc>
          <w:tcPr>
            <w:tcW w:w="1255" w:type="dxa"/>
            <w:tcBorders>
              <w:top w:val="nil"/>
              <w:left w:val="single" w:sz="4" w:space="0" w:color="auto"/>
              <w:bottom w:val="single" w:sz="4" w:space="0" w:color="auto"/>
              <w:right w:val="single" w:sz="4" w:space="0" w:color="auto"/>
            </w:tcBorders>
            <w:vAlign w:val="center"/>
            <w:hideMark/>
          </w:tcPr>
          <w:p w14:paraId="03C1C99C"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Individuals or Households</w:t>
            </w:r>
          </w:p>
        </w:tc>
        <w:tc>
          <w:tcPr>
            <w:tcW w:w="1573" w:type="dxa"/>
            <w:tcBorders>
              <w:top w:val="nil"/>
              <w:left w:val="nil"/>
              <w:bottom w:val="single" w:sz="4" w:space="0" w:color="auto"/>
              <w:right w:val="single" w:sz="4" w:space="0" w:color="auto"/>
            </w:tcBorders>
            <w:vAlign w:val="center"/>
            <w:hideMark/>
          </w:tcPr>
          <w:p w14:paraId="3C602A62"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Biometric Processing</w:t>
            </w:r>
          </w:p>
        </w:tc>
        <w:tc>
          <w:tcPr>
            <w:tcW w:w="1341" w:type="dxa"/>
            <w:tcBorders>
              <w:top w:val="nil"/>
              <w:left w:val="nil"/>
              <w:bottom w:val="single" w:sz="4" w:space="0" w:color="auto"/>
              <w:right w:val="single" w:sz="4" w:space="0" w:color="auto"/>
            </w:tcBorders>
            <w:vAlign w:val="center"/>
            <w:hideMark/>
          </w:tcPr>
          <w:p w14:paraId="5046BABB"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373,477 </w:t>
            </w:r>
          </w:p>
        </w:tc>
        <w:tc>
          <w:tcPr>
            <w:tcW w:w="1255" w:type="dxa"/>
            <w:tcBorders>
              <w:top w:val="nil"/>
              <w:left w:val="nil"/>
              <w:bottom w:val="single" w:sz="4" w:space="0" w:color="auto"/>
              <w:right w:val="single" w:sz="4" w:space="0" w:color="auto"/>
            </w:tcBorders>
            <w:vAlign w:val="center"/>
            <w:hideMark/>
          </w:tcPr>
          <w:p w14:paraId="44767C90"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w:t>
            </w:r>
          </w:p>
        </w:tc>
        <w:tc>
          <w:tcPr>
            <w:tcW w:w="1145" w:type="dxa"/>
            <w:tcBorders>
              <w:top w:val="nil"/>
              <w:left w:val="nil"/>
              <w:bottom w:val="single" w:sz="4" w:space="0" w:color="auto"/>
              <w:right w:val="single" w:sz="4" w:space="0" w:color="auto"/>
            </w:tcBorders>
            <w:vAlign w:val="center"/>
            <w:hideMark/>
          </w:tcPr>
          <w:p w14:paraId="109577FB"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373,477 </w:t>
            </w:r>
          </w:p>
        </w:tc>
        <w:tc>
          <w:tcPr>
            <w:tcW w:w="1060" w:type="dxa"/>
            <w:tcBorders>
              <w:top w:val="nil"/>
              <w:left w:val="nil"/>
              <w:bottom w:val="single" w:sz="4" w:space="0" w:color="auto"/>
              <w:right w:val="single" w:sz="4" w:space="0" w:color="auto"/>
            </w:tcBorders>
            <w:vAlign w:val="center"/>
            <w:hideMark/>
          </w:tcPr>
          <w:p w14:paraId="51289F97"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1.17</w:t>
            </w:r>
          </w:p>
        </w:tc>
        <w:tc>
          <w:tcPr>
            <w:tcW w:w="931" w:type="dxa"/>
            <w:tcBorders>
              <w:top w:val="nil"/>
              <w:left w:val="nil"/>
              <w:bottom w:val="single" w:sz="4" w:space="0" w:color="auto"/>
              <w:right w:val="single" w:sz="4" w:space="0" w:color="auto"/>
            </w:tcBorders>
            <w:vAlign w:val="center"/>
            <w:hideMark/>
          </w:tcPr>
          <w:p w14:paraId="1E7F41AB"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436,968</w:t>
            </w:r>
          </w:p>
        </w:tc>
        <w:tc>
          <w:tcPr>
            <w:tcW w:w="840" w:type="dxa"/>
            <w:tcBorders>
              <w:top w:val="nil"/>
              <w:left w:val="nil"/>
              <w:bottom w:val="single" w:sz="4" w:space="0" w:color="auto"/>
              <w:right w:val="single" w:sz="4" w:space="0" w:color="auto"/>
            </w:tcBorders>
            <w:vAlign w:val="center"/>
            <w:hideMark/>
          </w:tcPr>
          <w:p w14:paraId="1307007C"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$34.84</w:t>
            </w:r>
          </w:p>
        </w:tc>
        <w:tc>
          <w:tcPr>
            <w:tcW w:w="1316" w:type="dxa"/>
            <w:tcBorders>
              <w:top w:val="nil"/>
              <w:left w:val="nil"/>
              <w:bottom w:val="single" w:sz="4" w:space="0" w:color="auto"/>
              <w:right w:val="single" w:sz="4" w:space="0" w:color="auto"/>
            </w:tcBorders>
            <w:vAlign w:val="center"/>
            <w:hideMark/>
          </w:tcPr>
          <w:p w14:paraId="0EAA53D7"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$15,223,965</w:t>
            </w:r>
          </w:p>
        </w:tc>
      </w:tr>
      <w:tr w:rsidR="00A02F3D" w:rsidRPr="00A02F3D" w14:paraId="34CD97A0" w14:textId="77777777" w:rsidTr="00A02F3D">
        <w:trPr>
          <w:trHeight w:val="324"/>
        </w:trPr>
        <w:tc>
          <w:tcPr>
            <w:tcW w:w="1255" w:type="dxa"/>
            <w:tcBorders>
              <w:top w:val="nil"/>
              <w:left w:val="single" w:sz="4" w:space="0" w:color="auto"/>
              <w:bottom w:val="single" w:sz="4" w:space="0" w:color="auto"/>
              <w:right w:val="single" w:sz="4" w:space="0" w:color="auto"/>
            </w:tcBorders>
            <w:vAlign w:val="center"/>
            <w:hideMark/>
          </w:tcPr>
          <w:p w14:paraId="5694E193"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Total</w:t>
            </w:r>
          </w:p>
        </w:tc>
        <w:tc>
          <w:tcPr>
            <w:tcW w:w="1573" w:type="dxa"/>
            <w:tcBorders>
              <w:top w:val="nil"/>
              <w:left w:val="nil"/>
              <w:bottom w:val="single" w:sz="4" w:space="0" w:color="auto"/>
              <w:right w:val="single" w:sz="4" w:space="0" w:color="auto"/>
            </w:tcBorders>
            <w:shd w:val="clear" w:color="auto" w:fill="000000"/>
            <w:vAlign w:val="center"/>
            <w:hideMark/>
          </w:tcPr>
          <w:p w14:paraId="289EA4D6"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w:t>
            </w:r>
          </w:p>
        </w:tc>
        <w:tc>
          <w:tcPr>
            <w:tcW w:w="1341" w:type="dxa"/>
            <w:tcBorders>
              <w:top w:val="nil"/>
              <w:left w:val="nil"/>
              <w:bottom w:val="single" w:sz="4" w:space="0" w:color="auto"/>
              <w:right w:val="single" w:sz="4" w:space="0" w:color="auto"/>
            </w:tcBorders>
            <w:shd w:val="clear" w:color="auto" w:fill="000000"/>
            <w:vAlign w:val="center"/>
            <w:hideMark/>
          </w:tcPr>
          <w:p w14:paraId="692676D0"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w:t>
            </w:r>
          </w:p>
        </w:tc>
        <w:tc>
          <w:tcPr>
            <w:tcW w:w="1255" w:type="dxa"/>
            <w:tcBorders>
              <w:top w:val="nil"/>
              <w:left w:val="nil"/>
              <w:bottom w:val="single" w:sz="4" w:space="0" w:color="auto"/>
              <w:right w:val="single" w:sz="4" w:space="0" w:color="auto"/>
            </w:tcBorders>
            <w:shd w:val="clear" w:color="auto" w:fill="000000"/>
            <w:vAlign w:val="center"/>
            <w:hideMark/>
          </w:tcPr>
          <w:p w14:paraId="03A8F7F0"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w:t>
            </w:r>
          </w:p>
        </w:tc>
        <w:tc>
          <w:tcPr>
            <w:tcW w:w="1145" w:type="dxa"/>
            <w:tcBorders>
              <w:top w:val="nil"/>
              <w:left w:val="nil"/>
              <w:bottom w:val="single" w:sz="4" w:space="0" w:color="auto"/>
              <w:right w:val="single" w:sz="4" w:space="0" w:color="auto"/>
            </w:tcBorders>
            <w:vAlign w:val="center"/>
            <w:hideMark/>
          </w:tcPr>
          <w:p w14:paraId="043C54A9"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xml:space="preserve">       676,837 </w:t>
            </w:r>
          </w:p>
        </w:tc>
        <w:tc>
          <w:tcPr>
            <w:tcW w:w="1060" w:type="dxa"/>
            <w:tcBorders>
              <w:top w:val="nil"/>
              <w:left w:val="nil"/>
              <w:bottom w:val="single" w:sz="4" w:space="0" w:color="auto"/>
              <w:right w:val="single" w:sz="4" w:space="0" w:color="auto"/>
            </w:tcBorders>
            <w:shd w:val="clear" w:color="auto" w:fill="000000"/>
            <w:vAlign w:val="center"/>
            <w:hideMark/>
          </w:tcPr>
          <w:p w14:paraId="198879CA"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w:t>
            </w:r>
          </w:p>
        </w:tc>
        <w:tc>
          <w:tcPr>
            <w:tcW w:w="931" w:type="dxa"/>
            <w:tcBorders>
              <w:top w:val="nil"/>
              <w:left w:val="nil"/>
              <w:bottom w:val="single" w:sz="4" w:space="0" w:color="auto"/>
              <w:right w:val="single" w:sz="4" w:space="0" w:color="auto"/>
            </w:tcBorders>
            <w:vAlign w:val="center"/>
            <w:hideMark/>
          </w:tcPr>
          <w:p w14:paraId="23B4FC2C"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811,593</w:t>
            </w:r>
          </w:p>
        </w:tc>
        <w:tc>
          <w:tcPr>
            <w:tcW w:w="840" w:type="dxa"/>
            <w:tcBorders>
              <w:top w:val="nil"/>
              <w:left w:val="nil"/>
              <w:bottom w:val="single" w:sz="4" w:space="0" w:color="auto"/>
              <w:right w:val="single" w:sz="4" w:space="0" w:color="auto"/>
            </w:tcBorders>
            <w:shd w:val="clear" w:color="auto" w:fill="000000"/>
            <w:vAlign w:val="center"/>
            <w:hideMark/>
          </w:tcPr>
          <w:p w14:paraId="713AE9E4"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vAlign w:val="center"/>
            <w:hideMark/>
          </w:tcPr>
          <w:p w14:paraId="7C2BBBB9" w14:textId="77777777" w:rsidR="00A02F3D" w:rsidRPr="00A02F3D" w:rsidRDefault="00A02F3D" w:rsidP="00A02F3D">
            <w:pPr>
              <w:autoSpaceDN w:val="0"/>
              <w:spacing w:after="0" w:line="240" w:lineRule="auto"/>
              <w:jc w:val="center"/>
              <w:rPr>
                <w:rFonts w:ascii="Times New Roman" w:eastAsia="Times New Roman" w:hAnsi="Times New Roman" w:cs="Times New Roman"/>
                <w:color w:val="000000"/>
              </w:rPr>
            </w:pPr>
            <w:r w:rsidRPr="00A02F3D">
              <w:rPr>
                <w:rFonts w:ascii="Times New Roman" w:eastAsia="Times New Roman" w:hAnsi="Times New Roman" w:cs="Times New Roman"/>
                <w:color w:val="000000"/>
              </w:rPr>
              <w:t>$31,003024</w:t>
            </w:r>
          </w:p>
        </w:tc>
      </w:tr>
    </w:tbl>
    <w:p w14:paraId="4E3EB2DC"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566084AD" w14:textId="77777777" w:rsidR="00A02F3D" w:rsidRPr="00A02F3D" w:rsidRDefault="00A02F3D" w:rsidP="00A02F3D">
      <w:pPr>
        <w:widowControl w:val="0"/>
        <w:autoSpaceDE w:val="0"/>
        <w:autoSpaceDN w:val="0"/>
        <w:adjustRightInd w:val="0"/>
        <w:spacing w:after="0" w:line="240" w:lineRule="auto"/>
        <w:ind w:left="720"/>
        <w:jc w:val="both"/>
        <w:rPr>
          <w:rFonts w:ascii="Courier" w:eastAsia="Times New Roman" w:hAnsi="Courier" w:cs="Times New Roman"/>
          <w:i/>
          <w:iCs/>
          <w:sz w:val="20"/>
          <w:szCs w:val="20"/>
        </w:rPr>
      </w:pPr>
    </w:p>
    <w:p w14:paraId="4FCECA1F" w14:textId="77777777" w:rsidR="00A02F3D" w:rsidRPr="00A02F3D" w:rsidRDefault="00A02F3D" w:rsidP="00A02F3D">
      <w:pPr>
        <w:widowControl w:val="0"/>
        <w:autoSpaceDE w:val="0"/>
        <w:autoSpaceDN w:val="0"/>
        <w:adjustRightInd w:val="0"/>
        <w:spacing w:after="0" w:line="240" w:lineRule="auto"/>
        <w:ind w:left="720"/>
        <w:jc w:val="both"/>
        <w:rPr>
          <w:rFonts w:ascii="Times New Roman" w:eastAsia="Times New Roman" w:hAnsi="Times New Roman" w:cs="Times New Roman"/>
          <w:i/>
          <w:sz w:val="20"/>
          <w:szCs w:val="24"/>
        </w:rPr>
      </w:pPr>
      <w:r w:rsidRPr="00A02F3D">
        <w:rPr>
          <w:rFonts w:ascii="Courier" w:eastAsia="Courier" w:hAnsi="Courier" w:cs="Courier"/>
          <w:i/>
          <w:sz w:val="20"/>
          <w:szCs w:val="24"/>
        </w:rPr>
        <w:t xml:space="preserve">*  </w:t>
      </w:r>
      <w:r w:rsidRPr="00A02F3D">
        <w:rPr>
          <w:rFonts w:ascii="Times New Roman" w:eastAsia="Times New Roman" w:hAnsi="Times New Roman" w:cs="Times New Roman"/>
          <w:i/>
          <w:sz w:val="20"/>
          <w:szCs w:val="24"/>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14:paraId="4B2CE8F8" w14:textId="77777777" w:rsidR="00A02F3D" w:rsidRPr="00A02F3D" w:rsidRDefault="00A02F3D" w:rsidP="00A02F3D">
      <w:pPr>
        <w:widowControl w:val="0"/>
        <w:tabs>
          <w:tab w:val="left" w:pos="-144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4F2468A"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13.</w:t>
      </w:r>
      <w:r w:rsidRPr="00A02F3D">
        <w:rPr>
          <w:rFonts w:ascii="Times New Roman" w:eastAsia="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14:paraId="2D88EACF"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b/>
          <w:sz w:val="24"/>
          <w:szCs w:val="24"/>
        </w:rPr>
      </w:pPr>
    </w:p>
    <w:p w14:paraId="78A4D665"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6C1E0AB" w14:textId="77777777" w:rsidR="00A02F3D" w:rsidRPr="00A02F3D" w:rsidRDefault="00A02F3D" w:rsidP="00A02F3D">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36D4E341"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01EF401" w14:textId="77777777" w:rsidR="00A02F3D" w:rsidRPr="00A02F3D" w:rsidRDefault="00A02F3D" w:rsidP="00A02F3D">
      <w:pPr>
        <w:widowControl w:val="0"/>
        <w:tabs>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p>
    <w:p w14:paraId="5E839777" w14:textId="77777777" w:rsidR="00A02F3D" w:rsidRPr="00A02F3D" w:rsidRDefault="00A02F3D" w:rsidP="00A02F3D">
      <w:pPr>
        <w:widowControl w:val="0"/>
        <w:tabs>
          <w:tab w:val="left" w:pos="-1440"/>
          <w:tab w:val="left" w:pos="1080"/>
        </w:tabs>
        <w:autoSpaceDE w:val="0"/>
        <w:autoSpaceDN w:val="0"/>
        <w:adjustRightInd w:val="0"/>
        <w:spacing w:after="0" w:line="240" w:lineRule="auto"/>
        <w:ind w:left="1080" w:hanging="36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w:t>
      </w:r>
      <w:r w:rsidRPr="00A02F3D">
        <w:rPr>
          <w:rFonts w:ascii="Times New Roman" w:eastAsia="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956868B" w14:textId="77777777" w:rsidR="00A02F3D" w:rsidRPr="00A02F3D" w:rsidRDefault="00A02F3D" w:rsidP="00A02F3D">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14:paraId="07748C4B"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rPr>
      </w:pPr>
      <w:r w:rsidRPr="00A02F3D">
        <w:rPr>
          <w:rFonts w:ascii="Times New Roman" w:eastAsia="Times New Roman" w:hAnsi="Times New Roman" w:cs="Times New Roman"/>
          <w:sz w:val="24"/>
          <w:szCs w:val="24"/>
        </w:rPr>
        <w:t>There are no capital or start-up costs associated with this information collection.</w:t>
      </w:r>
    </w:p>
    <w:p w14:paraId="1D36CE39"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04BC3AEF" w14:textId="5F5547C4" w:rsidR="003B6D5F" w:rsidRPr="00B66D52" w:rsidRDefault="003B6D5F" w:rsidP="003B6D5F">
      <w:pPr>
        <w:widowControl w:val="0"/>
        <w:autoSpaceDE w:val="0"/>
        <w:autoSpaceDN w:val="0"/>
        <w:adjustRightInd w:val="0"/>
        <w:spacing w:after="0" w:line="240" w:lineRule="auto"/>
        <w:ind w:left="720"/>
        <w:jc w:val="both"/>
        <w:rPr>
          <w:rFonts w:ascii="Times New Roman" w:eastAsia="Times New Roman" w:hAnsi="Times New Roman" w:cs="Times New Roman"/>
          <w:i/>
          <w:sz w:val="24"/>
          <w:szCs w:val="24"/>
        </w:rPr>
      </w:pPr>
      <w:r w:rsidRPr="00B66D52">
        <w:rPr>
          <w:rFonts w:ascii="Times New Roman" w:eastAsia="Times New Roman" w:hAnsi="Times New Roman" w:cs="Times New Roman"/>
          <w:i/>
          <w:sz w:val="24"/>
          <w:szCs w:val="24"/>
        </w:rPr>
        <w:t>There is a fee charge of $400 associated with the filing of this information collection, which covers all costs associated with this collection of information</w:t>
      </w:r>
      <w:r>
        <w:rPr>
          <w:rFonts w:ascii="Times New Roman" w:eastAsia="Times New Roman" w:hAnsi="Times New Roman" w:cs="Times New Roman"/>
          <w:i/>
          <w:sz w:val="24"/>
          <w:szCs w:val="24"/>
        </w:rPr>
        <w:t>.</w:t>
      </w:r>
    </w:p>
    <w:p w14:paraId="338724F1" w14:textId="77777777" w:rsidR="00A02F3D" w:rsidRPr="00A02F3D" w:rsidRDefault="00A02F3D" w:rsidP="00A02F3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14:paraId="62A10744"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In addition to the time burden for the form’s preparation an estimated 46 percent of respondents may incur expenses for third party assistance to prepare the responses, legal services, translators, and document search and generation.  USCIS estimates that the average cost for these activities is $490 and that an average of 46 percent of the total respondent population may incur this cost.  The total cost to respondents would generate as follows:  (174,289 paper respondents + 74,696 e-file respondents) x 46 percent of the population x $490 average cost per response = $56,121,219.  This averages to $225.40 per respondent (Calculated: $56,121,219 / 248,985 respondents = $225.40 per respondent).</w:t>
      </w:r>
    </w:p>
    <w:p w14:paraId="56A0B41D" w14:textId="77777777" w:rsidR="00A02F3D" w:rsidRPr="00A02F3D" w:rsidRDefault="00A02F3D" w:rsidP="00A02F3D">
      <w:pPr>
        <w:widowControl w:val="0"/>
        <w:autoSpaceDE w:val="0"/>
        <w:autoSpaceDN w:val="0"/>
        <w:adjustRightInd w:val="0"/>
        <w:spacing w:after="0" w:line="240" w:lineRule="auto"/>
        <w:ind w:left="1440" w:hanging="720"/>
        <w:rPr>
          <w:rFonts w:ascii="Times New Roman" w:eastAsia="Times New Roman" w:hAnsi="Times New Roman" w:cs="Times New Roman"/>
          <w:sz w:val="24"/>
          <w:szCs w:val="24"/>
        </w:rPr>
      </w:pPr>
    </w:p>
    <w:p w14:paraId="6E2A9267"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14.</w:t>
      </w:r>
      <w:r w:rsidRPr="00A02F3D">
        <w:rPr>
          <w:rFonts w:ascii="Times New Roman" w:eastAsia="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23F5966"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0355921F" w14:textId="65AF0550"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The collection and processing cost to the Federal Government is calculated by multiplying the total number of respondents filing For</w:t>
      </w:r>
      <w:r w:rsidR="00750E79">
        <w:rPr>
          <w:rFonts w:ascii="Times New Roman" w:eastAsia="Times New Roman" w:hAnsi="Times New Roman" w:cs="Times New Roman"/>
          <w:sz w:val="24"/>
          <w:szCs w:val="24"/>
        </w:rPr>
        <w:t>m I-539 (323,681) times the $400</w:t>
      </w:r>
      <w:r w:rsidRPr="00A02F3D">
        <w:rPr>
          <w:rFonts w:ascii="Times New Roman" w:eastAsia="Times New Roman" w:hAnsi="Times New Roman" w:cs="Times New Roman"/>
          <w:sz w:val="24"/>
          <w:szCs w:val="24"/>
        </w:rPr>
        <w:t xml:space="preserve"> fee</w:t>
      </w:r>
      <w:r w:rsidR="00750E79">
        <w:rPr>
          <w:rFonts w:ascii="Times New Roman" w:eastAsia="Times New Roman" w:hAnsi="Times New Roman" w:cs="Times New Roman"/>
          <w:sz w:val="24"/>
          <w:szCs w:val="24"/>
        </w:rPr>
        <w:t xml:space="preserve"> required, equaling $129,472,400</w:t>
      </w:r>
      <w:r w:rsidR="005B727A">
        <w:rPr>
          <w:rFonts w:ascii="Times New Roman" w:eastAsia="Times New Roman" w:hAnsi="Times New Roman" w:cs="Times New Roman"/>
          <w:sz w:val="24"/>
          <w:szCs w:val="24"/>
        </w:rPr>
        <w:t xml:space="preserve">. </w:t>
      </w:r>
      <w:r w:rsidRPr="00A02F3D">
        <w:rPr>
          <w:rFonts w:ascii="Times New Roman" w:eastAsia="Times New Roman" w:hAnsi="Times New Roman" w:cs="Times New Roman"/>
          <w:sz w:val="24"/>
          <w:szCs w:val="24"/>
        </w:rPr>
        <w:t>The total cost t</w:t>
      </w:r>
      <w:r w:rsidR="005B727A">
        <w:rPr>
          <w:rFonts w:ascii="Times New Roman" w:eastAsia="Times New Roman" w:hAnsi="Times New Roman" w:cs="Times New Roman"/>
          <w:sz w:val="24"/>
          <w:szCs w:val="24"/>
        </w:rPr>
        <w:t>o the government is $129,472,400</w:t>
      </w:r>
      <w:r w:rsidRPr="00A02F3D">
        <w:rPr>
          <w:rFonts w:ascii="Times New Roman" w:eastAsia="Times New Roman" w:hAnsi="Times New Roman" w:cs="Times New Roman"/>
          <w:sz w:val="24"/>
          <w:szCs w:val="24"/>
        </w:rPr>
        <w:t>.</w:t>
      </w:r>
    </w:p>
    <w:p w14:paraId="04D370AE"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3E966647"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15.</w:t>
      </w:r>
      <w:r w:rsidRPr="00A02F3D">
        <w:rPr>
          <w:rFonts w:ascii="Times New Roman" w:eastAsia="Times New Roman" w:hAnsi="Times New Roman" w:cs="Times New Roman"/>
          <w:b/>
          <w:sz w:val="24"/>
          <w:szCs w:val="24"/>
        </w:rPr>
        <w:tab/>
        <w:t>Explain the reasons for any program changes or adjustments reporting in Items 13 or 14 of the OMB Form 83-I.</w:t>
      </w:r>
    </w:p>
    <w:p w14:paraId="2ADE8BEF"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0AACEC20" w14:textId="5E6A46F8" w:rsidR="00C07EBC" w:rsidRPr="00C07EBC" w:rsidRDefault="00A02F3D" w:rsidP="00C07EBC">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There is no change to the hour or cost burden estimates associated with this collection of information</w:t>
      </w:r>
      <w:r w:rsidR="00C07EBC">
        <w:rPr>
          <w:rFonts w:ascii="Times New Roman" w:eastAsia="Times New Roman" w:hAnsi="Times New Roman" w:cs="Times New Roman"/>
          <w:sz w:val="24"/>
          <w:szCs w:val="24"/>
        </w:rPr>
        <w:t xml:space="preserve">. </w:t>
      </w:r>
    </w:p>
    <w:p w14:paraId="36AB1702" w14:textId="2C6B89A1"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C9E70A1"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553C693"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16.</w:t>
      </w:r>
      <w:r w:rsidRPr="00A02F3D">
        <w:rPr>
          <w:rFonts w:ascii="Times New Roman" w:eastAsia="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F5D96F"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27A33D9C"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This information collection will not be published for statistical purposes.</w:t>
      </w:r>
    </w:p>
    <w:p w14:paraId="3C7F4BAF"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7A875362" w14:textId="77777777" w:rsidR="00A02F3D" w:rsidRPr="00A02F3D" w:rsidRDefault="00A02F3D" w:rsidP="00A02F3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17.</w:t>
      </w:r>
      <w:r w:rsidRPr="00A02F3D">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14:paraId="3496DC80"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1A95E4C2"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color w:val="000000"/>
          <w:sz w:val="24"/>
          <w:szCs w:val="24"/>
        </w:rPr>
        <w:t>USCIS will display the expiration date for OMB approval of this information collection.</w:t>
      </w:r>
    </w:p>
    <w:p w14:paraId="03759A2E"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1A896EC" w14:textId="77777777" w:rsidR="00A02F3D" w:rsidRPr="00A02F3D" w:rsidRDefault="00A02F3D" w:rsidP="00A02F3D">
      <w:pPr>
        <w:widowControl w:val="0"/>
        <w:numPr>
          <w:ilvl w:val="0"/>
          <w:numId w:val="5"/>
        </w:numPr>
        <w:tabs>
          <w:tab w:val="left" w:pos="-1440"/>
          <w:tab w:val="num" w:pos="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Explain each exception to the certification statement identified in Item 19, “Certification for Paperwork Reduction Act Submission,” of OMB 83-I.</w:t>
      </w:r>
    </w:p>
    <w:p w14:paraId="4BB2CF20" w14:textId="77777777" w:rsidR="00A02F3D" w:rsidRPr="00A02F3D" w:rsidRDefault="00A02F3D" w:rsidP="00A02F3D">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25C0CDFA"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USCIS does not request an exception to the certification of this information collection.</w:t>
      </w:r>
    </w:p>
    <w:p w14:paraId="70AAB101" w14:textId="77777777" w:rsidR="00A02F3D" w:rsidRPr="00A02F3D" w:rsidRDefault="00A02F3D" w:rsidP="00A02F3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F55749D" w14:textId="77777777" w:rsidR="00A02F3D" w:rsidRPr="00A02F3D" w:rsidRDefault="00A02F3D" w:rsidP="00A02F3D">
      <w:pPr>
        <w:tabs>
          <w:tab w:val="left" w:pos="-720"/>
        </w:tabs>
        <w:suppressAutoHyphens/>
        <w:autoSpaceDN w:val="0"/>
        <w:spacing w:after="0" w:line="240" w:lineRule="auto"/>
        <w:ind w:left="720" w:hanging="720"/>
        <w:rPr>
          <w:rFonts w:ascii="Times New Roman" w:eastAsia="Times New Roman" w:hAnsi="Times New Roman" w:cs="Times New Roman"/>
          <w:b/>
          <w:sz w:val="24"/>
          <w:szCs w:val="24"/>
        </w:rPr>
      </w:pPr>
      <w:r w:rsidRPr="00A02F3D">
        <w:rPr>
          <w:rFonts w:ascii="Times New Roman" w:eastAsia="Times New Roman" w:hAnsi="Times New Roman" w:cs="Times New Roman"/>
          <w:b/>
          <w:sz w:val="24"/>
          <w:szCs w:val="24"/>
        </w:rPr>
        <w:t>B.  Collections of Information Employing Statistical Methods.</w:t>
      </w:r>
    </w:p>
    <w:p w14:paraId="6C67919C" w14:textId="77777777" w:rsidR="00A02F3D" w:rsidRPr="00A02F3D" w:rsidRDefault="00A02F3D" w:rsidP="00A02F3D">
      <w:pPr>
        <w:tabs>
          <w:tab w:val="left" w:pos="-720"/>
        </w:tabs>
        <w:suppressAutoHyphens/>
        <w:autoSpaceDN w:val="0"/>
        <w:spacing w:after="0" w:line="240" w:lineRule="auto"/>
        <w:ind w:left="720"/>
        <w:rPr>
          <w:rFonts w:ascii="Arial" w:eastAsia="Times New Roman" w:hAnsi="Arial" w:cs="Arial"/>
          <w:sz w:val="24"/>
          <w:szCs w:val="24"/>
        </w:rPr>
      </w:pPr>
    </w:p>
    <w:p w14:paraId="5C4A010F" w14:textId="77777777" w:rsidR="00A02F3D" w:rsidRPr="00A02F3D" w:rsidRDefault="00A02F3D" w:rsidP="00A02F3D">
      <w:pPr>
        <w:tabs>
          <w:tab w:val="left" w:pos="-720"/>
        </w:tabs>
        <w:suppressAutoHyphens/>
        <w:autoSpaceDN w:val="0"/>
        <w:spacing w:after="0" w:line="240" w:lineRule="auto"/>
        <w:ind w:left="720"/>
        <w:rPr>
          <w:rFonts w:ascii="Times New Roman" w:eastAsia="Times New Roman" w:hAnsi="Times New Roman" w:cs="Times New Roman"/>
          <w:sz w:val="24"/>
          <w:szCs w:val="24"/>
        </w:rPr>
      </w:pPr>
      <w:r w:rsidRPr="00A02F3D">
        <w:rPr>
          <w:rFonts w:ascii="Times New Roman" w:eastAsia="Times New Roman" w:hAnsi="Times New Roman" w:cs="Times New Roman"/>
          <w:sz w:val="24"/>
          <w:szCs w:val="24"/>
        </w:rPr>
        <w:t>There is no statistical methodology involved with this collection.</w:t>
      </w:r>
    </w:p>
    <w:p w14:paraId="1E17922A" w14:textId="77777777" w:rsidR="00A02F3D" w:rsidRPr="00A02F3D" w:rsidRDefault="00A02F3D" w:rsidP="00A02F3D">
      <w:pPr>
        <w:widowControl w:val="0"/>
        <w:tabs>
          <w:tab w:val="left" w:pos="-1440"/>
        </w:tabs>
        <w:autoSpaceDE w:val="0"/>
        <w:autoSpaceDN w:val="0"/>
        <w:adjustRightInd w:val="0"/>
        <w:spacing w:after="0" w:line="240" w:lineRule="auto"/>
        <w:ind w:left="720"/>
        <w:jc w:val="both"/>
        <w:rPr>
          <w:rFonts w:ascii="Courier" w:eastAsia="Times New Roman" w:hAnsi="Courier" w:cs="Times New Roman"/>
          <w:sz w:val="24"/>
          <w:szCs w:val="24"/>
        </w:rPr>
      </w:pPr>
    </w:p>
    <w:p w14:paraId="2422CC26" w14:textId="45C55727" w:rsidR="00AA34E2" w:rsidRPr="00A02F3D" w:rsidRDefault="00AA34E2" w:rsidP="00A02F3D"/>
    <w:sectPr w:rsidR="00AA34E2" w:rsidRPr="00A02F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346C3" w14:textId="77777777" w:rsidR="00A54264" w:rsidRDefault="00A54264" w:rsidP="004F689E">
      <w:pPr>
        <w:spacing w:after="0" w:line="240" w:lineRule="auto"/>
      </w:pPr>
      <w:r>
        <w:separator/>
      </w:r>
    </w:p>
  </w:endnote>
  <w:endnote w:type="continuationSeparator" w:id="0">
    <w:p w14:paraId="0054FF28" w14:textId="77777777" w:rsidR="00A54264" w:rsidRDefault="00A54264" w:rsidP="004F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2675A" w14:textId="77777777" w:rsidR="00814775" w:rsidRDefault="00814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A211" w14:textId="77777777" w:rsidR="00814775" w:rsidRDefault="008147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95F2" w14:textId="77777777" w:rsidR="00814775" w:rsidRDefault="00814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510E7" w14:textId="77777777" w:rsidR="00A54264" w:rsidRDefault="00A54264" w:rsidP="004F689E">
      <w:pPr>
        <w:spacing w:after="0" w:line="240" w:lineRule="auto"/>
      </w:pPr>
      <w:r>
        <w:separator/>
      </w:r>
    </w:p>
  </w:footnote>
  <w:footnote w:type="continuationSeparator" w:id="0">
    <w:p w14:paraId="3A1713AD" w14:textId="77777777" w:rsidR="00A54264" w:rsidRDefault="00A54264" w:rsidP="004F6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6187" w14:textId="77777777" w:rsidR="00814775" w:rsidRDefault="008147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2E4E" w14:textId="77777777" w:rsidR="00814775" w:rsidRDefault="008147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ED66" w14:textId="77777777" w:rsidR="00814775" w:rsidRDefault="00814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B7E70A3"/>
    <w:multiLevelType w:val="hybridMultilevel"/>
    <w:tmpl w:val="38E4FB90"/>
    <w:lvl w:ilvl="0" w:tplc="42C03406">
      <w:start w:val="18"/>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58E17B54"/>
    <w:multiLevelType w:val="singleLevel"/>
    <w:tmpl w:val="33E6730C"/>
    <w:lvl w:ilvl="0">
      <w:start w:val="1"/>
      <w:numFmt w:val="lowerLetter"/>
      <w:lvlText w:val="%1."/>
      <w:lvlJc w:val="left"/>
      <w:pPr>
        <w:tabs>
          <w:tab w:val="num" w:pos="1440"/>
        </w:tabs>
        <w:ind w:left="1440" w:hanging="720"/>
      </w:pPr>
    </w:lvl>
  </w:abstractNum>
  <w:abstractNum w:abstractNumId="3">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69F76D0C"/>
    <w:multiLevelType w:val="multilevel"/>
    <w:tmpl w:val="6E9E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lvlOverride w:ilvl="0">
      <w:startOverride w:val="1"/>
    </w:lvlOverride>
  </w:num>
  <w:num w:numId="3">
    <w:abstractNumId w:val="0"/>
  </w:num>
  <w:num w:numId="4">
    <w:abstractNumId w:val="3"/>
  </w:num>
  <w:num w:numId="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E2"/>
    <w:rsid w:val="00001AF3"/>
    <w:rsid w:val="000125AA"/>
    <w:rsid w:val="0001502C"/>
    <w:rsid w:val="00061658"/>
    <w:rsid w:val="000A2474"/>
    <w:rsid w:val="000B01A6"/>
    <w:rsid w:val="000B70EA"/>
    <w:rsid w:val="001042C1"/>
    <w:rsid w:val="001228E3"/>
    <w:rsid w:val="0012466A"/>
    <w:rsid w:val="0016736E"/>
    <w:rsid w:val="00181538"/>
    <w:rsid w:val="001860BB"/>
    <w:rsid w:val="001A6754"/>
    <w:rsid w:val="001A6FB2"/>
    <w:rsid w:val="001B6649"/>
    <w:rsid w:val="001B7B51"/>
    <w:rsid w:val="001D16B8"/>
    <w:rsid w:val="00201590"/>
    <w:rsid w:val="00204B01"/>
    <w:rsid w:val="00210358"/>
    <w:rsid w:val="00225500"/>
    <w:rsid w:val="002273D3"/>
    <w:rsid w:val="00231E55"/>
    <w:rsid w:val="002347C9"/>
    <w:rsid w:val="00264DAF"/>
    <w:rsid w:val="002658F0"/>
    <w:rsid w:val="00290C07"/>
    <w:rsid w:val="002A1270"/>
    <w:rsid w:val="002B1C9B"/>
    <w:rsid w:val="002D0E91"/>
    <w:rsid w:val="002D71B8"/>
    <w:rsid w:val="002E0EB6"/>
    <w:rsid w:val="002E5A94"/>
    <w:rsid w:val="002F5D69"/>
    <w:rsid w:val="00320909"/>
    <w:rsid w:val="003409F2"/>
    <w:rsid w:val="003510A1"/>
    <w:rsid w:val="003745F2"/>
    <w:rsid w:val="00387E7E"/>
    <w:rsid w:val="003B6D5F"/>
    <w:rsid w:val="003C0CAD"/>
    <w:rsid w:val="003F6810"/>
    <w:rsid w:val="00412C86"/>
    <w:rsid w:val="00434553"/>
    <w:rsid w:val="00434B4C"/>
    <w:rsid w:val="00473CDF"/>
    <w:rsid w:val="004863BD"/>
    <w:rsid w:val="004878FC"/>
    <w:rsid w:val="004E47FD"/>
    <w:rsid w:val="004F689E"/>
    <w:rsid w:val="00501C12"/>
    <w:rsid w:val="00514C6E"/>
    <w:rsid w:val="00515AC9"/>
    <w:rsid w:val="00533B42"/>
    <w:rsid w:val="005402A1"/>
    <w:rsid w:val="0058103E"/>
    <w:rsid w:val="00583A90"/>
    <w:rsid w:val="005A050F"/>
    <w:rsid w:val="005B727A"/>
    <w:rsid w:val="005E0A85"/>
    <w:rsid w:val="005E55C4"/>
    <w:rsid w:val="005E60F5"/>
    <w:rsid w:val="0060095B"/>
    <w:rsid w:val="0060138F"/>
    <w:rsid w:val="00604643"/>
    <w:rsid w:val="00641A92"/>
    <w:rsid w:val="00646593"/>
    <w:rsid w:val="00646A20"/>
    <w:rsid w:val="00655E09"/>
    <w:rsid w:val="00664D35"/>
    <w:rsid w:val="00672767"/>
    <w:rsid w:val="00684E09"/>
    <w:rsid w:val="0068543E"/>
    <w:rsid w:val="006A47A5"/>
    <w:rsid w:val="006B707B"/>
    <w:rsid w:val="006E11A4"/>
    <w:rsid w:val="007028CF"/>
    <w:rsid w:val="007110B6"/>
    <w:rsid w:val="00715915"/>
    <w:rsid w:val="00716EBE"/>
    <w:rsid w:val="00750E79"/>
    <w:rsid w:val="007570B0"/>
    <w:rsid w:val="0076028F"/>
    <w:rsid w:val="00775EE3"/>
    <w:rsid w:val="007B62EE"/>
    <w:rsid w:val="007C3FEF"/>
    <w:rsid w:val="007D3418"/>
    <w:rsid w:val="00802F8B"/>
    <w:rsid w:val="00813359"/>
    <w:rsid w:val="00813E3A"/>
    <w:rsid w:val="00814775"/>
    <w:rsid w:val="00823983"/>
    <w:rsid w:val="00826BA3"/>
    <w:rsid w:val="0084232A"/>
    <w:rsid w:val="00882EB9"/>
    <w:rsid w:val="00883DB1"/>
    <w:rsid w:val="008863B2"/>
    <w:rsid w:val="0089671D"/>
    <w:rsid w:val="008B36AB"/>
    <w:rsid w:val="008E1AF8"/>
    <w:rsid w:val="00905675"/>
    <w:rsid w:val="00913036"/>
    <w:rsid w:val="00952231"/>
    <w:rsid w:val="0095583F"/>
    <w:rsid w:val="00956EF0"/>
    <w:rsid w:val="0096516B"/>
    <w:rsid w:val="009761C2"/>
    <w:rsid w:val="00984FA1"/>
    <w:rsid w:val="00995DE1"/>
    <w:rsid w:val="009C268B"/>
    <w:rsid w:val="009D05D7"/>
    <w:rsid w:val="009D5415"/>
    <w:rsid w:val="009E0DD1"/>
    <w:rsid w:val="009F58FC"/>
    <w:rsid w:val="00A0129D"/>
    <w:rsid w:val="00A02F3D"/>
    <w:rsid w:val="00A046CB"/>
    <w:rsid w:val="00A21861"/>
    <w:rsid w:val="00A54264"/>
    <w:rsid w:val="00A7006D"/>
    <w:rsid w:val="00A75E71"/>
    <w:rsid w:val="00A852C4"/>
    <w:rsid w:val="00AA34E2"/>
    <w:rsid w:val="00AD3B3D"/>
    <w:rsid w:val="00B2539E"/>
    <w:rsid w:val="00B35A2E"/>
    <w:rsid w:val="00B6030E"/>
    <w:rsid w:val="00B830AB"/>
    <w:rsid w:val="00C01A9C"/>
    <w:rsid w:val="00C07EBC"/>
    <w:rsid w:val="00C1009D"/>
    <w:rsid w:val="00C120A1"/>
    <w:rsid w:val="00C23EE7"/>
    <w:rsid w:val="00C328E0"/>
    <w:rsid w:val="00C32959"/>
    <w:rsid w:val="00C60FD5"/>
    <w:rsid w:val="00C90397"/>
    <w:rsid w:val="00CB0310"/>
    <w:rsid w:val="00CB05E4"/>
    <w:rsid w:val="00CC04C3"/>
    <w:rsid w:val="00CD4A1C"/>
    <w:rsid w:val="00CD5592"/>
    <w:rsid w:val="00CF15BB"/>
    <w:rsid w:val="00CF3FA8"/>
    <w:rsid w:val="00D30234"/>
    <w:rsid w:val="00D30F47"/>
    <w:rsid w:val="00D3421B"/>
    <w:rsid w:val="00D360BE"/>
    <w:rsid w:val="00D438BA"/>
    <w:rsid w:val="00D95443"/>
    <w:rsid w:val="00DA6075"/>
    <w:rsid w:val="00DB6B64"/>
    <w:rsid w:val="00DC6C16"/>
    <w:rsid w:val="00DD4B87"/>
    <w:rsid w:val="00E54796"/>
    <w:rsid w:val="00E71847"/>
    <w:rsid w:val="00E83C35"/>
    <w:rsid w:val="00EA78A1"/>
    <w:rsid w:val="00EC01F2"/>
    <w:rsid w:val="00EC5384"/>
    <w:rsid w:val="00ED5FC9"/>
    <w:rsid w:val="00EE2ACA"/>
    <w:rsid w:val="00F56D66"/>
    <w:rsid w:val="00FB62A9"/>
    <w:rsid w:val="00FD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2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semiHidden/>
    <w:unhideWhenUsed/>
    <w:rsid w:val="00E83C35"/>
    <w:rPr>
      <w:sz w:val="16"/>
      <w:szCs w:val="16"/>
    </w:rPr>
  </w:style>
  <w:style w:type="paragraph" w:styleId="CommentText">
    <w:name w:val="annotation text"/>
    <w:basedOn w:val="Normal"/>
    <w:link w:val="CommentTextChar"/>
    <w:unhideWhenUsed/>
    <w:rsid w:val="00E83C35"/>
    <w:pPr>
      <w:spacing w:line="240" w:lineRule="auto"/>
    </w:pPr>
    <w:rPr>
      <w:sz w:val="20"/>
      <w:szCs w:val="20"/>
    </w:rPr>
  </w:style>
  <w:style w:type="character" w:customStyle="1" w:styleId="CommentTextChar">
    <w:name w:val="Comment Text Char"/>
    <w:basedOn w:val="DefaultParagraphFont"/>
    <w:link w:val="CommentText"/>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semiHidden/>
    <w:unhideWhenUsed/>
    <w:rsid w:val="00E83C35"/>
    <w:rPr>
      <w:sz w:val="16"/>
      <w:szCs w:val="16"/>
    </w:rPr>
  </w:style>
  <w:style w:type="paragraph" w:styleId="CommentText">
    <w:name w:val="annotation text"/>
    <w:basedOn w:val="Normal"/>
    <w:link w:val="CommentTextChar"/>
    <w:unhideWhenUsed/>
    <w:rsid w:val="00E83C35"/>
    <w:pPr>
      <w:spacing w:line="240" w:lineRule="auto"/>
    </w:pPr>
    <w:rPr>
      <w:sz w:val="20"/>
      <w:szCs w:val="20"/>
    </w:rPr>
  </w:style>
  <w:style w:type="character" w:customStyle="1" w:styleId="CommentTextChar">
    <w:name w:val="Comment Text Char"/>
    <w:basedOn w:val="DefaultParagraphFont"/>
    <w:link w:val="CommentText"/>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93321">
      <w:bodyDiv w:val="1"/>
      <w:marLeft w:val="0"/>
      <w:marRight w:val="0"/>
      <w:marTop w:val="0"/>
      <w:marBottom w:val="0"/>
      <w:divBdr>
        <w:top w:val="none" w:sz="0" w:space="0" w:color="auto"/>
        <w:left w:val="none" w:sz="0" w:space="0" w:color="auto"/>
        <w:bottom w:val="none" w:sz="0" w:space="0" w:color="auto"/>
        <w:right w:val="none" w:sz="0" w:space="0" w:color="auto"/>
      </w:divBdr>
    </w:div>
    <w:div w:id="973213147">
      <w:bodyDiv w:val="1"/>
      <w:marLeft w:val="0"/>
      <w:marRight w:val="0"/>
      <w:marTop w:val="0"/>
      <w:marBottom w:val="0"/>
      <w:divBdr>
        <w:top w:val="none" w:sz="0" w:space="0" w:color="auto"/>
        <w:left w:val="none" w:sz="0" w:space="0" w:color="auto"/>
        <w:bottom w:val="none" w:sz="0" w:space="0" w:color="auto"/>
        <w:right w:val="none" w:sz="0" w:space="0" w:color="auto"/>
      </w:divBdr>
    </w:div>
    <w:div w:id="984967157">
      <w:bodyDiv w:val="1"/>
      <w:marLeft w:val="0"/>
      <w:marRight w:val="0"/>
      <w:marTop w:val="0"/>
      <w:marBottom w:val="0"/>
      <w:divBdr>
        <w:top w:val="none" w:sz="0" w:space="0" w:color="auto"/>
        <w:left w:val="none" w:sz="0" w:space="0" w:color="auto"/>
        <w:bottom w:val="none" w:sz="0" w:space="0" w:color="auto"/>
        <w:right w:val="none" w:sz="0" w:space="0" w:color="auto"/>
      </w:divBdr>
    </w:div>
    <w:div w:id="1235699938">
      <w:bodyDiv w:val="1"/>
      <w:marLeft w:val="0"/>
      <w:marRight w:val="0"/>
      <w:marTop w:val="0"/>
      <w:marBottom w:val="0"/>
      <w:divBdr>
        <w:top w:val="none" w:sz="0" w:space="0" w:color="auto"/>
        <w:left w:val="none" w:sz="0" w:space="0" w:color="auto"/>
        <w:bottom w:val="none" w:sz="0" w:space="0" w:color="auto"/>
        <w:right w:val="none" w:sz="0" w:space="0" w:color="auto"/>
      </w:divBdr>
    </w:div>
    <w:div w:id="1645230304">
      <w:bodyDiv w:val="1"/>
      <w:marLeft w:val="0"/>
      <w:marRight w:val="0"/>
      <w:marTop w:val="0"/>
      <w:marBottom w:val="0"/>
      <w:divBdr>
        <w:top w:val="none" w:sz="0" w:space="0" w:color="auto"/>
        <w:left w:val="none" w:sz="0" w:space="0" w:color="auto"/>
        <w:bottom w:val="none" w:sz="0" w:space="0" w:color="auto"/>
        <w:right w:val="none" w:sz="0" w:space="0" w:color="auto"/>
      </w:divBdr>
    </w:div>
    <w:div w:id="1730377075">
      <w:bodyDiv w:val="1"/>
      <w:marLeft w:val="0"/>
      <w:marRight w:val="0"/>
      <w:marTop w:val="0"/>
      <w:marBottom w:val="0"/>
      <w:divBdr>
        <w:top w:val="none" w:sz="0" w:space="0" w:color="auto"/>
        <w:left w:val="none" w:sz="0" w:space="0" w:color="auto"/>
        <w:bottom w:val="none" w:sz="0" w:space="0" w:color="auto"/>
        <w:right w:val="none" w:sz="0" w:space="0" w:color="auto"/>
      </w:divBdr>
    </w:div>
    <w:div w:id="1765686905">
      <w:bodyDiv w:val="1"/>
      <w:marLeft w:val="0"/>
      <w:marRight w:val="0"/>
      <w:marTop w:val="0"/>
      <w:marBottom w:val="0"/>
      <w:divBdr>
        <w:top w:val="none" w:sz="0" w:space="0" w:color="auto"/>
        <w:left w:val="none" w:sz="0" w:space="0" w:color="auto"/>
        <w:bottom w:val="none" w:sz="0" w:space="0" w:color="auto"/>
        <w:right w:val="none" w:sz="0" w:space="0" w:color="auto"/>
      </w:divBdr>
      <w:divsChild>
        <w:div w:id="1847284604">
          <w:marLeft w:val="0"/>
          <w:marRight w:val="0"/>
          <w:marTop w:val="750"/>
          <w:marBottom w:val="0"/>
          <w:divBdr>
            <w:top w:val="none" w:sz="0" w:space="0" w:color="auto"/>
            <w:left w:val="none" w:sz="0" w:space="0" w:color="auto"/>
            <w:bottom w:val="none" w:sz="0" w:space="0" w:color="auto"/>
            <w:right w:val="none" w:sz="0" w:space="0" w:color="auto"/>
          </w:divBdr>
          <w:divsChild>
            <w:div w:id="825632783">
              <w:marLeft w:val="-225"/>
              <w:marRight w:val="-225"/>
              <w:marTop w:val="0"/>
              <w:marBottom w:val="0"/>
              <w:divBdr>
                <w:top w:val="none" w:sz="0" w:space="0" w:color="auto"/>
                <w:left w:val="none" w:sz="0" w:space="0" w:color="auto"/>
                <w:bottom w:val="none" w:sz="0" w:space="0" w:color="auto"/>
                <w:right w:val="none" w:sz="0" w:space="0" w:color="auto"/>
              </w:divBdr>
              <w:divsChild>
                <w:div w:id="1688602512">
                  <w:marLeft w:val="0"/>
                  <w:marRight w:val="0"/>
                  <w:marTop w:val="0"/>
                  <w:marBottom w:val="0"/>
                  <w:divBdr>
                    <w:top w:val="none" w:sz="0" w:space="0" w:color="auto"/>
                    <w:left w:val="none" w:sz="0" w:space="0" w:color="auto"/>
                    <w:bottom w:val="none" w:sz="0" w:space="0" w:color="auto"/>
                    <w:right w:val="none" w:sz="0" w:space="0" w:color="auto"/>
                  </w:divBdr>
                  <w:divsChild>
                    <w:div w:id="1040128705">
                      <w:marLeft w:val="0"/>
                      <w:marRight w:val="0"/>
                      <w:marTop w:val="0"/>
                      <w:marBottom w:val="0"/>
                      <w:divBdr>
                        <w:top w:val="none" w:sz="0" w:space="0" w:color="auto"/>
                        <w:left w:val="none" w:sz="0" w:space="0" w:color="auto"/>
                        <w:bottom w:val="none" w:sz="0" w:space="0" w:color="auto"/>
                        <w:right w:val="none" w:sz="0" w:space="0" w:color="auto"/>
                      </w:divBdr>
                      <w:divsChild>
                        <w:div w:id="2145541088">
                          <w:marLeft w:val="-225"/>
                          <w:marRight w:val="-225"/>
                          <w:marTop w:val="0"/>
                          <w:marBottom w:val="0"/>
                          <w:divBdr>
                            <w:top w:val="none" w:sz="0" w:space="0" w:color="auto"/>
                            <w:left w:val="none" w:sz="0" w:space="0" w:color="auto"/>
                            <w:bottom w:val="none" w:sz="0" w:space="0" w:color="auto"/>
                            <w:right w:val="none" w:sz="0" w:space="0" w:color="auto"/>
                          </w:divBdr>
                          <w:divsChild>
                            <w:div w:id="928663353">
                              <w:marLeft w:val="0"/>
                              <w:marRight w:val="0"/>
                              <w:marTop w:val="0"/>
                              <w:marBottom w:val="0"/>
                              <w:divBdr>
                                <w:top w:val="none" w:sz="0" w:space="0" w:color="auto"/>
                                <w:left w:val="none" w:sz="0" w:space="0" w:color="auto"/>
                                <w:bottom w:val="none" w:sz="0" w:space="0" w:color="auto"/>
                                <w:right w:val="none" w:sz="0" w:space="0" w:color="auto"/>
                              </w:divBdr>
                              <w:divsChild>
                                <w:div w:id="1416055941">
                                  <w:marLeft w:val="0"/>
                                  <w:marRight w:val="0"/>
                                  <w:marTop w:val="0"/>
                                  <w:marBottom w:val="0"/>
                                  <w:divBdr>
                                    <w:top w:val="none" w:sz="0" w:space="0" w:color="auto"/>
                                    <w:left w:val="none" w:sz="0" w:space="0" w:color="auto"/>
                                    <w:bottom w:val="none" w:sz="0" w:space="0" w:color="auto"/>
                                    <w:right w:val="none" w:sz="0" w:space="0" w:color="auto"/>
                                  </w:divBdr>
                                  <w:divsChild>
                                    <w:div w:id="7205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820287">
      <w:bodyDiv w:val="1"/>
      <w:marLeft w:val="0"/>
      <w:marRight w:val="0"/>
      <w:marTop w:val="0"/>
      <w:marBottom w:val="0"/>
      <w:divBdr>
        <w:top w:val="none" w:sz="0" w:space="0" w:color="auto"/>
        <w:left w:val="none" w:sz="0" w:space="0" w:color="auto"/>
        <w:bottom w:val="none" w:sz="0" w:space="0" w:color="auto"/>
        <w:right w:val="none" w:sz="0" w:space="0" w:color="auto"/>
      </w:divBdr>
    </w:div>
    <w:div w:id="1941529212">
      <w:bodyDiv w:val="1"/>
      <w:marLeft w:val="0"/>
      <w:marRight w:val="0"/>
      <w:marTop w:val="0"/>
      <w:marBottom w:val="0"/>
      <w:divBdr>
        <w:top w:val="none" w:sz="0" w:space="0" w:color="auto"/>
        <w:left w:val="none" w:sz="0" w:space="0" w:color="auto"/>
        <w:bottom w:val="none" w:sz="0" w:space="0" w:color="auto"/>
        <w:right w:val="none" w:sz="0" w:space="0" w:color="auto"/>
      </w:divBdr>
    </w:div>
    <w:div w:id="2061590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2018-06-05T04:00:00+00:00</Phase_x0020_Start_x0020_Dat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69DA-FAEA-4163-AF11-DD49C3E344CB}">
  <ds:schemaRefs>
    <ds:schemaRef ds:uri="http://schemas.microsoft.com/sharepoint/v3/contenttype/forms"/>
  </ds:schemaRefs>
</ds:datastoreItem>
</file>

<file path=customXml/itemProps2.xml><?xml version="1.0" encoding="utf-8"?>
<ds:datastoreItem xmlns:ds="http://schemas.openxmlformats.org/officeDocument/2006/customXml" ds:itemID="{6F69E601-619B-4E8F-B440-78FB8722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583D3-7EC3-4568-99CF-EDFE3FEF3BAD}">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A2EE2235-289A-42C8-9902-D7C58BBF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2758</Words>
  <Characters>15722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I-539 SS</vt:lpstr>
    </vt:vector>
  </TitlesOfParts>
  <Company/>
  <LinksUpToDate>false</LinksUpToDate>
  <CharactersWithSpaces>18444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 SS</dc:title>
  <dc:creator/>
  <cp:lastModifiedBy/>
  <cp:revision>1</cp:revision>
  <dcterms:created xsi:type="dcterms:W3CDTF">2019-11-27T19:48:00Z</dcterms:created>
  <dcterms:modified xsi:type="dcterms:W3CDTF">2019-11-27T19:48:00Z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