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rsidR="00E66A40" w:rsidRDefault="001F214C" w:rsidP="00D71B67">
      <w:pPr>
        <w:jc w:val="center"/>
        <w:rPr>
          <w:b/>
          <w:sz w:val="28"/>
          <w:szCs w:val="28"/>
        </w:rPr>
      </w:pPr>
      <w:r>
        <w:rPr>
          <w:b/>
          <w:sz w:val="28"/>
          <w:szCs w:val="28"/>
        </w:rPr>
        <w:t>Form I-612</w:t>
      </w:r>
      <w:r w:rsidR="00E66A40" w:rsidRPr="00E66A40">
        <w:rPr>
          <w:b/>
          <w:sz w:val="28"/>
          <w:szCs w:val="28"/>
        </w:rPr>
        <w:t xml:space="preserve">, </w:t>
      </w:r>
      <w:r w:rsidR="000B3A04">
        <w:rPr>
          <w:b/>
          <w:sz w:val="28"/>
          <w:szCs w:val="28"/>
        </w:rPr>
        <w:t xml:space="preserve">Application for </w:t>
      </w:r>
      <w:r w:rsidR="00816BBB">
        <w:rPr>
          <w:b/>
          <w:sz w:val="28"/>
          <w:szCs w:val="28"/>
        </w:rPr>
        <w:t>Waiver</w:t>
      </w:r>
      <w:r>
        <w:rPr>
          <w:b/>
          <w:sz w:val="28"/>
          <w:szCs w:val="28"/>
        </w:rPr>
        <w:t xml:space="preserve"> of the Foreign Residence Requirement (Under Section 212(e) of the INA, as Amended)</w:t>
      </w:r>
    </w:p>
    <w:p w:rsidR="00483DCD" w:rsidRDefault="00483DCD" w:rsidP="00D71B67">
      <w:pPr>
        <w:jc w:val="center"/>
        <w:rPr>
          <w:b/>
          <w:sz w:val="28"/>
          <w:szCs w:val="28"/>
        </w:rPr>
      </w:pPr>
      <w:r>
        <w:rPr>
          <w:b/>
          <w:sz w:val="28"/>
          <w:szCs w:val="28"/>
        </w:rPr>
        <w:t>OMB Number: 1615-</w:t>
      </w:r>
      <w:r w:rsidR="001F214C">
        <w:rPr>
          <w:b/>
          <w:sz w:val="28"/>
          <w:szCs w:val="28"/>
        </w:rPr>
        <w:t>0030</w:t>
      </w:r>
    </w:p>
    <w:p w:rsidR="009377EB" w:rsidRDefault="005D64C8" w:rsidP="00D71B67">
      <w:pPr>
        <w:jc w:val="center"/>
        <w:rPr>
          <w:b/>
          <w:sz w:val="28"/>
          <w:szCs w:val="28"/>
        </w:rPr>
      </w:pPr>
      <w:r>
        <w:rPr>
          <w:b/>
          <w:sz w:val="28"/>
          <w:szCs w:val="28"/>
        </w:rPr>
        <w:t>10/29</w:t>
      </w:r>
      <w:r w:rsidR="00863956">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B3A04">
              <w:rPr>
                <w:b/>
                <w:sz w:val="24"/>
                <w:szCs w:val="24"/>
              </w:rPr>
              <w:t>2019 Fee Rule.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E66A40"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RDefault="000B3A04" w:rsidP="00E66A40">
            <w:pPr>
              <w:pStyle w:val="NoSpacing"/>
              <w:rPr>
                <w:rFonts w:ascii="Times New Roman" w:hAnsi="Times New Roman" w:cs="Times New Roman"/>
                <w:sz w:val="24"/>
                <w:szCs w:val="24"/>
              </w:rPr>
            </w:pPr>
          </w:p>
          <w:p w:rsidR="00E66A40" w:rsidRPr="00E66A40" w:rsidRDefault="00E66A40" w:rsidP="00E66A40">
            <w:pPr>
              <w:pStyle w:val="NoSpacing"/>
              <w:rPr>
                <w:rFonts w:ascii="Times New Roman" w:hAnsi="Times New Roman" w:cs="Times New Roman"/>
                <w:sz w:val="24"/>
                <w:szCs w:val="24"/>
              </w:rPr>
            </w:pPr>
            <w:r w:rsidRPr="00E66A40">
              <w:rPr>
                <w:rFonts w:ascii="Times New Roman" w:hAnsi="Times New Roman" w:cs="Times New Roman"/>
                <w:sz w:val="24"/>
                <w:szCs w:val="24"/>
              </w:rPr>
              <w:t>Expires</w:t>
            </w:r>
            <w:r w:rsidR="005D64C8">
              <w:rPr>
                <w:rFonts w:ascii="Times New Roman" w:hAnsi="Times New Roman" w:cs="Times New Roman"/>
                <w:sz w:val="24"/>
                <w:szCs w:val="24"/>
              </w:rPr>
              <w:t xml:space="preserve"> 09/30/2021</w:t>
            </w:r>
          </w:p>
          <w:p w:rsidR="00E66A40" w:rsidRPr="00E66A40" w:rsidRDefault="00E66A40" w:rsidP="005D64C8">
            <w:pPr>
              <w:rPr>
                <w:b/>
                <w:sz w:val="24"/>
                <w:szCs w:val="24"/>
              </w:rPr>
            </w:pPr>
            <w:r w:rsidRPr="00E66A40">
              <w:rPr>
                <w:sz w:val="24"/>
                <w:szCs w:val="24"/>
              </w:rPr>
              <w:t xml:space="preserve">Edition Date </w:t>
            </w:r>
            <w:r w:rsidR="005D64C8">
              <w:rPr>
                <w:sz w:val="24"/>
                <w:szCs w:val="24"/>
              </w:rPr>
              <w:t>09/17/2019</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5A7109" w:rsidRPr="007228B5" w:rsidTr="002D6271">
        <w:tc>
          <w:tcPr>
            <w:tcW w:w="2808" w:type="dxa"/>
          </w:tcPr>
          <w:p w:rsidR="005A7109" w:rsidRDefault="005A7109" w:rsidP="005A7109">
            <w:pPr>
              <w:rPr>
                <w:b/>
                <w:sz w:val="24"/>
                <w:szCs w:val="24"/>
              </w:rPr>
            </w:pPr>
            <w:r>
              <w:rPr>
                <w:b/>
                <w:sz w:val="24"/>
                <w:szCs w:val="24"/>
              </w:rPr>
              <w:t>Pages 2-4,</w:t>
            </w:r>
          </w:p>
          <w:p w:rsidR="005A7109" w:rsidRDefault="005A7109" w:rsidP="005A7109">
            <w:pPr>
              <w:rPr>
                <w:b/>
                <w:sz w:val="24"/>
                <w:szCs w:val="24"/>
              </w:rPr>
            </w:pPr>
            <w:r>
              <w:rPr>
                <w:b/>
                <w:sz w:val="24"/>
                <w:szCs w:val="24"/>
              </w:rPr>
              <w:t>General Instructions</w:t>
            </w:r>
          </w:p>
        </w:tc>
        <w:tc>
          <w:tcPr>
            <w:tcW w:w="4095" w:type="dxa"/>
          </w:tcPr>
          <w:p w:rsidR="005A7109" w:rsidRPr="000B3A04" w:rsidRDefault="005A7109" w:rsidP="005A7109">
            <w:pPr>
              <w:pStyle w:val="NoSpacing"/>
              <w:rPr>
                <w:rFonts w:ascii="Times New Roman" w:hAnsi="Times New Roman" w:cs="Times New Roman"/>
                <w:b/>
              </w:rPr>
            </w:pPr>
            <w:r w:rsidRPr="000B3A04">
              <w:rPr>
                <w:rFonts w:ascii="Times New Roman" w:hAnsi="Times New Roman" w:cs="Times New Roman"/>
                <w:b/>
              </w:rPr>
              <w:t xml:space="preserve">[Page </w:t>
            </w:r>
            <w:r>
              <w:rPr>
                <w:rFonts w:ascii="Times New Roman" w:hAnsi="Times New Roman" w:cs="Times New Roman"/>
                <w:b/>
              </w:rPr>
              <w:t>2</w:t>
            </w:r>
            <w:r w:rsidRPr="000B3A04">
              <w:rPr>
                <w:rFonts w:ascii="Times New Roman" w:hAnsi="Times New Roman" w:cs="Times New Roman"/>
                <w:b/>
              </w:rPr>
              <w:t>]</w:t>
            </w:r>
          </w:p>
          <w:p w:rsidR="005A7109" w:rsidRPr="000B3A04" w:rsidRDefault="005A7109" w:rsidP="005A7109">
            <w:pPr>
              <w:pStyle w:val="NoSpacing"/>
              <w:rPr>
                <w:rFonts w:ascii="Times New Roman" w:hAnsi="Times New Roman" w:cs="Times New Roman"/>
                <w:b/>
              </w:rPr>
            </w:pPr>
          </w:p>
          <w:p w:rsidR="005A7109" w:rsidRPr="000B3A04" w:rsidRDefault="005A7109" w:rsidP="005A7109">
            <w:pPr>
              <w:pStyle w:val="NoSpacing"/>
              <w:rPr>
                <w:rFonts w:ascii="Times New Roman" w:hAnsi="Times New Roman" w:cs="Times New Roman"/>
                <w:b/>
              </w:rPr>
            </w:pPr>
            <w:r w:rsidRPr="000B3A04">
              <w:rPr>
                <w:rFonts w:ascii="Times New Roman" w:hAnsi="Times New Roman" w:cs="Times New Roman"/>
                <w:b/>
              </w:rPr>
              <w:t>General Instructions</w:t>
            </w:r>
          </w:p>
          <w:p w:rsidR="005A7109" w:rsidRPr="000B3A04" w:rsidRDefault="005A7109" w:rsidP="005A7109">
            <w:pPr>
              <w:pStyle w:val="NoSpacing"/>
              <w:rPr>
                <w:rFonts w:ascii="Times New Roman" w:hAnsi="Times New Roman" w:cs="Times New Roman"/>
              </w:rPr>
            </w:pPr>
          </w:p>
          <w:p w:rsidR="005A7109" w:rsidRPr="000B3A04" w:rsidRDefault="005A7109" w:rsidP="005A7109">
            <w:pPr>
              <w:pStyle w:val="NoSpacing"/>
              <w:rPr>
                <w:rFonts w:ascii="Times New Roman" w:hAnsi="Times New Roman" w:cs="Times New Roman"/>
              </w:rPr>
            </w:pPr>
            <w:r w:rsidRPr="000B3A04">
              <w:rPr>
                <w:rFonts w:ascii="Times New Roman" w:hAnsi="Times New Roman" w:cs="Times New Roman"/>
              </w:rPr>
              <w:t>…</w:t>
            </w:r>
          </w:p>
          <w:p w:rsidR="005A7109" w:rsidRP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r w:rsidRPr="005A7109">
              <w:rPr>
                <w:rFonts w:ascii="Times New Roman" w:hAnsi="Times New Roman" w:cs="Times New Roman"/>
                <w:b/>
              </w:rPr>
              <w:t>Filing Fee.</w:t>
            </w:r>
            <w:r w:rsidRPr="005A7109">
              <w:rPr>
                <w:rFonts w:ascii="Times New Roman" w:hAnsi="Times New Roman" w:cs="Times New Roman"/>
              </w:rPr>
              <w:t xml:space="preserve"> Each application must be accompanied by the appropriate filing fee.  (See the </w:t>
            </w:r>
            <w:r w:rsidRPr="005A7109">
              <w:rPr>
                <w:rFonts w:ascii="Times New Roman" w:hAnsi="Times New Roman" w:cs="Times New Roman"/>
                <w:b/>
              </w:rPr>
              <w:t>What Is the Filing Fee</w:t>
            </w:r>
            <w:r w:rsidRPr="005A7109">
              <w:rPr>
                <w:rFonts w:ascii="Times New Roman" w:hAnsi="Times New Roman" w:cs="Times New Roman"/>
              </w:rPr>
              <w:t xml:space="preserve"> section of these Instructions.) </w:t>
            </w:r>
          </w:p>
          <w:p w:rsidR="005A7109" w:rsidRP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r w:rsidRPr="005A7109">
              <w:rPr>
                <w:rFonts w:ascii="Times New Roman" w:hAnsi="Times New Roman" w:cs="Times New Roman"/>
                <w:b/>
              </w:rPr>
              <w:t>Biometric Services Fee.</w:t>
            </w:r>
            <w:r w:rsidRPr="005A7109">
              <w:rPr>
                <w:rFonts w:ascii="Times New Roman" w:hAnsi="Times New Roman" w:cs="Times New Roman"/>
              </w:rPr>
              <w:t xml:space="preserve">  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biometric services fees. </w:t>
            </w:r>
          </w:p>
          <w:p w:rsidR="005A7109" w:rsidRPr="005A7109" w:rsidRDefault="005A7109" w:rsidP="005A7109">
            <w:pPr>
              <w:pStyle w:val="NoSpacing"/>
              <w:rPr>
                <w:rFonts w:ascii="Times New Roman" w:hAnsi="Times New Roman" w:cs="Times New Roman"/>
              </w:rPr>
            </w:pPr>
          </w:p>
          <w:p w:rsidR="005A7109" w:rsidRPr="005A7109" w:rsidRDefault="005A7109" w:rsidP="005A7109">
            <w:pPr>
              <w:pStyle w:val="NoSpacing"/>
              <w:rPr>
                <w:rFonts w:ascii="Times New Roman" w:hAnsi="Times New Roman" w:cs="Times New Roman"/>
              </w:rPr>
            </w:pPr>
            <w:r w:rsidRPr="005A7109">
              <w:rPr>
                <w:rFonts w:ascii="Times New Roman" w:hAnsi="Times New Roman" w:cs="Times New Roman"/>
                <w:b/>
              </w:rPr>
              <w:t>Evidence.</w:t>
            </w:r>
            <w:r w:rsidRPr="005A7109">
              <w:rPr>
                <w:rFonts w:ascii="Times New Roman" w:hAnsi="Times New Roman" w:cs="Times New Roman"/>
              </w:rPr>
              <w:t xml:space="preserve"> At the time of filing, you must submit all evidence and supporting documentation listed in the </w:t>
            </w:r>
            <w:r w:rsidRPr="005A7109">
              <w:rPr>
                <w:rFonts w:ascii="Times New Roman" w:hAnsi="Times New Roman" w:cs="Times New Roman"/>
                <w:b/>
              </w:rPr>
              <w:t>What Evidence Must You Submit</w:t>
            </w:r>
            <w:r w:rsidRPr="005A7109">
              <w:rPr>
                <w:rFonts w:ascii="Times New Roman" w:hAnsi="Times New Roman" w:cs="Times New Roman"/>
              </w:rPr>
              <w:t xml:space="preserve"> section of these Instructions. </w:t>
            </w:r>
          </w:p>
          <w:p w:rsidR="005A7109" w:rsidRPr="000B3A04" w:rsidRDefault="005A7109" w:rsidP="005A7109">
            <w:pPr>
              <w:pStyle w:val="NoSpacing"/>
              <w:rPr>
                <w:rFonts w:ascii="Times New Roman" w:hAnsi="Times New Roman" w:cs="Times New Roman"/>
              </w:rPr>
            </w:pPr>
            <w:r>
              <w:rPr>
                <w:rFonts w:ascii="Times New Roman" w:hAnsi="Times New Roman" w:cs="Times New Roman"/>
              </w:rPr>
              <w:t>…</w:t>
            </w:r>
          </w:p>
          <w:p w:rsidR="005A7109" w:rsidRPr="000B3A04" w:rsidRDefault="005A7109" w:rsidP="005A7109">
            <w:pPr>
              <w:pStyle w:val="NoSpacing"/>
              <w:rPr>
                <w:rFonts w:ascii="Times New Roman" w:hAnsi="Times New Roman" w:cs="Times New Roman"/>
              </w:rPr>
            </w:pPr>
          </w:p>
        </w:tc>
        <w:tc>
          <w:tcPr>
            <w:tcW w:w="4095" w:type="dxa"/>
          </w:tcPr>
          <w:p w:rsidR="005A7109" w:rsidRPr="000B3A04" w:rsidRDefault="005A7109" w:rsidP="005A7109">
            <w:pPr>
              <w:pStyle w:val="NoSpacing"/>
              <w:rPr>
                <w:rFonts w:ascii="Times New Roman" w:hAnsi="Times New Roman" w:cs="Times New Roman"/>
                <w:b/>
              </w:rPr>
            </w:pPr>
            <w:r w:rsidRPr="000B3A04">
              <w:rPr>
                <w:rFonts w:ascii="Times New Roman" w:hAnsi="Times New Roman" w:cs="Times New Roman"/>
                <w:b/>
              </w:rPr>
              <w:t xml:space="preserve">[Page </w:t>
            </w:r>
            <w:r>
              <w:rPr>
                <w:rFonts w:ascii="Times New Roman" w:hAnsi="Times New Roman" w:cs="Times New Roman"/>
                <w:b/>
              </w:rPr>
              <w:t>2</w:t>
            </w:r>
            <w:r w:rsidRPr="000B3A04">
              <w:rPr>
                <w:rFonts w:ascii="Times New Roman" w:hAnsi="Times New Roman" w:cs="Times New Roman"/>
                <w:b/>
              </w:rPr>
              <w:t>]</w:t>
            </w:r>
          </w:p>
          <w:p w:rsidR="005A7109" w:rsidRPr="000B3A04" w:rsidRDefault="005A7109" w:rsidP="005A7109">
            <w:pPr>
              <w:pStyle w:val="NoSpacing"/>
              <w:rPr>
                <w:rFonts w:ascii="Times New Roman" w:hAnsi="Times New Roman" w:cs="Times New Roman"/>
                <w:b/>
              </w:rPr>
            </w:pPr>
          </w:p>
          <w:p w:rsidR="005A7109" w:rsidRPr="000B3A04" w:rsidRDefault="005A7109" w:rsidP="005A7109">
            <w:pPr>
              <w:pStyle w:val="NoSpacing"/>
              <w:rPr>
                <w:rFonts w:ascii="Times New Roman" w:hAnsi="Times New Roman" w:cs="Times New Roman"/>
                <w:b/>
              </w:rPr>
            </w:pPr>
            <w:r w:rsidRPr="000B3A04">
              <w:rPr>
                <w:rFonts w:ascii="Times New Roman" w:hAnsi="Times New Roman" w:cs="Times New Roman"/>
                <w:b/>
              </w:rPr>
              <w:t>General Instructions</w:t>
            </w:r>
          </w:p>
          <w:p w:rsidR="005A7109" w:rsidRPr="000B3A04" w:rsidRDefault="005A7109" w:rsidP="005A7109">
            <w:pPr>
              <w:pStyle w:val="NoSpacing"/>
              <w:rPr>
                <w:rFonts w:ascii="Times New Roman" w:hAnsi="Times New Roman" w:cs="Times New Roman"/>
              </w:rPr>
            </w:pPr>
          </w:p>
          <w:p w:rsidR="005A7109" w:rsidRPr="000B3A04" w:rsidRDefault="005A7109" w:rsidP="005A7109">
            <w:pPr>
              <w:pStyle w:val="NoSpacing"/>
              <w:rPr>
                <w:rFonts w:ascii="Times New Roman" w:hAnsi="Times New Roman" w:cs="Times New Roman"/>
              </w:rPr>
            </w:pPr>
            <w:r w:rsidRPr="000B3A04">
              <w:rPr>
                <w:rFonts w:ascii="Times New Roman" w:hAnsi="Times New Roman" w:cs="Times New Roman"/>
              </w:rPr>
              <w:t>…</w:t>
            </w:r>
          </w:p>
          <w:p w:rsidR="005A7109" w:rsidRP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r w:rsidRPr="005A7109">
              <w:rPr>
                <w:rFonts w:ascii="Times New Roman" w:hAnsi="Times New Roman" w:cs="Times New Roman"/>
                <w:b/>
              </w:rPr>
              <w:t>Filing Fee.</w:t>
            </w:r>
            <w:r w:rsidRPr="005A7109">
              <w:rPr>
                <w:rFonts w:ascii="Times New Roman" w:hAnsi="Times New Roman" w:cs="Times New Roman"/>
              </w:rPr>
              <w:t xml:space="preserve"> Each application must be accompanied by the appropriate filing fee.  (See the </w:t>
            </w:r>
            <w:r w:rsidRPr="005A7109">
              <w:rPr>
                <w:rFonts w:ascii="Times New Roman" w:hAnsi="Times New Roman" w:cs="Times New Roman"/>
                <w:b/>
              </w:rPr>
              <w:t>What Is the Filing Fee</w:t>
            </w:r>
            <w:r w:rsidRPr="005A7109">
              <w:rPr>
                <w:rFonts w:ascii="Times New Roman" w:hAnsi="Times New Roman" w:cs="Times New Roman"/>
              </w:rPr>
              <w:t xml:space="preserve"> section of these </w:t>
            </w:r>
            <w:r w:rsidRPr="005A7109">
              <w:rPr>
                <w:rFonts w:ascii="Times New Roman" w:hAnsi="Times New Roman" w:cs="Times New Roman"/>
                <w:color w:val="FF0000"/>
              </w:rPr>
              <w:t xml:space="preserve">Instructions.) </w:t>
            </w:r>
          </w:p>
          <w:p w:rsidR="005A7109" w:rsidRPr="005A7109" w:rsidRDefault="005A7109" w:rsidP="005A7109">
            <w:pPr>
              <w:pStyle w:val="NoSpacing"/>
              <w:rPr>
                <w:rFonts w:ascii="Times New Roman" w:hAnsi="Times New Roman" w:cs="Times New Roman"/>
              </w:rPr>
            </w:pPr>
          </w:p>
          <w:p w:rsidR="005A7109" w:rsidRPr="005A7109" w:rsidRDefault="005A7109" w:rsidP="005A7109">
            <w:pPr>
              <w:pStyle w:val="NoSpacing"/>
              <w:rPr>
                <w:rFonts w:ascii="Times New Roman" w:hAnsi="Times New Roman" w:cs="Times New Roman"/>
                <w:color w:val="FF0000"/>
              </w:rPr>
            </w:pPr>
            <w:r w:rsidRPr="005A7109">
              <w:rPr>
                <w:rFonts w:ascii="Times New Roman" w:hAnsi="Times New Roman" w:cs="Times New Roman"/>
                <w:color w:val="FF0000"/>
              </w:rPr>
              <w:t>[delete]</w:t>
            </w:r>
          </w:p>
          <w:p w:rsid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p>
          <w:p w:rsidR="005A7109" w:rsidRPr="005A7109" w:rsidRDefault="005A7109" w:rsidP="005A7109">
            <w:pPr>
              <w:pStyle w:val="NoSpacing"/>
              <w:rPr>
                <w:rFonts w:ascii="Times New Roman" w:hAnsi="Times New Roman" w:cs="Times New Roman"/>
              </w:rPr>
            </w:pPr>
          </w:p>
          <w:p w:rsidR="005A7109" w:rsidRPr="005A7109" w:rsidRDefault="005A7109" w:rsidP="005A7109">
            <w:pPr>
              <w:pStyle w:val="NoSpacing"/>
              <w:rPr>
                <w:rFonts w:ascii="Times New Roman" w:hAnsi="Times New Roman" w:cs="Times New Roman"/>
              </w:rPr>
            </w:pPr>
            <w:r w:rsidRPr="005A7109">
              <w:rPr>
                <w:rFonts w:ascii="Times New Roman" w:hAnsi="Times New Roman" w:cs="Times New Roman"/>
                <w:b/>
                <w:color w:val="FF0000"/>
              </w:rPr>
              <w:t>Evidence.</w:t>
            </w:r>
            <w:r w:rsidRPr="005A7109">
              <w:rPr>
                <w:rFonts w:ascii="Times New Roman" w:hAnsi="Times New Roman" w:cs="Times New Roman"/>
                <w:color w:val="FF0000"/>
              </w:rPr>
              <w:t xml:space="preserve"> </w:t>
            </w:r>
            <w:r w:rsidRPr="005A7109">
              <w:rPr>
                <w:rFonts w:ascii="Times New Roman" w:hAnsi="Times New Roman" w:cs="Times New Roman"/>
              </w:rPr>
              <w:t xml:space="preserve">At the time of filing, you must submit all evidence and supporting documentation listed in the </w:t>
            </w:r>
            <w:r w:rsidRPr="005A7109">
              <w:rPr>
                <w:rFonts w:ascii="Times New Roman" w:hAnsi="Times New Roman" w:cs="Times New Roman"/>
                <w:b/>
              </w:rPr>
              <w:t>What Evidence Must You Submit</w:t>
            </w:r>
            <w:r w:rsidRPr="005A7109">
              <w:rPr>
                <w:rFonts w:ascii="Times New Roman" w:hAnsi="Times New Roman" w:cs="Times New Roman"/>
              </w:rPr>
              <w:t xml:space="preserve"> section of these Instructions. </w:t>
            </w:r>
          </w:p>
          <w:p w:rsidR="005A7109" w:rsidRPr="000B3A04" w:rsidRDefault="005A7109" w:rsidP="005A7109">
            <w:pPr>
              <w:pStyle w:val="NoSpacing"/>
              <w:rPr>
                <w:rFonts w:ascii="Times New Roman" w:hAnsi="Times New Roman" w:cs="Times New Roman"/>
              </w:rPr>
            </w:pPr>
            <w:r>
              <w:rPr>
                <w:rFonts w:ascii="Times New Roman" w:hAnsi="Times New Roman" w:cs="Times New Roman"/>
              </w:rPr>
              <w:t>…</w:t>
            </w:r>
          </w:p>
          <w:p w:rsidR="005A7109" w:rsidRPr="000B3A04" w:rsidRDefault="005A7109" w:rsidP="005A7109">
            <w:pPr>
              <w:pStyle w:val="NoSpacing"/>
              <w:rPr>
                <w:rFonts w:ascii="Times New Roman" w:hAnsi="Times New Roman" w:cs="Times New Roman"/>
              </w:rPr>
            </w:pPr>
          </w:p>
        </w:tc>
      </w:tr>
      <w:tr w:rsidR="005A7109" w:rsidRPr="007228B5" w:rsidTr="002D6271">
        <w:tc>
          <w:tcPr>
            <w:tcW w:w="2808" w:type="dxa"/>
          </w:tcPr>
          <w:p w:rsidR="005A7109" w:rsidRDefault="005A7109" w:rsidP="005A7109">
            <w:pPr>
              <w:rPr>
                <w:b/>
                <w:sz w:val="24"/>
                <w:szCs w:val="24"/>
              </w:rPr>
            </w:pPr>
            <w:r>
              <w:rPr>
                <w:b/>
                <w:sz w:val="24"/>
                <w:szCs w:val="24"/>
              </w:rPr>
              <w:t>Pages 5-6,</w:t>
            </w:r>
          </w:p>
          <w:p w:rsidR="005A7109" w:rsidRPr="004B3E2B" w:rsidRDefault="005A7109" w:rsidP="005A7109">
            <w:pPr>
              <w:rPr>
                <w:b/>
                <w:sz w:val="24"/>
                <w:szCs w:val="24"/>
              </w:rPr>
            </w:pPr>
            <w:r w:rsidRPr="00E66A40">
              <w:rPr>
                <w:b/>
                <w:sz w:val="24"/>
                <w:szCs w:val="24"/>
              </w:rPr>
              <w:t>What Is the Filing Fee?</w:t>
            </w:r>
          </w:p>
        </w:tc>
        <w:tc>
          <w:tcPr>
            <w:tcW w:w="4095" w:type="dxa"/>
          </w:tcPr>
          <w:p w:rsidR="005A7109" w:rsidRDefault="005A7109" w:rsidP="005A7109">
            <w:pPr>
              <w:pStyle w:val="NoSpacing"/>
              <w:rPr>
                <w:rFonts w:ascii="Times New Roman" w:hAnsi="Times New Roman" w:cs="Times New Roman"/>
                <w:b/>
              </w:rPr>
            </w:pPr>
            <w:r w:rsidRPr="000B3A04">
              <w:rPr>
                <w:rFonts w:ascii="Times New Roman" w:hAnsi="Times New Roman" w:cs="Times New Roman"/>
                <w:b/>
              </w:rPr>
              <w:t xml:space="preserve">[Page </w:t>
            </w:r>
            <w:r>
              <w:rPr>
                <w:rFonts w:ascii="Times New Roman" w:hAnsi="Times New Roman" w:cs="Times New Roman"/>
                <w:b/>
              </w:rPr>
              <w:t>5</w:t>
            </w:r>
            <w:r w:rsidRPr="000B3A04">
              <w:rPr>
                <w:rFonts w:ascii="Times New Roman" w:hAnsi="Times New Roman" w:cs="Times New Roman"/>
                <w:b/>
              </w:rPr>
              <w:t>]</w:t>
            </w:r>
          </w:p>
          <w:p w:rsidR="005A7109" w:rsidRDefault="005A7109" w:rsidP="005A7109">
            <w:pPr>
              <w:pStyle w:val="NoSpacing"/>
              <w:rPr>
                <w:rFonts w:ascii="Times New Roman" w:hAnsi="Times New Roman" w:cs="Times New Roman"/>
                <w:b/>
              </w:rPr>
            </w:pPr>
          </w:p>
          <w:p w:rsidR="005A7109" w:rsidRPr="007C1153" w:rsidRDefault="005A7109" w:rsidP="005A7109">
            <w:pPr>
              <w:pStyle w:val="NoSpacing"/>
              <w:rPr>
                <w:rFonts w:ascii="Times New Roman" w:hAnsi="Times New Roman" w:cs="Times New Roman"/>
                <w:b/>
              </w:rPr>
            </w:pPr>
            <w:r w:rsidRPr="007C1153">
              <w:rPr>
                <w:rFonts w:ascii="Times New Roman" w:hAnsi="Times New Roman" w:cs="Times New Roman"/>
                <w:b/>
              </w:rPr>
              <w:lastRenderedPageBreak/>
              <w:t>What Is the Filing Fee?</w:t>
            </w:r>
          </w:p>
          <w:p w:rsidR="005A7109" w:rsidRP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r w:rsidRPr="005A7109">
              <w:rPr>
                <w:rFonts w:ascii="Times New Roman" w:hAnsi="Times New Roman" w:cs="Times New Roman"/>
              </w:rPr>
              <w:t xml:space="preserve">The filing fee for Form I-612 is </w:t>
            </w:r>
            <w:r w:rsidRPr="005A7109">
              <w:rPr>
                <w:rFonts w:ascii="Times New Roman" w:hAnsi="Times New Roman" w:cs="Times New Roman"/>
                <w:b/>
              </w:rPr>
              <w:t>$930</w:t>
            </w:r>
            <w:r w:rsidRPr="005A7109">
              <w:rPr>
                <w:rFonts w:ascii="Times New Roman" w:hAnsi="Times New Roman" w:cs="Times New Roman"/>
              </w:rPr>
              <w:t xml:space="preserve">. </w:t>
            </w:r>
          </w:p>
          <w:p w:rsidR="005A7109" w:rsidRPr="005A7109" w:rsidRDefault="005A7109" w:rsidP="005A7109">
            <w:pPr>
              <w:pStyle w:val="NoSpacing"/>
              <w:rPr>
                <w:rFonts w:ascii="Times New Roman" w:hAnsi="Times New Roman" w:cs="Times New Roman"/>
              </w:rPr>
            </w:pPr>
          </w:p>
          <w:p w:rsidR="005A7109" w:rsidRDefault="007E6A25" w:rsidP="005A7109">
            <w:pPr>
              <w:pStyle w:val="NoSpacing"/>
              <w:rPr>
                <w:rFonts w:ascii="Times New Roman" w:hAnsi="Times New Roman" w:cs="Times New Roman"/>
              </w:rPr>
            </w:pPr>
            <w:r>
              <w:rPr>
                <w:rFonts w:ascii="Times New Roman" w:hAnsi="Times New Roman" w:cs="Times New Roman"/>
                <w:b/>
              </w:rPr>
              <w:t>…</w:t>
            </w:r>
          </w:p>
          <w:p w:rsidR="005A7109" w:rsidRP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r w:rsidRPr="005A7109">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 </w:t>
            </w:r>
          </w:p>
          <w:p w:rsidR="005A7109" w:rsidRPr="005A7109" w:rsidRDefault="005A7109" w:rsidP="005A7109">
            <w:pPr>
              <w:pStyle w:val="NoSpacing"/>
              <w:rPr>
                <w:rFonts w:ascii="Times New Roman" w:hAnsi="Times New Roman" w:cs="Times New Roman"/>
              </w:rPr>
            </w:pPr>
            <w:r>
              <w:rPr>
                <w:rFonts w:ascii="Times New Roman" w:hAnsi="Times New Roman" w:cs="Times New Roman"/>
              </w:rPr>
              <w:t>…</w:t>
            </w:r>
          </w:p>
          <w:p w:rsidR="005A7109" w:rsidRPr="000B3A04" w:rsidRDefault="005A7109" w:rsidP="005A7109">
            <w:pPr>
              <w:pStyle w:val="NoSpacing"/>
              <w:rPr>
                <w:rFonts w:ascii="Times New Roman" w:hAnsi="Times New Roman" w:cs="Times New Roman"/>
              </w:rPr>
            </w:pPr>
          </w:p>
        </w:tc>
        <w:tc>
          <w:tcPr>
            <w:tcW w:w="4095" w:type="dxa"/>
          </w:tcPr>
          <w:p w:rsidR="005A7109" w:rsidRDefault="005A7109" w:rsidP="005A7109">
            <w:pPr>
              <w:pStyle w:val="NoSpacing"/>
              <w:rPr>
                <w:rFonts w:ascii="Times New Roman" w:hAnsi="Times New Roman" w:cs="Times New Roman"/>
                <w:b/>
              </w:rPr>
            </w:pPr>
            <w:r w:rsidRPr="000B3A04">
              <w:rPr>
                <w:rFonts w:ascii="Times New Roman" w:hAnsi="Times New Roman" w:cs="Times New Roman"/>
                <w:b/>
              </w:rPr>
              <w:lastRenderedPageBreak/>
              <w:t xml:space="preserve">[Page </w:t>
            </w:r>
            <w:r>
              <w:rPr>
                <w:rFonts w:ascii="Times New Roman" w:hAnsi="Times New Roman" w:cs="Times New Roman"/>
                <w:b/>
              </w:rPr>
              <w:t>5</w:t>
            </w:r>
            <w:r w:rsidRPr="000B3A04">
              <w:rPr>
                <w:rFonts w:ascii="Times New Roman" w:hAnsi="Times New Roman" w:cs="Times New Roman"/>
                <w:b/>
              </w:rPr>
              <w:t>]</w:t>
            </w:r>
          </w:p>
          <w:p w:rsidR="005A7109" w:rsidRDefault="005A7109" w:rsidP="005A7109">
            <w:pPr>
              <w:pStyle w:val="NoSpacing"/>
              <w:rPr>
                <w:rFonts w:ascii="Times New Roman" w:hAnsi="Times New Roman" w:cs="Times New Roman"/>
                <w:b/>
              </w:rPr>
            </w:pPr>
          </w:p>
          <w:p w:rsidR="005A7109" w:rsidRPr="007C1153" w:rsidRDefault="005A7109" w:rsidP="005A7109">
            <w:pPr>
              <w:pStyle w:val="NoSpacing"/>
              <w:rPr>
                <w:rFonts w:ascii="Times New Roman" w:hAnsi="Times New Roman" w:cs="Times New Roman"/>
                <w:b/>
              </w:rPr>
            </w:pPr>
            <w:r w:rsidRPr="007C1153">
              <w:rPr>
                <w:rFonts w:ascii="Times New Roman" w:hAnsi="Times New Roman" w:cs="Times New Roman"/>
                <w:b/>
              </w:rPr>
              <w:lastRenderedPageBreak/>
              <w:t>What Is the Filing Fee?</w:t>
            </w:r>
          </w:p>
          <w:p w:rsidR="005A7109" w:rsidRPr="005A7109" w:rsidRDefault="005A7109" w:rsidP="005A7109">
            <w:pPr>
              <w:pStyle w:val="NoSpacing"/>
              <w:rPr>
                <w:rFonts w:ascii="Times New Roman" w:hAnsi="Times New Roman" w:cs="Times New Roman"/>
              </w:rPr>
            </w:pPr>
          </w:p>
          <w:p w:rsidR="005A7109" w:rsidRDefault="005A7109" w:rsidP="005A7109">
            <w:pPr>
              <w:pStyle w:val="NoSpacing"/>
              <w:rPr>
                <w:rFonts w:ascii="Times New Roman" w:hAnsi="Times New Roman" w:cs="Times New Roman"/>
              </w:rPr>
            </w:pPr>
            <w:r w:rsidRPr="005A7109">
              <w:rPr>
                <w:rFonts w:ascii="Times New Roman" w:hAnsi="Times New Roman" w:cs="Times New Roman"/>
              </w:rPr>
              <w:t xml:space="preserve">The filing fee for Form I-612 is </w:t>
            </w:r>
            <w:r w:rsidRPr="005A7109">
              <w:rPr>
                <w:rFonts w:ascii="Times New Roman" w:hAnsi="Times New Roman" w:cs="Times New Roman"/>
                <w:b/>
                <w:color w:val="FF0000"/>
              </w:rPr>
              <w:t>$</w:t>
            </w:r>
            <w:r w:rsidR="00486CCF">
              <w:rPr>
                <w:rFonts w:ascii="Times New Roman" w:hAnsi="Times New Roman" w:cs="Times New Roman"/>
                <w:b/>
                <w:color w:val="FF0000"/>
              </w:rPr>
              <w:t>5</w:t>
            </w:r>
            <w:r w:rsidR="007E6A25">
              <w:rPr>
                <w:rFonts w:ascii="Times New Roman" w:hAnsi="Times New Roman" w:cs="Times New Roman"/>
                <w:b/>
                <w:color w:val="FF0000"/>
              </w:rPr>
              <w:t>2</w:t>
            </w:r>
            <w:r w:rsidRPr="005A7109">
              <w:rPr>
                <w:rFonts w:ascii="Times New Roman" w:hAnsi="Times New Roman" w:cs="Times New Roman"/>
                <w:b/>
                <w:color w:val="FF0000"/>
              </w:rPr>
              <w:t>5</w:t>
            </w:r>
            <w:r w:rsidRPr="005A7109">
              <w:rPr>
                <w:rFonts w:ascii="Times New Roman" w:hAnsi="Times New Roman" w:cs="Times New Roman"/>
              </w:rPr>
              <w:t xml:space="preserve">. </w:t>
            </w:r>
          </w:p>
          <w:p w:rsidR="005A7109" w:rsidRPr="005A7109" w:rsidRDefault="005A7109" w:rsidP="005A7109">
            <w:pPr>
              <w:pStyle w:val="NoSpacing"/>
              <w:rPr>
                <w:rFonts w:ascii="Times New Roman" w:hAnsi="Times New Roman" w:cs="Times New Roman"/>
              </w:rPr>
            </w:pPr>
          </w:p>
          <w:p w:rsidR="007E6A25" w:rsidRDefault="007E6A25" w:rsidP="007E6A25">
            <w:pPr>
              <w:pStyle w:val="NoSpacing"/>
              <w:rPr>
                <w:rFonts w:ascii="Times New Roman" w:hAnsi="Times New Roman" w:cs="Times New Roman"/>
              </w:rPr>
            </w:pPr>
            <w:r>
              <w:rPr>
                <w:rFonts w:ascii="Times New Roman" w:hAnsi="Times New Roman" w:cs="Times New Roman"/>
                <w:b/>
              </w:rPr>
              <w:t>…</w:t>
            </w:r>
          </w:p>
          <w:p w:rsidR="005A7109" w:rsidRPr="005A7109" w:rsidRDefault="005A7109" w:rsidP="005A7109">
            <w:pPr>
              <w:pStyle w:val="NoSpacing"/>
              <w:rPr>
                <w:rFonts w:ascii="Times New Roman" w:hAnsi="Times New Roman" w:cs="Times New Roman"/>
              </w:rPr>
            </w:pPr>
          </w:p>
          <w:p w:rsidR="005A7109" w:rsidRPr="005A7109" w:rsidRDefault="005A7109" w:rsidP="005A7109">
            <w:pPr>
              <w:pStyle w:val="NoSpacing"/>
              <w:rPr>
                <w:rFonts w:ascii="Times New Roman" w:hAnsi="Times New Roman" w:cs="Times New Roman"/>
                <w:color w:val="FF0000"/>
              </w:rPr>
            </w:pPr>
            <w:r w:rsidRPr="005A7109">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w:t>
            </w:r>
            <w:r w:rsidRPr="005A7109">
              <w:rPr>
                <w:rFonts w:ascii="Times New Roman" w:hAnsi="Times New Roman" w:cs="Times New Roman"/>
                <w:color w:val="FF0000"/>
              </w:rPr>
              <w:t xml:space="preserve">If your check is returned as unpayable, we </w:t>
            </w:r>
            <w:r w:rsidR="00863956">
              <w:rPr>
                <w:rFonts w:ascii="Times New Roman" w:hAnsi="Times New Roman" w:cs="Times New Roman"/>
                <w:color w:val="FF0000"/>
              </w:rPr>
              <w:t>may</w:t>
            </w:r>
            <w:r w:rsidRPr="005A7109">
              <w:rPr>
                <w:rFonts w:ascii="Times New Roman" w:hAnsi="Times New Roman" w:cs="Times New Roman"/>
                <w:color w:val="FF0000"/>
              </w:rPr>
              <w:t xml:space="preserve"> reject your application.  </w:t>
            </w:r>
          </w:p>
          <w:p w:rsidR="005A7109" w:rsidRDefault="005A7109" w:rsidP="005A7109">
            <w:pPr>
              <w:pStyle w:val="NoSpacing"/>
              <w:rPr>
                <w:rFonts w:ascii="Times New Roman" w:hAnsi="Times New Roman" w:cs="Times New Roman"/>
              </w:rPr>
            </w:pPr>
          </w:p>
          <w:p w:rsidR="005A7109" w:rsidRPr="005A7109" w:rsidRDefault="005A7109" w:rsidP="005A7109">
            <w:pPr>
              <w:pStyle w:val="NoSpacing"/>
              <w:rPr>
                <w:rFonts w:ascii="Times New Roman" w:hAnsi="Times New Roman" w:cs="Times New Roman"/>
              </w:rPr>
            </w:pPr>
            <w:r>
              <w:rPr>
                <w:rFonts w:ascii="Times New Roman" w:hAnsi="Times New Roman" w:cs="Times New Roman"/>
              </w:rPr>
              <w:t>…</w:t>
            </w:r>
          </w:p>
          <w:p w:rsidR="005A7109" w:rsidRPr="000B3A04" w:rsidRDefault="005A7109" w:rsidP="005A7109">
            <w:pPr>
              <w:pStyle w:val="NoSpacing"/>
              <w:rPr>
                <w:rFonts w:ascii="Times New Roman" w:hAnsi="Times New Roman" w:cs="Times New Roman"/>
              </w:rPr>
            </w:pP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46F" w:rsidRDefault="0079446F">
      <w:r>
        <w:separator/>
      </w:r>
    </w:p>
  </w:endnote>
  <w:endnote w:type="continuationSeparator" w:id="0">
    <w:p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81FC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46F" w:rsidRDefault="0079446F">
      <w:r>
        <w:separator/>
      </w:r>
    </w:p>
  </w:footnote>
  <w:footnote w:type="continuationSeparator" w:id="0">
    <w:p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CCF"/>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64C8"/>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A25"/>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3956"/>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1FC6"/>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semiHidden/>
    <w:unhideWhenUsed/>
    <w:rsid w:val="000B3A0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semiHidden/>
    <w:unhideWhenUsed/>
    <w:rsid w:val="000B3A0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2019-11-05T23:55:00Z</dcterms:created>
  <dcterms:modified xsi:type="dcterms:W3CDTF">2019-11-05T23:55:00Z</dcterms:modified>
</cp:coreProperties>
</file>