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DD86A" w14:textId="77777777" w:rsidR="00A36E88" w:rsidRPr="009D0D37" w:rsidRDefault="00386054" w:rsidP="00A36E88">
      <w:pPr>
        <w:pStyle w:val="Title"/>
        <w:spacing w:before="120"/>
        <w:rPr>
          <w:rFonts w:ascii="Times New Roman" w:hAnsi="Times New Roman"/>
          <w:sz w:val="24"/>
          <w:szCs w:val="24"/>
        </w:rPr>
      </w:pPr>
      <w:bookmarkStart w:id="0" w:name="_GoBack"/>
      <w:bookmarkEnd w:id="0"/>
      <w:r w:rsidRPr="009D0D37">
        <w:rPr>
          <w:rFonts w:ascii="Times New Roman" w:hAnsi="Times New Roman"/>
          <w:sz w:val="24"/>
          <w:szCs w:val="24"/>
        </w:rPr>
        <w:t>SUPPORTING STATEMENT</w:t>
      </w:r>
    </w:p>
    <w:p w14:paraId="060DD86B" w14:textId="77777777" w:rsidR="00386054" w:rsidRPr="009D0D37" w:rsidRDefault="00386054" w:rsidP="00A36E88">
      <w:pPr>
        <w:pStyle w:val="Title"/>
        <w:spacing w:before="0"/>
        <w:rPr>
          <w:rFonts w:ascii="Times New Roman" w:hAnsi="Times New Roman"/>
          <w:sz w:val="24"/>
          <w:szCs w:val="24"/>
        </w:rPr>
      </w:pPr>
      <w:r w:rsidRPr="009D0D37">
        <w:rPr>
          <w:rFonts w:ascii="Times New Roman" w:hAnsi="Times New Roman"/>
          <w:sz w:val="24"/>
          <w:szCs w:val="24"/>
        </w:rPr>
        <w:t>FOR PAPERWORK REDUCTION ACT SUBMISSION</w:t>
      </w:r>
    </w:p>
    <w:p w14:paraId="060DD86C" w14:textId="77777777" w:rsidR="002023A0" w:rsidRPr="009D0D37" w:rsidRDefault="0095133A">
      <w:pPr>
        <w:suppressAutoHyphens/>
        <w:jc w:val="center"/>
        <w:rPr>
          <w:rFonts w:ascii="Times New Roman" w:hAnsi="Times New Roman"/>
          <w:b/>
          <w:szCs w:val="24"/>
        </w:rPr>
      </w:pPr>
      <w:r>
        <w:rPr>
          <w:rFonts w:ascii="Times New Roman" w:hAnsi="Times New Roman"/>
          <w:b/>
          <w:szCs w:val="24"/>
        </w:rPr>
        <w:t>Application for</w:t>
      </w:r>
      <w:r w:rsidR="002023A0" w:rsidRPr="009D0D37">
        <w:rPr>
          <w:rFonts w:ascii="Times New Roman" w:hAnsi="Times New Roman"/>
          <w:b/>
          <w:szCs w:val="24"/>
        </w:rPr>
        <w:t xml:space="preserve"> </w:t>
      </w:r>
      <w:r w:rsidR="00DD704B">
        <w:rPr>
          <w:rFonts w:ascii="Times New Roman" w:hAnsi="Times New Roman"/>
          <w:b/>
          <w:szCs w:val="24"/>
        </w:rPr>
        <w:t>Borrower Defense</w:t>
      </w:r>
      <w:r w:rsidR="002023A0" w:rsidRPr="009D0D37">
        <w:rPr>
          <w:rFonts w:ascii="Times New Roman" w:hAnsi="Times New Roman"/>
          <w:b/>
          <w:szCs w:val="24"/>
        </w:rPr>
        <w:t xml:space="preserve"> to Loan </w:t>
      </w:r>
      <w:r w:rsidRPr="009D0D37">
        <w:rPr>
          <w:rFonts w:ascii="Times New Roman" w:hAnsi="Times New Roman"/>
          <w:b/>
          <w:szCs w:val="24"/>
        </w:rPr>
        <w:t xml:space="preserve">Repayment </w:t>
      </w:r>
      <w:r>
        <w:rPr>
          <w:rFonts w:ascii="Times New Roman" w:hAnsi="Times New Roman"/>
          <w:b/>
          <w:szCs w:val="24"/>
        </w:rPr>
        <w:t>Form</w:t>
      </w:r>
    </w:p>
    <w:p w14:paraId="060DD86D" w14:textId="77777777" w:rsidR="00386054" w:rsidRPr="009D0D37" w:rsidRDefault="00386054">
      <w:pPr>
        <w:tabs>
          <w:tab w:val="left" w:pos="0"/>
        </w:tabs>
        <w:suppressAutoHyphens/>
        <w:rPr>
          <w:rFonts w:ascii="Times New Roman" w:hAnsi="Times New Roman"/>
          <w:b/>
          <w:szCs w:val="24"/>
        </w:rPr>
      </w:pPr>
    </w:p>
    <w:p w14:paraId="060DD86E" w14:textId="77777777" w:rsidR="00386054" w:rsidRPr="009D0D37" w:rsidRDefault="00386054">
      <w:pPr>
        <w:tabs>
          <w:tab w:val="left" w:pos="0"/>
        </w:tabs>
        <w:suppressAutoHyphens/>
        <w:rPr>
          <w:rFonts w:ascii="Times New Roman" w:hAnsi="Times New Roman"/>
          <w:szCs w:val="24"/>
        </w:rPr>
      </w:pPr>
      <w:r w:rsidRPr="009D0D37">
        <w:rPr>
          <w:rFonts w:ascii="Times New Roman" w:hAnsi="Times New Roman"/>
          <w:b/>
          <w:szCs w:val="24"/>
        </w:rPr>
        <w:t xml:space="preserve">A. Justification </w:t>
      </w:r>
    </w:p>
    <w:p w14:paraId="060DD86F" w14:textId="77777777" w:rsidR="00386054" w:rsidRPr="009D0D37" w:rsidRDefault="00386054">
      <w:pPr>
        <w:tabs>
          <w:tab w:val="left" w:pos="0"/>
        </w:tabs>
        <w:suppressAutoHyphens/>
        <w:rPr>
          <w:rFonts w:ascii="Times New Roman" w:hAnsi="Times New Roman"/>
          <w:szCs w:val="24"/>
        </w:rPr>
      </w:pPr>
    </w:p>
    <w:p w14:paraId="060DD870" w14:textId="77777777" w:rsidR="00386054" w:rsidRPr="009D0D37" w:rsidRDefault="00386054">
      <w:pPr>
        <w:tabs>
          <w:tab w:val="left" w:pos="0"/>
        </w:tabs>
        <w:suppressAutoHyphens/>
        <w:rPr>
          <w:rFonts w:ascii="Times New Roman" w:hAnsi="Times New Roman"/>
          <w:szCs w:val="24"/>
        </w:rPr>
      </w:pPr>
      <w:r w:rsidRPr="009D0D37">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sidRPr="009D0D37">
        <w:rPr>
          <w:rFonts w:ascii="Times New Roman" w:hAnsi="Times New Roman"/>
          <w:szCs w:val="24"/>
        </w:rPr>
        <w:t xml:space="preserve">hard </w:t>
      </w:r>
      <w:r w:rsidRPr="009D0D37">
        <w:rPr>
          <w:rFonts w:ascii="Times New Roman" w:hAnsi="Times New Roman"/>
          <w:szCs w:val="24"/>
        </w:rPr>
        <w:t>copy of the appropriate section of each statute and regulation mandating or authorizing the collection of information</w:t>
      </w:r>
      <w:r w:rsidR="003C7F70" w:rsidRPr="009D0D37">
        <w:rPr>
          <w:rFonts w:ascii="Times New Roman" w:hAnsi="Times New Roman"/>
          <w:szCs w:val="24"/>
        </w:rPr>
        <w:t>,</w:t>
      </w:r>
      <w:r w:rsidR="00050CBE" w:rsidRPr="009D0D37">
        <w:rPr>
          <w:rFonts w:ascii="Times New Roman" w:hAnsi="Times New Roman"/>
          <w:szCs w:val="24"/>
        </w:rPr>
        <w:t xml:space="preserve"> or </w:t>
      </w:r>
      <w:r w:rsidR="003C7F70" w:rsidRPr="009D0D37">
        <w:rPr>
          <w:rFonts w:ascii="Times New Roman" w:hAnsi="Times New Roman"/>
          <w:szCs w:val="24"/>
        </w:rPr>
        <w:t xml:space="preserve">you may </w:t>
      </w:r>
      <w:r w:rsidR="00050CBE" w:rsidRPr="009D0D37">
        <w:rPr>
          <w:rFonts w:ascii="Times New Roman" w:hAnsi="Times New Roman"/>
          <w:szCs w:val="24"/>
        </w:rPr>
        <w:t xml:space="preserve">provide a valid </w:t>
      </w:r>
      <w:r w:rsidR="003C7F70" w:rsidRPr="009D0D37">
        <w:rPr>
          <w:rFonts w:ascii="Times New Roman" w:hAnsi="Times New Roman"/>
          <w:szCs w:val="24"/>
        </w:rPr>
        <w:t>URL</w:t>
      </w:r>
      <w:r w:rsidR="00050CBE" w:rsidRPr="009D0D37">
        <w:rPr>
          <w:rFonts w:ascii="Times New Roman" w:hAnsi="Times New Roman"/>
          <w:szCs w:val="24"/>
        </w:rPr>
        <w:t xml:space="preserve"> link or paste the applicable section</w:t>
      </w:r>
      <w:r w:rsidR="003C7F70" w:rsidRPr="009D0D37">
        <w:rPr>
          <w:rStyle w:val="FootnoteReference"/>
          <w:szCs w:val="24"/>
        </w:rPr>
        <w:footnoteReference w:id="2"/>
      </w:r>
      <w:r w:rsidRPr="009D0D37">
        <w:rPr>
          <w:rFonts w:ascii="Times New Roman" w:hAnsi="Times New Roman"/>
          <w:szCs w:val="24"/>
        </w:rPr>
        <w:t>. Specify the review type of the collection (new, revision, extension, reinstatement with change, reinstatement without change)</w:t>
      </w:r>
      <w:r w:rsidR="00050CBE" w:rsidRPr="009D0D37">
        <w:rPr>
          <w:rFonts w:ascii="Times New Roman" w:hAnsi="Times New Roman"/>
          <w:szCs w:val="24"/>
        </w:rPr>
        <w:t>. If revised, briefly specify the changes.  If a rulemaking is involved, make note of the sections or changed sections, if applicable.</w:t>
      </w:r>
    </w:p>
    <w:p w14:paraId="060DD871" w14:textId="77777777" w:rsidR="00A8501B" w:rsidRPr="009D0D37" w:rsidRDefault="00A8501B" w:rsidP="00C944BC">
      <w:pPr>
        <w:tabs>
          <w:tab w:val="left" w:pos="0"/>
        </w:tabs>
        <w:suppressAutoHyphens/>
        <w:rPr>
          <w:rFonts w:ascii="Times New Roman" w:hAnsi="Times New Roman"/>
          <w:szCs w:val="24"/>
        </w:rPr>
      </w:pPr>
    </w:p>
    <w:p w14:paraId="02004826" w14:textId="67B4CBF1" w:rsidR="0007047C" w:rsidRPr="005C6A7F" w:rsidRDefault="0007047C" w:rsidP="0007047C">
      <w:pPr>
        <w:ind w:left="360"/>
        <w:rPr>
          <w:rFonts w:ascii="Times New Roman" w:hAnsi="Times New Roman"/>
        </w:rPr>
      </w:pPr>
      <w:r w:rsidRPr="001B4F6A">
        <w:rPr>
          <w:rFonts w:ascii="Times New Roman" w:hAnsi="Times New Roman"/>
        </w:rPr>
        <w:t>This is a request for an extension</w:t>
      </w:r>
      <w:r w:rsidR="00843911">
        <w:rPr>
          <w:rFonts w:ascii="Times New Roman" w:hAnsi="Times New Roman"/>
        </w:rPr>
        <w:t xml:space="preserve"> without change</w:t>
      </w:r>
      <w:r w:rsidRPr="001B4F6A">
        <w:rPr>
          <w:rFonts w:ascii="Times New Roman" w:hAnsi="Times New Roman"/>
        </w:rPr>
        <w:t xml:space="preserve"> of the current information collection for 1845-</w:t>
      </w:r>
      <w:r w:rsidR="009D6E7A" w:rsidRPr="001B4F6A">
        <w:rPr>
          <w:rFonts w:ascii="Times New Roman" w:hAnsi="Times New Roman"/>
        </w:rPr>
        <w:t>0146, the “Universal Borrower Defense Application</w:t>
      </w:r>
      <w:r w:rsidRPr="001B4F6A">
        <w:rPr>
          <w:rFonts w:ascii="Times New Roman" w:hAnsi="Times New Roman"/>
        </w:rPr>
        <w:t>.</w:t>
      </w:r>
      <w:r w:rsidR="009D6E7A" w:rsidRPr="001B4F6A">
        <w:rPr>
          <w:rFonts w:ascii="Times New Roman" w:hAnsi="Times New Roman"/>
        </w:rPr>
        <w:t>”</w:t>
      </w:r>
      <w:r w:rsidRPr="001B4F6A">
        <w:rPr>
          <w:rFonts w:ascii="Times New Roman" w:hAnsi="Times New Roman"/>
        </w:rPr>
        <w:t xml:space="preserve">  The U.S. Department of Education (</w:t>
      </w:r>
      <w:r w:rsidR="00DD558C" w:rsidRPr="001B4F6A">
        <w:rPr>
          <w:rFonts w:ascii="Times New Roman" w:hAnsi="Times New Roman"/>
        </w:rPr>
        <w:t>“the Department”</w:t>
      </w:r>
      <w:r w:rsidRPr="001B4F6A">
        <w:rPr>
          <w:rFonts w:ascii="Times New Roman" w:hAnsi="Times New Roman"/>
        </w:rPr>
        <w:t xml:space="preserve">) continues to require the collection of this information from borrowers who believe </w:t>
      </w:r>
      <w:r w:rsidR="001375A7" w:rsidRPr="001B4F6A">
        <w:rPr>
          <w:rFonts w:ascii="Times New Roman" w:hAnsi="Times New Roman"/>
        </w:rPr>
        <w:t xml:space="preserve">they qualify for a borrower defense to </w:t>
      </w:r>
      <w:r w:rsidR="00A6612B" w:rsidRPr="001B4F6A">
        <w:rPr>
          <w:rFonts w:ascii="Times New Roman" w:hAnsi="Times New Roman"/>
        </w:rPr>
        <w:t>repayment</w:t>
      </w:r>
      <w:r w:rsidR="001375A7" w:rsidRPr="001B4F6A">
        <w:rPr>
          <w:rFonts w:ascii="Times New Roman" w:hAnsi="Times New Roman"/>
        </w:rPr>
        <w:t xml:space="preserve"> discharge, as </w:t>
      </w:r>
      <w:r w:rsidR="00A6612B" w:rsidRPr="001B4F6A">
        <w:rPr>
          <w:rFonts w:ascii="Times New Roman" w:hAnsi="Times New Roman"/>
        </w:rPr>
        <w:t>permitted under Section 455(h) of the Higher Education Act of 1965, as amended.</w:t>
      </w:r>
    </w:p>
    <w:p w14:paraId="5FDC8B08" w14:textId="77777777" w:rsidR="0007047C" w:rsidRDefault="0007047C" w:rsidP="0007047C">
      <w:pPr>
        <w:ind w:left="720"/>
        <w:rPr>
          <w:rFonts w:ascii="Times New Roman" w:hAnsi="Times New Roman"/>
          <w:szCs w:val="24"/>
        </w:rPr>
      </w:pPr>
    </w:p>
    <w:p w14:paraId="2ACE98B6" w14:textId="3E2A5E42" w:rsidR="0007047C" w:rsidRPr="00A0196B" w:rsidRDefault="576BF725" w:rsidP="0007047C">
      <w:pPr>
        <w:ind w:left="360"/>
        <w:rPr>
          <w:rFonts w:ascii="Times New Roman" w:hAnsi="Times New Roman"/>
        </w:rPr>
      </w:pPr>
      <w:r w:rsidRPr="004C6EA3">
        <w:rPr>
          <w:rFonts w:ascii="Times New Roman" w:hAnsi="Times New Roman"/>
        </w:rPr>
        <w:t>T</w:t>
      </w:r>
      <w:r w:rsidR="0007047C" w:rsidRPr="00A0196B">
        <w:rPr>
          <w:rFonts w:ascii="Times New Roman" w:hAnsi="Times New Roman"/>
        </w:rPr>
        <w:t>he regulations for borrower defense to loan repayment forgiveness are specified in 34 CFR 685.206(c)</w:t>
      </w:r>
      <w:r w:rsidR="0007047C" w:rsidRPr="004C6EA3">
        <w:rPr>
          <w:rStyle w:val="Hyperlink"/>
          <w:rFonts w:ascii="Times New Roman" w:hAnsi="Times New Roman"/>
          <w:color w:val="auto"/>
          <w:u w:val="none"/>
        </w:rPr>
        <w:t xml:space="preserve"> and 685.222</w:t>
      </w:r>
      <w:r w:rsidR="0007047C" w:rsidRPr="00A0196B">
        <w:rPr>
          <w:rFonts w:ascii="Times New Roman" w:hAnsi="Times New Roman"/>
        </w:rPr>
        <w:t xml:space="preserve">. </w:t>
      </w:r>
      <w:r w:rsidR="0007047C" w:rsidRPr="004C6EA3">
        <w:rPr>
          <w:rFonts w:ascii="Times New Roman" w:hAnsi="Times New Roman"/>
        </w:rPr>
        <w:t>The regulation</w:t>
      </w:r>
      <w:r w:rsidRPr="00A0196B">
        <w:rPr>
          <w:rFonts w:ascii="Times New Roman" w:hAnsi="Times New Roman"/>
        </w:rPr>
        <w:t>s</w:t>
      </w:r>
      <w:r w:rsidR="0007047C" w:rsidRPr="00A0196B">
        <w:rPr>
          <w:rFonts w:ascii="Times New Roman" w:hAnsi="Times New Roman"/>
        </w:rPr>
        <w:t xml:space="preserve"> provide</w:t>
      </w:r>
      <w:r w:rsidR="00A6612B" w:rsidRPr="00A0196B">
        <w:rPr>
          <w:rFonts w:ascii="Times New Roman" w:hAnsi="Times New Roman"/>
        </w:rPr>
        <w:t>, among other things,</w:t>
      </w:r>
      <w:r w:rsidR="0007047C" w:rsidRPr="00A0196B">
        <w:rPr>
          <w:rFonts w:ascii="Times New Roman" w:hAnsi="Times New Roman"/>
        </w:rPr>
        <w:t xml:space="preserve"> for the Secretary to discharge a borrower’s Direct Loan based on various standards depending on when the loan in question was disbursed. In particular, the </w:t>
      </w:r>
      <w:r w:rsidR="00BF1AFB">
        <w:rPr>
          <w:rFonts w:ascii="Times New Roman" w:hAnsi="Times New Roman"/>
        </w:rPr>
        <w:t>bases</w:t>
      </w:r>
      <w:r w:rsidR="0007047C" w:rsidRPr="00A0196B">
        <w:rPr>
          <w:rFonts w:ascii="Times New Roman" w:hAnsi="Times New Roman"/>
        </w:rPr>
        <w:t xml:space="preserve"> for a borrower defense discharge are:</w:t>
      </w:r>
    </w:p>
    <w:p w14:paraId="52C550B0" w14:textId="77777777" w:rsidR="0007047C" w:rsidRDefault="0007047C" w:rsidP="0007047C">
      <w:pPr>
        <w:pStyle w:val="ListParagraph"/>
        <w:numPr>
          <w:ilvl w:val="0"/>
          <w:numId w:val="12"/>
        </w:numPr>
        <w:rPr>
          <w:szCs w:val="24"/>
        </w:rPr>
      </w:pPr>
      <w:r>
        <w:rPr>
          <w:szCs w:val="24"/>
        </w:rPr>
        <w:t>Acts or omissions on the part of the borrower’s school that would give rise to a cause of action under state law;</w:t>
      </w:r>
    </w:p>
    <w:p w14:paraId="76B55038" w14:textId="77777777" w:rsidR="0007047C" w:rsidRDefault="0007047C" w:rsidP="0007047C">
      <w:pPr>
        <w:pStyle w:val="ListParagraph"/>
        <w:numPr>
          <w:ilvl w:val="0"/>
          <w:numId w:val="12"/>
        </w:numPr>
        <w:rPr>
          <w:szCs w:val="24"/>
        </w:rPr>
      </w:pPr>
      <w:r>
        <w:rPr>
          <w:szCs w:val="24"/>
        </w:rPr>
        <w:t>Certain types of judgments against the borrower’s school;</w:t>
      </w:r>
    </w:p>
    <w:p w14:paraId="24D35DD8" w14:textId="77777777" w:rsidR="0007047C" w:rsidRDefault="0007047C" w:rsidP="0007047C">
      <w:pPr>
        <w:pStyle w:val="ListParagraph"/>
        <w:numPr>
          <w:ilvl w:val="0"/>
          <w:numId w:val="12"/>
        </w:numPr>
        <w:rPr>
          <w:szCs w:val="24"/>
        </w:rPr>
      </w:pPr>
      <w:r>
        <w:rPr>
          <w:szCs w:val="24"/>
        </w:rPr>
        <w:t>A breach of contract by the borrower’s school; and</w:t>
      </w:r>
    </w:p>
    <w:p w14:paraId="060DD881" w14:textId="2940F31A" w:rsidR="005364AE" w:rsidRPr="00F64EA5" w:rsidRDefault="0007047C" w:rsidP="00DD558C">
      <w:pPr>
        <w:pStyle w:val="ListParagraph"/>
        <w:numPr>
          <w:ilvl w:val="0"/>
          <w:numId w:val="12"/>
        </w:numPr>
        <w:rPr>
          <w:szCs w:val="24"/>
        </w:rPr>
      </w:pPr>
      <w:r>
        <w:rPr>
          <w:szCs w:val="24"/>
        </w:rPr>
        <w:t>A substantial misrepresentation by the borrower</w:t>
      </w:r>
      <w:r w:rsidR="00B834CB">
        <w:rPr>
          <w:szCs w:val="24"/>
        </w:rPr>
        <w:t>’</w:t>
      </w:r>
      <w:r>
        <w:rPr>
          <w:szCs w:val="24"/>
        </w:rPr>
        <w:t>s school.</w:t>
      </w:r>
    </w:p>
    <w:p w14:paraId="060DD882" w14:textId="6093BEA1" w:rsidR="000401A7" w:rsidRPr="00BF1AFB" w:rsidRDefault="004170CC" w:rsidP="00C314BC">
      <w:pPr>
        <w:ind w:left="720"/>
        <w:rPr>
          <w:rFonts w:ascii="Times New Roman" w:hAnsi="Times New Roman"/>
        </w:rPr>
      </w:pPr>
      <w:r w:rsidRPr="004C6EA3">
        <w:rPr>
          <w:rFonts w:ascii="Times New Roman" w:hAnsi="Times New Roman"/>
        </w:rPr>
        <w:t>This form will</w:t>
      </w:r>
      <w:r w:rsidR="00320A67" w:rsidRPr="00A0196B">
        <w:rPr>
          <w:rFonts w:ascii="Times New Roman" w:hAnsi="Times New Roman"/>
        </w:rPr>
        <w:t xml:space="preserve"> facilitate </w:t>
      </w:r>
      <w:r w:rsidR="005364AE" w:rsidRPr="004C6EA3">
        <w:rPr>
          <w:rFonts w:ascii="Times New Roman" w:hAnsi="Times New Roman"/>
        </w:rPr>
        <w:t xml:space="preserve">processing </w:t>
      </w:r>
      <w:r w:rsidR="00320A67" w:rsidRPr="00A0196B">
        <w:rPr>
          <w:rFonts w:ascii="Times New Roman" w:hAnsi="Times New Roman"/>
        </w:rPr>
        <w:t xml:space="preserve">claims from </w:t>
      </w:r>
      <w:r w:rsidR="00F45B8E" w:rsidRPr="004C6EA3">
        <w:rPr>
          <w:rFonts w:ascii="Times New Roman" w:hAnsi="Times New Roman"/>
        </w:rPr>
        <w:t>borrower</w:t>
      </w:r>
      <w:r w:rsidR="00320A67" w:rsidRPr="00A0196B">
        <w:rPr>
          <w:rFonts w:ascii="Times New Roman" w:hAnsi="Times New Roman"/>
        </w:rPr>
        <w:t xml:space="preserve">s who believe that they have a </w:t>
      </w:r>
      <w:r w:rsidR="00F64EA5" w:rsidRPr="00A0196B">
        <w:rPr>
          <w:rFonts w:ascii="Times New Roman" w:hAnsi="Times New Roman"/>
        </w:rPr>
        <w:t>valid borrower defense claim</w:t>
      </w:r>
      <w:r w:rsidR="00320A67" w:rsidRPr="00A0196B">
        <w:rPr>
          <w:rFonts w:ascii="Times New Roman" w:hAnsi="Times New Roman"/>
        </w:rPr>
        <w:t xml:space="preserve">.  The form </w:t>
      </w:r>
      <w:r w:rsidR="005364AE" w:rsidRPr="00A0196B">
        <w:rPr>
          <w:rFonts w:ascii="Times New Roman" w:hAnsi="Times New Roman"/>
        </w:rPr>
        <w:t>will</w:t>
      </w:r>
      <w:r w:rsidR="00320A67" w:rsidRPr="00A0196B">
        <w:rPr>
          <w:rFonts w:ascii="Times New Roman" w:hAnsi="Times New Roman"/>
        </w:rPr>
        <w:t xml:space="preserve"> </w:t>
      </w:r>
      <w:r w:rsidR="00667632" w:rsidRPr="00A0196B">
        <w:rPr>
          <w:rFonts w:ascii="Times New Roman" w:hAnsi="Times New Roman"/>
        </w:rPr>
        <w:t xml:space="preserve">provide borrowers with an easily accessible and clear </w:t>
      </w:r>
      <w:r w:rsidR="005364AE" w:rsidRPr="00A0196B">
        <w:rPr>
          <w:rFonts w:ascii="Times New Roman" w:hAnsi="Times New Roman"/>
        </w:rPr>
        <w:t>method to provide</w:t>
      </w:r>
      <w:r w:rsidR="00667632" w:rsidRPr="00A0196B">
        <w:rPr>
          <w:rFonts w:ascii="Times New Roman" w:hAnsi="Times New Roman"/>
        </w:rPr>
        <w:t xml:space="preserve"> the information necessary for the Department to </w:t>
      </w:r>
      <w:r w:rsidR="005364AE" w:rsidRPr="00A0196B">
        <w:rPr>
          <w:rFonts w:ascii="Times New Roman" w:hAnsi="Times New Roman"/>
        </w:rPr>
        <w:t xml:space="preserve">review and </w:t>
      </w:r>
      <w:r w:rsidR="00667632" w:rsidRPr="00A0196B">
        <w:rPr>
          <w:rFonts w:ascii="Times New Roman" w:hAnsi="Times New Roman"/>
        </w:rPr>
        <w:t xml:space="preserve">process </w:t>
      </w:r>
      <w:r w:rsidR="005364AE" w:rsidRPr="00A0196B">
        <w:rPr>
          <w:rFonts w:ascii="Times New Roman" w:hAnsi="Times New Roman"/>
        </w:rPr>
        <w:t xml:space="preserve">claim </w:t>
      </w:r>
      <w:r w:rsidR="00667632" w:rsidRPr="00A0196B">
        <w:rPr>
          <w:rFonts w:ascii="Times New Roman" w:hAnsi="Times New Roman"/>
        </w:rPr>
        <w:t>applications.</w:t>
      </w:r>
      <w:r w:rsidR="00F45B8E" w:rsidRPr="00A0196B">
        <w:rPr>
          <w:rFonts w:ascii="Times New Roman" w:hAnsi="Times New Roman"/>
        </w:rPr>
        <w:t xml:space="preserve">  The Universal </w:t>
      </w:r>
      <w:r w:rsidR="00CB78B5" w:rsidRPr="00A0196B">
        <w:rPr>
          <w:rFonts w:ascii="Times New Roman" w:hAnsi="Times New Roman"/>
        </w:rPr>
        <w:t xml:space="preserve">Borrower Defense </w:t>
      </w:r>
      <w:r w:rsidR="00F64EA5" w:rsidRPr="00A0196B">
        <w:rPr>
          <w:rFonts w:ascii="Times New Roman" w:hAnsi="Times New Roman"/>
        </w:rPr>
        <w:t>Application</w:t>
      </w:r>
      <w:r w:rsidR="00F45B8E" w:rsidRPr="00A0196B">
        <w:rPr>
          <w:rFonts w:ascii="Times New Roman" w:hAnsi="Times New Roman"/>
        </w:rPr>
        <w:t xml:space="preserve"> will </w:t>
      </w:r>
      <w:r w:rsidR="00667632" w:rsidRPr="00A0196B">
        <w:rPr>
          <w:rFonts w:ascii="Times New Roman" w:hAnsi="Times New Roman"/>
        </w:rPr>
        <w:t>set forth</w:t>
      </w:r>
      <w:r w:rsidR="00F45B8E" w:rsidRPr="00A0196B">
        <w:rPr>
          <w:rFonts w:ascii="Times New Roman" w:hAnsi="Times New Roman"/>
        </w:rPr>
        <w:t xml:space="preserve"> examples of the types of </w:t>
      </w:r>
      <w:r w:rsidR="005F7CB7" w:rsidRPr="00A0196B">
        <w:rPr>
          <w:rFonts w:ascii="Times New Roman" w:hAnsi="Times New Roman"/>
        </w:rPr>
        <w:t>activities</w:t>
      </w:r>
      <w:r w:rsidR="00667632" w:rsidRPr="00A0196B">
        <w:rPr>
          <w:rFonts w:ascii="Times New Roman" w:hAnsi="Times New Roman"/>
        </w:rPr>
        <w:t xml:space="preserve"> that could form the basis of borrowers’ claims for </w:t>
      </w:r>
      <w:r w:rsidR="0077418E" w:rsidRPr="00A0196B">
        <w:rPr>
          <w:rFonts w:ascii="Times New Roman" w:hAnsi="Times New Roman"/>
        </w:rPr>
        <w:t>B</w:t>
      </w:r>
      <w:r w:rsidR="00667632" w:rsidRPr="00A0196B">
        <w:rPr>
          <w:rFonts w:ascii="Times New Roman" w:hAnsi="Times New Roman"/>
        </w:rPr>
        <w:t xml:space="preserve">orrower </w:t>
      </w:r>
      <w:r w:rsidR="0077418E" w:rsidRPr="00A0196B">
        <w:rPr>
          <w:rFonts w:ascii="Times New Roman" w:hAnsi="Times New Roman"/>
        </w:rPr>
        <w:t>D</w:t>
      </w:r>
      <w:r w:rsidR="00667632" w:rsidRPr="00A0196B">
        <w:rPr>
          <w:rFonts w:ascii="Times New Roman" w:hAnsi="Times New Roman"/>
        </w:rPr>
        <w:t xml:space="preserve">efense relief.  </w:t>
      </w:r>
      <w:r w:rsidR="008A3DE1" w:rsidRPr="00A0196B">
        <w:rPr>
          <w:rFonts w:ascii="Times New Roman" w:hAnsi="Times New Roman"/>
        </w:rPr>
        <w:t xml:space="preserve">A successful Borrower Defense claim would provide a full or partial discharge of a borrower’s loans, </w:t>
      </w:r>
      <w:r w:rsidR="498C30DC" w:rsidRPr="00A0196B">
        <w:rPr>
          <w:rFonts w:ascii="Times New Roman" w:hAnsi="Times New Roman"/>
        </w:rPr>
        <w:t>and, if appropriate,</w:t>
      </w:r>
      <w:r w:rsidR="008A3DE1" w:rsidRPr="00BF1AFB">
        <w:rPr>
          <w:rFonts w:ascii="Times New Roman" w:hAnsi="Times New Roman"/>
        </w:rPr>
        <w:t xml:space="preserve"> reimbursement of amounts previously paid.</w:t>
      </w:r>
    </w:p>
    <w:p w14:paraId="060DD883" w14:textId="77777777" w:rsidR="000401A7" w:rsidRPr="00E54EF0" w:rsidRDefault="000401A7" w:rsidP="00E54EF0">
      <w:pPr>
        <w:pStyle w:val="ListParagraph"/>
        <w:spacing w:after="0" w:line="240" w:lineRule="auto"/>
        <w:ind w:left="1083"/>
        <w:rPr>
          <w:rFonts w:cs="Times New Roman"/>
          <w:szCs w:val="24"/>
        </w:rPr>
      </w:pPr>
      <w:r w:rsidRPr="009D0D37">
        <w:rPr>
          <w:rFonts w:cs="Times New Roman"/>
          <w:szCs w:val="24"/>
        </w:rPr>
        <w:t xml:space="preserve"> </w:t>
      </w:r>
    </w:p>
    <w:p w14:paraId="060DD884" w14:textId="77777777" w:rsidR="00386054" w:rsidRPr="009D0D37" w:rsidRDefault="00386054">
      <w:pPr>
        <w:tabs>
          <w:tab w:val="left" w:pos="-720"/>
        </w:tabs>
        <w:suppressAutoHyphens/>
        <w:rPr>
          <w:rFonts w:ascii="Times New Roman" w:hAnsi="Times New Roman"/>
          <w:szCs w:val="24"/>
        </w:rPr>
      </w:pPr>
      <w:r w:rsidRPr="009D0D37">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sidRPr="009D0D37">
        <w:rPr>
          <w:rFonts w:ascii="Times New Roman" w:hAnsi="Times New Roman"/>
          <w:szCs w:val="24"/>
        </w:rPr>
        <w:t xml:space="preserve"> </w:t>
      </w:r>
    </w:p>
    <w:p w14:paraId="060DD885" w14:textId="77777777" w:rsidR="00386054" w:rsidRPr="009D0D37" w:rsidRDefault="00386054">
      <w:pPr>
        <w:tabs>
          <w:tab w:val="left" w:pos="-720"/>
        </w:tabs>
        <w:suppressAutoHyphens/>
        <w:rPr>
          <w:rFonts w:ascii="Times New Roman" w:hAnsi="Times New Roman"/>
          <w:szCs w:val="24"/>
        </w:rPr>
      </w:pPr>
    </w:p>
    <w:p w14:paraId="060DD886" w14:textId="78CA29C4" w:rsidR="003E1C8D" w:rsidRPr="00A0196B" w:rsidRDefault="008F22E4" w:rsidP="008F22E4">
      <w:pPr>
        <w:tabs>
          <w:tab w:val="left" w:pos="-720"/>
        </w:tabs>
        <w:suppressAutoHyphens/>
        <w:ind w:left="720"/>
        <w:rPr>
          <w:rFonts w:ascii="Times New Roman" w:hAnsi="Times New Roman"/>
        </w:rPr>
      </w:pPr>
      <w:r w:rsidRPr="004C6EA3">
        <w:rPr>
          <w:rFonts w:ascii="Times New Roman" w:hAnsi="Times New Roman"/>
        </w:rPr>
        <w:t>The Department</w:t>
      </w:r>
      <w:r w:rsidR="00AA3C15" w:rsidRPr="004C6EA3">
        <w:rPr>
          <w:rFonts w:ascii="Times New Roman" w:hAnsi="Times New Roman"/>
        </w:rPr>
        <w:t xml:space="preserve"> will utilize the information provided </w:t>
      </w:r>
      <w:r w:rsidR="00FD55D1" w:rsidRPr="00A0196B">
        <w:rPr>
          <w:rFonts w:ascii="Times New Roman" w:hAnsi="Times New Roman"/>
        </w:rPr>
        <w:t xml:space="preserve">by the borrower </w:t>
      </w:r>
      <w:r w:rsidR="008A3DE1" w:rsidRPr="004C6EA3">
        <w:rPr>
          <w:rFonts w:ascii="Times New Roman" w:hAnsi="Times New Roman"/>
        </w:rPr>
        <w:t xml:space="preserve">on the Universal </w:t>
      </w:r>
      <w:r w:rsidR="00CB78B5" w:rsidRPr="00A0196B">
        <w:rPr>
          <w:rFonts w:ascii="Times New Roman" w:hAnsi="Times New Roman"/>
        </w:rPr>
        <w:t xml:space="preserve">Borrower Defense </w:t>
      </w:r>
      <w:r w:rsidR="00B17B14" w:rsidRPr="00A0196B">
        <w:rPr>
          <w:rFonts w:ascii="Times New Roman" w:hAnsi="Times New Roman"/>
        </w:rPr>
        <w:t>Application</w:t>
      </w:r>
      <w:r w:rsidR="008A3DE1" w:rsidRPr="00A0196B">
        <w:rPr>
          <w:rFonts w:ascii="Times New Roman" w:hAnsi="Times New Roman"/>
        </w:rPr>
        <w:t xml:space="preserve"> </w:t>
      </w:r>
      <w:r w:rsidR="00FD55D1" w:rsidRPr="00A0196B">
        <w:rPr>
          <w:rFonts w:ascii="Times New Roman" w:hAnsi="Times New Roman"/>
        </w:rPr>
        <w:t xml:space="preserve">to </w:t>
      </w:r>
      <w:r w:rsidR="00283CFC" w:rsidRPr="00A0196B">
        <w:rPr>
          <w:rFonts w:ascii="Times New Roman" w:hAnsi="Times New Roman"/>
        </w:rPr>
        <w:t xml:space="preserve">determine </w:t>
      </w:r>
      <w:r w:rsidR="00FD55D1" w:rsidRPr="00A0196B">
        <w:rPr>
          <w:rFonts w:ascii="Times New Roman" w:hAnsi="Times New Roman"/>
        </w:rPr>
        <w:t xml:space="preserve">eligibility for </w:t>
      </w:r>
      <w:r w:rsidR="00B17B14" w:rsidRPr="00A0196B">
        <w:rPr>
          <w:rFonts w:ascii="Times New Roman" w:hAnsi="Times New Roman"/>
        </w:rPr>
        <w:t>a borrower defense discharge</w:t>
      </w:r>
      <w:r w:rsidR="00FD55D1" w:rsidRPr="00A0196B">
        <w:rPr>
          <w:rFonts w:ascii="Times New Roman" w:hAnsi="Times New Roman"/>
        </w:rPr>
        <w:t>.</w:t>
      </w:r>
      <w:r w:rsidR="003E1C8D" w:rsidRPr="00A0196B">
        <w:rPr>
          <w:rFonts w:ascii="Times New Roman" w:hAnsi="Times New Roman"/>
        </w:rPr>
        <w:t xml:space="preserve">  </w:t>
      </w:r>
      <w:r w:rsidR="00051379" w:rsidRPr="00A0196B">
        <w:rPr>
          <w:rFonts w:ascii="Times New Roman" w:hAnsi="Times New Roman"/>
        </w:rPr>
        <w:t xml:space="preserve">The </w:t>
      </w:r>
      <w:r w:rsidR="008A3DE1" w:rsidRPr="00BF1AFB">
        <w:rPr>
          <w:rFonts w:ascii="Times New Roman" w:hAnsi="Times New Roman"/>
        </w:rPr>
        <w:t xml:space="preserve">form </w:t>
      </w:r>
      <w:r w:rsidR="00AC225E">
        <w:rPr>
          <w:rFonts w:ascii="Times New Roman" w:hAnsi="Times New Roman"/>
        </w:rPr>
        <w:t>can</w:t>
      </w:r>
      <w:r w:rsidR="00AC225E" w:rsidRPr="00BF1AFB">
        <w:rPr>
          <w:rFonts w:ascii="Times New Roman" w:hAnsi="Times New Roman"/>
        </w:rPr>
        <w:t xml:space="preserve"> </w:t>
      </w:r>
      <w:r w:rsidR="00051379" w:rsidRPr="00BF1AFB">
        <w:rPr>
          <w:rFonts w:ascii="Times New Roman" w:hAnsi="Times New Roman"/>
        </w:rPr>
        <w:t xml:space="preserve">be </w:t>
      </w:r>
      <w:r w:rsidR="00AC225E">
        <w:rPr>
          <w:rFonts w:ascii="Times New Roman" w:hAnsi="Times New Roman"/>
        </w:rPr>
        <w:t>submitted</w:t>
      </w:r>
      <w:r w:rsidR="00AC225E" w:rsidRPr="00BF1AFB">
        <w:rPr>
          <w:rFonts w:ascii="Times New Roman" w:hAnsi="Times New Roman"/>
        </w:rPr>
        <w:t xml:space="preserve"> </w:t>
      </w:r>
      <w:r w:rsidR="00FD55D1" w:rsidRPr="00BF1AFB">
        <w:rPr>
          <w:rFonts w:ascii="Times New Roman" w:hAnsi="Times New Roman"/>
        </w:rPr>
        <w:t xml:space="preserve">through </w:t>
      </w:r>
      <w:r w:rsidR="008A3DE1" w:rsidRPr="00BF1AFB">
        <w:rPr>
          <w:rFonts w:ascii="Times New Roman" w:hAnsi="Times New Roman"/>
        </w:rPr>
        <w:t xml:space="preserve">both </w:t>
      </w:r>
      <w:r w:rsidR="00FD55D1" w:rsidRPr="00BF1AFB">
        <w:rPr>
          <w:rFonts w:ascii="Times New Roman" w:hAnsi="Times New Roman"/>
        </w:rPr>
        <w:t xml:space="preserve">a </w:t>
      </w:r>
      <w:r w:rsidR="00051379" w:rsidRPr="00BF1AFB">
        <w:rPr>
          <w:rFonts w:ascii="Times New Roman" w:hAnsi="Times New Roman"/>
        </w:rPr>
        <w:t>paper</w:t>
      </w:r>
      <w:r w:rsidR="00283CFC" w:rsidRPr="00BF1AFB">
        <w:rPr>
          <w:rFonts w:ascii="Times New Roman" w:hAnsi="Times New Roman"/>
        </w:rPr>
        <w:t xml:space="preserve"> </w:t>
      </w:r>
      <w:r w:rsidR="008A3DE1" w:rsidRPr="00BF1AFB">
        <w:rPr>
          <w:rFonts w:ascii="Times New Roman" w:hAnsi="Times New Roman"/>
        </w:rPr>
        <w:t xml:space="preserve">and </w:t>
      </w:r>
      <w:r w:rsidR="00283CFC" w:rsidRPr="00BF1AFB">
        <w:rPr>
          <w:rFonts w:ascii="Times New Roman" w:hAnsi="Times New Roman"/>
        </w:rPr>
        <w:t>electronic</w:t>
      </w:r>
      <w:r w:rsidR="00051379" w:rsidRPr="00BF1AFB">
        <w:rPr>
          <w:rFonts w:ascii="Times New Roman" w:hAnsi="Times New Roman"/>
        </w:rPr>
        <w:t xml:space="preserve"> </w:t>
      </w:r>
      <w:r w:rsidR="00F544E4">
        <w:rPr>
          <w:rFonts w:ascii="Times New Roman" w:hAnsi="Times New Roman"/>
        </w:rPr>
        <w:t>means</w:t>
      </w:r>
      <w:r w:rsidR="00742970" w:rsidRPr="00BF1AFB" w:rsidDel="00742970">
        <w:rPr>
          <w:rFonts w:ascii="Times New Roman" w:hAnsi="Times New Roman"/>
        </w:rPr>
        <w:t xml:space="preserve"> </w:t>
      </w:r>
    </w:p>
    <w:p w14:paraId="060DD887" w14:textId="77777777" w:rsidR="003E1C8D" w:rsidRPr="009D0D37" w:rsidRDefault="003E1C8D">
      <w:pPr>
        <w:tabs>
          <w:tab w:val="left" w:pos="-720"/>
        </w:tabs>
        <w:suppressAutoHyphens/>
        <w:rPr>
          <w:rFonts w:ascii="Times New Roman" w:hAnsi="Times New Roman"/>
          <w:szCs w:val="24"/>
        </w:rPr>
      </w:pPr>
    </w:p>
    <w:p w14:paraId="060DD888" w14:textId="77777777" w:rsidR="00386054" w:rsidRPr="009D0D37" w:rsidRDefault="00386054">
      <w:pPr>
        <w:tabs>
          <w:tab w:val="left" w:pos="-720"/>
        </w:tabs>
        <w:suppressAutoHyphens/>
        <w:rPr>
          <w:rFonts w:ascii="Times New Roman" w:hAnsi="Times New Roman"/>
          <w:szCs w:val="24"/>
        </w:rPr>
      </w:pPr>
      <w:r w:rsidRPr="009D0D37">
        <w:rPr>
          <w:rFonts w:ascii="Times New Roman" w:hAnsi="Times New Roman"/>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9D0D37">
        <w:rPr>
          <w:rFonts w:ascii="Times New Roman" w:hAnsi="Times New Roman"/>
          <w:szCs w:val="24"/>
        </w:rPr>
        <w:t xml:space="preserve"> </w:t>
      </w:r>
    </w:p>
    <w:p w14:paraId="060DD889" w14:textId="77777777" w:rsidR="00386054" w:rsidRPr="009D0D37" w:rsidRDefault="00386054">
      <w:pPr>
        <w:tabs>
          <w:tab w:val="left" w:pos="-720"/>
        </w:tabs>
        <w:suppressAutoHyphens/>
        <w:rPr>
          <w:rFonts w:ascii="Times New Roman" w:hAnsi="Times New Roman"/>
          <w:szCs w:val="24"/>
        </w:rPr>
      </w:pPr>
    </w:p>
    <w:p w14:paraId="060DD88A" w14:textId="3B9F75B8" w:rsidR="0010300A" w:rsidRPr="009D0D37" w:rsidRDefault="00B17B14" w:rsidP="008F22E4">
      <w:pPr>
        <w:tabs>
          <w:tab w:val="left" w:pos="-720"/>
        </w:tabs>
        <w:suppressAutoHyphens/>
        <w:ind w:left="720"/>
        <w:rPr>
          <w:rFonts w:ascii="Times New Roman" w:hAnsi="Times New Roman"/>
          <w:szCs w:val="24"/>
        </w:rPr>
      </w:pPr>
      <w:r>
        <w:rPr>
          <w:rFonts w:ascii="Times New Roman" w:hAnsi="Times New Roman"/>
          <w:szCs w:val="24"/>
        </w:rPr>
        <w:t>T</w:t>
      </w:r>
      <w:r w:rsidR="008A3DE1">
        <w:rPr>
          <w:rFonts w:ascii="Times New Roman" w:hAnsi="Times New Roman"/>
          <w:szCs w:val="24"/>
        </w:rPr>
        <w:t xml:space="preserve">he Department will </w:t>
      </w:r>
      <w:r>
        <w:rPr>
          <w:rFonts w:ascii="Times New Roman" w:hAnsi="Times New Roman"/>
          <w:szCs w:val="24"/>
        </w:rPr>
        <w:t xml:space="preserve">continue to </w:t>
      </w:r>
      <w:r w:rsidR="008A3DE1">
        <w:rPr>
          <w:rFonts w:ascii="Times New Roman" w:hAnsi="Times New Roman"/>
          <w:szCs w:val="24"/>
        </w:rPr>
        <w:t>provide the form in both paper and electronic formats</w:t>
      </w:r>
      <w:r w:rsidR="00B001EC">
        <w:rPr>
          <w:rFonts w:ascii="Times New Roman" w:hAnsi="Times New Roman"/>
          <w:szCs w:val="24"/>
        </w:rPr>
        <w:t xml:space="preserve"> and will allow for the form to be submitted by mail, or online.</w:t>
      </w:r>
    </w:p>
    <w:p w14:paraId="060DD88B" w14:textId="77777777" w:rsidR="00386054" w:rsidRPr="009D0D37" w:rsidRDefault="00386054">
      <w:pPr>
        <w:tabs>
          <w:tab w:val="left" w:pos="-720"/>
        </w:tabs>
        <w:suppressAutoHyphens/>
        <w:rPr>
          <w:rFonts w:ascii="Times New Roman" w:hAnsi="Times New Roman"/>
          <w:szCs w:val="24"/>
        </w:rPr>
      </w:pPr>
    </w:p>
    <w:p w14:paraId="060DD88C" w14:textId="77777777" w:rsidR="00386054" w:rsidRPr="009D0D37" w:rsidRDefault="00386054">
      <w:pPr>
        <w:tabs>
          <w:tab w:val="left" w:pos="-720"/>
        </w:tabs>
        <w:suppressAutoHyphens/>
        <w:rPr>
          <w:rFonts w:ascii="Times New Roman" w:hAnsi="Times New Roman"/>
          <w:szCs w:val="24"/>
        </w:rPr>
      </w:pPr>
      <w:r w:rsidRPr="009D0D37">
        <w:rPr>
          <w:rFonts w:ascii="Times New Roman" w:hAnsi="Times New Roman"/>
          <w:szCs w:val="24"/>
        </w:rPr>
        <w:t>4.  Describe efforts to identify duplication.  Show specifically why any similar information already available cannot be used or modified for use for the purposes described in Item 2 above.</w:t>
      </w:r>
    </w:p>
    <w:p w14:paraId="060DD88D" w14:textId="77777777" w:rsidR="00386054" w:rsidRPr="009D0D37" w:rsidRDefault="00386054">
      <w:pPr>
        <w:tabs>
          <w:tab w:val="left" w:pos="-720"/>
        </w:tabs>
        <w:suppressAutoHyphens/>
        <w:rPr>
          <w:rFonts w:ascii="Times New Roman" w:hAnsi="Times New Roman"/>
          <w:szCs w:val="24"/>
        </w:rPr>
      </w:pPr>
    </w:p>
    <w:p w14:paraId="060DD88E" w14:textId="46899CAA" w:rsidR="00386054" w:rsidRPr="009D0D37" w:rsidRDefault="00B001EC" w:rsidP="008F22E4">
      <w:pPr>
        <w:tabs>
          <w:tab w:val="left" w:pos="-720"/>
        </w:tabs>
        <w:suppressAutoHyphens/>
        <w:ind w:left="720"/>
        <w:rPr>
          <w:rFonts w:ascii="Times New Roman" w:hAnsi="Times New Roman"/>
          <w:szCs w:val="24"/>
        </w:rPr>
      </w:pPr>
      <w:r>
        <w:rPr>
          <w:rFonts w:ascii="Times New Roman" w:hAnsi="Times New Roman"/>
          <w:szCs w:val="24"/>
        </w:rPr>
        <w:t>In most cases, t</w:t>
      </w:r>
      <w:r w:rsidR="008A3DE1" w:rsidRPr="009D0D37">
        <w:rPr>
          <w:rFonts w:ascii="Times New Roman" w:hAnsi="Times New Roman"/>
          <w:szCs w:val="24"/>
        </w:rPr>
        <w:t>h</w:t>
      </w:r>
      <w:r w:rsidR="008A3DE1">
        <w:rPr>
          <w:rFonts w:ascii="Times New Roman" w:hAnsi="Times New Roman"/>
          <w:szCs w:val="24"/>
        </w:rPr>
        <w:t>e borrower must initiate this</w:t>
      </w:r>
      <w:r w:rsidR="008A3DE1" w:rsidRPr="009D0D37">
        <w:rPr>
          <w:rFonts w:ascii="Times New Roman" w:hAnsi="Times New Roman"/>
          <w:szCs w:val="24"/>
        </w:rPr>
        <w:t xml:space="preserve"> request.</w:t>
      </w:r>
      <w:r w:rsidR="008A3DE1">
        <w:rPr>
          <w:rFonts w:ascii="Times New Roman" w:hAnsi="Times New Roman"/>
          <w:szCs w:val="24"/>
        </w:rPr>
        <w:t xml:space="preserve">  </w:t>
      </w:r>
      <w:r>
        <w:rPr>
          <w:rFonts w:ascii="Times New Roman" w:hAnsi="Times New Roman"/>
          <w:szCs w:val="24"/>
        </w:rPr>
        <w:t>Unless the Secretary has sufficient evidence to, and choses to</w:t>
      </w:r>
      <w:r w:rsidR="00F25B61">
        <w:rPr>
          <w:rFonts w:ascii="Times New Roman" w:hAnsi="Times New Roman"/>
          <w:szCs w:val="24"/>
        </w:rPr>
        <w:t>,</w:t>
      </w:r>
      <w:r>
        <w:rPr>
          <w:rFonts w:ascii="Times New Roman" w:hAnsi="Times New Roman"/>
          <w:szCs w:val="24"/>
        </w:rPr>
        <w:t xml:space="preserve"> process a group discharge under 34 CFR 685.222(</w:t>
      </w:r>
      <w:r w:rsidR="00EA6BFD">
        <w:rPr>
          <w:rFonts w:ascii="Times New Roman" w:hAnsi="Times New Roman"/>
          <w:szCs w:val="24"/>
        </w:rPr>
        <w:t>f</w:t>
      </w:r>
      <w:r>
        <w:rPr>
          <w:rFonts w:ascii="Times New Roman" w:hAnsi="Times New Roman"/>
          <w:szCs w:val="24"/>
        </w:rPr>
        <w:t xml:space="preserve">), </w:t>
      </w:r>
      <w:r w:rsidR="00532BD6">
        <w:rPr>
          <w:rFonts w:ascii="Times New Roman" w:hAnsi="Times New Roman"/>
          <w:szCs w:val="24"/>
        </w:rPr>
        <w:t>t</w:t>
      </w:r>
      <w:r w:rsidR="00AA3C15" w:rsidRPr="009D0D37">
        <w:rPr>
          <w:rFonts w:ascii="Times New Roman" w:hAnsi="Times New Roman"/>
          <w:szCs w:val="24"/>
        </w:rPr>
        <w:t xml:space="preserve">he </w:t>
      </w:r>
      <w:r w:rsidR="003E1C8D" w:rsidRPr="009D0D37">
        <w:rPr>
          <w:rFonts w:ascii="Times New Roman" w:hAnsi="Times New Roman"/>
          <w:szCs w:val="24"/>
        </w:rPr>
        <w:t xml:space="preserve">information </w:t>
      </w:r>
      <w:r w:rsidR="00AA3C15" w:rsidRPr="009D0D37">
        <w:rPr>
          <w:rFonts w:ascii="Times New Roman" w:hAnsi="Times New Roman"/>
          <w:szCs w:val="24"/>
        </w:rPr>
        <w:t>requested</w:t>
      </w:r>
      <w:r w:rsidR="003E1C8D" w:rsidRPr="009D0D37">
        <w:rPr>
          <w:rFonts w:ascii="Times New Roman" w:hAnsi="Times New Roman"/>
          <w:szCs w:val="24"/>
        </w:rPr>
        <w:t xml:space="preserve"> of</w:t>
      </w:r>
      <w:r w:rsidR="00AA3C15" w:rsidRPr="009D0D37">
        <w:rPr>
          <w:rFonts w:ascii="Times New Roman" w:hAnsi="Times New Roman"/>
          <w:szCs w:val="24"/>
        </w:rPr>
        <w:t xml:space="preserve"> the borrower is needed </w:t>
      </w:r>
      <w:r w:rsidR="002210D8" w:rsidRPr="009D0D37">
        <w:rPr>
          <w:rFonts w:ascii="Times New Roman" w:hAnsi="Times New Roman"/>
          <w:szCs w:val="24"/>
        </w:rPr>
        <w:t>for processing</w:t>
      </w:r>
      <w:r w:rsidR="003E1C8D" w:rsidRPr="009D0D37">
        <w:rPr>
          <w:rFonts w:ascii="Times New Roman" w:hAnsi="Times New Roman"/>
          <w:szCs w:val="24"/>
        </w:rPr>
        <w:t xml:space="preserve"> the </w:t>
      </w:r>
      <w:r w:rsidR="00532BD6">
        <w:rPr>
          <w:rFonts w:ascii="Times New Roman" w:hAnsi="Times New Roman"/>
          <w:szCs w:val="24"/>
        </w:rPr>
        <w:t>borrower’s request for discharge</w:t>
      </w:r>
      <w:r w:rsidR="002210D8" w:rsidRPr="009D0D37">
        <w:rPr>
          <w:rFonts w:ascii="Times New Roman" w:hAnsi="Times New Roman"/>
          <w:szCs w:val="24"/>
        </w:rPr>
        <w:t xml:space="preserve">. </w:t>
      </w:r>
      <w:r w:rsidR="00AA3C15" w:rsidRPr="009D0D37">
        <w:rPr>
          <w:rFonts w:ascii="Times New Roman" w:hAnsi="Times New Roman"/>
          <w:szCs w:val="24"/>
        </w:rPr>
        <w:t xml:space="preserve"> </w:t>
      </w:r>
      <w:r w:rsidR="002210D8" w:rsidRPr="009D0D37">
        <w:rPr>
          <w:rFonts w:ascii="Times New Roman" w:hAnsi="Times New Roman"/>
          <w:szCs w:val="24"/>
        </w:rPr>
        <w:t>W</w:t>
      </w:r>
      <w:r w:rsidR="00AA3C15" w:rsidRPr="009D0D37">
        <w:rPr>
          <w:rFonts w:ascii="Times New Roman" w:hAnsi="Times New Roman"/>
          <w:szCs w:val="24"/>
        </w:rPr>
        <w:t xml:space="preserve">hile </w:t>
      </w:r>
      <w:r w:rsidR="009113CC">
        <w:rPr>
          <w:rFonts w:ascii="Times New Roman" w:hAnsi="Times New Roman"/>
          <w:szCs w:val="24"/>
        </w:rPr>
        <w:t>certain information relevant to the borrower’s claim may be</w:t>
      </w:r>
      <w:r w:rsidR="00AA3C15" w:rsidRPr="009D0D37">
        <w:rPr>
          <w:rFonts w:ascii="Times New Roman" w:hAnsi="Times New Roman"/>
          <w:szCs w:val="24"/>
        </w:rPr>
        <w:t xml:space="preserve"> held by </w:t>
      </w:r>
      <w:r w:rsidR="008F22E4" w:rsidRPr="009D0D37">
        <w:rPr>
          <w:rFonts w:ascii="Times New Roman" w:hAnsi="Times New Roman"/>
          <w:szCs w:val="24"/>
        </w:rPr>
        <w:t>the Department</w:t>
      </w:r>
      <w:r w:rsidR="00AA3C15" w:rsidRPr="009D0D37">
        <w:rPr>
          <w:rFonts w:ascii="Times New Roman" w:hAnsi="Times New Roman"/>
          <w:szCs w:val="24"/>
        </w:rPr>
        <w:t xml:space="preserve">, </w:t>
      </w:r>
      <w:r w:rsidR="00532BD6">
        <w:rPr>
          <w:rFonts w:ascii="Times New Roman" w:hAnsi="Times New Roman"/>
          <w:szCs w:val="24"/>
        </w:rPr>
        <w:t xml:space="preserve">and the Department reviews that information, </w:t>
      </w:r>
      <w:r w:rsidR="00283CFC">
        <w:rPr>
          <w:rFonts w:ascii="Times New Roman" w:hAnsi="Times New Roman"/>
          <w:szCs w:val="24"/>
        </w:rPr>
        <w:t xml:space="preserve">the Department requires </w:t>
      </w:r>
      <w:r w:rsidR="007F5125">
        <w:rPr>
          <w:rFonts w:ascii="Times New Roman" w:hAnsi="Times New Roman"/>
          <w:szCs w:val="24"/>
        </w:rPr>
        <w:t xml:space="preserve">additional </w:t>
      </w:r>
      <w:r w:rsidR="00283CFC">
        <w:rPr>
          <w:rFonts w:ascii="Times New Roman" w:hAnsi="Times New Roman"/>
          <w:szCs w:val="24"/>
        </w:rPr>
        <w:t xml:space="preserve">information from the borrower to determine </w:t>
      </w:r>
      <w:r w:rsidR="008A3DE1">
        <w:rPr>
          <w:rFonts w:ascii="Times New Roman" w:hAnsi="Times New Roman"/>
          <w:szCs w:val="24"/>
        </w:rPr>
        <w:t xml:space="preserve">the reason for the individual request for discharge and </w:t>
      </w:r>
      <w:r w:rsidR="00532BD6">
        <w:rPr>
          <w:rFonts w:ascii="Times New Roman" w:hAnsi="Times New Roman"/>
          <w:szCs w:val="24"/>
        </w:rPr>
        <w:t>to determine whether the borrower qualifies for the discharge</w:t>
      </w:r>
      <w:r w:rsidR="0083242F">
        <w:rPr>
          <w:rFonts w:ascii="Times New Roman" w:hAnsi="Times New Roman"/>
          <w:szCs w:val="24"/>
        </w:rPr>
        <w:t>.</w:t>
      </w:r>
    </w:p>
    <w:p w14:paraId="060DD88F" w14:textId="77777777" w:rsidR="00386054" w:rsidRPr="009D0D37" w:rsidRDefault="00386054">
      <w:pPr>
        <w:tabs>
          <w:tab w:val="left" w:pos="-720"/>
        </w:tabs>
        <w:suppressAutoHyphens/>
        <w:rPr>
          <w:rFonts w:ascii="Times New Roman" w:hAnsi="Times New Roman"/>
          <w:szCs w:val="24"/>
        </w:rPr>
      </w:pPr>
    </w:p>
    <w:p w14:paraId="060DD890" w14:textId="77777777" w:rsidR="00386054" w:rsidRPr="009D0D37" w:rsidRDefault="00386054" w:rsidP="00BD1325">
      <w:pPr>
        <w:rPr>
          <w:rFonts w:ascii="Times New Roman" w:hAnsi="Times New Roman"/>
          <w:szCs w:val="24"/>
        </w:rPr>
      </w:pPr>
      <w:r w:rsidRPr="009D0D37">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14:paraId="060DD891" w14:textId="77777777" w:rsidR="00386054" w:rsidRPr="009D0D37" w:rsidRDefault="00386054">
      <w:pPr>
        <w:tabs>
          <w:tab w:val="left" w:pos="-720"/>
        </w:tabs>
        <w:suppressAutoHyphens/>
        <w:rPr>
          <w:rFonts w:ascii="Times New Roman" w:hAnsi="Times New Roman"/>
          <w:szCs w:val="24"/>
        </w:rPr>
      </w:pPr>
    </w:p>
    <w:p w14:paraId="060DD892" w14:textId="77777777" w:rsidR="00386054" w:rsidRPr="009D0D37" w:rsidRDefault="00AA3C15" w:rsidP="008F22E4">
      <w:pPr>
        <w:tabs>
          <w:tab w:val="left" w:pos="-720"/>
        </w:tabs>
        <w:suppressAutoHyphens/>
        <w:ind w:left="720"/>
        <w:rPr>
          <w:rFonts w:ascii="Times New Roman" w:hAnsi="Times New Roman"/>
          <w:szCs w:val="24"/>
        </w:rPr>
      </w:pPr>
      <w:r w:rsidRPr="009D0D37">
        <w:rPr>
          <w:rFonts w:ascii="Times New Roman" w:hAnsi="Times New Roman"/>
          <w:szCs w:val="24"/>
        </w:rPr>
        <w:t>This information collection does not impact any small businesses or other small entities.</w:t>
      </w:r>
    </w:p>
    <w:p w14:paraId="060DD893" w14:textId="77777777" w:rsidR="00386054" w:rsidRPr="009D0D37" w:rsidRDefault="00386054">
      <w:pPr>
        <w:pStyle w:val="EndnoteText"/>
        <w:rPr>
          <w:rFonts w:ascii="Times New Roman" w:hAnsi="Times New Roman"/>
          <w:szCs w:val="24"/>
        </w:rPr>
      </w:pPr>
    </w:p>
    <w:p w14:paraId="060DD894" w14:textId="77777777" w:rsidR="00386054" w:rsidRPr="009D0D37" w:rsidRDefault="00386054">
      <w:pPr>
        <w:tabs>
          <w:tab w:val="left" w:pos="-720"/>
        </w:tabs>
        <w:suppressAutoHyphens/>
        <w:rPr>
          <w:rFonts w:ascii="Times New Roman" w:hAnsi="Times New Roman"/>
          <w:szCs w:val="24"/>
        </w:rPr>
      </w:pPr>
      <w:r w:rsidRPr="009D0D37">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14:paraId="060DD895" w14:textId="77777777" w:rsidR="00386054" w:rsidRPr="009D0D37" w:rsidRDefault="00386054">
      <w:pPr>
        <w:tabs>
          <w:tab w:val="left" w:pos="-720"/>
        </w:tabs>
        <w:suppressAutoHyphens/>
        <w:rPr>
          <w:rFonts w:ascii="Times New Roman" w:hAnsi="Times New Roman"/>
          <w:szCs w:val="24"/>
        </w:rPr>
      </w:pPr>
    </w:p>
    <w:p w14:paraId="060DD896" w14:textId="3A816031" w:rsidR="003F7936" w:rsidRPr="009D0D37" w:rsidRDefault="002D11A9" w:rsidP="008F22E4">
      <w:pPr>
        <w:tabs>
          <w:tab w:val="left" w:pos="-720"/>
        </w:tabs>
        <w:suppressAutoHyphens/>
        <w:ind w:left="720"/>
        <w:rPr>
          <w:rFonts w:ascii="Times New Roman" w:hAnsi="Times New Roman"/>
        </w:rPr>
      </w:pPr>
      <w:r w:rsidRPr="009D0D37">
        <w:rPr>
          <w:rFonts w:ascii="Times New Roman" w:hAnsi="Times New Roman"/>
        </w:rPr>
        <w:t xml:space="preserve">If </w:t>
      </w:r>
      <w:r w:rsidR="008F22E4" w:rsidRPr="009D0D37">
        <w:rPr>
          <w:rFonts w:ascii="Times New Roman" w:hAnsi="Times New Roman"/>
        </w:rPr>
        <w:t xml:space="preserve">the Department </w:t>
      </w:r>
      <w:r w:rsidRPr="009D0D37">
        <w:rPr>
          <w:rFonts w:ascii="Times New Roman" w:hAnsi="Times New Roman"/>
        </w:rPr>
        <w:t xml:space="preserve">did not collect the </w:t>
      </w:r>
      <w:r w:rsidR="008F22E4" w:rsidRPr="009D0D37">
        <w:rPr>
          <w:rFonts w:ascii="Times New Roman" w:hAnsi="Times New Roman"/>
        </w:rPr>
        <w:t xml:space="preserve">information on the </w:t>
      </w:r>
      <w:r w:rsidR="00B9436A">
        <w:rPr>
          <w:rFonts w:ascii="Times New Roman" w:hAnsi="Times New Roman"/>
        </w:rPr>
        <w:t>U</w:t>
      </w:r>
      <w:r w:rsidR="00283CFC">
        <w:rPr>
          <w:rFonts w:ascii="Times New Roman" w:hAnsi="Times New Roman"/>
        </w:rPr>
        <w:t>niversal</w:t>
      </w:r>
      <w:r w:rsidR="00283CFC" w:rsidRPr="009D0D37">
        <w:rPr>
          <w:rFonts w:ascii="Times New Roman" w:hAnsi="Times New Roman"/>
        </w:rPr>
        <w:t xml:space="preserve"> </w:t>
      </w:r>
      <w:r w:rsidR="00CB78B5" w:rsidRPr="004C6EA3">
        <w:rPr>
          <w:rFonts w:ascii="Times New Roman" w:hAnsi="Times New Roman"/>
        </w:rPr>
        <w:t xml:space="preserve">Borrower Defense </w:t>
      </w:r>
      <w:r w:rsidR="00700BFD">
        <w:rPr>
          <w:rFonts w:ascii="Times New Roman" w:hAnsi="Times New Roman"/>
        </w:rPr>
        <w:t>Application</w:t>
      </w:r>
      <w:r w:rsidRPr="009D0D37">
        <w:rPr>
          <w:rFonts w:ascii="Times New Roman" w:hAnsi="Times New Roman"/>
        </w:rPr>
        <w:t xml:space="preserve">, we would not have the information needed to </w:t>
      </w:r>
      <w:r w:rsidR="00283CFC">
        <w:rPr>
          <w:rFonts w:ascii="Times New Roman" w:hAnsi="Times New Roman"/>
        </w:rPr>
        <w:t xml:space="preserve">determine whether individual borrowers were eligible for </w:t>
      </w:r>
      <w:r w:rsidR="00700BFD">
        <w:rPr>
          <w:rFonts w:ascii="Times New Roman" w:hAnsi="Times New Roman"/>
        </w:rPr>
        <w:t>a borrower defense</w:t>
      </w:r>
      <w:r w:rsidR="00283CFC">
        <w:rPr>
          <w:rFonts w:ascii="Times New Roman" w:hAnsi="Times New Roman"/>
        </w:rPr>
        <w:t xml:space="preserve"> </w:t>
      </w:r>
      <w:r w:rsidR="00A50C69" w:rsidRPr="009D0D37">
        <w:rPr>
          <w:rFonts w:ascii="Times New Roman" w:hAnsi="Times New Roman"/>
        </w:rPr>
        <w:t>discharge</w:t>
      </w:r>
      <w:r w:rsidR="00C37067" w:rsidRPr="009D0D37">
        <w:rPr>
          <w:rFonts w:ascii="Times New Roman" w:hAnsi="Times New Roman"/>
        </w:rPr>
        <w:t xml:space="preserve"> and </w:t>
      </w:r>
      <w:r w:rsidR="00323C61">
        <w:rPr>
          <w:rFonts w:ascii="Times New Roman" w:hAnsi="Times New Roman"/>
        </w:rPr>
        <w:t xml:space="preserve">could </w:t>
      </w:r>
      <w:r w:rsidR="007B614C">
        <w:rPr>
          <w:rFonts w:ascii="Times New Roman" w:hAnsi="Times New Roman"/>
        </w:rPr>
        <w:t xml:space="preserve">therefore </w:t>
      </w:r>
      <w:r w:rsidR="00C37067" w:rsidRPr="009D0D37">
        <w:rPr>
          <w:rFonts w:ascii="Times New Roman" w:hAnsi="Times New Roman"/>
        </w:rPr>
        <w:t xml:space="preserve">not provide borrowers </w:t>
      </w:r>
      <w:r w:rsidR="007B614C">
        <w:rPr>
          <w:rFonts w:ascii="Times New Roman" w:hAnsi="Times New Roman"/>
        </w:rPr>
        <w:t xml:space="preserve">with the discharge they </w:t>
      </w:r>
      <w:r w:rsidR="12D15DE7">
        <w:rPr>
          <w:rFonts w:ascii="Times New Roman" w:hAnsi="Times New Roman"/>
        </w:rPr>
        <w:t xml:space="preserve">may </w:t>
      </w:r>
      <w:r w:rsidR="007B614C">
        <w:rPr>
          <w:rFonts w:ascii="Times New Roman" w:hAnsi="Times New Roman"/>
        </w:rPr>
        <w:t>qualify for under the law</w:t>
      </w:r>
      <w:r w:rsidR="001A1395">
        <w:rPr>
          <w:rFonts w:ascii="Times New Roman" w:hAnsi="Times New Roman"/>
        </w:rPr>
        <w:t>.</w:t>
      </w:r>
    </w:p>
    <w:p w14:paraId="060DD897" w14:textId="77777777" w:rsidR="00386054" w:rsidRPr="009D0D37" w:rsidRDefault="00386054">
      <w:pPr>
        <w:tabs>
          <w:tab w:val="left" w:pos="-720"/>
        </w:tabs>
        <w:suppressAutoHyphens/>
        <w:rPr>
          <w:rFonts w:ascii="Times New Roman" w:hAnsi="Times New Roman"/>
          <w:szCs w:val="24"/>
        </w:rPr>
      </w:pPr>
    </w:p>
    <w:p w14:paraId="060DD898" w14:textId="77777777" w:rsidR="00386054" w:rsidRPr="009D0D37" w:rsidRDefault="00386054">
      <w:pPr>
        <w:tabs>
          <w:tab w:val="left" w:pos="-720"/>
        </w:tabs>
        <w:suppressAutoHyphens/>
        <w:rPr>
          <w:rFonts w:ascii="Times New Roman" w:hAnsi="Times New Roman"/>
          <w:szCs w:val="24"/>
        </w:rPr>
      </w:pPr>
      <w:r w:rsidRPr="009D0D37">
        <w:rPr>
          <w:rFonts w:ascii="Times New Roman" w:hAnsi="Times New Roman"/>
          <w:szCs w:val="24"/>
        </w:rPr>
        <w:t>7. Explain any special circumstances that would cause an information collection to be conducted in a manner:</w:t>
      </w:r>
    </w:p>
    <w:p w14:paraId="060DD899" w14:textId="77777777" w:rsidR="00386054" w:rsidRPr="009D0D37" w:rsidRDefault="00386054">
      <w:pPr>
        <w:tabs>
          <w:tab w:val="left" w:pos="-720"/>
        </w:tabs>
        <w:suppressAutoHyphens/>
        <w:rPr>
          <w:rFonts w:ascii="Times New Roman" w:hAnsi="Times New Roman"/>
          <w:b/>
          <w:szCs w:val="24"/>
        </w:rPr>
      </w:pPr>
    </w:p>
    <w:p w14:paraId="060DD89A" w14:textId="77777777" w:rsidR="00386054" w:rsidRPr="009D0D37" w:rsidRDefault="00386054" w:rsidP="003C29C2">
      <w:pPr>
        <w:numPr>
          <w:ilvl w:val="0"/>
          <w:numId w:val="8"/>
        </w:numPr>
        <w:tabs>
          <w:tab w:val="left" w:pos="-720"/>
          <w:tab w:val="left" w:pos="1247"/>
        </w:tabs>
        <w:suppressAutoHyphens/>
        <w:rPr>
          <w:rFonts w:ascii="Times New Roman" w:hAnsi="Times New Roman"/>
          <w:szCs w:val="24"/>
        </w:rPr>
      </w:pPr>
      <w:r w:rsidRPr="009D0D37">
        <w:rPr>
          <w:rFonts w:ascii="Times New Roman" w:hAnsi="Times New Roman"/>
          <w:szCs w:val="24"/>
        </w:rPr>
        <w:t>requiring respondents to report information to the agency more often than quarterly;</w:t>
      </w:r>
    </w:p>
    <w:p w14:paraId="060DD89B" w14:textId="77777777" w:rsidR="00386054" w:rsidRPr="009D0D37" w:rsidRDefault="00386054" w:rsidP="003C29C2">
      <w:pPr>
        <w:numPr>
          <w:ilvl w:val="0"/>
          <w:numId w:val="8"/>
        </w:numPr>
        <w:tabs>
          <w:tab w:val="left" w:pos="-720"/>
          <w:tab w:val="left" w:pos="1247"/>
        </w:tabs>
        <w:suppressAutoHyphens/>
        <w:rPr>
          <w:rFonts w:ascii="Times New Roman" w:hAnsi="Times New Roman"/>
          <w:szCs w:val="24"/>
        </w:rPr>
      </w:pPr>
      <w:r w:rsidRPr="009D0D37">
        <w:rPr>
          <w:rFonts w:ascii="Times New Roman" w:hAnsi="Times New Roman"/>
          <w:szCs w:val="24"/>
        </w:rPr>
        <w:t>requiring respondents to prepare a written response to a collection of information in fewer than 30 days after receipt of it;</w:t>
      </w:r>
    </w:p>
    <w:p w14:paraId="060DD89C" w14:textId="77777777" w:rsidR="00386054" w:rsidRPr="009D0D37" w:rsidRDefault="00386054" w:rsidP="003C29C2">
      <w:pPr>
        <w:numPr>
          <w:ilvl w:val="0"/>
          <w:numId w:val="8"/>
        </w:numPr>
        <w:tabs>
          <w:tab w:val="left" w:pos="-720"/>
          <w:tab w:val="left" w:pos="1247"/>
        </w:tabs>
        <w:suppressAutoHyphens/>
        <w:rPr>
          <w:rFonts w:ascii="Times New Roman" w:hAnsi="Times New Roman"/>
          <w:szCs w:val="24"/>
        </w:rPr>
      </w:pPr>
      <w:r w:rsidRPr="009D0D37">
        <w:rPr>
          <w:rFonts w:ascii="Times New Roman" w:hAnsi="Times New Roman"/>
          <w:szCs w:val="24"/>
        </w:rPr>
        <w:t>requiring respondents to submit more than an original and two copies of any document;</w:t>
      </w:r>
    </w:p>
    <w:p w14:paraId="060DD89D" w14:textId="77777777" w:rsidR="00386054" w:rsidRPr="009D0D37" w:rsidRDefault="00386054" w:rsidP="003C29C2">
      <w:pPr>
        <w:numPr>
          <w:ilvl w:val="0"/>
          <w:numId w:val="8"/>
        </w:numPr>
        <w:tabs>
          <w:tab w:val="left" w:pos="-720"/>
          <w:tab w:val="left" w:pos="1247"/>
        </w:tabs>
        <w:suppressAutoHyphens/>
        <w:rPr>
          <w:rFonts w:ascii="Times New Roman" w:hAnsi="Times New Roman"/>
          <w:szCs w:val="24"/>
        </w:rPr>
      </w:pPr>
      <w:r w:rsidRPr="009D0D37">
        <w:rPr>
          <w:rFonts w:ascii="Times New Roman" w:hAnsi="Times New Roman"/>
          <w:szCs w:val="24"/>
        </w:rPr>
        <w:t>requiring respondents to retain records, other than health, medical, government contract, grant-in-aid, or tax records for more than three years;</w:t>
      </w:r>
    </w:p>
    <w:p w14:paraId="060DD89E" w14:textId="77777777" w:rsidR="00386054" w:rsidRPr="009D0D37" w:rsidRDefault="00386054" w:rsidP="003C29C2">
      <w:pPr>
        <w:numPr>
          <w:ilvl w:val="0"/>
          <w:numId w:val="8"/>
        </w:numPr>
        <w:tabs>
          <w:tab w:val="left" w:pos="-720"/>
          <w:tab w:val="left" w:pos="1247"/>
        </w:tabs>
        <w:suppressAutoHyphens/>
        <w:rPr>
          <w:rFonts w:ascii="Times New Roman" w:hAnsi="Times New Roman"/>
          <w:szCs w:val="24"/>
        </w:rPr>
      </w:pPr>
      <w:r w:rsidRPr="009D0D37">
        <w:rPr>
          <w:rFonts w:ascii="Times New Roman" w:hAnsi="Times New Roman"/>
          <w:szCs w:val="24"/>
        </w:rPr>
        <w:t>in connection with a statistical survey, that is not designed to produce valid and reliable results than can be generalized to the universe of study;</w:t>
      </w:r>
    </w:p>
    <w:p w14:paraId="060DD89F" w14:textId="77777777" w:rsidR="00386054" w:rsidRPr="009D0D37" w:rsidRDefault="00386054" w:rsidP="003C29C2">
      <w:pPr>
        <w:numPr>
          <w:ilvl w:val="0"/>
          <w:numId w:val="8"/>
        </w:numPr>
        <w:tabs>
          <w:tab w:val="left" w:pos="-720"/>
          <w:tab w:val="left" w:pos="1247"/>
        </w:tabs>
        <w:suppressAutoHyphens/>
        <w:rPr>
          <w:rFonts w:ascii="Times New Roman" w:hAnsi="Times New Roman"/>
          <w:szCs w:val="24"/>
        </w:rPr>
      </w:pPr>
      <w:r w:rsidRPr="009D0D37">
        <w:rPr>
          <w:rFonts w:ascii="Times New Roman" w:hAnsi="Times New Roman"/>
          <w:szCs w:val="24"/>
        </w:rPr>
        <w:t>requiring the use of a statistical data classification that has not been reviewed and approved by OMB;</w:t>
      </w:r>
    </w:p>
    <w:p w14:paraId="060DD8A0" w14:textId="77777777" w:rsidR="00386054" w:rsidRPr="009D0D37" w:rsidRDefault="00386054" w:rsidP="003C29C2">
      <w:pPr>
        <w:numPr>
          <w:ilvl w:val="0"/>
          <w:numId w:val="8"/>
        </w:numPr>
        <w:tabs>
          <w:tab w:val="left" w:pos="-720"/>
          <w:tab w:val="left" w:pos="1247"/>
        </w:tabs>
        <w:suppressAutoHyphens/>
        <w:rPr>
          <w:rFonts w:ascii="Times New Roman" w:hAnsi="Times New Roman"/>
          <w:szCs w:val="24"/>
        </w:rPr>
      </w:pPr>
      <w:r w:rsidRPr="009D0D37">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14:paraId="060DD8A1" w14:textId="77777777" w:rsidR="00386054" w:rsidRPr="009D0D37" w:rsidRDefault="00386054" w:rsidP="003C29C2">
      <w:pPr>
        <w:numPr>
          <w:ilvl w:val="0"/>
          <w:numId w:val="8"/>
        </w:numPr>
        <w:tabs>
          <w:tab w:val="left" w:pos="-720"/>
          <w:tab w:val="left" w:pos="1247"/>
        </w:tabs>
        <w:suppressAutoHyphens/>
        <w:rPr>
          <w:rFonts w:ascii="Times New Roman" w:hAnsi="Times New Roman"/>
          <w:szCs w:val="24"/>
        </w:rPr>
      </w:pPr>
      <w:r w:rsidRPr="009D0D37">
        <w:rPr>
          <w:rFonts w:ascii="Times New Roman" w:hAnsi="Times New Roman"/>
          <w:szCs w:val="24"/>
        </w:rPr>
        <w:t>requiring respondents to submit proprietary trade secrets, or other confidential information unless the agency can demonstrate that it has instituted procedures to protect the information’s confidentiality to the extent permitted by law.</w:t>
      </w:r>
    </w:p>
    <w:p w14:paraId="060DD8A2" w14:textId="77777777" w:rsidR="00386054" w:rsidRPr="009D0D37" w:rsidRDefault="00386054">
      <w:pPr>
        <w:tabs>
          <w:tab w:val="left" w:pos="-720"/>
        </w:tabs>
        <w:suppressAutoHyphens/>
        <w:rPr>
          <w:rFonts w:ascii="Times New Roman" w:hAnsi="Times New Roman"/>
          <w:szCs w:val="24"/>
        </w:rPr>
      </w:pPr>
    </w:p>
    <w:p w14:paraId="060DD8A3" w14:textId="4A980518" w:rsidR="00386054" w:rsidRPr="009D0D37" w:rsidRDefault="002210D8" w:rsidP="00A36E88">
      <w:pPr>
        <w:tabs>
          <w:tab w:val="left" w:pos="-720"/>
        </w:tabs>
        <w:suppressAutoHyphens/>
        <w:ind w:left="720"/>
        <w:rPr>
          <w:rFonts w:ascii="Times New Roman" w:hAnsi="Times New Roman"/>
        </w:rPr>
      </w:pPr>
      <w:r w:rsidRPr="009D0D37">
        <w:rPr>
          <w:rFonts w:ascii="Times New Roman" w:hAnsi="Times New Roman"/>
        </w:rPr>
        <w:t xml:space="preserve">This application is consistent with </w:t>
      </w:r>
      <w:r w:rsidR="00B834CB" w:rsidRPr="009D0D37">
        <w:rPr>
          <w:rFonts w:ascii="Times New Roman" w:hAnsi="Times New Roman"/>
        </w:rPr>
        <w:t>all</w:t>
      </w:r>
      <w:r w:rsidRPr="009D0D37">
        <w:rPr>
          <w:rFonts w:ascii="Times New Roman" w:hAnsi="Times New Roman"/>
        </w:rPr>
        <w:t xml:space="preserve"> the guidelines in 5 CFR 1320.5(d)(2).</w:t>
      </w:r>
    </w:p>
    <w:p w14:paraId="060DD8A4" w14:textId="77777777" w:rsidR="00386054" w:rsidRPr="009D0D37" w:rsidRDefault="00386054">
      <w:pPr>
        <w:tabs>
          <w:tab w:val="left" w:pos="-720"/>
        </w:tabs>
        <w:suppressAutoHyphens/>
        <w:rPr>
          <w:rFonts w:ascii="Times New Roman" w:hAnsi="Times New Roman"/>
          <w:szCs w:val="24"/>
        </w:rPr>
      </w:pPr>
    </w:p>
    <w:p w14:paraId="060DD8A5" w14:textId="77777777" w:rsidR="00386054" w:rsidRPr="009D0D37" w:rsidRDefault="001743A5">
      <w:pPr>
        <w:numPr>
          <w:ilvl w:val="0"/>
          <w:numId w:val="2"/>
        </w:numPr>
        <w:tabs>
          <w:tab w:val="left" w:pos="-720"/>
          <w:tab w:val="left" w:pos="375"/>
        </w:tabs>
        <w:suppressAutoHyphens/>
        <w:rPr>
          <w:rFonts w:ascii="Times New Roman" w:hAnsi="Times New Roman"/>
          <w:szCs w:val="24"/>
        </w:rPr>
      </w:pPr>
      <w:r w:rsidRPr="009D0D37">
        <w:rPr>
          <w:rFonts w:ascii="Times New Roman" w:hAnsi="Times New Roman"/>
          <w:szCs w:val="24"/>
        </w:rPr>
        <w:t xml:space="preserve">As </w:t>
      </w:r>
      <w:r w:rsidR="00386054" w:rsidRPr="009D0D37">
        <w:rPr>
          <w:rFonts w:ascii="Times New Roman" w:hAnsi="Times New Roman"/>
          <w:szCs w:val="24"/>
        </w:rPr>
        <w:t xml:space="preserve">applicable, </w:t>
      </w:r>
      <w:r w:rsidRPr="009D0D37">
        <w:rPr>
          <w:rFonts w:ascii="Times New Roman" w:hAnsi="Times New Roman"/>
          <w:szCs w:val="24"/>
        </w:rPr>
        <w:t xml:space="preserve">state that the Department has published the 60 and 30 Federal Register notices as </w:t>
      </w:r>
      <w:r w:rsidR="00386054" w:rsidRPr="009D0D37">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060DD8A6" w14:textId="77777777" w:rsidR="00386054" w:rsidRPr="009D0D37" w:rsidRDefault="00386054">
      <w:pPr>
        <w:tabs>
          <w:tab w:val="left" w:pos="-720"/>
        </w:tabs>
        <w:suppressAutoHyphens/>
        <w:rPr>
          <w:rStyle w:val="a"/>
          <w:rFonts w:ascii="Times New Roman" w:hAnsi="Times New Roman"/>
          <w:b/>
          <w:szCs w:val="24"/>
        </w:rPr>
      </w:pPr>
    </w:p>
    <w:p w14:paraId="060DD8A7" w14:textId="77777777" w:rsidR="00386054" w:rsidRPr="009D0D37" w:rsidRDefault="00386054" w:rsidP="003C29C2">
      <w:pPr>
        <w:tabs>
          <w:tab w:val="left" w:pos="-720"/>
        </w:tabs>
        <w:suppressAutoHyphens/>
        <w:ind w:left="360"/>
        <w:rPr>
          <w:rStyle w:val="a"/>
          <w:rFonts w:ascii="Times New Roman" w:hAnsi="Times New Roman"/>
          <w:szCs w:val="24"/>
        </w:rPr>
      </w:pPr>
      <w:r w:rsidRPr="009D0D37">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14:paraId="060DD8A8" w14:textId="77777777" w:rsidR="00386054" w:rsidRPr="009D0D37" w:rsidRDefault="00386054">
      <w:pPr>
        <w:tabs>
          <w:tab w:val="left" w:pos="-720"/>
        </w:tabs>
        <w:suppressAutoHyphens/>
        <w:rPr>
          <w:rStyle w:val="a"/>
          <w:rFonts w:ascii="Times New Roman" w:hAnsi="Times New Roman"/>
          <w:szCs w:val="24"/>
        </w:rPr>
      </w:pPr>
    </w:p>
    <w:p w14:paraId="060DD8A9" w14:textId="77777777" w:rsidR="00386054" w:rsidRPr="009D0D37" w:rsidRDefault="00386054" w:rsidP="003C29C2">
      <w:pPr>
        <w:tabs>
          <w:tab w:val="left" w:pos="-720"/>
        </w:tabs>
        <w:suppressAutoHyphens/>
        <w:ind w:left="360"/>
        <w:rPr>
          <w:rFonts w:ascii="Times New Roman" w:hAnsi="Times New Roman"/>
          <w:szCs w:val="24"/>
        </w:rPr>
      </w:pPr>
      <w:r w:rsidRPr="009D0D37">
        <w:rPr>
          <w:rStyle w:val="a"/>
          <w:rFonts w:ascii="Times New Roman" w:hAnsi="Times New Roman"/>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060DD8AA" w14:textId="77777777" w:rsidR="00386054" w:rsidRDefault="00386054">
      <w:pPr>
        <w:tabs>
          <w:tab w:val="left" w:pos="-720"/>
        </w:tabs>
        <w:suppressAutoHyphens/>
        <w:rPr>
          <w:rFonts w:ascii="Times New Roman" w:hAnsi="Times New Roman"/>
          <w:szCs w:val="24"/>
        </w:rPr>
      </w:pPr>
    </w:p>
    <w:p w14:paraId="060DD8AB" w14:textId="75DA2F5A" w:rsidR="009D315F" w:rsidRPr="00BF1AFB" w:rsidRDefault="00E006C3" w:rsidP="009D315F">
      <w:pPr>
        <w:pStyle w:val="BodyTextIndent3"/>
        <w:tabs>
          <w:tab w:val="left" w:pos="720"/>
        </w:tabs>
        <w:ind w:left="720"/>
        <w:rPr>
          <w:rStyle w:val="a"/>
          <w:rFonts w:ascii="Times New Roman" w:hAnsi="Times New Roman"/>
          <w:sz w:val="24"/>
          <w:szCs w:val="24"/>
        </w:rPr>
      </w:pPr>
      <w:r w:rsidRPr="004C6EA3">
        <w:rPr>
          <w:rStyle w:val="a"/>
          <w:rFonts w:ascii="Times New Roman" w:hAnsi="Times New Roman"/>
          <w:sz w:val="24"/>
          <w:szCs w:val="24"/>
        </w:rPr>
        <w:t xml:space="preserve">The development of the initial Universal </w:t>
      </w:r>
      <w:r w:rsidR="0096287E" w:rsidRPr="00A0196B">
        <w:rPr>
          <w:rStyle w:val="a"/>
          <w:rFonts w:ascii="Times New Roman" w:hAnsi="Times New Roman"/>
          <w:sz w:val="24"/>
          <w:szCs w:val="24"/>
        </w:rPr>
        <w:t>Borrower</w:t>
      </w:r>
      <w:r w:rsidRPr="00A0196B">
        <w:rPr>
          <w:rStyle w:val="a"/>
          <w:rFonts w:ascii="Times New Roman" w:hAnsi="Times New Roman"/>
          <w:sz w:val="24"/>
          <w:szCs w:val="24"/>
        </w:rPr>
        <w:t xml:space="preserve"> Defense Application went through two public comment periods, and the </w:t>
      </w:r>
      <w:r w:rsidR="0096287E" w:rsidRPr="00A0196B">
        <w:rPr>
          <w:rStyle w:val="a"/>
          <w:rFonts w:ascii="Times New Roman" w:hAnsi="Times New Roman"/>
          <w:sz w:val="24"/>
          <w:szCs w:val="24"/>
        </w:rPr>
        <w:t xml:space="preserve">Department considered and accepted many of the comments that it received. </w:t>
      </w:r>
      <w:r w:rsidR="00B834CB">
        <w:rPr>
          <w:rStyle w:val="a"/>
          <w:rFonts w:ascii="Times New Roman" w:hAnsi="Times New Roman"/>
          <w:sz w:val="24"/>
          <w:szCs w:val="24"/>
        </w:rPr>
        <w:t xml:space="preserve"> </w:t>
      </w:r>
      <w:r w:rsidR="2911D73A" w:rsidRPr="004C6EA3">
        <w:rPr>
          <w:rStyle w:val="a"/>
          <w:rFonts w:ascii="Times New Roman" w:hAnsi="Times New Roman"/>
          <w:sz w:val="24"/>
          <w:szCs w:val="24"/>
        </w:rPr>
        <w:t>With</w:t>
      </w:r>
      <w:r w:rsidR="0096287E" w:rsidRPr="00A0196B">
        <w:rPr>
          <w:rStyle w:val="a"/>
          <w:rFonts w:ascii="Times New Roman" w:hAnsi="Times New Roman"/>
          <w:sz w:val="24"/>
          <w:szCs w:val="24"/>
        </w:rPr>
        <w:t xml:space="preserve"> this renewal of the application, t</w:t>
      </w:r>
      <w:r w:rsidRPr="00A0196B">
        <w:rPr>
          <w:rStyle w:val="a"/>
          <w:rFonts w:ascii="Times New Roman" w:hAnsi="Times New Roman"/>
          <w:sz w:val="24"/>
          <w:szCs w:val="24"/>
        </w:rPr>
        <w:t xml:space="preserve">he public will have two </w:t>
      </w:r>
      <w:r w:rsidR="0096287E" w:rsidRPr="00A0196B">
        <w:rPr>
          <w:rStyle w:val="a"/>
          <w:rFonts w:ascii="Times New Roman" w:hAnsi="Times New Roman"/>
          <w:sz w:val="24"/>
          <w:szCs w:val="24"/>
        </w:rPr>
        <w:t>opportunities</w:t>
      </w:r>
      <w:r w:rsidRPr="00A0196B">
        <w:rPr>
          <w:rStyle w:val="a"/>
          <w:rFonts w:ascii="Times New Roman" w:hAnsi="Times New Roman"/>
          <w:sz w:val="24"/>
          <w:szCs w:val="24"/>
        </w:rPr>
        <w:t xml:space="preserve"> to provide public comment</w:t>
      </w:r>
      <w:r w:rsidR="00291DDE" w:rsidRPr="00A0196B">
        <w:rPr>
          <w:rStyle w:val="a"/>
          <w:rFonts w:ascii="Times New Roman" w:hAnsi="Times New Roman"/>
          <w:sz w:val="24"/>
          <w:szCs w:val="24"/>
        </w:rPr>
        <w:t>, dur</w:t>
      </w:r>
      <w:r w:rsidR="00291DDE" w:rsidRPr="00BF1AFB">
        <w:rPr>
          <w:rStyle w:val="a"/>
          <w:rFonts w:ascii="Times New Roman" w:hAnsi="Times New Roman"/>
          <w:sz w:val="24"/>
          <w:szCs w:val="24"/>
        </w:rPr>
        <w:t xml:space="preserve">ing a 60- and 30-day comment period. </w:t>
      </w:r>
      <w:r w:rsidR="00B834CB">
        <w:rPr>
          <w:rStyle w:val="a"/>
          <w:rFonts w:ascii="Times New Roman" w:hAnsi="Times New Roman"/>
          <w:sz w:val="24"/>
          <w:szCs w:val="24"/>
        </w:rPr>
        <w:t xml:space="preserve"> On October 29, 2019 a Federal Register Notice was published (Vol. 84, No 209, pages 57863-57864) requesting public comment on the burden assessment.  </w:t>
      </w:r>
      <w:r w:rsidR="00291DDE" w:rsidRPr="00BF1AFB">
        <w:rPr>
          <w:rStyle w:val="a"/>
          <w:rFonts w:ascii="Times New Roman" w:hAnsi="Times New Roman"/>
          <w:sz w:val="24"/>
          <w:szCs w:val="24"/>
        </w:rPr>
        <w:t xml:space="preserve">This is the request for the </w:t>
      </w:r>
      <w:r w:rsidR="00B834CB">
        <w:rPr>
          <w:rStyle w:val="a"/>
          <w:rFonts w:ascii="Times New Roman" w:hAnsi="Times New Roman"/>
          <w:sz w:val="24"/>
          <w:szCs w:val="24"/>
        </w:rPr>
        <w:t>3</w:t>
      </w:r>
      <w:r w:rsidR="00291DDE" w:rsidRPr="00BF1AFB">
        <w:rPr>
          <w:rStyle w:val="a"/>
          <w:rFonts w:ascii="Times New Roman" w:hAnsi="Times New Roman"/>
          <w:sz w:val="24"/>
          <w:szCs w:val="24"/>
        </w:rPr>
        <w:t>0-day comment period.</w:t>
      </w:r>
    </w:p>
    <w:p w14:paraId="060DD8AC" w14:textId="77777777" w:rsidR="002210D8" w:rsidRPr="009D0D37" w:rsidRDefault="002210D8" w:rsidP="005F2002">
      <w:pPr>
        <w:tabs>
          <w:tab w:val="left" w:pos="-720"/>
        </w:tabs>
        <w:suppressAutoHyphens/>
        <w:rPr>
          <w:rFonts w:ascii="Times New Roman" w:hAnsi="Times New Roman"/>
          <w:szCs w:val="24"/>
        </w:rPr>
      </w:pPr>
    </w:p>
    <w:p w14:paraId="060DD8AD" w14:textId="77777777" w:rsidR="00386054" w:rsidRPr="009D0D37" w:rsidRDefault="00386054">
      <w:pPr>
        <w:tabs>
          <w:tab w:val="left" w:pos="-720"/>
        </w:tabs>
        <w:suppressAutoHyphens/>
        <w:rPr>
          <w:rFonts w:ascii="Times New Roman" w:hAnsi="Times New Roman"/>
          <w:szCs w:val="24"/>
        </w:rPr>
      </w:pPr>
      <w:r w:rsidRPr="009D0D37">
        <w:rPr>
          <w:rFonts w:ascii="Times New Roman" w:hAnsi="Times New Roman"/>
          <w:szCs w:val="24"/>
        </w:rPr>
        <w:t xml:space="preserve">9. </w:t>
      </w:r>
      <w:r w:rsidRPr="009D0D37">
        <w:rPr>
          <w:rStyle w:val="a"/>
          <w:rFonts w:ascii="Times New Roman" w:hAnsi="Times New Roman"/>
          <w:szCs w:val="24"/>
        </w:rPr>
        <w:t>Explain any decision to provide any payment or gift to respondents, other than remuneration of contractors or grantees</w:t>
      </w:r>
      <w:r w:rsidR="003E285A" w:rsidRPr="009D0D37">
        <w:rPr>
          <w:rStyle w:val="a"/>
          <w:rFonts w:ascii="Times New Roman" w:hAnsi="Times New Roman"/>
          <w:szCs w:val="24"/>
        </w:rPr>
        <w:t xml:space="preserve"> with meaningful justification</w:t>
      </w:r>
      <w:r w:rsidRPr="009D0D37">
        <w:rPr>
          <w:rStyle w:val="a"/>
          <w:rFonts w:ascii="Times New Roman" w:hAnsi="Times New Roman"/>
          <w:szCs w:val="24"/>
        </w:rPr>
        <w:t>.</w:t>
      </w:r>
    </w:p>
    <w:p w14:paraId="060DD8AE" w14:textId="77777777" w:rsidR="00386054" w:rsidRPr="009D0D37" w:rsidRDefault="00386054">
      <w:pPr>
        <w:tabs>
          <w:tab w:val="left" w:pos="-720"/>
        </w:tabs>
        <w:suppressAutoHyphens/>
        <w:rPr>
          <w:rFonts w:ascii="Times New Roman" w:hAnsi="Times New Roman"/>
          <w:szCs w:val="24"/>
        </w:rPr>
      </w:pPr>
    </w:p>
    <w:p w14:paraId="060DD8AF" w14:textId="77777777" w:rsidR="003F7936" w:rsidRPr="009D0D37" w:rsidRDefault="002210D8" w:rsidP="00C37067">
      <w:pPr>
        <w:tabs>
          <w:tab w:val="left" w:pos="-720"/>
        </w:tabs>
        <w:suppressAutoHyphens/>
        <w:ind w:left="720"/>
        <w:rPr>
          <w:rFonts w:ascii="Times New Roman" w:hAnsi="Times New Roman"/>
          <w:szCs w:val="24"/>
        </w:rPr>
      </w:pPr>
      <w:r w:rsidRPr="009D0D37">
        <w:rPr>
          <w:rFonts w:ascii="Times New Roman" w:hAnsi="Times New Roman"/>
          <w:szCs w:val="24"/>
        </w:rPr>
        <w:t>There are no payments or gifts to respondents.</w:t>
      </w:r>
    </w:p>
    <w:p w14:paraId="060DD8B0" w14:textId="77777777" w:rsidR="00386054" w:rsidRPr="009D0D37" w:rsidRDefault="00386054">
      <w:pPr>
        <w:tabs>
          <w:tab w:val="left" w:pos="-720"/>
        </w:tabs>
        <w:suppressAutoHyphens/>
        <w:rPr>
          <w:rFonts w:ascii="Times New Roman" w:hAnsi="Times New Roman"/>
          <w:szCs w:val="24"/>
        </w:rPr>
      </w:pPr>
    </w:p>
    <w:p w14:paraId="060DD8B1" w14:textId="77777777" w:rsidR="00386054" w:rsidRPr="009D0D37" w:rsidRDefault="00386054">
      <w:pPr>
        <w:tabs>
          <w:tab w:val="left" w:pos="-720"/>
        </w:tabs>
        <w:suppressAutoHyphens/>
        <w:rPr>
          <w:rFonts w:ascii="Times New Roman" w:hAnsi="Times New Roman"/>
          <w:szCs w:val="24"/>
        </w:rPr>
      </w:pPr>
      <w:r w:rsidRPr="009D0D37">
        <w:rPr>
          <w:rFonts w:ascii="Times New Roman" w:hAnsi="Times New Roman"/>
          <w:szCs w:val="24"/>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9D0D37">
        <w:rPr>
          <w:rFonts w:ascii="Times New Roman" w:hAnsi="Times New Roman"/>
          <w:szCs w:val="24"/>
        </w:rPr>
        <w:t xml:space="preserve"> as indicated on the IC Data Form</w:t>
      </w:r>
      <w:r w:rsidRPr="009D0D37">
        <w:rPr>
          <w:rFonts w:ascii="Times New Roman" w:hAnsi="Times New Roman"/>
          <w:szCs w:val="24"/>
        </w:rPr>
        <w:t xml:space="preserve">. A confidentiality statement with a legal citation that authorizes the </w:t>
      </w:r>
      <w:r w:rsidR="001743A5" w:rsidRPr="009D0D37">
        <w:rPr>
          <w:rFonts w:ascii="Times New Roman" w:hAnsi="Times New Roman"/>
          <w:szCs w:val="24"/>
        </w:rPr>
        <w:t xml:space="preserve">pledge </w:t>
      </w:r>
      <w:r w:rsidRPr="009D0D37">
        <w:rPr>
          <w:rFonts w:ascii="Times New Roman" w:hAnsi="Times New Roman"/>
          <w:szCs w:val="24"/>
        </w:rPr>
        <w:t xml:space="preserve">of </w:t>
      </w:r>
      <w:r w:rsidR="001743A5" w:rsidRPr="009D0D37">
        <w:rPr>
          <w:rFonts w:ascii="Times New Roman" w:hAnsi="Times New Roman"/>
          <w:szCs w:val="24"/>
        </w:rPr>
        <w:t xml:space="preserve">confidentiality </w:t>
      </w:r>
      <w:r w:rsidRPr="009D0D37">
        <w:rPr>
          <w:rFonts w:ascii="Times New Roman" w:hAnsi="Times New Roman"/>
          <w:szCs w:val="24"/>
        </w:rPr>
        <w:t>should be provided.</w:t>
      </w:r>
      <w:r w:rsidRPr="009D0D37">
        <w:rPr>
          <w:rStyle w:val="FootnoteReference"/>
          <w:szCs w:val="24"/>
        </w:rPr>
        <w:footnoteReference w:id="3"/>
      </w:r>
      <w:r w:rsidR="001743A5" w:rsidRPr="009D0D37">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006A3B5C" w:rsidRPr="009D0D37">
        <w:rPr>
          <w:rFonts w:ascii="Times New Roman" w:hAnsi="Times New Roman"/>
          <w:szCs w:val="24"/>
        </w:rPr>
        <w:t>s</w:t>
      </w:r>
      <w:r w:rsidR="001743A5" w:rsidRPr="009D0D37">
        <w:rPr>
          <w:rFonts w:ascii="Times New Roman" w:hAnsi="Times New Roman"/>
          <w:szCs w:val="24"/>
        </w:rPr>
        <w:t xml:space="preserve"> no pledge about the confidentially of the data.</w:t>
      </w:r>
    </w:p>
    <w:p w14:paraId="060DD8B2" w14:textId="77777777" w:rsidR="00386054" w:rsidRPr="009D0D37" w:rsidRDefault="00386054">
      <w:pPr>
        <w:tabs>
          <w:tab w:val="left" w:pos="-720"/>
        </w:tabs>
        <w:suppressAutoHyphens/>
        <w:rPr>
          <w:rFonts w:ascii="Times New Roman" w:hAnsi="Times New Roman"/>
          <w:szCs w:val="24"/>
        </w:rPr>
      </w:pPr>
    </w:p>
    <w:p w14:paraId="060DD8B3" w14:textId="47CB8842" w:rsidR="00386054" w:rsidRPr="00A0196B" w:rsidRDefault="00B81D14" w:rsidP="00C37067">
      <w:pPr>
        <w:tabs>
          <w:tab w:val="left" w:pos="-720"/>
        </w:tabs>
        <w:suppressAutoHyphens/>
        <w:ind w:left="720"/>
        <w:rPr>
          <w:rFonts w:ascii="Times New Roman" w:hAnsi="Times New Roman"/>
        </w:rPr>
      </w:pPr>
      <w:r w:rsidRPr="00A0196B">
        <w:rPr>
          <w:rFonts w:ascii="Times New Roman" w:hAnsi="Times New Roman"/>
        </w:rPr>
        <w:t>A</w:t>
      </w:r>
      <w:r w:rsidR="00491728" w:rsidRPr="00A0196B">
        <w:rPr>
          <w:rFonts w:ascii="Times New Roman" w:hAnsi="Times New Roman"/>
        </w:rPr>
        <w:t xml:space="preserve"> Privacy Act statement</w:t>
      </w:r>
      <w:r w:rsidRPr="00A0196B">
        <w:rPr>
          <w:rFonts w:ascii="Times New Roman" w:hAnsi="Times New Roman"/>
        </w:rPr>
        <w:t xml:space="preserve"> will be included</w:t>
      </w:r>
      <w:r w:rsidR="00BE5250" w:rsidRPr="00A0196B">
        <w:rPr>
          <w:rFonts w:ascii="Times New Roman" w:hAnsi="Times New Roman"/>
        </w:rPr>
        <w:t xml:space="preserve"> </w:t>
      </w:r>
      <w:r w:rsidR="007F5125" w:rsidRPr="00A0196B">
        <w:rPr>
          <w:rFonts w:ascii="Times New Roman" w:hAnsi="Times New Roman"/>
        </w:rPr>
        <w:t xml:space="preserve">on the Universal </w:t>
      </w:r>
      <w:r w:rsidR="00CB78B5" w:rsidRPr="00A0196B">
        <w:rPr>
          <w:rFonts w:ascii="Times New Roman" w:hAnsi="Times New Roman"/>
        </w:rPr>
        <w:t xml:space="preserve">Borrower Defense </w:t>
      </w:r>
      <w:r w:rsidR="007F5125" w:rsidRPr="00A0196B">
        <w:rPr>
          <w:rFonts w:ascii="Times New Roman" w:hAnsi="Times New Roman"/>
        </w:rPr>
        <w:t xml:space="preserve">Form </w:t>
      </w:r>
      <w:r w:rsidR="00BE5250" w:rsidRPr="00A0196B">
        <w:rPr>
          <w:rFonts w:ascii="Times New Roman" w:hAnsi="Times New Roman"/>
        </w:rPr>
        <w:t xml:space="preserve">based on the </w:t>
      </w:r>
      <w:r w:rsidR="009472F1">
        <w:rPr>
          <w:rFonts w:ascii="Times New Roman" w:hAnsi="Times New Roman"/>
        </w:rPr>
        <w:t>Customer Engagement Management System (CEMS)</w:t>
      </w:r>
      <w:r w:rsidR="00BE5250" w:rsidRPr="00A0196B">
        <w:rPr>
          <w:rFonts w:ascii="Times New Roman" w:hAnsi="Times New Roman"/>
        </w:rPr>
        <w:t xml:space="preserve"> System of Records Notice, 18-11-1</w:t>
      </w:r>
      <w:r w:rsidR="009472F1">
        <w:rPr>
          <w:rFonts w:ascii="Times New Roman" w:hAnsi="Times New Roman"/>
        </w:rPr>
        <w:t>1</w:t>
      </w:r>
      <w:r w:rsidR="00BE5250" w:rsidRPr="00A0196B">
        <w:rPr>
          <w:rFonts w:ascii="Times New Roman" w:hAnsi="Times New Roman"/>
        </w:rPr>
        <w:t xml:space="preserve">, revised in the Federal Register Volume </w:t>
      </w:r>
      <w:r w:rsidR="442F8A72" w:rsidRPr="00A0196B">
        <w:rPr>
          <w:rFonts w:ascii="Times New Roman" w:hAnsi="Times New Roman"/>
        </w:rPr>
        <w:t>8</w:t>
      </w:r>
      <w:r w:rsidR="009472F1">
        <w:rPr>
          <w:rFonts w:ascii="Times New Roman" w:hAnsi="Times New Roman"/>
        </w:rPr>
        <w:t>3</w:t>
      </w:r>
      <w:r w:rsidR="00BE5250" w:rsidRPr="00A0196B">
        <w:rPr>
          <w:rFonts w:ascii="Times New Roman" w:hAnsi="Times New Roman"/>
        </w:rPr>
        <w:t xml:space="preserve">, Number </w:t>
      </w:r>
      <w:r w:rsidR="009472F1">
        <w:rPr>
          <w:rFonts w:ascii="Times New Roman" w:hAnsi="Times New Roman"/>
        </w:rPr>
        <w:t>114</w:t>
      </w:r>
      <w:r w:rsidR="00BE5250" w:rsidRPr="00A0196B">
        <w:rPr>
          <w:rFonts w:ascii="Times New Roman" w:hAnsi="Times New Roman"/>
        </w:rPr>
        <w:t xml:space="preserve">, </w:t>
      </w:r>
      <w:r w:rsidR="009472F1">
        <w:rPr>
          <w:rFonts w:ascii="Times New Roman" w:hAnsi="Times New Roman"/>
        </w:rPr>
        <w:t>June 13, 2018, pages 27587-27591</w:t>
      </w:r>
      <w:r w:rsidR="00491728" w:rsidRPr="00A0196B">
        <w:rPr>
          <w:rFonts w:ascii="Times New Roman" w:hAnsi="Times New Roman"/>
        </w:rPr>
        <w:t>.</w:t>
      </w:r>
    </w:p>
    <w:p w14:paraId="060DD8B4" w14:textId="77777777" w:rsidR="00386054" w:rsidRPr="009D0D37" w:rsidRDefault="00386054">
      <w:pPr>
        <w:tabs>
          <w:tab w:val="left" w:pos="-720"/>
        </w:tabs>
        <w:suppressAutoHyphens/>
        <w:rPr>
          <w:rFonts w:ascii="Times New Roman" w:hAnsi="Times New Roman"/>
          <w:szCs w:val="24"/>
        </w:rPr>
      </w:pPr>
    </w:p>
    <w:p w14:paraId="060DD8B5" w14:textId="77777777" w:rsidR="00386054" w:rsidRPr="009D0D37" w:rsidRDefault="00386054">
      <w:pPr>
        <w:tabs>
          <w:tab w:val="left" w:pos="-720"/>
        </w:tabs>
        <w:suppressAutoHyphens/>
        <w:rPr>
          <w:rFonts w:ascii="Times New Roman" w:hAnsi="Times New Roman"/>
          <w:szCs w:val="24"/>
        </w:rPr>
      </w:pPr>
      <w:r w:rsidRPr="009D0D37">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060DD8B6" w14:textId="77777777" w:rsidR="00386054" w:rsidRPr="009D0D37" w:rsidRDefault="00386054">
      <w:pPr>
        <w:tabs>
          <w:tab w:val="left" w:pos="-720"/>
        </w:tabs>
        <w:suppressAutoHyphens/>
        <w:rPr>
          <w:rFonts w:ascii="Times New Roman" w:hAnsi="Times New Roman"/>
          <w:szCs w:val="24"/>
        </w:rPr>
      </w:pPr>
    </w:p>
    <w:p w14:paraId="060DD8B7" w14:textId="77777777" w:rsidR="00C97DC2" w:rsidRPr="009D0D37" w:rsidRDefault="00C97DC2" w:rsidP="00C37067">
      <w:pPr>
        <w:tabs>
          <w:tab w:val="left" w:pos="-720"/>
        </w:tabs>
        <w:suppressAutoHyphens/>
        <w:ind w:left="720"/>
        <w:rPr>
          <w:rFonts w:ascii="Times New Roman" w:hAnsi="Times New Roman"/>
          <w:szCs w:val="24"/>
        </w:rPr>
      </w:pPr>
      <w:r w:rsidRPr="009D0D37">
        <w:rPr>
          <w:rFonts w:ascii="Times New Roman" w:hAnsi="Times New Roman"/>
          <w:szCs w:val="24"/>
        </w:rPr>
        <w:t>There are no questions of a sensitive nature in this collection.</w:t>
      </w:r>
    </w:p>
    <w:p w14:paraId="060DD8B8" w14:textId="77777777" w:rsidR="00C97DC2" w:rsidRPr="009D0D37" w:rsidRDefault="00C97DC2">
      <w:pPr>
        <w:tabs>
          <w:tab w:val="left" w:pos="-720"/>
        </w:tabs>
        <w:suppressAutoHyphens/>
        <w:rPr>
          <w:rFonts w:ascii="Times New Roman" w:hAnsi="Times New Roman"/>
          <w:szCs w:val="24"/>
        </w:rPr>
      </w:pPr>
    </w:p>
    <w:p w14:paraId="060DD8B9" w14:textId="77777777" w:rsidR="00386054" w:rsidRPr="009D0D37" w:rsidRDefault="00386054">
      <w:pPr>
        <w:tabs>
          <w:tab w:val="left" w:pos="-720"/>
        </w:tabs>
        <w:suppressAutoHyphens/>
        <w:rPr>
          <w:rStyle w:val="a"/>
          <w:rFonts w:ascii="Times New Roman" w:hAnsi="Times New Roman"/>
          <w:szCs w:val="24"/>
        </w:rPr>
      </w:pPr>
      <w:r w:rsidRPr="009D0D37">
        <w:rPr>
          <w:rFonts w:ascii="Times New Roman" w:hAnsi="Times New Roman"/>
          <w:szCs w:val="24"/>
        </w:rPr>
        <w:t xml:space="preserve">12. </w:t>
      </w:r>
      <w:r w:rsidRPr="009D0D37">
        <w:rPr>
          <w:rStyle w:val="a"/>
          <w:rFonts w:ascii="Times New Roman" w:hAnsi="Times New Roman"/>
          <w:szCs w:val="24"/>
        </w:rPr>
        <w:t>Provide estimates of the hour burden of the collection of information.  The statement should:</w:t>
      </w:r>
    </w:p>
    <w:p w14:paraId="060DD8BA" w14:textId="77777777" w:rsidR="00386054" w:rsidRPr="009D0D37" w:rsidRDefault="00386054">
      <w:pPr>
        <w:tabs>
          <w:tab w:val="left" w:pos="-720"/>
        </w:tabs>
        <w:suppressAutoHyphens/>
        <w:rPr>
          <w:rStyle w:val="a"/>
          <w:rFonts w:ascii="Times New Roman" w:hAnsi="Times New Roman"/>
          <w:szCs w:val="24"/>
        </w:rPr>
      </w:pPr>
    </w:p>
    <w:p w14:paraId="060DD8BB" w14:textId="77777777" w:rsidR="00386054" w:rsidRPr="009D0D37" w:rsidRDefault="00386054" w:rsidP="003C29C2">
      <w:pPr>
        <w:numPr>
          <w:ilvl w:val="0"/>
          <w:numId w:val="7"/>
        </w:numPr>
        <w:tabs>
          <w:tab w:val="left" w:pos="-720"/>
          <w:tab w:val="left" w:pos="1247"/>
        </w:tabs>
        <w:suppressAutoHyphens/>
        <w:rPr>
          <w:rStyle w:val="a"/>
          <w:rFonts w:ascii="Times New Roman" w:hAnsi="Times New Roman"/>
          <w:szCs w:val="24"/>
        </w:rPr>
      </w:pPr>
      <w:r w:rsidRPr="009D0D37">
        <w:rPr>
          <w:rStyle w:val="a"/>
          <w:rFonts w:ascii="Times New Roman" w:hAnsi="Times New Roman"/>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060DD8BC" w14:textId="77777777" w:rsidR="00386054" w:rsidRPr="009D0D37" w:rsidRDefault="00386054" w:rsidP="003C29C2">
      <w:pPr>
        <w:numPr>
          <w:ilvl w:val="0"/>
          <w:numId w:val="7"/>
        </w:numPr>
        <w:tabs>
          <w:tab w:val="left" w:pos="-720"/>
          <w:tab w:val="left" w:pos="1247"/>
        </w:tabs>
        <w:suppressAutoHyphens/>
        <w:rPr>
          <w:rStyle w:val="a"/>
          <w:rFonts w:ascii="Times New Roman" w:hAnsi="Times New Roman"/>
          <w:szCs w:val="24"/>
        </w:rPr>
      </w:pPr>
      <w:r w:rsidRPr="009D0D37">
        <w:rPr>
          <w:rStyle w:val="a"/>
          <w:rFonts w:ascii="Times New Roman" w:hAnsi="Times New Roman"/>
          <w:szCs w:val="24"/>
        </w:rPr>
        <w:t xml:space="preserve">If this request for approval covers more than one form, provide separate hour burden estimates for each form and aggregate the hour burdens in the </w:t>
      </w:r>
      <w:r w:rsidR="003C7F70" w:rsidRPr="009D0D37">
        <w:rPr>
          <w:rStyle w:val="a"/>
          <w:rFonts w:ascii="Times New Roman" w:hAnsi="Times New Roman"/>
          <w:szCs w:val="24"/>
        </w:rPr>
        <w:t xml:space="preserve">ROCIS </w:t>
      </w:r>
      <w:r w:rsidRPr="009D0D37">
        <w:rPr>
          <w:rStyle w:val="a"/>
          <w:rFonts w:ascii="Times New Roman" w:hAnsi="Times New Roman"/>
          <w:szCs w:val="24"/>
        </w:rPr>
        <w:t>IC Burden Analysis Table.</w:t>
      </w:r>
      <w:r w:rsidR="00CE72AF" w:rsidRPr="009D0D37">
        <w:rPr>
          <w:rStyle w:val="a"/>
          <w:rFonts w:ascii="Times New Roman" w:hAnsi="Times New Roman"/>
          <w:szCs w:val="24"/>
        </w:rPr>
        <w:t xml:space="preserve">  (The table should at </w:t>
      </w:r>
      <w:r w:rsidR="003C7F70" w:rsidRPr="009D0D37">
        <w:rPr>
          <w:rStyle w:val="a"/>
          <w:rFonts w:ascii="Times New Roman" w:hAnsi="Times New Roman"/>
          <w:szCs w:val="24"/>
        </w:rPr>
        <w:t>minimum</w:t>
      </w:r>
      <w:r w:rsidR="00CE72AF" w:rsidRPr="009D0D37">
        <w:rPr>
          <w:rStyle w:val="a"/>
          <w:rFonts w:ascii="Times New Roman" w:hAnsi="Times New Roman"/>
          <w:szCs w:val="24"/>
        </w:rPr>
        <w:t xml:space="preserve"> include Respondent types, IC activity, Respondent and Responses, Hours/Response, and Total Hours)</w:t>
      </w:r>
    </w:p>
    <w:p w14:paraId="060DD8BD" w14:textId="77777777" w:rsidR="00386054" w:rsidRPr="009D0D37" w:rsidRDefault="00386054" w:rsidP="008F3062">
      <w:pPr>
        <w:numPr>
          <w:ilvl w:val="0"/>
          <w:numId w:val="7"/>
        </w:numPr>
        <w:tabs>
          <w:tab w:val="left" w:pos="-720"/>
          <w:tab w:val="left" w:pos="1247"/>
        </w:tabs>
        <w:suppressAutoHyphens/>
        <w:rPr>
          <w:rFonts w:ascii="Times New Roman" w:hAnsi="Times New Roman"/>
          <w:szCs w:val="24"/>
        </w:rPr>
      </w:pPr>
      <w:r w:rsidRPr="009D0D37">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060DD8BE" w14:textId="77777777" w:rsidR="00386054" w:rsidRPr="009D0D37" w:rsidRDefault="00386054">
      <w:pPr>
        <w:suppressAutoHyphens/>
        <w:rPr>
          <w:rFonts w:ascii="Times New Roman" w:hAnsi="Times New Roman"/>
          <w:szCs w:val="24"/>
        </w:rPr>
      </w:pPr>
    </w:p>
    <w:p w14:paraId="060DD8C1" w14:textId="761FE335" w:rsidR="00A50C69" w:rsidRPr="00EF78F1" w:rsidRDefault="00C37067" w:rsidP="00212BDE">
      <w:pPr>
        <w:suppressAutoHyphens/>
        <w:ind w:left="700"/>
        <w:rPr>
          <w:rFonts w:ascii="Times New Roman" w:hAnsi="Times New Roman"/>
        </w:rPr>
      </w:pPr>
      <w:r w:rsidRPr="00A0196B">
        <w:rPr>
          <w:rFonts w:ascii="Times New Roman" w:hAnsi="Times New Roman"/>
        </w:rPr>
        <w:t>The Department</w:t>
      </w:r>
      <w:r w:rsidR="00C40E9B" w:rsidRPr="00A0196B">
        <w:rPr>
          <w:rFonts w:ascii="Times New Roman" w:hAnsi="Times New Roman"/>
        </w:rPr>
        <w:t xml:space="preserve"> </w:t>
      </w:r>
      <w:r w:rsidR="33D3D0E4" w:rsidRPr="00A0196B">
        <w:rPr>
          <w:rFonts w:ascii="Times New Roman" w:hAnsi="Times New Roman"/>
        </w:rPr>
        <w:t xml:space="preserve">revises its </w:t>
      </w:r>
      <w:r w:rsidR="00C40E9B" w:rsidRPr="00A0196B">
        <w:rPr>
          <w:rFonts w:ascii="Times New Roman" w:hAnsi="Times New Roman"/>
        </w:rPr>
        <w:t>estimat</w:t>
      </w:r>
      <w:r w:rsidR="008038C4" w:rsidRPr="00A0196B">
        <w:rPr>
          <w:rFonts w:ascii="Times New Roman" w:hAnsi="Times New Roman"/>
        </w:rPr>
        <w:t xml:space="preserve">e </w:t>
      </w:r>
      <w:r w:rsidR="18216674" w:rsidRPr="00A0196B">
        <w:rPr>
          <w:rFonts w:ascii="Times New Roman" w:hAnsi="Times New Roman"/>
        </w:rPr>
        <w:t>to</w:t>
      </w:r>
      <w:r w:rsidR="33D3D0E4" w:rsidRPr="00A0196B">
        <w:rPr>
          <w:rFonts w:ascii="Times New Roman" w:hAnsi="Times New Roman"/>
        </w:rPr>
        <w:t xml:space="preserve"> </w:t>
      </w:r>
      <w:r w:rsidR="008038C4" w:rsidRPr="00A0196B">
        <w:rPr>
          <w:rFonts w:ascii="Times New Roman" w:hAnsi="Times New Roman"/>
        </w:rPr>
        <w:t xml:space="preserve">an average of </w:t>
      </w:r>
      <w:r w:rsidR="00774370" w:rsidRPr="00A0196B">
        <w:rPr>
          <w:rFonts w:ascii="Times New Roman" w:hAnsi="Times New Roman"/>
        </w:rPr>
        <w:t>30</w:t>
      </w:r>
      <w:r w:rsidR="00A50C69" w:rsidRPr="00A0196B">
        <w:rPr>
          <w:rFonts w:ascii="Times New Roman" w:hAnsi="Times New Roman"/>
        </w:rPr>
        <w:t xml:space="preserve"> minutes (</w:t>
      </w:r>
      <w:r w:rsidR="00774370" w:rsidRPr="00A0196B">
        <w:rPr>
          <w:rFonts w:ascii="Times New Roman" w:hAnsi="Times New Roman"/>
        </w:rPr>
        <w:t>0.5</w:t>
      </w:r>
      <w:r w:rsidR="00C40E9B" w:rsidRPr="00A0196B">
        <w:rPr>
          <w:rFonts w:ascii="Times New Roman" w:hAnsi="Times New Roman"/>
        </w:rPr>
        <w:t xml:space="preserve"> hour</w:t>
      </w:r>
      <w:r w:rsidR="00774370" w:rsidRPr="00BF1AFB">
        <w:rPr>
          <w:rFonts w:ascii="Times New Roman" w:hAnsi="Times New Roman"/>
        </w:rPr>
        <w:t>s</w:t>
      </w:r>
      <w:r w:rsidR="00C40E9B" w:rsidRPr="00AC225E">
        <w:rPr>
          <w:rFonts w:ascii="Times New Roman" w:hAnsi="Times New Roman"/>
        </w:rPr>
        <w:t xml:space="preserve">) per respondent to </w:t>
      </w:r>
      <w:r w:rsidR="008038C4" w:rsidRPr="00742970">
        <w:rPr>
          <w:rFonts w:ascii="Times New Roman" w:hAnsi="Times New Roman"/>
        </w:rPr>
        <w:t xml:space="preserve">complete </w:t>
      </w:r>
      <w:r w:rsidR="00CF04BB" w:rsidRPr="00742970">
        <w:rPr>
          <w:rFonts w:ascii="Times New Roman" w:hAnsi="Times New Roman"/>
        </w:rPr>
        <w:t xml:space="preserve">the </w:t>
      </w:r>
      <w:r w:rsidR="007F5125" w:rsidRPr="00742970">
        <w:rPr>
          <w:rFonts w:ascii="Times New Roman" w:hAnsi="Times New Roman"/>
        </w:rPr>
        <w:t xml:space="preserve">Universal </w:t>
      </w:r>
      <w:r w:rsidR="00CB78B5" w:rsidRPr="00742970">
        <w:rPr>
          <w:rFonts w:ascii="Times New Roman" w:hAnsi="Times New Roman"/>
        </w:rPr>
        <w:t xml:space="preserve">Borrower Defense </w:t>
      </w:r>
      <w:r w:rsidR="00D92BFE" w:rsidRPr="00742970">
        <w:rPr>
          <w:rFonts w:ascii="Times New Roman" w:hAnsi="Times New Roman"/>
        </w:rPr>
        <w:t>Application</w:t>
      </w:r>
      <w:r w:rsidR="009C3594" w:rsidRPr="00EF78F1">
        <w:rPr>
          <w:rFonts w:ascii="Times New Roman" w:hAnsi="Times New Roman"/>
        </w:rPr>
        <w:t xml:space="preserve">.  </w:t>
      </w:r>
      <w:r w:rsidR="00A50C69" w:rsidRPr="00EF78F1">
        <w:rPr>
          <w:rFonts w:ascii="Times New Roman" w:hAnsi="Times New Roman"/>
        </w:rPr>
        <w:t xml:space="preserve">This time includes reviewing the instructions, locating and providing </w:t>
      </w:r>
      <w:r w:rsidR="00283CFC" w:rsidRPr="00EF78F1">
        <w:rPr>
          <w:rFonts w:ascii="Times New Roman" w:hAnsi="Times New Roman"/>
        </w:rPr>
        <w:t>any supporting documents</w:t>
      </w:r>
      <w:r w:rsidR="00FA0AA3" w:rsidRPr="00EF78F1">
        <w:rPr>
          <w:rFonts w:ascii="Times New Roman" w:hAnsi="Times New Roman"/>
        </w:rPr>
        <w:t xml:space="preserve"> (such as evidence of enrollment and of a state law violation)</w:t>
      </w:r>
      <w:r w:rsidR="00DD6CF2" w:rsidRPr="00EF78F1">
        <w:rPr>
          <w:rFonts w:ascii="Times New Roman" w:hAnsi="Times New Roman"/>
        </w:rPr>
        <w:t xml:space="preserve">, </w:t>
      </w:r>
      <w:r w:rsidR="00A50C69" w:rsidRPr="00EF78F1">
        <w:rPr>
          <w:rFonts w:ascii="Times New Roman" w:hAnsi="Times New Roman"/>
        </w:rPr>
        <w:t xml:space="preserve">and submission to </w:t>
      </w:r>
      <w:r w:rsidRPr="00EF78F1">
        <w:rPr>
          <w:rFonts w:ascii="Times New Roman" w:hAnsi="Times New Roman"/>
        </w:rPr>
        <w:t>the Department</w:t>
      </w:r>
      <w:r w:rsidR="00A50C69" w:rsidRPr="00EF78F1">
        <w:rPr>
          <w:rFonts w:ascii="Times New Roman" w:hAnsi="Times New Roman"/>
        </w:rPr>
        <w:t>.</w:t>
      </w:r>
    </w:p>
    <w:p w14:paraId="060DD8C7" w14:textId="3DDCF54B" w:rsidR="003D6519" w:rsidRDefault="003D6519" w:rsidP="00B834CB">
      <w:pPr>
        <w:suppressAutoHyphens/>
        <w:rPr>
          <w:rFonts w:ascii="Times New Roman" w:hAnsi="Times New Roman"/>
        </w:rPr>
      </w:pPr>
    </w:p>
    <w:tbl>
      <w:tblPr>
        <w:tblStyle w:val="TableGrid"/>
        <w:tblW w:w="0" w:type="auto"/>
        <w:tblLook w:val="04A0" w:firstRow="1" w:lastRow="0" w:firstColumn="1" w:lastColumn="0" w:noHBand="0" w:noVBand="1"/>
      </w:tblPr>
      <w:tblGrid>
        <w:gridCol w:w="1604"/>
        <w:gridCol w:w="2621"/>
        <w:gridCol w:w="2160"/>
        <w:gridCol w:w="1440"/>
        <w:gridCol w:w="1525"/>
      </w:tblGrid>
      <w:tr w:rsidR="00B834CB" w14:paraId="63CC6E78" w14:textId="77777777" w:rsidTr="00B834CB">
        <w:tc>
          <w:tcPr>
            <w:tcW w:w="1604" w:type="dxa"/>
          </w:tcPr>
          <w:p w14:paraId="3B47B204" w14:textId="77777777" w:rsidR="00B834CB" w:rsidRDefault="00B834CB" w:rsidP="00EF78F1">
            <w:pPr>
              <w:suppressAutoHyphens/>
              <w:rPr>
                <w:rFonts w:ascii="Times New Roman" w:hAnsi="Times New Roman"/>
              </w:rPr>
            </w:pPr>
          </w:p>
        </w:tc>
        <w:tc>
          <w:tcPr>
            <w:tcW w:w="2621" w:type="dxa"/>
          </w:tcPr>
          <w:p w14:paraId="1CC7CFF6" w14:textId="1B202567" w:rsidR="00B834CB" w:rsidRDefault="00B834CB" w:rsidP="00EF78F1">
            <w:pPr>
              <w:suppressAutoHyphens/>
              <w:rPr>
                <w:rFonts w:ascii="Times New Roman" w:hAnsi="Times New Roman"/>
              </w:rPr>
            </w:pPr>
            <w:r>
              <w:rPr>
                <w:rFonts w:ascii="Times New Roman" w:hAnsi="Times New Roman"/>
              </w:rPr>
              <w:t>Respondents</w:t>
            </w:r>
          </w:p>
        </w:tc>
        <w:tc>
          <w:tcPr>
            <w:tcW w:w="2160" w:type="dxa"/>
          </w:tcPr>
          <w:p w14:paraId="3881D574" w14:textId="4E05B941" w:rsidR="00B834CB" w:rsidRDefault="00B834CB" w:rsidP="00EF78F1">
            <w:pPr>
              <w:suppressAutoHyphens/>
              <w:rPr>
                <w:rFonts w:ascii="Times New Roman" w:hAnsi="Times New Roman"/>
              </w:rPr>
            </w:pPr>
            <w:r>
              <w:rPr>
                <w:rFonts w:ascii="Times New Roman" w:hAnsi="Times New Roman"/>
              </w:rPr>
              <w:t>Responses</w:t>
            </w:r>
          </w:p>
        </w:tc>
        <w:tc>
          <w:tcPr>
            <w:tcW w:w="1440" w:type="dxa"/>
          </w:tcPr>
          <w:p w14:paraId="67E688BF" w14:textId="77777777" w:rsidR="00B834CB" w:rsidRDefault="00B834CB" w:rsidP="00EF78F1">
            <w:pPr>
              <w:suppressAutoHyphens/>
              <w:rPr>
                <w:rFonts w:ascii="Times New Roman" w:hAnsi="Times New Roman"/>
              </w:rPr>
            </w:pPr>
          </w:p>
        </w:tc>
        <w:tc>
          <w:tcPr>
            <w:tcW w:w="1525" w:type="dxa"/>
          </w:tcPr>
          <w:p w14:paraId="1218FDC7" w14:textId="5205DCF1" w:rsidR="00B834CB" w:rsidRDefault="00B834CB" w:rsidP="00EF78F1">
            <w:pPr>
              <w:suppressAutoHyphens/>
              <w:rPr>
                <w:rFonts w:ascii="Times New Roman" w:hAnsi="Times New Roman"/>
              </w:rPr>
            </w:pPr>
            <w:r>
              <w:rPr>
                <w:rFonts w:ascii="Times New Roman" w:hAnsi="Times New Roman"/>
              </w:rPr>
              <w:t>Burden Hours</w:t>
            </w:r>
          </w:p>
        </w:tc>
      </w:tr>
      <w:tr w:rsidR="00B834CB" w14:paraId="104421D6" w14:textId="77777777" w:rsidTr="00B834CB">
        <w:tc>
          <w:tcPr>
            <w:tcW w:w="1604" w:type="dxa"/>
          </w:tcPr>
          <w:p w14:paraId="488E92EB" w14:textId="159A0470" w:rsidR="00B834CB" w:rsidRDefault="00B834CB" w:rsidP="00EF78F1">
            <w:pPr>
              <w:suppressAutoHyphens/>
              <w:rPr>
                <w:rFonts w:ascii="Times New Roman" w:hAnsi="Times New Roman"/>
              </w:rPr>
            </w:pPr>
            <w:r>
              <w:rPr>
                <w:rFonts w:ascii="Times New Roman" w:hAnsi="Times New Roman"/>
              </w:rPr>
              <w:t>Revised</w:t>
            </w:r>
          </w:p>
        </w:tc>
        <w:tc>
          <w:tcPr>
            <w:tcW w:w="2621" w:type="dxa"/>
          </w:tcPr>
          <w:p w14:paraId="34B6CDC2" w14:textId="15D5DD11" w:rsidR="00B834CB" w:rsidRDefault="00B834CB" w:rsidP="00EF78F1">
            <w:pPr>
              <w:suppressAutoHyphens/>
              <w:rPr>
                <w:rFonts w:ascii="Times New Roman" w:hAnsi="Times New Roman"/>
              </w:rPr>
            </w:pPr>
            <w:r>
              <w:rPr>
                <w:rFonts w:ascii="Times New Roman" w:hAnsi="Times New Roman"/>
              </w:rPr>
              <w:t>Individuals  96,000</w:t>
            </w:r>
          </w:p>
        </w:tc>
        <w:tc>
          <w:tcPr>
            <w:tcW w:w="2160" w:type="dxa"/>
          </w:tcPr>
          <w:p w14:paraId="64004EFC" w14:textId="2631A7EE" w:rsidR="00B834CB" w:rsidRDefault="00B834CB" w:rsidP="00EF78F1">
            <w:pPr>
              <w:suppressAutoHyphens/>
              <w:rPr>
                <w:rFonts w:ascii="Times New Roman" w:hAnsi="Times New Roman"/>
              </w:rPr>
            </w:pPr>
            <w:r>
              <w:rPr>
                <w:rFonts w:ascii="Times New Roman" w:hAnsi="Times New Roman"/>
              </w:rPr>
              <w:t>96,000</w:t>
            </w:r>
          </w:p>
        </w:tc>
        <w:tc>
          <w:tcPr>
            <w:tcW w:w="1440" w:type="dxa"/>
          </w:tcPr>
          <w:p w14:paraId="7AE30CA2" w14:textId="0F6E3E86" w:rsidR="00B834CB" w:rsidRDefault="00B834CB" w:rsidP="00EF78F1">
            <w:pPr>
              <w:suppressAutoHyphens/>
              <w:rPr>
                <w:rFonts w:ascii="Times New Roman" w:hAnsi="Times New Roman"/>
              </w:rPr>
            </w:pPr>
            <w:r>
              <w:rPr>
                <w:rFonts w:ascii="Times New Roman" w:hAnsi="Times New Roman"/>
              </w:rPr>
              <w:t>X 0.5hours</w:t>
            </w:r>
          </w:p>
        </w:tc>
        <w:tc>
          <w:tcPr>
            <w:tcW w:w="1525" w:type="dxa"/>
          </w:tcPr>
          <w:p w14:paraId="7368A30D" w14:textId="3E554C00" w:rsidR="00B834CB" w:rsidRDefault="00B834CB" w:rsidP="00EF78F1">
            <w:pPr>
              <w:suppressAutoHyphens/>
              <w:rPr>
                <w:rFonts w:ascii="Times New Roman" w:hAnsi="Times New Roman"/>
              </w:rPr>
            </w:pPr>
            <w:r>
              <w:rPr>
                <w:rFonts w:ascii="Times New Roman" w:hAnsi="Times New Roman"/>
              </w:rPr>
              <w:t>48,000</w:t>
            </w:r>
          </w:p>
        </w:tc>
      </w:tr>
      <w:tr w:rsidR="00B834CB" w14:paraId="22D36EE4" w14:textId="77777777" w:rsidTr="00B834CB">
        <w:tc>
          <w:tcPr>
            <w:tcW w:w="1604" w:type="dxa"/>
          </w:tcPr>
          <w:p w14:paraId="52205197" w14:textId="7E4DD4C6" w:rsidR="00B834CB" w:rsidRDefault="00B834CB" w:rsidP="00EF78F1">
            <w:pPr>
              <w:suppressAutoHyphens/>
              <w:rPr>
                <w:rFonts w:ascii="Times New Roman" w:hAnsi="Times New Roman"/>
              </w:rPr>
            </w:pPr>
            <w:r>
              <w:rPr>
                <w:rFonts w:ascii="Times New Roman" w:hAnsi="Times New Roman"/>
              </w:rPr>
              <w:t>Current</w:t>
            </w:r>
          </w:p>
        </w:tc>
        <w:tc>
          <w:tcPr>
            <w:tcW w:w="2621" w:type="dxa"/>
          </w:tcPr>
          <w:p w14:paraId="20D2C8D0" w14:textId="3FCD8E99" w:rsidR="00B834CB" w:rsidRDefault="00B834CB" w:rsidP="00EF78F1">
            <w:pPr>
              <w:suppressAutoHyphens/>
              <w:rPr>
                <w:rFonts w:ascii="Times New Roman" w:hAnsi="Times New Roman"/>
              </w:rPr>
            </w:pPr>
            <w:r>
              <w:rPr>
                <w:rFonts w:ascii="Times New Roman" w:hAnsi="Times New Roman"/>
              </w:rPr>
              <w:t>Individuals  10,000</w:t>
            </w:r>
          </w:p>
        </w:tc>
        <w:tc>
          <w:tcPr>
            <w:tcW w:w="2160" w:type="dxa"/>
          </w:tcPr>
          <w:p w14:paraId="516EA4A2" w14:textId="25090521" w:rsidR="00B834CB" w:rsidRDefault="00B834CB" w:rsidP="00EF78F1">
            <w:pPr>
              <w:suppressAutoHyphens/>
              <w:rPr>
                <w:rFonts w:ascii="Times New Roman" w:hAnsi="Times New Roman"/>
              </w:rPr>
            </w:pPr>
            <w:r>
              <w:rPr>
                <w:rFonts w:ascii="Times New Roman" w:hAnsi="Times New Roman"/>
              </w:rPr>
              <w:t>10,000</w:t>
            </w:r>
          </w:p>
        </w:tc>
        <w:tc>
          <w:tcPr>
            <w:tcW w:w="1440" w:type="dxa"/>
          </w:tcPr>
          <w:p w14:paraId="1CAEC939" w14:textId="650D6C80" w:rsidR="00B834CB" w:rsidRDefault="00B834CB" w:rsidP="00EF78F1">
            <w:pPr>
              <w:suppressAutoHyphens/>
              <w:rPr>
                <w:rFonts w:ascii="Times New Roman" w:hAnsi="Times New Roman"/>
              </w:rPr>
            </w:pPr>
            <w:r>
              <w:rPr>
                <w:rFonts w:ascii="Times New Roman" w:hAnsi="Times New Roman"/>
              </w:rPr>
              <w:t>X 1 hour</w:t>
            </w:r>
          </w:p>
        </w:tc>
        <w:tc>
          <w:tcPr>
            <w:tcW w:w="1525" w:type="dxa"/>
          </w:tcPr>
          <w:p w14:paraId="786A5889" w14:textId="074A498E" w:rsidR="00B834CB" w:rsidRDefault="00B834CB" w:rsidP="00EF78F1">
            <w:pPr>
              <w:suppressAutoHyphens/>
              <w:rPr>
                <w:rFonts w:ascii="Times New Roman" w:hAnsi="Times New Roman"/>
              </w:rPr>
            </w:pPr>
            <w:r>
              <w:rPr>
                <w:rFonts w:ascii="Times New Roman" w:hAnsi="Times New Roman"/>
              </w:rPr>
              <w:t>10,000</w:t>
            </w:r>
          </w:p>
        </w:tc>
      </w:tr>
      <w:tr w:rsidR="00B834CB" w14:paraId="2CF26B19" w14:textId="77777777" w:rsidTr="00B834CB">
        <w:tc>
          <w:tcPr>
            <w:tcW w:w="1604" w:type="dxa"/>
          </w:tcPr>
          <w:p w14:paraId="17C197C2" w14:textId="1D691375" w:rsidR="00B834CB" w:rsidRDefault="00B834CB" w:rsidP="00EF78F1">
            <w:pPr>
              <w:suppressAutoHyphens/>
              <w:rPr>
                <w:rFonts w:ascii="Times New Roman" w:hAnsi="Times New Roman"/>
              </w:rPr>
            </w:pPr>
            <w:r>
              <w:rPr>
                <w:rFonts w:ascii="Times New Roman" w:hAnsi="Times New Roman"/>
              </w:rPr>
              <w:t>Difference</w:t>
            </w:r>
          </w:p>
        </w:tc>
        <w:tc>
          <w:tcPr>
            <w:tcW w:w="2621" w:type="dxa"/>
          </w:tcPr>
          <w:p w14:paraId="2451E2B1" w14:textId="0324D99D" w:rsidR="00B834CB" w:rsidRDefault="00B834CB" w:rsidP="00EF78F1">
            <w:pPr>
              <w:suppressAutoHyphens/>
              <w:rPr>
                <w:rFonts w:ascii="Times New Roman" w:hAnsi="Times New Roman"/>
              </w:rPr>
            </w:pPr>
            <w:r>
              <w:rPr>
                <w:rFonts w:ascii="Times New Roman" w:hAnsi="Times New Roman"/>
              </w:rPr>
              <w:t>+86,000</w:t>
            </w:r>
          </w:p>
        </w:tc>
        <w:tc>
          <w:tcPr>
            <w:tcW w:w="2160" w:type="dxa"/>
          </w:tcPr>
          <w:p w14:paraId="74726D2D" w14:textId="3C4365D5" w:rsidR="00B834CB" w:rsidRDefault="00B834CB" w:rsidP="00EF78F1">
            <w:pPr>
              <w:suppressAutoHyphens/>
              <w:rPr>
                <w:rFonts w:ascii="Times New Roman" w:hAnsi="Times New Roman"/>
              </w:rPr>
            </w:pPr>
            <w:r>
              <w:rPr>
                <w:rFonts w:ascii="Times New Roman" w:hAnsi="Times New Roman"/>
              </w:rPr>
              <w:t>+86,000</w:t>
            </w:r>
          </w:p>
        </w:tc>
        <w:tc>
          <w:tcPr>
            <w:tcW w:w="1440" w:type="dxa"/>
          </w:tcPr>
          <w:p w14:paraId="64D33F1F" w14:textId="77777777" w:rsidR="00B834CB" w:rsidRDefault="00B834CB" w:rsidP="00EF78F1">
            <w:pPr>
              <w:suppressAutoHyphens/>
              <w:rPr>
                <w:rFonts w:ascii="Times New Roman" w:hAnsi="Times New Roman"/>
              </w:rPr>
            </w:pPr>
          </w:p>
        </w:tc>
        <w:tc>
          <w:tcPr>
            <w:tcW w:w="1525" w:type="dxa"/>
          </w:tcPr>
          <w:p w14:paraId="17297822" w14:textId="69177B22" w:rsidR="00B834CB" w:rsidRDefault="00B834CB" w:rsidP="00EF78F1">
            <w:pPr>
              <w:suppressAutoHyphens/>
              <w:rPr>
                <w:rFonts w:ascii="Times New Roman" w:hAnsi="Times New Roman"/>
              </w:rPr>
            </w:pPr>
            <w:r>
              <w:rPr>
                <w:rFonts w:ascii="Times New Roman" w:hAnsi="Times New Roman"/>
              </w:rPr>
              <w:t>+38,000</w:t>
            </w:r>
          </w:p>
        </w:tc>
      </w:tr>
    </w:tbl>
    <w:p w14:paraId="0BD6CAC8" w14:textId="77777777" w:rsidR="00B834CB" w:rsidRPr="00A0196B" w:rsidRDefault="00B834CB" w:rsidP="00EF78F1">
      <w:pPr>
        <w:suppressAutoHyphens/>
        <w:ind w:firstLine="720"/>
        <w:rPr>
          <w:rFonts w:ascii="Times New Roman" w:hAnsi="Times New Roman"/>
        </w:rPr>
      </w:pPr>
    </w:p>
    <w:p w14:paraId="6EDC29D6" w14:textId="0175B4F1" w:rsidR="7746F40E" w:rsidRPr="00EF78F1" w:rsidRDefault="7746F40E">
      <w:pPr>
        <w:rPr>
          <w:rFonts w:ascii="Times New Roman" w:hAnsi="Times New Roman"/>
        </w:rPr>
      </w:pPr>
    </w:p>
    <w:p w14:paraId="060DD8C8" w14:textId="77777777" w:rsidR="00386054" w:rsidRPr="009D0D37" w:rsidRDefault="00386054">
      <w:pPr>
        <w:tabs>
          <w:tab w:val="left" w:pos="-720"/>
        </w:tabs>
        <w:suppressAutoHyphens/>
        <w:rPr>
          <w:rFonts w:ascii="Times New Roman" w:hAnsi="Times New Roman"/>
          <w:szCs w:val="24"/>
        </w:rPr>
      </w:pPr>
      <w:r w:rsidRPr="009D0D37">
        <w:rPr>
          <w:rFonts w:ascii="Times New Roman" w:hAnsi="Times New Roman"/>
          <w:szCs w:val="24"/>
        </w:rPr>
        <w:t xml:space="preserve">13.  </w:t>
      </w:r>
      <w:r w:rsidRPr="009D0D37">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14:paraId="060DD8C9" w14:textId="77777777" w:rsidR="00386054" w:rsidRPr="009D0D37" w:rsidRDefault="00386054">
      <w:pPr>
        <w:tabs>
          <w:tab w:val="left" w:pos="-720"/>
        </w:tabs>
        <w:suppressAutoHyphens/>
        <w:rPr>
          <w:rFonts w:ascii="Times New Roman" w:hAnsi="Times New Roman"/>
          <w:szCs w:val="24"/>
        </w:rPr>
      </w:pPr>
    </w:p>
    <w:p w14:paraId="060DD8CA" w14:textId="77777777" w:rsidR="00386054" w:rsidRPr="009D0D37" w:rsidRDefault="00386054" w:rsidP="003C29C2">
      <w:pPr>
        <w:numPr>
          <w:ilvl w:val="0"/>
          <w:numId w:val="5"/>
        </w:numPr>
        <w:tabs>
          <w:tab w:val="left" w:pos="-720"/>
          <w:tab w:val="left" w:pos="1247"/>
        </w:tabs>
        <w:suppressAutoHyphens/>
        <w:rPr>
          <w:rFonts w:ascii="Times New Roman" w:hAnsi="Times New Roman"/>
          <w:szCs w:val="24"/>
        </w:rPr>
      </w:pPr>
      <w:r w:rsidRPr="009D0D37">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14:paraId="060DD8CB" w14:textId="77777777" w:rsidR="00386054" w:rsidRPr="009D0D37" w:rsidRDefault="00386054" w:rsidP="003C29C2">
      <w:pPr>
        <w:numPr>
          <w:ilvl w:val="0"/>
          <w:numId w:val="5"/>
        </w:numPr>
        <w:tabs>
          <w:tab w:val="left" w:pos="-720"/>
          <w:tab w:val="left" w:pos="1247"/>
        </w:tabs>
        <w:suppressAutoHyphens/>
        <w:rPr>
          <w:rFonts w:ascii="Times New Roman" w:hAnsi="Times New Roman"/>
          <w:szCs w:val="24"/>
        </w:rPr>
      </w:pPr>
      <w:r w:rsidRPr="009D0D37">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060DD8CC" w14:textId="77777777" w:rsidR="00386054" w:rsidRPr="009D0D37" w:rsidRDefault="00386054" w:rsidP="003C29C2">
      <w:pPr>
        <w:numPr>
          <w:ilvl w:val="0"/>
          <w:numId w:val="5"/>
        </w:numPr>
        <w:tabs>
          <w:tab w:val="left" w:pos="-720"/>
          <w:tab w:val="left" w:pos="1247"/>
        </w:tabs>
        <w:suppressAutoHyphens/>
        <w:rPr>
          <w:rFonts w:ascii="Times New Roman" w:hAnsi="Times New Roman"/>
          <w:szCs w:val="24"/>
        </w:rPr>
      </w:pPr>
      <w:r w:rsidRPr="009D0D37">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9D0D37">
        <w:rPr>
          <w:rFonts w:ascii="Times New Roman" w:hAnsi="Times New Roman"/>
          <w:szCs w:val="24"/>
        </w:rPr>
        <w:t>government</w:t>
      </w:r>
      <w:r w:rsidRPr="009D0D37">
        <w:rPr>
          <w:rFonts w:ascii="Times New Roman" w:hAnsi="Times New Roman"/>
          <w:szCs w:val="24"/>
        </w:rPr>
        <w:t xml:space="preserve"> or (4) as part of customary and usual business or private practices.</w:t>
      </w:r>
      <w:r w:rsidR="001743A5" w:rsidRPr="009D0D37">
        <w:rPr>
          <w:rFonts w:ascii="Times New Roman" w:hAnsi="Times New Roman"/>
          <w:szCs w:val="24"/>
        </w:rPr>
        <w:t xml:space="preserve"> Also, these estimates should not include the hourly costs (i.e., the monetization of the hours) captured above in Item 12</w:t>
      </w:r>
    </w:p>
    <w:p w14:paraId="060DD8CD" w14:textId="77777777" w:rsidR="00386054" w:rsidRPr="009D0D37" w:rsidRDefault="00386054">
      <w:pPr>
        <w:tabs>
          <w:tab w:val="left" w:pos="-720"/>
        </w:tabs>
        <w:suppressAutoHyphens/>
        <w:rPr>
          <w:rFonts w:ascii="Times New Roman" w:hAnsi="Times New Roman"/>
          <w:szCs w:val="24"/>
        </w:rPr>
      </w:pPr>
    </w:p>
    <w:p w14:paraId="060DD8CE" w14:textId="77777777" w:rsidR="00B11B4F" w:rsidRPr="000E23A3" w:rsidRDefault="00B11B4F" w:rsidP="00B11B4F">
      <w:pPr>
        <w:tabs>
          <w:tab w:val="left" w:pos="-720"/>
        </w:tabs>
        <w:suppressAutoHyphens/>
        <w:rPr>
          <w:rFonts w:ascii="Times New Roman" w:hAnsi="Times New Roman"/>
          <w:szCs w:val="24"/>
        </w:rPr>
      </w:pPr>
      <w:r>
        <w:rPr>
          <w:rFonts w:ascii="Times New Roman" w:hAnsi="Times New Roman"/>
          <w:szCs w:val="24"/>
        </w:rPr>
        <w:tab/>
      </w:r>
      <w:r w:rsidRPr="000E23A3">
        <w:rPr>
          <w:rFonts w:ascii="Times New Roman" w:hAnsi="Times New Roman"/>
          <w:szCs w:val="24"/>
        </w:rPr>
        <w:t>Total Annualized Capital/Startup Cost</w:t>
      </w:r>
      <w:r w:rsidRPr="000E23A3">
        <w:rPr>
          <w:rFonts w:ascii="Times New Roman" w:hAnsi="Times New Roman"/>
          <w:szCs w:val="24"/>
        </w:rPr>
        <w:tab/>
        <w:t>: Not applicable.</w:t>
      </w:r>
    </w:p>
    <w:p w14:paraId="060DD8CF" w14:textId="77777777" w:rsidR="00B11B4F" w:rsidRPr="000E23A3" w:rsidRDefault="00B11B4F" w:rsidP="00B11B4F">
      <w:pPr>
        <w:tabs>
          <w:tab w:val="left" w:pos="-720"/>
        </w:tabs>
        <w:suppressAutoHyphens/>
        <w:rPr>
          <w:rFonts w:ascii="Times New Roman" w:hAnsi="Times New Roman"/>
          <w:szCs w:val="24"/>
        </w:rPr>
      </w:pPr>
      <w:r w:rsidRPr="000E23A3">
        <w:rPr>
          <w:rFonts w:ascii="Times New Roman" w:hAnsi="Times New Roman"/>
          <w:szCs w:val="24"/>
        </w:rPr>
        <w:tab/>
        <w:t>Total Annual Costs (O&amp;M)</w:t>
      </w:r>
      <w:r w:rsidRPr="000E23A3">
        <w:rPr>
          <w:rFonts w:ascii="Times New Roman" w:hAnsi="Times New Roman"/>
          <w:szCs w:val="24"/>
        </w:rPr>
        <w:tab/>
      </w:r>
      <w:r w:rsidRPr="000E23A3">
        <w:rPr>
          <w:rFonts w:ascii="Times New Roman" w:hAnsi="Times New Roman"/>
          <w:szCs w:val="24"/>
        </w:rPr>
        <w:tab/>
        <w:t>: Not applicable.</w:t>
      </w:r>
    </w:p>
    <w:p w14:paraId="060DD8D0" w14:textId="77777777" w:rsidR="00B11B4F" w:rsidRPr="000E23A3" w:rsidRDefault="00B11B4F" w:rsidP="00B11B4F">
      <w:pPr>
        <w:tabs>
          <w:tab w:val="left" w:pos="-720"/>
        </w:tabs>
        <w:suppressAutoHyphens/>
        <w:rPr>
          <w:rFonts w:ascii="Times New Roman" w:hAnsi="Times New Roman"/>
          <w:szCs w:val="24"/>
        </w:rPr>
      </w:pPr>
      <w:r w:rsidRPr="000E23A3">
        <w:rPr>
          <w:rFonts w:ascii="Times New Roman" w:hAnsi="Times New Roman"/>
          <w:szCs w:val="24"/>
        </w:rPr>
        <w:tab/>
        <w:t>Total Annualized Costs Requested</w:t>
      </w:r>
      <w:r w:rsidRPr="000E23A3">
        <w:rPr>
          <w:rFonts w:ascii="Times New Roman" w:hAnsi="Times New Roman"/>
          <w:szCs w:val="24"/>
        </w:rPr>
        <w:tab/>
        <w:t xml:space="preserve">: </w:t>
      </w:r>
      <w:bookmarkStart w:id="1" w:name="Total_Cost"/>
      <w:r w:rsidRPr="000E23A3">
        <w:rPr>
          <w:rFonts w:ascii="Times New Roman" w:hAnsi="Times New Roman"/>
          <w:szCs w:val="24"/>
        </w:rPr>
        <w:t>Not applicable.</w:t>
      </w:r>
      <w:bookmarkEnd w:id="1"/>
      <w:r w:rsidRPr="000E23A3">
        <w:rPr>
          <w:rFonts w:ascii="Times New Roman" w:hAnsi="Times New Roman"/>
          <w:szCs w:val="24"/>
        </w:rPr>
        <w:t xml:space="preserve"> </w:t>
      </w:r>
    </w:p>
    <w:p w14:paraId="060DD8D1" w14:textId="77777777" w:rsidR="00B11B4F" w:rsidRPr="000E23A3" w:rsidRDefault="00B11B4F" w:rsidP="00B11B4F">
      <w:pPr>
        <w:tabs>
          <w:tab w:val="left" w:pos="-720"/>
        </w:tabs>
        <w:suppressAutoHyphens/>
        <w:rPr>
          <w:rFonts w:ascii="Times New Roman" w:hAnsi="Times New Roman"/>
          <w:szCs w:val="24"/>
        </w:rPr>
      </w:pPr>
    </w:p>
    <w:p w14:paraId="060DD8D2" w14:textId="77777777" w:rsidR="00B11B4F" w:rsidRPr="009D0D37" w:rsidRDefault="00B11B4F" w:rsidP="00B11B4F">
      <w:pPr>
        <w:tabs>
          <w:tab w:val="left" w:pos="-720"/>
        </w:tabs>
        <w:suppressAutoHyphens/>
        <w:ind w:left="720"/>
        <w:rPr>
          <w:rFonts w:ascii="Times New Roman" w:hAnsi="Times New Roman"/>
          <w:szCs w:val="24"/>
        </w:rPr>
      </w:pPr>
      <w:r w:rsidRPr="000E23A3">
        <w:rPr>
          <w:rFonts w:ascii="Times New Roman" w:hAnsi="Times New Roman"/>
          <w:szCs w:val="24"/>
        </w:rPr>
        <w:t>There are no start-up costs for any respondent.</w:t>
      </w:r>
    </w:p>
    <w:p w14:paraId="060DD8D3" w14:textId="77777777" w:rsidR="00F92FDC" w:rsidRPr="009D0D37" w:rsidRDefault="00F92FDC">
      <w:pPr>
        <w:tabs>
          <w:tab w:val="left" w:pos="-720"/>
        </w:tabs>
        <w:suppressAutoHyphens/>
        <w:rPr>
          <w:rFonts w:ascii="Times New Roman" w:hAnsi="Times New Roman"/>
          <w:szCs w:val="24"/>
        </w:rPr>
      </w:pPr>
    </w:p>
    <w:p w14:paraId="060DD8D4" w14:textId="77777777" w:rsidR="00386054" w:rsidRPr="009D0D37" w:rsidRDefault="00386054">
      <w:pPr>
        <w:tabs>
          <w:tab w:val="left" w:pos="-720"/>
        </w:tabs>
        <w:suppressAutoHyphens/>
        <w:rPr>
          <w:rFonts w:ascii="Times New Roman" w:hAnsi="Times New Roman"/>
          <w:szCs w:val="24"/>
        </w:rPr>
      </w:pPr>
      <w:r w:rsidRPr="009D0D37">
        <w:rPr>
          <w:rFonts w:ascii="Times New Roman" w:hAnsi="Times New Roman"/>
          <w:szCs w:val="24"/>
        </w:rPr>
        <w:t xml:space="preserve">14. </w:t>
      </w:r>
      <w:r w:rsidRPr="009D0D37">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060DD8D5" w14:textId="77777777" w:rsidR="00386054" w:rsidRPr="009D0D37" w:rsidRDefault="00386054">
      <w:pPr>
        <w:tabs>
          <w:tab w:val="left" w:pos="-720"/>
        </w:tabs>
        <w:suppressAutoHyphens/>
        <w:rPr>
          <w:rFonts w:ascii="Times New Roman" w:hAnsi="Times New Roman"/>
          <w:szCs w:val="24"/>
        </w:rPr>
      </w:pPr>
    </w:p>
    <w:p w14:paraId="060DD8D6" w14:textId="1983EB4F" w:rsidR="00B11B4F" w:rsidRPr="00EF78F1" w:rsidRDefault="00B11B4F" w:rsidP="00B11B4F">
      <w:pPr>
        <w:tabs>
          <w:tab w:val="left" w:pos="-720"/>
        </w:tabs>
        <w:suppressAutoHyphens/>
        <w:ind w:left="720"/>
        <w:rPr>
          <w:rFonts w:ascii="Times New Roman" w:hAnsi="Times New Roman"/>
        </w:rPr>
      </w:pPr>
      <w:r w:rsidRPr="00A0196B">
        <w:rPr>
          <w:rFonts w:ascii="Times New Roman" w:hAnsi="Times New Roman"/>
        </w:rPr>
        <w:t xml:space="preserve">To </w:t>
      </w:r>
      <w:r w:rsidR="149B2DC5" w:rsidRPr="00A0196B">
        <w:rPr>
          <w:rFonts w:ascii="Times New Roman" w:hAnsi="Times New Roman"/>
        </w:rPr>
        <w:t>con</w:t>
      </w:r>
      <w:r w:rsidR="7F083FEC" w:rsidRPr="00A0196B">
        <w:rPr>
          <w:rFonts w:ascii="Times New Roman" w:hAnsi="Times New Roman"/>
        </w:rPr>
        <w:t>tinue</w:t>
      </w:r>
      <w:r w:rsidR="149B2DC5" w:rsidRPr="00A0196B">
        <w:rPr>
          <w:rFonts w:ascii="Times New Roman" w:hAnsi="Times New Roman"/>
        </w:rPr>
        <w:t xml:space="preserve"> </w:t>
      </w:r>
      <w:r w:rsidRPr="00A0196B">
        <w:rPr>
          <w:rFonts w:ascii="Times New Roman" w:hAnsi="Times New Roman"/>
        </w:rPr>
        <w:t xml:space="preserve">this process, the Department has hired additional personnel to review attestations/applications, refine the intake process, build the infrastructure to make the Borrower Defense claim review efficient and sustainable, and make determinations regarding </w:t>
      </w:r>
      <w:r w:rsidR="0054300E" w:rsidRPr="00BF1AFB">
        <w:rPr>
          <w:rFonts w:ascii="Times New Roman" w:hAnsi="Times New Roman"/>
        </w:rPr>
        <w:t>B</w:t>
      </w:r>
      <w:r w:rsidR="00283CFC" w:rsidRPr="00BF1AFB">
        <w:rPr>
          <w:rFonts w:ascii="Times New Roman" w:hAnsi="Times New Roman"/>
        </w:rPr>
        <w:t xml:space="preserve">orrower </w:t>
      </w:r>
      <w:r w:rsidR="0054300E" w:rsidRPr="00BF1AFB">
        <w:rPr>
          <w:rFonts w:ascii="Times New Roman" w:hAnsi="Times New Roman"/>
        </w:rPr>
        <w:t>D</w:t>
      </w:r>
      <w:r w:rsidR="00283CFC" w:rsidRPr="00AC225E">
        <w:rPr>
          <w:rFonts w:ascii="Times New Roman" w:hAnsi="Times New Roman"/>
        </w:rPr>
        <w:t>efense applications</w:t>
      </w:r>
      <w:r w:rsidRPr="00742970">
        <w:rPr>
          <w:rFonts w:ascii="Times New Roman" w:hAnsi="Times New Roman"/>
        </w:rPr>
        <w:t xml:space="preserve">.  The additional staff salaries amount to a total annual cost of </w:t>
      </w:r>
      <w:r w:rsidRPr="00843911">
        <w:rPr>
          <w:rFonts w:ascii="Times New Roman" w:hAnsi="Times New Roman"/>
        </w:rPr>
        <w:t>approximately $</w:t>
      </w:r>
      <w:r w:rsidR="007A4692" w:rsidRPr="00843911">
        <w:rPr>
          <w:rFonts w:ascii="Times New Roman" w:hAnsi="Times New Roman"/>
        </w:rPr>
        <w:t>1</w:t>
      </w:r>
      <w:r w:rsidRPr="00843911">
        <w:rPr>
          <w:rFonts w:ascii="Times New Roman" w:hAnsi="Times New Roman"/>
        </w:rPr>
        <w:t xml:space="preserve"> million.</w:t>
      </w:r>
    </w:p>
    <w:p w14:paraId="060DD8D7" w14:textId="77777777" w:rsidR="00A36E88" w:rsidRPr="009D0D37" w:rsidRDefault="00A36E88">
      <w:pPr>
        <w:tabs>
          <w:tab w:val="left" w:pos="-720"/>
        </w:tabs>
        <w:suppressAutoHyphens/>
        <w:rPr>
          <w:rFonts w:ascii="Times New Roman" w:hAnsi="Times New Roman"/>
          <w:szCs w:val="24"/>
        </w:rPr>
      </w:pPr>
    </w:p>
    <w:p w14:paraId="060DD8D8" w14:textId="77777777" w:rsidR="00386054" w:rsidRPr="009D0D37" w:rsidRDefault="00386054">
      <w:pPr>
        <w:tabs>
          <w:tab w:val="left" w:pos="-720"/>
        </w:tabs>
        <w:suppressAutoHyphens/>
        <w:rPr>
          <w:rFonts w:ascii="Times New Roman" w:hAnsi="Times New Roman"/>
          <w:szCs w:val="24"/>
        </w:rPr>
      </w:pPr>
      <w:r w:rsidRPr="009D0D37">
        <w:rPr>
          <w:rFonts w:ascii="Times New Roman" w:hAnsi="Times New Roman"/>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9D0D37">
        <w:rPr>
          <w:rFonts w:ascii="Times New Roman" w:hAnsi="Times New Roman"/>
          <w:szCs w:val="24"/>
        </w:rPr>
        <w:t xml:space="preserve">totals for </w:t>
      </w:r>
      <w:r w:rsidRPr="009D0D37">
        <w:rPr>
          <w:rFonts w:ascii="Times New Roman" w:hAnsi="Times New Roman"/>
          <w:szCs w:val="24"/>
        </w:rPr>
        <w:t>changes in burden hours</w:t>
      </w:r>
      <w:r w:rsidR="002473CE" w:rsidRPr="009D0D37">
        <w:rPr>
          <w:rFonts w:ascii="Times New Roman" w:hAnsi="Times New Roman"/>
          <w:szCs w:val="24"/>
        </w:rPr>
        <w:t>, responses</w:t>
      </w:r>
      <w:r w:rsidRPr="009D0D37">
        <w:rPr>
          <w:rFonts w:ascii="Times New Roman" w:hAnsi="Times New Roman"/>
          <w:szCs w:val="24"/>
        </w:rPr>
        <w:t xml:space="preserve"> and cost</w:t>
      </w:r>
      <w:r w:rsidR="002473CE" w:rsidRPr="009D0D37">
        <w:rPr>
          <w:rFonts w:ascii="Times New Roman" w:hAnsi="Times New Roman"/>
          <w:szCs w:val="24"/>
        </w:rPr>
        <w:t>s</w:t>
      </w:r>
      <w:r w:rsidRPr="009D0D37">
        <w:rPr>
          <w:rFonts w:ascii="Times New Roman" w:hAnsi="Times New Roman"/>
          <w:szCs w:val="24"/>
        </w:rPr>
        <w:t xml:space="preserve"> </w:t>
      </w:r>
      <w:r w:rsidR="002473CE" w:rsidRPr="009D0D37">
        <w:rPr>
          <w:rFonts w:ascii="Times New Roman" w:hAnsi="Times New Roman"/>
          <w:szCs w:val="24"/>
        </w:rPr>
        <w:t>(if applicable)</w:t>
      </w:r>
      <w:r w:rsidRPr="009D0D37">
        <w:rPr>
          <w:rFonts w:ascii="Times New Roman" w:hAnsi="Times New Roman"/>
          <w:szCs w:val="24"/>
        </w:rPr>
        <w:t>.</w:t>
      </w:r>
    </w:p>
    <w:p w14:paraId="060DD8D9" w14:textId="77777777" w:rsidR="00386054" w:rsidRPr="009D0D37" w:rsidRDefault="00386054">
      <w:pPr>
        <w:tabs>
          <w:tab w:val="left" w:pos="-720"/>
        </w:tabs>
        <w:suppressAutoHyphens/>
        <w:rPr>
          <w:rFonts w:ascii="Times New Roman" w:hAnsi="Times New Roman"/>
          <w:szCs w:val="24"/>
        </w:rPr>
      </w:pPr>
    </w:p>
    <w:p w14:paraId="060DD8DA" w14:textId="76A5E955" w:rsidR="00386054" w:rsidRDefault="00C97DC2" w:rsidP="001777C6">
      <w:pPr>
        <w:tabs>
          <w:tab w:val="left" w:pos="-720"/>
        </w:tabs>
        <w:suppressAutoHyphens/>
        <w:ind w:left="720"/>
        <w:rPr>
          <w:rFonts w:ascii="Times New Roman" w:hAnsi="Times New Roman"/>
          <w:szCs w:val="24"/>
        </w:rPr>
      </w:pPr>
      <w:r w:rsidRPr="000E23A3">
        <w:rPr>
          <w:rFonts w:ascii="Times New Roman" w:hAnsi="Times New Roman"/>
          <w:szCs w:val="24"/>
        </w:rPr>
        <w:t>This is a</w:t>
      </w:r>
      <w:r w:rsidR="00B71FF7">
        <w:rPr>
          <w:rFonts w:ascii="Times New Roman" w:hAnsi="Times New Roman"/>
          <w:szCs w:val="24"/>
        </w:rPr>
        <w:t xml:space="preserve">n existing </w:t>
      </w:r>
      <w:r w:rsidRPr="000E23A3">
        <w:rPr>
          <w:rFonts w:ascii="Times New Roman" w:hAnsi="Times New Roman"/>
          <w:szCs w:val="24"/>
        </w:rPr>
        <w:t xml:space="preserve">information collection.  </w:t>
      </w:r>
      <w:r w:rsidR="0099323F">
        <w:rPr>
          <w:rFonts w:ascii="Times New Roman" w:hAnsi="Times New Roman"/>
          <w:szCs w:val="24"/>
        </w:rPr>
        <w:t xml:space="preserve">There is an adjustment due </w:t>
      </w:r>
      <w:r w:rsidR="00270E12">
        <w:rPr>
          <w:rFonts w:ascii="Times New Roman" w:hAnsi="Times New Roman"/>
          <w:szCs w:val="24"/>
        </w:rPr>
        <w:t>a change in the number of borrowers who are choosing to file borrower defense applications</w:t>
      </w:r>
      <w:r w:rsidR="00684D2E">
        <w:rPr>
          <w:rFonts w:ascii="Times New Roman" w:hAnsi="Times New Roman"/>
          <w:szCs w:val="24"/>
        </w:rPr>
        <w:t xml:space="preserve"> and the </w:t>
      </w:r>
      <w:r w:rsidR="00B834CB">
        <w:rPr>
          <w:rFonts w:ascii="Times New Roman" w:hAnsi="Times New Roman"/>
          <w:szCs w:val="24"/>
        </w:rPr>
        <w:t>amount</w:t>
      </w:r>
      <w:r w:rsidR="00684D2E">
        <w:rPr>
          <w:rFonts w:ascii="Times New Roman" w:hAnsi="Times New Roman"/>
          <w:szCs w:val="24"/>
        </w:rPr>
        <w:t xml:space="preserve"> of time it takes borrowers to complete applications</w:t>
      </w:r>
      <w:r w:rsidR="00270E12">
        <w:rPr>
          <w:rFonts w:ascii="Times New Roman" w:hAnsi="Times New Roman"/>
          <w:szCs w:val="24"/>
        </w:rPr>
        <w:t xml:space="preserve">. Currently, approximately 8,000 applications are received each month. On an annualized basis, </w:t>
      </w:r>
      <w:r w:rsidR="0098667C">
        <w:rPr>
          <w:rFonts w:ascii="Times New Roman" w:hAnsi="Times New Roman"/>
          <w:szCs w:val="24"/>
        </w:rPr>
        <w:t>this translates to 96,000 applications</w:t>
      </w:r>
      <w:r w:rsidR="00E857CD">
        <w:rPr>
          <w:rFonts w:ascii="Times New Roman" w:hAnsi="Times New Roman"/>
          <w:szCs w:val="24"/>
        </w:rPr>
        <w:t xml:space="preserve"> that will be received each year.</w:t>
      </w:r>
    </w:p>
    <w:p w14:paraId="09409F5E" w14:textId="0F2E9DF0" w:rsidR="002A40EC" w:rsidRDefault="002A40EC" w:rsidP="001777C6">
      <w:pPr>
        <w:tabs>
          <w:tab w:val="left" w:pos="-720"/>
        </w:tabs>
        <w:suppressAutoHyphens/>
        <w:ind w:left="720"/>
        <w:rPr>
          <w:rFonts w:ascii="Times New Roman" w:hAnsi="Times New Roman"/>
          <w:szCs w:val="24"/>
        </w:rPr>
      </w:pPr>
    </w:p>
    <w:p w14:paraId="0A6DA9ED" w14:textId="45DFF3F9" w:rsidR="002A40EC" w:rsidRPr="009D0D37" w:rsidRDefault="002A40EC" w:rsidP="001777C6">
      <w:pPr>
        <w:tabs>
          <w:tab w:val="left" w:pos="-720"/>
        </w:tabs>
        <w:suppressAutoHyphens/>
        <w:ind w:left="720"/>
        <w:rPr>
          <w:rFonts w:ascii="Times New Roman" w:hAnsi="Times New Roman"/>
          <w:szCs w:val="24"/>
        </w:rPr>
      </w:pPr>
      <w:r>
        <w:rPr>
          <w:rFonts w:ascii="Times New Roman" w:hAnsi="Times New Roman"/>
          <w:szCs w:val="24"/>
        </w:rPr>
        <w:t xml:space="preserve">There are no changes to the </w:t>
      </w:r>
      <w:r w:rsidR="00252372">
        <w:rPr>
          <w:rFonts w:ascii="Times New Roman" w:hAnsi="Times New Roman"/>
          <w:szCs w:val="24"/>
        </w:rPr>
        <w:t>information that will be collected</w:t>
      </w:r>
      <w:r w:rsidR="00111A75">
        <w:rPr>
          <w:rFonts w:ascii="Times New Roman" w:hAnsi="Times New Roman"/>
          <w:szCs w:val="24"/>
        </w:rPr>
        <w:t xml:space="preserve"> on the application; however, we </w:t>
      </w:r>
      <w:r w:rsidR="001D622E">
        <w:rPr>
          <w:rFonts w:ascii="Times New Roman" w:hAnsi="Times New Roman"/>
          <w:szCs w:val="24"/>
        </w:rPr>
        <w:t xml:space="preserve">have also re-estimated the </w:t>
      </w:r>
      <w:r w:rsidR="00B834CB">
        <w:rPr>
          <w:rFonts w:ascii="Times New Roman" w:hAnsi="Times New Roman"/>
          <w:szCs w:val="24"/>
        </w:rPr>
        <w:t xml:space="preserve">amount </w:t>
      </w:r>
      <w:r w:rsidR="001D622E">
        <w:rPr>
          <w:rFonts w:ascii="Times New Roman" w:hAnsi="Times New Roman"/>
          <w:szCs w:val="24"/>
        </w:rPr>
        <w:t xml:space="preserve">of time it takes borrowers to complete a borrower defense application based on actual data drawn from our online application portal. The previous estimate of 1 hour per application </w:t>
      </w:r>
      <w:r w:rsidR="008F5858">
        <w:rPr>
          <w:rFonts w:ascii="Times New Roman" w:hAnsi="Times New Roman"/>
          <w:szCs w:val="24"/>
        </w:rPr>
        <w:t xml:space="preserve">has decreased to </w:t>
      </w:r>
      <w:r w:rsidR="004D4B38">
        <w:rPr>
          <w:rFonts w:ascii="Times New Roman" w:hAnsi="Times New Roman"/>
          <w:szCs w:val="24"/>
        </w:rPr>
        <w:t>0.5 hours</w:t>
      </w:r>
      <w:r w:rsidR="008F5858">
        <w:rPr>
          <w:rFonts w:ascii="Times New Roman" w:hAnsi="Times New Roman"/>
          <w:szCs w:val="24"/>
        </w:rPr>
        <w:t>.</w:t>
      </w:r>
      <w:r w:rsidR="004D4B38">
        <w:rPr>
          <w:rFonts w:ascii="Times New Roman" w:hAnsi="Times New Roman"/>
          <w:szCs w:val="24"/>
        </w:rPr>
        <w:t xml:space="preserve"> This estimate reflects a reduction, by half, </w:t>
      </w:r>
      <w:r w:rsidR="00E246F3">
        <w:rPr>
          <w:rFonts w:ascii="Times New Roman" w:hAnsi="Times New Roman"/>
          <w:szCs w:val="24"/>
        </w:rPr>
        <w:t xml:space="preserve">of </w:t>
      </w:r>
      <w:r w:rsidR="004D4B38">
        <w:rPr>
          <w:rFonts w:ascii="Times New Roman" w:hAnsi="Times New Roman"/>
          <w:szCs w:val="24"/>
        </w:rPr>
        <w:t>the time it takes a respondent to complete the application. This reduction is based on analysis conducted on users who applied for a borrower defense discharge using the Department’s online portal</w:t>
      </w:r>
      <w:r w:rsidR="00684D2E">
        <w:rPr>
          <w:rFonts w:ascii="Times New Roman" w:hAnsi="Times New Roman"/>
          <w:szCs w:val="24"/>
        </w:rPr>
        <w:t>, which had not been introduced when the last estimate was made.</w:t>
      </w:r>
    </w:p>
    <w:p w14:paraId="060DD8DB" w14:textId="77777777" w:rsidR="00386054" w:rsidRPr="009D0D37" w:rsidRDefault="00386054">
      <w:pPr>
        <w:tabs>
          <w:tab w:val="left" w:pos="-720"/>
        </w:tabs>
        <w:suppressAutoHyphens/>
        <w:rPr>
          <w:rFonts w:ascii="Times New Roman" w:hAnsi="Times New Roman"/>
          <w:szCs w:val="24"/>
        </w:rPr>
      </w:pPr>
    </w:p>
    <w:p w14:paraId="060DD8DC" w14:textId="77777777" w:rsidR="00386054" w:rsidRPr="009D0D37" w:rsidRDefault="00386054">
      <w:pPr>
        <w:tabs>
          <w:tab w:val="left" w:pos="-720"/>
        </w:tabs>
        <w:suppressAutoHyphens/>
        <w:rPr>
          <w:rFonts w:ascii="Times New Roman" w:hAnsi="Times New Roman"/>
          <w:szCs w:val="24"/>
        </w:rPr>
      </w:pPr>
      <w:r w:rsidRPr="009D0D37">
        <w:rPr>
          <w:rFonts w:ascii="Times New Roman" w:hAnsi="Times New Roman"/>
          <w:szCs w:val="24"/>
        </w:rPr>
        <w:t xml:space="preserve">16. </w:t>
      </w:r>
      <w:r w:rsidRPr="009D0D37">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060DD8DD" w14:textId="77777777" w:rsidR="00386054" w:rsidRPr="009D0D37" w:rsidRDefault="00386054">
      <w:pPr>
        <w:tabs>
          <w:tab w:val="left" w:pos="-720"/>
        </w:tabs>
        <w:suppressAutoHyphens/>
        <w:rPr>
          <w:rFonts w:ascii="Times New Roman" w:hAnsi="Times New Roman"/>
          <w:szCs w:val="24"/>
        </w:rPr>
      </w:pPr>
    </w:p>
    <w:p w14:paraId="060DD8DE" w14:textId="6DA4352D" w:rsidR="00386054" w:rsidRPr="00A0196B" w:rsidRDefault="00716BD7" w:rsidP="001777C6">
      <w:pPr>
        <w:tabs>
          <w:tab w:val="left" w:pos="-720"/>
        </w:tabs>
        <w:suppressAutoHyphens/>
        <w:ind w:left="720"/>
        <w:rPr>
          <w:rFonts w:ascii="Times New Roman" w:hAnsi="Times New Roman"/>
        </w:rPr>
      </w:pPr>
      <w:r>
        <w:rPr>
          <w:rFonts w:ascii="Times New Roman" w:hAnsi="Times New Roman"/>
        </w:rPr>
        <w:t xml:space="preserve">As requested by Congress, </w:t>
      </w:r>
      <w:r w:rsidR="00CD10D6">
        <w:rPr>
          <w:rFonts w:ascii="Times New Roman" w:hAnsi="Times New Roman"/>
        </w:rPr>
        <w:t xml:space="preserve">aggregated </w:t>
      </w:r>
      <w:r>
        <w:rPr>
          <w:rFonts w:ascii="Times New Roman" w:hAnsi="Times New Roman"/>
        </w:rPr>
        <w:t xml:space="preserve">data about the status of borrower defense applications and the state of residence of borrower defense applicants is published </w:t>
      </w:r>
      <w:r w:rsidR="007B1AF5">
        <w:rPr>
          <w:rFonts w:ascii="Times New Roman" w:hAnsi="Times New Roman"/>
        </w:rPr>
        <w:t xml:space="preserve">regularly and </w:t>
      </w:r>
      <w:r>
        <w:rPr>
          <w:rFonts w:ascii="Times New Roman" w:hAnsi="Times New Roman"/>
        </w:rPr>
        <w:t>quarterly on the Federal Student Aid Data Center.</w:t>
      </w:r>
      <w:r w:rsidR="00CD10D6">
        <w:rPr>
          <w:rFonts w:ascii="Times New Roman" w:hAnsi="Times New Roman"/>
        </w:rPr>
        <w:t xml:space="preserve"> </w:t>
      </w:r>
      <w:r w:rsidR="00DB5E21">
        <w:rPr>
          <w:rFonts w:ascii="Times New Roman" w:hAnsi="Times New Roman"/>
        </w:rPr>
        <w:t xml:space="preserve">To protect privacy, the </w:t>
      </w:r>
      <w:r w:rsidR="00CD10D6">
        <w:rPr>
          <w:rFonts w:ascii="Times New Roman" w:hAnsi="Times New Roman"/>
        </w:rPr>
        <w:t xml:space="preserve">Department suppresses the publication of information where the number of borrowers about whom data would otherwise be </w:t>
      </w:r>
      <w:r w:rsidR="00E10DB8">
        <w:rPr>
          <w:rFonts w:ascii="Times New Roman" w:hAnsi="Times New Roman"/>
        </w:rPr>
        <w:t xml:space="preserve">provided </w:t>
      </w:r>
      <w:r w:rsidR="00F23916">
        <w:rPr>
          <w:rFonts w:ascii="Times New Roman" w:hAnsi="Times New Roman"/>
        </w:rPr>
        <w:t>is 10 or fewer.</w:t>
      </w:r>
    </w:p>
    <w:p w14:paraId="060DD8DF" w14:textId="77777777" w:rsidR="00386054" w:rsidRPr="009D0D37" w:rsidRDefault="00386054">
      <w:pPr>
        <w:tabs>
          <w:tab w:val="left" w:pos="-720"/>
        </w:tabs>
        <w:suppressAutoHyphens/>
        <w:rPr>
          <w:rFonts w:ascii="Times New Roman" w:hAnsi="Times New Roman"/>
          <w:szCs w:val="24"/>
        </w:rPr>
      </w:pPr>
    </w:p>
    <w:p w14:paraId="060DD8E0" w14:textId="77777777" w:rsidR="00386054" w:rsidRPr="009D0D37" w:rsidRDefault="00386054">
      <w:pPr>
        <w:tabs>
          <w:tab w:val="left" w:pos="-720"/>
        </w:tabs>
        <w:suppressAutoHyphens/>
        <w:rPr>
          <w:rFonts w:ascii="Times New Roman" w:hAnsi="Times New Roman"/>
          <w:szCs w:val="24"/>
        </w:rPr>
      </w:pPr>
      <w:r w:rsidRPr="009D0D37">
        <w:rPr>
          <w:rFonts w:ascii="Times New Roman" w:hAnsi="Times New Roman"/>
          <w:szCs w:val="24"/>
        </w:rPr>
        <w:t xml:space="preserve">17. </w:t>
      </w:r>
      <w:r w:rsidRPr="009D0D37">
        <w:rPr>
          <w:rStyle w:val="a"/>
          <w:rFonts w:ascii="Times New Roman" w:hAnsi="Times New Roman"/>
          <w:szCs w:val="24"/>
        </w:rPr>
        <w:t>If seeking approval to not display the expiration date for OMB approval of the information collection, explain the reasons that display would be inappropriate.</w:t>
      </w:r>
    </w:p>
    <w:p w14:paraId="060DD8E1" w14:textId="77777777" w:rsidR="00386054" w:rsidRPr="009D0D37" w:rsidRDefault="00386054">
      <w:pPr>
        <w:tabs>
          <w:tab w:val="left" w:pos="-720"/>
        </w:tabs>
        <w:suppressAutoHyphens/>
        <w:rPr>
          <w:rFonts w:ascii="Times New Roman" w:hAnsi="Times New Roman"/>
          <w:szCs w:val="24"/>
        </w:rPr>
      </w:pPr>
    </w:p>
    <w:p w14:paraId="060DD8E2" w14:textId="77777777" w:rsidR="00386054" w:rsidRPr="009D0D37" w:rsidRDefault="001777C6" w:rsidP="001777C6">
      <w:pPr>
        <w:tabs>
          <w:tab w:val="left" w:pos="-720"/>
        </w:tabs>
        <w:suppressAutoHyphens/>
        <w:ind w:left="720"/>
        <w:rPr>
          <w:rFonts w:ascii="Times New Roman" w:hAnsi="Times New Roman"/>
          <w:szCs w:val="24"/>
        </w:rPr>
      </w:pPr>
      <w:r w:rsidRPr="009D0D37">
        <w:rPr>
          <w:rFonts w:ascii="Times New Roman" w:hAnsi="Times New Roman"/>
          <w:szCs w:val="24"/>
        </w:rPr>
        <w:t>The Department</w:t>
      </w:r>
      <w:r w:rsidR="00C97DC2" w:rsidRPr="009D0D37">
        <w:rPr>
          <w:rFonts w:ascii="Times New Roman" w:hAnsi="Times New Roman"/>
          <w:szCs w:val="24"/>
        </w:rPr>
        <w:t xml:space="preserve"> is not seeking this approval.  The OMB control number and expiration dates will be displayed on any form and website.</w:t>
      </w:r>
    </w:p>
    <w:p w14:paraId="060DD8E3" w14:textId="77777777" w:rsidR="00386054" w:rsidRPr="009D0D37" w:rsidRDefault="00386054">
      <w:pPr>
        <w:tabs>
          <w:tab w:val="left" w:pos="-720"/>
        </w:tabs>
        <w:suppressAutoHyphens/>
        <w:rPr>
          <w:rFonts w:ascii="Times New Roman" w:hAnsi="Times New Roman"/>
          <w:szCs w:val="24"/>
        </w:rPr>
      </w:pPr>
    </w:p>
    <w:p w14:paraId="060DD8E4" w14:textId="77777777" w:rsidR="00386054" w:rsidRPr="009D0D37" w:rsidRDefault="00386054">
      <w:pPr>
        <w:tabs>
          <w:tab w:val="left" w:pos="-720"/>
        </w:tabs>
        <w:suppressAutoHyphens/>
        <w:rPr>
          <w:rStyle w:val="a"/>
          <w:rFonts w:ascii="Times New Roman" w:hAnsi="Times New Roman"/>
          <w:szCs w:val="24"/>
        </w:rPr>
      </w:pPr>
      <w:r w:rsidRPr="009D0D37">
        <w:rPr>
          <w:rFonts w:ascii="Times New Roman" w:hAnsi="Times New Roman"/>
          <w:szCs w:val="24"/>
        </w:rPr>
        <w:t xml:space="preserve">18. </w:t>
      </w:r>
      <w:r w:rsidRPr="009D0D37">
        <w:rPr>
          <w:rStyle w:val="a"/>
          <w:rFonts w:ascii="Times New Roman" w:hAnsi="Times New Roman"/>
          <w:szCs w:val="24"/>
        </w:rPr>
        <w:t>Explain each exception to the certification statement identified in the Certification of Paperwork Reduction Act.</w:t>
      </w:r>
    </w:p>
    <w:p w14:paraId="060DD8E5" w14:textId="77777777" w:rsidR="00C97DC2" w:rsidRPr="009D0D37" w:rsidRDefault="00C97DC2">
      <w:pPr>
        <w:tabs>
          <w:tab w:val="left" w:pos="-720"/>
        </w:tabs>
        <w:suppressAutoHyphens/>
        <w:rPr>
          <w:rStyle w:val="a"/>
          <w:rFonts w:ascii="Times New Roman" w:hAnsi="Times New Roman"/>
          <w:szCs w:val="24"/>
        </w:rPr>
      </w:pPr>
    </w:p>
    <w:p w14:paraId="060DD8E6" w14:textId="77777777" w:rsidR="00C97DC2" w:rsidRPr="009D0D37" w:rsidRDefault="00C97DC2" w:rsidP="001777C6">
      <w:pPr>
        <w:tabs>
          <w:tab w:val="left" w:pos="-720"/>
        </w:tabs>
        <w:suppressAutoHyphens/>
        <w:ind w:left="720"/>
        <w:rPr>
          <w:rFonts w:ascii="Times New Roman" w:hAnsi="Times New Roman"/>
          <w:szCs w:val="24"/>
        </w:rPr>
      </w:pPr>
      <w:r w:rsidRPr="009D0D37">
        <w:rPr>
          <w:rStyle w:val="a"/>
          <w:rFonts w:ascii="Times New Roman" w:hAnsi="Times New Roman"/>
          <w:szCs w:val="24"/>
        </w:rPr>
        <w:t xml:space="preserve">There are no exceptions to the certification statement.  </w:t>
      </w:r>
    </w:p>
    <w:sectPr w:rsidR="00C97DC2" w:rsidRPr="009D0D37" w:rsidSect="009D3DE0">
      <w:headerReference w:type="default" r:id="rId12"/>
      <w:footerReference w:type="default" r:id="rId13"/>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D32B6B" w14:textId="77777777" w:rsidR="00DF02F7" w:rsidRDefault="00DF02F7">
      <w:pPr>
        <w:spacing w:line="20" w:lineRule="exact"/>
      </w:pPr>
    </w:p>
  </w:endnote>
  <w:endnote w:type="continuationSeparator" w:id="0">
    <w:p w14:paraId="7C05D18D" w14:textId="77777777" w:rsidR="00DF02F7" w:rsidRDefault="00DF02F7">
      <w:r>
        <w:t xml:space="preserve"> </w:t>
      </w:r>
    </w:p>
  </w:endnote>
  <w:endnote w:type="continuationNotice" w:id="1">
    <w:p w14:paraId="2404C960" w14:textId="77777777" w:rsidR="00DF02F7" w:rsidRDefault="00DF02F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DD8EF" w14:textId="77777777" w:rsidR="00386054" w:rsidRDefault="00386054">
    <w:pPr>
      <w:spacing w:before="140" w:line="100" w:lineRule="exact"/>
      <w:rPr>
        <w:sz w:val="10"/>
      </w:rPr>
    </w:pPr>
  </w:p>
  <w:p w14:paraId="060DD8F0" w14:textId="77777777" w:rsidR="00386054" w:rsidRDefault="00386054">
    <w:pPr>
      <w:tabs>
        <w:tab w:val="left" w:pos="0"/>
      </w:tabs>
      <w:suppressAutoHyphens/>
    </w:pPr>
  </w:p>
  <w:p w14:paraId="060DD8F1" w14:textId="77777777" w:rsidR="00386054" w:rsidRDefault="002D11A9">
    <w:pPr>
      <w:tabs>
        <w:tab w:val="left" w:pos="0"/>
      </w:tabs>
      <w:suppressAutoHyphens/>
    </w:pPr>
    <w:r>
      <w:rPr>
        <w:noProof/>
      </w:rPr>
      <mc:AlternateContent>
        <mc:Choice Requires="wps">
          <w:drawing>
            <wp:anchor distT="0" distB="0" distL="114300" distR="114300" simplePos="0" relativeHeight="251658240" behindDoc="1" locked="0" layoutInCell="0" allowOverlap="1" wp14:anchorId="060DD8F2" wp14:editId="060DD8F3">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60DD8F6" w14:textId="77777777" w:rsidR="00386054" w:rsidRPr="00534A4E" w:rsidRDefault="00386054">
                          <w:pPr>
                            <w:tabs>
                              <w:tab w:val="center" w:pos="4650"/>
                            </w:tabs>
                            <w:suppressAutoHyphens/>
                            <w:jc w:val="both"/>
                            <w:rPr>
                              <w:rFonts w:ascii="Times New Roman" w:hAnsi="Times New Roman"/>
                            </w:rPr>
                          </w:pPr>
                          <w:r>
                            <w:tab/>
                          </w:r>
                          <w:r w:rsidR="00BF5BCD" w:rsidRPr="00534A4E">
                            <w:rPr>
                              <w:rFonts w:ascii="Times New Roman" w:hAnsi="Times New Roman"/>
                            </w:rPr>
                            <w:fldChar w:fldCharType="begin"/>
                          </w:r>
                          <w:r w:rsidR="00BF5BCD" w:rsidRPr="00534A4E">
                            <w:rPr>
                              <w:rFonts w:ascii="Times New Roman" w:hAnsi="Times New Roman"/>
                            </w:rPr>
                            <w:instrText>page \* arabic</w:instrText>
                          </w:r>
                          <w:r w:rsidR="00BF5BCD" w:rsidRPr="00534A4E">
                            <w:rPr>
                              <w:rFonts w:ascii="Times New Roman" w:hAnsi="Times New Roman"/>
                            </w:rPr>
                            <w:fldChar w:fldCharType="separate"/>
                          </w:r>
                          <w:r w:rsidR="004708FA">
                            <w:rPr>
                              <w:rFonts w:ascii="Times New Roman" w:hAnsi="Times New Roman"/>
                              <w:noProof/>
                            </w:rPr>
                            <w:t>1</w:t>
                          </w:r>
                          <w:r w:rsidR="00BF5BCD" w:rsidRPr="00534A4E">
                            <w:rPr>
                              <w:rFonts w:ascii="Times New Roman" w:hAnsi="Times New Roman"/>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060DD8F6" w14:textId="77777777" w:rsidR="00386054" w:rsidRPr="00534A4E" w:rsidRDefault="00386054">
                    <w:pPr>
                      <w:tabs>
                        <w:tab w:val="center" w:pos="4650"/>
                      </w:tabs>
                      <w:suppressAutoHyphens/>
                      <w:jc w:val="both"/>
                      <w:rPr>
                        <w:rFonts w:ascii="Times New Roman" w:hAnsi="Times New Roman"/>
                      </w:rPr>
                    </w:pPr>
                    <w:r>
                      <w:tab/>
                    </w:r>
                    <w:r w:rsidR="00BF5BCD" w:rsidRPr="00534A4E">
                      <w:rPr>
                        <w:rFonts w:ascii="Times New Roman" w:hAnsi="Times New Roman"/>
                      </w:rPr>
                      <w:fldChar w:fldCharType="begin"/>
                    </w:r>
                    <w:r w:rsidR="00BF5BCD" w:rsidRPr="00534A4E">
                      <w:rPr>
                        <w:rFonts w:ascii="Times New Roman" w:hAnsi="Times New Roman"/>
                      </w:rPr>
                      <w:instrText>page \* arabic</w:instrText>
                    </w:r>
                    <w:r w:rsidR="00BF5BCD" w:rsidRPr="00534A4E">
                      <w:rPr>
                        <w:rFonts w:ascii="Times New Roman" w:hAnsi="Times New Roman"/>
                      </w:rPr>
                      <w:fldChar w:fldCharType="separate"/>
                    </w:r>
                    <w:r w:rsidR="004708FA">
                      <w:rPr>
                        <w:rFonts w:ascii="Times New Roman" w:hAnsi="Times New Roman"/>
                        <w:noProof/>
                      </w:rPr>
                      <w:t>1</w:t>
                    </w:r>
                    <w:r w:rsidR="00BF5BCD" w:rsidRPr="00534A4E">
                      <w:rPr>
                        <w:rFonts w:ascii="Times New Roman" w:hAnsi="Times New Roman"/>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89DBC" w14:textId="77777777" w:rsidR="00DF02F7" w:rsidRDefault="00DF02F7">
      <w:r>
        <w:separator/>
      </w:r>
    </w:p>
  </w:footnote>
  <w:footnote w:type="continuationSeparator" w:id="0">
    <w:p w14:paraId="67B0D384" w14:textId="77777777" w:rsidR="00DF02F7" w:rsidRDefault="00DF02F7">
      <w:r>
        <w:continuationSeparator/>
      </w:r>
    </w:p>
  </w:footnote>
  <w:footnote w:type="continuationNotice" w:id="1">
    <w:p w14:paraId="359E8AD6" w14:textId="77777777" w:rsidR="00DF02F7" w:rsidRDefault="00DF02F7"/>
  </w:footnote>
  <w:footnote w:id="2">
    <w:p w14:paraId="060DD8F4" w14:textId="77777777"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3">
    <w:p w14:paraId="060DD8F5" w14:textId="77777777" w:rsidR="00386054" w:rsidRDefault="00386054">
      <w:pPr>
        <w:pStyle w:val="FootnoteText"/>
      </w:pPr>
      <w:r>
        <w:rPr>
          <w:rStyle w:val="FootnoteReference"/>
        </w:rPr>
        <w:footnoteRef/>
      </w:r>
      <w:r>
        <w:t xml:space="preserve"> </w:t>
      </w:r>
      <w:r>
        <w:rPr>
          <w:rFonts w:ascii="Times New Roman" w:hAnsi="Times New Roman"/>
          <w:sz w:val="20"/>
        </w:rPr>
        <w:t xml:space="preserve">Requests for this information are in accordance with the following </w:t>
      </w:r>
      <w:r w:rsidR="00DD704B">
        <w:rPr>
          <w:rFonts w:ascii="Times New Roman" w:hAnsi="Times New Roman"/>
          <w:sz w:val="20"/>
        </w:rPr>
        <w:t>Department of Education</w:t>
      </w:r>
      <w:r>
        <w:rPr>
          <w:rFonts w:ascii="Times New Roman" w:hAnsi="Times New Roman"/>
          <w:sz w:val="20"/>
        </w:rPr>
        <w:t xml:space="preserve">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DD8EC" w14:textId="7CBF1E6C" w:rsidR="00182EED" w:rsidRPr="00843911" w:rsidRDefault="00386054">
    <w:pPr>
      <w:pStyle w:val="Header"/>
      <w:rPr>
        <w:rFonts w:ascii="Times New Roman" w:hAnsi="Times New Roman"/>
        <w:sz w:val="20"/>
      </w:rPr>
    </w:pPr>
    <w:r w:rsidRPr="36E57926">
      <w:rPr>
        <w:rFonts w:ascii="Times New Roman" w:hAnsi="Times New Roman"/>
        <w:sz w:val="20"/>
      </w:rPr>
      <w:t>OMB</w:t>
    </w:r>
    <w:r w:rsidR="006D0315" w:rsidRPr="36E57926">
      <w:rPr>
        <w:rFonts w:ascii="Times New Roman" w:hAnsi="Times New Roman"/>
        <w:sz w:val="20"/>
      </w:rPr>
      <w:t xml:space="preserve"> Collection</w:t>
    </w:r>
    <w:r w:rsidR="00477F36" w:rsidRPr="36E57926">
      <w:rPr>
        <w:rFonts w:ascii="Times New Roman" w:hAnsi="Times New Roman"/>
        <w:sz w:val="20"/>
      </w:rPr>
      <w:t xml:space="preserve"> Number:</w:t>
    </w:r>
    <w:r w:rsidR="005364AE" w:rsidRPr="36E57926">
      <w:rPr>
        <w:rFonts w:ascii="Times New Roman" w:hAnsi="Times New Roman"/>
        <w:sz w:val="20"/>
      </w:rPr>
      <w:t xml:space="preserve">  1845-</w:t>
    </w:r>
    <w:r w:rsidR="00971A9A" w:rsidRPr="36E57926">
      <w:rPr>
        <w:rFonts w:ascii="Times New Roman" w:hAnsi="Times New Roman"/>
        <w:sz w:val="20"/>
      </w:rPr>
      <w:t>0146</w:t>
    </w:r>
    <w:r w:rsidR="36E57926" w:rsidRPr="36E57926">
      <w:rPr>
        <w:rFonts w:ascii="Times New Roman" w:hAnsi="Times New Roman"/>
        <w:sz w:val="20"/>
      </w:rPr>
      <w:t xml:space="preserve">                                                                                          </w:t>
    </w:r>
    <w:r w:rsidR="005364AE">
      <w:rPr>
        <w:rFonts w:ascii="Times New Roman" w:hAnsi="Times New Roman"/>
        <w:sz w:val="20"/>
      </w:rPr>
      <w:tab/>
    </w:r>
    <w:r w:rsidR="0095133A" w:rsidRPr="36E57926">
      <w:rPr>
        <w:rFonts w:ascii="Times New Roman" w:hAnsi="Times New Roman"/>
        <w:sz w:val="20"/>
      </w:rPr>
      <w:t xml:space="preserve">Date:  </w:t>
    </w:r>
    <w:r w:rsidR="00B834CB">
      <w:rPr>
        <w:rFonts w:ascii="Times New Roman" w:hAnsi="Times New Roman"/>
        <w:sz w:val="20"/>
      </w:rPr>
      <w:t>12/3</w:t>
    </w:r>
    <w:r w:rsidR="00FE6FA9">
      <w:rPr>
        <w:rFonts w:ascii="Times New Roman" w:hAnsi="Times New Roman"/>
        <w:sz w:val="20"/>
      </w:rPr>
      <w:t>0</w:t>
    </w:r>
    <w:r w:rsidR="00971A9A" w:rsidRPr="36E57926">
      <w:rPr>
        <w:rFonts w:ascii="Times New Roman" w:hAnsi="Times New Roman"/>
        <w:sz w:val="20"/>
      </w:rPr>
      <w:t>/2019</w:t>
    </w:r>
  </w:p>
  <w:p w14:paraId="060DD8ED" w14:textId="2B76A6B1" w:rsidR="00386054" w:rsidRDefault="00182EED">
    <w:pPr>
      <w:pStyle w:val="Header"/>
      <w:rPr>
        <w:rFonts w:ascii="Times New Roman" w:hAnsi="Times New Roman"/>
        <w:sz w:val="20"/>
      </w:rPr>
    </w:pPr>
    <w:r>
      <w:rPr>
        <w:rFonts w:ascii="Times New Roman" w:hAnsi="Times New Roman"/>
        <w:sz w:val="20"/>
      </w:rPr>
      <w:t>RIN Number:</w:t>
    </w:r>
    <w:r w:rsidR="009F61DA">
      <w:rPr>
        <w:rFonts w:ascii="Times New Roman" w:hAnsi="Times New Roman"/>
        <w:sz w:val="20"/>
      </w:rPr>
      <w:t xml:space="preserve"> N/A</w:t>
    </w:r>
  </w:p>
  <w:p w14:paraId="060DD8EE" w14:textId="77777777" w:rsidR="00182EED" w:rsidRDefault="00182EED">
    <w:pPr>
      <w:pStyle w:val="Header"/>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3BF7305E"/>
    <w:multiLevelType w:val="hybridMultilevel"/>
    <w:tmpl w:val="6066A0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6">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8">
    <w:nsid w:val="4F1F278B"/>
    <w:multiLevelType w:val="hybridMultilevel"/>
    <w:tmpl w:val="F6445504"/>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9">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1">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5"/>
  </w:num>
  <w:num w:numId="3">
    <w:abstractNumId w:val="3"/>
  </w:num>
  <w:num w:numId="4">
    <w:abstractNumId w:val="10"/>
  </w:num>
  <w:num w:numId="5">
    <w:abstractNumId w:val="1"/>
  </w:num>
  <w:num w:numId="6">
    <w:abstractNumId w:val="2"/>
  </w:num>
  <w:num w:numId="7">
    <w:abstractNumId w:val="7"/>
  </w:num>
  <w:num w:numId="8">
    <w:abstractNumId w:val="6"/>
  </w:num>
  <w:num w:numId="9">
    <w:abstractNumId w:val="9"/>
  </w:num>
  <w:num w:numId="10">
    <w:abstractNumId w:val="1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06AB7"/>
    <w:rsid w:val="000347D9"/>
    <w:rsid w:val="000401A7"/>
    <w:rsid w:val="00050CBE"/>
    <w:rsid w:val="00051379"/>
    <w:rsid w:val="00067308"/>
    <w:rsid w:val="0007047C"/>
    <w:rsid w:val="000763E4"/>
    <w:rsid w:val="000767D8"/>
    <w:rsid w:val="000909E0"/>
    <w:rsid w:val="00093AE0"/>
    <w:rsid w:val="000B14D8"/>
    <w:rsid w:val="000B708D"/>
    <w:rsid w:val="000E23A3"/>
    <w:rsid w:val="000E592D"/>
    <w:rsid w:val="000F175B"/>
    <w:rsid w:val="000F1B7D"/>
    <w:rsid w:val="0010300A"/>
    <w:rsid w:val="00111A75"/>
    <w:rsid w:val="00116AD7"/>
    <w:rsid w:val="001308CA"/>
    <w:rsid w:val="001334A2"/>
    <w:rsid w:val="001375A7"/>
    <w:rsid w:val="0014500F"/>
    <w:rsid w:val="00153F20"/>
    <w:rsid w:val="00167A07"/>
    <w:rsid w:val="001743A5"/>
    <w:rsid w:val="001777C6"/>
    <w:rsid w:val="0018279C"/>
    <w:rsid w:val="00182EED"/>
    <w:rsid w:val="00196363"/>
    <w:rsid w:val="001A1395"/>
    <w:rsid w:val="001A4194"/>
    <w:rsid w:val="001B4F6A"/>
    <w:rsid w:val="001B71C3"/>
    <w:rsid w:val="001B7376"/>
    <w:rsid w:val="001C6816"/>
    <w:rsid w:val="001D622E"/>
    <w:rsid w:val="002006C0"/>
    <w:rsid w:val="002023A0"/>
    <w:rsid w:val="00205EB4"/>
    <w:rsid w:val="00206DDD"/>
    <w:rsid w:val="00207128"/>
    <w:rsid w:val="00212BDE"/>
    <w:rsid w:val="00217575"/>
    <w:rsid w:val="002210D8"/>
    <w:rsid w:val="00245230"/>
    <w:rsid w:val="002473CE"/>
    <w:rsid w:val="00251C7D"/>
    <w:rsid w:val="00252372"/>
    <w:rsid w:val="00253559"/>
    <w:rsid w:val="00270E12"/>
    <w:rsid w:val="00283CFC"/>
    <w:rsid w:val="0028706F"/>
    <w:rsid w:val="00291DDE"/>
    <w:rsid w:val="002A40EC"/>
    <w:rsid w:val="002B02EB"/>
    <w:rsid w:val="002B0412"/>
    <w:rsid w:val="002B0A95"/>
    <w:rsid w:val="002C30EC"/>
    <w:rsid w:val="002C656F"/>
    <w:rsid w:val="002D11A9"/>
    <w:rsid w:val="002F016A"/>
    <w:rsid w:val="002F0B2F"/>
    <w:rsid w:val="002F1239"/>
    <w:rsid w:val="003172C7"/>
    <w:rsid w:val="00320A67"/>
    <w:rsid w:val="00323C61"/>
    <w:rsid w:val="0033731C"/>
    <w:rsid w:val="00354A6E"/>
    <w:rsid w:val="0036593F"/>
    <w:rsid w:val="003674FD"/>
    <w:rsid w:val="00367ECA"/>
    <w:rsid w:val="003758BB"/>
    <w:rsid w:val="00386054"/>
    <w:rsid w:val="003C2549"/>
    <w:rsid w:val="003C29C2"/>
    <w:rsid w:val="003C7F70"/>
    <w:rsid w:val="003D0EE9"/>
    <w:rsid w:val="003D6519"/>
    <w:rsid w:val="003E1C8D"/>
    <w:rsid w:val="003E285A"/>
    <w:rsid w:val="003E4F2B"/>
    <w:rsid w:val="003E741D"/>
    <w:rsid w:val="003F0949"/>
    <w:rsid w:val="003F4B2F"/>
    <w:rsid w:val="003F7936"/>
    <w:rsid w:val="004170CC"/>
    <w:rsid w:val="004206FC"/>
    <w:rsid w:val="00421DCC"/>
    <w:rsid w:val="004429A5"/>
    <w:rsid w:val="004708FA"/>
    <w:rsid w:val="00477F36"/>
    <w:rsid w:val="00480DDB"/>
    <w:rsid w:val="004810ED"/>
    <w:rsid w:val="00491728"/>
    <w:rsid w:val="00495F9A"/>
    <w:rsid w:val="004A2DBB"/>
    <w:rsid w:val="004B1CDE"/>
    <w:rsid w:val="004B2CE6"/>
    <w:rsid w:val="004C6EA3"/>
    <w:rsid w:val="004D4B38"/>
    <w:rsid w:val="004E23D9"/>
    <w:rsid w:val="004F692A"/>
    <w:rsid w:val="005018D7"/>
    <w:rsid w:val="00507DC5"/>
    <w:rsid w:val="00512562"/>
    <w:rsid w:val="00512598"/>
    <w:rsid w:val="00514248"/>
    <w:rsid w:val="00517901"/>
    <w:rsid w:val="00532BD6"/>
    <w:rsid w:val="00534A4E"/>
    <w:rsid w:val="005364AE"/>
    <w:rsid w:val="0054300E"/>
    <w:rsid w:val="00563CCF"/>
    <w:rsid w:val="00570BAF"/>
    <w:rsid w:val="005747D5"/>
    <w:rsid w:val="00575C9C"/>
    <w:rsid w:val="00582849"/>
    <w:rsid w:val="00587243"/>
    <w:rsid w:val="005958DC"/>
    <w:rsid w:val="005A1566"/>
    <w:rsid w:val="005A1DFC"/>
    <w:rsid w:val="005A4185"/>
    <w:rsid w:val="005A4793"/>
    <w:rsid w:val="005C6A7F"/>
    <w:rsid w:val="005C6F49"/>
    <w:rsid w:val="005D2B82"/>
    <w:rsid w:val="005D2E7B"/>
    <w:rsid w:val="005E0E0B"/>
    <w:rsid w:val="005F0B85"/>
    <w:rsid w:val="005F2002"/>
    <w:rsid w:val="005F297E"/>
    <w:rsid w:val="005F3BE4"/>
    <w:rsid w:val="005F57FD"/>
    <w:rsid w:val="005F7530"/>
    <w:rsid w:val="005F7CB7"/>
    <w:rsid w:val="00602862"/>
    <w:rsid w:val="0060759D"/>
    <w:rsid w:val="00613590"/>
    <w:rsid w:val="00614B3B"/>
    <w:rsid w:val="00614CE4"/>
    <w:rsid w:val="006324BA"/>
    <w:rsid w:val="0063484C"/>
    <w:rsid w:val="00635A83"/>
    <w:rsid w:val="00641178"/>
    <w:rsid w:val="00646803"/>
    <w:rsid w:val="00654305"/>
    <w:rsid w:val="00667632"/>
    <w:rsid w:val="00673508"/>
    <w:rsid w:val="006737C0"/>
    <w:rsid w:val="00677BC2"/>
    <w:rsid w:val="0068128C"/>
    <w:rsid w:val="00684B4D"/>
    <w:rsid w:val="00684D2E"/>
    <w:rsid w:val="006A3B5C"/>
    <w:rsid w:val="006A3BBB"/>
    <w:rsid w:val="006B0164"/>
    <w:rsid w:val="006B210B"/>
    <w:rsid w:val="006C01D0"/>
    <w:rsid w:val="006C33F6"/>
    <w:rsid w:val="006D0315"/>
    <w:rsid w:val="006D1AEA"/>
    <w:rsid w:val="006D40AD"/>
    <w:rsid w:val="00700BFD"/>
    <w:rsid w:val="00716BD7"/>
    <w:rsid w:val="0072395A"/>
    <w:rsid w:val="00726794"/>
    <w:rsid w:val="0073353A"/>
    <w:rsid w:val="00742970"/>
    <w:rsid w:val="00750E7A"/>
    <w:rsid w:val="00765307"/>
    <w:rsid w:val="007661D9"/>
    <w:rsid w:val="0077418E"/>
    <w:rsid w:val="00774370"/>
    <w:rsid w:val="00797AE2"/>
    <w:rsid w:val="007A4692"/>
    <w:rsid w:val="007A4CC1"/>
    <w:rsid w:val="007B14E8"/>
    <w:rsid w:val="007B1AF5"/>
    <w:rsid w:val="007B20F0"/>
    <w:rsid w:val="007B614C"/>
    <w:rsid w:val="007C12B5"/>
    <w:rsid w:val="007C1D51"/>
    <w:rsid w:val="007C5F05"/>
    <w:rsid w:val="007C71C0"/>
    <w:rsid w:val="007E2B4E"/>
    <w:rsid w:val="007E39A0"/>
    <w:rsid w:val="007E77FA"/>
    <w:rsid w:val="007F5125"/>
    <w:rsid w:val="008011B6"/>
    <w:rsid w:val="00803746"/>
    <w:rsid w:val="008038C4"/>
    <w:rsid w:val="00805A46"/>
    <w:rsid w:val="008173F9"/>
    <w:rsid w:val="0082657E"/>
    <w:rsid w:val="0083242F"/>
    <w:rsid w:val="00843911"/>
    <w:rsid w:val="00862A96"/>
    <w:rsid w:val="00885E50"/>
    <w:rsid w:val="008A3DE1"/>
    <w:rsid w:val="008B07C4"/>
    <w:rsid w:val="008C11FD"/>
    <w:rsid w:val="008C6F72"/>
    <w:rsid w:val="008D0F6B"/>
    <w:rsid w:val="008D2B8B"/>
    <w:rsid w:val="008E0A71"/>
    <w:rsid w:val="008E79B6"/>
    <w:rsid w:val="008F10FD"/>
    <w:rsid w:val="008F22E4"/>
    <w:rsid w:val="008F3062"/>
    <w:rsid w:val="008F5858"/>
    <w:rsid w:val="008F78BD"/>
    <w:rsid w:val="00902395"/>
    <w:rsid w:val="009113CC"/>
    <w:rsid w:val="00915921"/>
    <w:rsid w:val="00921CB1"/>
    <w:rsid w:val="009472F1"/>
    <w:rsid w:val="0095133A"/>
    <w:rsid w:val="009544A3"/>
    <w:rsid w:val="00955B87"/>
    <w:rsid w:val="0096287E"/>
    <w:rsid w:val="00971A9A"/>
    <w:rsid w:val="00976661"/>
    <w:rsid w:val="009803A9"/>
    <w:rsid w:val="009810F5"/>
    <w:rsid w:val="0098667C"/>
    <w:rsid w:val="0099323F"/>
    <w:rsid w:val="009949A8"/>
    <w:rsid w:val="009C3594"/>
    <w:rsid w:val="009D0D37"/>
    <w:rsid w:val="009D17D5"/>
    <w:rsid w:val="009D315F"/>
    <w:rsid w:val="009D3DE0"/>
    <w:rsid w:val="009D6E7A"/>
    <w:rsid w:val="009E088F"/>
    <w:rsid w:val="009E7DB0"/>
    <w:rsid w:val="009F442A"/>
    <w:rsid w:val="009F479C"/>
    <w:rsid w:val="009F61DA"/>
    <w:rsid w:val="00A006E0"/>
    <w:rsid w:val="00A00E22"/>
    <w:rsid w:val="00A01331"/>
    <w:rsid w:val="00A0196B"/>
    <w:rsid w:val="00A05B89"/>
    <w:rsid w:val="00A05D1F"/>
    <w:rsid w:val="00A2374A"/>
    <w:rsid w:val="00A3681C"/>
    <w:rsid w:val="00A36E88"/>
    <w:rsid w:val="00A41F2C"/>
    <w:rsid w:val="00A42372"/>
    <w:rsid w:val="00A455E4"/>
    <w:rsid w:val="00A50C69"/>
    <w:rsid w:val="00A53F96"/>
    <w:rsid w:val="00A6612B"/>
    <w:rsid w:val="00A70D45"/>
    <w:rsid w:val="00A8501B"/>
    <w:rsid w:val="00A87940"/>
    <w:rsid w:val="00A94CCB"/>
    <w:rsid w:val="00A96D6D"/>
    <w:rsid w:val="00A97C9C"/>
    <w:rsid w:val="00AA2563"/>
    <w:rsid w:val="00AA3C15"/>
    <w:rsid w:val="00AB0D7D"/>
    <w:rsid w:val="00AB6102"/>
    <w:rsid w:val="00AC225E"/>
    <w:rsid w:val="00B001EC"/>
    <w:rsid w:val="00B11B4F"/>
    <w:rsid w:val="00B17B14"/>
    <w:rsid w:val="00B20376"/>
    <w:rsid w:val="00B23EC0"/>
    <w:rsid w:val="00B26BE6"/>
    <w:rsid w:val="00B30DA2"/>
    <w:rsid w:val="00B34746"/>
    <w:rsid w:val="00B6678F"/>
    <w:rsid w:val="00B67F53"/>
    <w:rsid w:val="00B71FF7"/>
    <w:rsid w:val="00B81D14"/>
    <w:rsid w:val="00B834CB"/>
    <w:rsid w:val="00B9436A"/>
    <w:rsid w:val="00B97DA1"/>
    <w:rsid w:val="00BA3D01"/>
    <w:rsid w:val="00BB3306"/>
    <w:rsid w:val="00BB6B5D"/>
    <w:rsid w:val="00BC035E"/>
    <w:rsid w:val="00BC244F"/>
    <w:rsid w:val="00BC2A91"/>
    <w:rsid w:val="00BC661C"/>
    <w:rsid w:val="00BD1325"/>
    <w:rsid w:val="00BD28A2"/>
    <w:rsid w:val="00BE20AB"/>
    <w:rsid w:val="00BE2CD7"/>
    <w:rsid w:val="00BE5250"/>
    <w:rsid w:val="00BE7ADA"/>
    <w:rsid w:val="00BF1AFB"/>
    <w:rsid w:val="00BF5BCD"/>
    <w:rsid w:val="00C03CD1"/>
    <w:rsid w:val="00C314BC"/>
    <w:rsid w:val="00C33343"/>
    <w:rsid w:val="00C37067"/>
    <w:rsid w:val="00C40E9B"/>
    <w:rsid w:val="00C641E9"/>
    <w:rsid w:val="00C6494D"/>
    <w:rsid w:val="00C665E7"/>
    <w:rsid w:val="00C723C2"/>
    <w:rsid w:val="00C81D9E"/>
    <w:rsid w:val="00C8459F"/>
    <w:rsid w:val="00C86197"/>
    <w:rsid w:val="00C944BC"/>
    <w:rsid w:val="00C97DC2"/>
    <w:rsid w:val="00CA5BA4"/>
    <w:rsid w:val="00CB0EFE"/>
    <w:rsid w:val="00CB78B5"/>
    <w:rsid w:val="00CD10D6"/>
    <w:rsid w:val="00CE72AF"/>
    <w:rsid w:val="00CF04BB"/>
    <w:rsid w:val="00D03612"/>
    <w:rsid w:val="00D03D69"/>
    <w:rsid w:val="00D115BF"/>
    <w:rsid w:val="00D150BC"/>
    <w:rsid w:val="00D2072E"/>
    <w:rsid w:val="00D2310B"/>
    <w:rsid w:val="00D269C3"/>
    <w:rsid w:val="00D30CAB"/>
    <w:rsid w:val="00D32D98"/>
    <w:rsid w:val="00D36F4A"/>
    <w:rsid w:val="00D628C2"/>
    <w:rsid w:val="00D72FCB"/>
    <w:rsid w:val="00D778B2"/>
    <w:rsid w:val="00D82291"/>
    <w:rsid w:val="00D92BFE"/>
    <w:rsid w:val="00D92C91"/>
    <w:rsid w:val="00D9327B"/>
    <w:rsid w:val="00DB5E21"/>
    <w:rsid w:val="00DC4CC2"/>
    <w:rsid w:val="00DC4F35"/>
    <w:rsid w:val="00DC5509"/>
    <w:rsid w:val="00DC721E"/>
    <w:rsid w:val="00DC76A4"/>
    <w:rsid w:val="00DD558C"/>
    <w:rsid w:val="00DD6CF2"/>
    <w:rsid w:val="00DD704B"/>
    <w:rsid w:val="00DF02F7"/>
    <w:rsid w:val="00E006C3"/>
    <w:rsid w:val="00E023B7"/>
    <w:rsid w:val="00E07290"/>
    <w:rsid w:val="00E10DB8"/>
    <w:rsid w:val="00E24548"/>
    <w:rsid w:val="00E246F3"/>
    <w:rsid w:val="00E47554"/>
    <w:rsid w:val="00E50206"/>
    <w:rsid w:val="00E54EF0"/>
    <w:rsid w:val="00E5678F"/>
    <w:rsid w:val="00E64720"/>
    <w:rsid w:val="00E700A6"/>
    <w:rsid w:val="00E7243D"/>
    <w:rsid w:val="00E82560"/>
    <w:rsid w:val="00E857CD"/>
    <w:rsid w:val="00E9195C"/>
    <w:rsid w:val="00E934F6"/>
    <w:rsid w:val="00EA3C1F"/>
    <w:rsid w:val="00EA4D4E"/>
    <w:rsid w:val="00EA6BFD"/>
    <w:rsid w:val="00EB6AFD"/>
    <w:rsid w:val="00EC2CC4"/>
    <w:rsid w:val="00EC73DD"/>
    <w:rsid w:val="00EC7559"/>
    <w:rsid w:val="00ED1244"/>
    <w:rsid w:val="00ED3760"/>
    <w:rsid w:val="00EE09EC"/>
    <w:rsid w:val="00EE2E4B"/>
    <w:rsid w:val="00EF0102"/>
    <w:rsid w:val="00EF5F08"/>
    <w:rsid w:val="00EF78F1"/>
    <w:rsid w:val="00EF7FF5"/>
    <w:rsid w:val="00F02324"/>
    <w:rsid w:val="00F068C3"/>
    <w:rsid w:val="00F2120C"/>
    <w:rsid w:val="00F23916"/>
    <w:rsid w:val="00F252D8"/>
    <w:rsid w:val="00F25B61"/>
    <w:rsid w:val="00F313DF"/>
    <w:rsid w:val="00F45B8E"/>
    <w:rsid w:val="00F503AA"/>
    <w:rsid w:val="00F544E4"/>
    <w:rsid w:val="00F64EA5"/>
    <w:rsid w:val="00F874B6"/>
    <w:rsid w:val="00F92FDC"/>
    <w:rsid w:val="00FA0AA3"/>
    <w:rsid w:val="00FB4E6B"/>
    <w:rsid w:val="00FC1A7F"/>
    <w:rsid w:val="00FD1B17"/>
    <w:rsid w:val="00FD55D1"/>
    <w:rsid w:val="00FE2B0A"/>
    <w:rsid w:val="00FE6FA9"/>
    <w:rsid w:val="00FF41AD"/>
    <w:rsid w:val="059C0F43"/>
    <w:rsid w:val="071DFCAE"/>
    <w:rsid w:val="12D15DE7"/>
    <w:rsid w:val="149B2DC5"/>
    <w:rsid w:val="18216674"/>
    <w:rsid w:val="1C414D93"/>
    <w:rsid w:val="2911D73A"/>
    <w:rsid w:val="29548CEF"/>
    <w:rsid w:val="33D3D0E4"/>
    <w:rsid w:val="36E57926"/>
    <w:rsid w:val="3D89D840"/>
    <w:rsid w:val="3DED44B1"/>
    <w:rsid w:val="415CA578"/>
    <w:rsid w:val="442F8A72"/>
    <w:rsid w:val="44856D60"/>
    <w:rsid w:val="469D19B5"/>
    <w:rsid w:val="4764FE66"/>
    <w:rsid w:val="48D3B1E5"/>
    <w:rsid w:val="498C30DC"/>
    <w:rsid w:val="576BF725"/>
    <w:rsid w:val="59C0744F"/>
    <w:rsid w:val="5B7A7FC6"/>
    <w:rsid w:val="5DFB7493"/>
    <w:rsid w:val="69B51D0E"/>
    <w:rsid w:val="7746F40E"/>
    <w:rsid w:val="7F083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60D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semiHidden="0" w:unhideWhenUsed="0" w:qFormat="1"/>
    <w:lsdException w:name="Title" w:locked="1" w:semiHidden="0" w:unhideWhenUsed="0" w:qFormat="1"/>
    <w:lsdException w:name="Default Paragraph Font" w:locked="1" w:semiHidden="0" w:uiPriority="1"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character" w:styleId="Hyperlink">
    <w:name w:val="Hyperlink"/>
    <w:basedOn w:val="DefaultParagraphFont"/>
    <w:uiPriority w:val="99"/>
    <w:unhideWhenUsed/>
    <w:rsid w:val="00EA4D4E"/>
    <w:rPr>
      <w:color w:val="0000FF" w:themeColor="hyperlink"/>
      <w:u w:val="single"/>
    </w:rPr>
  </w:style>
  <w:style w:type="character" w:styleId="FollowedHyperlink">
    <w:name w:val="FollowedHyperlink"/>
    <w:basedOn w:val="DefaultParagraphFont"/>
    <w:uiPriority w:val="99"/>
    <w:semiHidden/>
    <w:unhideWhenUsed/>
    <w:rsid w:val="00EA4D4E"/>
    <w:rPr>
      <w:color w:val="800080" w:themeColor="followedHyperlink"/>
      <w:u w:val="single"/>
    </w:rPr>
  </w:style>
  <w:style w:type="paragraph" w:styleId="ListParagraph">
    <w:name w:val="List Paragraph"/>
    <w:basedOn w:val="Normal"/>
    <w:uiPriority w:val="34"/>
    <w:qFormat/>
    <w:rsid w:val="000401A7"/>
    <w:pPr>
      <w:spacing w:after="200" w:line="276" w:lineRule="auto"/>
      <w:ind w:left="720"/>
      <w:contextualSpacing/>
    </w:pPr>
    <w:rPr>
      <w:rFonts w:ascii="Times New Roman" w:eastAsiaTheme="minorHAnsi" w:hAnsi="Times New Roman" w:cstheme="minorBidi"/>
      <w:szCs w:val="22"/>
    </w:rPr>
  </w:style>
  <w:style w:type="character" w:customStyle="1" w:styleId="apple-converted-space">
    <w:name w:val="apple-converted-space"/>
    <w:basedOn w:val="DefaultParagraphFont"/>
    <w:rsid w:val="000401A7"/>
  </w:style>
  <w:style w:type="paragraph" w:styleId="Revision">
    <w:name w:val="Revision"/>
    <w:hidden/>
    <w:uiPriority w:val="99"/>
    <w:semiHidden/>
    <w:rsid w:val="00C86197"/>
    <w:rPr>
      <w:rFonts w:ascii="Courier" w:hAnsi="Courier"/>
      <w:sz w:val="24"/>
      <w:szCs w:val="20"/>
    </w:rPr>
  </w:style>
  <w:style w:type="character" w:styleId="Emphasis">
    <w:name w:val="Emphasis"/>
    <w:basedOn w:val="DefaultParagraphFont"/>
    <w:qFormat/>
    <w:locked/>
    <w:rsid w:val="00A36E88"/>
    <w:rPr>
      <w:i/>
      <w:iCs/>
    </w:rPr>
  </w:style>
  <w:style w:type="paragraph" w:customStyle="1" w:styleId="Default">
    <w:name w:val="Default"/>
    <w:rsid w:val="009F479C"/>
    <w:pPr>
      <w:autoSpaceDE w:val="0"/>
      <w:autoSpaceDN w:val="0"/>
      <w:adjustRightInd w:val="0"/>
    </w:pPr>
    <w:rPr>
      <w:rFonts w:ascii="Calibri" w:hAnsi="Calibri" w:cs="Calibri"/>
      <w:color w:val="000000"/>
      <w:sz w:val="24"/>
      <w:szCs w:val="24"/>
    </w:rPr>
  </w:style>
  <w:style w:type="paragraph" w:styleId="BodyTextIndent3">
    <w:name w:val="Body Text Indent 3"/>
    <w:basedOn w:val="Normal"/>
    <w:link w:val="BodyTextIndent3Char"/>
    <w:uiPriority w:val="99"/>
    <w:semiHidden/>
    <w:unhideWhenUsed/>
    <w:rsid w:val="009D315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D315F"/>
    <w:rPr>
      <w:rFonts w:ascii="Courier" w:hAnsi="Courie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semiHidden="0" w:unhideWhenUsed="0" w:qFormat="1"/>
    <w:lsdException w:name="Title" w:locked="1" w:semiHidden="0" w:unhideWhenUsed="0" w:qFormat="1"/>
    <w:lsdException w:name="Default Paragraph Font" w:locked="1" w:semiHidden="0" w:uiPriority="1"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character" w:styleId="Hyperlink">
    <w:name w:val="Hyperlink"/>
    <w:basedOn w:val="DefaultParagraphFont"/>
    <w:uiPriority w:val="99"/>
    <w:unhideWhenUsed/>
    <w:rsid w:val="00EA4D4E"/>
    <w:rPr>
      <w:color w:val="0000FF" w:themeColor="hyperlink"/>
      <w:u w:val="single"/>
    </w:rPr>
  </w:style>
  <w:style w:type="character" w:styleId="FollowedHyperlink">
    <w:name w:val="FollowedHyperlink"/>
    <w:basedOn w:val="DefaultParagraphFont"/>
    <w:uiPriority w:val="99"/>
    <w:semiHidden/>
    <w:unhideWhenUsed/>
    <w:rsid w:val="00EA4D4E"/>
    <w:rPr>
      <w:color w:val="800080" w:themeColor="followedHyperlink"/>
      <w:u w:val="single"/>
    </w:rPr>
  </w:style>
  <w:style w:type="paragraph" w:styleId="ListParagraph">
    <w:name w:val="List Paragraph"/>
    <w:basedOn w:val="Normal"/>
    <w:uiPriority w:val="34"/>
    <w:qFormat/>
    <w:rsid w:val="000401A7"/>
    <w:pPr>
      <w:spacing w:after="200" w:line="276" w:lineRule="auto"/>
      <w:ind w:left="720"/>
      <w:contextualSpacing/>
    </w:pPr>
    <w:rPr>
      <w:rFonts w:ascii="Times New Roman" w:eastAsiaTheme="minorHAnsi" w:hAnsi="Times New Roman" w:cstheme="minorBidi"/>
      <w:szCs w:val="22"/>
    </w:rPr>
  </w:style>
  <w:style w:type="character" w:customStyle="1" w:styleId="apple-converted-space">
    <w:name w:val="apple-converted-space"/>
    <w:basedOn w:val="DefaultParagraphFont"/>
    <w:rsid w:val="000401A7"/>
  </w:style>
  <w:style w:type="paragraph" w:styleId="Revision">
    <w:name w:val="Revision"/>
    <w:hidden/>
    <w:uiPriority w:val="99"/>
    <w:semiHidden/>
    <w:rsid w:val="00C86197"/>
    <w:rPr>
      <w:rFonts w:ascii="Courier" w:hAnsi="Courier"/>
      <w:sz w:val="24"/>
      <w:szCs w:val="20"/>
    </w:rPr>
  </w:style>
  <w:style w:type="character" w:styleId="Emphasis">
    <w:name w:val="Emphasis"/>
    <w:basedOn w:val="DefaultParagraphFont"/>
    <w:qFormat/>
    <w:locked/>
    <w:rsid w:val="00A36E88"/>
    <w:rPr>
      <w:i/>
      <w:iCs/>
    </w:rPr>
  </w:style>
  <w:style w:type="paragraph" w:customStyle="1" w:styleId="Default">
    <w:name w:val="Default"/>
    <w:rsid w:val="009F479C"/>
    <w:pPr>
      <w:autoSpaceDE w:val="0"/>
      <w:autoSpaceDN w:val="0"/>
      <w:adjustRightInd w:val="0"/>
    </w:pPr>
    <w:rPr>
      <w:rFonts w:ascii="Calibri" w:hAnsi="Calibri" w:cs="Calibri"/>
      <w:color w:val="000000"/>
      <w:sz w:val="24"/>
      <w:szCs w:val="24"/>
    </w:rPr>
  </w:style>
  <w:style w:type="paragraph" w:styleId="BodyTextIndent3">
    <w:name w:val="Body Text Indent 3"/>
    <w:basedOn w:val="Normal"/>
    <w:link w:val="BodyTextIndent3Char"/>
    <w:uiPriority w:val="99"/>
    <w:semiHidden/>
    <w:unhideWhenUsed/>
    <w:rsid w:val="009D315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D315F"/>
    <w:rPr>
      <w:rFonts w:ascii="Courier" w:hAnsi="Courie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80365">
      <w:bodyDiv w:val="1"/>
      <w:marLeft w:val="0"/>
      <w:marRight w:val="0"/>
      <w:marTop w:val="0"/>
      <w:marBottom w:val="0"/>
      <w:divBdr>
        <w:top w:val="none" w:sz="0" w:space="0" w:color="auto"/>
        <w:left w:val="none" w:sz="0" w:space="0" w:color="auto"/>
        <w:bottom w:val="none" w:sz="0" w:space="0" w:color="auto"/>
        <w:right w:val="none" w:sz="0" w:space="0" w:color="auto"/>
      </w:divBdr>
    </w:div>
    <w:div w:id="512036130">
      <w:bodyDiv w:val="1"/>
      <w:marLeft w:val="0"/>
      <w:marRight w:val="0"/>
      <w:marTop w:val="0"/>
      <w:marBottom w:val="0"/>
      <w:divBdr>
        <w:top w:val="none" w:sz="0" w:space="0" w:color="auto"/>
        <w:left w:val="none" w:sz="0" w:space="0" w:color="auto"/>
        <w:bottom w:val="none" w:sz="0" w:space="0" w:color="auto"/>
        <w:right w:val="none" w:sz="0" w:space="0" w:color="auto"/>
      </w:divBdr>
    </w:div>
    <w:div w:id="1479344986">
      <w:bodyDiv w:val="1"/>
      <w:marLeft w:val="0"/>
      <w:marRight w:val="0"/>
      <w:marTop w:val="0"/>
      <w:marBottom w:val="0"/>
      <w:divBdr>
        <w:top w:val="none" w:sz="0" w:space="0" w:color="auto"/>
        <w:left w:val="none" w:sz="0" w:space="0" w:color="auto"/>
        <w:bottom w:val="none" w:sz="0" w:space="0" w:color="auto"/>
        <w:right w:val="none" w:sz="0" w:space="0" w:color="auto"/>
      </w:divBdr>
    </w:div>
    <w:div w:id="172224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6ee7e076287817eea6b2547c099f30d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7c415386198cb14251086d59d3f895be"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F475D-A83F-435D-A3F2-C18371E9D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DDE69D-E675-47D0-9BF5-E29984471377}">
  <ds:schemaRefs>
    <ds:schemaRef ds:uri="http://schemas.microsoft.com/office/2006/documentManagement/types"/>
    <ds:schemaRef ds:uri="http://purl.org/dc/terms/"/>
    <ds:schemaRef ds:uri="http://schemas.microsoft.com/office/2006/metadata/properties"/>
    <ds:schemaRef ds:uri="http://www.w3.org/XML/1998/namespace"/>
    <ds:schemaRef ds:uri="http://schemas.openxmlformats.org/package/2006/metadata/core-properties"/>
    <ds:schemaRef ds:uri="http://purl.org/dc/dcmitype/"/>
    <ds:schemaRef ds:uri="http://purl.org/dc/elements/1.1/"/>
    <ds:schemaRef ds:uri="http://schemas.microsoft.com/office/infopath/2007/PartnerControls"/>
    <ds:schemaRef ds:uri="02e41e38-1731-4866-b09a-6257d8bc047f"/>
    <ds:schemaRef ds:uri="f87c7b8b-c0e7-4b77-a067-2c707fd1239f"/>
  </ds:schemaRefs>
</ds:datastoreItem>
</file>

<file path=customXml/itemProps3.xml><?xml version="1.0" encoding="utf-8"?>
<ds:datastoreItem xmlns:ds="http://schemas.openxmlformats.org/officeDocument/2006/customXml" ds:itemID="{5A3F478F-DD72-4942-BF6C-E3F2FC9A6010}">
  <ds:schemaRefs>
    <ds:schemaRef ds:uri="http://schemas.microsoft.com/sharepoint/v3/contenttype/forms"/>
  </ds:schemaRefs>
</ds:datastoreItem>
</file>

<file path=customXml/itemProps4.xml><?xml version="1.0" encoding="utf-8"?>
<ds:datastoreItem xmlns:ds="http://schemas.openxmlformats.org/officeDocument/2006/customXml" ds:itemID="{860F875B-5B0C-4A75-9118-1840920BF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2825</Words>
  <Characters>16107</Characters>
  <Application>Microsoft Office Word</Application>
  <DocSecurity>0</DocSecurity>
  <Lines>134</Lines>
  <Paragraphs>37</Paragraphs>
  <ScaleCrop>false</ScaleCrop>
  <LinksUpToDate>false</LinksUpToDate>
  <CharactersWithSpaces>18895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2019-12-30T14:59:00Z</dcterms:created>
  <dcterms:modified xsi:type="dcterms:W3CDTF">2019-12-30T14:59:00Z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