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089EA" w14:textId="201214E6" w:rsidR="000E6935" w:rsidRDefault="00B35E9F" w:rsidP="0083271D">
      <w:pPr>
        <w:pStyle w:val="Heading1"/>
      </w:pPr>
      <w:bookmarkStart w:id="0" w:name="_GoBack"/>
      <w:bookmarkEnd w:id="0"/>
      <w:r>
        <w:t>INTERNATIONAL AVIATION</w:t>
      </w:r>
    </w:p>
    <w:p w14:paraId="2C57C979" w14:textId="77777777" w:rsidR="000E6935" w:rsidRPr="00195D22" w:rsidRDefault="004D34AD" w:rsidP="00B847AF">
      <w:pPr>
        <w:pStyle w:val="Heading1"/>
        <w:numPr>
          <w:ilvl w:val="0"/>
          <w:numId w:val="0"/>
        </w:numPr>
      </w:pPr>
      <w:r>
        <w:rPr>
          <w:noProof/>
        </w:rPr>
        <mc:AlternateContent>
          <mc:Choice Requires="wps">
            <w:drawing>
              <wp:anchor distT="0" distB="0" distL="114300" distR="114300" simplePos="0" relativeHeight="251659264" behindDoc="0" locked="1" layoutInCell="1" allowOverlap="1" wp14:anchorId="3849DF22" wp14:editId="0501E71C">
                <wp:simplePos x="0" y="0"/>
                <wp:positionH relativeFrom="column">
                  <wp:posOffset>-118745</wp:posOffset>
                </wp:positionH>
                <wp:positionV relativeFrom="paragraph">
                  <wp:posOffset>5715</wp:posOffset>
                </wp:positionV>
                <wp:extent cx="0" cy="6565392"/>
                <wp:effectExtent l="19050" t="0" r="19050" b="26035"/>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656539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163FB4"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45pt" to="-9.35pt,5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" strokecolor="black [3213]" strokeweight="3pt">
                <v:stroke joinstyle="miter"/>
                <w10:anchorlock/>
              </v:line>
            </w:pict>
          </mc:Fallback>
        </mc:AlternateContent>
      </w:r>
      <w:r w:rsidR="000E6935" w:rsidRPr="00195D22">
        <w:t xml:space="preserve">CHAPTER </w:t>
      </w:r>
      <w:r w:rsidR="0083271D">
        <w:t>4  </w:t>
      </w:r>
      <w:r w:rsidR="0083271D" w:rsidRPr="0083271D">
        <w:t>PART 129 OPERATIONS</w:t>
      </w:r>
    </w:p>
    <w:p w14:paraId="3ED8FD46" w14:textId="77777777" w:rsidR="000E6935" w:rsidRDefault="0083271D" w:rsidP="007F3B2E">
      <w:pPr>
        <w:pStyle w:val="Heading2"/>
      </w:pPr>
      <w:r>
        <w:t>Part 129</w:t>
      </w:r>
      <w:r w:rsidRPr="0083271D">
        <w:t xml:space="preserve"> Part B Operations Specifications—En Route Authorizations and Limitations</w:t>
      </w:r>
    </w:p>
    <w:p w14:paraId="257949DD" w14:textId="77777777" w:rsidR="0083271D" w:rsidRPr="0083271D" w:rsidRDefault="0083271D" w:rsidP="0083271D">
      <w:pPr>
        <w:pStyle w:val="Heading3"/>
        <w:rPr>
          <w:b/>
        </w:rPr>
      </w:pPr>
      <w:r w:rsidRPr="0083271D">
        <w:rPr>
          <w:b/>
        </w:rPr>
        <w:t>GENERAL.</w:t>
      </w:r>
    </w:p>
    <w:p w14:paraId="3913582F" w14:textId="75F77B9C" w:rsidR="0083271D" w:rsidRPr="00673365" w:rsidRDefault="0083271D" w:rsidP="0083271D">
      <w:pPr>
        <w:pStyle w:val="Heading4"/>
        <w:rPr>
          <w:b/>
          <w:bCs/>
        </w:rPr>
      </w:pPr>
      <w:r>
        <w:rPr>
          <w:b/>
          <w:bCs/>
        </w:rPr>
        <w:t>3.1.1</w:t>
      </w:r>
      <w:r>
        <w:rPr>
          <w:b/>
          <w:bCs/>
        </w:rPr>
        <w:tab/>
      </w:r>
      <w:r w:rsidRPr="00673365">
        <w:rPr>
          <w:b/>
          <w:bCs/>
        </w:rPr>
        <w:t>Purpose.</w:t>
      </w:r>
      <w:r w:rsidRPr="00B82178">
        <w:rPr>
          <w:bCs/>
        </w:rPr>
        <w:t xml:space="preserve"> </w:t>
      </w:r>
      <w:r w:rsidRPr="00673365">
        <w:t xml:space="preserve">This section provides the Federal Aviation Administration (FAA) policy requirements and aviation safety inspector (ASI) guidance associated with the standard Part B (En Route Authorizations and Limitations) </w:t>
      </w:r>
      <w:r>
        <w:t>o</w:t>
      </w:r>
      <w:r w:rsidRPr="00673365">
        <w:t xml:space="preserve">perations </w:t>
      </w:r>
      <w:r>
        <w:t>s</w:t>
      </w:r>
      <w:r w:rsidRPr="00673365">
        <w:t>pecification</w:t>
      </w:r>
      <w:r w:rsidR="00346CCC">
        <w:t>s</w:t>
      </w:r>
      <w:r w:rsidRPr="00673365">
        <w:t xml:space="preserve"> (OpSpec) paragraphs and their templates available for issuance to</w:t>
      </w:r>
      <w:r w:rsidR="00390354">
        <w:t xml:space="preserve"> each foreign air carrier or foreign person</w:t>
      </w:r>
      <w:r w:rsidRPr="00673365">
        <w:t xml:space="preserve"> operating under Title 14 of the Code of Federal</w:t>
      </w:r>
      <w:r>
        <w:t xml:space="preserve"> Regulations (14 CFR) part 129.</w:t>
      </w:r>
    </w:p>
    <w:p w14:paraId="362AE60E" w14:textId="77777777" w:rsidR="0083271D" w:rsidRPr="00B500EB" w:rsidRDefault="0083271D" w:rsidP="0083271D">
      <w:pPr>
        <w:pStyle w:val="Heading4"/>
      </w:pPr>
      <w:r>
        <w:rPr>
          <w:b/>
          <w:bCs/>
        </w:rPr>
        <w:t>3.1.2</w:t>
      </w:r>
      <w:r>
        <w:rPr>
          <w:b/>
          <w:bCs/>
        </w:rPr>
        <w:tab/>
        <w:t>Scope.</w:t>
      </w:r>
      <w:r w:rsidRPr="00B82178">
        <w:rPr>
          <w:bCs/>
        </w:rPr>
        <w:t xml:space="preserve"> </w:t>
      </w:r>
      <w:r w:rsidRPr="00673365">
        <w:t xml:space="preserve">This section is applicable to all FAA </w:t>
      </w:r>
      <w:r w:rsidRPr="00B4245C">
        <w:t>Flight Standards Service (FS) personnel</w:t>
      </w:r>
      <w:r w:rsidRPr="00673365">
        <w:t xml:space="preserve"> and International </w:t>
      </w:r>
      <w:r>
        <w:t xml:space="preserve">Field </w:t>
      </w:r>
      <w:r w:rsidRPr="00673365">
        <w:t>Offices (IFO) having responsibilities assoc</w:t>
      </w:r>
      <w:r w:rsidR="00AB54BA">
        <w:t xml:space="preserve">iated with part 129 foreign air </w:t>
      </w:r>
      <w:r w:rsidRPr="00673365">
        <w:t>carrier activities and international aviation operations.</w:t>
      </w:r>
    </w:p>
    <w:p w14:paraId="26C87EE7" w14:textId="414F6B43" w:rsidR="0083271D" w:rsidRPr="00673365" w:rsidRDefault="0083271D" w:rsidP="0083271D">
      <w:pPr>
        <w:pStyle w:val="Note"/>
      </w:pPr>
      <w:r w:rsidRPr="00673365">
        <w:t>Advisory circulars (AC) refe</w:t>
      </w:r>
      <w:r>
        <w:t>renced throughout this section</w:t>
      </w:r>
      <w:r w:rsidRPr="00673365">
        <w:t xml:space="preserve"> provide guidance for compliance with specific regulations. They define acceptable means, but not the only means, of accomplishing or showing compliance with regulations.</w:t>
      </w:r>
    </w:p>
    <w:p w14:paraId="74B93942" w14:textId="77777777" w:rsidR="0083271D" w:rsidRPr="0083271D" w:rsidRDefault="0083271D" w:rsidP="0083271D">
      <w:pPr>
        <w:pStyle w:val="Heading4"/>
        <w:rPr>
          <w:rFonts w:eastAsia="Times New Roman"/>
          <w:b/>
        </w:rPr>
      </w:pPr>
      <w:r w:rsidRPr="0083271D">
        <w:rPr>
          <w:rFonts w:eastAsia="Times New Roman"/>
          <w:b/>
        </w:rPr>
        <w:t>3.1.3</w:t>
      </w:r>
      <w:r w:rsidRPr="0083271D">
        <w:rPr>
          <w:rFonts w:eastAsia="Times New Roman"/>
          <w:b/>
        </w:rPr>
        <w:tab/>
        <w:t>Program Tracking and Reporting Subsystem (PTRS) Activity Codes.</w:t>
      </w:r>
    </w:p>
    <w:p w14:paraId="00D694EA" w14:textId="77777777" w:rsidR="0083271D" w:rsidRPr="00C9719C" w:rsidRDefault="0083271D" w:rsidP="0083271D">
      <w:pPr>
        <w:pStyle w:val="Heading5"/>
      </w:pPr>
      <w:r w:rsidRPr="00C9719C">
        <w:t>Operations: 1326, 1327.</w:t>
      </w:r>
    </w:p>
    <w:p w14:paraId="431B72E8" w14:textId="77777777" w:rsidR="0083271D" w:rsidRPr="00C9719C" w:rsidRDefault="0083271D" w:rsidP="0083271D">
      <w:pPr>
        <w:pStyle w:val="Heading5"/>
      </w:pPr>
      <w:r w:rsidRPr="00C9719C">
        <w:t>Maintenance: 3315, 3316.</w:t>
      </w:r>
    </w:p>
    <w:p w14:paraId="0F13F3F8" w14:textId="77777777" w:rsidR="0083271D" w:rsidRPr="00B500EB" w:rsidRDefault="0083271D" w:rsidP="0083271D">
      <w:pPr>
        <w:pStyle w:val="Heading5"/>
      </w:pPr>
      <w:r w:rsidRPr="00C9719C">
        <w:t>Avionics:</w:t>
      </w:r>
      <w:r w:rsidRPr="00673365">
        <w:t xml:space="preserve"> 5315, 5316</w:t>
      </w:r>
      <w:r>
        <w:t>.</w:t>
      </w:r>
    </w:p>
    <w:p w14:paraId="0B832D31" w14:textId="77777777" w:rsidR="0083271D" w:rsidRPr="0041793A" w:rsidRDefault="0083271D" w:rsidP="0083271D">
      <w:pPr>
        <w:pStyle w:val="Heading4"/>
      </w:pPr>
      <w:r>
        <w:rPr>
          <w:b/>
        </w:rPr>
        <w:t>3.1.4</w:t>
      </w:r>
      <w:r>
        <w:rPr>
          <w:b/>
        </w:rPr>
        <w:tab/>
        <w:t>Regulatory References.</w:t>
      </w:r>
      <w:r w:rsidRPr="00B82178">
        <w:t xml:space="preserve"> </w:t>
      </w:r>
      <w:r w:rsidRPr="00673365">
        <w:t xml:space="preserve">All regulatory references </w:t>
      </w:r>
      <w:r w:rsidR="00AB54BA">
        <w:t xml:space="preserve">in this section are found in 14 </w:t>
      </w:r>
      <w:r w:rsidRPr="00673365">
        <w:t>CFR unless otherwise indicated.</w:t>
      </w:r>
    </w:p>
    <w:p w14:paraId="426957D7" w14:textId="77777777" w:rsidR="0083271D" w:rsidRPr="00673365" w:rsidRDefault="0083271D" w:rsidP="0083271D">
      <w:pPr>
        <w:pStyle w:val="Heading3"/>
      </w:pPr>
      <w:r>
        <w:rPr>
          <w:b/>
        </w:rPr>
        <w:t>DEFINITIONS.</w:t>
      </w:r>
      <w:r w:rsidRPr="00450F6F">
        <w:t xml:space="preserve"> </w:t>
      </w:r>
      <w:r w:rsidRPr="00673365">
        <w:t>See Volume 12, Chapter 1, Section 1,</w:t>
      </w:r>
      <w:r>
        <w:t xml:space="preserve"> </w:t>
      </w:r>
      <w:r w:rsidR="00AB54BA">
        <w:t xml:space="preserve">Definitions, Abbreviations, and </w:t>
      </w:r>
      <w:r w:rsidRPr="00673365">
        <w:t>Acronyms, for information associated with this section.</w:t>
      </w:r>
    </w:p>
    <w:p w14:paraId="5E5B9EEE" w14:textId="77777777" w:rsidR="0083271D" w:rsidRPr="0083271D" w:rsidRDefault="0083271D" w:rsidP="0083271D">
      <w:pPr>
        <w:pStyle w:val="Heading3"/>
        <w:rPr>
          <w:b/>
        </w:rPr>
      </w:pPr>
      <w:r w:rsidRPr="0083271D">
        <w:rPr>
          <w:b/>
        </w:rPr>
        <w:t>PART B OPSPECS.</w:t>
      </w:r>
    </w:p>
    <w:p w14:paraId="7BED09C4" w14:textId="1ED2D2C4" w:rsidR="0083271D" w:rsidRDefault="0083271D" w:rsidP="0083271D">
      <w:pPr>
        <w:pStyle w:val="Note"/>
      </w:pPr>
      <w:r w:rsidRPr="00673365">
        <w:t>FAA policy associated with part 129 Part B OpSpec</w:t>
      </w:r>
      <w:r w:rsidRPr="00B51320">
        <w:t>s may be immediately accessed by</w:t>
      </w:r>
      <w:r w:rsidRPr="003E6523">
        <w:t xml:space="preserve"> clicking on the appropri</w:t>
      </w:r>
      <w:r>
        <w:t>ate following paragraph numbe</w:t>
      </w:r>
      <w:r w:rsidRPr="00B82178">
        <w:t>r</w:t>
      </w:r>
      <w:r w:rsidRPr="0083271D">
        <w:t xml:space="preserve">: </w:t>
      </w:r>
      <w:hyperlink w:anchor="_OPSPEC_B035—CLASS_I" w:history="1">
        <w:r w:rsidRPr="006D4667">
          <w:rPr>
            <w:rStyle w:val="Hyperlink"/>
          </w:rPr>
          <w:t>B035</w:t>
        </w:r>
      </w:hyperlink>
      <w:r w:rsidRPr="0083271D">
        <w:t xml:space="preserve">, </w:t>
      </w:r>
      <w:hyperlink w:anchor="_OPSPEC_B051—EN_ROUTE" w:history="1">
        <w:r w:rsidRPr="006D4667">
          <w:rPr>
            <w:rStyle w:val="Hyperlink"/>
          </w:rPr>
          <w:t>B051</w:t>
        </w:r>
      </w:hyperlink>
      <w:r w:rsidRPr="0083271D">
        <w:t xml:space="preserve">, </w:t>
      </w:r>
      <w:hyperlink w:anchor="_OPSPEC_B056—VISUAL_FLIGHT" w:history="1">
        <w:r w:rsidRPr="006D4667">
          <w:rPr>
            <w:rStyle w:val="Hyperlink"/>
          </w:rPr>
          <w:t>B056</w:t>
        </w:r>
      </w:hyperlink>
      <w:r w:rsidRPr="00B82178">
        <w:t>.</w:t>
      </w:r>
    </w:p>
    <w:bookmarkStart w:id="1" w:name="_OPSPEC_B035—CLASS_I"/>
    <w:bookmarkEnd w:id="1"/>
    <w:p w14:paraId="4F9CA754" w14:textId="77777777" w:rsidR="0083271D" w:rsidRPr="0083271D" w:rsidRDefault="004D34AD" w:rsidP="0083271D">
      <w:pPr>
        <w:pStyle w:val="Heading4"/>
        <w:pageBreakBefore/>
        <w:rPr>
          <w:b/>
        </w:rPr>
      </w:pPr>
      <w:r>
        <w:rPr>
          <w:b/>
          <w:noProof/>
        </w:rPr>
        <w:lastRenderedPageBreak/>
        <mc:AlternateContent>
          <mc:Choice Requires="wps">
            <w:drawing>
              <wp:anchor distT="0" distB="0" distL="114300" distR="114300" simplePos="0" relativeHeight="251660288" behindDoc="0" locked="1" layoutInCell="1" allowOverlap="1" wp14:anchorId="350BC2C9" wp14:editId="1F3C79E7">
                <wp:simplePos x="0" y="0"/>
                <wp:positionH relativeFrom="column">
                  <wp:posOffset>-118745</wp:posOffset>
                </wp:positionH>
                <wp:positionV relativeFrom="paragraph">
                  <wp:posOffset>19050</wp:posOffset>
                </wp:positionV>
                <wp:extent cx="0" cy="8193024"/>
                <wp:effectExtent l="19050" t="0" r="19050" b="36830"/>
                <wp:wrapNone/>
                <wp:docPr id="5" name="Straight Connector 5" descr="Indicates new/changed information."/>
                <wp:cNvGraphicFramePr/>
                <a:graphic xmlns:a="http://schemas.openxmlformats.org/drawingml/2006/main">
                  <a:graphicData uri="http://schemas.microsoft.com/office/word/2010/wordprocessingShape">
                    <wps:wsp>
                      <wps:cNvCnPr/>
                      <wps:spPr>
                        <a:xfrm>
                          <a:off x="0" y="0"/>
                          <a:ext cx="0" cy="819302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5D0D95" id="Straight Connector 5" o:spid="_x0000_s1026" alt="Indicates new/changed information."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5pt" to="-9.35pt,6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" strokecolor="black [3213]" strokeweight="3pt">
                <v:stroke joinstyle="miter"/>
                <w10:anchorlock/>
              </v:line>
            </w:pict>
          </mc:Fallback>
        </mc:AlternateContent>
      </w:r>
      <w:r w:rsidR="0083271D" w:rsidRPr="0083271D">
        <w:rPr>
          <w:b/>
        </w:rPr>
        <w:t>OPSPEC B035—CLASS I NAVIGATION EN ROUTE IN U.S. AIRSPACE USING AREA OR LONG-RANGE NAVIGATION SY</w:t>
      </w:r>
      <w:r w:rsidR="00AB54BA">
        <w:rPr>
          <w:b/>
        </w:rPr>
        <w:t xml:space="preserve">STEMS (OPTIONAL FOR FOREIGN AIR </w:t>
      </w:r>
      <w:r w:rsidR="0083271D" w:rsidRPr="0083271D">
        <w:rPr>
          <w:b/>
        </w:rPr>
        <w:t>CARRIERS OPERATING TO THE UNITED STATES).</w:t>
      </w:r>
    </w:p>
    <w:p w14:paraId="47CC168F" w14:textId="796E4F86" w:rsidR="0083271D" w:rsidRPr="00673365" w:rsidRDefault="0083271D" w:rsidP="0083271D">
      <w:pPr>
        <w:pStyle w:val="Heading5"/>
      </w:pPr>
      <w:r w:rsidRPr="00B82178">
        <w:t>General.</w:t>
      </w:r>
      <w:r w:rsidRPr="00673365">
        <w:t xml:space="preserve"> The FAA authorizes an operator to conduct Class I navigation within the </w:t>
      </w:r>
      <w:r w:rsidR="004E0B4D">
        <w:t xml:space="preserve">United </w:t>
      </w:r>
      <w:r>
        <w:t>States</w:t>
      </w:r>
      <w:r w:rsidRPr="00673365">
        <w:t xml:space="preserve"> using an Area Navigation (RNAV)</w:t>
      </w:r>
      <w:r>
        <w:t xml:space="preserve"> system</w:t>
      </w:r>
      <w:r w:rsidRPr="00673365">
        <w:t xml:space="preserve"> or long-range navigation system (LRNS) in accordance wit</w:t>
      </w:r>
      <w:r w:rsidRPr="00E960AE">
        <w:t>h part 129,</w:t>
      </w:r>
      <w:r w:rsidRPr="00673365">
        <w:t xml:space="preserve"> § 129.17 by issuance of OpSpec B035. The RNAV </w:t>
      </w:r>
      <w:r>
        <w:t xml:space="preserve">system </w:t>
      </w:r>
      <w:r w:rsidRPr="00673365">
        <w:t>or LRNS must be installed in accordance with approved data and be operational except in accordance with an approved minimum equipment list (MEL). The airplane make</w:t>
      </w:r>
      <w:r>
        <w:t>,</w:t>
      </w:r>
      <w:r w:rsidRPr="00673365">
        <w:t xml:space="preserve"> model</w:t>
      </w:r>
      <w:r>
        <w:t>,</w:t>
      </w:r>
      <w:r w:rsidRPr="00673365">
        <w:t xml:space="preserve"> and</w:t>
      </w:r>
      <w:r w:rsidR="00AB54BA">
        <w:t xml:space="preserve"> </w:t>
      </w:r>
      <w:r w:rsidRPr="00673365">
        <w:t>series (M/M/S) and the manufacturer and model of the RNAV</w:t>
      </w:r>
      <w:r>
        <w:t xml:space="preserve"> system</w:t>
      </w:r>
      <w:r w:rsidRPr="00673365">
        <w:t xml:space="preserve"> or LRNS authorized for this type of navigation must be listed in B035</w:t>
      </w:r>
      <w:r>
        <w:t>,</w:t>
      </w:r>
      <w:r w:rsidRPr="00673365">
        <w:t xml:space="preserve"> </w:t>
      </w:r>
      <w:r>
        <w:t>T</w:t>
      </w:r>
      <w:r w:rsidRPr="00673365">
        <w:t>able</w:t>
      </w:r>
      <w:r>
        <w:t xml:space="preserve"> 1, Aircraft and Navigation Equipment</w:t>
      </w:r>
      <w:r w:rsidRPr="00673365">
        <w:t>. Only a single navigation system needs to be specified.</w:t>
      </w:r>
    </w:p>
    <w:p w14:paraId="7B8A4C01" w14:textId="77777777" w:rsidR="0083271D" w:rsidRPr="00673365" w:rsidRDefault="0083271D" w:rsidP="0083271D">
      <w:pPr>
        <w:pStyle w:val="Heading5"/>
      </w:pPr>
      <w:r w:rsidRPr="00673365">
        <w:t>Criteria Acceptable to the FAA. The FAA issues B035 for en route navigation using RNAV or LRNS operations in accordance with, but not limited to, the following:</w:t>
      </w:r>
    </w:p>
    <w:p w14:paraId="0392BD53" w14:textId="18EC727C" w:rsidR="0083271D" w:rsidRPr="00673365" w:rsidRDefault="0083271D" w:rsidP="0083271D">
      <w:pPr>
        <w:pStyle w:val="Heading6"/>
      </w:pPr>
      <w:r w:rsidRPr="00673365">
        <w:t>International Civ</w:t>
      </w:r>
      <w:r w:rsidR="00AB54BA">
        <w:t xml:space="preserve">il Aviation Organization (ICAO) </w:t>
      </w:r>
      <w:r w:rsidRPr="00673365">
        <w:t>Doc</w:t>
      </w:r>
      <w:r w:rsidR="00AB54BA">
        <w:t xml:space="preserve"> </w:t>
      </w:r>
      <w:r w:rsidRPr="00673365">
        <w:t>9613, Performance-Based Navigation (PBN) Manual.</w:t>
      </w:r>
    </w:p>
    <w:p w14:paraId="2F75CF7A" w14:textId="77777777" w:rsidR="0083271D" w:rsidRPr="00673365" w:rsidRDefault="0083271D" w:rsidP="0083271D">
      <w:pPr>
        <w:pStyle w:val="Heading6"/>
      </w:pPr>
      <w:r w:rsidRPr="00673365">
        <w:t>Joint Aviation Authority (JAA) Temporary Guidance Leaflet (TGL) Number 10, Airworthiness and Operational Approval for Precision RNAV Operations in Designated European Airspace.</w:t>
      </w:r>
    </w:p>
    <w:p w14:paraId="55A5493F" w14:textId="7CBF97DD" w:rsidR="0083271D" w:rsidRPr="00673365" w:rsidRDefault="0083271D" w:rsidP="0083271D">
      <w:pPr>
        <w:pStyle w:val="Heading6"/>
      </w:pPr>
      <w:r w:rsidRPr="00673365">
        <w:t>If adopted by the Civil Aviation Authority (CAA), equi</w:t>
      </w:r>
      <w:r w:rsidR="00AB54BA">
        <w:t xml:space="preserve">valent standards to </w:t>
      </w:r>
      <w:r w:rsidRPr="00673365">
        <w:t>AC</w:t>
      </w:r>
      <w:r w:rsidR="00FC21EA">
        <w:t> </w:t>
      </w:r>
      <w:r>
        <w:t>20</w:t>
      </w:r>
      <w:r w:rsidR="00FC21EA">
        <w:noBreakHyphen/>
      </w:r>
      <w:r>
        <w:t>138</w:t>
      </w:r>
      <w:r w:rsidRPr="00673365">
        <w:t xml:space="preserve">, </w:t>
      </w:r>
      <w:r>
        <w:t xml:space="preserve">Airworthiness </w:t>
      </w:r>
      <w:r w:rsidRPr="00673365">
        <w:t>Approval of</w:t>
      </w:r>
      <w:r>
        <w:t xml:space="preserve"> Positioning and</w:t>
      </w:r>
      <w:r w:rsidRPr="00673365">
        <w:t xml:space="preserve"> Navigation Systems</w:t>
      </w:r>
      <w:r w:rsidR="00AB54BA">
        <w:t>, and AC</w:t>
      </w:r>
      <w:r w:rsidR="00FC21EA">
        <w:t xml:space="preserve"> 90-</w:t>
      </w:r>
      <w:r>
        <w:t xml:space="preserve">110, Instrument Flight Procedure Service Provider Authorization Guidance for </w:t>
      </w:r>
      <w:r w:rsidR="004379FC">
        <w:t>Space</w:t>
      </w:r>
      <w:r w:rsidR="004379FC">
        <w:noBreakHyphen/>
        <w:t>based Instrument Flight</w:t>
      </w:r>
      <w:r>
        <w:t xml:space="preserve"> Procedures</w:t>
      </w:r>
      <w:r w:rsidRPr="00673365">
        <w:t>.</w:t>
      </w:r>
    </w:p>
    <w:p w14:paraId="40F7CC21" w14:textId="5D31E22F" w:rsidR="0083271D" w:rsidRPr="00AB581F" w:rsidRDefault="0083271D" w:rsidP="0083271D">
      <w:pPr>
        <w:pStyle w:val="Heading6"/>
      </w:pPr>
      <w:r w:rsidRPr="00AB581F">
        <w:t>For Q-routes, if adopted by the CAA, equivalent standards to AC 90-100, U.S. Terminal and En Route Area Navigation (RNAV) Operations.</w:t>
      </w:r>
    </w:p>
    <w:p w14:paraId="7D5EEA72" w14:textId="77777777" w:rsidR="0083271D" w:rsidRPr="00673365" w:rsidRDefault="0083271D" w:rsidP="0083271D">
      <w:pPr>
        <w:pStyle w:val="Note"/>
      </w:pPr>
      <w:r w:rsidRPr="00673365">
        <w:t xml:space="preserve">Principal inspectors (PI) must coordinate all acceptable criteria other than </w:t>
      </w:r>
      <w:r>
        <w:t>that</w:t>
      </w:r>
      <w:r w:rsidRPr="00673365">
        <w:t xml:space="preserve"> specified in subparagraph</w:t>
      </w:r>
      <w:r>
        <w:t>s</w:t>
      </w:r>
      <w:r w:rsidRPr="00673365">
        <w:t xml:space="preserve"> b)</w:t>
      </w:r>
      <w:r>
        <w:t>1) and 2)</w:t>
      </w:r>
      <w:r w:rsidRPr="00673365">
        <w:t xml:space="preserve"> with the International Program Division</w:t>
      </w:r>
      <w:r>
        <w:t>,</w:t>
      </w:r>
      <w:r w:rsidRPr="00673365">
        <w:t xml:space="preserve"> who will coordinate with the Flight Technologies and Procedures Division</w:t>
      </w:r>
      <w:r w:rsidR="00AB54BA">
        <w:t xml:space="preserve">, as </w:t>
      </w:r>
      <w:r w:rsidRPr="00673365">
        <w:t>appropriate.</w:t>
      </w:r>
    </w:p>
    <w:p w14:paraId="3D551D29" w14:textId="3765088A" w:rsidR="0083271D" w:rsidRPr="00BB49FA" w:rsidRDefault="0083271D" w:rsidP="0083271D">
      <w:pPr>
        <w:pStyle w:val="Heading5"/>
      </w:pPr>
      <w:r w:rsidRPr="00B82178">
        <w:rPr>
          <w:bCs/>
        </w:rPr>
        <w:t xml:space="preserve">Foreign Air Carrier Actions. </w:t>
      </w:r>
      <w:r w:rsidRPr="00B82178">
        <w:t>A</w:t>
      </w:r>
      <w:r w:rsidRPr="00B82178">
        <w:rPr>
          <w:bCs/>
        </w:rPr>
        <w:t xml:space="preserve"> </w:t>
      </w:r>
      <w:r w:rsidRPr="00B82178">
        <w:t>foreign air carrier applying</w:t>
      </w:r>
      <w:r w:rsidR="00DF2263">
        <w:t xml:space="preserve"> to the FAA for the issuance of </w:t>
      </w:r>
      <w:r w:rsidRPr="00B82178">
        <w:t>B035 must provide the resp</w:t>
      </w:r>
      <w:r w:rsidRPr="00BB49FA">
        <w:t>ons</w:t>
      </w:r>
      <w:r w:rsidR="00AB54BA">
        <w:t xml:space="preserve">ible IFO with evidence that the </w:t>
      </w:r>
      <w:r w:rsidRPr="00BB49FA">
        <w:t>State of the Operator has approved the foreign air carrier for th</w:t>
      </w:r>
      <w:r w:rsidR="00AB54BA">
        <w:t xml:space="preserve">is operation. The approval must </w:t>
      </w:r>
      <w:r w:rsidRPr="00BB49FA">
        <w:t>include:</w:t>
      </w:r>
    </w:p>
    <w:p w14:paraId="054C9094" w14:textId="77777777" w:rsidR="0083271D" w:rsidRPr="00BB49FA" w:rsidRDefault="0083271D" w:rsidP="0083271D">
      <w:pPr>
        <w:pStyle w:val="Heading6"/>
      </w:pPr>
      <w:r w:rsidRPr="00BB49FA">
        <w:t>A statement from the State of the Operator’s CAA stating:</w:t>
      </w:r>
    </w:p>
    <w:p w14:paraId="655339B5" w14:textId="77777777" w:rsidR="0083271D" w:rsidRPr="00BB49FA" w:rsidRDefault="0083271D" w:rsidP="0083271D">
      <w:pPr>
        <w:pStyle w:val="Bullet"/>
        <w:ind w:left="1440"/>
      </w:pPr>
      <w:r w:rsidRPr="00BB49FA">
        <w:t xml:space="preserve">That the foreign air carrier is approved for en route navigation using RNAV </w:t>
      </w:r>
      <w:r w:rsidR="00AB54BA">
        <w:t xml:space="preserve">or </w:t>
      </w:r>
      <w:r w:rsidRPr="00BB49FA">
        <w:t>LRNS</w:t>
      </w:r>
      <w:r w:rsidR="00AB54BA">
        <w:t xml:space="preserve"> in accordance with XXXX (e.g., </w:t>
      </w:r>
      <w:r w:rsidRPr="00BB49FA">
        <w:t>ICAO Doc 9613) criteria;</w:t>
      </w:r>
    </w:p>
    <w:p w14:paraId="44D9BA95" w14:textId="77777777" w:rsidR="0083271D" w:rsidRPr="00BB49FA" w:rsidRDefault="0083271D" w:rsidP="0083271D">
      <w:pPr>
        <w:pStyle w:val="Bullet"/>
        <w:ind w:left="1440"/>
      </w:pPr>
      <w:r w:rsidRPr="00BB49FA">
        <w:t>That the aircraft and aircraft equipment are eligible and approved for en route navigation using RNAV or LRNS; and</w:t>
      </w:r>
    </w:p>
    <w:p w14:paraId="6FD7BA32" w14:textId="77777777" w:rsidR="0083271D" w:rsidRDefault="0083271D" w:rsidP="0083271D">
      <w:pPr>
        <w:pStyle w:val="Bullet"/>
        <w:ind w:left="1440"/>
      </w:pPr>
      <w:r w:rsidRPr="00BB49FA">
        <w:t xml:space="preserve">That the flightcrews are trained </w:t>
      </w:r>
      <w:r>
        <w:t>in procedures for</w:t>
      </w:r>
      <w:r w:rsidR="00AB54BA">
        <w:t xml:space="preserve"> en </w:t>
      </w:r>
      <w:r w:rsidRPr="00BB49FA">
        <w:t>route navigation using RNAV or LRNS.</w:t>
      </w:r>
    </w:p>
    <w:p w14:paraId="420F08B9" w14:textId="77777777" w:rsidR="0083271D" w:rsidRPr="00BB49FA" w:rsidRDefault="004D34AD" w:rsidP="0083271D">
      <w:pPr>
        <w:pStyle w:val="Heading6"/>
      </w:pPr>
      <w:r>
        <w:rPr>
          <w:noProof/>
        </w:rPr>
        <w:lastRenderedPageBreak/>
        <mc:AlternateContent>
          <mc:Choice Requires="wps">
            <w:drawing>
              <wp:anchor distT="0" distB="0" distL="114300" distR="114300" simplePos="0" relativeHeight="251661312" behindDoc="0" locked="1" layoutInCell="1" allowOverlap="1" wp14:anchorId="6E1D676F" wp14:editId="79160954">
                <wp:simplePos x="0" y="0"/>
                <wp:positionH relativeFrom="column">
                  <wp:posOffset>-118745</wp:posOffset>
                </wp:positionH>
                <wp:positionV relativeFrom="paragraph">
                  <wp:posOffset>9525</wp:posOffset>
                </wp:positionV>
                <wp:extent cx="0" cy="8119872"/>
                <wp:effectExtent l="19050" t="0" r="19050" b="33655"/>
                <wp:wrapNone/>
                <wp:docPr id="8" name="Straight Connector 8" descr="Indicates new/changed information."/>
                <wp:cNvGraphicFramePr/>
                <a:graphic xmlns:a="http://schemas.openxmlformats.org/drawingml/2006/main">
                  <a:graphicData uri="http://schemas.microsoft.com/office/word/2010/wordprocessingShape">
                    <wps:wsp>
                      <wps:cNvCnPr/>
                      <wps:spPr>
                        <a:xfrm>
                          <a:off x="0" y="0"/>
                          <a:ext cx="0" cy="811987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9EC77" id="Straight Connector 8" o:spid="_x0000_s1026" alt="Indicates new/changed information."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75pt" to="-9.35pt,6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" strokecolor="black [3213]" strokeweight="3pt">
                <v:stroke joinstyle="miter"/>
                <w10:anchorlock/>
              </v:line>
            </w:pict>
          </mc:Fallback>
        </mc:AlternateContent>
      </w:r>
      <w:r w:rsidR="0083271D" w:rsidRPr="00BB49FA">
        <w:t>RNAV system or LRNS make and model (M/M), and part number(s) approved.</w:t>
      </w:r>
    </w:p>
    <w:p w14:paraId="55CE8516" w14:textId="77777777" w:rsidR="0083271D" w:rsidRPr="00BB49FA" w:rsidRDefault="0083271D" w:rsidP="0083271D">
      <w:pPr>
        <w:pStyle w:val="Heading6"/>
      </w:pPr>
      <w:r w:rsidRPr="00BB49FA">
        <w:t>Any other pertinent information.</w:t>
      </w:r>
    </w:p>
    <w:p w14:paraId="6ED47BB3" w14:textId="5DBF0A4D" w:rsidR="0083271D" w:rsidRPr="00BB49FA" w:rsidRDefault="0083271D" w:rsidP="0083271D">
      <w:pPr>
        <w:pStyle w:val="Note"/>
      </w:pPr>
      <w:r w:rsidRPr="00BB49FA">
        <w:t>The FAA and PIs are not responsible for evaluating a</w:t>
      </w:r>
      <w:r w:rsidR="00AB54BA">
        <w:t xml:space="preserve"> foreign air carrier’s training </w:t>
      </w:r>
      <w:r w:rsidRPr="00BB49FA">
        <w:t>program. Air carrier training programs are evaluated a</w:t>
      </w:r>
      <w:r w:rsidR="00AB54BA">
        <w:t xml:space="preserve">nd approved by the State of the </w:t>
      </w:r>
      <w:r w:rsidRPr="00BB49FA">
        <w:t>Operator CAA. PIs may accept equipment eligibility that has been determined eligible and approved by a foreign air carrier’s CAA when it is also documented by the Air</w:t>
      </w:r>
      <w:r w:rsidR="00E04694">
        <w:t>plane</w:t>
      </w:r>
      <w:r w:rsidRPr="00BB49FA">
        <w:t xml:space="preserve"> Flight Manual (AFM) or other FAA-recognized means.</w:t>
      </w:r>
    </w:p>
    <w:p w14:paraId="689A72A4" w14:textId="77777777" w:rsidR="0083271D" w:rsidRPr="00BB49FA" w:rsidRDefault="0083271D" w:rsidP="0083271D">
      <w:pPr>
        <w:pStyle w:val="Heading5"/>
      </w:pPr>
      <w:r w:rsidRPr="00BB49FA">
        <w:t>P</w:t>
      </w:r>
      <w:r w:rsidRPr="00BB49FA">
        <w:rPr>
          <w:bCs/>
        </w:rPr>
        <w:t xml:space="preserve">I Actions. </w:t>
      </w:r>
      <w:r w:rsidRPr="00BB49FA">
        <w:t xml:space="preserve">After the </w:t>
      </w:r>
      <w:r w:rsidR="00E53295">
        <w:t>P</w:t>
      </w:r>
      <w:r w:rsidRPr="00BB49FA">
        <w:t xml:space="preserve">rincipal </w:t>
      </w:r>
      <w:r w:rsidR="00E53295">
        <w:t>O</w:t>
      </w:r>
      <w:r w:rsidRPr="00BB49FA">
        <w:t xml:space="preserve">perations </w:t>
      </w:r>
      <w:r w:rsidR="00E53295">
        <w:t>I</w:t>
      </w:r>
      <w:r w:rsidRPr="00BB49FA">
        <w:t>nspector (PO</w:t>
      </w:r>
      <w:r w:rsidR="00E53295">
        <w:t>I) and P</w:t>
      </w:r>
      <w:r w:rsidRPr="00BB49FA">
        <w:t xml:space="preserve">rincipal </w:t>
      </w:r>
      <w:r w:rsidR="00E53295">
        <w:t>A</w:t>
      </w:r>
      <w:r w:rsidRPr="00BB49FA">
        <w:t xml:space="preserve">vionics </w:t>
      </w:r>
      <w:r w:rsidR="00E53295">
        <w:t>I</w:t>
      </w:r>
      <w:r w:rsidRPr="00BB49FA">
        <w:t>nspector (PAI) have reviewed all of the documents provided by the foreign air carrier and agree that the foreign air carrier has been authorized by the State of the Operator CAA in accordance with acceptable criteria to the FAA, B035 may be issued.</w:t>
      </w:r>
    </w:p>
    <w:p w14:paraId="082CFE15" w14:textId="77777777" w:rsidR="0083271D" w:rsidRPr="00BB49FA" w:rsidRDefault="0083271D" w:rsidP="0083271D">
      <w:pPr>
        <w:pStyle w:val="Heading5"/>
      </w:pPr>
      <w:r w:rsidRPr="00BB49FA">
        <w:t>Q-Routes. Q-routes can be flown using Global Positioning System (GPS) or distance measuring equipment (DME)/DME/Inertial Reference Unit (IRU). In some cases, sufficient ground-based navigation sources are inadequate/unavailable to support DME/DME/IRU operations. When this occurs, th</w:t>
      </w:r>
      <w:r w:rsidR="003C6F19">
        <w:t xml:space="preserve">e route must be annotated “GNSS </w:t>
      </w:r>
      <w:r w:rsidRPr="00BB49FA">
        <w:t>REQUIRED.” Q-route procedures require the aircraft’s track-keeping accuracy remain bounded by +/- 2 nautical miles (NM) for 95 percent of the total flight time. Unless the RNAV route specifically requires GPS or Global Navigation Satellite System (GNSS) equipage, aircraft on the RNAV route must be within air traffic control (ATC) radar surveillance and communic</w:t>
      </w:r>
      <w:r w:rsidR="0041095C">
        <w:t xml:space="preserve">ation (except for operations in </w:t>
      </w:r>
      <w:r w:rsidRPr="00BB49FA">
        <w:t>Alaska).</w:t>
      </w:r>
    </w:p>
    <w:p w14:paraId="411C32D0" w14:textId="77777777" w:rsidR="0083271D" w:rsidRPr="00BB49FA" w:rsidRDefault="0083271D" w:rsidP="0083271D">
      <w:pPr>
        <w:pStyle w:val="Heading5"/>
      </w:pPr>
      <w:r w:rsidRPr="00BB49FA">
        <w:rPr>
          <w:rFonts w:eastAsia="Times New Roman"/>
        </w:rPr>
        <w:t>Technical Standard Orders (</w:t>
      </w:r>
      <w:r w:rsidRPr="00BB49FA">
        <w:t>TSO). RNAV aircraft is equipped in accordance with:</w:t>
      </w:r>
    </w:p>
    <w:p w14:paraId="71D61E77" w14:textId="77777777" w:rsidR="0083271D" w:rsidRPr="00BB49FA" w:rsidRDefault="0083271D" w:rsidP="0083271D">
      <w:pPr>
        <w:pStyle w:val="Heading6"/>
      </w:pPr>
      <w:r w:rsidRPr="00BB49FA">
        <w:t>For the lower 48 states Q- or T-routes, one of the following:</w:t>
      </w:r>
    </w:p>
    <w:p w14:paraId="3E5BB151" w14:textId="77777777" w:rsidR="0083271D" w:rsidRPr="00BB49FA" w:rsidRDefault="0083271D" w:rsidP="0083271D">
      <w:pPr>
        <w:pStyle w:val="Heading7"/>
        <w:numPr>
          <w:ilvl w:val="0"/>
          <w:numId w:val="0"/>
        </w:numPr>
        <w:tabs>
          <w:tab w:val="clear" w:pos="1080"/>
        </w:tabs>
        <w:ind w:firstLine="1080"/>
        <w:rPr>
          <w:rFonts w:eastAsia="Times New Roman"/>
        </w:rPr>
      </w:pPr>
      <w:r>
        <w:rPr>
          <w:rFonts w:eastAsia="Times New Roman"/>
        </w:rPr>
        <w:t>i.</w:t>
      </w:r>
      <w:r>
        <w:rPr>
          <w:rFonts w:eastAsia="Times New Roman"/>
        </w:rPr>
        <w:tab/>
      </w:r>
      <w:r w:rsidRPr="00BB49FA">
        <w:rPr>
          <w:rFonts w:eastAsia="Times New Roman"/>
        </w:rPr>
        <w:t>TSO</w:t>
      </w:r>
      <w:r w:rsidR="0041095C">
        <w:rPr>
          <w:rFonts w:eastAsia="Times New Roman"/>
        </w:rPr>
        <w:t>-</w:t>
      </w:r>
      <w:r w:rsidRPr="00BB49FA">
        <w:rPr>
          <w:rFonts w:eastAsia="Times New Roman"/>
        </w:rPr>
        <w:t>C145, Airborne Navigation Sensors Using the Global Positioning System Augmented by the Satellite Based Augmentation System (SBAS);</w:t>
      </w:r>
    </w:p>
    <w:p w14:paraId="5EAE5474" w14:textId="77777777" w:rsidR="0083271D" w:rsidRPr="00BB49FA" w:rsidRDefault="0083271D" w:rsidP="0083271D">
      <w:pPr>
        <w:pStyle w:val="Heading7"/>
        <w:numPr>
          <w:ilvl w:val="0"/>
          <w:numId w:val="0"/>
        </w:numPr>
        <w:tabs>
          <w:tab w:val="clear" w:pos="1080"/>
        </w:tabs>
        <w:ind w:firstLine="1080"/>
        <w:rPr>
          <w:rFonts w:eastAsia="Times New Roman"/>
        </w:rPr>
      </w:pPr>
      <w:r>
        <w:rPr>
          <w:rFonts w:eastAsia="Times New Roman"/>
        </w:rPr>
        <w:t>ii.</w:t>
      </w:r>
      <w:r>
        <w:rPr>
          <w:rFonts w:eastAsia="Times New Roman"/>
        </w:rPr>
        <w:tab/>
      </w:r>
      <w:r w:rsidRPr="00BB49FA">
        <w:rPr>
          <w:rFonts w:eastAsia="Times New Roman"/>
        </w:rPr>
        <w:t>TSO-C146, Stand-Alone Airborne Navigation Equipment Using the Global Positioning System Augmented by the Satellite Based Augmentation System (SBAS); or</w:t>
      </w:r>
    </w:p>
    <w:p w14:paraId="60EAD2C9" w14:textId="77777777" w:rsidR="0083271D" w:rsidRPr="00BB49FA" w:rsidRDefault="0083271D" w:rsidP="0083271D">
      <w:pPr>
        <w:pStyle w:val="Heading7"/>
        <w:numPr>
          <w:ilvl w:val="0"/>
          <w:numId w:val="0"/>
        </w:numPr>
        <w:tabs>
          <w:tab w:val="clear" w:pos="1080"/>
        </w:tabs>
        <w:ind w:firstLine="1080"/>
        <w:rPr>
          <w:rFonts w:eastAsia="Times New Roman"/>
        </w:rPr>
      </w:pPr>
      <w:r w:rsidRPr="0083271D">
        <w:rPr>
          <w:rFonts w:eastAsia="Times New Roman"/>
        </w:rPr>
        <w:t>iii.</w:t>
      </w:r>
      <w:r w:rsidRPr="0083271D">
        <w:rPr>
          <w:rFonts w:eastAsia="Times New Roman"/>
        </w:rPr>
        <w:tab/>
        <w:t>TSO-C196, Airborne Supplemental Navigation Sensors for Global Positioning System Equipment Using Aircraft-Based Augmentation</w:t>
      </w:r>
      <w:r w:rsidRPr="00BB49FA">
        <w:rPr>
          <w:rFonts w:eastAsia="Times New Roman"/>
        </w:rPr>
        <w:t>.</w:t>
      </w:r>
    </w:p>
    <w:p w14:paraId="2BA55165" w14:textId="77777777" w:rsidR="0083271D" w:rsidRPr="00BB49FA" w:rsidRDefault="0083271D" w:rsidP="0083271D">
      <w:pPr>
        <w:pStyle w:val="Heading6"/>
        <w:rPr>
          <w:rFonts w:eastAsia="Times New Roman"/>
        </w:rPr>
      </w:pPr>
      <w:r w:rsidRPr="00BB49FA">
        <w:rPr>
          <w:rFonts w:eastAsia="Times New Roman"/>
        </w:rPr>
        <w:t>For Q-routes in Alaska, any of the three TSOs listed above (same as those for the lower 48 states).</w:t>
      </w:r>
    </w:p>
    <w:p w14:paraId="00306A82" w14:textId="77777777" w:rsidR="0083271D" w:rsidRPr="00BB49FA" w:rsidRDefault="0083271D" w:rsidP="0083271D">
      <w:pPr>
        <w:pStyle w:val="Heading6"/>
        <w:rPr>
          <w:rFonts w:eastAsia="Times New Roman"/>
        </w:rPr>
      </w:pPr>
      <w:r w:rsidRPr="00BB49FA">
        <w:rPr>
          <w:rFonts w:eastAsia="Times New Roman"/>
        </w:rPr>
        <w:t>For T-routes in Alaska, per Special Federal Aviatio</w:t>
      </w:r>
      <w:r w:rsidR="00AB54BA">
        <w:rPr>
          <w:rFonts w:eastAsia="Times New Roman"/>
        </w:rPr>
        <w:t xml:space="preserve">n Regulation (SFAR) 97, Special </w:t>
      </w:r>
      <w:r w:rsidRPr="00BB49FA">
        <w:rPr>
          <w:rFonts w:eastAsia="Times New Roman"/>
        </w:rPr>
        <w:t>Operating Rules for the Conduct of Instrument Flight Rules (IFR) Area Navigation (RNAV) Operations Using Global Positioning Systems (GPS) in Alaska, either of the following:</w:t>
      </w:r>
    </w:p>
    <w:p w14:paraId="5C72B665" w14:textId="77777777" w:rsidR="0083271D" w:rsidRPr="00BB49FA" w:rsidRDefault="0083271D" w:rsidP="0083271D">
      <w:pPr>
        <w:pStyle w:val="Heading7"/>
        <w:numPr>
          <w:ilvl w:val="0"/>
          <w:numId w:val="0"/>
        </w:numPr>
        <w:tabs>
          <w:tab w:val="clear" w:pos="1080"/>
        </w:tabs>
        <w:ind w:firstLine="1080"/>
        <w:rPr>
          <w:rFonts w:eastAsia="Times New Roman"/>
        </w:rPr>
      </w:pPr>
      <w:r>
        <w:rPr>
          <w:rFonts w:eastAsia="Times New Roman"/>
        </w:rPr>
        <w:t>i.</w:t>
      </w:r>
      <w:r>
        <w:rPr>
          <w:rFonts w:eastAsia="Times New Roman"/>
        </w:rPr>
        <w:tab/>
      </w:r>
      <w:r w:rsidRPr="00BB49FA">
        <w:rPr>
          <w:rFonts w:eastAsia="Times New Roman"/>
        </w:rPr>
        <w:t>TSO</w:t>
      </w:r>
      <w:r w:rsidR="0041095C">
        <w:rPr>
          <w:rFonts w:eastAsia="Times New Roman"/>
        </w:rPr>
        <w:t>-</w:t>
      </w:r>
      <w:r w:rsidRPr="00BB49FA">
        <w:rPr>
          <w:rFonts w:eastAsia="Times New Roman"/>
        </w:rPr>
        <w:t>C145; or</w:t>
      </w:r>
    </w:p>
    <w:p w14:paraId="37CC313C" w14:textId="77777777" w:rsidR="0083271D" w:rsidRPr="0083271D" w:rsidRDefault="0083271D" w:rsidP="0083271D">
      <w:pPr>
        <w:pStyle w:val="Heading7"/>
        <w:numPr>
          <w:ilvl w:val="0"/>
          <w:numId w:val="0"/>
        </w:numPr>
        <w:tabs>
          <w:tab w:val="clear" w:pos="1080"/>
        </w:tabs>
        <w:ind w:firstLine="1080"/>
        <w:rPr>
          <w:rFonts w:eastAsia="Times New Roman"/>
        </w:rPr>
      </w:pPr>
      <w:r>
        <w:rPr>
          <w:rFonts w:eastAsia="Times New Roman"/>
        </w:rPr>
        <w:t>ii.</w:t>
      </w:r>
      <w:r>
        <w:rPr>
          <w:rFonts w:eastAsia="Times New Roman"/>
        </w:rPr>
        <w:tab/>
      </w:r>
      <w:r w:rsidRPr="00BB49FA">
        <w:rPr>
          <w:rFonts w:eastAsia="Times New Roman"/>
        </w:rPr>
        <w:t>TSO-C146.</w:t>
      </w:r>
    </w:p>
    <w:p w14:paraId="2F89AC48" w14:textId="77777777" w:rsidR="0083271D" w:rsidRPr="00BB49FA" w:rsidRDefault="004D34AD" w:rsidP="0083271D">
      <w:pPr>
        <w:pStyle w:val="Note"/>
      </w:pPr>
      <w:r>
        <w:rPr>
          <w:noProof/>
        </w:rPr>
        <mc:AlternateContent>
          <mc:Choice Requires="wps">
            <w:drawing>
              <wp:anchor distT="0" distB="0" distL="114300" distR="114300" simplePos="0" relativeHeight="251662336" behindDoc="0" locked="1" layoutInCell="1" allowOverlap="1" wp14:anchorId="5D70CD08" wp14:editId="0A052B22">
                <wp:simplePos x="0" y="0"/>
                <wp:positionH relativeFrom="column">
                  <wp:posOffset>-114300</wp:posOffset>
                </wp:positionH>
                <wp:positionV relativeFrom="paragraph">
                  <wp:posOffset>9525</wp:posOffset>
                </wp:positionV>
                <wp:extent cx="0" cy="8077200"/>
                <wp:effectExtent l="19050" t="0" r="19050" b="19050"/>
                <wp:wrapNone/>
                <wp:docPr id="9" name="Straight Connector 9" descr="Indicates new/changed information."/>
                <wp:cNvGraphicFramePr/>
                <a:graphic xmlns:a="http://schemas.openxmlformats.org/drawingml/2006/main">
                  <a:graphicData uri="http://schemas.microsoft.com/office/word/2010/wordprocessingShape">
                    <wps:wsp>
                      <wps:cNvCnPr/>
                      <wps:spPr>
                        <a:xfrm>
                          <a:off x="0" y="0"/>
                          <a:ext cx="0" cy="8077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1DDBC7" id="Straight Connector 9" o:spid="_x0000_s1026" alt="Indicates new/changed information."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75pt" to="-9pt,6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" strokecolor="black [3213]" strokeweight="3pt">
                <v:stroke joinstyle="miter"/>
                <w10:anchorlock/>
              </v:line>
            </w:pict>
          </mc:Fallback>
        </mc:AlternateContent>
      </w:r>
      <w:r w:rsidR="0083271D" w:rsidRPr="00BB49FA">
        <w:t xml:space="preserve">B035 does not include Q-routes in the Gulf of Mexico, as those are not in </w:t>
      </w:r>
      <w:r w:rsidR="00AB54BA">
        <w:t xml:space="preserve">U.S. </w:t>
      </w:r>
      <w:r w:rsidR="0083271D" w:rsidRPr="00BB49FA">
        <w:t>sovereign airspace.</w:t>
      </w:r>
    </w:p>
    <w:p w14:paraId="4FA305B2" w14:textId="77777777" w:rsidR="0083271D" w:rsidRPr="00BB49FA" w:rsidRDefault="0083271D" w:rsidP="0083271D">
      <w:pPr>
        <w:pStyle w:val="Heading5"/>
      </w:pPr>
      <w:r w:rsidRPr="00BB49FA">
        <w:t>Y- or T-Routes. Y-routes are RNAV routes between Flor</w:t>
      </w:r>
      <w:r w:rsidR="003C6F19">
        <w:t xml:space="preserve">ida and Puerto Rico through the </w:t>
      </w:r>
      <w:r w:rsidRPr="00BB49FA">
        <w:t>area known as the West Atlantic Route System (WATRS). They were previously referred to as T-routes, but the letter T is now being used exclusively for terminal operations. Although FAA ATC provides Air Traffic Services (ATS) in the WATRS, this</w:t>
      </w:r>
      <w:r w:rsidR="00AB54BA">
        <w:t xml:space="preserve"> is international airspace (not </w:t>
      </w:r>
      <w:r w:rsidRPr="00BB49FA">
        <w:t>U.S. sovereign airspace) and, as such, the FAA does not issue OpSpecs. A foreign air carrier who wants to operate in this airspace should consult the Aeronautical Information Publication (AIP) for requirements and get approval/authorization from their CAA.</w:t>
      </w:r>
    </w:p>
    <w:p w14:paraId="3C1E58B4" w14:textId="77777777" w:rsidR="0083271D" w:rsidRPr="00BB49FA" w:rsidRDefault="0083271D" w:rsidP="0083271D">
      <w:pPr>
        <w:pStyle w:val="Heading5"/>
      </w:pPr>
      <w:r w:rsidRPr="00BB49FA">
        <w:t xml:space="preserve">Gulf of Mexico. The Gulf of Mexico is in international waters. </w:t>
      </w:r>
      <w:r w:rsidRPr="00BB49FA">
        <w:rPr>
          <w:lang w:val="en"/>
        </w:rPr>
        <w:t>Oceanic airspace is divided into oceanic control areas (OCA) and delegated to a contr</w:t>
      </w:r>
      <w:r w:rsidR="00AB54BA">
        <w:rPr>
          <w:lang w:val="en"/>
        </w:rPr>
        <w:t xml:space="preserve">olling authority bordering that </w:t>
      </w:r>
      <w:r w:rsidRPr="00BB49FA">
        <w:rPr>
          <w:lang w:val="en"/>
        </w:rPr>
        <w:t>region. The division among authorities is done by inte</w:t>
      </w:r>
      <w:r w:rsidR="00AB54BA">
        <w:rPr>
          <w:lang w:val="en"/>
        </w:rPr>
        <w:t xml:space="preserve">rnational agreement through the </w:t>
      </w:r>
      <w:r w:rsidRPr="00BB49FA">
        <w:rPr>
          <w:lang w:val="en"/>
        </w:rPr>
        <w:t>ICAO.</w:t>
      </w:r>
    </w:p>
    <w:p w14:paraId="733DBF77" w14:textId="77777777" w:rsidR="0083271D" w:rsidRPr="00BB49FA" w:rsidRDefault="0083271D" w:rsidP="0083271D">
      <w:pPr>
        <w:pStyle w:val="Heading6"/>
      </w:pPr>
      <w:r w:rsidRPr="00BB49FA">
        <w:t xml:space="preserve">For the Gulf of Mexico, U.S. air traffic controls the northern part of the Gulf, Mexico’s air traffic controls the southern portion, and </w:t>
      </w:r>
      <w:r w:rsidR="00AB54BA">
        <w:t xml:space="preserve">Cuba’s air traffic controls the </w:t>
      </w:r>
      <w:r w:rsidRPr="00BB49FA">
        <w:t xml:space="preserve">eastern tip. All operators must be approved by their State </w:t>
      </w:r>
      <w:r w:rsidR="00AB54BA">
        <w:t xml:space="preserve">of the Operator (per ICAO Annex </w:t>
      </w:r>
      <w:r w:rsidRPr="00BB49FA">
        <w:t>6) to tr</w:t>
      </w:r>
      <w:r w:rsidR="00AB54BA">
        <w:t xml:space="preserve">ansit any part of the world (to </w:t>
      </w:r>
      <w:r w:rsidRPr="00BB49FA">
        <w:t>include the Gulf of Mexico) safely.</w:t>
      </w:r>
    </w:p>
    <w:p w14:paraId="22E71C69" w14:textId="04FB1507" w:rsidR="0083271D" w:rsidRPr="00BB49FA" w:rsidRDefault="0083271D" w:rsidP="0083271D">
      <w:pPr>
        <w:pStyle w:val="Heading6"/>
      </w:pPr>
      <w:r w:rsidRPr="00BB49FA">
        <w:t>Operators are responsible for reviewing and complying with the AIP of each State. Following is a link to the U.S. AIP on the Air Traffic Plans and Publications website at http://www.faa.gov/air_traffic/publications/. Information about conducting operations on Q</w:t>
      </w:r>
      <w:r w:rsidRPr="00BB49FA">
        <w:noBreakHyphen/>
        <w:t>routes in the Gulf of Mexico, including equipment eligibility re</w:t>
      </w:r>
      <w:r w:rsidR="00AB54BA">
        <w:t xml:space="preserve">quirements, can be found in the </w:t>
      </w:r>
      <w:r w:rsidRPr="00BB49FA">
        <w:t>Notices to Airmen Publication (NTAP) available at https://www.faa.gov/air_traffic/publications/notices/</w:t>
      </w:r>
      <w:r w:rsidR="004E0B4D">
        <w:t>.</w:t>
      </w:r>
    </w:p>
    <w:p w14:paraId="1739BC71" w14:textId="77777777" w:rsidR="0083271D" w:rsidRPr="0083271D" w:rsidRDefault="0083271D" w:rsidP="0083271D">
      <w:pPr>
        <w:pStyle w:val="Heading4"/>
        <w:rPr>
          <w:b/>
        </w:rPr>
      </w:pPr>
      <w:bookmarkStart w:id="2" w:name="_OPSPEC_B051—EN_ROUTE"/>
      <w:bookmarkEnd w:id="2"/>
      <w:r w:rsidRPr="0083271D">
        <w:rPr>
          <w:b/>
        </w:rPr>
        <w:t>OPSPEC B051—EN ROUTE VISUAL FLIGHT RULES (VFR) LIMITATION</w:t>
      </w:r>
      <w:r w:rsidR="00AB54BA">
        <w:rPr>
          <w:b/>
        </w:rPr>
        <w:t xml:space="preserve">S AND </w:t>
      </w:r>
      <w:r w:rsidRPr="0083271D">
        <w:rPr>
          <w:b/>
        </w:rPr>
        <w:t>PROVISIONS—LARGE AIRPLANES (OPTIONAL).</w:t>
      </w:r>
    </w:p>
    <w:p w14:paraId="1CFEFBCB" w14:textId="77777777" w:rsidR="0083271D" w:rsidRPr="00BB49FA" w:rsidRDefault="0083271D" w:rsidP="0083271D">
      <w:pPr>
        <w:pStyle w:val="Heading5"/>
        <w:numPr>
          <w:ilvl w:val="4"/>
          <w:numId w:val="12"/>
        </w:numPr>
      </w:pPr>
      <w:r w:rsidRPr="00BB49FA">
        <w:t>Applicability. OpSpec B051 is issued to foreign air carriers who are authorized to conduct en route VFR operations using reciprocating- or turbopropeller</w:t>
      </w:r>
      <w:r w:rsidR="0041095C">
        <w:t>-</w:t>
      </w:r>
      <w:r w:rsidRPr="00BB49FA">
        <w:t>powered large airplanes. The purpose of B051 is to provide a higher level of safety in international air service or international air transportation operations by imposing certain restrictions and limitation above those that would normally be imposed by part 91 alone. These</w:t>
      </w:r>
      <w:r w:rsidR="00AB54BA">
        <w:t xml:space="preserve"> restrictions and limits are in </w:t>
      </w:r>
      <w:r w:rsidRPr="00BB49FA">
        <w:t>accordance with those imposed on similarly situated U.S.</w:t>
      </w:r>
      <w:r w:rsidR="00AB54BA">
        <w:t xml:space="preserve"> operators operating under part </w:t>
      </w:r>
      <w:r w:rsidRPr="00BB49FA">
        <w:t xml:space="preserve">121. B051 imposes the following additional limitations </w:t>
      </w:r>
      <w:r w:rsidR="003C6F19">
        <w:t xml:space="preserve">and restrictions on foreign air </w:t>
      </w:r>
      <w:r w:rsidRPr="00BB49FA">
        <w:t>carriers:</w:t>
      </w:r>
    </w:p>
    <w:p w14:paraId="7D0E4BD2" w14:textId="77777777" w:rsidR="0083271D" w:rsidRPr="00BB49FA" w:rsidRDefault="0083271D" w:rsidP="0083271D">
      <w:pPr>
        <w:pStyle w:val="Heading6"/>
      </w:pPr>
      <w:r w:rsidRPr="00BB49FA">
        <w:t>Limits VFR en route operations to VFR station-referenced Class I navigation (f</w:t>
      </w:r>
      <w:r w:rsidR="00AB54BA">
        <w:t xml:space="preserve">or </w:t>
      </w:r>
      <w:r w:rsidRPr="00BB49FA">
        <w:t>guidance on VFR station-referenced Class I navigation, s</w:t>
      </w:r>
      <w:r w:rsidR="00AB54BA">
        <w:t xml:space="preserve">ee Volume 4, Chapter 1, Section </w:t>
      </w:r>
      <w:r w:rsidRPr="00BB49FA">
        <w:t>3).</w:t>
      </w:r>
    </w:p>
    <w:p w14:paraId="287FB685" w14:textId="77777777" w:rsidR="0083271D" w:rsidRPr="00BB49FA" w:rsidRDefault="0083271D" w:rsidP="0083271D">
      <w:pPr>
        <w:pStyle w:val="Heading6"/>
      </w:pPr>
      <w:r w:rsidRPr="00BB49FA">
        <w:t>Requires that VFR fuel requirements meet those of ICAO Annex 6.</w:t>
      </w:r>
    </w:p>
    <w:p w14:paraId="4689D047" w14:textId="77777777" w:rsidR="0083271D" w:rsidRPr="00BB49FA" w:rsidRDefault="0083271D" w:rsidP="0083271D">
      <w:pPr>
        <w:pStyle w:val="Heading6"/>
      </w:pPr>
      <w:r w:rsidRPr="00BB49FA">
        <w:t>Imposes minimum VFR flight altitudes, which are greater than those required by part 91.</w:t>
      </w:r>
    </w:p>
    <w:p w14:paraId="300803F8" w14:textId="77777777" w:rsidR="0083271D" w:rsidRPr="00BB49FA" w:rsidRDefault="0083271D" w:rsidP="0083271D">
      <w:pPr>
        <w:pStyle w:val="Heading6"/>
      </w:pPr>
      <w:r w:rsidRPr="00BB49FA">
        <w:t>Imposes minimum visibilities.</w:t>
      </w:r>
    </w:p>
    <w:p w14:paraId="3E8D0235" w14:textId="77777777" w:rsidR="0083271D" w:rsidRPr="00BB49FA" w:rsidRDefault="004D34AD" w:rsidP="0083271D">
      <w:pPr>
        <w:pStyle w:val="Heading6"/>
      </w:pPr>
      <w:r>
        <w:rPr>
          <w:noProof/>
        </w:rPr>
        <mc:AlternateContent>
          <mc:Choice Requires="wps">
            <w:drawing>
              <wp:anchor distT="0" distB="0" distL="114300" distR="114300" simplePos="0" relativeHeight="251663360" behindDoc="0" locked="1" layoutInCell="1" allowOverlap="1" wp14:anchorId="1E09B5A5" wp14:editId="758A4857">
                <wp:simplePos x="0" y="0"/>
                <wp:positionH relativeFrom="column">
                  <wp:posOffset>-118745</wp:posOffset>
                </wp:positionH>
                <wp:positionV relativeFrom="paragraph">
                  <wp:posOffset>9525</wp:posOffset>
                </wp:positionV>
                <wp:extent cx="0" cy="7370064"/>
                <wp:effectExtent l="19050" t="0" r="19050" b="21590"/>
                <wp:wrapNone/>
                <wp:docPr id="10" name="Straight Connector 10" descr="Indicates new/changed information."/>
                <wp:cNvGraphicFramePr/>
                <a:graphic xmlns:a="http://schemas.openxmlformats.org/drawingml/2006/main">
                  <a:graphicData uri="http://schemas.microsoft.com/office/word/2010/wordprocessingShape">
                    <wps:wsp>
                      <wps:cNvCnPr/>
                      <wps:spPr>
                        <a:xfrm>
                          <a:off x="0" y="0"/>
                          <a:ext cx="0" cy="737006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F32657" id="Straight Connector 10" o:spid="_x0000_s1026" alt="Indicates new/changed information."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75pt" to="-9.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" strokecolor="black [3213]" strokeweight="3pt">
                <v:stroke joinstyle="miter"/>
                <w10:anchorlock/>
              </v:line>
            </w:pict>
          </mc:Fallback>
        </mc:AlternateContent>
      </w:r>
      <w:r w:rsidR="0083271D" w:rsidRPr="00BB49FA">
        <w:t>Requires that the flightcrew have completed training on VFR station-referenced Class I navigation in accordance with their approved training program.</w:t>
      </w:r>
    </w:p>
    <w:p w14:paraId="429A7F2C" w14:textId="77777777" w:rsidR="0083271D" w:rsidRPr="00BB49FA" w:rsidRDefault="0083271D" w:rsidP="0083271D">
      <w:pPr>
        <w:pStyle w:val="Heading5"/>
      </w:pPr>
      <w:r w:rsidRPr="00BB49FA">
        <w:t>Prerequisites. Before issuing B051 to a foreign air carrier, the POI will ensure the</w:t>
      </w:r>
      <w:r w:rsidR="00AB54BA">
        <w:t xml:space="preserve"> </w:t>
      </w:r>
      <w:r w:rsidRPr="00BB49FA">
        <w:t>following:</w:t>
      </w:r>
    </w:p>
    <w:p w14:paraId="3C0DA59C" w14:textId="77777777" w:rsidR="0083271D" w:rsidRPr="00BB49FA" w:rsidRDefault="0083271D" w:rsidP="0083271D">
      <w:pPr>
        <w:pStyle w:val="Heading6"/>
      </w:pPr>
      <w:r w:rsidRPr="00BB49FA">
        <w:t>The foreign air carrier has a VFR station-referenced Class I navigation training program for flightcrew members approved by the State of Operator.</w:t>
      </w:r>
    </w:p>
    <w:p w14:paraId="7297175A" w14:textId="77777777" w:rsidR="0083271D" w:rsidRPr="00BB49FA" w:rsidRDefault="0083271D" w:rsidP="0083271D">
      <w:pPr>
        <w:pStyle w:val="Heading6"/>
      </w:pPr>
      <w:r w:rsidRPr="00BB49FA">
        <w:t>The foreign air carrier has the necessary radio navigation equipment installed to conduct VFR station-referenced Class I navigation in accordance with Volume 4, Chapter 1, Section 3.</w:t>
      </w:r>
    </w:p>
    <w:p w14:paraId="2967D50D" w14:textId="77777777" w:rsidR="0083271D" w:rsidRPr="00BB49FA" w:rsidRDefault="0083271D" w:rsidP="0083271D">
      <w:pPr>
        <w:pStyle w:val="Heading5"/>
      </w:pPr>
      <w:r w:rsidRPr="00BB49FA">
        <w:t xml:space="preserve">Standard Cruising Altitudes. The standard cruising altitudes prescribed in B051 subparagraph (b)(4) may not always support VFR </w:t>
      </w:r>
      <w:r w:rsidR="00AB54BA">
        <w:t xml:space="preserve">altitudes on certain routes. An </w:t>
      </w:r>
      <w:r w:rsidRPr="00BB49FA">
        <w:t>example of this may be when there are recommended lower altitudes (other than listed in B051) on standard routes for part 91 operations as published in local airport or State directories.</w:t>
      </w:r>
    </w:p>
    <w:p w14:paraId="0F652938" w14:textId="77777777" w:rsidR="0083271D" w:rsidRPr="00BB49FA" w:rsidRDefault="0083271D" w:rsidP="0083271D">
      <w:pPr>
        <w:pStyle w:val="Heading5"/>
      </w:pPr>
      <w:r w:rsidRPr="00BB49FA">
        <w:t>Non</w:t>
      </w:r>
      <w:r>
        <w:t>s</w:t>
      </w:r>
      <w:r w:rsidRPr="00BB49FA">
        <w:t>tandard Text Requests. The POI, with International Program Division concurrence, may prescribe other mi</w:t>
      </w:r>
      <w:r w:rsidR="003C6F19">
        <w:t xml:space="preserve">nimums for any route or part of </w:t>
      </w:r>
      <w:r w:rsidRPr="00BB49FA">
        <w:t>a route where the safe conduct of the flight requires other altitudes. If the foreign air carrier is able to show that it is just as safe to fly at lower altitudes, after considering the character of the terrain, the quality and quantity of meteorological services, the navigational facilities available, an</w:t>
      </w:r>
      <w:r w:rsidR="00AB54BA">
        <w:t xml:space="preserve">d other flight conditions, they </w:t>
      </w:r>
      <w:r w:rsidRPr="00BB49FA">
        <w:t>may apply for a nonstandard B051 prescribing VFR routes and procedures for specific operations. The procedures to apply for such a nonstandar</w:t>
      </w:r>
      <w:r w:rsidR="00AB54BA">
        <w:t xml:space="preserve">d B051 are described below. The </w:t>
      </w:r>
      <w:r w:rsidRPr="00BB49FA">
        <w:t>foreign air carrier shall submit all nons</w:t>
      </w:r>
      <w:r w:rsidR="00AB54BA">
        <w:t xml:space="preserve">tandard OpSpecs requests to the </w:t>
      </w:r>
      <w:r w:rsidRPr="00BB49FA">
        <w:t>POI.</w:t>
      </w:r>
    </w:p>
    <w:p w14:paraId="36EB067C" w14:textId="77777777" w:rsidR="0083271D" w:rsidRPr="00BB49FA" w:rsidRDefault="0083271D" w:rsidP="0083271D">
      <w:pPr>
        <w:pStyle w:val="Heading6"/>
      </w:pPr>
      <w:r w:rsidRPr="00BB49FA">
        <w:t>The request must contain enough supporting information, such as:</w:t>
      </w:r>
    </w:p>
    <w:p w14:paraId="7164A546" w14:textId="77777777" w:rsidR="0083271D" w:rsidRPr="00BB49FA" w:rsidRDefault="0083271D" w:rsidP="0083271D">
      <w:pPr>
        <w:pStyle w:val="Bullet"/>
        <w:ind w:left="1440"/>
      </w:pPr>
      <w:r w:rsidRPr="00BB49FA">
        <w:t>A statement of why the foreign air carrier cannot com</w:t>
      </w:r>
      <w:r w:rsidR="00AB54BA">
        <w:t xml:space="preserve">ply with the specific </w:t>
      </w:r>
      <w:r w:rsidRPr="00BB49FA">
        <w:t>subparagraph;</w:t>
      </w:r>
    </w:p>
    <w:p w14:paraId="3D2573A7" w14:textId="77777777" w:rsidR="0083271D" w:rsidRPr="00BB49FA" w:rsidRDefault="0083271D" w:rsidP="0083271D">
      <w:pPr>
        <w:pStyle w:val="Bullet"/>
        <w:ind w:left="1440"/>
      </w:pPr>
      <w:r w:rsidRPr="00BB49FA">
        <w:t>The airports and routes specific to the operation;</w:t>
      </w:r>
    </w:p>
    <w:p w14:paraId="60D2A602" w14:textId="77777777" w:rsidR="0083271D" w:rsidRPr="00BB49FA" w:rsidRDefault="0083271D" w:rsidP="0083271D">
      <w:pPr>
        <w:pStyle w:val="Bullet"/>
        <w:ind w:left="1440"/>
      </w:pPr>
      <w:r w:rsidRPr="00BB49FA">
        <w:t>The comparable level of safety;</w:t>
      </w:r>
    </w:p>
    <w:p w14:paraId="0C377A7D" w14:textId="77777777" w:rsidR="0083271D" w:rsidRPr="00BB49FA" w:rsidRDefault="0083271D" w:rsidP="0083271D">
      <w:pPr>
        <w:pStyle w:val="Bullet"/>
        <w:ind w:left="1440"/>
      </w:pPr>
      <w:r w:rsidRPr="00BB49FA">
        <w:t>Pertinent navigational equipment;</w:t>
      </w:r>
    </w:p>
    <w:p w14:paraId="4762C621" w14:textId="77777777" w:rsidR="0083271D" w:rsidRPr="00BB49FA" w:rsidRDefault="0083271D" w:rsidP="0083271D">
      <w:pPr>
        <w:pStyle w:val="Bullet"/>
        <w:ind w:left="1440"/>
      </w:pPr>
      <w:r w:rsidRPr="00BB49FA">
        <w:t>The type of aircraft;</w:t>
      </w:r>
    </w:p>
    <w:p w14:paraId="3357CD16" w14:textId="77777777" w:rsidR="0083271D" w:rsidRPr="00BB49FA" w:rsidRDefault="0083271D" w:rsidP="0083271D">
      <w:pPr>
        <w:pStyle w:val="Bullet"/>
        <w:ind w:left="1440"/>
      </w:pPr>
      <w:r w:rsidRPr="00BB49FA">
        <w:t>Company procedures that ensure the safety of flight; and/or</w:t>
      </w:r>
    </w:p>
    <w:p w14:paraId="4A638A73" w14:textId="77777777" w:rsidR="0083271D" w:rsidRPr="00BB49FA" w:rsidRDefault="0083271D" w:rsidP="0083271D">
      <w:pPr>
        <w:pStyle w:val="Bullet"/>
        <w:ind w:left="1440"/>
      </w:pPr>
      <w:r w:rsidRPr="00BB49FA">
        <w:t>Any other supporting documentation.</w:t>
      </w:r>
    </w:p>
    <w:p w14:paraId="67C3463A" w14:textId="77777777" w:rsidR="0083271D" w:rsidRPr="00BB49FA" w:rsidRDefault="0083271D" w:rsidP="00B35163">
      <w:pPr>
        <w:pStyle w:val="Heading6"/>
      </w:pPr>
      <w:r w:rsidRPr="00BB49FA">
        <w:t>Further, the request must include a copy of B051 with the proposed nonstandard language inserted appropriately at the end of the OpSpec.</w:t>
      </w:r>
    </w:p>
    <w:bookmarkStart w:id="3" w:name="_OPSPEC_B056—VISUAL_FLIGHT"/>
    <w:bookmarkEnd w:id="3"/>
    <w:p w14:paraId="496A00DA" w14:textId="77777777" w:rsidR="0083271D" w:rsidRPr="00B35163" w:rsidRDefault="004D34AD" w:rsidP="00B35163">
      <w:pPr>
        <w:pStyle w:val="Heading4"/>
        <w:keepNext/>
        <w:rPr>
          <w:b/>
        </w:rPr>
      </w:pPr>
      <w:r>
        <w:rPr>
          <w:b/>
          <w:noProof/>
        </w:rPr>
        <mc:AlternateContent>
          <mc:Choice Requires="wps">
            <w:drawing>
              <wp:anchor distT="0" distB="0" distL="114300" distR="114300" simplePos="0" relativeHeight="251664384" behindDoc="0" locked="1" layoutInCell="1" allowOverlap="1" wp14:anchorId="550623CC" wp14:editId="67981C0E">
                <wp:simplePos x="0" y="0"/>
                <wp:positionH relativeFrom="column">
                  <wp:posOffset>-118745</wp:posOffset>
                </wp:positionH>
                <wp:positionV relativeFrom="paragraph">
                  <wp:posOffset>9525</wp:posOffset>
                </wp:positionV>
                <wp:extent cx="0" cy="6291072"/>
                <wp:effectExtent l="19050" t="0" r="19050" b="33655"/>
                <wp:wrapNone/>
                <wp:docPr id="11" name="Straight Connector 11" descr="Indicates new/changed information."/>
                <wp:cNvGraphicFramePr/>
                <a:graphic xmlns:a="http://schemas.openxmlformats.org/drawingml/2006/main">
                  <a:graphicData uri="http://schemas.microsoft.com/office/word/2010/wordprocessingShape">
                    <wps:wsp>
                      <wps:cNvCnPr/>
                      <wps:spPr>
                        <a:xfrm>
                          <a:off x="0" y="0"/>
                          <a:ext cx="0" cy="629107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10AA55" id="Straight Connector 11" o:spid="_x0000_s1026" alt="Indicates new/changed information."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75pt" to="-9.35pt,4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" strokecolor="black [3213]" strokeweight="3pt">
                <v:stroke joinstyle="miter"/>
                <w10:anchorlock/>
              </v:line>
            </w:pict>
          </mc:Fallback>
        </mc:AlternateContent>
      </w:r>
      <w:r w:rsidR="0083271D" w:rsidRPr="00B35163">
        <w:rPr>
          <w:b/>
        </w:rPr>
        <w:t>OPSPEC B056—VISUAL FLIGHT RULES (VFR) LIMITATIONS AND PROVISIONS—SMALL AIRPLANES AND HELICOPTERS (OPTIONAL).</w:t>
      </w:r>
    </w:p>
    <w:p w14:paraId="02AF869D" w14:textId="77777777" w:rsidR="0083271D" w:rsidRPr="00BB49FA" w:rsidRDefault="0083271D" w:rsidP="00B35163">
      <w:pPr>
        <w:pStyle w:val="Heading5"/>
        <w:numPr>
          <w:ilvl w:val="4"/>
          <w:numId w:val="13"/>
        </w:numPr>
      </w:pPr>
      <w:r w:rsidRPr="00BB49FA">
        <w:t xml:space="preserve">Applicability. The FAA issues OpSpec B056 to foreign air carriers who are authorized en route VFR operations using small airplanes and/or helicopters. For additional detail, refer to the available template in </w:t>
      </w:r>
      <w:r w:rsidRPr="00673365">
        <w:t>the Web</w:t>
      </w:r>
      <w:r w:rsidR="0041095C">
        <w:t>-</w:t>
      </w:r>
      <w:r w:rsidRPr="00673365">
        <w:t>based Operations Safety System</w:t>
      </w:r>
      <w:r w:rsidRPr="00BB49FA">
        <w:t xml:space="preserve"> </w:t>
      </w:r>
      <w:r>
        <w:t>(</w:t>
      </w:r>
      <w:r w:rsidRPr="00BB49FA">
        <w:t>WebOPSS</w:t>
      </w:r>
      <w:r>
        <w:t>)</w:t>
      </w:r>
      <w:r w:rsidRPr="00BB49FA">
        <w:t>.</w:t>
      </w:r>
    </w:p>
    <w:p w14:paraId="22CBD93A" w14:textId="77777777" w:rsidR="0083271D" w:rsidRPr="00BB49FA" w:rsidRDefault="0083271D" w:rsidP="00B35163">
      <w:pPr>
        <w:pStyle w:val="Heading5"/>
      </w:pPr>
      <w:r w:rsidRPr="00BB49FA">
        <w:t>Purpose. The purpose of B056 is to provide a higher level</w:t>
      </w:r>
      <w:r w:rsidR="00AB54BA">
        <w:t xml:space="preserve"> of safety in international air </w:t>
      </w:r>
      <w:r w:rsidRPr="00BB49FA">
        <w:t xml:space="preserve">service or international air transportation operations by imposing certain restrictions and limitations above those that would normally be imposed by part 91 </w:t>
      </w:r>
      <w:r w:rsidR="00AB54BA">
        <w:t xml:space="preserve">alone, and that are in </w:t>
      </w:r>
      <w:r w:rsidRPr="00BB49FA">
        <w:t>accordance with those imposed on similarly situated U.S. operato</w:t>
      </w:r>
      <w:r w:rsidR="00AB54BA">
        <w:t>rs operating under part 135. En </w:t>
      </w:r>
      <w:r w:rsidRPr="00BB49FA">
        <w:t>route operations may be operated under the VFR req</w:t>
      </w:r>
      <w:r w:rsidR="00AB54BA">
        <w:t xml:space="preserve">uirements of part 91, except as </w:t>
      </w:r>
      <w:r w:rsidRPr="00BB49FA">
        <w:t>described in the boilerplate language of WebOPSS.</w:t>
      </w:r>
    </w:p>
    <w:p w14:paraId="015955A7" w14:textId="77777777" w:rsidR="0083271D" w:rsidRPr="00BB49FA" w:rsidRDefault="0083271D" w:rsidP="00B35163">
      <w:pPr>
        <w:pStyle w:val="Heading6"/>
      </w:pPr>
      <w:r w:rsidRPr="00BB49FA">
        <w:t>Fuel requirements. No foreign air carrier may begin a flight operation under VFR in:</w:t>
      </w:r>
    </w:p>
    <w:p w14:paraId="5B378809" w14:textId="77777777" w:rsidR="0083271D" w:rsidRPr="00B35163" w:rsidRDefault="00B35163" w:rsidP="00B35163">
      <w:pPr>
        <w:pStyle w:val="Heading7"/>
        <w:numPr>
          <w:ilvl w:val="0"/>
          <w:numId w:val="0"/>
        </w:numPr>
        <w:tabs>
          <w:tab w:val="clear" w:pos="1080"/>
        </w:tabs>
        <w:ind w:firstLine="1080"/>
        <w:rPr>
          <w:rFonts w:eastAsia="Times New Roman"/>
        </w:rPr>
      </w:pPr>
      <w:r w:rsidRPr="00B35163">
        <w:rPr>
          <w:rFonts w:eastAsia="Times New Roman"/>
        </w:rPr>
        <w:t>i.</w:t>
      </w:r>
      <w:r w:rsidRPr="00B35163">
        <w:rPr>
          <w:rFonts w:eastAsia="Times New Roman"/>
        </w:rPr>
        <w:tab/>
      </w:r>
      <w:r w:rsidR="0083271D" w:rsidRPr="00B35163">
        <w:rPr>
          <w:rFonts w:eastAsia="Times New Roman"/>
        </w:rPr>
        <w:t>An airplane, unless, taking into account both the meteorological conditions and any delays that are expected in flight, the airplane carries sufficient fuel and oil to ensur</w:t>
      </w:r>
      <w:r w:rsidR="00AB54BA">
        <w:rPr>
          <w:rFonts w:eastAsia="Times New Roman"/>
        </w:rPr>
        <w:t xml:space="preserve">e that it </w:t>
      </w:r>
      <w:r w:rsidR="0083271D" w:rsidRPr="00B35163">
        <w:rPr>
          <w:rFonts w:eastAsia="Times New Roman"/>
        </w:rPr>
        <w:t>can safely complete the flight.</w:t>
      </w:r>
    </w:p>
    <w:p w14:paraId="7C6AAD17" w14:textId="77777777" w:rsidR="0083271D" w:rsidRPr="00B35163" w:rsidRDefault="00B35163" w:rsidP="00B35163">
      <w:pPr>
        <w:pStyle w:val="Heading7"/>
        <w:numPr>
          <w:ilvl w:val="0"/>
          <w:numId w:val="0"/>
        </w:numPr>
        <w:tabs>
          <w:tab w:val="clear" w:pos="1080"/>
        </w:tabs>
        <w:ind w:firstLine="1080"/>
        <w:rPr>
          <w:rFonts w:eastAsia="Times New Roman"/>
        </w:rPr>
      </w:pPr>
      <w:r w:rsidRPr="00B35163">
        <w:rPr>
          <w:rFonts w:eastAsia="Times New Roman"/>
        </w:rPr>
        <w:t>ii.</w:t>
      </w:r>
      <w:r w:rsidRPr="00B35163">
        <w:rPr>
          <w:rFonts w:eastAsia="Times New Roman"/>
        </w:rPr>
        <w:tab/>
      </w:r>
      <w:r w:rsidR="0083271D" w:rsidRPr="00B35163">
        <w:rPr>
          <w:rFonts w:eastAsia="Times New Roman"/>
        </w:rPr>
        <w:t>A helicopter, unless, taking into account both the meteorological conditions and any delays that are expected in flight, the helicopter carries sufficient</w:t>
      </w:r>
      <w:r w:rsidR="00AB54BA">
        <w:rPr>
          <w:rFonts w:eastAsia="Times New Roman"/>
        </w:rPr>
        <w:t xml:space="preserve"> fuel and oil to ensure that it </w:t>
      </w:r>
      <w:r w:rsidR="0083271D" w:rsidRPr="00B35163">
        <w:rPr>
          <w:rFonts w:eastAsia="Times New Roman"/>
        </w:rPr>
        <w:t>can safely complete the flight.</w:t>
      </w:r>
    </w:p>
    <w:p w14:paraId="237F3F46" w14:textId="77777777" w:rsidR="0083271D" w:rsidRPr="00BB49FA" w:rsidRDefault="0083271D" w:rsidP="00B35163">
      <w:pPr>
        <w:pStyle w:val="Heading5"/>
      </w:pPr>
      <w:r w:rsidRPr="00BB49FA">
        <w:t>Type of Navigation. The ASI will select several options for the type of VFR navigation for B056 in “Select Data” based on th</w:t>
      </w:r>
      <w:r w:rsidR="00AB54BA">
        <w:t xml:space="preserve">e guidance in Volume 4, Chapter </w:t>
      </w:r>
      <w:r w:rsidRPr="00BB49FA">
        <w:t>1, Section 3.</w:t>
      </w:r>
    </w:p>
    <w:p w14:paraId="63AB13E7" w14:textId="77777777" w:rsidR="0083271D" w:rsidRPr="00BB49FA" w:rsidRDefault="0083271D" w:rsidP="00B35163">
      <w:pPr>
        <w:pStyle w:val="Heading5"/>
      </w:pPr>
      <w:r w:rsidRPr="00BB49FA">
        <w:t>Prerequisites. Before issuing B056 to a foreign air carrier, the POI will:</w:t>
      </w:r>
    </w:p>
    <w:p w14:paraId="35277CF4" w14:textId="77777777" w:rsidR="0083271D" w:rsidRPr="00BB49FA" w:rsidRDefault="0083271D" w:rsidP="00B35163">
      <w:pPr>
        <w:pStyle w:val="Heading6"/>
      </w:pPr>
      <w:r w:rsidRPr="00BB49FA">
        <w:t>Ensure that the State of the Operator authorizes the foreign air carrier for VFR Class I navigation using “Station Referenced” and/or “Pilotage.”</w:t>
      </w:r>
    </w:p>
    <w:p w14:paraId="46F17608" w14:textId="77777777" w:rsidR="007F3B2E" w:rsidRPr="007F3B2E" w:rsidRDefault="0083271D" w:rsidP="00B35163">
      <w:pPr>
        <w:pStyle w:val="Heading6"/>
      </w:pPr>
      <w:r w:rsidRPr="00BB49FA">
        <w:t>Ensure that, if the State of the Operator authorizes station-referenced VFR Class I navigation, the State of the Operator prohibits VFR pilotage operations; or if the requirements in Volume 4, Chapter 1, Section 3 indicate that station-referenced VFR navigation is indicated, then</w:t>
      </w:r>
      <w:r w:rsidR="00AB54BA">
        <w:t xml:space="preserve"> </w:t>
      </w:r>
      <w:r w:rsidRPr="00BB49FA">
        <w:t>the foreign air carrier must have the necessary radio navigation equipment installed to conduct VFR station-referenced Class I navigation in accordance with above g</w:t>
      </w:r>
      <w:r w:rsidRPr="003E6523">
        <w:t>uidance.</w:t>
      </w:r>
    </w:p>
    <w:sectPr w:rsidR="007F3B2E" w:rsidRPr="007F3B2E" w:rsidSect="00E37B26">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111CB" w14:textId="77777777" w:rsidR="001825BB" w:rsidRDefault="001825BB" w:rsidP="007F3B2E">
      <w:r>
        <w:separator/>
      </w:r>
    </w:p>
  </w:endnote>
  <w:endnote w:type="continuationSeparator" w:id="0">
    <w:p w14:paraId="139D0709" w14:textId="77777777" w:rsidR="001825BB" w:rsidRDefault="001825BB"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D1621" w14:textId="7F5E70F4" w:rsidR="005D4BDA" w:rsidRDefault="005D4BDA" w:rsidP="005D4BDA">
    <w:pPr>
      <w:pStyle w:val="Footer"/>
      <w:jc w:val="left"/>
      <w:rPr>
        <w:noProof/>
      </w:rPr>
    </w:pPr>
    <w:r>
      <w:t>Vol. 1</w:t>
    </w:r>
    <w:r w:rsidR="00760B8A">
      <w:t>2</w:t>
    </w:r>
    <w:r w:rsidR="0083271D">
      <w:t>, Ch. 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85CDF">
          <w:rPr>
            <w:noProof/>
          </w:rPr>
          <w:t>1</w:t>
        </w:r>
        <w:r>
          <w:rPr>
            <w:noProof/>
          </w:rPr>
          <w:fldChar w:fldCharType="end"/>
        </w:r>
      </w:sdtContent>
    </w:sdt>
  </w:p>
  <w:p w14:paraId="3A6742EB" w14:textId="77777777" w:rsidR="00E37B26" w:rsidRPr="00234A59" w:rsidRDefault="00E37B26" w:rsidP="00E37B26">
    <w:pPr>
      <w:widowControl w:val="0"/>
      <w:shd w:val="clear" w:color="auto" w:fill="FFFFFF"/>
      <w:jc w:val="center"/>
      <w:rPr>
        <w:rFonts w:eastAsia="Calibri"/>
        <w:szCs w:val="24"/>
      </w:rPr>
    </w:pPr>
    <w:r w:rsidRPr="00234A59">
      <w:rPr>
        <w:rFonts w:eastAsia="Calibri"/>
        <w:szCs w:val="24"/>
      </w:rPr>
      <w:t>UNCONTROLLED COPY WHEN DOWNLOADED</w:t>
    </w:r>
  </w:p>
  <w:p w14:paraId="4FCEC22C" w14:textId="799A737D" w:rsidR="00E37B26" w:rsidRDefault="00E37B26" w:rsidP="00E37B26">
    <w:pPr>
      <w:pStyle w:val="Footer"/>
    </w:pPr>
    <w:r w:rsidRPr="00234A59">
      <w:rPr>
        <w:rFonts w:eastAsia="Calibri"/>
      </w:rP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B3624" w14:textId="77777777" w:rsidR="001825BB" w:rsidRDefault="001825BB" w:rsidP="007F3B2E">
      <w:r>
        <w:separator/>
      </w:r>
    </w:p>
  </w:footnote>
  <w:footnote w:type="continuationSeparator" w:id="0">
    <w:p w14:paraId="76DDD3C3" w14:textId="77777777" w:rsidR="001825BB" w:rsidRDefault="001825BB"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E3021" w14:textId="3502428B" w:rsidR="001B262F" w:rsidRDefault="004A5622" w:rsidP="007F3B2E">
    <w:pPr>
      <w:pStyle w:val="Header"/>
    </w:pPr>
    <w:r>
      <w:t>8/14/19</w:t>
    </w:r>
    <w:r w:rsidR="0083271D">
      <w:tab/>
    </w:r>
    <w:r w:rsidR="001B262F" w:rsidRPr="00143CFA">
      <w:tab/>
      <w:t>8900.1</w:t>
    </w:r>
    <w:r w:rsidR="0083271D">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C4087"/>
    <w:multiLevelType w:val="multilevel"/>
    <w:tmpl w:val="E3803EA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1">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3E7E8A"/>
    <w:multiLevelType w:val="multilevel"/>
    <w:tmpl w:val="562C5AD6"/>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3"/>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none"/>
      <w:lvlText w:val=""/>
      <w:lvlJc w:val="left"/>
      <w:pPr>
        <w:ind w:left="0" w:firstLine="0"/>
      </w:pPr>
      <w:rPr>
        <w:rFonts w:ascii="Times New Roman Bold" w:hAnsi="Times New Roman Bold" w:hint="default"/>
        <w:b/>
        <w:i w:val="0"/>
        <w:caps w:val="0"/>
        <w:strike w:val="0"/>
        <w:dstrike w:val="0"/>
        <w:vanish w:val="0"/>
        <w:sz w:val="24"/>
        <w:vertAlign w:val="baseline"/>
      </w:rPr>
    </w:lvl>
    <w:lvl w:ilvl="4">
      <w:start w:val="1"/>
      <w:numFmt w:val="lowerLetter"/>
      <w:pStyle w:val="Heading5"/>
      <w:lvlText w:val="%5)"/>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5">
      <w:start w:val="1"/>
      <w:numFmt w:val="decimal"/>
      <w:pStyle w:val="Heading6"/>
      <w:lvlText w:val="%6)"/>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6">
      <w:start w:val="1"/>
      <w:numFmt w:val="lowerLetter"/>
      <w:pStyle w:val="Heading7"/>
      <w:lvlText w:val="%7."/>
      <w:lvlJc w:val="left"/>
      <w:pPr>
        <w:tabs>
          <w:tab w:val="num" w:pos="1440"/>
        </w:tabs>
        <w:ind w:left="0" w:firstLine="108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800"/>
        </w:tabs>
        <w:ind w:left="0" w:firstLine="1440"/>
      </w:pPr>
      <w:rPr>
        <w:rFonts w:ascii="Times New Roman" w:hAnsi="Times New Roman" w:hint="default"/>
        <w:b w:val="0"/>
        <w:i/>
        <w:caps w:val="0"/>
        <w:strike w:val="0"/>
        <w:dstrike w:val="0"/>
        <w:vanish w:val="0"/>
        <w:sz w:val="24"/>
        <w:vertAlign w:val="baseline"/>
      </w:rPr>
    </w:lvl>
    <w:lvl w:ilvl="8">
      <w:start w:val="1"/>
      <w:numFmt w:val="lowerRoman"/>
      <w:pStyle w:val="Heading9"/>
      <w:lvlText w:val="%9."/>
      <w:lvlJc w:val="left"/>
      <w:pPr>
        <w:tabs>
          <w:tab w:val="num" w:pos="2160"/>
        </w:tabs>
        <w:ind w:left="0" w:firstLine="1800"/>
      </w:pPr>
      <w:rPr>
        <w:rFonts w:ascii="Times New Roman" w:hAnsi="Times New Roman" w:hint="default"/>
        <w:b w:val="0"/>
        <w:i w:val="0"/>
        <w:caps w:val="0"/>
        <w:strike w:val="0"/>
        <w:dstrike w:val="0"/>
        <w:vanish w:val="0"/>
        <w:sz w:val="24"/>
        <w:vertAlign w:val="baseline"/>
      </w:rPr>
    </w:lvl>
  </w:abstractNum>
  <w:abstractNum w:abstractNumId="4">
    <w:nsid w:val="60C40F7B"/>
    <w:multiLevelType w:val="hybridMultilevel"/>
    <w:tmpl w:val="72128E1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B1F2F"/>
    <w:multiLevelType w:val="hybridMultilevel"/>
    <w:tmpl w:val="6A7A22E2"/>
    <w:lvl w:ilvl="0" w:tplc="B1047270">
      <w:start w:val="1"/>
      <w:numFmt w:val="bullet"/>
      <w:pStyle w:val="h5bullet"/>
      <w:lvlText w:val=""/>
      <w:lvlJc w:val="left"/>
      <w:pPr>
        <w:tabs>
          <w:tab w:val="num" w:pos="1800"/>
        </w:tabs>
        <w:ind w:left="1800" w:hanging="360"/>
      </w:pPr>
      <w:rPr>
        <w:rFonts w:ascii="Symbol" w:hAnsi="Symbol" w:cs="Times New Roman" w:hint="default"/>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 w:numId="7">
    <w:abstractNumId w:val="3"/>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1C"/>
    <w:rsid w:val="0000266D"/>
    <w:rsid w:val="000057D9"/>
    <w:rsid w:val="0001087F"/>
    <w:rsid w:val="00010C8A"/>
    <w:rsid w:val="00016357"/>
    <w:rsid w:val="00027253"/>
    <w:rsid w:val="00035267"/>
    <w:rsid w:val="000379C3"/>
    <w:rsid w:val="00044112"/>
    <w:rsid w:val="0004442D"/>
    <w:rsid w:val="00047450"/>
    <w:rsid w:val="00047E68"/>
    <w:rsid w:val="000506FE"/>
    <w:rsid w:val="00050808"/>
    <w:rsid w:val="000516FF"/>
    <w:rsid w:val="000573E9"/>
    <w:rsid w:val="00061DB6"/>
    <w:rsid w:val="0007053C"/>
    <w:rsid w:val="00072E31"/>
    <w:rsid w:val="00072FB1"/>
    <w:rsid w:val="0007487D"/>
    <w:rsid w:val="00081DF6"/>
    <w:rsid w:val="00082D8A"/>
    <w:rsid w:val="000837AD"/>
    <w:rsid w:val="00085954"/>
    <w:rsid w:val="00085CDF"/>
    <w:rsid w:val="00090EE3"/>
    <w:rsid w:val="000A1886"/>
    <w:rsid w:val="000A7740"/>
    <w:rsid w:val="000B214D"/>
    <w:rsid w:val="000C0839"/>
    <w:rsid w:val="000C1C4F"/>
    <w:rsid w:val="000C40BF"/>
    <w:rsid w:val="000C4FA5"/>
    <w:rsid w:val="000C7F84"/>
    <w:rsid w:val="000D0B21"/>
    <w:rsid w:val="000D1195"/>
    <w:rsid w:val="000D6D70"/>
    <w:rsid w:val="000D750A"/>
    <w:rsid w:val="000E4757"/>
    <w:rsid w:val="000E6935"/>
    <w:rsid w:val="000E6FD0"/>
    <w:rsid w:val="000E795D"/>
    <w:rsid w:val="0011637B"/>
    <w:rsid w:val="001208B0"/>
    <w:rsid w:val="0013481E"/>
    <w:rsid w:val="00143CFA"/>
    <w:rsid w:val="0015067B"/>
    <w:rsid w:val="00151ACB"/>
    <w:rsid w:val="00153B9D"/>
    <w:rsid w:val="001702BE"/>
    <w:rsid w:val="001825BB"/>
    <w:rsid w:val="00185186"/>
    <w:rsid w:val="00192A48"/>
    <w:rsid w:val="00195D22"/>
    <w:rsid w:val="001A20BA"/>
    <w:rsid w:val="001A6A05"/>
    <w:rsid w:val="001B262F"/>
    <w:rsid w:val="001B266D"/>
    <w:rsid w:val="001B353A"/>
    <w:rsid w:val="001B5768"/>
    <w:rsid w:val="001B6A5F"/>
    <w:rsid w:val="001B6B1E"/>
    <w:rsid w:val="001B7BD4"/>
    <w:rsid w:val="001C3AB8"/>
    <w:rsid w:val="001C41DE"/>
    <w:rsid w:val="001F059E"/>
    <w:rsid w:val="001F26C5"/>
    <w:rsid w:val="0020264A"/>
    <w:rsid w:val="002038A4"/>
    <w:rsid w:val="00226C84"/>
    <w:rsid w:val="00250065"/>
    <w:rsid w:val="002517E9"/>
    <w:rsid w:val="00253935"/>
    <w:rsid w:val="00255A2A"/>
    <w:rsid w:val="00257C01"/>
    <w:rsid w:val="002602B1"/>
    <w:rsid w:val="002613FC"/>
    <w:rsid w:val="00271C25"/>
    <w:rsid w:val="00287C49"/>
    <w:rsid w:val="002979A0"/>
    <w:rsid w:val="002A4A37"/>
    <w:rsid w:val="002B3225"/>
    <w:rsid w:val="002B4109"/>
    <w:rsid w:val="002B7B72"/>
    <w:rsid w:val="002C3AF7"/>
    <w:rsid w:val="002D30A3"/>
    <w:rsid w:val="002E0FA7"/>
    <w:rsid w:val="002E7DBE"/>
    <w:rsid w:val="002F0C84"/>
    <w:rsid w:val="002F29FC"/>
    <w:rsid w:val="00302218"/>
    <w:rsid w:val="00302CCF"/>
    <w:rsid w:val="0030320F"/>
    <w:rsid w:val="00303B50"/>
    <w:rsid w:val="0031707B"/>
    <w:rsid w:val="00334A18"/>
    <w:rsid w:val="003429D6"/>
    <w:rsid w:val="00346CCC"/>
    <w:rsid w:val="003523C9"/>
    <w:rsid w:val="00361A81"/>
    <w:rsid w:val="00362E5A"/>
    <w:rsid w:val="0036663B"/>
    <w:rsid w:val="00372BE8"/>
    <w:rsid w:val="0037603E"/>
    <w:rsid w:val="0037658B"/>
    <w:rsid w:val="003805EA"/>
    <w:rsid w:val="00383898"/>
    <w:rsid w:val="0038451A"/>
    <w:rsid w:val="00384538"/>
    <w:rsid w:val="00390354"/>
    <w:rsid w:val="003A318C"/>
    <w:rsid w:val="003C6885"/>
    <w:rsid w:val="003C69B2"/>
    <w:rsid w:val="003C6F19"/>
    <w:rsid w:val="003E3FF4"/>
    <w:rsid w:val="003E57F3"/>
    <w:rsid w:val="003E5804"/>
    <w:rsid w:val="003F2D12"/>
    <w:rsid w:val="0040107E"/>
    <w:rsid w:val="00402CF8"/>
    <w:rsid w:val="00410112"/>
    <w:rsid w:val="0041095C"/>
    <w:rsid w:val="00416AC8"/>
    <w:rsid w:val="004177CE"/>
    <w:rsid w:val="00427B7E"/>
    <w:rsid w:val="004337C9"/>
    <w:rsid w:val="004338AA"/>
    <w:rsid w:val="004379FC"/>
    <w:rsid w:val="00466EEE"/>
    <w:rsid w:val="00473EC2"/>
    <w:rsid w:val="00481D43"/>
    <w:rsid w:val="00483A18"/>
    <w:rsid w:val="00486227"/>
    <w:rsid w:val="004A5622"/>
    <w:rsid w:val="004A6281"/>
    <w:rsid w:val="004A7128"/>
    <w:rsid w:val="004B15CA"/>
    <w:rsid w:val="004B7950"/>
    <w:rsid w:val="004D17E4"/>
    <w:rsid w:val="004D34AD"/>
    <w:rsid w:val="004E0B4D"/>
    <w:rsid w:val="004F4570"/>
    <w:rsid w:val="004F5630"/>
    <w:rsid w:val="00501DD7"/>
    <w:rsid w:val="005059DF"/>
    <w:rsid w:val="0050786E"/>
    <w:rsid w:val="00521CDC"/>
    <w:rsid w:val="00532103"/>
    <w:rsid w:val="00534EDF"/>
    <w:rsid w:val="005373B0"/>
    <w:rsid w:val="00542D21"/>
    <w:rsid w:val="00544741"/>
    <w:rsid w:val="0055437D"/>
    <w:rsid w:val="00556BBA"/>
    <w:rsid w:val="00556E39"/>
    <w:rsid w:val="00571632"/>
    <w:rsid w:val="00571AD0"/>
    <w:rsid w:val="00583FF8"/>
    <w:rsid w:val="005852DD"/>
    <w:rsid w:val="00586AD7"/>
    <w:rsid w:val="00590782"/>
    <w:rsid w:val="00593613"/>
    <w:rsid w:val="00597F26"/>
    <w:rsid w:val="005A7FCB"/>
    <w:rsid w:val="005B14D3"/>
    <w:rsid w:val="005B1AD5"/>
    <w:rsid w:val="005B5118"/>
    <w:rsid w:val="005B533C"/>
    <w:rsid w:val="005C63E9"/>
    <w:rsid w:val="005D4BDA"/>
    <w:rsid w:val="005F05C1"/>
    <w:rsid w:val="005F2AC3"/>
    <w:rsid w:val="005F394D"/>
    <w:rsid w:val="00600728"/>
    <w:rsid w:val="00604B61"/>
    <w:rsid w:val="00610F5E"/>
    <w:rsid w:val="006140A2"/>
    <w:rsid w:val="00624F1F"/>
    <w:rsid w:val="006262D0"/>
    <w:rsid w:val="00626ECF"/>
    <w:rsid w:val="006357F3"/>
    <w:rsid w:val="00637A66"/>
    <w:rsid w:val="0064466E"/>
    <w:rsid w:val="00654BED"/>
    <w:rsid w:val="0066203D"/>
    <w:rsid w:val="00662AEF"/>
    <w:rsid w:val="006648D4"/>
    <w:rsid w:val="0067146F"/>
    <w:rsid w:val="00675F89"/>
    <w:rsid w:val="006779AF"/>
    <w:rsid w:val="00681EB8"/>
    <w:rsid w:val="00684F3A"/>
    <w:rsid w:val="00685E65"/>
    <w:rsid w:val="006969C6"/>
    <w:rsid w:val="006A0966"/>
    <w:rsid w:val="006B65D6"/>
    <w:rsid w:val="006D0145"/>
    <w:rsid w:val="006D199D"/>
    <w:rsid w:val="006D4667"/>
    <w:rsid w:val="006D6F1A"/>
    <w:rsid w:val="006D747D"/>
    <w:rsid w:val="006E12E1"/>
    <w:rsid w:val="006F38AA"/>
    <w:rsid w:val="00700B54"/>
    <w:rsid w:val="00706AED"/>
    <w:rsid w:val="00711BC6"/>
    <w:rsid w:val="00712074"/>
    <w:rsid w:val="0071463A"/>
    <w:rsid w:val="00714777"/>
    <w:rsid w:val="00720765"/>
    <w:rsid w:val="0072648B"/>
    <w:rsid w:val="0073663D"/>
    <w:rsid w:val="007466F4"/>
    <w:rsid w:val="00750284"/>
    <w:rsid w:val="00751605"/>
    <w:rsid w:val="00754E8C"/>
    <w:rsid w:val="00760B8A"/>
    <w:rsid w:val="007622DB"/>
    <w:rsid w:val="007653DC"/>
    <w:rsid w:val="00766541"/>
    <w:rsid w:val="00780A05"/>
    <w:rsid w:val="00783806"/>
    <w:rsid w:val="00793EF7"/>
    <w:rsid w:val="007A5739"/>
    <w:rsid w:val="007C0ABA"/>
    <w:rsid w:val="007C6E5B"/>
    <w:rsid w:val="007D19BD"/>
    <w:rsid w:val="007D4D03"/>
    <w:rsid w:val="007D7348"/>
    <w:rsid w:val="007E7C3E"/>
    <w:rsid w:val="007F1491"/>
    <w:rsid w:val="007F3B2E"/>
    <w:rsid w:val="007F5E6C"/>
    <w:rsid w:val="007F5FC6"/>
    <w:rsid w:val="007F6EDB"/>
    <w:rsid w:val="0080046F"/>
    <w:rsid w:val="008114E0"/>
    <w:rsid w:val="00814EE7"/>
    <w:rsid w:val="0082374F"/>
    <w:rsid w:val="0083271D"/>
    <w:rsid w:val="00840DB2"/>
    <w:rsid w:val="00843E25"/>
    <w:rsid w:val="00847026"/>
    <w:rsid w:val="00850441"/>
    <w:rsid w:val="0085195B"/>
    <w:rsid w:val="008552F1"/>
    <w:rsid w:val="0085763E"/>
    <w:rsid w:val="00860638"/>
    <w:rsid w:val="0087161C"/>
    <w:rsid w:val="0087446C"/>
    <w:rsid w:val="008763DD"/>
    <w:rsid w:val="008841FB"/>
    <w:rsid w:val="008862DF"/>
    <w:rsid w:val="0089133B"/>
    <w:rsid w:val="00896E32"/>
    <w:rsid w:val="008A2C00"/>
    <w:rsid w:val="008A2C72"/>
    <w:rsid w:val="008A7CC2"/>
    <w:rsid w:val="008B1DF9"/>
    <w:rsid w:val="008B729B"/>
    <w:rsid w:val="008C0F0D"/>
    <w:rsid w:val="008C4D57"/>
    <w:rsid w:val="008C5F6A"/>
    <w:rsid w:val="008D0F38"/>
    <w:rsid w:val="008E252F"/>
    <w:rsid w:val="008E49EE"/>
    <w:rsid w:val="008F528F"/>
    <w:rsid w:val="008F6140"/>
    <w:rsid w:val="009023DB"/>
    <w:rsid w:val="00906D7F"/>
    <w:rsid w:val="0091106C"/>
    <w:rsid w:val="00917F7F"/>
    <w:rsid w:val="009314B9"/>
    <w:rsid w:val="00934720"/>
    <w:rsid w:val="009453BE"/>
    <w:rsid w:val="00946FE1"/>
    <w:rsid w:val="00952547"/>
    <w:rsid w:val="00963901"/>
    <w:rsid w:val="009642AF"/>
    <w:rsid w:val="00971058"/>
    <w:rsid w:val="00973D1D"/>
    <w:rsid w:val="00975CE2"/>
    <w:rsid w:val="009826F1"/>
    <w:rsid w:val="0098395C"/>
    <w:rsid w:val="0098503C"/>
    <w:rsid w:val="009B1313"/>
    <w:rsid w:val="009B32B1"/>
    <w:rsid w:val="009B4265"/>
    <w:rsid w:val="009B4526"/>
    <w:rsid w:val="009B51D0"/>
    <w:rsid w:val="009B7458"/>
    <w:rsid w:val="009C2C4A"/>
    <w:rsid w:val="009C7008"/>
    <w:rsid w:val="009D3A99"/>
    <w:rsid w:val="009D76E6"/>
    <w:rsid w:val="009E1086"/>
    <w:rsid w:val="009F3C58"/>
    <w:rsid w:val="00A1440B"/>
    <w:rsid w:val="00A23BE7"/>
    <w:rsid w:val="00A26C4A"/>
    <w:rsid w:val="00A317A8"/>
    <w:rsid w:val="00A31DDA"/>
    <w:rsid w:val="00A43696"/>
    <w:rsid w:val="00A53E44"/>
    <w:rsid w:val="00A57F52"/>
    <w:rsid w:val="00A613A6"/>
    <w:rsid w:val="00A703A1"/>
    <w:rsid w:val="00A703CF"/>
    <w:rsid w:val="00A8433E"/>
    <w:rsid w:val="00A85FE6"/>
    <w:rsid w:val="00A877E3"/>
    <w:rsid w:val="00AA0A45"/>
    <w:rsid w:val="00AA16BA"/>
    <w:rsid w:val="00AA16D7"/>
    <w:rsid w:val="00AB4F56"/>
    <w:rsid w:val="00AB54BA"/>
    <w:rsid w:val="00AC0C83"/>
    <w:rsid w:val="00AC4624"/>
    <w:rsid w:val="00AD54B9"/>
    <w:rsid w:val="00AE4925"/>
    <w:rsid w:val="00B02351"/>
    <w:rsid w:val="00B17820"/>
    <w:rsid w:val="00B22CE2"/>
    <w:rsid w:val="00B315F0"/>
    <w:rsid w:val="00B32E3E"/>
    <w:rsid w:val="00B337F5"/>
    <w:rsid w:val="00B3401C"/>
    <w:rsid w:val="00B35163"/>
    <w:rsid w:val="00B35E9F"/>
    <w:rsid w:val="00B37062"/>
    <w:rsid w:val="00B55E85"/>
    <w:rsid w:val="00B826ED"/>
    <w:rsid w:val="00B847AF"/>
    <w:rsid w:val="00B8503F"/>
    <w:rsid w:val="00B85CFC"/>
    <w:rsid w:val="00B86B91"/>
    <w:rsid w:val="00B92800"/>
    <w:rsid w:val="00B92964"/>
    <w:rsid w:val="00B93FDC"/>
    <w:rsid w:val="00B944D6"/>
    <w:rsid w:val="00B94D06"/>
    <w:rsid w:val="00B953E1"/>
    <w:rsid w:val="00BA2342"/>
    <w:rsid w:val="00BA35EF"/>
    <w:rsid w:val="00BB1AC7"/>
    <w:rsid w:val="00BB48DC"/>
    <w:rsid w:val="00BB5AA0"/>
    <w:rsid w:val="00BB617B"/>
    <w:rsid w:val="00BC149A"/>
    <w:rsid w:val="00BD125A"/>
    <w:rsid w:val="00BD19B7"/>
    <w:rsid w:val="00BD24EA"/>
    <w:rsid w:val="00BE0989"/>
    <w:rsid w:val="00BE0B02"/>
    <w:rsid w:val="00BE280D"/>
    <w:rsid w:val="00BE536D"/>
    <w:rsid w:val="00BF50F0"/>
    <w:rsid w:val="00C002D0"/>
    <w:rsid w:val="00C050FF"/>
    <w:rsid w:val="00C0632D"/>
    <w:rsid w:val="00C1009E"/>
    <w:rsid w:val="00C143F5"/>
    <w:rsid w:val="00C1536D"/>
    <w:rsid w:val="00C2124D"/>
    <w:rsid w:val="00C24972"/>
    <w:rsid w:val="00C24E10"/>
    <w:rsid w:val="00C3323E"/>
    <w:rsid w:val="00C358D1"/>
    <w:rsid w:val="00C61E81"/>
    <w:rsid w:val="00C71EC7"/>
    <w:rsid w:val="00C76511"/>
    <w:rsid w:val="00C817FF"/>
    <w:rsid w:val="00C820F9"/>
    <w:rsid w:val="00C8352E"/>
    <w:rsid w:val="00C84CEE"/>
    <w:rsid w:val="00C9367F"/>
    <w:rsid w:val="00CA1C76"/>
    <w:rsid w:val="00CA22C3"/>
    <w:rsid w:val="00CA29D7"/>
    <w:rsid w:val="00CA3E8A"/>
    <w:rsid w:val="00CA5DD8"/>
    <w:rsid w:val="00CC123F"/>
    <w:rsid w:val="00CD0623"/>
    <w:rsid w:val="00CD74EB"/>
    <w:rsid w:val="00CE7517"/>
    <w:rsid w:val="00CF235E"/>
    <w:rsid w:val="00CF6C1A"/>
    <w:rsid w:val="00D20D9B"/>
    <w:rsid w:val="00D3384F"/>
    <w:rsid w:val="00D40456"/>
    <w:rsid w:val="00D42717"/>
    <w:rsid w:val="00D55E20"/>
    <w:rsid w:val="00D56CFC"/>
    <w:rsid w:val="00D631F0"/>
    <w:rsid w:val="00D64132"/>
    <w:rsid w:val="00D653F0"/>
    <w:rsid w:val="00D65F49"/>
    <w:rsid w:val="00D70EF5"/>
    <w:rsid w:val="00D910D3"/>
    <w:rsid w:val="00D93409"/>
    <w:rsid w:val="00D94943"/>
    <w:rsid w:val="00D97BEC"/>
    <w:rsid w:val="00DA78C2"/>
    <w:rsid w:val="00DB09FE"/>
    <w:rsid w:val="00DB0D55"/>
    <w:rsid w:val="00DB2CDE"/>
    <w:rsid w:val="00DC0046"/>
    <w:rsid w:val="00DC3016"/>
    <w:rsid w:val="00DD0258"/>
    <w:rsid w:val="00DD049D"/>
    <w:rsid w:val="00DD5EBB"/>
    <w:rsid w:val="00DE0377"/>
    <w:rsid w:val="00DE4159"/>
    <w:rsid w:val="00DF068F"/>
    <w:rsid w:val="00DF192D"/>
    <w:rsid w:val="00DF2263"/>
    <w:rsid w:val="00DF772F"/>
    <w:rsid w:val="00E04694"/>
    <w:rsid w:val="00E0585F"/>
    <w:rsid w:val="00E12312"/>
    <w:rsid w:val="00E2223D"/>
    <w:rsid w:val="00E32957"/>
    <w:rsid w:val="00E33739"/>
    <w:rsid w:val="00E37B26"/>
    <w:rsid w:val="00E45549"/>
    <w:rsid w:val="00E461C6"/>
    <w:rsid w:val="00E53295"/>
    <w:rsid w:val="00E60CC3"/>
    <w:rsid w:val="00E63C3F"/>
    <w:rsid w:val="00E72D69"/>
    <w:rsid w:val="00E756D4"/>
    <w:rsid w:val="00E81ECF"/>
    <w:rsid w:val="00E87664"/>
    <w:rsid w:val="00E90BF8"/>
    <w:rsid w:val="00E93B21"/>
    <w:rsid w:val="00EA190C"/>
    <w:rsid w:val="00EA21B3"/>
    <w:rsid w:val="00EC3FA2"/>
    <w:rsid w:val="00ED0306"/>
    <w:rsid w:val="00ED24B0"/>
    <w:rsid w:val="00ED2FAA"/>
    <w:rsid w:val="00ED59D1"/>
    <w:rsid w:val="00EE61B3"/>
    <w:rsid w:val="00EF12DA"/>
    <w:rsid w:val="00EF47AD"/>
    <w:rsid w:val="00F0413D"/>
    <w:rsid w:val="00F07267"/>
    <w:rsid w:val="00F162EF"/>
    <w:rsid w:val="00F25D44"/>
    <w:rsid w:val="00F336FE"/>
    <w:rsid w:val="00F424FA"/>
    <w:rsid w:val="00F451E0"/>
    <w:rsid w:val="00F475F6"/>
    <w:rsid w:val="00F562E5"/>
    <w:rsid w:val="00F7250F"/>
    <w:rsid w:val="00F8300E"/>
    <w:rsid w:val="00F91874"/>
    <w:rsid w:val="00FA2A01"/>
    <w:rsid w:val="00FB65DD"/>
    <w:rsid w:val="00FB6BAC"/>
    <w:rsid w:val="00FC21EA"/>
    <w:rsid w:val="00FC284F"/>
    <w:rsid w:val="00FC2AE2"/>
    <w:rsid w:val="00FC7BB9"/>
    <w:rsid w:val="00FE1536"/>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6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Outline List 2" w:uiPriority="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43696"/>
    <w:pPr>
      <w:spacing w:after="0" w:line="240" w:lineRule="auto"/>
    </w:pPr>
    <w:rPr>
      <w:rFonts w:ascii="Times New Roman" w:hAnsi="Times New Roman" w:cs="Times New Roman"/>
      <w:sz w:val="24"/>
    </w:rPr>
  </w:style>
  <w:style w:type="paragraph" w:styleId="Heading1">
    <w:name w:val="heading 1"/>
    <w:basedOn w:val="Normal"/>
    <w:next w:val="Normal"/>
    <w:link w:val="Heading1Char"/>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nhideWhenUsed/>
    <w:qFormat/>
    <w:rsid w:val="007F6EDB"/>
    <w:pPr>
      <w:spacing w:before="240" w:after="240"/>
      <w:outlineLvl w:val="3"/>
    </w:pPr>
    <w:rPr>
      <w:rFonts w:eastAsiaTheme="majorEastAsia"/>
      <w:iCs/>
      <w:szCs w:val="24"/>
    </w:rPr>
  </w:style>
  <w:style w:type="paragraph" w:styleId="Heading5">
    <w:name w:val="heading 5"/>
    <w:basedOn w:val="Normal"/>
    <w:next w:val="Normal"/>
    <w:link w:val="Heading5Char"/>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7F6EDB"/>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qFormat/>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Hyperlink">
    <w:name w:val="Hyperlink"/>
    <w:basedOn w:val="DefaultParagraphFont"/>
    <w:uiPriority w:val="99"/>
    <w:unhideWhenUsed/>
    <w:rsid w:val="0083271D"/>
    <w:rPr>
      <w:color w:val="0563C1" w:themeColor="hyperlink"/>
      <w:u w:val="single"/>
    </w:rPr>
  </w:style>
  <w:style w:type="paragraph" w:customStyle="1" w:styleId="h5bullet">
    <w:name w:val="h5 bullet"/>
    <w:basedOn w:val="Normal"/>
    <w:qFormat/>
    <w:rsid w:val="0083271D"/>
    <w:pPr>
      <w:numPr>
        <w:numId w:val="6"/>
      </w:numPr>
      <w:spacing w:after="240"/>
      <w:contextualSpacing/>
    </w:pPr>
    <w:rPr>
      <w:rFonts w:eastAsia="Times New Roman"/>
      <w:szCs w:val="24"/>
    </w:rPr>
  </w:style>
  <w:style w:type="character" w:styleId="CommentReference">
    <w:name w:val="annotation reference"/>
    <w:basedOn w:val="DefaultParagraphFont"/>
    <w:uiPriority w:val="99"/>
    <w:semiHidden/>
    <w:unhideWhenUsed/>
    <w:rsid w:val="004379FC"/>
    <w:rPr>
      <w:sz w:val="16"/>
      <w:szCs w:val="16"/>
    </w:rPr>
  </w:style>
  <w:style w:type="paragraph" w:styleId="CommentText">
    <w:name w:val="annotation text"/>
    <w:basedOn w:val="Normal"/>
    <w:link w:val="CommentTextChar"/>
    <w:uiPriority w:val="99"/>
    <w:semiHidden/>
    <w:unhideWhenUsed/>
    <w:rsid w:val="004379FC"/>
    <w:rPr>
      <w:sz w:val="20"/>
      <w:szCs w:val="20"/>
    </w:rPr>
  </w:style>
  <w:style w:type="character" w:customStyle="1" w:styleId="CommentTextChar">
    <w:name w:val="Comment Text Char"/>
    <w:basedOn w:val="DefaultParagraphFont"/>
    <w:link w:val="CommentText"/>
    <w:uiPriority w:val="99"/>
    <w:semiHidden/>
    <w:rsid w:val="004379F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9FC"/>
    <w:rPr>
      <w:b/>
      <w:bCs/>
    </w:rPr>
  </w:style>
  <w:style w:type="character" w:customStyle="1" w:styleId="CommentSubjectChar">
    <w:name w:val="Comment Subject Char"/>
    <w:basedOn w:val="CommentTextChar"/>
    <w:link w:val="CommentSubject"/>
    <w:uiPriority w:val="99"/>
    <w:semiHidden/>
    <w:rsid w:val="004379FC"/>
    <w:rPr>
      <w:rFonts w:ascii="Times New Roman" w:hAnsi="Times New Roman" w:cs="Times New Roman"/>
      <w:b/>
      <w:bCs/>
      <w:sz w:val="20"/>
      <w:szCs w:val="20"/>
    </w:rPr>
  </w:style>
  <w:style w:type="paragraph" w:styleId="Revision">
    <w:name w:val="Revision"/>
    <w:hidden/>
    <w:uiPriority w:val="99"/>
    <w:semiHidden/>
    <w:rsid w:val="00751605"/>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Outline List 2" w:uiPriority="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43696"/>
    <w:pPr>
      <w:spacing w:after="0" w:line="240" w:lineRule="auto"/>
    </w:pPr>
    <w:rPr>
      <w:rFonts w:ascii="Times New Roman" w:hAnsi="Times New Roman" w:cs="Times New Roman"/>
      <w:sz w:val="24"/>
    </w:rPr>
  </w:style>
  <w:style w:type="paragraph" w:styleId="Heading1">
    <w:name w:val="heading 1"/>
    <w:basedOn w:val="Normal"/>
    <w:next w:val="Normal"/>
    <w:link w:val="Heading1Char"/>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nhideWhenUsed/>
    <w:qFormat/>
    <w:rsid w:val="007F6EDB"/>
    <w:pPr>
      <w:spacing w:before="240" w:after="240"/>
      <w:outlineLvl w:val="3"/>
    </w:pPr>
    <w:rPr>
      <w:rFonts w:eastAsiaTheme="majorEastAsia"/>
      <w:iCs/>
      <w:szCs w:val="24"/>
    </w:rPr>
  </w:style>
  <w:style w:type="paragraph" w:styleId="Heading5">
    <w:name w:val="heading 5"/>
    <w:basedOn w:val="Normal"/>
    <w:next w:val="Normal"/>
    <w:link w:val="Heading5Char"/>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7F6EDB"/>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qFormat/>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Hyperlink">
    <w:name w:val="Hyperlink"/>
    <w:basedOn w:val="DefaultParagraphFont"/>
    <w:uiPriority w:val="99"/>
    <w:unhideWhenUsed/>
    <w:rsid w:val="0083271D"/>
    <w:rPr>
      <w:color w:val="0563C1" w:themeColor="hyperlink"/>
      <w:u w:val="single"/>
    </w:rPr>
  </w:style>
  <w:style w:type="paragraph" w:customStyle="1" w:styleId="h5bullet">
    <w:name w:val="h5 bullet"/>
    <w:basedOn w:val="Normal"/>
    <w:qFormat/>
    <w:rsid w:val="0083271D"/>
    <w:pPr>
      <w:numPr>
        <w:numId w:val="6"/>
      </w:numPr>
      <w:spacing w:after="240"/>
      <w:contextualSpacing/>
    </w:pPr>
    <w:rPr>
      <w:rFonts w:eastAsia="Times New Roman"/>
      <w:szCs w:val="24"/>
    </w:rPr>
  </w:style>
  <w:style w:type="character" w:styleId="CommentReference">
    <w:name w:val="annotation reference"/>
    <w:basedOn w:val="DefaultParagraphFont"/>
    <w:uiPriority w:val="99"/>
    <w:semiHidden/>
    <w:unhideWhenUsed/>
    <w:rsid w:val="004379FC"/>
    <w:rPr>
      <w:sz w:val="16"/>
      <w:szCs w:val="16"/>
    </w:rPr>
  </w:style>
  <w:style w:type="paragraph" w:styleId="CommentText">
    <w:name w:val="annotation text"/>
    <w:basedOn w:val="Normal"/>
    <w:link w:val="CommentTextChar"/>
    <w:uiPriority w:val="99"/>
    <w:semiHidden/>
    <w:unhideWhenUsed/>
    <w:rsid w:val="004379FC"/>
    <w:rPr>
      <w:sz w:val="20"/>
      <w:szCs w:val="20"/>
    </w:rPr>
  </w:style>
  <w:style w:type="character" w:customStyle="1" w:styleId="CommentTextChar">
    <w:name w:val="Comment Text Char"/>
    <w:basedOn w:val="DefaultParagraphFont"/>
    <w:link w:val="CommentText"/>
    <w:uiPriority w:val="99"/>
    <w:semiHidden/>
    <w:rsid w:val="004379F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9FC"/>
    <w:rPr>
      <w:b/>
      <w:bCs/>
    </w:rPr>
  </w:style>
  <w:style w:type="character" w:customStyle="1" w:styleId="CommentSubjectChar">
    <w:name w:val="Comment Subject Char"/>
    <w:basedOn w:val="CommentTextChar"/>
    <w:link w:val="CommentSubject"/>
    <w:uiPriority w:val="99"/>
    <w:semiHidden/>
    <w:rsid w:val="004379FC"/>
    <w:rPr>
      <w:rFonts w:ascii="Times New Roman" w:hAnsi="Times New Roman" w:cs="Times New Roman"/>
      <w:b/>
      <w:bCs/>
      <w:sz w:val="20"/>
      <w:szCs w:val="20"/>
    </w:rPr>
  </w:style>
  <w:style w:type="paragraph" w:styleId="Revision">
    <w:name w:val="Revision"/>
    <w:hidden/>
    <w:uiPriority w:val="99"/>
    <w:semiHidden/>
    <w:rsid w:val="00751605"/>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2114</Words>
  <Characters>12050</Characters>
  <Application>Microsoft Office Word</Application>
  <DocSecurity>0</DocSecurity>
  <Lines>100</Lines>
  <Paragraphs>28</Paragraphs>
  <ScaleCrop>false</ScaleCrop>
  <Company/>
  <LinksUpToDate>false</LinksUpToDate>
  <CharactersWithSpaces>14136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2019-11-29T19:01:00Z</dcterms:created>
  <dcterms:modified xsi:type="dcterms:W3CDTF">2019-11-29T19:01:00Z</dcterms:modified>
</cp:coreProperties>
</file>