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408AC" w14:textId="77777777" w:rsidR="004F05AC" w:rsidRPr="004F05AC" w:rsidRDefault="004F05AC" w:rsidP="004F05AC">
      <w:pPr>
        <w:pStyle w:val="Heading1"/>
      </w:pPr>
      <w:bookmarkStart w:id="0" w:name="_GoBack"/>
      <w:bookmarkEnd w:id="0"/>
      <w:r w:rsidRPr="004F05AC">
        <w:t>INTERNATIONAL AVIATION</w:t>
      </w:r>
    </w:p>
    <w:p w14:paraId="2AAD71D9" w14:textId="38D2DBFC" w:rsidR="004F05AC" w:rsidRPr="004F05AC" w:rsidRDefault="00C84CBF" w:rsidP="004F05AC">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0C4E312F" wp14:editId="780AB4C1">
                <wp:simplePos x="0" y="0"/>
                <wp:positionH relativeFrom="column">
                  <wp:posOffset>-117475</wp:posOffset>
                </wp:positionH>
                <wp:positionV relativeFrom="paragraph">
                  <wp:posOffset>8890</wp:posOffset>
                </wp:positionV>
                <wp:extent cx="0" cy="7754112"/>
                <wp:effectExtent l="19050" t="0" r="19050" b="3746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7541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ED89F4E"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7pt" to="-9.25pt,6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" strokecolor="black [3213]" strokeweight="3pt">
                <v:stroke joinstyle="miter"/>
                <w10:anchorlock/>
              </v:line>
            </w:pict>
          </mc:Fallback>
        </mc:AlternateContent>
      </w:r>
      <w:r w:rsidR="004F05AC">
        <w:t>CHAPTER 4  </w:t>
      </w:r>
      <w:r w:rsidR="004F05AC" w:rsidRPr="004F05AC">
        <w:t>PART 129 OPERATIONS</w:t>
      </w:r>
    </w:p>
    <w:p w14:paraId="5AF5509F" w14:textId="4DB73375" w:rsidR="004F05AC" w:rsidRPr="004F05AC" w:rsidRDefault="004F05AC" w:rsidP="004F05AC">
      <w:pPr>
        <w:pStyle w:val="Heading2"/>
      </w:pPr>
      <w:r w:rsidRPr="004F05AC">
        <w:t>International Field Office Recordkeeping</w:t>
      </w:r>
      <w:r w:rsidR="00C468FB">
        <w:t>—</w:t>
      </w:r>
      <w:r w:rsidRPr="004F05AC">
        <w:t>Pa</w:t>
      </w:r>
      <w:r>
        <w:t>rt 129 Foreign Air Carriers and </w:t>
      </w:r>
      <w:r w:rsidRPr="004F05AC">
        <w:t>Foreign Persons</w:t>
      </w:r>
    </w:p>
    <w:p w14:paraId="1022C5D9" w14:textId="77777777" w:rsidR="004F05AC" w:rsidRPr="004F05AC" w:rsidRDefault="004F05AC" w:rsidP="004F05AC">
      <w:pPr>
        <w:pStyle w:val="Heading3"/>
        <w:rPr>
          <w:b/>
        </w:rPr>
      </w:pPr>
      <w:r w:rsidRPr="004F05AC">
        <w:rPr>
          <w:b/>
        </w:rPr>
        <w:t>GENERAL.</w:t>
      </w:r>
    </w:p>
    <w:p w14:paraId="210CC065" w14:textId="77777777" w:rsidR="004F05AC" w:rsidRPr="004F05AC" w:rsidRDefault="004F05AC" w:rsidP="004F05AC">
      <w:pPr>
        <w:pStyle w:val="Heading4"/>
      </w:pPr>
      <w:r w:rsidRPr="004F05AC">
        <w:rPr>
          <w:b/>
        </w:rPr>
        <w:t>Purpose.</w:t>
      </w:r>
      <w:r w:rsidRPr="004F05AC">
        <w:t xml:space="preserve"> This section provides Federal Aviation Administration (FAA) Flight Standards Service (FS) policy for the management and disposition of records associated with foreign air carriers and foreign persons under Title 14 of the Code of Fe</w:t>
      </w:r>
      <w:r w:rsidR="00F545AE">
        <w:t>deral Regulations (14 CFR) part </w:t>
      </w:r>
      <w:r w:rsidRPr="004F05AC">
        <w:t>129.</w:t>
      </w:r>
    </w:p>
    <w:p w14:paraId="013D9CC4" w14:textId="57571731" w:rsidR="004F05AC" w:rsidRPr="004F05AC" w:rsidRDefault="004F05AC" w:rsidP="004F05AC">
      <w:pPr>
        <w:pStyle w:val="Heading4"/>
      </w:pPr>
      <w:r w:rsidRPr="004F05AC">
        <w:rPr>
          <w:b/>
        </w:rPr>
        <w:t>Scope.</w:t>
      </w:r>
      <w:r w:rsidR="00A3715F">
        <w:t xml:space="preserve"> </w:t>
      </w:r>
      <w:r w:rsidRPr="004F05AC">
        <w:t>This section is applicable to all FAA FS personnel, International Field Offices (IFO)</w:t>
      </w:r>
      <w:r w:rsidR="00ED2E56">
        <w:t>,</w:t>
      </w:r>
      <w:r w:rsidRPr="004F05AC">
        <w:t xml:space="preserve"> and FS offices having responsibilities associated with part 129 foreign air carrier records.</w:t>
      </w:r>
    </w:p>
    <w:p w14:paraId="33B3B5EA" w14:textId="77777777" w:rsidR="004F05AC" w:rsidRPr="004F05AC" w:rsidRDefault="004F05AC" w:rsidP="004F05AC">
      <w:pPr>
        <w:pStyle w:val="Heading4"/>
      </w:pPr>
      <w:r w:rsidRPr="004F05AC">
        <w:rPr>
          <w:b/>
        </w:rPr>
        <w:t>Program Tracking and Reporting Subsystem (PTRS) Activity Codes.</w:t>
      </w:r>
      <w:r w:rsidR="00A3715F">
        <w:t xml:space="preserve"> </w:t>
      </w:r>
      <w:r w:rsidRPr="004F05AC">
        <w:t>None</w:t>
      </w:r>
      <w:r w:rsidR="00855DA5">
        <w:t>.</w:t>
      </w:r>
    </w:p>
    <w:p w14:paraId="10569A05" w14:textId="77777777" w:rsidR="004F05AC" w:rsidRPr="004F05AC" w:rsidRDefault="004F05AC" w:rsidP="004F05AC">
      <w:pPr>
        <w:pStyle w:val="Heading4"/>
      </w:pPr>
      <w:r w:rsidRPr="004F05AC">
        <w:rPr>
          <w:b/>
        </w:rPr>
        <w:t>Regulatory References.</w:t>
      </w:r>
      <w:r w:rsidR="00A3715F">
        <w:t xml:space="preserve"> </w:t>
      </w:r>
      <w:r w:rsidRPr="004F05AC">
        <w:t>All regulatory references in this section are found in 14 CFR unless otherwise indicated.</w:t>
      </w:r>
    </w:p>
    <w:p w14:paraId="655F5FC8" w14:textId="43218E23" w:rsidR="004F05AC" w:rsidRPr="004F05AC" w:rsidRDefault="004F05AC" w:rsidP="004F05AC">
      <w:pPr>
        <w:pStyle w:val="Heading3"/>
      </w:pPr>
      <w:r w:rsidRPr="004F05AC">
        <w:rPr>
          <w:b/>
        </w:rPr>
        <w:t>DEFINITIONS.</w:t>
      </w:r>
      <w:r w:rsidR="00A3715F">
        <w:t xml:space="preserve"> </w:t>
      </w:r>
      <w:r w:rsidRPr="004F05AC">
        <w:t>See Volume 12, Chapter 1, Section 1, Definitions, Abbreviations</w:t>
      </w:r>
      <w:r w:rsidR="00ED2E56">
        <w:t>,</w:t>
      </w:r>
      <w:r w:rsidRPr="004F05AC">
        <w:t xml:space="preserve"> and Acronyms, for information associated with this section.</w:t>
      </w:r>
    </w:p>
    <w:p w14:paraId="16EA796D" w14:textId="083E00A6" w:rsidR="004F05AC" w:rsidRPr="004F05AC" w:rsidRDefault="004F05AC" w:rsidP="004F05AC">
      <w:pPr>
        <w:pStyle w:val="Heading3"/>
      </w:pPr>
      <w:r w:rsidRPr="004F05AC">
        <w:rPr>
          <w:b/>
        </w:rPr>
        <w:t>RECORDS MAINTENANCE AND DISPOSITION REQUIREMENTS.</w:t>
      </w:r>
      <w:r w:rsidR="00A3715F">
        <w:t xml:space="preserve"> </w:t>
      </w:r>
      <w:r w:rsidRPr="004F05AC">
        <w:t>In addition to this policy, all records must be maintained in accordance with FAA Order 1350.14, Records Management.</w:t>
      </w:r>
    </w:p>
    <w:p w14:paraId="3C410CD6" w14:textId="77777777" w:rsidR="004F05AC" w:rsidRPr="004F05AC" w:rsidRDefault="004F05AC" w:rsidP="004F05AC">
      <w:pPr>
        <w:pStyle w:val="Heading4"/>
      </w:pPr>
      <w:r w:rsidRPr="004F05AC">
        <w:rPr>
          <w:b/>
        </w:rPr>
        <w:t>Part 129 Operations Specifications (OpSpec) Holders.</w:t>
      </w:r>
      <w:r w:rsidR="00A3715F">
        <w:t xml:space="preserve"> </w:t>
      </w:r>
      <w:r w:rsidRPr="004F05AC">
        <w:t>The IFO responsible for the foreign air carrier or foreign person’s part 129 OpSpecs also maintains responsibility of the associated records, as appropriate.</w:t>
      </w:r>
      <w:r w:rsidR="00A3715F">
        <w:t xml:space="preserve"> </w:t>
      </w:r>
      <w:r w:rsidRPr="004F05AC">
        <w:t>Part 129 OpSpec holders include:</w:t>
      </w:r>
    </w:p>
    <w:p w14:paraId="26963719" w14:textId="4DAB9E6B" w:rsidR="004F05AC" w:rsidRPr="004F05AC" w:rsidRDefault="004F05AC" w:rsidP="004F05AC">
      <w:pPr>
        <w:pStyle w:val="Heading7"/>
      </w:pPr>
      <w:r w:rsidRPr="004F05AC">
        <w:t>Part 129 foreign air carrier operating within the United States and utili</w:t>
      </w:r>
      <w:r w:rsidR="00F52CE9">
        <w:t>zing aircraft of U.S. </w:t>
      </w:r>
      <w:r w:rsidRPr="004F05AC">
        <w:t>registry, foreign registry, or both; and</w:t>
      </w:r>
    </w:p>
    <w:p w14:paraId="6BCC8D40" w14:textId="4BE95EF7" w:rsidR="004F05AC" w:rsidRPr="004F05AC" w:rsidRDefault="004F05AC" w:rsidP="00F52CE9">
      <w:pPr>
        <w:pStyle w:val="Heading7"/>
      </w:pPr>
      <w:r w:rsidRPr="004F05AC">
        <w:t xml:space="preserve">Part 129 foreign air carriers or foreign persons </w:t>
      </w:r>
      <w:r w:rsidR="00F52CE9">
        <w:t>conducting operations with U.S.</w:t>
      </w:r>
      <w:r w:rsidR="00F52CE9">
        <w:noBreakHyphen/>
      </w:r>
      <w:r w:rsidRPr="004F05AC">
        <w:t xml:space="preserve">registered aircraft solely outside the </w:t>
      </w:r>
      <w:r w:rsidR="00F52CE9" w:rsidRPr="00F52CE9">
        <w:t>United States</w:t>
      </w:r>
      <w:r w:rsidRPr="004F05AC">
        <w:t>.</w:t>
      </w:r>
    </w:p>
    <w:p w14:paraId="2153C1EB" w14:textId="77777777" w:rsidR="004F05AC" w:rsidRPr="004F05AC" w:rsidRDefault="004F05AC" w:rsidP="004F05AC">
      <w:pPr>
        <w:pStyle w:val="Heading4"/>
      </w:pPr>
      <w:r w:rsidRPr="004F05AC">
        <w:rPr>
          <w:b/>
        </w:rPr>
        <w:t>Means of Maintaining Records.</w:t>
      </w:r>
      <w:r w:rsidR="00A3715F">
        <w:t xml:space="preserve"> </w:t>
      </w:r>
      <w:r w:rsidRPr="004F05AC">
        <w:t>Records may be maintained either in paper form or electronically.</w:t>
      </w:r>
      <w:r w:rsidR="00A3715F">
        <w:t xml:space="preserve"> </w:t>
      </w:r>
      <w:r w:rsidRPr="004F05AC">
        <w:t>For electronically maintained records, adequate electronic backup must be maintained to prevent loss of required records.</w:t>
      </w:r>
    </w:p>
    <w:p w14:paraId="25431CFB" w14:textId="77777777" w:rsidR="004F05AC" w:rsidRPr="004F05AC" w:rsidRDefault="004F05AC" w:rsidP="004F05AC">
      <w:pPr>
        <w:pStyle w:val="Heading4"/>
      </w:pPr>
      <w:r w:rsidRPr="004F05AC">
        <w:rPr>
          <w:b/>
        </w:rPr>
        <w:t>Records Retention.</w:t>
      </w:r>
      <w:r w:rsidR="00A3715F">
        <w:t xml:space="preserve"> </w:t>
      </w:r>
      <w:r w:rsidRPr="004F05AC">
        <w:t>The following records will be maintained as indicated and in accordance with Order 1350.14:</w:t>
      </w:r>
    </w:p>
    <w:p w14:paraId="1ABB7D09" w14:textId="4BFEA739" w:rsidR="004F05AC" w:rsidRPr="004F05AC" w:rsidRDefault="004F05AC" w:rsidP="003F2394">
      <w:pPr>
        <w:pStyle w:val="Heading7"/>
      </w:pPr>
      <w:r w:rsidRPr="004F05AC">
        <w:t>Permanent Record</w:t>
      </w:r>
      <w:r w:rsidR="00F95CFD">
        <w:t>s</w:t>
      </w:r>
      <w:r w:rsidRPr="004F05AC">
        <w:t>.</w:t>
      </w:r>
      <w:r w:rsidR="00A3715F">
        <w:t xml:space="preserve"> </w:t>
      </w:r>
      <w:r w:rsidRPr="004F05AC">
        <w:t>The following will be kept</w:t>
      </w:r>
      <w:r w:rsidR="000F353F">
        <w:t>,</w:t>
      </w:r>
      <w:r w:rsidRPr="004F05AC">
        <w:t xml:space="preserve"> </w:t>
      </w:r>
      <w:r w:rsidR="00642DC2">
        <w:t>until superseded or canceled</w:t>
      </w:r>
      <w:r w:rsidR="000F353F">
        <w:t>,</w:t>
      </w:r>
      <w:r w:rsidR="00642DC2">
        <w:t xml:space="preserve"> </w:t>
      </w:r>
      <w:r w:rsidRPr="004F05AC">
        <w:t>as permanent record</w:t>
      </w:r>
      <w:r w:rsidR="00F95CFD">
        <w:t>s</w:t>
      </w:r>
      <w:r w:rsidRPr="004F05AC">
        <w:t>:</w:t>
      </w:r>
    </w:p>
    <w:p w14:paraId="25B8906C" w14:textId="03620270" w:rsidR="004F05AC" w:rsidRPr="004F05AC" w:rsidRDefault="003F2394" w:rsidP="004F05AC">
      <w:pPr>
        <w:pStyle w:val="Heading8"/>
      </w:pPr>
      <w:r>
        <w:rPr>
          <w:noProof/>
        </w:rPr>
        <w:lastRenderedPageBreak/>
        <mc:AlternateContent>
          <mc:Choice Requires="wps">
            <w:drawing>
              <wp:anchor distT="0" distB="0" distL="114300" distR="114300" simplePos="0" relativeHeight="251660288" behindDoc="0" locked="1" layoutInCell="1" allowOverlap="1" wp14:anchorId="1C955665" wp14:editId="63BD5800">
                <wp:simplePos x="0" y="0"/>
                <wp:positionH relativeFrom="column">
                  <wp:posOffset>-118745</wp:posOffset>
                </wp:positionH>
                <wp:positionV relativeFrom="paragraph">
                  <wp:posOffset>-13822</wp:posOffset>
                </wp:positionV>
                <wp:extent cx="0" cy="7763256"/>
                <wp:effectExtent l="19050" t="0" r="19050" b="28575"/>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776325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9BB8E27"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1pt" to="-9.35pt,6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" strokecolor="black [3213]" strokeweight="3pt">
                <v:stroke joinstyle="miter"/>
                <w10:anchorlock/>
              </v:line>
            </w:pict>
          </mc:Fallback>
        </mc:AlternateContent>
      </w:r>
      <w:r w:rsidR="004F05AC" w:rsidRPr="004F05AC">
        <w:t>Copy of current foreign Air Operator Certificate (AOC);</w:t>
      </w:r>
    </w:p>
    <w:p w14:paraId="34894405" w14:textId="77777777" w:rsidR="004F05AC" w:rsidRPr="004F05AC" w:rsidRDefault="004F05AC" w:rsidP="004F05AC">
      <w:pPr>
        <w:pStyle w:val="Heading8"/>
      </w:pPr>
      <w:r w:rsidRPr="004F05AC">
        <w:t>Copy of current foreign OpSpecs and/or other special provisions;</w:t>
      </w:r>
    </w:p>
    <w:p w14:paraId="110343EB" w14:textId="16118CB6" w:rsidR="004F05AC" w:rsidRPr="004F05AC" w:rsidRDefault="004F05AC" w:rsidP="00F52CE9">
      <w:pPr>
        <w:pStyle w:val="Heading8"/>
      </w:pPr>
      <w:r w:rsidRPr="004F05AC">
        <w:t>Current economic authority, e.g., permit, exemption, or registration, as appropriate (</w:t>
      </w:r>
      <w:r w:rsidR="008C017D">
        <w:t xml:space="preserve">for </w:t>
      </w:r>
      <w:r w:rsidRPr="004F05AC">
        <w:t>foreign air carrier</w:t>
      </w:r>
      <w:r w:rsidR="008C017D">
        <w:t>s</w:t>
      </w:r>
      <w:r w:rsidRPr="004F05AC">
        <w:t xml:space="preserve"> operating in the </w:t>
      </w:r>
      <w:r w:rsidR="00F52CE9" w:rsidRPr="00F52CE9">
        <w:t>United States</w:t>
      </w:r>
      <w:r w:rsidRPr="004F05AC">
        <w:t>.);</w:t>
      </w:r>
    </w:p>
    <w:p w14:paraId="45514884" w14:textId="1E636471" w:rsidR="004F05AC" w:rsidRPr="004F05AC" w:rsidRDefault="004F05AC" w:rsidP="004F05AC">
      <w:pPr>
        <w:pStyle w:val="Heading8"/>
      </w:pPr>
      <w:r w:rsidRPr="004F05AC">
        <w:t>Current FAA</w:t>
      </w:r>
      <w:r w:rsidR="00F52CE9">
        <w:t>-</w:t>
      </w:r>
      <w:r w:rsidRPr="004F05AC">
        <w:t>approved minimum equipment list (MEL) (</w:t>
      </w:r>
      <w:r w:rsidR="008C017D">
        <w:t xml:space="preserve">for </w:t>
      </w:r>
      <w:r w:rsidRPr="004F05AC">
        <w:t>U.S.</w:t>
      </w:r>
      <w:r w:rsidR="00F52CE9">
        <w:t>-</w:t>
      </w:r>
      <w:r w:rsidRPr="004F05AC">
        <w:t>registered aircraft only);</w:t>
      </w:r>
    </w:p>
    <w:p w14:paraId="5A57C7FE" w14:textId="6610FF37" w:rsidR="004F05AC" w:rsidRPr="004F05AC" w:rsidRDefault="004F05AC" w:rsidP="004F05AC">
      <w:pPr>
        <w:pStyle w:val="Heading8"/>
      </w:pPr>
      <w:r w:rsidRPr="004F05AC">
        <w:t>Current FAA</w:t>
      </w:r>
      <w:r w:rsidR="00F52CE9">
        <w:t>-</w:t>
      </w:r>
      <w:r w:rsidRPr="004F05AC">
        <w:t>approved maintenance program (</w:t>
      </w:r>
      <w:r w:rsidR="008C017D">
        <w:t xml:space="preserve">for </w:t>
      </w:r>
      <w:r w:rsidRPr="004F05AC">
        <w:t>U.S.</w:t>
      </w:r>
      <w:r w:rsidR="00F52CE9">
        <w:t>-</w:t>
      </w:r>
      <w:r w:rsidRPr="004F05AC">
        <w:t>registered aircraft only);</w:t>
      </w:r>
    </w:p>
    <w:p w14:paraId="74A04585" w14:textId="180E3BCA" w:rsidR="004F05AC" w:rsidRPr="004F05AC" w:rsidRDefault="004F05AC" w:rsidP="004F05AC">
      <w:pPr>
        <w:pStyle w:val="Heading8"/>
      </w:pPr>
      <w:r w:rsidRPr="004F05AC">
        <w:t>Copy of current lease agreement or written memorandum (conveyance) of the terms of a lease for U.S.</w:t>
      </w:r>
      <w:r w:rsidR="00F52CE9">
        <w:t>-</w:t>
      </w:r>
      <w:r w:rsidRPr="004F05AC">
        <w:t>registered aircraft, including amendments;</w:t>
      </w:r>
    </w:p>
    <w:p w14:paraId="4397EEE2" w14:textId="77777777" w:rsidR="004F05AC" w:rsidRPr="004F05AC" w:rsidRDefault="004F05AC" w:rsidP="004F05AC">
      <w:pPr>
        <w:pStyle w:val="Heading8"/>
      </w:pPr>
      <w:r w:rsidRPr="004F05AC">
        <w:t>Copy of current lease agreement or written memorandum (conveyance) required for aircraft wet lease agreement or interchange arrangement operations, including amendments; and</w:t>
      </w:r>
    </w:p>
    <w:p w14:paraId="36B43FC6" w14:textId="27B2EC80" w:rsidR="004F05AC" w:rsidRPr="004F05AC" w:rsidRDefault="004F05AC" w:rsidP="000F353F">
      <w:pPr>
        <w:pStyle w:val="Heading8"/>
      </w:pPr>
      <w:r w:rsidRPr="004F05AC">
        <w:t>Copy of application and</w:t>
      </w:r>
      <w:r w:rsidR="008C017D">
        <w:t>/or</w:t>
      </w:r>
      <w:r w:rsidRPr="004F05AC">
        <w:t xml:space="preserve"> renewal </w:t>
      </w:r>
      <w:r w:rsidR="008C017D" w:rsidRPr="004F05AC">
        <w:t xml:space="preserve">package </w:t>
      </w:r>
      <w:r w:rsidRPr="004F05AC">
        <w:t xml:space="preserve">(or computerized list) for each </w:t>
      </w:r>
      <w:r w:rsidR="008C017D" w:rsidRPr="004F05AC">
        <w:t xml:space="preserve">current </w:t>
      </w:r>
      <w:r w:rsidRPr="004F05AC">
        <w:t>Special Purpose Pilot Authorization (SPPA)</w:t>
      </w:r>
      <w:r w:rsidR="000F353F" w:rsidRPr="000F353F">
        <w:t xml:space="preserve"> or Special Purpose Airman Certificate</w:t>
      </w:r>
      <w:r w:rsidRPr="004F05AC">
        <w:t xml:space="preserve"> (</w:t>
      </w:r>
      <w:r w:rsidR="008C017D">
        <w:t xml:space="preserve">for </w:t>
      </w:r>
      <w:r w:rsidRPr="004F05AC">
        <w:t>foreign air carriers using U.S.</w:t>
      </w:r>
      <w:r w:rsidR="00F52CE9">
        <w:t>-</w:t>
      </w:r>
      <w:r w:rsidRPr="004F05AC">
        <w:t>registered aircraft); and</w:t>
      </w:r>
    </w:p>
    <w:p w14:paraId="3BFF6972" w14:textId="1627A8D8" w:rsidR="004F05AC" w:rsidRPr="004F05AC" w:rsidRDefault="004F05AC" w:rsidP="00F52CE9">
      <w:pPr>
        <w:pStyle w:val="Heading8"/>
      </w:pPr>
      <w:r w:rsidRPr="004F05AC">
        <w:t>Original application package resulting in the issuance of FAA OpSpecs that includes all forms and documents submitted (</w:t>
      </w:r>
      <w:r w:rsidR="008C017D">
        <w:t xml:space="preserve">for </w:t>
      </w:r>
      <w:r w:rsidRPr="004F05AC">
        <w:t>U.S.</w:t>
      </w:r>
      <w:r w:rsidR="00F52CE9">
        <w:t>-</w:t>
      </w:r>
      <w:r w:rsidRPr="004F05AC">
        <w:t xml:space="preserve">registered aircraft solely outside the </w:t>
      </w:r>
      <w:r w:rsidR="00F52CE9" w:rsidRPr="00F52CE9">
        <w:t>United States</w:t>
      </w:r>
      <w:r w:rsidRPr="004F05AC">
        <w:t xml:space="preserve"> only).</w:t>
      </w:r>
    </w:p>
    <w:p w14:paraId="507CFE13" w14:textId="2FF9224F" w:rsidR="004F05AC" w:rsidRPr="004F05AC" w:rsidRDefault="004F05AC" w:rsidP="004F05AC">
      <w:pPr>
        <w:pStyle w:val="Heading7"/>
      </w:pPr>
      <w:r w:rsidRPr="004F05AC">
        <w:t>Five-Year Retention.</w:t>
      </w:r>
      <w:r w:rsidR="00A3715F">
        <w:t xml:space="preserve"> </w:t>
      </w:r>
      <w:r w:rsidRPr="004F05AC">
        <w:t xml:space="preserve">The following records will be maintained for </w:t>
      </w:r>
      <w:r w:rsidR="008C017D">
        <w:t xml:space="preserve">5 </w:t>
      </w:r>
      <w:r w:rsidRPr="004F05AC">
        <w:t xml:space="preserve">years after </w:t>
      </w:r>
      <w:r w:rsidR="008C017D">
        <w:t xml:space="preserve">they are </w:t>
      </w:r>
      <w:r w:rsidRPr="004F05AC">
        <w:t>canceled or superseded, then destroyed:</w:t>
      </w:r>
    </w:p>
    <w:p w14:paraId="662BF990" w14:textId="03A60EE3" w:rsidR="004F05AC" w:rsidRPr="004F05AC" w:rsidRDefault="004F05AC" w:rsidP="00F52CE9">
      <w:pPr>
        <w:pStyle w:val="Heading8"/>
      </w:pPr>
      <w:r w:rsidRPr="004F05AC">
        <w:t>Original application package resulting in the issuance of FAA OpSpecs that includes all forms and documents submitted (</w:t>
      </w:r>
      <w:r w:rsidR="008C017D">
        <w:t xml:space="preserve">for </w:t>
      </w:r>
      <w:r w:rsidRPr="004F05AC">
        <w:t>foreign air carrier</w:t>
      </w:r>
      <w:r w:rsidR="008C017D">
        <w:t>s</w:t>
      </w:r>
      <w:r w:rsidRPr="004F05AC">
        <w:t xml:space="preserve"> or foreign person</w:t>
      </w:r>
      <w:r w:rsidR="008C017D">
        <w:t>s</w:t>
      </w:r>
      <w:r w:rsidRPr="004F05AC">
        <w:t xml:space="preserve"> operating in the </w:t>
      </w:r>
      <w:r w:rsidR="00F52CE9" w:rsidRPr="00F52CE9">
        <w:t>United States</w:t>
      </w:r>
      <w:r w:rsidRPr="004F05AC">
        <w:t>);</w:t>
      </w:r>
    </w:p>
    <w:p w14:paraId="40120146" w14:textId="1495DA4F" w:rsidR="004F05AC" w:rsidRPr="004F05AC" w:rsidRDefault="004F05AC" w:rsidP="00F52CE9">
      <w:pPr>
        <w:pStyle w:val="Heading8"/>
      </w:pPr>
      <w:r w:rsidRPr="004F05AC">
        <w:t>Copy of original or superseded economic authority, e.g., permit, exemption, or registration, as appropriate (</w:t>
      </w:r>
      <w:r w:rsidR="008C017D">
        <w:t xml:space="preserve">for </w:t>
      </w:r>
      <w:r w:rsidRPr="004F05AC">
        <w:t xml:space="preserve">conducting operations within the </w:t>
      </w:r>
      <w:r w:rsidR="00F52CE9" w:rsidRPr="00F52CE9">
        <w:t>United States</w:t>
      </w:r>
      <w:r w:rsidRPr="004F05AC">
        <w:t xml:space="preserve"> only);</w:t>
      </w:r>
    </w:p>
    <w:p w14:paraId="0DC7ACDB" w14:textId="6FD13AC3" w:rsidR="004F05AC" w:rsidRPr="004F05AC" w:rsidRDefault="004F05AC" w:rsidP="004F05AC">
      <w:pPr>
        <w:pStyle w:val="Heading8"/>
      </w:pPr>
      <w:r w:rsidRPr="004F05AC">
        <w:t>Copy of original FAA</w:t>
      </w:r>
      <w:r w:rsidR="00F52CE9">
        <w:t>-</w:t>
      </w:r>
      <w:r w:rsidRPr="004F05AC">
        <w:t>issued OpSpecs, unless electronically maintained</w:t>
      </w:r>
      <w:r w:rsidR="00296FE2">
        <w:t> </w:t>
      </w:r>
      <w:r w:rsidRPr="004F05AC">
        <w:t>in the Web</w:t>
      </w:r>
      <w:r w:rsidR="000F353F">
        <w:noBreakHyphen/>
      </w:r>
      <w:r w:rsidR="008C017D">
        <w:t>b</w:t>
      </w:r>
      <w:r w:rsidRPr="004F05AC">
        <w:t>ased Operations Safety System (WebOPSS);</w:t>
      </w:r>
    </w:p>
    <w:p w14:paraId="06B435E3" w14:textId="445CCE44" w:rsidR="00E84A84" w:rsidRPr="004F05AC" w:rsidRDefault="00E84A84" w:rsidP="00711F8E">
      <w:pPr>
        <w:pStyle w:val="Heading8"/>
      </w:pPr>
      <w:r w:rsidRPr="004F05AC">
        <w:t>Copy of amended FAA</w:t>
      </w:r>
      <w:r>
        <w:t>-</w:t>
      </w:r>
      <w:r w:rsidRPr="004F05AC">
        <w:t>issued OpSpecs, unless electronically maintained in WebOPSS (</w:t>
      </w:r>
      <w:r>
        <w:t xml:space="preserve">for </w:t>
      </w:r>
      <w:r w:rsidRPr="004F05AC">
        <w:t>U.S.</w:t>
      </w:r>
      <w:r>
        <w:t>-</w:t>
      </w:r>
      <w:r w:rsidRPr="004F05AC">
        <w:t xml:space="preserve">registered aircraft solely outside the </w:t>
      </w:r>
      <w:r w:rsidR="00711F8E" w:rsidRPr="00711F8E">
        <w:t>United States</w:t>
      </w:r>
      <w:r w:rsidR="00711F8E">
        <w:t xml:space="preserve"> </w:t>
      </w:r>
      <w:r>
        <w:t>only);</w:t>
      </w:r>
    </w:p>
    <w:p w14:paraId="403EF98B" w14:textId="3761E57D" w:rsidR="004F05AC" w:rsidRPr="004F05AC" w:rsidRDefault="004F05AC" w:rsidP="00F52CE9">
      <w:pPr>
        <w:pStyle w:val="Heading8"/>
      </w:pPr>
      <w:r w:rsidRPr="004F05AC">
        <w:t>Copy of current foreign-issued OpSpecs or special provisions, kept until superseded (</w:t>
      </w:r>
      <w:r w:rsidR="00711F8E">
        <w:t xml:space="preserve">for </w:t>
      </w:r>
      <w:r w:rsidRPr="004F05AC">
        <w:t>U.S.</w:t>
      </w:r>
      <w:r w:rsidR="00F52CE9">
        <w:t>-</w:t>
      </w:r>
      <w:r w:rsidRPr="004F05AC">
        <w:t xml:space="preserve">registered aircraft solely outside the </w:t>
      </w:r>
      <w:r w:rsidR="00F52CE9" w:rsidRPr="00F52CE9">
        <w:t>United States</w:t>
      </w:r>
      <w:r w:rsidRPr="004F05AC">
        <w:t xml:space="preserve"> only);</w:t>
      </w:r>
      <w:r w:rsidR="00E84A84">
        <w:t xml:space="preserve"> and</w:t>
      </w:r>
    </w:p>
    <w:p w14:paraId="4AF814E0" w14:textId="41ADBDA2" w:rsidR="004F05AC" w:rsidRPr="004F05AC" w:rsidRDefault="004F05AC" w:rsidP="004F05AC">
      <w:pPr>
        <w:pStyle w:val="Heading8"/>
      </w:pPr>
      <w:r w:rsidRPr="004F05AC">
        <w:t>Subsequent requests/applications for amendment of FAA OpSpecs</w:t>
      </w:r>
      <w:r w:rsidR="00E84A84">
        <w:t>.</w:t>
      </w:r>
    </w:p>
    <w:p w14:paraId="4CD2F480" w14:textId="3F02E78B" w:rsidR="004F05AC" w:rsidRPr="004F05AC" w:rsidRDefault="00C84CBF" w:rsidP="00C10989">
      <w:pPr>
        <w:pStyle w:val="Heading4"/>
        <w:keepNext/>
        <w:keepLines/>
      </w:pPr>
      <w:r>
        <w:rPr>
          <w:noProof/>
        </w:rPr>
        <w:lastRenderedPageBreak/>
        <mc:AlternateContent>
          <mc:Choice Requires="wps">
            <w:drawing>
              <wp:anchor distT="0" distB="0" distL="114300" distR="114300" simplePos="0" relativeHeight="251661312" behindDoc="0" locked="1" layoutInCell="1" allowOverlap="1" wp14:anchorId="6A9F3815" wp14:editId="0487FE3A">
                <wp:simplePos x="0" y="0"/>
                <wp:positionH relativeFrom="column">
                  <wp:posOffset>-118745</wp:posOffset>
                </wp:positionH>
                <wp:positionV relativeFrom="paragraph">
                  <wp:posOffset>11429</wp:posOffset>
                </wp:positionV>
                <wp:extent cx="0" cy="7818120"/>
                <wp:effectExtent l="19050" t="0" r="19050" b="30480"/>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78181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200CACD"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" strokecolor="black [3213]" strokeweight="3pt">
                <v:stroke joinstyle="miter"/>
                <w10:anchorlock/>
              </v:line>
            </w:pict>
          </mc:Fallback>
        </mc:AlternateContent>
      </w:r>
      <w:r w:rsidR="004F05AC" w:rsidRPr="004F05AC">
        <w:rPr>
          <w:b/>
        </w:rPr>
        <w:t>General Correspondence Files.</w:t>
      </w:r>
      <w:r w:rsidR="004F05AC" w:rsidRPr="004F05AC">
        <w:t xml:space="preserve"> General correspondence files are routine correspondence, reports, and safety</w:t>
      </w:r>
      <w:r w:rsidR="005862C3">
        <w:t>-</w:t>
      </w:r>
      <w:r w:rsidR="004F05AC" w:rsidRPr="004F05AC">
        <w:t>related documents pertaining to the administration of programs for the safety of flight of civil aircraft.</w:t>
      </w:r>
      <w:r w:rsidR="00A3715F">
        <w:t xml:space="preserve"> </w:t>
      </w:r>
      <w:r w:rsidR="004F05AC" w:rsidRPr="004F05AC">
        <w:t>These files</w:t>
      </w:r>
      <w:r w:rsidR="00A3715F">
        <w:t xml:space="preserve"> </w:t>
      </w:r>
      <w:r w:rsidR="004F05AC" w:rsidRPr="004F05AC">
        <w:t>assure the airworthiness of aircraft, the competence of airmen, the adequacy of flight operations and maintenance activities, and the evaluation of in-flight facility performance.</w:t>
      </w:r>
      <w:r w:rsidR="00A3715F">
        <w:t xml:space="preserve"> </w:t>
      </w:r>
      <w:r w:rsidR="004F05AC" w:rsidRPr="004F05AC">
        <w:t xml:space="preserve">Destroy </w:t>
      </w:r>
      <w:r w:rsidR="00DB2CB4">
        <w:t xml:space="preserve">these files </w:t>
      </w:r>
      <w:r w:rsidR="004F05AC" w:rsidRPr="004F05AC">
        <w:t>after 2</w:t>
      </w:r>
      <w:r w:rsidR="00DB2CB4">
        <w:t xml:space="preserve"> </w:t>
      </w:r>
      <w:r w:rsidR="004F05AC" w:rsidRPr="004F05AC">
        <w:t>years.</w:t>
      </w:r>
    </w:p>
    <w:p w14:paraId="53FAA525" w14:textId="77777777" w:rsidR="004F05AC" w:rsidRPr="004F05AC" w:rsidRDefault="004F05AC" w:rsidP="004F05AC">
      <w:pPr>
        <w:pStyle w:val="Heading4"/>
      </w:pPr>
      <w:r w:rsidRPr="004F05AC">
        <w:rPr>
          <w:b/>
        </w:rPr>
        <w:t>Legal Enforcement Case Files.</w:t>
      </w:r>
      <w:r w:rsidRPr="004F05AC">
        <w:t xml:space="preserve"> Legal enforcement case files relate to legal actions taken with respect to alleged violations of 14 CFR, consisting of violation reports, technical analyses, evidentiary materials, sanction documents, and related correspondence.</w:t>
      </w:r>
    </w:p>
    <w:p w14:paraId="519E63B1" w14:textId="05548281" w:rsidR="004F05AC" w:rsidRPr="004F05AC" w:rsidRDefault="004F05AC" w:rsidP="004F05AC">
      <w:pPr>
        <w:pStyle w:val="Heading7"/>
      </w:pPr>
      <w:r w:rsidRPr="004F05AC">
        <w:t>Transfer these</w:t>
      </w:r>
      <w:r w:rsidR="00DB2CB4">
        <w:t xml:space="preserve"> files</w:t>
      </w:r>
      <w:r w:rsidRPr="004F05AC">
        <w:t xml:space="preserve"> to the Federal Records Center (FRC) 2 years after the case is closed in the Enforcement Information System (EIS). (Refer to Order 1350.14.)</w:t>
      </w:r>
    </w:p>
    <w:p w14:paraId="446362AE" w14:textId="46B42720" w:rsidR="004F05AC" w:rsidRPr="004F05AC" w:rsidRDefault="004F05AC" w:rsidP="004F05AC">
      <w:pPr>
        <w:pStyle w:val="Heading7"/>
      </w:pPr>
      <w:r w:rsidRPr="004F05AC">
        <w:t xml:space="preserve">For cases resulting in no action, destroy </w:t>
      </w:r>
      <w:r w:rsidR="00DB2CB4">
        <w:t xml:space="preserve">the files </w:t>
      </w:r>
      <w:r w:rsidRPr="004F05AC">
        <w:t>30 days (or no more than 90 days</w:t>
      </w:r>
      <w:r w:rsidR="00DB2CB4">
        <w:t>)</w:t>
      </w:r>
      <w:r w:rsidRPr="004F05AC">
        <w:t xml:space="preserve"> after the case is closed in the EIS.</w:t>
      </w:r>
    </w:p>
    <w:p w14:paraId="33CD7DD6" w14:textId="369AE25C" w:rsidR="004F05AC" w:rsidRPr="004F05AC" w:rsidRDefault="004F05AC" w:rsidP="004F05AC">
      <w:pPr>
        <w:pStyle w:val="Heading7"/>
      </w:pPr>
      <w:r w:rsidRPr="004F05AC">
        <w:t>For cases resulting in administrative enforcement action, destroy</w:t>
      </w:r>
      <w:r w:rsidR="00A4424D">
        <w:t xml:space="preserve"> the</w:t>
      </w:r>
      <w:r w:rsidRPr="004F05AC">
        <w:t xml:space="preserve"> information that identifies the individual 2 years after the case is closed in the EIS.</w:t>
      </w:r>
    </w:p>
    <w:p w14:paraId="6D613F4D" w14:textId="084DC946" w:rsidR="004F05AC" w:rsidRPr="004F05AC" w:rsidRDefault="004F05AC" w:rsidP="004F05AC">
      <w:pPr>
        <w:pStyle w:val="Heading4"/>
      </w:pPr>
      <w:r w:rsidRPr="004F05AC">
        <w:rPr>
          <w:b/>
        </w:rPr>
        <w:t>Accidental Records Destruction.</w:t>
      </w:r>
      <w:r w:rsidR="00A3715F">
        <w:t xml:space="preserve"> </w:t>
      </w:r>
      <w:r w:rsidRPr="004F05AC">
        <w:t>For issues regarding accidental destruction of records, refer to Order 1350.14.</w:t>
      </w:r>
      <w:r w:rsidR="00A3715F">
        <w:t xml:space="preserve"> </w:t>
      </w:r>
      <w:r w:rsidRPr="004F05AC">
        <w:t>Managers should develop checklists or other documentation to reflect their review/acknowledgement of missing or unrecoverable documents.</w:t>
      </w:r>
    </w:p>
    <w:p w14:paraId="46C64E87" w14:textId="4F365FCE" w:rsidR="004F05AC" w:rsidRPr="004F05AC" w:rsidRDefault="004F05AC" w:rsidP="004F05AC">
      <w:pPr>
        <w:pStyle w:val="Heading4"/>
      </w:pPr>
      <w:r w:rsidRPr="004F05AC">
        <w:rPr>
          <w:b/>
        </w:rPr>
        <w:t>Hand</w:t>
      </w:r>
      <w:r w:rsidR="00A4424D">
        <w:rPr>
          <w:b/>
        </w:rPr>
        <w:t>-</w:t>
      </w:r>
      <w:r w:rsidRPr="004F05AC">
        <w:rPr>
          <w:b/>
        </w:rPr>
        <w:t>Signed OpSpecs.</w:t>
      </w:r>
      <w:r w:rsidR="00A3715F">
        <w:t xml:space="preserve"> </w:t>
      </w:r>
      <w:r w:rsidRPr="004F05AC">
        <w:t>Once both the IFO and the foreign air carrier or foreign person agree on the proposed OpSpec, the IFO puts the authorizing document in “Signed” status, moves it to “Active,” prints two copies, and signs both. Both copies are then delivered to the foreign air carrier or foreign person for signature. When both copies are signed, the IFO retains one copy and the foreign air carrier or foreign person retains the other. When the foreign air carrier or foreign person signs the OpSpec as received, the foreign air carrier or foreign person</w:t>
      </w:r>
      <w:r w:rsidR="00A4424D">
        <w:t xml:space="preserve"> </w:t>
      </w:r>
      <w:r w:rsidRPr="004F05AC">
        <w:t>is acknowledging they have reviewed the OpSpec and agree to comply with the specifications appearing in the authorizing document.</w:t>
      </w:r>
    </w:p>
    <w:p w14:paraId="40BF7E10" w14:textId="77777777" w:rsidR="004F05AC" w:rsidRPr="004F05AC" w:rsidRDefault="004F05AC" w:rsidP="004F05AC">
      <w:pPr>
        <w:pStyle w:val="Heading7"/>
      </w:pPr>
      <w:r w:rsidRPr="004F05AC">
        <w:t>Principal inspectors (PI) will keep a current, signed copy of all OpSpec documents, including the table of contents, on file in the IFO.</w:t>
      </w:r>
    </w:p>
    <w:p w14:paraId="0D5410AB" w14:textId="77777777" w:rsidR="004F05AC" w:rsidRPr="004F05AC" w:rsidRDefault="004F05AC" w:rsidP="004F05AC">
      <w:pPr>
        <w:pStyle w:val="Heading7"/>
      </w:pPr>
      <w:r w:rsidRPr="004F05AC">
        <w:t>All current OpSpec authorizing documents in effect for the foreign air carrier or foreign person will be filed together.</w:t>
      </w:r>
    </w:p>
    <w:p w14:paraId="6D103654" w14:textId="77777777" w:rsidR="004F05AC" w:rsidRPr="004F05AC" w:rsidRDefault="004F05AC" w:rsidP="004F05AC">
      <w:pPr>
        <w:pStyle w:val="Heading7"/>
      </w:pPr>
      <w:r w:rsidRPr="004F05AC">
        <w:t>The electronic version of the OpSpecs will remain in effect within WebOPSS until amended.</w:t>
      </w:r>
    </w:p>
    <w:p w14:paraId="220115ED" w14:textId="77777777" w:rsidR="004F05AC" w:rsidRPr="004F05AC" w:rsidRDefault="004F05AC" w:rsidP="004F05AC">
      <w:pPr>
        <w:pStyle w:val="Heading7"/>
      </w:pPr>
      <w:r w:rsidRPr="004F05AC">
        <w:t>When amended, the previous active OpSpecs will be electronically archived.</w:t>
      </w:r>
    </w:p>
    <w:p w14:paraId="1EB2DDAC" w14:textId="136C2EB0" w:rsidR="004F05AC" w:rsidRPr="004F05AC" w:rsidRDefault="004F05AC" w:rsidP="004F05AC">
      <w:pPr>
        <w:pStyle w:val="Heading4"/>
      </w:pPr>
      <w:r w:rsidRPr="004F05AC">
        <w:rPr>
          <w:b/>
        </w:rPr>
        <w:t>Electronically</w:t>
      </w:r>
      <w:r w:rsidR="00A4424D">
        <w:rPr>
          <w:b/>
        </w:rPr>
        <w:t>-</w:t>
      </w:r>
      <w:r w:rsidRPr="004F05AC">
        <w:rPr>
          <w:b/>
        </w:rPr>
        <w:t>Signed OpSpecs.</w:t>
      </w:r>
      <w:r w:rsidR="00A3715F">
        <w:t xml:space="preserve"> </w:t>
      </w:r>
      <w:r w:rsidRPr="004F05AC">
        <w:t>After the foreign air carrier or foreign person has completed a new or amended OpSpec authorizing document and placed it in “Draft” status in WebOPSS, the following takes place:</w:t>
      </w:r>
    </w:p>
    <w:p w14:paraId="4EEEC848" w14:textId="1ADA5704" w:rsidR="004F05AC" w:rsidRPr="004F05AC" w:rsidRDefault="00C84CBF" w:rsidP="004F05AC">
      <w:pPr>
        <w:pStyle w:val="Heading7"/>
      </w:pPr>
      <w:r>
        <w:rPr>
          <w:noProof/>
        </w:rPr>
        <mc:AlternateContent>
          <mc:Choice Requires="wps">
            <w:drawing>
              <wp:anchor distT="0" distB="0" distL="114300" distR="114300" simplePos="0" relativeHeight="251662336" behindDoc="0" locked="1" layoutInCell="1" allowOverlap="1" wp14:anchorId="454900A8" wp14:editId="7030A3A6">
                <wp:simplePos x="0" y="0"/>
                <wp:positionH relativeFrom="column">
                  <wp:posOffset>-118745</wp:posOffset>
                </wp:positionH>
                <wp:positionV relativeFrom="paragraph">
                  <wp:posOffset>11430</wp:posOffset>
                </wp:positionV>
                <wp:extent cx="0" cy="7525512"/>
                <wp:effectExtent l="19050" t="0" r="19050" b="37465"/>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75255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19D47D3"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5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" strokecolor="black [3213]" strokeweight="3pt">
                <v:stroke joinstyle="miter"/>
                <w10:anchorlock/>
              </v:line>
            </w:pict>
          </mc:Fallback>
        </mc:AlternateContent>
      </w:r>
      <w:r w:rsidR="004F05AC" w:rsidRPr="004F05AC">
        <w:t>The IFO reviews the proposed authorizing document in the workspace area and makes or suggests any proposed changes.</w:t>
      </w:r>
    </w:p>
    <w:p w14:paraId="39863FDC" w14:textId="77777777" w:rsidR="004F05AC" w:rsidRPr="004F05AC" w:rsidRDefault="004F05AC" w:rsidP="004F05AC">
      <w:pPr>
        <w:pStyle w:val="Heading7"/>
      </w:pPr>
      <w:r w:rsidRPr="004F05AC">
        <w:t>Once both the IFO and foreign air carrier or foreign person agree on the proposal, they electronically sign the authorizing document and advise the IFO that the “Industry Signature” has been accomplished. When accomplished, the foreign air carrier or foreign person is acknowledging that it agrees to comply with the specifications appearing in the authorizing document.</w:t>
      </w:r>
    </w:p>
    <w:p w14:paraId="6E4C9C42" w14:textId="77777777" w:rsidR="004F05AC" w:rsidRPr="004F05AC" w:rsidRDefault="004F05AC" w:rsidP="004F05AC">
      <w:pPr>
        <w:pStyle w:val="Heading7"/>
      </w:pPr>
      <w:r w:rsidRPr="004F05AC">
        <w:t>The IFO then electronically signs the authorizing document and moves the document to the “Issued” area (tab) in WebOPSS.</w:t>
      </w:r>
    </w:p>
    <w:p w14:paraId="0C1378CE" w14:textId="77777777" w:rsidR="004F05AC" w:rsidRPr="004F05AC" w:rsidRDefault="004F05AC" w:rsidP="004F05AC">
      <w:pPr>
        <w:pStyle w:val="Heading7"/>
      </w:pPr>
      <w:r w:rsidRPr="004F05AC">
        <w:t>Once the OpSpec authorizing document is in the “Issued” area, the IFO may wish to print a paper copy of the document for data retention purposes. However, a printed copy is not required, as the active OpSpecs will be retained in the WebOPSS database.</w:t>
      </w:r>
    </w:p>
    <w:p w14:paraId="620E2ECE" w14:textId="77777777" w:rsidR="004F05AC" w:rsidRPr="004F05AC" w:rsidRDefault="004F05AC" w:rsidP="004F05AC">
      <w:pPr>
        <w:pStyle w:val="Heading7"/>
      </w:pPr>
      <w:r w:rsidRPr="004F05AC">
        <w:t>When an OpSpec is amended, the previous active OpSpec will be electronically archived.</w:t>
      </w:r>
    </w:p>
    <w:p w14:paraId="552688F9" w14:textId="2E01C44B" w:rsidR="004F05AC" w:rsidRPr="004F05AC" w:rsidRDefault="004F05AC" w:rsidP="004F05AC">
      <w:pPr>
        <w:pStyle w:val="Heading4"/>
      </w:pPr>
      <w:r w:rsidRPr="004F05AC">
        <w:rPr>
          <w:b/>
        </w:rPr>
        <w:t>Record</w:t>
      </w:r>
      <w:r w:rsidR="00F0531F">
        <w:rPr>
          <w:b/>
        </w:rPr>
        <w:t>k</w:t>
      </w:r>
      <w:r w:rsidRPr="004F05AC">
        <w:rPr>
          <w:b/>
        </w:rPr>
        <w:t>eeping Job Aid.</w:t>
      </w:r>
      <w:r w:rsidR="00A3715F">
        <w:t xml:space="preserve"> </w:t>
      </w:r>
      <w:r w:rsidRPr="004F05AC">
        <w:t>Although use of the recordkeeping job aid (</w:t>
      </w:r>
      <w:r w:rsidR="00F0531F">
        <w:t>F</w:t>
      </w:r>
      <w:r w:rsidRPr="004F05AC">
        <w:t>igure 4-14A) is not mandatory, it is recommended for use to assist in correct records maintenance.</w:t>
      </w:r>
    </w:p>
    <w:p w14:paraId="4261A720" w14:textId="6104B30D" w:rsidR="004F05AC" w:rsidRPr="004F05AC" w:rsidRDefault="004F05AC" w:rsidP="004F05AC">
      <w:pPr>
        <w:pStyle w:val="Heading7"/>
      </w:pPr>
      <w:r w:rsidRPr="004F05AC">
        <w:t xml:space="preserve">Each responsible IFO or FS </w:t>
      </w:r>
      <w:r w:rsidR="00ED2E56">
        <w:t>o</w:t>
      </w:r>
      <w:r w:rsidRPr="004F05AC">
        <w:t xml:space="preserve">ffice ensures that </w:t>
      </w:r>
      <w:r w:rsidR="007C79BE">
        <w:t xml:space="preserve">the </w:t>
      </w:r>
      <w:r w:rsidRPr="004F05AC">
        <w:t xml:space="preserve">appropriate records on each foreign air carrier and foreign person are maintained in accordance with </w:t>
      </w:r>
      <w:r w:rsidR="00ED2E56">
        <w:t>this section</w:t>
      </w:r>
      <w:r w:rsidRPr="004F05AC">
        <w:t xml:space="preserve"> and </w:t>
      </w:r>
      <w:r w:rsidR="00296FE2">
        <w:t>Order </w:t>
      </w:r>
      <w:r w:rsidRPr="004F05AC">
        <w:t>1350.14.</w:t>
      </w:r>
    </w:p>
    <w:p w14:paraId="37555B54" w14:textId="1D4E07C8" w:rsidR="004F05AC" w:rsidRPr="004F05AC" w:rsidRDefault="004F05AC" w:rsidP="004F05AC">
      <w:pPr>
        <w:pStyle w:val="Heading7"/>
      </w:pPr>
      <w:r w:rsidRPr="004F05AC">
        <w:t>Managers should develop checklists or other documentation to reflect their review/acknowledgement of missing or unrecoverable documents</w:t>
      </w:r>
      <w:r w:rsidR="009C2BF3">
        <w:t>.</w:t>
      </w:r>
    </w:p>
    <w:p w14:paraId="609D8426" w14:textId="0C55D105" w:rsidR="004F05AC" w:rsidRPr="004F05AC" w:rsidRDefault="004F05AC" w:rsidP="004F05AC">
      <w:pPr>
        <w:pStyle w:val="Heading7"/>
      </w:pPr>
      <w:r w:rsidRPr="004F05AC">
        <w:t>For accidental destruction of records, refer to Order 1350.14.</w:t>
      </w:r>
    </w:p>
    <w:p w14:paraId="15E38F75" w14:textId="77777777" w:rsidR="007F3B2E" w:rsidRDefault="004F05AC" w:rsidP="004F05AC">
      <w:pPr>
        <w:pStyle w:val="Figure"/>
        <w:rPr>
          <w:rFonts w:eastAsiaTheme="majorEastAsia"/>
        </w:rPr>
      </w:pPr>
      <w:r w:rsidRPr="004F05AC">
        <w:rPr>
          <w:rFonts w:eastAsiaTheme="majorEastAsia"/>
        </w:rPr>
        <w:t>Figure 4-14A</w:t>
      </w:r>
      <w:r>
        <w:rPr>
          <w:rFonts w:eastAsiaTheme="majorEastAsia"/>
        </w:rPr>
        <w:t>.</w:t>
      </w:r>
      <w:r w:rsidRPr="004F05AC">
        <w:rPr>
          <w:rFonts w:eastAsiaTheme="majorEastAsia"/>
        </w:rPr>
        <w:tab/>
      </w:r>
      <w:r>
        <w:rPr>
          <w:rFonts w:eastAsiaTheme="majorEastAsia"/>
        </w:rPr>
        <w:t>Recordkeeping Job Aid</w:t>
      </w:r>
    </w:p>
    <w:tbl>
      <w:tblPr>
        <w:tblStyle w:val="TableNormal1"/>
        <w:tblW w:w="0" w:type="auto"/>
        <w:jc w:val="center"/>
        <w:tblLook w:val="04A0" w:firstRow="1" w:lastRow="0" w:firstColumn="1" w:lastColumn="0" w:noHBand="0" w:noVBand="1"/>
        <w:tblDescription w:val="Figure 4-14A. Recordkeeping Job Aid"/>
      </w:tblPr>
      <w:tblGrid>
        <w:gridCol w:w="3116"/>
        <w:gridCol w:w="3117"/>
        <w:gridCol w:w="3117"/>
      </w:tblGrid>
      <w:tr w:rsidR="004F05AC" w14:paraId="3D1C6A43" w14:textId="77777777" w:rsidTr="00644ACF">
        <w:trPr>
          <w:trHeight w:val="432"/>
          <w:tblHeader/>
          <w:jc w:val="center"/>
        </w:trPr>
        <w:tc>
          <w:tcPr>
            <w:tcW w:w="3116" w:type="dxa"/>
            <w:vAlign w:val="center"/>
          </w:tcPr>
          <w:p w14:paraId="56033353" w14:textId="77777777" w:rsidR="004F05AC" w:rsidRPr="00DC58CB" w:rsidRDefault="004F05AC" w:rsidP="004F05AC">
            <w:pPr>
              <w:pStyle w:val="Tableheader"/>
              <w:jc w:val="center"/>
            </w:pPr>
            <w:r w:rsidRPr="00DC58CB">
              <w:t>Name of Foreign Air</w:t>
            </w:r>
            <w:r w:rsidR="00754CB6">
              <w:t> </w:t>
            </w:r>
            <w:r w:rsidRPr="00DC58CB">
              <w:t>Carrier/Foreign Person</w:t>
            </w:r>
          </w:p>
        </w:tc>
        <w:tc>
          <w:tcPr>
            <w:tcW w:w="3117" w:type="dxa"/>
            <w:vAlign w:val="center"/>
          </w:tcPr>
          <w:p w14:paraId="53D4DD5B" w14:textId="77777777" w:rsidR="004F05AC" w:rsidRPr="00DC58CB" w:rsidRDefault="004F05AC" w:rsidP="004F05AC">
            <w:pPr>
              <w:pStyle w:val="Tableheader"/>
              <w:jc w:val="center"/>
            </w:pPr>
            <w:r w:rsidRPr="00DC58CB">
              <w:t>FAA Designator</w:t>
            </w:r>
          </w:p>
        </w:tc>
        <w:tc>
          <w:tcPr>
            <w:tcW w:w="3117" w:type="dxa"/>
            <w:vAlign w:val="center"/>
          </w:tcPr>
          <w:p w14:paraId="283CBC9C" w14:textId="77777777" w:rsidR="004F05AC" w:rsidRPr="00DC58CB" w:rsidRDefault="004F05AC" w:rsidP="004F05AC">
            <w:pPr>
              <w:pStyle w:val="Tableheader"/>
              <w:jc w:val="center"/>
            </w:pPr>
            <w:r w:rsidRPr="00DC58CB">
              <w:t xml:space="preserve">State of </w:t>
            </w:r>
            <w:r w:rsidR="00754CB6">
              <w:t xml:space="preserve">the </w:t>
            </w:r>
            <w:r w:rsidRPr="00DC58CB">
              <w:t>Operator</w:t>
            </w:r>
          </w:p>
        </w:tc>
      </w:tr>
      <w:tr w:rsidR="004F05AC" w14:paraId="15BFAA8A" w14:textId="77777777" w:rsidTr="00644ACF">
        <w:trPr>
          <w:trHeight w:val="432"/>
          <w:jc w:val="center"/>
        </w:trPr>
        <w:tc>
          <w:tcPr>
            <w:tcW w:w="3116" w:type="dxa"/>
            <w:vAlign w:val="center"/>
          </w:tcPr>
          <w:p w14:paraId="06257205" w14:textId="77777777" w:rsidR="004F05AC" w:rsidRPr="004F05AC" w:rsidRDefault="007A3960" w:rsidP="004F05AC">
            <w:pPr>
              <w:pStyle w:val="Tablebody"/>
              <w:jc w:val="center"/>
              <w:rPr>
                <w:b/>
              </w:rPr>
            </w:pPr>
            <w:r>
              <w:rPr>
                <w:b/>
              </w:rPr>
              <w:t> </w:t>
            </w:r>
          </w:p>
        </w:tc>
        <w:tc>
          <w:tcPr>
            <w:tcW w:w="3117" w:type="dxa"/>
            <w:vAlign w:val="center"/>
          </w:tcPr>
          <w:p w14:paraId="6593EFF3" w14:textId="77777777" w:rsidR="004F05AC" w:rsidRPr="004F05AC" w:rsidRDefault="007A3960" w:rsidP="004F05AC">
            <w:pPr>
              <w:pStyle w:val="Tablebody"/>
              <w:jc w:val="center"/>
              <w:rPr>
                <w:b/>
              </w:rPr>
            </w:pPr>
            <w:r>
              <w:rPr>
                <w:b/>
              </w:rPr>
              <w:t> </w:t>
            </w:r>
          </w:p>
        </w:tc>
        <w:tc>
          <w:tcPr>
            <w:tcW w:w="3117" w:type="dxa"/>
            <w:vAlign w:val="center"/>
          </w:tcPr>
          <w:p w14:paraId="776917B6" w14:textId="77777777" w:rsidR="004F05AC" w:rsidRPr="004F05AC" w:rsidRDefault="007A3960" w:rsidP="004F05AC">
            <w:pPr>
              <w:pStyle w:val="Tablebody"/>
              <w:jc w:val="center"/>
              <w:rPr>
                <w:b/>
              </w:rPr>
            </w:pPr>
            <w:r>
              <w:rPr>
                <w:b/>
              </w:rPr>
              <w:t> </w:t>
            </w:r>
          </w:p>
        </w:tc>
      </w:tr>
      <w:tr w:rsidR="004F05AC" w14:paraId="34D4DB2D" w14:textId="77777777" w:rsidTr="00644ACF">
        <w:trPr>
          <w:trHeight w:val="432"/>
          <w:jc w:val="center"/>
        </w:trPr>
        <w:tc>
          <w:tcPr>
            <w:tcW w:w="3116" w:type="dxa"/>
            <w:vAlign w:val="center"/>
          </w:tcPr>
          <w:p w14:paraId="74FE28B3" w14:textId="77777777" w:rsidR="004F05AC" w:rsidRPr="004F05AC" w:rsidRDefault="004F05AC" w:rsidP="004F05AC">
            <w:pPr>
              <w:pStyle w:val="Tablebody"/>
              <w:jc w:val="center"/>
              <w:rPr>
                <w:b/>
              </w:rPr>
            </w:pPr>
            <w:r w:rsidRPr="004F05AC">
              <w:rPr>
                <w:b/>
              </w:rPr>
              <w:t>IFO/FS Office Manager</w:t>
            </w:r>
          </w:p>
        </w:tc>
        <w:tc>
          <w:tcPr>
            <w:tcW w:w="3117" w:type="dxa"/>
            <w:vAlign w:val="center"/>
          </w:tcPr>
          <w:p w14:paraId="556C608C" w14:textId="77777777" w:rsidR="004F05AC" w:rsidRPr="004F05AC" w:rsidRDefault="007A3960" w:rsidP="004F05AC">
            <w:pPr>
              <w:pStyle w:val="Tablebody"/>
              <w:jc w:val="center"/>
              <w:rPr>
                <w:b/>
              </w:rPr>
            </w:pPr>
            <w:r>
              <w:rPr>
                <w:b/>
              </w:rPr>
              <w:t> </w:t>
            </w:r>
          </w:p>
        </w:tc>
        <w:tc>
          <w:tcPr>
            <w:tcW w:w="3117" w:type="dxa"/>
            <w:vAlign w:val="center"/>
          </w:tcPr>
          <w:p w14:paraId="39C0CF13" w14:textId="77777777" w:rsidR="004F05AC" w:rsidRPr="004F05AC" w:rsidRDefault="007A3960" w:rsidP="004F05AC">
            <w:pPr>
              <w:pStyle w:val="Tablebody"/>
              <w:jc w:val="center"/>
              <w:rPr>
                <w:b/>
              </w:rPr>
            </w:pPr>
            <w:r>
              <w:rPr>
                <w:b/>
              </w:rPr>
              <w:t> </w:t>
            </w:r>
          </w:p>
        </w:tc>
      </w:tr>
      <w:tr w:rsidR="004F05AC" w14:paraId="2ABCB1CA" w14:textId="77777777" w:rsidTr="00644ACF">
        <w:trPr>
          <w:trHeight w:val="432"/>
          <w:jc w:val="center"/>
        </w:trPr>
        <w:tc>
          <w:tcPr>
            <w:tcW w:w="3116" w:type="dxa"/>
            <w:vAlign w:val="center"/>
          </w:tcPr>
          <w:p w14:paraId="64E92DEE" w14:textId="77777777" w:rsidR="004F05AC" w:rsidRPr="004F05AC" w:rsidRDefault="007A3960" w:rsidP="004F05AC">
            <w:pPr>
              <w:pStyle w:val="Tablebody"/>
              <w:jc w:val="center"/>
              <w:rPr>
                <w:b/>
              </w:rPr>
            </w:pPr>
            <w:r>
              <w:rPr>
                <w:b/>
              </w:rPr>
              <w:t> </w:t>
            </w:r>
          </w:p>
        </w:tc>
        <w:tc>
          <w:tcPr>
            <w:tcW w:w="3117" w:type="dxa"/>
            <w:vAlign w:val="center"/>
          </w:tcPr>
          <w:p w14:paraId="6093E278" w14:textId="77777777" w:rsidR="004F05AC" w:rsidRPr="004F05AC" w:rsidRDefault="007A3960" w:rsidP="004F05AC">
            <w:pPr>
              <w:pStyle w:val="Tablebody"/>
              <w:jc w:val="center"/>
              <w:rPr>
                <w:b/>
              </w:rPr>
            </w:pPr>
            <w:r>
              <w:rPr>
                <w:b/>
              </w:rPr>
              <w:t> </w:t>
            </w:r>
          </w:p>
        </w:tc>
        <w:tc>
          <w:tcPr>
            <w:tcW w:w="3117" w:type="dxa"/>
            <w:vAlign w:val="center"/>
          </w:tcPr>
          <w:p w14:paraId="2463FBB9" w14:textId="77777777" w:rsidR="004F05AC" w:rsidRPr="004F05AC" w:rsidRDefault="007A3960" w:rsidP="004F05AC">
            <w:pPr>
              <w:pStyle w:val="Tablebody"/>
              <w:jc w:val="center"/>
              <w:rPr>
                <w:b/>
              </w:rPr>
            </w:pPr>
            <w:r>
              <w:rPr>
                <w:b/>
              </w:rPr>
              <w:t> </w:t>
            </w:r>
          </w:p>
        </w:tc>
      </w:tr>
      <w:tr w:rsidR="004F05AC" w14:paraId="3FAAFF6C" w14:textId="77777777" w:rsidTr="00644ACF">
        <w:trPr>
          <w:trHeight w:val="432"/>
          <w:jc w:val="center"/>
        </w:trPr>
        <w:tc>
          <w:tcPr>
            <w:tcW w:w="3116" w:type="dxa"/>
            <w:vAlign w:val="center"/>
          </w:tcPr>
          <w:p w14:paraId="23FD5419" w14:textId="77777777" w:rsidR="004F05AC" w:rsidRPr="004F05AC" w:rsidRDefault="004F05AC" w:rsidP="004F05AC">
            <w:pPr>
              <w:pStyle w:val="Tablebody"/>
              <w:jc w:val="center"/>
              <w:rPr>
                <w:b/>
              </w:rPr>
            </w:pPr>
            <w:r w:rsidRPr="004F05AC">
              <w:rPr>
                <w:b/>
              </w:rPr>
              <w:t>Principal Operations Inspector (POI)</w:t>
            </w:r>
          </w:p>
        </w:tc>
        <w:tc>
          <w:tcPr>
            <w:tcW w:w="3117" w:type="dxa"/>
            <w:vAlign w:val="center"/>
          </w:tcPr>
          <w:p w14:paraId="48900206" w14:textId="77777777" w:rsidR="004F05AC" w:rsidRPr="004F05AC" w:rsidRDefault="004F05AC" w:rsidP="004F05AC">
            <w:pPr>
              <w:pStyle w:val="Tablebody"/>
              <w:jc w:val="center"/>
              <w:rPr>
                <w:b/>
              </w:rPr>
            </w:pPr>
            <w:r w:rsidRPr="004F05AC">
              <w:rPr>
                <w:b/>
              </w:rPr>
              <w:t>Principal Maintenance Inspector (PMI)</w:t>
            </w:r>
          </w:p>
        </w:tc>
        <w:tc>
          <w:tcPr>
            <w:tcW w:w="3117" w:type="dxa"/>
            <w:vAlign w:val="center"/>
          </w:tcPr>
          <w:p w14:paraId="57AA69D5" w14:textId="77777777" w:rsidR="004F05AC" w:rsidRPr="004F05AC" w:rsidRDefault="004F05AC" w:rsidP="00754CB6">
            <w:pPr>
              <w:pStyle w:val="Tablebody"/>
              <w:jc w:val="center"/>
              <w:rPr>
                <w:b/>
              </w:rPr>
            </w:pPr>
            <w:r w:rsidRPr="004F05AC">
              <w:rPr>
                <w:b/>
              </w:rPr>
              <w:t>Principal Avionics Inspector</w:t>
            </w:r>
            <w:r w:rsidR="00754CB6">
              <w:rPr>
                <w:b/>
              </w:rPr>
              <w:t> </w:t>
            </w:r>
            <w:r w:rsidRPr="004F05AC">
              <w:rPr>
                <w:b/>
              </w:rPr>
              <w:t>(PAI)</w:t>
            </w:r>
          </w:p>
        </w:tc>
      </w:tr>
      <w:tr w:rsidR="004F05AC" w14:paraId="55E823D7" w14:textId="77777777" w:rsidTr="00644ACF">
        <w:trPr>
          <w:trHeight w:val="432"/>
          <w:jc w:val="center"/>
        </w:trPr>
        <w:tc>
          <w:tcPr>
            <w:tcW w:w="3116" w:type="dxa"/>
            <w:vAlign w:val="center"/>
          </w:tcPr>
          <w:p w14:paraId="1E15B36B" w14:textId="77777777" w:rsidR="004F05AC" w:rsidRPr="004F05AC" w:rsidRDefault="007A3960" w:rsidP="004F05AC">
            <w:pPr>
              <w:pStyle w:val="Tablebody"/>
              <w:jc w:val="center"/>
              <w:rPr>
                <w:b/>
              </w:rPr>
            </w:pPr>
            <w:r>
              <w:rPr>
                <w:b/>
              </w:rPr>
              <w:t> </w:t>
            </w:r>
          </w:p>
        </w:tc>
        <w:tc>
          <w:tcPr>
            <w:tcW w:w="3117" w:type="dxa"/>
            <w:vAlign w:val="center"/>
          </w:tcPr>
          <w:p w14:paraId="4190D9E7" w14:textId="77777777" w:rsidR="004F05AC" w:rsidRPr="004F05AC" w:rsidRDefault="007A3960" w:rsidP="004F05AC">
            <w:pPr>
              <w:pStyle w:val="Tablebody"/>
              <w:jc w:val="center"/>
              <w:rPr>
                <w:b/>
              </w:rPr>
            </w:pPr>
            <w:r>
              <w:rPr>
                <w:b/>
              </w:rPr>
              <w:t> </w:t>
            </w:r>
          </w:p>
        </w:tc>
        <w:tc>
          <w:tcPr>
            <w:tcW w:w="3117" w:type="dxa"/>
            <w:vAlign w:val="center"/>
          </w:tcPr>
          <w:p w14:paraId="6D043813" w14:textId="77777777" w:rsidR="004F05AC" w:rsidRPr="004F05AC" w:rsidRDefault="007A3960" w:rsidP="004F05AC">
            <w:pPr>
              <w:pStyle w:val="Tablebody"/>
              <w:jc w:val="center"/>
              <w:rPr>
                <w:b/>
              </w:rPr>
            </w:pPr>
            <w:r>
              <w:rPr>
                <w:b/>
              </w:rPr>
              <w:t> </w:t>
            </w:r>
          </w:p>
        </w:tc>
      </w:tr>
    </w:tbl>
    <w:p w14:paraId="45B3E185" w14:textId="60168A55" w:rsidR="004F05AC" w:rsidRPr="004F05AC" w:rsidRDefault="00C84CBF" w:rsidP="00C371A6">
      <w:pPr>
        <w:pStyle w:val="Figure"/>
        <w:keepNext/>
        <w:tabs>
          <w:tab w:val="clear" w:pos="1620"/>
          <w:tab w:val="left" w:pos="900"/>
        </w:tabs>
        <w:ind w:left="907" w:hanging="907"/>
      </w:pPr>
      <w:r>
        <w:rPr>
          <w:noProof/>
        </w:rPr>
        <mc:AlternateContent>
          <mc:Choice Requires="wps">
            <w:drawing>
              <wp:anchor distT="0" distB="0" distL="114300" distR="114300" simplePos="0" relativeHeight="251663360" behindDoc="0" locked="1" layoutInCell="1" allowOverlap="1" wp14:anchorId="5BC5C288" wp14:editId="049A4613">
                <wp:simplePos x="0" y="0"/>
                <wp:positionH relativeFrom="column">
                  <wp:posOffset>-121285</wp:posOffset>
                </wp:positionH>
                <wp:positionV relativeFrom="paragraph">
                  <wp:posOffset>14605</wp:posOffset>
                </wp:positionV>
                <wp:extent cx="0" cy="7996555"/>
                <wp:effectExtent l="19050" t="0" r="19050" b="23495"/>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9965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35AEDA1"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5pt,1.15pt" to="-9.55pt,6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" strokecolor="black [3213]" strokeweight="3pt">
                <v:stroke joinstyle="miter"/>
                <w10:anchorlock/>
              </v:line>
            </w:pict>
          </mc:Fallback>
        </mc:AlternateContent>
      </w:r>
      <w:r w:rsidR="001E0D1D">
        <w:t>Part A:</w:t>
      </w:r>
      <w:r w:rsidR="001E0D1D">
        <w:tab/>
      </w:r>
      <w:r w:rsidR="00D4191C" w:rsidRPr="00D4191C">
        <w:t>Foreign Air Carrier with FAA</w:t>
      </w:r>
      <w:r w:rsidR="00C468FB">
        <w:t>-</w:t>
      </w:r>
      <w:r w:rsidR="00D4191C" w:rsidRPr="00D4191C">
        <w:t>Issued 14 CFR Part 129 Operations Specifications</w:t>
      </w:r>
      <w:r w:rsidR="00A3715F">
        <w:t xml:space="preserve"> </w:t>
      </w:r>
      <w:r w:rsidR="00D4191C" w:rsidRPr="00D4191C">
        <w:t>(OpSpecs) Conducting Operations within the United States</w:t>
      </w:r>
    </w:p>
    <w:tbl>
      <w:tblPr>
        <w:tblStyle w:val="TableNormal1"/>
        <w:tblW w:w="9360" w:type="dxa"/>
        <w:jc w:val="center"/>
        <w:tblLook w:val="00A0" w:firstRow="1" w:lastRow="0" w:firstColumn="1" w:lastColumn="0" w:noHBand="0" w:noVBand="0"/>
        <w:tblDescription w:val="Figure 4-14A. Part A: Foreign Air Carrier with FAA-Issued 14 CFR Part 129 Operations Specifications (OpSpecs) Conducting Operations Within the United States"/>
      </w:tblPr>
      <w:tblGrid>
        <w:gridCol w:w="4680"/>
        <w:gridCol w:w="4680"/>
      </w:tblGrid>
      <w:tr w:rsidR="00D4191C" w:rsidRPr="0095076C" w14:paraId="2348AB4D" w14:textId="77777777" w:rsidTr="00A36C91">
        <w:trPr>
          <w:trHeight w:val="703"/>
          <w:jc w:val="center"/>
        </w:trPr>
        <w:tc>
          <w:tcPr>
            <w:tcW w:w="2500" w:type="pct"/>
            <w:shd w:val="clear" w:color="auto" w:fill="FFFF00"/>
            <w:vAlign w:val="center"/>
          </w:tcPr>
          <w:p w14:paraId="20DF932B" w14:textId="74AD96BC" w:rsidR="00D4191C" w:rsidRPr="0095076C" w:rsidRDefault="00D4191C" w:rsidP="00BF1354">
            <w:pPr>
              <w:pStyle w:val="Tableheader"/>
              <w:jc w:val="center"/>
            </w:pPr>
            <w:r w:rsidRPr="0095076C">
              <w:t>PERMANENT RECORD</w:t>
            </w:r>
            <w:r w:rsidR="00F95CFD">
              <w:t>S</w:t>
            </w:r>
          </w:p>
          <w:p w14:paraId="3C1DA905" w14:textId="77777777" w:rsidR="00D4191C" w:rsidRPr="0095076C" w:rsidRDefault="00D4191C" w:rsidP="00BF1354">
            <w:pPr>
              <w:pStyle w:val="Tableheader"/>
              <w:jc w:val="center"/>
            </w:pPr>
            <w:r w:rsidRPr="0095076C">
              <w:t>(KEPT UNTIL SUPERSEDED OR</w:t>
            </w:r>
            <w:r w:rsidR="009D575A">
              <w:t> </w:t>
            </w:r>
            <w:r w:rsidRPr="0095076C">
              <w:t>CANCELED)</w:t>
            </w:r>
          </w:p>
        </w:tc>
        <w:tc>
          <w:tcPr>
            <w:tcW w:w="2500" w:type="pct"/>
            <w:shd w:val="clear" w:color="auto" w:fill="FFFF00"/>
            <w:vAlign w:val="center"/>
          </w:tcPr>
          <w:p w14:paraId="58E9FAD5" w14:textId="77777777" w:rsidR="00D4191C" w:rsidRPr="0095076C" w:rsidRDefault="00D4191C" w:rsidP="00BF1354">
            <w:pPr>
              <w:pStyle w:val="Tableheader"/>
              <w:jc w:val="center"/>
            </w:pPr>
            <w:r w:rsidRPr="0095076C">
              <w:t>FILE LOCATION HARDCOPY/ELECTRONIC/CD</w:t>
            </w:r>
          </w:p>
        </w:tc>
      </w:tr>
      <w:tr w:rsidR="00D4191C" w:rsidRPr="0095076C" w14:paraId="73C7E608" w14:textId="77777777" w:rsidTr="00E46DB5">
        <w:trPr>
          <w:jc w:val="center"/>
        </w:trPr>
        <w:tc>
          <w:tcPr>
            <w:tcW w:w="2500" w:type="pct"/>
          </w:tcPr>
          <w:p w14:paraId="35E06E5B" w14:textId="77777777" w:rsidR="00D4191C" w:rsidRPr="00BF1354" w:rsidRDefault="00D4191C" w:rsidP="00BF1354">
            <w:pPr>
              <w:pStyle w:val="Tablebody"/>
              <w:rPr>
                <w:sz w:val="22"/>
                <w:szCs w:val="22"/>
              </w:rPr>
            </w:pPr>
            <w:r w:rsidRPr="00BF1354">
              <w:rPr>
                <w:sz w:val="22"/>
                <w:szCs w:val="22"/>
              </w:rPr>
              <w:t>1. Copy of current foreign Air Operator Certificate</w:t>
            </w:r>
            <w:r w:rsidR="00BF1354" w:rsidRPr="00BF1354">
              <w:rPr>
                <w:sz w:val="22"/>
                <w:szCs w:val="22"/>
              </w:rPr>
              <w:t> </w:t>
            </w:r>
            <w:r w:rsidRPr="00BF1354">
              <w:rPr>
                <w:sz w:val="22"/>
                <w:szCs w:val="22"/>
              </w:rPr>
              <w:t>(AOC).</w:t>
            </w:r>
          </w:p>
        </w:tc>
        <w:tc>
          <w:tcPr>
            <w:tcW w:w="2500" w:type="pct"/>
          </w:tcPr>
          <w:p w14:paraId="7DF67A89" w14:textId="77777777" w:rsidR="00D4191C" w:rsidRPr="00BF1354" w:rsidRDefault="00D4191C" w:rsidP="00BF1354">
            <w:pPr>
              <w:pStyle w:val="Tablebody"/>
              <w:rPr>
                <w:sz w:val="22"/>
                <w:szCs w:val="22"/>
              </w:rPr>
            </w:pPr>
            <w:r w:rsidRPr="00BF1354">
              <w:rPr>
                <w:sz w:val="22"/>
                <w:szCs w:val="22"/>
              </w:rPr>
              <w:t> </w:t>
            </w:r>
          </w:p>
        </w:tc>
      </w:tr>
      <w:tr w:rsidR="00D4191C" w:rsidRPr="0095076C" w14:paraId="229B55FB" w14:textId="77777777" w:rsidTr="00E46DB5">
        <w:trPr>
          <w:jc w:val="center"/>
        </w:trPr>
        <w:tc>
          <w:tcPr>
            <w:tcW w:w="2500" w:type="pct"/>
          </w:tcPr>
          <w:p w14:paraId="56D0C24E" w14:textId="77777777" w:rsidR="00D4191C" w:rsidRPr="00BF1354" w:rsidRDefault="00D4191C" w:rsidP="00BF1354">
            <w:pPr>
              <w:pStyle w:val="Tablebody"/>
              <w:rPr>
                <w:sz w:val="22"/>
                <w:szCs w:val="22"/>
              </w:rPr>
            </w:pPr>
            <w:r w:rsidRPr="00BF1354">
              <w:rPr>
                <w:sz w:val="22"/>
                <w:szCs w:val="22"/>
              </w:rPr>
              <w:t>2. Copy of current foreign OpSpecs or other foreign AOC special provisions.</w:t>
            </w:r>
          </w:p>
        </w:tc>
        <w:tc>
          <w:tcPr>
            <w:tcW w:w="2500" w:type="pct"/>
          </w:tcPr>
          <w:p w14:paraId="21BB1EDA" w14:textId="77777777" w:rsidR="00D4191C" w:rsidRPr="00BF1354" w:rsidRDefault="00D4191C" w:rsidP="00BF1354">
            <w:pPr>
              <w:pStyle w:val="Tablebody"/>
              <w:rPr>
                <w:sz w:val="22"/>
                <w:szCs w:val="22"/>
              </w:rPr>
            </w:pPr>
            <w:r w:rsidRPr="00BF1354">
              <w:rPr>
                <w:sz w:val="22"/>
                <w:szCs w:val="22"/>
              </w:rPr>
              <w:t> </w:t>
            </w:r>
          </w:p>
        </w:tc>
      </w:tr>
      <w:tr w:rsidR="00D4191C" w:rsidRPr="0095076C" w14:paraId="747C51CC" w14:textId="77777777" w:rsidTr="00E46DB5">
        <w:trPr>
          <w:trHeight w:val="427"/>
          <w:jc w:val="center"/>
        </w:trPr>
        <w:tc>
          <w:tcPr>
            <w:tcW w:w="2500" w:type="pct"/>
          </w:tcPr>
          <w:p w14:paraId="3C3E4E48" w14:textId="1883BA24" w:rsidR="00D4191C" w:rsidRPr="00BF1354" w:rsidRDefault="00D4191C" w:rsidP="00BF1354">
            <w:pPr>
              <w:pStyle w:val="Tablebody"/>
              <w:rPr>
                <w:sz w:val="22"/>
                <w:szCs w:val="22"/>
              </w:rPr>
            </w:pPr>
            <w:r w:rsidRPr="00BF1354">
              <w:rPr>
                <w:sz w:val="22"/>
                <w:szCs w:val="22"/>
              </w:rPr>
              <w:t>3. Current economic authority (permit, exemption, or registration, as appropriate).</w:t>
            </w:r>
          </w:p>
        </w:tc>
        <w:tc>
          <w:tcPr>
            <w:tcW w:w="2500" w:type="pct"/>
          </w:tcPr>
          <w:p w14:paraId="3D4E00AA" w14:textId="77777777" w:rsidR="00D4191C" w:rsidRPr="00BF1354" w:rsidRDefault="00D4191C" w:rsidP="00BF1354">
            <w:pPr>
              <w:pStyle w:val="Tablebody"/>
              <w:rPr>
                <w:sz w:val="22"/>
                <w:szCs w:val="22"/>
              </w:rPr>
            </w:pPr>
            <w:r w:rsidRPr="00BF1354">
              <w:rPr>
                <w:sz w:val="22"/>
                <w:szCs w:val="22"/>
              </w:rPr>
              <w:t> </w:t>
            </w:r>
          </w:p>
        </w:tc>
      </w:tr>
      <w:tr w:rsidR="00D4191C" w:rsidRPr="0095076C" w14:paraId="01E3A078" w14:textId="77777777" w:rsidTr="00E46DB5">
        <w:trPr>
          <w:jc w:val="center"/>
        </w:trPr>
        <w:tc>
          <w:tcPr>
            <w:tcW w:w="2500" w:type="pct"/>
          </w:tcPr>
          <w:p w14:paraId="605AE95B" w14:textId="77777777" w:rsidR="00D4191C" w:rsidRPr="00BF1354" w:rsidRDefault="00D4191C" w:rsidP="00BF1354">
            <w:pPr>
              <w:pStyle w:val="Tablebody"/>
              <w:rPr>
                <w:sz w:val="22"/>
                <w:szCs w:val="22"/>
              </w:rPr>
            </w:pPr>
            <w:r w:rsidRPr="00BF1354">
              <w:rPr>
                <w:sz w:val="22"/>
                <w:szCs w:val="22"/>
              </w:rPr>
              <w:t>4. Current FAA</w:t>
            </w:r>
            <w:r w:rsidRPr="00BF1354">
              <w:rPr>
                <w:sz w:val="22"/>
                <w:szCs w:val="22"/>
              </w:rPr>
              <w:noBreakHyphen/>
              <w:t>approved minimum equipment list</w:t>
            </w:r>
            <w:r w:rsidR="00BF1354" w:rsidRPr="00BF1354">
              <w:rPr>
                <w:sz w:val="22"/>
                <w:szCs w:val="22"/>
              </w:rPr>
              <w:t> </w:t>
            </w:r>
            <w:r w:rsidRPr="00BF1354">
              <w:rPr>
                <w:sz w:val="22"/>
                <w:szCs w:val="22"/>
              </w:rPr>
              <w:t>(MEL) (</w:t>
            </w:r>
            <w:r w:rsidR="00463DC7">
              <w:rPr>
                <w:sz w:val="22"/>
                <w:szCs w:val="22"/>
              </w:rPr>
              <w:t xml:space="preserve">for </w:t>
            </w:r>
            <w:r w:rsidRPr="00BF1354">
              <w:rPr>
                <w:sz w:val="22"/>
                <w:szCs w:val="22"/>
              </w:rPr>
              <w:t>U.S.</w:t>
            </w:r>
            <w:r w:rsidRPr="00BF1354">
              <w:rPr>
                <w:sz w:val="22"/>
                <w:szCs w:val="22"/>
              </w:rPr>
              <w:noBreakHyphen/>
              <w:t>registered aircraft only).</w:t>
            </w:r>
          </w:p>
        </w:tc>
        <w:tc>
          <w:tcPr>
            <w:tcW w:w="2500" w:type="pct"/>
          </w:tcPr>
          <w:p w14:paraId="1AB737C7" w14:textId="77777777" w:rsidR="00D4191C" w:rsidRPr="00BF1354" w:rsidRDefault="00D4191C" w:rsidP="00BF1354">
            <w:pPr>
              <w:pStyle w:val="Tablebody"/>
              <w:rPr>
                <w:sz w:val="22"/>
                <w:szCs w:val="22"/>
              </w:rPr>
            </w:pPr>
            <w:r w:rsidRPr="00BF1354">
              <w:rPr>
                <w:sz w:val="22"/>
                <w:szCs w:val="22"/>
              </w:rPr>
              <w:t> </w:t>
            </w:r>
          </w:p>
        </w:tc>
      </w:tr>
      <w:tr w:rsidR="00D4191C" w:rsidRPr="0095076C" w14:paraId="6DB04438" w14:textId="77777777" w:rsidTr="00E46DB5">
        <w:trPr>
          <w:jc w:val="center"/>
        </w:trPr>
        <w:tc>
          <w:tcPr>
            <w:tcW w:w="2500" w:type="pct"/>
          </w:tcPr>
          <w:p w14:paraId="148FC089" w14:textId="77777777" w:rsidR="00D4191C" w:rsidRPr="00BF1354" w:rsidRDefault="00D4191C" w:rsidP="00BF1354">
            <w:pPr>
              <w:pStyle w:val="Tablebody"/>
              <w:rPr>
                <w:sz w:val="22"/>
                <w:szCs w:val="22"/>
              </w:rPr>
            </w:pPr>
            <w:r w:rsidRPr="00BF1354">
              <w:rPr>
                <w:sz w:val="22"/>
                <w:szCs w:val="22"/>
              </w:rPr>
              <w:t>5. Current FAA</w:t>
            </w:r>
            <w:r w:rsidRPr="00BF1354">
              <w:rPr>
                <w:sz w:val="22"/>
                <w:szCs w:val="22"/>
              </w:rPr>
              <w:noBreakHyphen/>
              <w:t>approved maintenance program (</w:t>
            </w:r>
            <w:r w:rsidR="00463DC7">
              <w:rPr>
                <w:sz w:val="22"/>
                <w:szCs w:val="22"/>
              </w:rPr>
              <w:t xml:space="preserve">for </w:t>
            </w:r>
            <w:r w:rsidRPr="00BF1354">
              <w:rPr>
                <w:sz w:val="22"/>
                <w:szCs w:val="22"/>
              </w:rPr>
              <w:t>U.S.</w:t>
            </w:r>
            <w:r w:rsidRPr="00BF1354">
              <w:rPr>
                <w:sz w:val="22"/>
                <w:szCs w:val="22"/>
              </w:rPr>
              <w:noBreakHyphen/>
              <w:t>registered aircraft only).</w:t>
            </w:r>
          </w:p>
        </w:tc>
        <w:tc>
          <w:tcPr>
            <w:tcW w:w="2500" w:type="pct"/>
          </w:tcPr>
          <w:p w14:paraId="69DA104D" w14:textId="77777777" w:rsidR="00D4191C" w:rsidRPr="00BF1354" w:rsidRDefault="00D4191C" w:rsidP="00BF1354">
            <w:pPr>
              <w:pStyle w:val="Tablebody"/>
              <w:rPr>
                <w:sz w:val="22"/>
                <w:szCs w:val="22"/>
              </w:rPr>
            </w:pPr>
            <w:r w:rsidRPr="00BF1354">
              <w:rPr>
                <w:sz w:val="22"/>
                <w:szCs w:val="22"/>
              </w:rPr>
              <w:t> </w:t>
            </w:r>
          </w:p>
        </w:tc>
      </w:tr>
      <w:tr w:rsidR="00D4191C" w:rsidRPr="0095076C" w14:paraId="69D43AF0" w14:textId="77777777" w:rsidTr="00E46DB5">
        <w:trPr>
          <w:jc w:val="center"/>
        </w:trPr>
        <w:tc>
          <w:tcPr>
            <w:tcW w:w="2500" w:type="pct"/>
          </w:tcPr>
          <w:p w14:paraId="1E3607EA" w14:textId="77777777" w:rsidR="00D4191C" w:rsidRPr="00BF1354" w:rsidRDefault="00D4191C" w:rsidP="00BF1354">
            <w:pPr>
              <w:pStyle w:val="Tablebody"/>
              <w:rPr>
                <w:sz w:val="22"/>
                <w:szCs w:val="22"/>
              </w:rPr>
            </w:pPr>
            <w:r w:rsidRPr="00BF1354">
              <w:rPr>
                <w:sz w:val="22"/>
                <w:szCs w:val="22"/>
              </w:rPr>
              <w:t>6. Copy of current lease agreement or written memorandum (conveyance) of the terms of a lease agreement for U.S.</w:t>
            </w:r>
            <w:r w:rsidRPr="00BF1354">
              <w:rPr>
                <w:sz w:val="22"/>
                <w:szCs w:val="22"/>
              </w:rPr>
              <w:noBreakHyphen/>
              <w:t>registered aircraft, including amendments.</w:t>
            </w:r>
          </w:p>
        </w:tc>
        <w:tc>
          <w:tcPr>
            <w:tcW w:w="2500" w:type="pct"/>
          </w:tcPr>
          <w:p w14:paraId="19DA6152" w14:textId="77777777" w:rsidR="00D4191C" w:rsidRPr="00BF1354" w:rsidRDefault="00D4191C" w:rsidP="00BF1354">
            <w:pPr>
              <w:pStyle w:val="Tablebody"/>
              <w:rPr>
                <w:sz w:val="22"/>
                <w:szCs w:val="22"/>
              </w:rPr>
            </w:pPr>
            <w:r w:rsidRPr="00BF1354">
              <w:rPr>
                <w:sz w:val="22"/>
                <w:szCs w:val="22"/>
              </w:rPr>
              <w:t> </w:t>
            </w:r>
          </w:p>
        </w:tc>
      </w:tr>
      <w:tr w:rsidR="00D4191C" w:rsidRPr="0095076C" w14:paraId="089250C2" w14:textId="77777777" w:rsidTr="00E46DB5">
        <w:trPr>
          <w:jc w:val="center"/>
        </w:trPr>
        <w:tc>
          <w:tcPr>
            <w:tcW w:w="2500" w:type="pct"/>
          </w:tcPr>
          <w:p w14:paraId="0DE5F337" w14:textId="77777777" w:rsidR="00D4191C" w:rsidRPr="00BF1354" w:rsidRDefault="00D4191C" w:rsidP="00BF1354">
            <w:pPr>
              <w:pStyle w:val="Tablebody"/>
              <w:rPr>
                <w:sz w:val="22"/>
                <w:szCs w:val="22"/>
              </w:rPr>
            </w:pPr>
            <w:r w:rsidRPr="00BF1354">
              <w:rPr>
                <w:sz w:val="22"/>
                <w:szCs w:val="22"/>
              </w:rPr>
              <w:t>7. Copy of current lease agreement or written memorandum (conveyance) required for aircraft wet lease agreement or interchange arrangement operations, including amendments.</w:t>
            </w:r>
          </w:p>
        </w:tc>
        <w:tc>
          <w:tcPr>
            <w:tcW w:w="2500" w:type="pct"/>
          </w:tcPr>
          <w:p w14:paraId="49B03948" w14:textId="77777777" w:rsidR="00D4191C" w:rsidRPr="00BF1354" w:rsidRDefault="00D4191C" w:rsidP="00BF1354">
            <w:pPr>
              <w:pStyle w:val="Tablebody"/>
              <w:rPr>
                <w:sz w:val="22"/>
                <w:szCs w:val="22"/>
              </w:rPr>
            </w:pPr>
            <w:r w:rsidRPr="00BF1354">
              <w:rPr>
                <w:sz w:val="22"/>
                <w:szCs w:val="22"/>
              </w:rPr>
              <w:t> </w:t>
            </w:r>
          </w:p>
        </w:tc>
      </w:tr>
      <w:tr w:rsidR="00D4191C" w:rsidRPr="0095076C" w14:paraId="39F2BA5A" w14:textId="77777777" w:rsidTr="00E46DB5">
        <w:trPr>
          <w:jc w:val="center"/>
        </w:trPr>
        <w:tc>
          <w:tcPr>
            <w:tcW w:w="2500" w:type="pct"/>
          </w:tcPr>
          <w:p w14:paraId="7030CE88" w14:textId="6D282C0E" w:rsidR="00D4191C" w:rsidRPr="00BF1354" w:rsidRDefault="00D4191C" w:rsidP="00BF1354">
            <w:pPr>
              <w:pStyle w:val="Tablebody"/>
              <w:rPr>
                <w:sz w:val="22"/>
                <w:szCs w:val="22"/>
              </w:rPr>
            </w:pPr>
            <w:r w:rsidRPr="00BF1354">
              <w:rPr>
                <w:sz w:val="22"/>
                <w:szCs w:val="22"/>
              </w:rPr>
              <w:t xml:space="preserve">8. Copy of application and/or renewal package </w:t>
            </w:r>
            <w:r w:rsidR="00463DC7">
              <w:rPr>
                <w:sz w:val="22"/>
                <w:szCs w:val="22"/>
              </w:rPr>
              <w:t>(</w:t>
            </w:r>
            <w:r w:rsidR="002E2822">
              <w:rPr>
                <w:sz w:val="22"/>
                <w:szCs w:val="22"/>
              </w:rPr>
              <w:t>or </w:t>
            </w:r>
            <w:r w:rsidRPr="00BF1354">
              <w:rPr>
                <w:sz w:val="22"/>
                <w:szCs w:val="22"/>
              </w:rPr>
              <w:t>computerized list) for each current Special Purpose Pilot Authorization (SPPA) or Special Purpose Airman Certificate</w:t>
            </w:r>
            <w:r w:rsidR="00463DC7">
              <w:rPr>
                <w:sz w:val="22"/>
                <w:szCs w:val="22"/>
              </w:rPr>
              <w:t xml:space="preserve"> (for </w:t>
            </w:r>
            <w:r w:rsidRPr="00BF1354">
              <w:rPr>
                <w:sz w:val="22"/>
                <w:szCs w:val="22"/>
              </w:rPr>
              <w:t>foreign air carriers using U.S.</w:t>
            </w:r>
            <w:r w:rsidRPr="00BF1354">
              <w:rPr>
                <w:sz w:val="22"/>
                <w:szCs w:val="22"/>
              </w:rPr>
              <w:noBreakHyphen/>
              <w:t>registered aircraft</w:t>
            </w:r>
            <w:r w:rsidR="00463DC7">
              <w:rPr>
                <w:sz w:val="22"/>
                <w:szCs w:val="22"/>
              </w:rPr>
              <w:t>)</w:t>
            </w:r>
            <w:r w:rsidRPr="00BF1354">
              <w:rPr>
                <w:sz w:val="22"/>
                <w:szCs w:val="22"/>
              </w:rPr>
              <w:t>.</w:t>
            </w:r>
          </w:p>
        </w:tc>
        <w:tc>
          <w:tcPr>
            <w:tcW w:w="2500" w:type="pct"/>
          </w:tcPr>
          <w:p w14:paraId="1B70301E" w14:textId="77777777" w:rsidR="00D4191C" w:rsidRPr="00BF1354" w:rsidRDefault="00D4191C" w:rsidP="00BF1354">
            <w:pPr>
              <w:pStyle w:val="Tablebody"/>
              <w:rPr>
                <w:sz w:val="22"/>
                <w:szCs w:val="22"/>
              </w:rPr>
            </w:pPr>
            <w:r w:rsidRPr="00BF1354">
              <w:rPr>
                <w:sz w:val="22"/>
                <w:szCs w:val="22"/>
              </w:rPr>
              <w:t> </w:t>
            </w:r>
          </w:p>
        </w:tc>
      </w:tr>
      <w:tr w:rsidR="00D4191C" w:rsidRPr="0095076C" w14:paraId="7B49A85B" w14:textId="77777777" w:rsidTr="00A36C91">
        <w:trPr>
          <w:trHeight w:val="505"/>
          <w:jc w:val="center"/>
        </w:trPr>
        <w:tc>
          <w:tcPr>
            <w:tcW w:w="2500" w:type="pct"/>
            <w:shd w:val="clear" w:color="auto" w:fill="FFFF00"/>
            <w:vAlign w:val="center"/>
          </w:tcPr>
          <w:p w14:paraId="2FE3E52A" w14:textId="05EA82D7" w:rsidR="00D4191C" w:rsidRPr="00BF1354" w:rsidRDefault="00D4191C" w:rsidP="005B60B3">
            <w:pPr>
              <w:pStyle w:val="Tablebody"/>
              <w:jc w:val="center"/>
              <w:rPr>
                <w:b/>
              </w:rPr>
            </w:pPr>
            <w:r w:rsidRPr="00BF1354">
              <w:rPr>
                <w:b/>
              </w:rPr>
              <w:t>CASE FILES—K</w:t>
            </w:r>
            <w:r w:rsidR="001D4294">
              <w:rPr>
                <w:b/>
              </w:rPr>
              <w:t xml:space="preserve">EPT FOR AT LEAST </w:t>
            </w:r>
            <w:r w:rsidRPr="00BF1354">
              <w:rPr>
                <w:b/>
              </w:rPr>
              <w:t>5 YEARS</w:t>
            </w:r>
            <w:r w:rsidR="00A313FE">
              <w:rPr>
                <w:b/>
              </w:rPr>
              <w:t xml:space="preserve"> AFTER SUPERCEDED OR</w:t>
            </w:r>
            <w:r w:rsidR="001D4294">
              <w:rPr>
                <w:b/>
              </w:rPr>
              <w:t> </w:t>
            </w:r>
            <w:r w:rsidR="00A313FE">
              <w:rPr>
                <w:b/>
              </w:rPr>
              <w:t>CANCELED</w:t>
            </w:r>
          </w:p>
        </w:tc>
        <w:tc>
          <w:tcPr>
            <w:tcW w:w="2500" w:type="pct"/>
            <w:shd w:val="clear" w:color="auto" w:fill="FFFF00"/>
            <w:vAlign w:val="center"/>
          </w:tcPr>
          <w:p w14:paraId="54DB4743" w14:textId="77777777" w:rsidR="00D4191C" w:rsidRPr="00BF1354" w:rsidRDefault="00D4191C" w:rsidP="00BF1354">
            <w:pPr>
              <w:pStyle w:val="Tablebody"/>
              <w:jc w:val="center"/>
              <w:rPr>
                <w:b/>
              </w:rPr>
            </w:pPr>
            <w:r w:rsidRPr="00BF1354">
              <w:rPr>
                <w:b/>
              </w:rPr>
              <w:t>FILE LOCATION HARDCOPY/ELECTRONIC/CD</w:t>
            </w:r>
          </w:p>
        </w:tc>
      </w:tr>
      <w:tr w:rsidR="00D4191C" w:rsidRPr="0095076C" w14:paraId="2E45F4EB" w14:textId="77777777" w:rsidTr="00E46DB5">
        <w:trPr>
          <w:jc w:val="center"/>
        </w:trPr>
        <w:tc>
          <w:tcPr>
            <w:tcW w:w="2500" w:type="pct"/>
          </w:tcPr>
          <w:p w14:paraId="53CCB527" w14:textId="77777777" w:rsidR="00D4191C" w:rsidRPr="00BF1354" w:rsidRDefault="00D4191C" w:rsidP="00BF1354">
            <w:pPr>
              <w:pStyle w:val="Tablebody"/>
              <w:rPr>
                <w:sz w:val="22"/>
                <w:szCs w:val="22"/>
              </w:rPr>
            </w:pPr>
            <w:r w:rsidRPr="00BF1354">
              <w:rPr>
                <w:sz w:val="22"/>
                <w:szCs w:val="22"/>
              </w:rPr>
              <w:t>9. Original application package resulting in issuance of FAA OpSpecs.</w:t>
            </w:r>
          </w:p>
        </w:tc>
        <w:tc>
          <w:tcPr>
            <w:tcW w:w="2500" w:type="pct"/>
          </w:tcPr>
          <w:p w14:paraId="6F4E6A03" w14:textId="77777777" w:rsidR="00D4191C" w:rsidRPr="00BF1354" w:rsidRDefault="00D4191C" w:rsidP="00BF1354">
            <w:pPr>
              <w:pStyle w:val="Tablebody"/>
              <w:rPr>
                <w:sz w:val="22"/>
                <w:szCs w:val="22"/>
              </w:rPr>
            </w:pPr>
            <w:r w:rsidRPr="00BF1354">
              <w:rPr>
                <w:sz w:val="22"/>
                <w:szCs w:val="22"/>
              </w:rPr>
              <w:t> </w:t>
            </w:r>
          </w:p>
        </w:tc>
      </w:tr>
      <w:tr w:rsidR="00D4191C" w:rsidRPr="0095076C" w14:paraId="620DE0D5" w14:textId="77777777" w:rsidTr="00E46DB5">
        <w:trPr>
          <w:jc w:val="center"/>
        </w:trPr>
        <w:tc>
          <w:tcPr>
            <w:tcW w:w="2500" w:type="pct"/>
          </w:tcPr>
          <w:p w14:paraId="4CD1B0B7" w14:textId="7B0601BA" w:rsidR="00D4191C" w:rsidRPr="00BF1354" w:rsidRDefault="00D4191C" w:rsidP="00BF1354">
            <w:pPr>
              <w:pStyle w:val="Tablebody"/>
              <w:rPr>
                <w:sz w:val="22"/>
                <w:szCs w:val="22"/>
              </w:rPr>
            </w:pPr>
            <w:r w:rsidRPr="00BF1354">
              <w:rPr>
                <w:sz w:val="22"/>
                <w:szCs w:val="22"/>
              </w:rPr>
              <w:t>10. Copy of original or superseded economic authority (permit, exemption, or registration, as appropriate).</w:t>
            </w:r>
          </w:p>
        </w:tc>
        <w:tc>
          <w:tcPr>
            <w:tcW w:w="2500" w:type="pct"/>
          </w:tcPr>
          <w:p w14:paraId="2375320D" w14:textId="77777777" w:rsidR="00D4191C" w:rsidRPr="00BF1354" w:rsidRDefault="00D4191C" w:rsidP="00BF1354">
            <w:pPr>
              <w:pStyle w:val="Tablebody"/>
              <w:rPr>
                <w:sz w:val="22"/>
                <w:szCs w:val="22"/>
              </w:rPr>
            </w:pPr>
            <w:r w:rsidRPr="00BF1354">
              <w:rPr>
                <w:sz w:val="22"/>
                <w:szCs w:val="22"/>
              </w:rPr>
              <w:t> </w:t>
            </w:r>
          </w:p>
        </w:tc>
      </w:tr>
      <w:tr w:rsidR="00D4191C" w:rsidRPr="0095076C" w14:paraId="6550B19C" w14:textId="77777777" w:rsidTr="00E46DB5">
        <w:trPr>
          <w:jc w:val="center"/>
        </w:trPr>
        <w:tc>
          <w:tcPr>
            <w:tcW w:w="2500" w:type="pct"/>
          </w:tcPr>
          <w:p w14:paraId="4977297D" w14:textId="77777777" w:rsidR="00D4191C" w:rsidRPr="00BF1354" w:rsidRDefault="00D4191C" w:rsidP="00BF1354">
            <w:pPr>
              <w:pStyle w:val="Tablebody"/>
              <w:rPr>
                <w:sz w:val="22"/>
                <w:szCs w:val="22"/>
              </w:rPr>
            </w:pPr>
            <w:r w:rsidRPr="00BF1354">
              <w:rPr>
                <w:sz w:val="22"/>
                <w:szCs w:val="22"/>
              </w:rPr>
              <w:t>11. Copy of original FAA</w:t>
            </w:r>
            <w:r w:rsidRPr="00BF1354">
              <w:rPr>
                <w:sz w:val="22"/>
                <w:szCs w:val="22"/>
              </w:rPr>
              <w:noBreakHyphen/>
              <w:t>issued OpSpecs (unless electronically maintained in the Web</w:t>
            </w:r>
            <w:r w:rsidRPr="00BF1354">
              <w:rPr>
                <w:sz w:val="22"/>
                <w:szCs w:val="22"/>
              </w:rPr>
              <w:noBreakHyphen/>
              <w:t>based Operations Safety System (WebOPSS)).</w:t>
            </w:r>
          </w:p>
        </w:tc>
        <w:tc>
          <w:tcPr>
            <w:tcW w:w="2500" w:type="pct"/>
          </w:tcPr>
          <w:p w14:paraId="7B7F7FA4" w14:textId="77777777" w:rsidR="00D4191C" w:rsidRPr="00BF1354" w:rsidRDefault="00D4191C" w:rsidP="00BF1354">
            <w:pPr>
              <w:pStyle w:val="Tablebody"/>
              <w:rPr>
                <w:sz w:val="22"/>
                <w:szCs w:val="22"/>
              </w:rPr>
            </w:pPr>
            <w:r w:rsidRPr="00BF1354">
              <w:rPr>
                <w:sz w:val="22"/>
                <w:szCs w:val="22"/>
              </w:rPr>
              <w:t> </w:t>
            </w:r>
          </w:p>
        </w:tc>
      </w:tr>
      <w:tr w:rsidR="00D4191C" w:rsidRPr="0095076C" w14:paraId="5F60434C" w14:textId="77777777" w:rsidTr="000278D3">
        <w:trPr>
          <w:trHeight w:val="461"/>
          <w:jc w:val="center"/>
        </w:trPr>
        <w:tc>
          <w:tcPr>
            <w:tcW w:w="2500" w:type="pct"/>
          </w:tcPr>
          <w:p w14:paraId="63BA9166" w14:textId="5B3FCD02" w:rsidR="00D4191C" w:rsidRPr="00BF1354" w:rsidRDefault="00D4191C" w:rsidP="007E61F6">
            <w:pPr>
              <w:pStyle w:val="Tablebody"/>
              <w:rPr>
                <w:sz w:val="22"/>
                <w:szCs w:val="22"/>
              </w:rPr>
            </w:pPr>
            <w:r w:rsidRPr="00BF1354">
              <w:rPr>
                <w:sz w:val="22"/>
                <w:szCs w:val="22"/>
              </w:rPr>
              <w:t>1</w:t>
            </w:r>
            <w:r w:rsidR="007E61F6">
              <w:rPr>
                <w:sz w:val="22"/>
                <w:szCs w:val="22"/>
              </w:rPr>
              <w:t>2</w:t>
            </w:r>
            <w:r w:rsidRPr="00BF1354">
              <w:rPr>
                <w:sz w:val="22"/>
                <w:szCs w:val="22"/>
              </w:rPr>
              <w:t xml:space="preserve">. Subsequent applications for amendment of FAA </w:t>
            </w:r>
            <w:r w:rsidR="00020222">
              <w:rPr>
                <w:sz w:val="22"/>
                <w:szCs w:val="22"/>
              </w:rPr>
              <w:t>OpSpecs</w:t>
            </w:r>
            <w:r w:rsidRPr="00BF1354">
              <w:rPr>
                <w:sz w:val="22"/>
                <w:szCs w:val="22"/>
              </w:rPr>
              <w:t>.</w:t>
            </w:r>
          </w:p>
        </w:tc>
        <w:tc>
          <w:tcPr>
            <w:tcW w:w="2500" w:type="pct"/>
          </w:tcPr>
          <w:p w14:paraId="0768ED32" w14:textId="77777777" w:rsidR="00D4191C" w:rsidRPr="00BF1354" w:rsidRDefault="00D4191C" w:rsidP="00BF1354">
            <w:pPr>
              <w:pStyle w:val="Tablebody"/>
              <w:rPr>
                <w:sz w:val="22"/>
                <w:szCs w:val="22"/>
              </w:rPr>
            </w:pPr>
            <w:r w:rsidRPr="00BF1354">
              <w:rPr>
                <w:sz w:val="22"/>
                <w:szCs w:val="22"/>
              </w:rPr>
              <w:t> </w:t>
            </w:r>
          </w:p>
        </w:tc>
      </w:tr>
      <w:tr w:rsidR="00D4191C" w:rsidRPr="0095076C" w14:paraId="5F541CEE" w14:textId="77777777" w:rsidTr="00A36C91">
        <w:trPr>
          <w:trHeight w:val="541"/>
          <w:jc w:val="center"/>
        </w:trPr>
        <w:tc>
          <w:tcPr>
            <w:tcW w:w="2500" w:type="pct"/>
            <w:shd w:val="clear" w:color="auto" w:fill="FFFF00"/>
            <w:vAlign w:val="center"/>
          </w:tcPr>
          <w:p w14:paraId="0B0293ED" w14:textId="465CFA50" w:rsidR="00D4191C" w:rsidRPr="00BF1354" w:rsidRDefault="00277AB0" w:rsidP="005B60B3">
            <w:pPr>
              <w:pStyle w:val="Tablebody"/>
              <w:jc w:val="center"/>
              <w:rPr>
                <w:b/>
              </w:rPr>
            </w:pPr>
            <w:r>
              <w:rPr>
                <w:b/>
                <w:noProof/>
              </w:rPr>
              <mc:AlternateContent>
                <mc:Choice Requires="wps">
                  <w:drawing>
                    <wp:anchor distT="0" distB="0" distL="114300" distR="114300" simplePos="0" relativeHeight="251664384" behindDoc="0" locked="1" layoutInCell="1" allowOverlap="1" wp14:anchorId="77FBA8C0" wp14:editId="3319C301">
                      <wp:simplePos x="0" y="0"/>
                      <wp:positionH relativeFrom="column">
                        <wp:posOffset>-118745</wp:posOffset>
                      </wp:positionH>
                      <wp:positionV relativeFrom="paragraph">
                        <wp:posOffset>-60325</wp:posOffset>
                      </wp:positionV>
                      <wp:extent cx="0" cy="5330952"/>
                      <wp:effectExtent l="19050" t="0" r="19050" b="22225"/>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53309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71D4E77"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4.75pt" to="-9.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" strokecolor="black [3213]" strokeweight="3pt">
                      <v:stroke joinstyle="miter"/>
                      <w10:anchorlock/>
                    </v:line>
                  </w:pict>
                </mc:Fallback>
              </mc:AlternateContent>
            </w:r>
            <w:r w:rsidR="005B60B3">
              <w:rPr>
                <w:b/>
              </w:rPr>
              <w:t>CASE FILES—KEPT FOR AT LEAST </w:t>
            </w:r>
            <w:r w:rsidR="00D4191C" w:rsidRPr="00BF1354">
              <w:rPr>
                <w:b/>
              </w:rPr>
              <w:t>2 YEARS</w:t>
            </w:r>
          </w:p>
        </w:tc>
        <w:tc>
          <w:tcPr>
            <w:tcW w:w="2500" w:type="pct"/>
            <w:shd w:val="clear" w:color="auto" w:fill="FFFF00"/>
            <w:vAlign w:val="center"/>
          </w:tcPr>
          <w:p w14:paraId="7CF1B25A" w14:textId="77777777" w:rsidR="00D4191C" w:rsidRPr="00BF1354" w:rsidRDefault="00D4191C" w:rsidP="00BF1354">
            <w:pPr>
              <w:pStyle w:val="Tablebody"/>
              <w:jc w:val="center"/>
              <w:rPr>
                <w:b/>
              </w:rPr>
            </w:pPr>
            <w:r w:rsidRPr="00BF1354">
              <w:rPr>
                <w:b/>
              </w:rPr>
              <w:t>FILE LOCATION HARDCOPY/ELECTRONIC/CD</w:t>
            </w:r>
          </w:p>
        </w:tc>
      </w:tr>
      <w:tr w:rsidR="00D4191C" w:rsidRPr="0095076C" w14:paraId="447756CD" w14:textId="77777777" w:rsidTr="00E46DB5">
        <w:trPr>
          <w:trHeight w:val="2290"/>
          <w:jc w:val="center"/>
        </w:trPr>
        <w:tc>
          <w:tcPr>
            <w:tcW w:w="2500" w:type="pct"/>
          </w:tcPr>
          <w:p w14:paraId="38E6C894" w14:textId="59D5D831" w:rsidR="00D4191C" w:rsidRPr="00BF1354" w:rsidRDefault="00D4191C" w:rsidP="00BF1354">
            <w:pPr>
              <w:pStyle w:val="Tablebody"/>
              <w:spacing w:after="120"/>
              <w:rPr>
                <w:b/>
                <w:sz w:val="22"/>
                <w:szCs w:val="22"/>
              </w:rPr>
            </w:pPr>
            <w:r w:rsidRPr="00BF1354">
              <w:rPr>
                <w:b/>
                <w:sz w:val="22"/>
                <w:szCs w:val="22"/>
              </w:rPr>
              <w:t>General Correspondence Files</w:t>
            </w:r>
            <w:r w:rsidR="00142A2D">
              <w:rPr>
                <w:b/>
                <w:sz w:val="22"/>
                <w:szCs w:val="22"/>
              </w:rPr>
              <w:t>:</w:t>
            </w:r>
          </w:p>
          <w:p w14:paraId="08A9A1BF" w14:textId="77777777" w:rsidR="00D4191C" w:rsidRPr="00BF1354" w:rsidRDefault="00D4191C" w:rsidP="00BF1354">
            <w:pPr>
              <w:pStyle w:val="Tablebody"/>
              <w:rPr>
                <w:sz w:val="22"/>
                <w:szCs w:val="22"/>
              </w:rPr>
            </w:pPr>
            <w:r w:rsidRPr="00BF1354">
              <w:rPr>
                <w:sz w:val="22"/>
                <w:szCs w:val="22"/>
              </w:rPr>
              <w:t>Routine correspondence, reports, and safety</w:t>
            </w:r>
            <w:r w:rsidRPr="00BF1354">
              <w:rPr>
                <w:sz w:val="22"/>
                <w:szCs w:val="22"/>
              </w:rPr>
              <w:noBreakHyphen/>
              <w:t>related documents pertaining to the administration of programs for the safety of flight of civil aircraft by assuring the airworthiness of aircraft, the competence of airmen, the adequacy of flight operations and maintenance activities, and the evaluation of in-flight facility performance.</w:t>
            </w:r>
          </w:p>
        </w:tc>
        <w:tc>
          <w:tcPr>
            <w:tcW w:w="2500" w:type="pct"/>
          </w:tcPr>
          <w:p w14:paraId="6EAED6E7" w14:textId="77777777" w:rsidR="00D4191C" w:rsidRPr="00BF1354" w:rsidRDefault="00D4191C" w:rsidP="00BF1354">
            <w:pPr>
              <w:pStyle w:val="Tablebody"/>
              <w:rPr>
                <w:sz w:val="22"/>
                <w:szCs w:val="22"/>
              </w:rPr>
            </w:pPr>
            <w:r w:rsidRPr="00BF1354">
              <w:rPr>
                <w:sz w:val="22"/>
                <w:szCs w:val="22"/>
              </w:rPr>
              <w:t> </w:t>
            </w:r>
          </w:p>
        </w:tc>
      </w:tr>
      <w:tr w:rsidR="00D4191C" w:rsidRPr="0095076C" w14:paraId="63DD01CF" w14:textId="77777777" w:rsidTr="00A36C91">
        <w:trPr>
          <w:trHeight w:val="496"/>
          <w:jc w:val="center"/>
        </w:trPr>
        <w:tc>
          <w:tcPr>
            <w:tcW w:w="2500" w:type="pct"/>
            <w:shd w:val="clear" w:color="auto" w:fill="FFFF00"/>
            <w:vAlign w:val="center"/>
          </w:tcPr>
          <w:p w14:paraId="3149CC1E" w14:textId="77777777" w:rsidR="00D4191C" w:rsidRPr="00BF1354" w:rsidRDefault="00D4191C" w:rsidP="00BF1354">
            <w:pPr>
              <w:pStyle w:val="Tablebody"/>
              <w:jc w:val="center"/>
              <w:rPr>
                <w:b/>
              </w:rPr>
            </w:pPr>
            <w:r w:rsidRPr="00BF1354">
              <w:rPr>
                <w:b/>
              </w:rPr>
              <w:t>LEGAL ENFORCEMENT CASE FILES</w:t>
            </w:r>
          </w:p>
        </w:tc>
        <w:tc>
          <w:tcPr>
            <w:tcW w:w="2500" w:type="pct"/>
            <w:shd w:val="clear" w:color="auto" w:fill="FFFF00"/>
            <w:vAlign w:val="center"/>
          </w:tcPr>
          <w:p w14:paraId="772865F9" w14:textId="77777777" w:rsidR="00D4191C" w:rsidRPr="00BF1354" w:rsidRDefault="00D4191C" w:rsidP="00BF1354">
            <w:pPr>
              <w:pStyle w:val="Tablebody"/>
              <w:jc w:val="center"/>
              <w:rPr>
                <w:b/>
              </w:rPr>
            </w:pPr>
            <w:r w:rsidRPr="00BF1354">
              <w:rPr>
                <w:b/>
              </w:rPr>
              <w:t>FILE LOCATION HARDCOPY/ELECTRONIC/CD</w:t>
            </w:r>
          </w:p>
        </w:tc>
      </w:tr>
      <w:tr w:rsidR="00D4191C" w:rsidRPr="0095076C" w14:paraId="451E44F7" w14:textId="77777777" w:rsidTr="00E46DB5">
        <w:trPr>
          <w:jc w:val="center"/>
        </w:trPr>
        <w:tc>
          <w:tcPr>
            <w:tcW w:w="2500" w:type="pct"/>
          </w:tcPr>
          <w:p w14:paraId="309B41E2" w14:textId="7BD3BAB8" w:rsidR="00D4191C" w:rsidRPr="00BF1354" w:rsidRDefault="00D4191C" w:rsidP="00BF1354">
            <w:pPr>
              <w:pStyle w:val="Tablebody"/>
              <w:spacing w:after="120"/>
              <w:rPr>
                <w:b/>
                <w:sz w:val="22"/>
                <w:szCs w:val="22"/>
              </w:rPr>
            </w:pPr>
            <w:r w:rsidRPr="00BF1354">
              <w:rPr>
                <w:b/>
                <w:sz w:val="22"/>
                <w:szCs w:val="22"/>
              </w:rPr>
              <w:t>Legal Enforcement Case Files</w:t>
            </w:r>
            <w:r w:rsidR="00142A2D">
              <w:rPr>
                <w:b/>
                <w:sz w:val="22"/>
                <w:szCs w:val="22"/>
              </w:rPr>
              <w:t>:</w:t>
            </w:r>
          </w:p>
          <w:p w14:paraId="4F3B5337" w14:textId="04AF2CC5" w:rsidR="00D4191C" w:rsidRPr="00BF1354" w:rsidRDefault="00D4191C" w:rsidP="00BF1354">
            <w:pPr>
              <w:pStyle w:val="Tablebody"/>
              <w:spacing w:after="120"/>
              <w:rPr>
                <w:sz w:val="22"/>
                <w:szCs w:val="22"/>
              </w:rPr>
            </w:pPr>
            <w:r w:rsidRPr="00BF1354">
              <w:rPr>
                <w:sz w:val="22"/>
                <w:szCs w:val="22"/>
              </w:rPr>
              <w:t xml:space="preserve">Case files relating to legal actions taken with respect to alleged violations of 14 CFR, consisting of violation reports, technical analyses, evidentiary materials, sanction documents, and related correspondence. Transfer </w:t>
            </w:r>
            <w:r w:rsidR="00142A2D">
              <w:rPr>
                <w:sz w:val="22"/>
                <w:szCs w:val="22"/>
              </w:rPr>
              <w:t xml:space="preserve">the files </w:t>
            </w:r>
            <w:r w:rsidRPr="00BF1354">
              <w:rPr>
                <w:sz w:val="22"/>
                <w:szCs w:val="22"/>
              </w:rPr>
              <w:t xml:space="preserve">to </w:t>
            </w:r>
            <w:r w:rsidR="00142A2D">
              <w:rPr>
                <w:sz w:val="22"/>
                <w:szCs w:val="22"/>
              </w:rPr>
              <w:t xml:space="preserve">the </w:t>
            </w:r>
            <w:r w:rsidRPr="00BF1354">
              <w:rPr>
                <w:sz w:val="22"/>
                <w:szCs w:val="22"/>
              </w:rPr>
              <w:t xml:space="preserve">Federal Records Center (FRC) 2 years after </w:t>
            </w:r>
            <w:r w:rsidR="00142A2D">
              <w:rPr>
                <w:sz w:val="22"/>
                <w:szCs w:val="22"/>
              </w:rPr>
              <w:t xml:space="preserve">the </w:t>
            </w:r>
            <w:r w:rsidRPr="00BF1354">
              <w:rPr>
                <w:sz w:val="22"/>
                <w:szCs w:val="22"/>
              </w:rPr>
              <w:t>case is closed in the Enforcement Information System (EIS). (Refer to Order 1350.14.)</w:t>
            </w:r>
          </w:p>
          <w:p w14:paraId="31F45633" w14:textId="1000D9C7" w:rsidR="00D4191C" w:rsidRPr="00BF1354" w:rsidRDefault="00D4191C" w:rsidP="00BF1354">
            <w:pPr>
              <w:pStyle w:val="Tablebody"/>
              <w:spacing w:after="120"/>
              <w:rPr>
                <w:sz w:val="22"/>
                <w:szCs w:val="22"/>
              </w:rPr>
            </w:pPr>
            <w:r w:rsidRPr="00BF1354">
              <w:rPr>
                <w:sz w:val="22"/>
                <w:szCs w:val="22"/>
              </w:rPr>
              <w:t xml:space="preserve">For cases resulting in no action, destroy </w:t>
            </w:r>
            <w:r w:rsidR="00142A2D">
              <w:rPr>
                <w:sz w:val="22"/>
                <w:szCs w:val="22"/>
              </w:rPr>
              <w:t xml:space="preserve">the files </w:t>
            </w:r>
            <w:r w:rsidRPr="00BF1354">
              <w:rPr>
                <w:sz w:val="22"/>
                <w:szCs w:val="22"/>
              </w:rPr>
              <w:t>30</w:t>
            </w:r>
            <w:r w:rsidR="00142A2D">
              <w:rPr>
                <w:sz w:val="22"/>
                <w:szCs w:val="22"/>
              </w:rPr>
              <w:t> </w:t>
            </w:r>
            <w:r w:rsidRPr="00BF1354">
              <w:rPr>
                <w:sz w:val="22"/>
                <w:szCs w:val="22"/>
              </w:rPr>
              <w:t>days (or</w:t>
            </w:r>
            <w:r w:rsidR="008E4A09">
              <w:rPr>
                <w:sz w:val="22"/>
                <w:szCs w:val="22"/>
              </w:rPr>
              <w:t> </w:t>
            </w:r>
            <w:r w:rsidRPr="00BF1354">
              <w:rPr>
                <w:sz w:val="22"/>
                <w:szCs w:val="22"/>
              </w:rPr>
              <w:t>no more than 90 days</w:t>
            </w:r>
            <w:r w:rsidR="008E4A09">
              <w:rPr>
                <w:sz w:val="22"/>
                <w:szCs w:val="22"/>
              </w:rPr>
              <w:t>)</w:t>
            </w:r>
            <w:r w:rsidRPr="00BF1354">
              <w:rPr>
                <w:sz w:val="22"/>
                <w:szCs w:val="22"/>
              </w:rPr>
              <w:t xml:space="preserve"> after the case is closed in</w:t>
            </w:r>
            <w:r w:rsidR="008E4A09">
              <w:rPr>
                <w:sz w:val="22"/>
                <w:szCs w:val="22"/>
              </w:rPr>
              <w:t> </w:t>
            </w:r>
            <w:r w:rsidRPr="00BF1354">
              <w:rPr>
                <w:sz w:val="22"/>
                <w:szCs w:val="22"/>
              </w:rPr>
              <w:t>the EIS.</w:t>
            </w:r>
          </w:p>
          <w:p w14:paraId="059BA79D" w14:textId="6E56E659" w:rsidR="00D4191C" w:rsidRPr="00BF1354" w:rsidRDefault="00D4191C" w:rsidP="00BF1354">
            <w:pPr>
              <w:pStyle w:val="Tablebody"/>
              <w:rPr>
                <w:sz w:val="22"/>
                <w:szCs w:val="22"/>
              </w:rPr>
            </w:pPr>
            <w:r w:rsidRPr="00BF1354">
              <w:rPr>
                <w:sz w:val="22"/>
                <w:szCs w:val="22"/>
              </w:rPr>
              <w:t xml:space="preserve">For cases resulting in administrative enforcement action, destroy </w:t>
            </w:r>
            <w:r w:rsidR="00142A2D">
              <w:rPr>
                <w:sz w:val="22"/>
                <w:szCs w:val="22"/>
              </w:rPr>
              <w:t xml:space="preserve">the </w:t>
            </w:r>
            <w:r w:rsidRPr="00BF1354">
              <w:rPr>
                <w:sz w:val="22"/>
                <w:szCs w:val="22"/>
              </w:rPr>
              <w:t xml:space="preserve">information that identifies the individual 2 years </w:t>
            </w:r>
            <w:r w:rsidR="0061269E">
              <w:rPr>
                <w:sz w:val="22"/>
                <w:szCs w:val="22"/>
              </w:rPr>
              <w:t>after the case is closed in the </w:t>
            </w:r>
            <w:r w:rsidRPr="00BF1354">
              <w:rPr>
                <w:sz w:val="22"/>
                <w:szCs w:val="22"/>
              </w:rPr>
              <w:t>EIS.</w:t>
            </w:r>
          </w:p>
        </w:tc>
        <w:tc>
          <w:tcPr>
            <w:tcW w:w="2500" w:type="pct"/>
          </w:tcPr>
          <w:p w14:paraId="3F79F7A5" w14:textId="77777777" w:rsidR="00D4191C" w:rsidRPr="00BF1354" w:rsidRDefault="00D4191C" w:rsidP="00BF1354">
            <w:pPr>
              <w:pStyle w:val="Tablebody"/>
              <w:rPr>
                <w:sz w:val="22"/>
                <w:szCs w:val="22"/>
              </w:rPr>
            </w:pPr>
            <w:r w:rsidRPr="00BF1354">
              <w:rPr>
                <w:sz w:val="22"/>
                <w:szCs w:val="22"/>
              </w:rPr>
              <w:t> </w:t>
            </w:r>
          </w:p>
        </w:tc>
      </w:tr>
    </w:tbl>
    <w:p w14:paraId="35489145" w14:textId="68AEC6A4" w:rsidR="00D4191C" w:rsidRPr="0095076C" w:rsidRDefault="00277AB0" w:rsidP="00B14AEA">
      <w:pPr>
        <w:pStyle w:val="Figure"/>
        <w:keepNext/>
        <w:pageBreakBefore/>
        <w:tabs>
          <w:tab w:val="clear" w:pos="1620"/>
          <w:tab w:val="left" w:pos="900"/>
        </w:tabs>
        <w:ind w:left="900" w:hanging="900"/>
      </w:pPr>
      <w:r>
        <w:rPr>
          <w:noProof/>
        </w:rPr>
        <mc:AlternateContent>
          <mc:Choice Requires="wps">
            <w:drawing>
              <wp:anchor distT="0" distB="0" distL="114300" distR="114300" simplePos="0" relativeHeight="251665408" behindDoc="0" locked="1" layoutInCell="1" allowOverlap="1" wp14:anchorId="14077532" wp14:editId="4DC38375">
                <wp:simplePos x="0" y="0"/>
                <wp:positionH relativeFrom="column">
                  <wp:posOffset>-114300</wp:posOffset>
                </wp:positionH>
                <wp:positionV relativeFrom="paragraph">
                  <wp:posOffset>11430</wp:posOffset>
                </wp:positionV>
                <wp:extent cx="0" cy="6848475"/>
                <wp:effectExtent l="19050" t="0" r="19050" b="2857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6848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F5E5DFE"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" strokecolor="black [3213]" strokeweight="3pt">
                <v:stroke joinstyle="miter"/>
                <w10:anchorlock/>
              </v:line>
            </w:pict>
          </mc:Fallback>
        </mc:AlternateContent>
      </w:r>
      <w:r w:rsidR="00B14AEA">
        <w:t>Part B:</w:t>
      </w:r>
      <w:r w:rsidR="00B14AEA">
        <w:tab/>
      </w:r>
      <w:r w:rsidR="00D4191C" w:rsidRPr="0095076C">
        <w:t>Foreign Air Carrier</w:t>
      </w:r>
      <w:r w:rsidR="00D4191C">
        <w:t xml:space="preserve">/Foreign Person </w:t>
      </w:r>
      <w:r w:rsidR="00D4191C" w:rsidRPr="0095076C">
        <w:t>with FAA</w:t>
      </w:r>
      <w:r w:rsidR="00D4191C" w:rsidRPr="0095076C">
        <w:noBreakHyphen/>
        <w:t>Issued Part 129 OpSpecs Conducting Operations with U.S.</w:t>
      </w:r>
      <w:r w:rsidR="00D4191C" w:rsidRPr="0095076C">
        <w:noBreakHyphen/>
        <w:t xml:space="preserve">Registered Aircraft Operated </w:t>
      </w:r>
      <w:r w:rsidR="00B14AEA">
        <w:t>Solely Outside the </w:t>
      </w:r>
      <w:r w:rsidR="00D4191C" w:rsidRPr="0095076C">
        <w:t>United States in Common Carriage</w:t>
      </w:r>
    </w:p>
    <w:tbl>
      <w:tblPr>
        <w:tblStyle w:val="TableNormal1"/>
        <w:tblW w:w="9360" w:type="dxa"/>
        <w:jc w:val="center"/>
        <w:tblLook w:val="00A0" w:firstRow="1" w:lastRow="0" w:firstColumn="1" w:lastColumn="0" w:noHBand="0" w:noVBand="0"/>
        <w:tblDescription w:val="Figure 4-14A. Part B: Foreign Air Carrier/Foreign Person with FAA-Issued Part 129 OpSpecs Conducting Operations with U.S.-Registered Aircraft Operated Solely Outside the United States in Common Carriage"/>
      </w:tblPr>
      <w:tblGrid>
        <w:gridCol w:w="4680"/>
        <w:gridCol w:w="4680"/>
      </w:tblGrid>
      <w:tr w:rsidR="00D4191C" w:rsidRPr="0095076C" w14:paraId="63E1876A" w14:textId="77777777" w:rsidTr="00E46DB5">
        <w:trPr>
          <w:jc w:val="center"/>
        </w:trPr>
        <w:tc>
          <w:tcPr>
            <w:tcW w:w="4680" w:type="dxa"/>
            <w:shd w:val="clear" w:color="auto" w:fill="FFFF00"/>
            <w:vAlign w:val="center"/>
          </w:tcPr>
          <w:p w14:paraId="3BF9E03B" w14:textId="72866AEA" w:rsidR="00C61739" w:rsidRDefault="00C61739" w:rsidP="00322B55">
            <w:pPr>
              <w:pStyle w:val="Tableheader"/>
              <w:jc w:val="center"/>
            </w:pPr>
            <w:r>
              <w:t>PERMANENT RECORD</w:t>
            </w:r>
            <w:r w:rsidR="00F95CFD">
              <w:t>S</w:t>
            </w:r>
          </w:p>
          <w:p w14:paraId="7C1BFAF1" w14:textId="27A2B404" w:rsidR="00D4191C" w:rsidRPr="0095076C" w:rsidRDefault="00D4191C" w:rsidP="00322B55">
            <w:pPr>
              <w:pStyle w:val="Tableheader"/>
              <w:jc w:val="center"/>
            </w:pPr>
            <w:r w:rsidRPr="0095076C">
              <w:t xml:space="preserve">(KEPT UNTIL </w:t>
            </w:r>
            <w:r w:rsidR="005B60B3">
              <w:t>SUPERSEDED OR </w:t>
            </w:r>
            <w:r w:rsidRPr="0095076C">
              <w:t>CANCELED)</w:t>
            </w:r>
          </w:p>
        </w:tc>
        <w:tc>
          <w:tcPr>
            <w:tcW w:w="4680" w:type="dxa"/>
            <w:shd w:val="clear" w:color="auto" w:fill="FFFF00"/>
            <w:vAlign w:val="center"/>
          </w:tcPr>
          <w:p w14:paraId="5876E2A4" w14:textId="77777777" w:rsidR="00D4191C" w:rsidRPr="0095076C" w:rsidRDefault="00D4191C" w:rsidP="00322B55">
            <w:pPr>
              <w:pStyle w:val="Tableheader"/>
              <w:jc w:val="center"/>
            </w:pPr>
            <w:r w:rsidRPr="0095076C">
              <w:t>FILE LOCATION HARDCOPY/ELECTRONIC/CD</w:t>
            </w:r>
          </w:p>
        </w:tc>
      </w:tr>
      <w:tr w:rsidR="00D4191C" w:rsidRPr="0095076C" w14:paraId="1C9178B1" w14:textId="77777777" w:rsidTr="00E46DB5">
        <w:trPr>
          <w:trHeight w:val="316"/>
          <w:jc w:val="center"/>
        </w:trPr>
        <w:tc>
          <w:tcPr>
            <w:tcW w:w="4680" w:type="dxa"/>
          </w:tcPr>
          <w:p w14:paraId="5E14E58B" w14:textId="77777777" w:rsidR="00D4191C" w:rsidRPr="00C61739" w:rsidRDefault="00D4191C" w:rsidP="00C61739">
            <w:pPr>
              <w:pStyle w:val="Tablebody"/>
              <w:rPr>
                <w:sz w:val="22"/>
                <w:szCs w:val="22"/>
              </w:rPr>
            </w:pPr>
            <w:r w:rsidRPr="00C61739">
              <w:rPr>
                <w:sz w:val="22"/>
                <w:szCs w:val="22"/>
              </w:rPr>
              <w:t>1. Copy of current foreign AOC.</w:t>
            </w:r>
          </w:p>
        </w:tc>
        <w:tc>
          <w:tcPr>
            <w:tcW w:w="4680" w:type="dxa"/>
          </w:tcPr>
          <w:p w14:paraId="62B6DEE2" w14:textId="77777777" w:rsidR="00D4191C" w:rsidRPr="00C61739" w:rsidRDefault="00D4191C" w:rsidP="00C61739">
            <w:pPr>
              <w:pStyle w:val="Tablebody"/>
              <w:rPr>
                <w:sz w:val="22"/>
                <w:szCs w:val="22"/>
              </w:rPr>
            </w:pPr>
            <w:r w:rsidRPr="00C61739">
              <w:rPr>
                <w:sz w:val="22"/>
                <w:szCs w:val="22"/>
              </w:rPr>
              <w:t> </w:t>
            </w:r>
          </w:p>
        </w:tc>
      </w:tr>
      <w:tr w:rsidR="00D4191C" w:rsidRPr="0095076C" w14:paraId="497731B2" w14:textId="77777777" w:rsidTr="00E46DB5">
        <w:trPr>
          <w:jc w:val="center"/>
        </w:trPr>
        <w:tc>
          <w:tcPr>
            <w:tcW w:w="4680" w:type="dxa"/>
          </w:tcPr>
          <w:p w14:paraId="13CFEA0E" w14:textId="77777777" w:rsidR="00D4191C" w:rsidRPr="00C61739" w:rsidRDefault="00D4191C" w:rsidP="00C61739">
            <w:pPr>
              <w:pStyle w:val="Tablebody"/>
              <w:rPr>
                <w:sz w:val="22"/>
                <w:szCs w:val="22"/>
              </w:rPr>
            </w:pPr>
            <w:r w:rsidRPr="00C61739">
              <w:rPr>
                <w:sz w:val="22"/>
                <w:szCs w:val="22"/>
              </w:rPr>
              <w:t>2. Copy of current foreign OpSpecs or other foreign AOC special provisions.</w:t>
            </w:r>
          </w:p>
        </w:tc>
        <w:tc>
          <w:tcPr>
            <w:tcW w:w="4680" w:type="dxa"/>
          </w:tcPr>
          <w:p w14:paraId="2A52E711" w14:textId="77777777" w:rsidR="00D4191C" w:rsidRPr="00C61739" w:rsidRDefault="00D4191C" w:rsidP="00C61739">
            <w:pPr>
              <w:pStyle w:val="Tablebody"/>
              <w:rPr>
                <w:sz w:val="22"/>
                <w:szCs w:val="22"/>
              </w:rPr>
            </w:pPr>
            <w:r w:rsidRPr="00C61739">
              <w:rPr>
                <w:sz w:val="22"/>
                <w:szCs w:val="22"/>
              </w:rPr>
              <w:t> </w:t>
            </w:r>
          </w:p>
        </w:tc>
      </w:tr>
      <w:tr w:rsidR="00D4191C" w:rsidRPr="0095076C" w14:paraId="107DFC00" w14:textId="77777777" w:rsidTr="00E46DB5">
        <w:trPr>
          <w:jc w:val="center"/>
        </w:trPr>
        <w:tc>
          <w:tcPr>
            <w:tcW w:w="4680" w:type="dxa"/>
          </w:tcPr>
          <w:p w14:paraId="7CBA4E2E" w14:textId="6434FEC7" w:rsidR="00D4191C" w:rsidRPr="00C61739" w:rsidRDefault="001A3521" w:rsidP="00C61739">
            <w:pPr>
              <w:pStyle w:val="Tablebody"/>
              <w:rPr>
                <w:sz w:val="22"/>
                <w:szCs w:val="22"/>
              </w:rPr>
            </w:pPr>
            <w:r>
              <w:rPr>
                <w:sz w:val="22"/>
                <w:szCs w:val="22"/>
              </w:rPr>
              <w:t>3</w:t>
            </w:r>
            <w:r w:rsidR="00D4191C" w:rsidRPr="00C61739">
              <w:rPr>
                <w:sz w:val="22"/>
                <w:szCs w:val="22"/>
              </w:rPr>
              <w:t>. Current FAA</w:t>
            </w:r>
            <w:r w:rsidR="00D4191C" w:rsidRPr="00C61739">
              <w:rPr>
                <w:sz w:val="22"/>
                <w:szCs w:val="22"/>
              </w:rPr>
              <w:noBreakHyphen/>
              <w:t>approved maintenance program.</w:t>
            </w:r>
          </w:p>
        </w:tc>
        <w:tc>
          <w:tcPr>
            <w:tcW w:w="4680" w:type="dxa"/>
          </w:tcPr>
          <w:p w14:paraId="125636B8" w14:textId="77777777" w:rsidR="00D4191C" w:rsidRPr="00C61739" w:rsidRDefault="00D4191C" w:rsidP="00C61739">
            <w:pPr>
              <w:pStyle w:val="Tablebody"/>
              <w:rPr>
                <w:sz w:val="22"/>
                <w:szCs w:val="22"/>
              </w:rPr>
            </w:pPr>
            <w:r w:rsidRPr="00C61739">
              <w:rPr>
                <w:sz w:val="22"/>
                <w:szCs w:val="22"/>
              </w:rPr>
              <w:t> </w:t>
            </w:r>
          </w:p>
        </w:tc>
      </w:tr>
      <w:tr w:rsidR="00D4191C" w:rsidRPr="0095076C" w14:paraId="1CCBC147" w14:textId="77777777" w:rsidTr="00E46DB5">
        <w:trPr>
          <w:jc w:val="center"/>
        </w:trPr>
        <w:tc>
          <w:tcPr>
            <w:tcW w:w="4680" w:type="dxa"/>
          </w:tcPr>
          <w:p w14:paraId="4C394698" w14:textId="601EFFFE" w:rsidR="00D4191C" w:rsidRPr="00C61739" w:rsidRDefault="001A3521" w:rsidP="00C61739">
            <w:pPr>
              <w:pStyle w:val="Tablebody"/>
              <w:rPr>
                <w:sz w:val="22"/>
                <w:szCs w:val="22"/>
              </w:rPr>
            </w:pPr>
            <w:r>
              <w:rPr>
                <w:sz w:val="22"/>
                <w:szCs w:val="22"/>
              </w:rPr>
              <w:t>4</w:t>
            </w:r>
            <w:r w:rsidR="00D4191C" w:rsidRPr="00C61739">
              <w:rPr>
                <w:sz w:val="22"/>
                <w:szCs w:val="22"/>
              </w:rPr>
              <w:t>. Copy of current lease agreement or written memorandum (conveyance) of the terms of a lease agreement for U.S.</w:t>
            </w:r>
            <w:r w:rsidR="00D4191C" w:rsidRPr="00C61739">
              <w:rPr>
                <w:sz w:val="22"/>
                <w:szCs w:val="22"/>
              </w:rPr>
              <w:noBreakHyphen/>
              <w:t>registered aircraft, including amendments.</w:t>
            </w:r>
          </w:p>
        </w:tc>
        <w:tc>
          <w:tcPr>
            <w:tcW w:w="4680" w:type="dxa"/>
          </w:tcPr>
          <w:p w14:paraId="4C5610B5" w14:textId="77777777" w:rsidR="00D4191C" w:rsidRPr="00C61739" w:rsidRDefault="00D4191C" w:rsidP="00C61739">
            <w:pPr>
              <w:pStyle w:val="Tablebody"/>
              <w:rPr>
                <w:sz w:val="22"/>
                <w:szCs w:val="22"/>
              </w:rPr>
            </w:pPr>
            <w:r w:rsidRPr="00C61739">
              <w:rPr>
                <w:sz w:val="22"/>
                <w:szCs w:val="22"/>
              </w:rPr>
              <w:t> </w:t>
            </w:r>
          </w:p>
        </w:tc>
      </w:tr>
      <w:tr w:rsidR="00D4191C" w:rsidRPr="0095076C" w14:paraId="75D8250F" w14:textId="77777777" w:rsidTr="00E46DB5">
        <w:trPr>
          <w:jc w:val="center"/>
        </w:trPr>
        <w:tc>
          <w:tcPr>
            <w:tcW w:w="4680" w:type="dxa"/>
          </w:tcPr>
          <w:p w14:paraId="4FC28C3F" w14:textId="204F9C1A" w:rsidR="00D4191C" w:rsidRPr="00C61739" w:rsidRDefault="001A3521" w:rsidP="00C61739">
            <w:pPr>
              <w:pStyle w:val="Tablebody"/>
              <w:rPr>
                <w:sz w:val="22"/>
                <w:szCs w:val="22"/>
              </w:rPr>
            </w:pPr>
            <w:r>
              <w:rPr>
                <w:sz w:val="22"/>
                <w:szCs w:val="22"/>
              </w:rPr>
              <w:t>5</w:t>
            </w:r>
            <w:r w:rsidR="00D4191C" w:rsidRPr="00C61739">
              <w:rPr>
                <w:sz w:val="22"/>
                <w:szCs w:val="22"/>
              </w:rPr>
              <w:t>. Copy of current lease agreement or written memorandum (conveyance) required for aircraft wet lease agreement or interchange arrangement operations.</w:t>
            </w:r>
          </w:p>
        </w:tc>
        <w:tc>
          <w:tcPr>
            <w:tcW w:w="4680" w:type="dxa"/>
          </w:tcPr>
          <w:p w14:paraId="758B235A" w14:textId="77777777" w:rsidR="00D4191C" w:rsidRPr="00C61739" w:rsidRDefault="00D4191C" w:rsidP="00C61739">
            <w:pPr>
              <w:pStyle w:val="Tablebody"/>
              <w:rPr>
                <w:sz w:val="22"/>
                <w:szCs w:val="22"/>
              </w:rPr>
            </w:pPr>
            <w:r w:rsidRPr="00C61739">
              <w:rPr>
                <w:sz w:val="22"/>
                <w:szCs w:val="22"/>
              </w:rPr>
              <w:t> </w:t>
            </w:r>
          </w:p>
        </w:tc>
      </w:tr>
      <w:tr w:rsidR="00D4191C" w:rsidRPr="0095076C" w14:paraId="7BC730B4" w14:textId="77777777" w:rsidTr="00E46DB5">
        <w:trPr>
          <w:jc w:val="center"/>
        </w:trPr>
        <w:tc>
          <w:tcPr>
            <w:tcW w:w="4680" w:type="dxa"/>
            <w:tcBorders>
              <w:bottom w:val="single" w:sz="4" w:space="0" w:color="auto"/>
            </w:tcBorders>
          </w:tcPr>
          <w:p w14:paraId="0012A9EA" w14:textId="701E7BC6" w:rsidR="00D4191C" w:rsidRPr="00C61739" w:rsidRDefault="001A3521" w:rsidP="00C61739">
            <w:pPr>
              <w:pStyle w:val="Tablebody"/>
              <w:rPr>
                <w:sz w:val="22"/>
                <w:szCs w:val="22"/>
              </w:rPr>
            </w:pPr>
            <w:r>
              <w:rPr>
                <w:sz w:val="22"/>
                <w:szCs w:val="22"/>
              </w:rPr>
              <w:t>6</w:t>
            </w:r>
            <w:r w:rsidR="00D4191C" w:rsidRPr="00C61739">
              <w:rPr>
                <w:sz w:val="22"/>
                <w:szCs w:val="22"/>
              </w:rPr>
              <w:t xml:space="preserve">. Copy of application and/or renewal package </w:t>
            </w:r>
            <w:r w:rsidR="00142A2D">
              <w:rPr>
                <w:sz w:val="22"/>
                <w:szCs w:val="22"/>
              </w:rPr>
              <w:t>(</w:t>
            </w:r>
            <w:r w:rsidR="00D4191C" w:rsidRPr="00C61739">
              <w:rPr>
                <w:sz w:val="22"/>
                <w:szCs w:val="22"/>
              </w:rPr>
              <w:t>or computerized list) for each current SPPA</w:t>
            </w:r>
            <w:r w:rsidR="000F353F">
              <w:rPr>
                <w:sz w:val="22"/>
                <w:szCs w:val="22"/>
              </w:rPr>
              <w:t xml:space="preserve"> </w:t>
            </w:r>
            <w:r w:rsidR="000F353F" w:rsidRPr="000F353F">
              <w:rPr>
                <w:sz w:val="22"/>
                <w:szCs w:val="22"/>
              </w:rPr>
              <w:t>or Special Purpose Airman Certificate</w:t>
            </w:r>
            <w:r w:rsidR="00D4191C" w:rsidRPr="00C61739">
              <w:rPr>
                <w:sz w:val="22"/>
                <w:szCs w:val="22"/>
              </w:rPr>
              <w:t>.</w:t>
            </w:r>
          </w:p>
        </w:tc>
        <w:tc>
          <w:tcPr>
            <w:tcW w:w="4680" w:type="dxa"/>
            <w:tcBorders>
              <w:bottom w:val="single" w:sz="4" w:space="0" w:color="auto"/>
            </w:tcBorders>
          </w:tcPr>
          <w:p w14:paraId="670D140D" w14:textId="77777777" w:rsidR="00D4191C" w:rsidRPr="00C61739" w:rsidRDefault="00D4191C" w:rsidP="00C61739">
            <w:pPr>
              <w:pStyle w:val="Tablebody"/>
              <w:rPr>
                <w:sz w:val="22"/>
                <w:szCs w:val="22"/>
              </w:rPr>
            </w:pPr>
            <w:r w:rsidRPr="00C61739">
              <w:rPr>
                <w:sz w:val="22"/>
                <w:szCs w:val="22"/>
              </w:rPr>
              <w:t> </w:t>
            </w:r>
          </w:p>
        </w:tc>
      </w:tr>
      <w:tr w:rsidR="00D4191C" w:rsidRPr="0095076C" w14:paraId="19A59D60" w14:textId="77777777" w:rsidTr="00E46DB5">
        <w:trPr>
          <w:jc w:val="center"/>
        </w:trPr>
        <w:tc>
          <w:tcPr>
            <w:tcW w:w="4680" w:type="dxa"/>
          </w:tcPr>
          <w:p w14:paraId="23A46C24" w14:textId="5C7F4DB8" w:rsidR="00D4191C" w:rsidRPr="00C61739" w:rsidRDefault="001A3521" w:rsidP="00C61739">
            <w:pPr>
              <w:pStyle w:val="Tablebody"/>
              <w:rPr>
                <w:sz w:val="22"/>
                <w:szCs w:val="22"/>
              </w:rPr>
            </w:pPr>
            <w:r>
              <w:rPr>
                <w:sz w:val="22"/>
                <w:szCs w:val="22"/>
              </w:rPr>
              <w:t>7</w:t>
            </w:r>
            <w:r w:rsidR="00D4191C" w:rsidRPr="00C61739">
              <w:rPr>
                <w:sz w:val="22"/>
                <w:szCs w:val="22"/>
              </w:rPr>
              <w:t>. Original application package resulting in issuance of FAA OpSpecs.</w:t>
            </w:r>
          </w:p>
        </w:tc>
        <w:tc>
          <w:tcPr>
            <w:tcW w:w="4680" w:type="dxa"/>
          </w:tcPr>
          <w:p w14:paraId="75D57991" w14:textId="77777777" w:rsidR="00D4191C" w:rsidRPr="00C61739" w:rsidRDefault="00D4191C" w:rsidP="00C61739">
            <w:pPr>
              <w:pStyle w:val="Tablebody"/>
              <w:rPr>
                <w:sz w:val="22"/>
                <w:szCs w:val="22"/>
              </w:rPr>
            </w:pPr>
            <w:r w:rsidRPr="00C61739">
              <w:rPr>
                <w:sz w:val="22"/>
                <w:szCs w:val="22"/>
              </w:rPr>
              <w:t> </w:t>
            </w:r>
          </w:p>
        </w:tc>
      </w:tr>
      <w:tr w:rsidR="00D4191C" w:rsidRPr="0095076C" w14:paraId="1BA310EA" w14:textId="77777777" w:rsidTr="00E46DB5">
        <w:trPr>
          <w:jc w:val="center"/>
        </w:trPr>
        <w:tc>
          <w:tcPr>
            <w:tcW w:w="4680" w:type="dxa"/>
            <w:shd w:val="clear" w:color="auto" w:fill="FFFF00"/>
            <w:vAlign w:val="center"/>
          </w:tcPr>
          <w:p w14:paraId="01931C5C" w14:textId="6906922B" w:rsidR="00D4191C" w:rsidRPr="0095076C" w:rsidRDefault="00D4191C" w:rsidP="001D4294">
            <w:pPr>
              <w:pStyle w:val="Tablebody"/>
              <w:jc w:val="center"/>
              <w:rPr>
                <w:b/>
              </w:rPr>
            </w:pPr>
            <w:r w:rsidRPr="0095076C">
              <w:rPr>
                <w:b/>
              </w:rPr>
              <w:t>CASE FILES—K</w:t>
            </w:r>
            <w:r w:rsidR="001D4294">
              <w:rPr>
                <w:b/>
              </w:rPr>
              <w:t xml:space="preserve">EPT FOR AT </w:t>
            </w:r>
            <w:r w:rsidR="005B60B3">
              <w:rPr>
                <w:b/>
              </w:rPr>
              <w:t>LEAST</w:t>
            </w:r>
            <w:r w:rsidR="001D4294">
              <w:rPr>
                <w:b/>
              </w:rPr>
              <w:t xml:space="preserve"> </w:t>
            </w:r>
            <w:r w:rsidRPr="0095076C">
              <w:rPr>
                <w:b/>
              </w:rPr>
              <w:t>5 YEARS</w:t>
            </w:r>
            <w:r w:rsidR="00A313FE" w:rsidRPr="00A313FE">
              <w:rPr>
                <w:b/>
              </w:rPr>
              <w:t xml:space="preserve"> AFTER SUPERCEDED OR</w:t>
            </w:r>
            <w:r w:rsidR="001D4294">
              <w:rPr>
                <w:b/>
              </w:rPr>
              <w:t> </w:t>
            </w:r>
            <w:r w:rsidR="00A313FE" w:rsidRPr="00A313FE">
              <w:rPr>
                <w:b/>
              </w:rPr>
              <w:t>CANCELED</w:t>
            </w:r>
          </w:p>
        </w:tc>
        <w:tc>
          <w:tcPr>
            <w:tcW w:w="4680" w:type="dxa"/>
            <w:shd w:val="clear" w:color="auto" w:fill="FFFF00"/>
            <w:vAlign w:val="center"/>
          </w:tcPr>
          <w:p w14:paraId="03B3968B" w14:textId="77777777" w:rsidR="00D4191C" w:rsidRPr="0095076C" w:rsidRDefault="00D4191C" w:rsidP="00322B55">
            <w:pPr>
              <w:pStyle w:val="Tablebody"/>
              <w:jc w:val="center"/>
              <w:rPr>
                <w:b/>
              </w:rPr>
            </w:pPr>
            <w:r w:rsidRPr="0095076C">
              <w:rPr>
                <w:b/>
              </w:rPr>
              <w:t>FILE LOCATION HARDCOPY/ELECTRONIC/CD</w:t>
            </w:r>
          </w:p>
        </w:tc>
      </w:tr>
      <w:tr w:rsidR="00D4191C" w:rsidRPr="0095076C" w14:paraId="4F1B2CBA" w14:textId="77777777" w:rsidTr="00E46DB5">
        <w:trPr>
          <w:jc w:val="center"/>
        </w:trPr>
        <w:tc>
          <w:tcPr>
            <w:tcW w:w="4680" w:type="dxa"/>
          </w:tcPr>
          <w:p w14:paraId="59CCABBE" w14:textId="1AD5702D" w:rsidR="00D4191C" w:rsidRPr="00C61739" w:rsidRDefault="001A3521" w:rsidP="00C61739">
            <w:pPr>
              <w:pStyle w:val="Tablebody"/>
              <w:rPr>
                <w:sz w:val="22"/>
                <w:szCs w:val="22"/>
              </w:rPr>
            </w:pPr>
            <w:r>
              <w:rPr>
                <w:sz w:val="22"/>
                <w:szCs w:val="22"/>
              </w:rPr>
              <w:t>8</w:t>
            </w:r>
            <w:r w:rsidR="00D4191C" w:rsidRPr="00C61739">
              <w:rPr>
                <w:sz w:val="22"/>
                <w:szCs w:val="22"/>
              </w:rPr>
              <w:t>. Copy of original FAA</w:t>
            </w:r>
            <w:r w:rsidR="00D4191C" w:rsidRPr="00C61739">
              <w:rPr>
                <w:sz w:val="22"/>
                <w:szCs w:val="22"/>
              </w:rPr>
              <w:noBreakHyphen/>
              <w:t>issued OpSpecs (unless electronically maintained in WebOPSS).</w:t>
            </w:r>
          </w:p>
        </w:tc>
        <w:tc>
          <w:tcPr>
            <w:tcW w:w="4680" w:type="dxa"/>
          </w:tcPr>
          <w:p w14:paraId="1BE5848F" w14:textId="77777777" w:rsidR="00D4191C" w:rsidRPr="00C61739" w:rsidRDefault="00D4191C" w:rsidP="00C61739">
            <w:pPr>
              <w:pStyle w:val="Tablebody"/>
              <w:rPr>
                <w:sz w:val="22"/>
                <w:szCs w:val="22"/>
              </w:rPr>
            </w:pPr>
            <w:r w:rsidRPr="00C61739">
              <w:rPr>
                <w:sz w:val="22"/>
                <w:szCs w:val="22"/>
              </w:rPr>
              <w:t> </w:t>
            </w:r>
          </w:p>
        </w:tc>
      </w:tr>
      <w:tr w:rsidR="00D4191C" w:rsidRPr="0095076C" w14:paraId="50FE3DCA" w14:textId="77777777" w:rsidTr="00E46DB5">
        <w:trPr>
          <w:jc w:val="center"/>
        </w:trPr>
        <w:tc>
          <w:tcPr>
            <w:tcW w:w="4680" w:type="dxa"/>
          </w:tcPr>
          <w:p w14:paraId="608FC00C" w14:textId="093D2A25" w:rsidR="00D4191C" w:rsidRPr="00C61739" w:rsidRDefault="001A3521" w:rsidP="00C61739">
            <w:pPr>
              <w:pStyle w:val="Tablebody"/>
              <w:rPr>
                <w:sz w:val="22"/>
                <w:szCs w:val="22"/>
              </w:rPr>
            </w:pPr>
            <w:r>
              <w:rPr>
                <w:sz w:val="22"/>
                <w:szCs w:val="22"/>
              </w:rPr>
              <w:t>9</w:t>
            </w:r>
            <w:r w:rsidR="00D4191C" w:rsidRPr="00C61739">
              <w:rPr>
                <w:sz w:val="22"/>
                <w:szCs w:val="22"/>
              </w:rPr>
              <w:t>. Copy of amended FAA</w:t>
            </w:r>
            <w:r w:rsidR="00D4191C" w:rsidRPr="00C61739">
              <w:rPr>
                <w:sz w:val="22"/>
                <w:szCs w:val="22"/>
              </w:rPr>
              <w:noBreakHyphen/>
              <w:t>issued OpSpecs (unless electronically maintained in WebOPSS).</w:t>
            </w:r>
          </w:p>
        </w:tc>
        <w:tc>
          <w:tcPr>
            <w:tcW w:w="4680" w:type="dxa"/>
          </w:tcPr>
          <w:p w14:paraId="05C77C75" w14:textId="77777777" w:rsidR="00D4191C" w:rsidRPr="00C61739" w:rsidRDefault="00D4191C" w:rsidP="00C61739">
            <w:pPr>
              <w:pStyle w:val="Tablebody"/>
              <w:rPr>
                <w:sz w:val="22"/>
                <w:szCs w:val="22"/>
              </w:rPr>
            </w:pPr>
            <w:r w:rsidRPr="00C61739">
              <w:rPr>
                <w:sz w:val="22"/>
                <w:szCs w:val="22"/>
              </w:rPr>
              <w:t> </w:t>
            </w:r>
          </w:p>
        </w:tc>
      </w:tr>
      <w:tr w:rsidR="001D4294" w:rsidRPr="0095076C" w14:paraId="59E80A34" w14:textId="77777777" w:rsidTr="00E46DB5">
        <w:trPr>
          <w:jc w:val="center"/>
        </w:trPr>
        <w:tc>
          <w:tcPr>
            <w:tcW w:w="4680" w:type="dxa"/>
          </w:tcPr>
          <w:p w14:paraId="4DECDD2F" w14:textId="3DA813FE" w:rsidR="001D4294" w:rsidRDefault="001D4294" w:rsidP="000278D3">
            <w:pPr>
              <w:pStyle w:val="Tablebody"/>
              <w:rPr>
                <w:sz w:val="22"/>
                <w:szCs w:val="22"/>
              </w:rPr>
            </w:pPr>
            <w:r>
              <w:rPr>
                <w:sz w:val="22"/>
                <w:szCs w:val="22"/>
              </w:rPr>
              <w:t xml:space="preserve">10. </w:t>
            </w:r>
            <w:r w:rsidRPr="001D4294">
              <w:rPr>
                <w:sz w:val="22"/>
                <w:szCs w:val="22"/>
              </w:rPr>
              <w:t xml:space="preserve">Copy of current foreign-issued OpSpecs or special provisions, </w:t>
            </w:r>
            <w:r>
              <w:rPr>
                <w:sz w:val="22"/>
                <w:szCs w:val="22"/>
              </w:rPr>
              <w:t>kept until superseded</w:t>
            </w:r>
            <w:r w:rsidR="000278D3">
              <w:rPr>
                <w:sz w:val="22"/>
                <w:szCs w:val="22"/>
              </w:rPr>
              <w:t>.</w:t>
            </w:r>
          </w:p>
        </w:tc>
        <w:tc>
          <w:tcPr>
            <w:tcW w:w="4680" w:type="dxa"/>
          </w:tcPr>
          <w:p w14:paraId="12EE455F" w14:textId="14529261" w:rsidR="001D4294" w:rsidRPr="00C61739" w:rsidRDefault="000278D3" w:rsidP="00C61739">
            <w:pPr>
              <w:pStyle w:val="Tablebody"/>
              <w:rPr>
                <w:sz w:val="22"/>
                <w:szCs w:val="22"/>
              </w:rPr>
            </w:pPr>
            <w:r>
              <w:rPr>
                <w:sz w:val="22"/>
                <w:szCs w:val="22"/>
              </w:rPr>
              <w:t> </w:t>
            </w:r>
          </w:p>
        </w:tc>
      </w:tr>
      <w:tr w:rsidR="00D4191C" w:rsidRPr="0095076C" w14:paraId="6AB71FED" w14:textId="77777777" w:rsidTr="00E46DB5">
        <w:trPr>
          <w:jc w:val="center"/>
        </w:trPr>
        <w:tc>
          <w:tcPr>
            <w:tcW w:w="4680" w:type="dxa"/>
            <w:tcBorders>
              <w:bottom w:val="single" w:sz="4" w:space="0" w:color="auto"/>
            </w:tcBorders>
          </w:tcPr>
          <w:p w14:paraId="44954B72" w14:textId="65595389" w:rsidR="00D4191C" w:rsidRPr="00C61739" w:rsidRDefault="00D4191C" w:rsidP="00296FE2">
            <w:pPr>
              <w:pStyle w:val="Tablebody"/>
              <w:rPr>
                <w:sz w:val="22"/>
                <w:szCs w:val="22"/>
              </w:rPr>
            </w:pPr>
            <w:r w:rsidRPr="00C61739">
              <w:rPr>
                <w:sz w:val="22"/>
                <w:szCs w:val="22"/>
              </w:rPr>
              <w:t>11. Subsequent applications for amendment of FAA</w:t>
            </w:r>
            <w:r w:rsidR="00296FE2">
              <w:rPr>
                <w:sz w:val="22"/>
                <w:szCs w:val="22"/>
              </w:rPr>
              <w:t> </w:t>
            </w:r>
            <w:r w:rsidRPr="00C61739">
              <w:rPr>
                <w:sz w:val="22"/>
                <w:szCs w:val="22"/>
              </w:rPr>
              <w:t>OpSpecs.</w:t>
            </w:r>
          </w:p>
        </w:tc>
        <w:tc>
          <w:tcPr>
            <w:tcW w:w="4680" w:type="dxa"/>
            <w:tcBorders>
              <w:bottom w:val="single" w:sz="4" w:space="0" w:color="auto"/>
            </w:tcBorders>
          </w:tcPr>
          <w:p w14:paraId="2E7C1ED2" w14:textId="77777777" w:rsidR="00D4191C" w:rsidRPr="00C61739" w:rsidRDefault="00D4191C" w:rsidP="00C61739">
            <w:pPr>
              <w:pStyle w:val="Tablebody"/>
              <w:rPr>
                <w:sz w:val="22"/>
                <w:szCs w:val="22"/>
              </w:rPr>
            </w:pPr>
            <w:r w:rsidRPr="00C61739">
              <w:rPr>
                <w:sz w:val="22"/>
                <w:szCs w:val="22"/>
              </w:rPr>
              <w:t> </w:t>
            </w:r>
          </w:p>
        </w:tc>
      </w:tr>
      <w:tr w:rsidR="00D4191C" w:rsidRPr="0095076C" w14:paraId="3584EAC1" w14:textId="77777777" w:rsidTr="00E46DB5">
        <w:trPr>
          <w:jc w:val="center"/>
        </w:trPr>
        <w:tc>
          <w:tcPr>
            <w:tcW w:w="4680" w:type="dxa"/>
            <w:shd w:val="clear" w:color="auto" w:fill="FFFF00"/>
            <w:vAlign w:val="center"/>
          </w:tcPr>
          <w:p w14:paraId="0E50A570" w14:textId="51B60464" w:rsidR="00D4191C" w:rsidRPr="0095076C" w:rsidRDefault="005B60B3" w:rsidP="000278D3">
            <w:pPr>
              <w:pStyle w:val="Tablebody"/>
              <w:pageBreakBefore/>
              <w:jc w:val="center"/>
              <w:rPr>
                <w:b/>
              </w:rPr>
            </w:pPr>
            <w:r>
              <w:rPr>
                <w:b/>
              </w:rPr>
              <w:t>CASE FILES—KEPT FOR AT </w:t>
            </w:r>
            <w:r w:rsidR="00D4191C" w:rsidRPr="0095076C">
              <w:rPr>
                <w:b/>
              </w:rPr>
              <w:t>LEAST</w:t>
            </w:r>
            <w:r>
              <w:rPr>
                <w:b/>
              </w:rPr>
              <w:t> </w:t>
            </w:r>
            <w:r w:rsidR="00D4191C" w:rsidRPr="0095076C">
              <w:rPr>
                <w:b/>
              </w:rPr>
              <w:t>2 YEARS</w:t>
            </w:r>
          </w:p>
        </w:tc>
        <w:tc>
          <w:tcPr>
            <w:tcW w:w="4680" w:type="dxa"/>
            <w:shd w:val="clear" w:color="auto" w:fill="FFFF00"/>
            <w:vAlign w:val="center"/>
          </w:tcPr>
          <w:p w14:paraId="46E7611A" w14:textId="77777777" w:rsidR="00D4191C" w:rsidRPr="0095076C" w:rsidRDefault="00D4191C" w:rsidP="00322B55">
            <w:pPr>
              <w:pStyle w:val="Tablebody"/>
              <w:jc w:val="center"/>
              <w:rPr>
                <w:b/>
              </w:rPr>
            </w:pPr>
            <w:r w:rsidRPr="0095076C">
              <w:rPr>
                <w:b/>
              </w:rPr>
              <w:t>FILE LOCATION HARDCOPY/ELECTRONIC/CD</w:t>
            </w:r>
          </w:p>
        </w:tc>
      </w:tr>
      <w:tr w:rsidR="00D4191C" w:rsidRPr="0095076C" w14:paraId="4A02C8F3" w14:textId="77777777" w:rsidTr="00E46DB5">
        <w:trPr>
          <w:jc w:val="center"/>
        </w:trPr>
        <w:tc>
          <w:tcPr>
            <w:tcW w:w="4680" w:type="dxa"/>
            <w:tcBorders>
              <w:bottom w:val="single" w:sz="4" w:space="0" w:color="auto"/>
            </w:tcBorders>
          </w:tcPr>
          <w:p w14:paraId="472EAC74" w14:textId="79CB833A" w:rsidR="00D4191C" w:rsidRPr="00C61739" w:rsidRDefault="00D4191C" w:rsidP="00C61739">
            <w:pPr>
              <w:pStyle w:val="Tablebody"/>
              <w:spacing w:after="120"/>
              <w:rPr>
                <w:b/>
                <w:sz w:val="22"/>
                <w:szCs w:val="22"/>
              </w:rPr>
            </w:pPr>
            <w:r w:rsidRPr="00C61739">
              <w:rPr>
                <w:b/>
                <w:sz w:val="22"/>
                <w:szCs w:val="22"/>
              </w:rPr>
              <w:t>General Correspondence Files</w:t>
            </w:r>
            <w:r w:rsidR="00142A2D">
              <w:rPr>
                <w:b/>
                <w:sz w:val="22"/>
                <w:szCs w:val="22"/>
              </w:rPr>
              <w:t>:</w:t>
            </w:r>
          </w:p>
          <w:p w14:paraId="649ABCC6" w14:textId="77777777" w:rsidR="00D4191C" w:rsidRPr="00C61739" w:rsidRDefault="00D4191C" w:rsidP="00C61739">
            <w:pPr>
              <w:pStyle w:val="Tablebody"/>
              <w:rPr>
                <w:sz w:val="22"/>
                <w:szCs w:val="22"/>
              </w:rPr>
            </w:pPr>
            <w:r w:rsidRPr="00C61739">
              <w:rPr>
                <w:sz w:val="22"/>
                <w:szCs w:val="22"/>
              </w:rPr>
              <w:t>Routine correspondence, reports, and safety</w:t>
            </w:r>
            <w:r w:rsidRPr="00C61739">
              <w:rPr>
                <w:sz w:val="22"/>
                <w:szCs w:val="22"/>
              </w:rPr>
              <w:noBreakHyphen/>
              <w:t>related documents pertaining to the administration of programs for the safety of flight of civil aircraft by assuring the airworthiness of aircraft, the competence of airmen, the adequacy of flight operations and maintenance activities, and the evaluation of in-flight facility performance.</w:t>
            </w:r>
          </w:p>
        </w:tc>
        <w:tc>
          <w:tcPr>
            <w:tcW w:w="4680" w:type="dxa"/>
            <w:tcBorders>
              <w:bottom w:val="single" w:sz="4" w:space="0" w:color="auto"/>
            </w:tcBorders>
          </w:tcPr>
          <w:p w14:paraId="1F48E195" w14:textId="77777777" w:rsidR="00D4191C" w:rsidRPr="00C61739" w:rsidRDefault="00D4191C" w:rsidP="00C61739">
            <w:pPr>
              <w:pStyle w:val="Tablebody"/>
              <w:rPr>
                <w:sz w:val="22"/>
                <w:szCs w:val="22"/>
              </w:rPr>
            </w:pPr>
            <w:r w:rsidRPr="00C61739">
              <w:rPr>
                <w:sz w:val="22"/>
                <w:szCs w:val="22"/>
              </w:rPr>
              <w:t> </w:t>
            </w:r>
          </w:p>
        </w:tc>
      </w:tr>
      <w:tr w:rsidR="00D4191C" w:rsidRPr="0095076C" w14:paraId="00DF5664" w14:textId="77777777" w:rsidTr="00E46DB5">
        <w:trPr>
          <w:trHeight w:val="388"/>
          <w:jc w:val="center"/>
        </w:trPr>
        <w:tc>
          <w:tcPr>
            <w:tcW w:w="4680" w:type="dxa"/>
            <w:shd w:val="clear" w:color="auto" w:fill="FFFF00"/>
            <w:vAlign w:val="center"/>
          </w:tcPr>
          <w:p w14:paraId="67E3F87A" w14:textId="77777777" w:rsidR="00D4191C" w:rsidRPr="0095076C" w:rsidRDefault="00D4191C" w:rsidP="00C47758">
            <w:pPr>
              <w:pStyle w:val="Tablebody"/>
              <w:jc w:val="center"/>
              <w:rPr>
                <w:b/>
              </w:rPr>
            </w:pPr>
            <w:r w:rsidRPr="0095076C">
              <w:rPr>
                <w:b/>
              </w:rPr>
              <w:t>LEGAL ENFORCEMENT CASE FILES</w:t>
            </w:r>
          </w:p>
        </w:tc>
        <w:tc>
          <w:tcPr>
            <w:tcW w:w="4680" w:type="dxa"/>
            <w:shd w:val="clear" w:color="auto" w:fill="FFFF00"/>
            <w:vAlign w:val="center"/>
          </w:tcPr>
          <w:p w14:paraId="2FC0573C" w14:textId="77777777" w:rsidR="00D4191C" w:rsidRPr="0095076C" w:rsidRDefault="00D4191C" w:rsidP="00322B55">
            <w:pPr>
              <w:pStyle w:val="Tablebody"/>
              <w:jc w:val="center"/>
              <w:rPr>
                <w:b/>
              </w:rPr>
            </w:pPr>
            <w:r w:rsidRPr="0095076C">
              <w:rPr>
                <w:b/>
              </w:rPr>
              <w:t>FILE LOCATION HARDCOPY/ELECTRONIC/CD</w:t>
            </w:r>
          </w:p>
        </w:tc>
      </w:tr>
      <w:tr w:rsidR="00D4191C" w:rsidRPr="0095076C" w14:paraId="714EFC00" w14:textId="77777777" w:rsidTr="00E46DB5">
        <w:trPr>
          <w:jc w:val="center"/>
        </w:trPr>
        <w:tc>
          <w:tcPr>
            <w:tcW w:w="4680" w:type="dxa"/>
          </w:tcPr>
          <w:p w14:paraId="1301F9A5" w14:textId="448C3C1C" w:rsidR="00D4191C" w:rsidRPr="00C61739" w:rsidRDefault="00A36C91" w:rsidP="00C61739">
            <w:pPr>
              <w:pStyle w:val="Tablebody"/>
              <w:spacing w:after="120"/>
              <w:rPr>
                <w:b/>
                <w:sz w:val="22"/>
                <w:szCs w:val="22"/>
              </w:rPr>
            </w:pPr>
            <w:r>
              <w:rPr>
                <w:b/>
                <w:sz w:val="22"/>
                <w:szCs w:val="22"/>
              </w:rPr>
              <w:t>Legal</w:t>
            </w:r>
            <w:r w:rsidRPr="00C61739">
              <w:rPr>
                <w:b/>
                <w:sz w:val="22"/>
                <w:szCs w:val="22"/>
              </w:rPr>
              <w:t xml:space="preserve"> </w:t>
            </w:r>
            <w:r w:rsidR="00D4191C" w:rsidRPr="00C61739">
              <w:rPr>
                <w:b/>
                <w:sz w:val="22"/>
                <w:szCs w:val="22"/>
              </w:rPr>
              <w:t>Enforcement Case Files</w:t>
            </w:r>
            <w:r w:rsidR="00680AA1">
              <w:rPr>
                <w:b/>
                <w:sz w:val="22"/>
                <w:szCs w:val="22"/>
              </w:rPr>
              <w:t>:</w:t>
            </w:r>
          </w:p>
          <w:p w14:paraId="4DD2F513" w14:textId="52EAD6BC" w:rsidR="00D4191C" w:rsidRPr="00C61739" w:rsidRDefault="00D4191C" w:rsidP="00C61739">
            <w:pPr>
              <w:pStyle w:val="Tablebody"/>
              <w:spacing w:after="120"/>
              <w:rPr>
                <w:sz w:val="22"/>
                <w:szCs w:val="22"/>
              </w:rPr>
            </w:pPr>
            <w:r w:rsidRPr="00C61739">
              <w:rPr>
                <w:sz w:val="22"/>
                <w:szCs w:val="22"/>
              </w:rPr>
              <w:t xml:space="preserve">Case files relating to legal actions taken with respect to alleged violations of 14 CFR, consisting of violation reports, technical analyses, evidentiary materials, sanction documents, and related correspondence. Transfer </w:t>
            </w:r>
            <w:r w:rsidR="00680AA1">
              <w:rPr>
                <w:sz w:val="22"/>
                <w:szCs w:val="22"/>
              </w:rPr>
              <w:t xml:space="preserve">the files </w:t>
            </w:r>
            <w:r w:rsidRPr="00C61739">
              <w:rPr>
                <w:sz w:val="22"/>
                <w:szCs w:val="22"/>
              </w:rPr>
              <w:t>to the FRC 2</w:t>
            </w:r>
            <w:r w:rsidR="00680AA1">
              <w:rPr>
                <w:sz w:val="22"/>
                <w:szCs w:val="22"/>
              </w:rPr>
              <w:t> </w:t>
            </w:r>
            <w:r w:rsidRPr="00C61739">
              <w:rPr>
                <w:sz w:val="22"/>
                <w:szCs w:val="22"/>
              </w:rPr>
              <w:t xml:space="preserve">years after </w:t>
            </w:r>
            <w:r w:rsidR="00680AA1">
              <w:rPr>
                <w:sz w:val="22"/>
                <w:szCs w:val="22"/>
              </w:rPr>
              <w:t xml:space="preserve">the </w:t>
            </w:r>
            <w:r w:rsidRPr="00C61739">
              <w:rPr>
                <w:sz w:val="22"/>
                <w:szCs w:val="22"/>
              </w:rPr>
              <w:t>ca</w:t>
            </w:r>
            <w:r w:rsidR="001A6E67">
              <w:rPr>
                <w:sz w:val="22"/>
                <w:szCs w:val="22"/>
              </w:rPr>
              <w:t>se is closed in the EIS. (Refer </w:t>
            </w:r>
            <w:r w:rsidRPr="00C61739">
              <w:rPr>
                <w:sz w:val="22"/>
                <w:szCs w:val="22"/>
              </w:rPr>
              <w:t>to</w:t>
            </w:r>
            <w:r w:rsidR="009413F5">
              <w:rPr>
                <w:sz w:val="22"/>
                <w:szCs w:val="22"/>
              </w:rPr>
              <w:t> </w:t>
            </w:r>
            <w:r w:rsidRPr="00C61739">
              <w:rPr>
                <w:sz w:val="22"/>
                <w:szCs w:val="22"/>
              </w:rPr>
              <w:t>Order 1350.14.)</w:t>
            </w:r>
          </w:p>
          <w:p w14:paraId="3110BFD8" w14:textId="38425617" w:rsidR="00D4191C" w:rsidRPr="00C61739" w:rsidRDefault="00D4191C" w:rsidP="00C61739">
            <w:pPr>
              <w:pStyle w:val="Tablebody"/>
              <w:spacing w:after="120"/>
              <w:rPr>
                <w:sz w:val="22"/>
                <w:szCs w:val="22"/>
              </w:rPr>
            </w:pPr>
            <w:r w:rsidRPr="00C61739">
              <w:rPr>
                <w:sz w:val="22"/>
                <w:szCs w:val="22"/>
              </w:rPr>
              <w:t>For cases resulting in no action, destroy</w:t>
            </w:r>
            <w:r w:rsidR="00680AA1">
              <w:rPr>
                <w:sz w:val="22"/>
                <w:szCs w:val="22"/>
              </w:rPr>
              <w:t xml:space="preserve"> the files</w:t>
            </w:r>
            <w:r w:rsidRPr="00C61739">
              <w:rPr>
                <w:sz w:val="22"/>
                <w:szCs w:val="22"/>
              </w:rPr>
              <w:t xml:space="preserve"> 30</w:t>
            </w:r>
            <w:r w:rsidR="00680AA1">
              <w:rPr>
                <w:sz w:val="22"/>
                <w:szCs w:val="22"/>
              </w:rPr>
              <w:t> </w:t>
            </w:r>
            <w:r w:rsidRPr="00C61739">
              <w:rPr>
                <w:sz w:val="22"/>
                <w:szCs w:val="22"/>
              </w:rPr>
              <w:t>days (or</w:t>
            </w:r>
            <w:r w:rsidR="008E4A09">
              <w:rPr>
                <w:sz w:val="22"/>
                <w:szCs w:val="22"/>
              </w:rPr>
              <w:t> </w:t>
            </w:r>
            <w:r w:rsidRPr="00C61739">
              <w:rPr>
                <w:sz w:val="22"/>
                <w:szCs w:val="22"/>
              </w:rPr>
              <w:t>no more than 90 days</w:t>
            </w:r>
            <w:r w:rsidR="008E4A09">
              <w:rPr>
                <w:sz w:val="22"/>
                <w:szCs w:val="22"/>
              </w:rPr>
              <w:t>)</w:t>
            </w:r>
            <w:r w:rsidRPr="00C61739">
              <w:rPr>
                <w:sz w:val="22"/>
                <w:szCs w:val="22"/>
              </w:rPr>
              <w:t xml:space="preserve"> after the case is closed in the EIS.</w:t>
            </w:r>
          </w:p>
          <w:p w14:paraId="6A9C8CD8" w14:textId="7BE90FD6" w:rsidR="00D4191C" w:rsidRPr="00C61739" w:rsidRDefault="00D4191C" w:rsidP="00C61739">
            <w:pPr>
              <w:pStyle w:val="Tablebody"/>
              <w:rPr>
                <w:sz w:val="22"/>
                <w:szCs w:val="22"/>
              </w:rPr>
            </w:pPr>
            <w:r w:rsidRPr="00C61739">
              <w:rPr>
                <w:sz w:val="22"/>
                <w:szCs w:val="22"/>
              </w:rPr>
              <w:t xml:space="preserve">For cases resulting in administrative enforcement action, destroy </w:t>
            </w:r>
            <w:r w:rsidR="008344D5">
              <w:rPr>
                <w:sz w:val="22"/>
                <w:szCs w:val="22"/>
              </w:rPr>
              <w:t xml:space="preserve">the </w:t>
            </w:r>
            <w:r w:rsidRPr="00C61739">
              <w:rPr>
                <w:sz w:val="22"/>
                <w:szCs w:val="22"/>
              </w:rPr>
              <w:t xml:space="preserve">information that identifies the individual 2 years </w:t>
            </w:r>
            <w:r w:rsidR="00210C4A">
              <w:rPr>
                <w:sz w:val="22"/>
                <w:szCs w:val="22"/>
              </w:rPr>
              <w:t>after the case is closed in the </w:t>
            </w:r>
            <w:r w:rsidRPr="00C61739">
              <w:rPr>
                <w:sz w:val="22"/>
                <w:szCs w:val="22"/>
              </w:rPr>
              <w:t>EIS.</w:t>
            </w:r>
          </w:p>
        </w:tc>
        <w:tc>
          <w:tcPr>
            <w:tcW w:w="4680" w:type="dxa"/>
          </w:tcPr>
          <w:p w14:paraId="12D43056" w14:textId="77777777" w:rsidR="00D4191C" w:rsidRPr="00C61739" w:rsidRDefault="00D4191C" w:rsidP="00C61739">
            <w:pPr>
              <w:pStyle w:val="Tablebody"/>
              <w:rPr>
                <w:sz w:val="22"/>
                <w:szCs w:val="22"/>
              </w:rPr>
            </w:pPr>
            <w:r w:rsidRPr="00C61739">
              <w:rPr>
                <w:sz w:val="22"/>
                <w:szCs w:val="22"/>
              </w:rPr>
              <w:t> </w:t>
            </w:r>
          </w:p>
        </w:tc>
      </w:tr>
    </w:tbl>
    <w:p w14:paraId="7E268501" w14:textId="033E4E4F" w:rsidR="00D4191C" w:rsidRPr="004F05AC" w:rsidRDefault="00277AB0">
      <w:r>
        <w:rPr>
          <w:noProof/>
        </w:rPr>
        <mc:AlternateContent>
          <mc:Choice Requires="wps">
            <w:drawing>
              <wp:anchor distT="0" distB="0" distL="114300" distR="114300" simplePos="0" relativeHeight="251666432" behindDoc="0" locked="1" layoutInCell="1" allowOverlap="1" wp14:anchorId="084EE7BF" wp14:editId="285AB870">
                <wp:simplePos x="0" y="0"/>
                <wp:positionH relativeFrom="column">
                  <wp:posOffset>-119380</wp:posOffset>
                </wp:positionH>
                <wp:positionV relativeFrom="paragraph">
                  <wp:posOffset>-5031105</wp:posOffset>
                </wp:positionV>
                <wp:extent cx="0" cy="5064760"/>
                <wp:effectExtent l="19050" t="0" r="19050" b="21590"/>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5064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D2BC73A" id="Straight Connector 8" o:spid="_x0000_s1026" alt="Indicates new/changed information."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396.15pt" to="-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" strokecolor="black [3213]" strokeweight="3pt">
                <v:stroke joinstyle="miter"/>
                <w10:anchorlock/>
              </v:line>
            </w:pict>
          </mc:Fallback>
        </mc:AlternateContent>
      </w:r>
    </w:p>
    <w:sectPr w:rsidR="00D4191C" w:rsidRPr="004F05AC" w:rsidSect="008E1EE0">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71452" w14:textId="77777777" w:rsidR="00F13461" w:rsidRDefault="00F13461" w:rsidP="007F3B2E">
      <w:r>
        <w:separator/>
      </w:r>
    </w:p>
  </w:endnote>
  <w:endnote w:type="continuationSeparator" w:id="0">
    <w:p w14:paraId="22C14E91" w14:textId="77777777" w:rsidR="00F13461" w:rsidRDefault="00F13461"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EC23" w14:textId="56E08E6A" w:rsidR="005D4BDA" w:rsidRDefault="005D4BDA" w:rsidP="005D4BDA">
    <w:pPr>
      <w:pStyle w:val="Footer"/>
      <w:jc w:val="left"/>
      <w:rPr>
        <w:noProof/>
      </w:rPr>
    </w:pPr>
    <w:r>
      <w:t>Vol. 1</w:t>
    </w:r>
    <w:r w:rsidR="00760B8A">
      <w:t>2</w:t>
    </w:r>
    <w:r w:rsidR="007239EC">
      <w:t xml:space="preserve">, Ch. </w:t>
    </w:r>
    <w:r w:rsidR="004054F2">
      <w:t>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3A28">
          <w:rPr>
            <w:noProof/>
          </w:rPr>
          <w:t>1</w:t>
        </w:r>
        <w:r>
          <w:rPr>
            <w:noProof/>
          </w:rPr>
          <w:fldChar w:fldCharType="end"/>
        </w:r>
      </w:sdtContent>
    </w:sdt>
  </w:p>
  <w:p w14:paraId="0265B317" w14:textId="77777777" w:rsidR="008E1EE0" w:rsidRDefault="008E1EE0" w:rsidP="008E1EE0">
    <w:pPr>
      <w:pStyle w:val="Footer"/>
    </w:pPr>
    <w:r>
      <w:t>UNCONTROLLED COPY WHEN DOWNLOADED</w:t>
    </w:r>
  </w:p>
  <w:p w14:paraId="654CA400" w14:textId="12942BEF" w:rsidR="008E1EE0" w:rsidRDefault="008E1EE0" w:rsidP="008E1EE0">
    <w:pPr>
      <w:pStyle w:val="Footer"/>
    </w:pPr>
    <w: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ADD4B" w14:textId="77777777" w:rsidR="00F13461" w:rsidRDefault="00F13461" w:rsidP="007F3B2E">
      <w:r>
        <w:separator/>
      </w:r>
    </w:p>
  </w:footnote>
  <w:footnote w:type="continuationSeparator" w:id="0">
    <w:p w14:paraId="4F4CAD0A" w14:textId="77777777" w:rsidR="00F13461" w:rsidRDefault="00F13461"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D496" w14:textId="10C46E9A" w:rsidR="001B262F" w:rsidRPr="00143CFA" w:rsidRDefault="001B2DEE" w:rsidP="007F3B2E">
    <w:pPr>
      <w:pStyle w:val="Header"/>
    </w:pPr>
    <w:r>
      <w:t>8/14/19</w:t>
    </w:r>
    <w:r w:rsidR="001B262F" w:rsidRPr="00143CFA">
      <w:tab/>
    </w:r>
    <w:r w:rsidR="001B262F" w:rsidRPr="00143CFA">
      <w:tab/>
      <w:t>8900.1</w:t>
    </w:r>
    <w:r w:rsidR="007239EC">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D6C03BB2"/>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4"/>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61"/>
    <w:rsid w:val="0000266D"/>
    <w:rsid w:val="000057D9"/>
    <w:rsid w:val="0001087F"/>
    <w:rsid w:val="00010C8A"/>
    <w:rsid w:val="00016357"/>
    <w:rsid w:val="00020222"/>
    <w:rsid w:val="00027253"/>
    <w:rsid w:val="000278D3"/>
    <w:rsid w:val="00035267"/>
    <w:rsid w:val="000379C3"/>
    <w:rsid w:val="00044112"/>
    <w:rsid w:val="0004442D"/>
    <w:rsid w:val="00047E68"/>
    <w:rsid w:val="000506FE"/>
    <w:rsid w:val="00050808"/>
    <w:rsid w:val="000516FF"/>
    <w:rsid w:val="000573E9"/>
    <w:rsid w:val="00061DB6"/>
    <w:rsid w:val="0006720E"/>
    <w:rsid w:val="0007053C"/>
    <w:rsid w:val="00072E31"/>
    <w:rsid w:val="00072FB1"/>
    <w:rsid w:val="0007487D"/>
    <w:rsid w:val="00081DF6"/>
    <w:rsid w:val="00082D8A"/>
    <w:rsid w:val="000837AD"/>
    <w:rsid w:val="00085954"/>
    <w:rsid w:val="00090EE3"/>
    <w:rsid w:val="000A1886"/>
    <w:rsid w:val="000A4CDE"/>
    <w:rsid w:val="000A7740"/>
    <w:rsid w:val="000B7329"/>
    <w:rsid w:val="000C0839"/>
    <w:rsid w:val="000C1C4F"/>
    <w:rsid w:val="000C40BF"/>
    <w:rsid w:val="000C4FA5"/>
    <w:rsid w:val="000D0B21"/>
    <w:rsid w:val="000D1195"/>
    <w:rsid w:val="000D6D70"/>
    <w:rsid w:val="000D750A"/>
    <w:rsid w:val="000E4757"/>
    <w:rsid w:val="000E6935"/>
    <w:rsid w:val="000E6FD0"/>
    <w:rsid w:val="000E795D"/>
    <w:rsid w:val="000F353F"/>
    <w:rsid w:val="0011637B"/>
    <w:rsid w:val="001208B0"/>
    <w:rsid w:val="00130A80"/>
    <w:rsid w:val="0013481E"/>
    <w:rsid w:val="00142A2D"/>
    <w:rsid w:val="00143CFA"/>
    <w:rsid w:val="00143F9C"/>
    <w:rsid w:val="0015067B"/>
    <w:rsid w:val="00151ACB"/>
    <w:rsid w:val="00153B9D"/>
    <w:rsid w:val="001702BE"/>
    <w:rsid w:val="00185186"/>
    <w:rsid w:val="00190810"/>
    <w:rsid w:val="00190E1B"/>
    <w:rsid w:val="00192A48"/>
    <w:rsid w:val="00195D22"/>
    <w:rsid w:val="001A20BA"/>
    <w:rsid w:val="001A3521"/>
    <w:rsid w:val="001A54A6"/>
    <w:rsid w:val="001A6A05"/>
    <w:rsid w:val="001A6E67"/>
    <w:rsid w:val="001B262F"/>
    <w:rsid w:val="001B266D"/>
    <w:rsid w:val="001B2DEE"/>
    <w:rsid w:val="001B353A"/>
    <w:rsid w:val="001B3904"/>
    <w:rsid w:val="001B5768"/>
    <w:rsid w:val="001B6A5F"/>
    <w:rsid w:val="001B6B1E"/>
    <w:rsid w:val="001B7BD4"/>
    <w:rsid w:val="001C3AB8"/>
    <w:rsid w:val="001C41DE"/>
    <w:rsid w:val="001C72BA"/>
    <w:rsid w:val="001D4294"/>
    <w:rsid w:val="001E0D1D"/>
    <w:rsid w:val="001F059E"/>
    <w:rsid w:val="001F26C5"/>
    <w:rsid w:val="001F564A"/>
    <w:rsid w:val="0020264A"/>
    <w:rsid w:val="002038A4"/>
    <w:rsid w:val="00210C4A"/>
    <w:rsid w:val="00213EC2"/>
    <w:rsid w:val="00250065"/>
    <w:rsid w:val="002517E9"/>
    <w:rsid w:val="00253935"/>
    <w:rsid w:val="00257C01"/>
    <w:rsid w:val="002602B1"/>
    <w:rsid w:val="002613FC"/>
    <w:rsid w:val="00271C25"/>
    <w:rsid w:val="00277AB0"/>
    <w:rsid w:val="00287C49"/>
    <w:rsid w:val="00291141"/>
    <w:rsid w:val="002962EA"/>
    <w:rsid w:val="00296AC3"/>
    <w:rsid w:val="00296FE2"/>
    <w:rsid w:val="002979A0"/>
    <w:rsid w:val="002A4A37"/>
    <w:rsid w:val="002B3225"/>
    <w:rsid w:val="002B4109"/>
    <w:rsid w:val="002B7B72"/>
    <w:rsid w:val="002C07E8"/>
    <w:rsid w:val="002C3AF7"/>
    <w:rsid w:val="002D30A3"/>
    <w:rsid w:val="002E0FA7"/>
    <w:rsid w:val="002E2822"/>
    <w:rsid w:val="002F0C84"/>
    <w:rsid w:val="002F29FC"/>
    <w:rsid w:val="00302218"/>
    <w:rsid w:val="00302CCF"/>
    <w:rsid w:val="0030320F"/>
    <w:rsid w:val="00303B50"/>
    <w:rsid w:val="0031707B"/>
    <w:rsid w:val="00322B55"/>
    <w:rsid w:val="00334A18"/>
    <w:rsid w:val="003429D6"/>
    <w:rsid w:val="003523C9"/>
    <w:rsid w:val="0036002B"/>
    <w:rsid w:val="00361A81"/>
    <w:rsid w:val="0036260F"/>
    <w:rsid w:val="00362E5A"/>
    <w:rsid w:val="0036663B"/>
    <w:rsid w:val="00372BE8"/>
    <w:rsid w:val="0037603E"/>
    <w:rsid w:val="0037658B"/>
    <w:rsid w:val="003805EA"/>
    <w:rsid w:val="00383898"/>
    <w:rsid w:val="0038451A"/>
    <w:rsid w:val="00384538"/>
    <w:rsid w:val="00394A85"/>
    <w:rsid w:val="0039719F"/>
    <w:rsid w:val="003A318C"/>
    <w:rsid w:val="003A41F8"/>
    <w:rsid w:val="003B050D"/>
    <w:rsid w:val="003C6885"/>
    <w:rsid w:val="003C69B2"/>
    <w:rsid w:val="003E3FF4"/>
    <w:rsid w:val="003E57F3"/>
    <w:rsid w:val="003E5804"/>
    <w:rsid w:val="003F2394"/>
    <w:rsid w:val="003F2D12"/>
    <w:rsid w:val="0040107E"/>
    <w:rsid w:val="00402CF8"/>
    <w:rsid w:val="004054F2"/>
    <w:rsid w:val="00410112"/>
    <w:rsid w:val="00416AC8"/>
    <w:rsid w:val="004177CE"/>
    <w:rsid w:val="00417ECB"/>
    <w:rsid w:val="00423614"/>
    <w:rsid w:val="00427B7E"/>
    <w:rsid w:val="004337C9"/>
    <w:rsid w:val="004338AA"/>
    <w:rsid w:val="00461B5C"/>
    <w:rsid w:val="00463DC7"/>
    <w:rsid w:val="00466EEE"/>
    <w:rsid w:val="00473EC2"/>
    <w:rsid w:val="00481D43"/>
    <w:rsid w:val="00483A18"/>
    <w:rsid w:val="00486227"/>
    <w:rsid w:val="004A2053"/>
    <w:rsid w:val="004A6281"/>
    <w:rsid w:val="004A7128"/>
    <w:rsid w:val="004B15CA"/>
    <w:rsid w:val="004B7950"/>
    <w:rsid w:val="004D17E4"/>
    <w:rsid w:val="004E3503"/>
    <w:rsid w:val="004F05AC"/>
    <w:rsid w:val="004F4570"/>
    <w:rsid w:val="004F5630"/>
    <w:rsid w:val="00501DD7"/>
    <w:rsid w:val="005059DF"/>
    <w:rsid w:val="0050786E"/>
    <w:rsid w:val="00513506"/>
    <w:rsid w:val="00521CBE"/>
    <w:rsid w:val="00521CDC"/>
    <w:rsid w:val="00532103"/>
    <w:rsid w:val="00534EDF"/>
    <w:rsid w:val="005373B0"/>
    <w:rsid w:val="00542D21"/>
    <w:rsid w:val="00542DC4"/>
    <w:rsid w:val="00544741"/>
    <w:rsid w:val="00553861"/>
    <w:rsid w:val="0055437D"/>
    <w:rsid w:val="00556BBA"/>
    <w:rsid w:val="00556E39"/>
    <w:rsid w:val="00571632"/>
    <w:rsid w:val="00571AD0"/>
    <w:rsid w:val="00583FF8"/>
    <w:rsid w:val="005852DD"/>
    <w:rsid w:val="005862C3"/>
    <w:rsid w:val="00586AD7"/>
    <w:rsid w:val="00590782"/>
    <w:rsid w:val="00593613"/>
    <w:rsid w:val="00597F26"/>
    <w:rsid w:val="005A7FCB"/>
    <w:rsid w:val="005B14D3"/>
    <w:rsid w:val="005B1AD5"/>
    <w:rsid w:val="005B48C1"/>
    <w:rsid w:val="005B5118"/>
    <w:rsid w:val="005B533C"/>
    <w:rsid w:val="005B60B3"/>
    <w:rsid w:val="005C63E9"/>
    <w:rsid w:val="005D4BDA"/>
    <w:rsid w:val="005F05C1"/>
    <w:rsid w:val="005F1E0A"/>
    <w:rsid w:val="005F2AC3"/>
    <w:rsid w:val="005F394D"/>
    <w:rsid w:val="005F441E"/>
    <w:rsid w:val="00600728"/>
    <w:rsid w:val="006015EF"/>
    <w:rsid w:val="00604B61"/>
    <w:rsid w:val="00610F5E"/>
    <w:rsid w:val="006112C2"/>
    <w:rsid w:val="0061269E"/>
    <w:rsid w:val="006140A2"/>
    <w:rsid w:val="00624F1F"/>
    <w:rsid w:val="006262D0"/>
    <w:rsid w:val="00626ECF"/>
    <w:rsid w:val="006357F3"/>
    <w:rsid w:val="00637A66"/>
    <w:rsid w:val="00642DC2"/>
    <w:rsid w:val="0064466E"/>
    <w:rsid w:val="00644ACF"/>
    <w:rsid w:val="00652FB7"/>
    <w:rsid w:val="00653A28"/>
    <w:rsid w:val="00654BED"/>
    <w:rsid w:val="0066203D"/>
    <w:rsid w:val="00662AEF"/>
    <w:rsid w:val="006648D4"/>
    <w:rsid w:val="0067146F"/>
    <w:rsid w:val="00675F89"/>
    <w:rsid w:val="006779AF"/>
    <w:rsid w:val="00680AA1"/>
    <w:rsid w:val="00681EB8"/>
    <w:rsid w:val="00684F3A"/>
    <w:rsid w:val="00685E65"/>
    <w:rsid w:val="006965E9"/>
    <w:rsid w:val="006969C6"/>
    <w:rsid w:val="006A0966"/>
    <w:rsid w:val="006B65D6"/>
    <w:rsid w:val="006C0C89"/>
    <w:rsid w:val="006D0145"/>
    <w:rsid w:val="006D199D"/>
    <w:rsid w:val="006D6F1A"/>
    <w:rsid w:val="006D747D"/>
    <w:rsid w:val="006E12E1"/>
    <w:rsid w:val="006E5E7D"/>
    <w:rsid w:val="006E60A3"/>
    <w:rsid w:val="006F38AA"/>
    <w:rsid w:val="007054A1"/>
    <w:rsid w:val="00706AED"/>
    <w:rsid w:val="00711BC6"/>
    <w:rsid w:val="00711F8E"/>
    <w:rsid w:val="00712074"/>
    <w:rsid w:val="0071463A"/>
    <w:rsid w:val="00714777"/>
    <w:rsid w:val="00720765"/>
    <w:rsid w:val="007239EC"/>
    <w:rsid w:val="0072648B"/>
    <w:rsid w:val="0073663D"/>
    <w:rsid w:val="00737AAC"/>
    <w:rsid w:val="007466F4"/>
    <w:rsid w:val="00750284"/>
    <w:rsid w:val="00752190"/>
    <w:rsid w:val="00754CB6"/>
    <w:rsid w:val="00754E8C"/>
    <w:rsid w:val="00760B8A"/>
    <w:rsid w:val="007622DB"/>
    <w:rsid w:val="007653DC"/>
    <w:rsid w:val="00766541"/>
    <w:rsid w:val="00780A05"/>
    <w:rsid w:val="00783806"/>
    <w:rsid w:val="00793EF7"/>
    <w:rsid w:val="007A3960"/>
    <w:rsid w:val="007A5739"/>
    <w:rsid w:val="007C0ABA"/>
    <w:rsid w:val="007C4F44"/>
    <w:rsid w:val="007C6E5B"/>
    <w:rsid w:val="007C79BE"/>
    <w:rsid w:val="007D19BD"/>
    <w:rsid w:val="007D260F"/>
    <w:rsid w:val="007D4D03"/>
    <w:rsid w:val="007D7348"/>
    <w:rsid w:val="007E61F6"/>
    <w:rsid w:val="007E7C3E"/>
    <w:rsid w:val="007F1491"/>
    <w:rsid w:val="007F3B2E"/>
    <w:rsid w:val="007F5E6C"/>
    <w:rsid w:val="007F5FC6"/>
    <w:rsid w:val="0080046F"/>
    <w:rsid w:val="0080676F"/>
    <w:rsid w:val="008114E0"/>
    <w:rsid w:val="00814CA0"/>
    <w:rsid w:val="00814EE7"/>
    <w:rsid w:val="00815B26"/>
    <w:rsid w:val="0082374F"/>
    <w:rsid w:val="008344D5"/>
    <w:rsid w:val="00840DB2"/>
    <w:rsid w:val="00843E25"/>
    <w:rsid w:val="00847026"/>
    <w:rsid w:val="00850441"/>
    <w:rsid w:val="0085195B"/>
    <w:rsid w:val="008552F1"/>
    <w:rsid w:val="00855DA5"/>
    <w:rsid w:val="0085763E"/>
    <w:rsid w:val="00860638"/>
    <w:rsid w:val="00862C25"/>
    <w:rsid w:val="0087161C"/>
    <w:rsid w:val="008720E3"/>
    <w:rsid w:val="0087446C"/>
    <w:rsid w:val="008763DD"/>
    <w:rsid w:val="008841FB"/>
    <w:rsid w:val="008862DF"/>
    <w:rsid w:val="0089133B"/>
    <w:rsid w:val="00896E32"/>
    <w:rsid w:val="0089777F"/>
    <w:rsid w:val="008A2C00"/>
    <w:rsid w:val="008A2C72"/>
    <w:rsid w:val="008A7CC2"/>
    <w:rsid w:val="008B1DF9"/>
    <w:rsid w:val="008B729B"/>
    <w:rsid w:val="008C017D"/>
    <w:rsid w:val="008C0F0D"/>
    <w:rsid w:val="008C4D57"/>
    <w:rsid w:val="008C5F6A"/>
    <w:rsid w:val="008C7DCE"/>
    <w:rsid w:val="008D0F38"/>
    <w:rsid w:val="008E1EE0"/>
    <w:rsid w:val="008E252F"/>
    <w:rsid w:val="008E49EE"/>
    <w:rsid w:val="008E4A09"/>
    <w:rsid w:val="008E6310"/>
    <w:rsid w:val="008E743D"/>
    <w:rsid w:val="008E745C"/>
    <w:rsid w:val="008F528F"/>
    <w:rsid w:val="008F6140"/>
    <w:rsid w:val="009023DB"/>
    <w:rsid w:val="00906D7F"/>
    <w:rsid w:val="0091106C"/>
    <w:rsid w:val="00917F7F"/>
    <w:rsid w:val="00923B39"/>
    <w:rsid w:val="009314B9"/>
    <w:rsid w:val="00934720"/>
    <w:rsid w:val="009365AA"/>
    <w:rsid w:val="009413F5"/>
    <w:rsid w:val="009453BE"/>
    <w:rsid w:val="00946FE1"/>
    <w:rsid w:val="00952547"/>
    <w:rsid w:val="00963901"/>
    <w:rsid w:val="009642AF"/>
    <w:rsid w:val="00971058"/>
    <w:rsid w:val="00973D1D"/>
    <w:rsid w:val="00975CE2"/>
    <w:rsid w:val="00982C3C"/>
    <w:rsid w:val="0098395C"/>
    <w:rsid w:val="0098503C"/>
    <w:rsid w:val="009B1313"/>
    <w:rsid w:val="009B32B1"/>
    <w:rsid w:val="009B4265"/>
    <w:rsid w:val="009B4526"/>
    <w:rsid w:val="009B464C"/>
    <w:rsid w:val="009B51D0"/>
    <w:rsid w:val="009B7458"/>
    <w:rsid w:val="009C2BF3"/>
    <w:rsid w:val="009C2C4A"/>
    <w:rsid w:val="009C5119"/>
    <w:rsid w:val="009C7008"/>
    <w:rsid w:val="009D3A99"/>
    <w:rsid w:val="009D575A"/>
    <w:rsid w:val="009D76E6"/>
    <w:rsid w:val="009E1086"/>
    <w:rsid w:val="009F3C58"/>
    <w:rsid w:val="00A1440B"/>
    <w:rsid w:val="00A23BE7"/>
    <w:rsid w:val="00A26C4A"/>
    <w:rsid w:val="00A313FE"/>
    <w:rsid w:val="00A317A8"/>
    <w:rsid w:val="00A31DDA"/>
    <w:rsid w:val="00A3605B"/>
    <w:rsid w:val="00A36C91"/>
    <w:rsid w:val="00A3715F"/>
    <w:rsid w:val="00A425B3"/>
    <w:rsid w:val="00A4424D"/>
    <w:rsid w:val="00A52BF7"/>
    <w:rsid w:val="00A57F52"/>
    <w:rsid w:val="00A613A6"/>
    <w:rsid w:val="00A62150"/>
    <w:rsid w:val="00A703A1"/>
    <w:rsid w:val="00A703CF"/>
    <w:rsid w:val="00A8433E"/>
    <w:rsid w:val="00A85FE6"/>
    <w:rsid w:val="00A86E84"/>
    <w:rsid w:val="00A877E3"/>
    <w:rsid w:val="00AA0A45"/>
    <w:rsid w:val="00AA16BA"/>
    <w:rsid w:val="00AA16D7"/>
    <w:rsid w:val="00AB4F56"/>
    <w:rsid w:val="00AC0C83"/>
    <w:rsid w:val="00AC4624"/>
    <w:rsid w:val="00AC4E82"/>
    <w:rsid w:val="00AD54B9"/>
    <w:rsid w:val="00B02351"/>
    <w:rsid w:val="00B148E2"/>
    <w:rsid w:val="00B14AEA"/>
    <w:rsid w:val="00B17820"/>
    <w:rsid w:val="00B20C8D"/>
    <w:rsid w:val="00B22CE2"/>
    <w:rsid w:val="00B315F0"/>
    <w:rsid w:val="00B32E3E"/>
    <w:rsid w:val="00B337F5"/>
    <w:rsid w:val="00B37062"/>
    <w:rsid w:val="00B41340"/>
    <w:rsid w:val="00B55E85"/>
    <w:rsid w:val="00B826ED"/>
    <w:rsid w:val="00B847AF"/>
    <w:rsid w:val="00B8503F"/>
    <w:rsid w:val="00B85CFC"/>
    <w:rsid w:val="00B86B91"/>
    <w:rsid w:val="00B92800"/>
    <w:rsid w:val="00B92964"/>
    <w:rsid w:val="00B93FDC"/>
    <w:rsid w:val="00B944D6"/>
    <w:rsid w:val="00B94D06"/>
    <w:rsid w:val="00B953E1"/>
    <w:rsid w:val="00BA0098"/>
    <w:rsid w:val="00BA2342"/>
    <w:rsid w:val="00BA35EF"/>
    <w:rsid w:val="00BB1AC7"/>
    <w:rsid w:val="00BB48DC"/>
    <w:rsid w:val="00BC149A"/>
    <w:rsid w:val="00BC634C"/>
    <w:rsid w:val="00BD125A"/>
    <w:rsid w:val="00BD19B7"/>
    <w:rsid w:val="00BD24EA"/>
    <w:rsid w:val="00BE0989"/>
    <w:rsid w:val="00BE0B02"/>
    <w:rsid w:val="00BE280D"/>
    <w:rsid w:val="00BE536D"/>
    <w:rsid w:val="00BF1354"/>
    <w:rsid w:val="00BF50F0"/>
    <w:rsid w:val="00C002D0"/>
    <w:rsid w:val="00C050FF"/>
    <w:rsid w:val="00C05BE0"/>
    <w:rsid w:val="00C0632D"/>
    <w:rsid w:val="00C1009E"/>
    <w:rsid w:val="00C10989"/>
    <w:rsid w:val="00C1536D"/>
    <w:rsid w:val="00C2124D"/>
    <w:rsid w:val="00C24972"/>
    <w:rsid w:val="00C24E10"/>
    <w:rsid w:val="00C3323E"/>
    <w:rsid w:val="00C358D1"/>
    <w:rsid w:val="00C371A6"/>
    <w:rsid w:val="00C468FB"/>
    <w:rsid w:val="00C46A43"/>
    <w:rsid w:val="00C47758"/>
    <w:rsid w:val="00C5212F"/>
    <w:rsid w:val="00C61739"/>
    <w:rsid w:val="00C61E81"/>
    <w:rsid w:val="00C71EC7"/>
    <w:rsid w:val="00C76511"/>
    <w:rsid w:val="00C817FF"/>
    <w:rsid w:val="00C820F9"/>
    <w:rsid w:val="00C8352E"/>
    <w:rsid w:val="00C84CBF"/>
    <w:rsid w:val="00C84CEE"/>
    <w:rsid w:val="00C9367F"/>
    <w:rsid w:val="00CA1C76"/>
    <w:rsid w:val="00CA22C3"/>
    <w:rsid w:val="00CA29D7"/>
    <w:rsid w:val="00CA2C7F"/>
    <w:rsid w:val="00CA3E8A"/>
    <w:rsid w:val="00CC123F"/>
    <w:rsid w:val="00CC2C44"/>
    <w:rsid w:val="00CD0623"/>
    <w:rsid w:val="00CD23A7"/>
    <w:rsid w:val="00CD74EB"/>
    <w:rsid w:val="00CE0CC8"/>
    <w:rsid w:val="00CE7517"/>
    <w:rsid w:val="00CF235E"/>
    <w:rsid w:val="00CF6C1A"/>
    <w:rsid w:val="00D01FBD"/>
    <w:rsid w:val="00D20D9B"/>
    <w:rsid w:val="00D3165F"/>
    <w:rsid w:val="00D3384F"/>
    <w:rsid w:val="00D40456"/>
    <w:rsid w:val="00D4191C"/>
    <w:rsid w:val="00D42717"/>
    <w:rsid w:val="00D55E20"/>
    <w:rsid w:val="00D56449"/>
    <w:rsid w:val="00D56CFC"/>
    <w:rsid w:val="00D631F0"/>
    <w:rsid w:val="00D63961"/>
    <w:rsid w:val="00D64132"/>
    <w:rsid w:val="00D653F0"/>
    <w:rsid w:val="00D65F49"/>
    <w:rsid w:val="00D70EF5"/>
    <w:rsid w:val="00D910D3"/>
    <w:rsid w:val="00D93409"/>
    <w:rsid w:val="00D94943"/>
    <w:rsid w:val="00D97BEC"/>
    <w:rsid w:val="00DA78C2"/>
    <w:rsid w:val="00DB09FE"/>
    <w:rsid w:val="00DB0D55"/>
    <w:rsid w:val="00DB2CB4"/>
    <w:rsid w:val="00DB2CDE"/>
    <w:rsid w:val="00DB3030"/>
    <w:rsid w:val="00DC0046"/>
    <w:rsid w:val="00DC3016"/>
    <w:rsid w:val="00DD0258"/>
    <w:rsid w:val="00DD049D"/>
    <w:rsid w:val="00DD5EBB"/>
    <w:rsid w:val="00DE0377"/>
    <w:rsid w:val="00DE4159"/>
    <w:rsid w:val="00DE6102"/>
    <w:rsid w:val="00DF772F"/>
    <w:rsid w:val="00E04F73"/>
    <w:rsid w:val="00E0585F"/>
    <w:rsid w:val="00E12312"/>
    <w:rsid w:val="00E32957"/>
    <w:rsid w:val="00E33739"/>
    <w:rsid w:val="00E45549"/>
    <w:rsid w:val="00E461C6"/>
    <w:rsid w:val="00E46DB5"/>
    <w:rsid w:val="00E60CC3"/>
    <w:rsid w:val="00E63C3F"/>
    <w:rsid w:val="00E70C4D"/>
    <w:rsid w:val="00E723D0"/>
    <w:rsid w:val="00E72D69"/>
    <w:rsid w:val="00E74D34"/>
    <w:rsid w:val="00E756D4"/>
    <w:rsid w:val="00E81ECF"/>
    <w:rsid w:val="00E84A84"/>
    <w:rsid w:val="00E90BF8"/>
    <w:rsid w:val="00E93B21"/>
    <w:rsid w:val="00EA190C"/>
    <w:rsid w:val="00EA21B3"/>
    <w:rsid w:val="00EC3FA2"/>
    <w:rsid w:val="00ED0306"/>
    <w:rsid w:val="00ED24B0"/>
    <w:rsid w:val="00ED2E56"/>
    <w:rsid w:val="00ED2FAA"/>
    <w:rsid w:val="00ED59D1"/>
    <w:rsid w:val="00EE61B3"/>
    <w:rsid w:val="00EF12DA"/>
    <w:rsid w:val="00EF47AD"/>
    <w:rsid w:val="00F0413D"/>
    <w:rsid w:val="00F0531F"/>
    <w:rsid w:val="00F07267"/>
    <w:rsid w:val="00F07416"/>
    <w:rsid w:val="00F13461"/>
    <w:rsid w:val="00F162EF"/>
    <w:rsid w:val="00F25D44"/>
    <w:rsid w:val="00F336FE"/>
    <w:rsid w:val="00F424FA"/>
    <w:rsid w:val="00F43A8B"/>
    <w:rsid w:val="00F451E0"/>
    <w:rsid w:val="00F475F6"/>
    <w:rsid w:val="00F52CE9"/>
    <w:rsid w:val="00F545AE"/>
    <w:rsid w:val="00F562E5"/>
    <w:rsid w:val="00F7250F"/>
    <w:rsid w:val="00F8300E"/>
    <w:rsid w:val="00F84845"/>
    <w:rsid w:val="00F91874"/>
    <w:rsid w:val="00F95CFD"/>
    <w:rsid w:val="00FA2A01"/>
    <w:rsid w:val="00FB65DD"/>
    <w:rsid w:val="00FB6BAC"/>
    <w:rsid w:val="00FC284F"/>
    <w:rsid w:val="00FC2AE2"/>
    <w:rsid w:val="00FC7BB9"/>
    <w:rsid w:val="00FE1536"/>
    <w:rsid w:val="00FF2984"/>
    <w:rsid w:val="00FF612E"/>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1C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463DC7"/>
    <w:rPr>
      <w:sz w:val="16"/>
      <w:szCs w:val="16"/>
    </w:rPr>
  </w:style>
  <w:style w:type="paragraph" w:styleId="CommentText">
    <w:name w:val="annotation text"/>
    <w:basedOn w:val="Normal"/>
    <w:link w:val="CommentTextChar"/>
    <w:uiPriority w:val="99"/>
    <w:semiHidden/>
    <w:unhideWhenUsed/>
    <w:rsid w:val="00463DC7"/>
    <w:rPr>
      <w:sz w:val="20"/>
      <w:szCs w:val="20"/>
    </w:rPr>
  </w:style>
  <w:style w:type="character" w:customStyle="1" w:styleId="CommentTextChar">
    <w:name w:val="Comment Text Char"/>
    <w:basedOn w:val="DefaultParagraphFont"/>
    <w:link w:val="CommentText"/>
    <w:uiPriority w:val="99"/>
    <w:semiHidden/>
    <w:rsid w:val="00463D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DC7"/>
    <w:rPr>
      <w:b/>
      <w:bCs/>
    </w:rPr>
  </w:style>
  <w:style w:type="character" w:customStyle="1" w:styleId="CommentSubjectChar">
    <w:name w:val="Comment Subject Char"/>
    <w:basedOn w:val="CommentTextChar"/>
    <w:link w:val="CommentSubject"/>
    <w:uiPriority w:val="99"/>
    <w:semiHidden/>
    <w:rsid w:val="00463DC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463DC7"/>
    <w:rPr>
      <w:sz w:val="16"/>
      <w:szCs w:val="16"/>
    </w:rPr>
  </w:style>
  <w:style w:type="paragraph" w:styleId="CommentText">
    <w:name w:val="annotation text"/>
    <w:basedOn w:val="Normal"/>
    <w:link w:val="CommentTextChar"/>
    <w:uiPriority w:val="99"/>
    <w:semiHidden/>
    <w:unhideWhenUsed/>
    <w:rsid w:val="00463DC7"/>
    <w:rPr>
      <w:sz w:val="20"/>
      <w:szCs w:val="20"/>
    </w:rPr>
  </w:style>
  <w:style w:type="character" w:customStyle="1" w:styleId="CommentTextChar">
    <w:name w:val="Comment Text Char"/>
    <w:basedOn w:val="DefaultParagraphFont"/>
    <w:link w:val="CommentText"/>
    <w:uiPriority w:val="99"/>
    <w:semiHidden/>
    <w:rsid w:val="00463D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DC7"/>
    <w:rPr>
      <w:b/>
      <w:bCs/>
    </w:rPr>
  </w:style>
  <w:style w:type="character" w:customStyle="1" w:styleId="CommentSubjectChar">
    <w:name w:val="Comment Subject Char"/>
    <w:basedOn w:val="CommentTextChar"/>
    <w:link w:val="CommentSubject"/>
    <w:uiPriority w:val="99"/>
    <w:semiHidden/>
    <w:rsid w:val="00463DC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2019-11-29T19:43:00Z</dcterms:created>
  <dcterms:modified xsi:type="dcterms:W3CDTF">2019-11-29T19:43:00Z</dcterms:modified>
</cp:coreProperties>
</file>