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19E99" w14:textId="77777777" w:rsidR="00345273" w:rsidRPr="00345273" w:rsidRDefault="00345273" w:rsidP="005B4220">
      <w:pPr>
        <w:jc w:val="center"/>
        <w:rPr>
          <w:b/>
          <w:bCs/>
        </w:rPr>
      </w:pPr>
      <w:bookmarkStart w:id="0" w:name="_GoBack"/>
      <w:bookmarkEnd w:id="0"/>
      <w:r w:rsidRPr="00345273">
        <w:rPr>
          <w:b/>
          <w:bCs/>
        </w:rPr>
        <w:t>Department of Transportation</w:t>
      </w:r>
    </w:p>
    <w:p w14:paraId="34CE37E9" w14:textId="51E6BFCC" w:rsidR="00345273" w:rsidRPr="00345273" w:rsidRDefault="00850A44" w:rsidP="005B4220">
      <w:pPr>
        <w:jc w:val="center"/>
        <w:rPr>
          <w:b/>
          <w:bCs/>
        </w:rPr>
      </w:pPr>
      <w:r>
        <w:rPr>
          <w:b/>
          <w:bCs/>
        </w:rPr>
        <w:t>Federal Motor Carrier Safety Administration</w:t>
      </w:r>
    </w:p>
    <w:p w14:paraId="6643C7CC" w14:textId="77777777" w:rsidR="00345273" w:rsidRPr="00345273" w:rsidRDefault="00345273" w:rsidP="005B4220">
      <w:pPr>
        <w:jc w:val="center"/>
        <w:rPr>
          <w:b/>
          <w:bCs/>
        </w:rPr>
      </w:pPr>
    </w:p>
    <w:p w14:paraId="5154DB5D" w14:textId="77777777" w:rsidR="00345273" w:rsidRPr="00345273" w:rsidRDefault="00345273" w:rsidP="005B4220">
      <w:pPr>
        <w:jc w:val="center"/>
        <w:rPr>
          <w:b/>
          <w:bCs/>
          <w:u w:val="single"/>
        </w:rPr>
      </w:pPr>
      <w:r w:rsidRPr="00345273">
        <w:rPr>
          <w:b/>
          <w:bCs/>
          <w:u w:val="single"/>
        </w:rPr>
        <w:t>SUPPORTING STATEMENT</w:t>
      </w:r>
    </w:p>
    <w:p w14:paraId="3F705B19" w14:textId="77777777" w:rsidR="00345273" w:rsidRPr="00345273" w:rsidRDefault="00345273" w:rsidP="005B4220">
      <w:pPr>
        <w:jc w:val="center"/>
        <w:rPr>
          <w:b/>
          <w:bCs/>
        </w:rPr>
      </w:pPr>
      <w:r w:rsidRPr="00345273">
        <w:rPr>
          <w:b/>
          <w:bCs/>
        </w:rPr>
        <w:t>DRIVER QUALIFICATION (DQ) FILES</w:t>
      </w:r>
    </w:p>
    <w:p w14:paraId="54639F87" w14:textId="77777777" w:rsidR="00345273" w:rsidRPr="00345273" w:rsidRDefault="00345273" w:rsidP="005B4220">
      <w:pPr>
        <w:rPr>
          <w:b/>
          <w:bCs/>
        </w:rPr>
      </w:pPr>
    </w:p>
    <w:p w14:paraId="0CEBE8E5" w14:textId="77777777" w:rsidR="00345273" w:rsidRPr="00345273" w:rsidRDefault="00345273" w:rsidP="005B4220">
      <w:pPr>
        <w:widowControl w:val="0"/>
        <w:autoSpaceDE w:val="0"/>
        <w:autoSpaceDN w:val="0"/>
        <w:adjustRightInd w:val="0"/>
      </w:pPr>
      <w:r w:rsidRPr="00345273">
        <w:rPr>
          <w:b/>
          <w:u w:val="single"/>
        </w:rPr>
        <w:t>Introduction</w:t>
      </w:r>
      <w:r w:rsidRPr="00345273">
        <w:rPr>
          <w:b/>
        </w:rPr>
        <w:t xml:space="preserve"> </w:t>
      </w:r>
      <w:r w:rsidRPr="00345273">
        <w:t xml:space="preserve">  </w:t>
      </w:r>
    </w:p>
    <w:p w14:paraId="51524D6A" w14:textId="77777777" w:rsidR="0053575E" w:rsidRDefault="0053575E" w:rsidP="00D978DD">
      <w:pPr>
        <w:spacing w:after="240"/>
      </w:pPr>
    </w:p>
    <w:p w14:paraId="5D70CC80" w14:textId="77777777" w:rsidR="00D978DD" w:rsidRPr="00185372" w:rsidRDefault="00345273" w:rsidP="00D978DD">
      <w:pPr>
        <w:spacing w:after="240"/>
      </w:pPr>
      <w:r w:rsidRPr="00345273">
        <w:t xml:space="preserve">The Federal Motor Carrier Safety Administration (FMCSA) submits this </w:t>
      </w:r>
      <w:r w:rsidR="00B70BFB">
        <w:t>information collection request (</w:t>
      </w:r>
      <w:r w:rsidR="00A86B4A">
        <w:t>ICR</w:t>
      </w:r>
      <w:r w:rsidR="00B70BFB">
        <w:t>)</w:t>
      </w:r>
      <w:r w:rsidR="00A86B4A">
        <w:t xml:space="preserve"> </w:t>
      </w:r>
      <w:r w:rsidR="005F02EC">
        <w:t xml:space="preserve">titled </w:t>
      </w:r>
      <w:r w:rsidR="005F02EC" w:rsidRPr="00B873D5">
        <w:rPr>
          <w:i/>
        </w:rPr>
        <w:t>Driver Qualification Files</w:t>
      </w:r>
      <w:r w:rsidR="005F02EC" w:rsidRPr="005F02EC">
        <w:t>, OMB Control Number 2126-0004</w:t>
      </w:r>
      <w:r w:rsidR="00E125BD">
        <w:t xml:space="preserve">, </w:t>
      </w:r>
      <w:r w:rsidRPr="00345273">
        <w:t xml:space="preserve">to the Office of Management and Budget </w:t>
      </w:r>
      <w:r w:rsidR="008E6949">
        <w:t xml:space="preserve">(OMB) </w:t>
      </w:r>
      <w:r w:rsidRPr="00345273">
        <w:t>for</w:t>
      </w:r>
      <w:r w:rsidR="00A56F24">
        <w:t xml:space="preserve"> </w:t>
      </w:r>
      <w:r w:rsidR="00F6031B">
        <w:t>approval</w:t>
      </w:r>
      <w:r w:rsidR="00931C77">
        <w:t xml:space="preserve">. </w:t>
      </w:r>
      <w:r w:rsidR="005C68E2">
        <w:t xml:space="preserve">It </w:t>
      </w:r>
      <w:r w:rsidR="00D978DD">
        <w:t xml:space="preserve">expires on </w:t>
      </w:r>
      <w:r w:rsidR="005C68E2">
        <w:t>January 31, 2020.</w:t>
      </w:r>
      <w:r w:rsidR="0053575E">
        <w:t xml:space="preserve"> The ICR estimates the burden </w:t>
      </w:r>
      <w:r w:rsidR="00E125BD">
        <w:t xml:space="preserve">commercial motor vehicle (CMV) </w:t>
      </w:r>
      <w:r w:rsidR="0053575E">
        <w:t>drive</w:t>
      </w:r>
      <w:r w:rsidR="004402B3">
        <w:t>r</w:t>
      </w:r>
      <w:r w:rsidR="0053575E">
        <w:t>s and motor carriers incur to comply with the reporting and recordkeeping task</w:t>
      </w:r>
      <w:r w:rsidR="004402B3">
        <w:t>s</w:t>
      </w:r>
      <w:r w:rsidR="0053575E">
        <w:t xml:space="preserve"> required for motor carriers to maintain driver qualification </w:t>
      </w:r>
      <w:r w:rsidR="00565292">
        <w:t xml:space="preserve">(DQ) </w:t>
      </w:r>
      <w:r w:rsidR="0053575E">
        <w:t>file</w:t>
      </w:r>
      <w:r w:rsidR="00A86B4A">
        <w:t>s.</w:t>
      </w:r>
      <w:r w:rsidR="0053575E">
        <w:t xml:space="preserve"> </w:t>
      </w:r>
    </w:p>
    <w:p w14:paraId="4B62210B" w14:textId="77777777" w:rsidR="00C90E98" w:rsidRDefault="007B7E78" w:rsidP="00C90E98">
      <w:pPr>
        <w:spacing w:after="240"/>
      </w:pPr>
      <w:r w:rsidRPr="006E3240">
        <w:t>Th</w:t>
      </w:r>
      <w:r w:rsidR="0053575E">
        <w:t>is ICR</w:t>
      </w:r>
      <w:r w:rsidRPr="006E3240">
        <w:t xml:space="preserve"> </w:t>
      </w:r>
      <w:r w:rsidR="009B57DD">
        <w:t>e</w:t>
      </w:r>
      <w:r w:rsidR="00101787" w:rsidRPr="006E3240">
        <w:t>stimate</w:t>
      </w:r>
      <w:r w:rsidR="002E7952" w:rsidRPr="006E3240">
        <w:t>s</w:t>
      </w:r>
      <w:r w:rsidR="00101787" w:rsidRPr="006E3240">
        <w:t xml:space="preserve"> the burden hour</w:t>
      </w:r>
      <w:r w:rsidR="00B739F8" w:rsidRPr="006E3240">
        <w:t>s</w:t>
      </w:r>
      <w:r w:rsidR="00D978DD">
        <w:t xml:space="preserve"> for CMV drivers and motor carriers based on updated driver population</w:t>
      </w:r>
      <w:r w:rsidR="00101787" w:rsidRPr="006E3240">
        <w:t xml:space="preserve"> and </w:t>
      </w:r>
      <w:r w:rsidR="00D978DD">
        <w:t>turnover rate</w:t>
      </w:r>
      <w:r w:rsidR="0053575E">
        <w:t xml:space="preserve"> data</w:t>
      </w:r>
      <w:r w:rsidR="00D978DD">
        <w:t xml:space="preserve">. </w:t>
      </w:r>
      <w:bookmarkStart w:id="1" w:name="_Hlk6232491"/>
      <w:r w:rsidR="00D978DD">
        <w:t xml:space="preserve">The current ICR did not monetize driver and motor carrier burden hours. </w:t>
      </w:r>
      <w:bookmarkEnd w:id="1"/>
      <w:r w:rsidR="00D978DD">
        <w:t>Th</w:t>
      </w:r>
      <w:r w:rsidR="00A86B4A">
        <w:t>is</w:t>
      </w:r>
      <w:r w:rsidR="00D978DD">
        <w:t xml:space="preserve"> supporting statement monetizes </w:t>
      </w:r>
      <w:r w:rsidR="00AE3888">
        <w:t xml:space="preserve">the burden for </w:t>
      </w:r>
      <w:r w:rsidR="00D978DD">
        <w:t>driver</w:t>
      </w:r>
      <w:r w:rsidR="00AE3888">
        <w:t>s</w:t>
      </w:r>
      <w:r w:rsidR="00D978DD">
        <w:t xml:space="preserve"> and motor carrier </w:t>
      </w:r>
      <w:r w:rsidR="00A45E7F">
        <w:t xml:space="preserve">personnel </w:t>
      </w:r>
      <w:r w:rsidR="00A86B4A">
        <w:t xml:space="preserve">performing </w:t>
      </w:r>
      <w:r w:rsidR="00A45E7F">
        <w:t xml:space="preserve">DQ file </w:t>
      </w:r>
      <w:r w:rsidR="0053575E">
        <w:t xml:space="preserve">reporting and </w:t>
      </w:r>
      <w:r w:rsidR="00A45E7F">
        <w:t xml:space="preserve">recordkeeping tasks. </w:t>
      </w:r>
      <w:r w:rsidR="00C90E98">
        <w:t xml:space="preserve">The current ICR included the burden </w:t>
      </w:r>
      <w:r w:rsidR="00A45E7F">
        <w:t xml:space="preserve">hours </w:t>
      </w:r>
      <w:r w:rsidR="00C90E98">
        <w:t>incurred by motor carriers to obtain drivers’ medical examiner</w:t>
      </w:r>
      <w:r w:rsidR="00E125BD">
        <w:t>’s</w:t>
      </w:r>
      <w:r w:rsidR="00C90E98">
        <w:t xml:space="preserve"> certificates (MEC</w:t>
      </w:r>
      <w:r w:rsidR="00D944D3">
        <w:t>s</w:t>
      </w:r>
      <w:r w:rsidR="00C90E98">
        <w:t xml:space="preserve">) and file </w:t>
      </w:r>
      <w:r w:rsidR="00E125BD">
        <w:t>them</w:t>
      </w:r>
      <w:r w:rsidR="00C90E98">
        <w:t xml:space="preserve"> in the drivers’ DQ files. This </w:t>
      </w:r>
      <w:r w:rsidR="00FE1786">
        <w:t xml:space="preserve">reporting and </w:t>
      </w:r>
      <w:r w:rsidR="00C90E98">
        <w:t xml:space="preserve">recordkeeping requirement is accounted for in the </w:t>
      </w:r>
      <w:r w:rsidR="00C90E98" w:rsidRPr="006E3240">
        <w:t xml:space="preserve">ICR titled </w:t>
      </w:r>
      <w:r w:rsidR="00C90E98" w:rsidRPr="006E3240">
        <w:rPr>
          <w:i/>
        </w:rPr>
        <w:t>Medical Qualification Requirements</w:t>
      </w:r>
      <w:r w:rsidR="00C90E98" w:rsidRPr="006E3240">
        <w:t>, covered by OMB Control Number 2126-0006</w:t>
      </w:r>
      <w:r w:rsidR="00E125BD">
        <w:t>,</w:t>
      </w:r>
      <w:r w:rsidR="00C90E98">
        <w:t xml:space="preserve"> that was approved on November 20, 2018.</w:t>
      </w:r>
      <w:r w:rsidR="00C90E98">
        <w:rPr>
          <w:rStyle w:val="FootnoteReference"/>
        </w:rPr>
        <w:footnoteReference w:id="1"/>
      </w:r>
      <w:r w:rsidR="0053575E">
        <w:t xml:space="preserve"> The burden associated with this reporting</w:t>
      </w:r>
      <w:r w:rsidR="00FE1786">
        <w:t xml:space="preserve"> and recordkeeping </w:t>
      </w:r>
      <w:r w:rsidR="0053575E">
        <w:t xml:space="preserve">requirement is </w:t>
      </w:r>
      <w:r w:rsidR="00BC3D37">
        <w:t xml:space="preserve">removed </w:t>
      </w:r>
      <w:r w:rsidR="00A9708E">
        <w:t>from</w:t>
      </w:r>
      <w:r w:rsidR="00D77AF9">
        <w:t xml:space="preserve"> this </w:t>
      </w:r>
      <w:r w:rsidR="00BC3D37">
        <w:t>ICR</w:t>
      </w:r>
      <w:r w:rsidR="0053575E">
        <w:t xml:space="preserve"> to avoid double counting. </w:t>
      </w:r>
      <w:r w:rsidR="00C90E98">
        <w:t>The current ICR d</w:t>
      </w:r>
      <w:r w:rsidR="00D82933">
        <w:t>oes</w:t>
      </w:r>
      <w:r w:rsidR="00C90E98">
        <w:t xml:space="preserve"> not include an estimate of motor carrier burden hours to file </w:t>
      </w:r>
      <w:r w:rsidR="00D944D3">
        <w:t xml:space="preserve">the list of violations </w:t>
      </w:r>
      <w:r w:rsidR="00D82933">
        <w:t xml:space="preserve">in the DQ file. The burden associated with this task is included in the supporting statement for this ICR. </w:t>
      </w:r>
    </w:p>
    <w:p w14:paraId="0E9A74F9" w14:textId="56CFB42E" w:rsidR="006D3632" w:rsidRDefault="00A9708E" w:rsidP="009A7201">
      <w:pPr>
        <w:spacing w:after="240"/>
      </w:pPr>
      <w:r>
        <w:t>T</w:t>
      </w:r>
      <w:r w:rsidR="006D3632">
        <w:t xml:space="preserve">he burden hours for this ICR are estimated at </w:t>
      </w:r>
      <w:r w:rsidR="00566301">
        <w:t>12.2</w:t>
      </w:r>
      <w:r w:rsidR="0061111C">
        <w:t>7</w:t>
      </w:r>
      <w:r w:rsidR="006D3632">
        <w:t xml:space="preserve"> million. </w:t>
      </w:r>
      <w:r w:rsidR="00D944D3">
        <w:t>This</w:t>
      </w:r>
      <w:r w:rsidR="00D82933">
        <w:t xml:space="preserve"> amounts </w:t>
      </w:r>
      <w:r w:rsidR="005E4F10">
        <w:t>to</w:t>
      </w:r>
      <w:r w:rsidR="00D82933">
        <w:t xml:space="preserve"> a 2.0</w:t>
      </w:r>
      <w:r w:rsidR="00C7164F">
        <w:t>6</w:t>
      </w:r>
      <w:r w:rsidR="00D82933">
        <w:t xml:space="preserve"> million hour increase over the </w:t>
      </w:r>
      <w:r w:rsidR="00D944D3">
        <w:t xml:space="preserve">10.21 million burden hours </w:t>
      </w:r>
      <w:r w:rsidR="004402B3">
        <w:t xml:space="preserve">from the </w:t>
      </w:r>
      <w:r w:rsidR="00D82933">
        <w:t xml:space="preserve">last ICR </w:t>
      </w:r>
      <w:r w:rsidR="00D944D3">
        <w:t>approved by OMB.</w:t>
      </w:r>
      <w:r w:rsidR="00370984">
        <w:t xml:space="preserve"> The increase in burden hours is </w:t>
      </w:r>
      <w:r w:rsidR="00A86B4A">
        <w:t>primarily the</w:t>
      </w:r>
      <w:r w:rsidR="00370984">
        <w:t xml:space="preserve"> result of </w:t>
      </w:r>
      <w:r w:rsidR="00A86B4A">
        <w:t xml:space="preserve">a larger </w:t>
      </w:r>
      <w:r w:rsidR="00D676DD">
        <w:t>driver population and</w:t>
      </w:r>
      <w:r w:rsidR="00A86B4A">
        <w:t xml:space="preserve"> a higher </w:t>
      </w:r>
      <w:r w:rsidR="00D676DD">
        <w:t xml:space="preserve">driver turnover rate, both of which affect the volume of documents produced and filed in DQ files. </w:t>
      </w:r>
    </w:p>
    <w:p w14:paraId="56861CFE" w14:textId="74617E8D" w:rsidR="009A7201" w:rsidRDefault="00A86B4A" w:rsidP="009A7201">
      <w:pPr>
        <w:spacing w:after="240"/>
      </w:pPr>
      <w:r>
        <w:t>D</w:t>
      </w:r>
      <w:r w:rsidR="00364BD3">
        <w:t>rive</w:t>
      </w:r>
      <w:r w:rsidR="00D82933">
        <w:t>r</w:t>
      </w:r>
      <w:r w:rsidR="00364BD3">
        <w:t xml:space="preserve"> and motor carrier burden hours</w:t>
      </w:r>
      <w:r>
        <w:t xml:space="preserve"> are monetized</w:t>
      </w:r>
      <w:r w:rsidR="00364BD3">
        <w:t xml:space="preserve"> using the Department of Labor, Bureau of Labor Statistics (BLS) hourly wage </w:t>
      </w:r>
      <w:r w:rsidR="00D82933">
        <w:t>data.</w:t>
      </w:r>
      <w:r w:rsidR="002E0966">
        <w:t xml:space="preserve"> The labor cost for this ICR is estimated at </w:t>
      </w:r>
      <w:r w:rsidR="00F12B3D">
        <w:t>$350.</w:t>
      </w:r>
      <w:r w:rsidR="006B15BC">
        <w:t>64</w:t>
      </w:r>
      <w:r w:rsidR="0062233C">
        <w:t xml:space="preserve"> </w:t>
      </w:r>
      <w:r w:rsidR="002E0966">
        <w:t xml:space="preserve">million. The known non-labor cost of this ICR </w:t>
      </w:r>
      <w:r w:rsidR="00771476">
        <w:t xml:space="preserve">is the fees </w:t>
      </w:r>
      <w:r w:rsidR="002E0966">
        <w:t xml:space="preserve">motor carriers </w:t>
      </w:r>
      <w:r w:rsidR="00771476">
        <w:t>pay</w:t>
      </w:r>
      <w:r w:rsidR="002E0966">
        <w:t xml:space="preserve"> t</w:t>
      </w:r>
      <w:r w:rsidR="00BC3D37">
        <w:t>o S</w:t>
      </w:r>
      <w:r w:rsidR="004402B3">
        <w:t>tate Driver’s Licensing Agencies (S</w:t>
      </w:r>
      <w:r w:rsidR="00BC3D37">
        <w:t>DLAs</w:t>
      </w:r>
      <w:r w:rsidR="004402B3">
        <w:t>)</w:t>
      </w:r>
      <w:r w:rsidR="00BC3D37">
        <w:t xml:space="preserve"> to obtain drivers’ motor vehicle records (MVRs). </w:t>
      </w:r>
      <w:r>
        <w:t xml:space="preserve">The median fee for obtaining </w:t>
      </w:r>
      <w:r w:rsidR="00B17EF1">
        <w:t xml:space="preserve">a </w:t>
      </w:r>
      <w:r>
        <w:t>MVR is estimated at $10.</w:t>
      </w:r>
      <w:r w:rsidR="00534EE6">
        <w:t xml:space="preserve"> It is estimated that motor carriers will request 15.44 million MVRs from SDLAs.</w:t>
      </w:r>
      <w:r w:rsidR="00113085">
        <w:t xml:space="preserve"> This results in a $154.40 million average annual non-labor cost incurred by motor carriers</w:t>
      </w:r>
      <w:r w:rsidR="009D4552">
        <w:t>.</w:t>
      </w:r>
      <w:r w:rsidR="00C7256F">
        <w:t xml:space="preserve"> Thus, the three-year average annual cost of this ICR is estimated at </w:t>
      </w:r>
      <w:r w:rsidR="00F12B3D">
        <w:t>$50</w:t>
      </w:r>
      <w:r w:rsidR="006B15BC">
        <w:t xml:space="preserve">5.04 </w:t>
      </w:r>
      <w:r w:rsidR="00C7256F">
        <w:t>million.</w:t>
      </w:r>
    </w:p>
    <w:p w14:paraId="72132060" w14:textId="77777777" w:rsidR="00345273" w:rsidRPr="00345273" w:rsidRDefault="00345273" w:rsidP="005B4220">
      <w:pPr>
        <w:rPr>
          <w:b/>
          <w:bCs/>
        </w:rPr>
      </w:pPr>
      <w:r w:rsidRPr="00345273">
        <w:rPr>
          <w:b/>
          <w:bCs/>
          <w:u w:val="single"/>
        </w:rPr>
        <w:lastRenderedPageBreak/>
        <w:t>Part A.  Justification</w:t>
      </w:r>
    </w:p>
    <w:p w14:paraId="62CDF67D" w14:textId="77777777" w:rsidR="00345273" w:rsidRPr="00345273" w:rsidRDefault="00345273" w:rsidP="005B4220">
      <w:pPr>
        <w:widowControl w:val="0"/>
        <w:autoSpaceDE w:val="0"/>
        <w:autoSpaceDN w:val="0"/>
        <w:adjustRightInd w:val="0"/>
      </w:pPr>
      <w:r w:rsidRPr="00345273">
        <w:rPr>
          <w:color w:val="000000"/>
        </w:rPr>
        <w:t xml:space="preserve"> </w:t>
      </w:r>
    </w:p>
    <w:p w14:paraId="1275FDBE" w14:textId="77777777" w:rsidR="00345273" w:rsidRPr="00345273" w:rsidRDefault="00345273" w:rsidP="005B4220">
      <w:pPr>
        <w:widowControl w:val="0"/>
        <w:autoSpaceDE w:val="0"/>
        <w:autoSpaceDN w:val="0"/>
        <w:adjustRightInd w:val="0"/>
        <w:rPr>
          <w:rFonts w:ascii="Arial" w:hAnsi="Arial" w:cs="Arial"/>
        </w:rPr>
      </w:pPr>
      <w:r w:rsidRPr="00345273">
        <w:rPr>
          <w:b/>
        </w:rPr>
        <w:t>1.  Circumstances that make collection of information necessary</w:t>
      </w:r>
      <w:r w:rsidRPr="00345273">
        <w:rPr>
          <w:rFonts w:ascii="Arial" w:hAnsi="Arial" w:cs="Arial"/>
        </w:rPr>
        <w:t>.</w:t>
      </w:r>
    </w:p>
    <w:p w14:paraId="53941DD1" w14:textId="77777777" w:rsidR="00345273" w:rsidRPr="00345273" w:rsidRDefault="00345273" w:rsidP="005B4220"/>
    <w:p w14:paraId="7448B2D0" w14:textId="77777777" w:rsidR="00345273" w:rsidRPr="00345273" w:rsidRDefault="00345273" w:rsidP="005B4220">
      <w:pPr>
        <w:rPr>
          <w:color w:val="000000"/>
        </w:rPr>
      </w:pPr>
      <w:r w:rsidRPr="00345273">
        <w:t>The Motor Carrier Safety Act of 1984 (Pub</w:t>
      </w:r>
      <w:r w:rsidR="004F3300">
        <w:t>.</w:t>
      </w:r>
      <w:r w:rsidRPr="00345273">
        <w:t xml:space="preserve"> L</w:t>
      </w:r>
      <w:r w:rsidR="004F3300">
        <w:t>.</w:t>
      </w:r>
      <w:r w:rsidRPr="00345273">
        <w:t xml:space="preserve"> 98-554, Title II, 98 Stat</w:t>
      </w:r>
      <w:r w:rsidR="00984B66">
        <w:t>.</w:t>
      </w:r>
      <w:r w:rsidRPr="00345273">
        <w:t xml:space="preserve"> 283</w:t>
      </w:r>
      <w:r w:rsidR="00B81ED8">
        <w:t>2</w:t>
      </w:r>
      <w:r w:rsidRPr="00345273">
        <w:t xml:space="preserve"> (October 30, 1984)) (Attachment </w:t>
      </w:r>
      <w:r w:rsidR="00721862">
        <w:t>A</w:t>
      </w:r>
      <w:r w:rsidRPr="00345273">
        <w:t xml:space="preserve">) requires the Secretary of Transportation (Secretary) to issue regulations pertaining to </w:t>
      </w:r>
      <w:r w:rsidR="005E4F10">
        <w:t>CMV</w:t>
      </w:r>
      <w:r w:rsidRPr="00345273">
        <w:t xml:space="preserve"> safety. A</w:t>
      </w:r>
      <w:r w:rsidRPr="00345273">
        <w:rPr>
          <w:color w:val="000000"/>
        </w:rPr>
        <w:t xml:space="preserve"> motor carrier is required to maintain specified information in a DQ file for each </w:t>
      </w:r>
      <w:r w:rsidR="00534EE6">
        <w:rPr>
          <w:color w:val="000000"/>
        </w:rPr>
        <w:t xml:space="preserve">CMV </w:t>
      </w:r>
      <w:r w:rsidRPr="00345273">
        <w:rPr>
          <w:color w:val="000000"/>
        </w:rPr>
        <w:t xml:space="preserve">driver it employs. The </w:t>
      </w:r>
      <w:r w:rsidR="00705D6F">
        <w:rPr>
          <w:color w:val="000000"/>
        </w:rPr>
        <w:t xml:space="preserve">information </w:t>
      </w:r>
      <w:r w:rsidRPr="00345273">
        <w:rPr>
          <w:color w:val="000000"/>
        </w:rPr>
        <w:t xml:space="preserve">documents the </w:t>
      </w:r>
      <w:r w:rsidR="00705D6F">
        <w:rPr>
          <w:color w:val="000000"/>
        </w:rPr>
        <w:t xml:space="preserve">driver’s qualifications </w:t>
      </w:r>
      <w:r w:rsidRPr="00345273">
        <w:rPr>
          <w:color w:val="000000"/>
        </w:rPr>
        <w:t xml:space="preserve">to operate a CMV. </w:t>
      </w:r>
      <w:r w:rsidR="00241A99">
        <w:rPr>
          <w:color w:val="000000"/>
        </w:rPr>
        <w:t>FMCSA’s</w:t>
      </w:r>
      <w:r w:rsidRPr="00345273">
        <w:rPr>
          <w:color w:val="000000"/>
        </w:rPr>
        <w:t xml:space="preserve"> authority to require carriers to maintain DQ files is </w:t>
      </w:r>
      <w:r w:rsidR="005E4F10">
        <w:rPr>
          <w:color w:val="000000"/>
        </w:rPr>
        <w:t xml:space="preserve">in </w:t>
      </w:r>
      <w:r w:rsidRPr="00345273">
        <w:rPr>
          <w:color w:val="000000"/>
        </w:rPr>
        <w:t>49 U.S.C.</w:t>
      </w:r>
      <w:r w:rsidR="006300D4">
        <w:rPr>
          <w:color w:val="000000"/>
        </w:rPr>
        <w:t xml:space="preserve"> </w:t>
      </w:r>
      <w:r w:rsidR="008E1517">
        <w:rPr>
          <w:color w:val="000000"/>
        </w:rPr>
        <w:t>504, 31133, 31136, and 31502</w:t>
      </w:r>
      <w:r w:rsidR="00241A99">
        <w:rPr>
          <w:color w:val="000000"/>
        </w:rPr>
        <w:t>;</w:t>
      </w:r>
      <w:r w:rsidRPr="00345273">
        <w:rPr>
          <w:color w:val="000000"/>
        </w:rPr>
        <w:t xml:space="preserve"> 49 CFR</w:t>
      </w:r>
      <w:r w:rsidR="004F3300">
        <w:rPr>
          <w:color w:val="000000"/>
        </w:rPr>
        <w:t xml:space="preserve"> 391.51</w:t>
      </w:r>
      <w:r w:rsidR="00241A99">
        <w:rPr>
          <w:color w:val="000000"/>
        </w:rPr>
        <w:t>;</w:t>
      </w:r>
      <w:r w:rsidR="004F3300">
        <w:rPr>
          <w:color w:val="000000"/>
        </w:rPr>
        <w:t xml:space="preserve"> and</w:t>
      </w:r>
      <w:r w:rsidRPr="00345273">
        <w:rPr>
          <w:color w:val="000000"/>
        </w:rPr>
        <w:t xml:space="preserve"> </w:t>
      </w:r>
      <w:r w:rsidR="00EC569B">
        <w:rPr>
          <w:color w:val="000000"/>
        </w:rPr>
        <w:t>49 CFR</w:t>
      </w:r>
      <w:r w:rsidR="00241A99">
        <w:rPr>
          <w:color w:val="000000"/>
        </w:rPr>
        <w:t xml:space="preserve"> </w:t>
      </w:r>
      <w:r w:rsidRPr="00345273">
        <w:rPr>
          <w:color w:val="000000"/>
        </w:rPr>
        <w:t>1.</w:t>
      </w:r>
      <w:r w:rsidR="00721862">
        <w:rPr>
          <w:color w:val="000000"/>
        </w:rPr>
        <w:t>87</w:t>
      </w:r>
      <w:r w:rsidRPr="00345273">
        <w:rPr>
          <w:color w:val="000000"/>
        </w:rPr>
        <w:t xml:space="preserve"> (Attachment</w:t>
      </w:r>
      <w:r w:rsidR="008E1517">
        <w:rPr>
          <w:color w:val="000000"/>
        </w:rPr>
        <w:t xml:space="preserve">s </w:t>
      </w:r>
      <w:r w:rsidR="002C452A">
        <w:rPr>
          <w:color w:val="000000"/>
        </w:rPr>
        <w:t xml:space="preserve">B, </w:t>
      </w:r>
      <w:r w:rsidR="008E1517">
        <w:rPr>
          <w:color w:val="000000"/>
        </w:rPr>
        <w:t xml:space="preserve">C, D, E, </w:t>
      </w:r>
      <w:r w:rsidR="00721862">
        <w:rPr>
          <w:color w:val="000000"/>
        </w:rPr>
        <w:t>F</w:t>
      </w:r>
      <w:r w:rsidR="00241A99">
        <w:rPr>
          <w:color w:val="000000"/>
        </w:rPr>
        <w:t>,</w:t>
      </w:r>
      <w:r w:rsidR="006227B2">
        <w:rPr>
          <w:color w:val="000000"/>
        </w:rPr>
        <w:t xml:space="preserve"> and G</w:t>
      </w:r>
      <w:r w:rsidRPr="00345273">
        <w:rPr>
          <w:color w:val="000000"/>
        </w:rPr>
        <w:t>).</w:t>
      </w:r>
    </w:p>
    <w:p w14:paraId="2400D83D" w14:textId="77777777" w:rsidR="00345273" w:rsidRPr="00345273" w:rsidRDefault="00345273" w:rsidP="005B4220"/>
    <w:p w14:paraId="4F746D9B" w14:textId="77777777" w:rsidR="00345273" w:rsidRDefault="00345273" w:rsidP="005B4220">
      <w:r w:rsidRPr="00345273">
        <w:t xml:space="preserve">This information collection supports the </w:t>
      </w:r>
      <w:r w:rsidR="00F249B9">
        <w:t>Department of Transportation (</w:t>
      </w:r>
      <w:r w:rsidRPr="00345273">
        <w:t>DOT</w:t>
      </w:r>
      <w:r w:rsidR="00F249B9">
        <w:t>)</w:t>
      </w:r>
      <w:r w:rsidRPr="00345273">
        <w:t xml:space="preserve"> strategic goal of safety. </w:t>
      </w:r>
      <w:r w:rsidR="0009009D">
        <w:t xml:space="preserve">Motor carriers must ensure </w:t>
      </w:r>
      <w:r w:rsidR="00225480">
        <w:t xml:space="preserve">each </w:t>
      </w:r>
      <w:r w:rsidR="00225480" w:rsidRPr="00345273">
        <w:t xml:space="preserve">driver’s qualifications prior to </w:t>
      </w:r>
      <w:r w:rsidR="00225480">
        <w:t>permitting him or her</w:t>
      </w:r>
      <w:r w:rsidR="0009009D">
        <w:t xml:space="preserve"> to </w:t>
      </w:r>
      <w:r w:rsidRPr="00345273">
        <w:t>operat</w:t>
      </w:r>
      <w:r w:rsidR="0009009D">
        <w:t xml:space="preserve">e </w:t>
      </w:r>
      <w:r w:rsidR="00103111">
        <w:t>a CMV</w:t>
      </w:r>
      <w:r w:rsidR="00E015ED">
        <w:t xml:space="preserve"> </w:t>
      </w:r>
      <w:r w:rsidR="009A57C0" w:rsidRPr="00345273">
        <w:rPr>
          <w:color w:val="000000"/>
        </w:rPr>
        <w:t>(4</w:t>
      </w:r>
      <w:r w:rsidR="009A57C0">
        <w:rPr>
          <w:color w:val="000000"/>
        </w:rPr>
        <w:t>9 CFR 391.11</w:t>
      </w:r>
      <w:r w:rsidR="009A57C0" w:rsidRPr="00345273">
        <w:rPr>
          <w:color w:val="000000"/>
        </w:rPr>
        <w:t>)</w:t>
      </w:r>
      <w:r w:rsidR="002759D0">
        <w:rPr>
          <w:color w:val="000000"/>
        </w:rPr>
        <w:t xml:space="preserve"> </w:t>
      </w:r>
      <w:r w:rsidR="00A778A4">
        <w:rPr>
          <w:color w:val="000000"/>
        </w:rPr>
        <w:t>(Attachment H)</w:t>
      </w:r>
      <w:r w:rsidR="009A57C0">
        <w:rPr>
          <w:color w:val="000000"/>
        </w:rPr>
        <w:t>.</w:t>
      </w:r>
      <w:r w:rsidR="009A57C0" w:rsidRPr="00345273">
        <w:rPr>
          <w:color w:val="000000"/>
        </w:rPr>
        <w:t xml:space="preserve"> </w:t>
      </w:r>
      <w:r w:rsidR="009A5F0C">
        <w:t>T</w:t>
      </w:r>
      <w:r w:rsidR="0009009D">
        <w:t xml:space="preserve">he information collected and maintained in the DQ file </w:t>
      </w:r>
      <w:r w:rsidR="009A5F0C">
        <w:t xml:space="preserve">of a driver for this purpose substantiates these </w:t>
      </w:r>
      <w:r w:rsidR="0009009D">
        <w:t xml:space="preserve">qualifications and aids </w:t>
      </w:r>
      <w:r w:rsidR="007D5359">
        <w:t xml:space="preserve">Federal and State </w:t>
      </w:r>
      <w:r w:rsidR="0009009D">
        <w:t>investigators in assessing the qualifications of driver</w:t>
      </w:r>
      <w:r w:rsidR="004F3300">
        <w:t>s</w:t>
      </w:r>
      <w:r w:rsidRPr="00345273">
        <w:t>.</w:t>
      </w:r>
    </w:p>
    <w:p w14:paraId="409DBE28" w14:textId="77777777" w:rsidR="005466EE" w:rsidRDefault="005466EE" w:rsidP="005B4220"/>
    <w:p w14:paraId="7E94DF1E" w14:textId="77777777" w:rsidR="00345273" w:rsidRPr="00345273" w:rsidRDefault="00345273" w:rsidP="005B4220">
      <w:pPr>
        <w:rPr>
          <w:b/>
          <w:bCs/>
        </w:rPr>
      </w:pPr>
      <w:r w:rsidRPr="00345273">
        <w:rPr>
          <w:b/>
          <w:bCs/>
        </w:rPr>
        <w:t>2.  How, by whom, and for what purpose is the information used.</w:t>
      </w:r>
    </w:p>
    <w:p w14:paraId="304072E4" w14:textId="77777777" w:rsidR="00345273" w:rsidRPr="00345273" w:rsidRDefault="00345273" w:rsidP="005B4220">
      <w:pPr>
        <w:rPr>
          <w:b/>
          <w:bCs/>
        </w:rPr>
      </w:pPr>
    </w:p>
    <w:p w14:paraId="33846B5F" w14:textId="77777777" w:rsidR="00345273" w:rsidRPr="00345273" w:rsidRDefault="004843B0" w:rsidP="005B4220">
      <w:r>
        <w:t>P</w:t>
      </w:r>
      <w:r w:rsidR="00345273" w:rsidRPr="00345273">
        <w:t xml:space="preserve">ublic interest in highway safety </w:t>
      </w:r>
      <w:r w:rsidR="00671E2B">
        <w:t xml:space="preserve">dictates that employers </w:t>
      </w:r>
      <w:r w:rsidR="00A06828">
        <w:t xml:space="preserve">hire </w:t>
      </w:r>
      <w:r w:rsidR="00534EE6">
        <w:t xml:space="preserve">drivers who </w:t>
      </w:r>
      <w:r w:rsidR="00345273" w:rsidRPr="00345273">
        <w:t>safely</w:t>
      </w:r>
      <w:r w:rsidR="0095227A">
        <w:t xml:space="preserve"> </w:t>
      </w:r>
      <w:r w:rsidR="00534EE6">
        <w:t xml:space="preserve">operate CMVs </w:t>
      </w:r>
      <w:r w:rsidR="0095227A">
        <w:t xml:space="preserve">amidst the </w:t>
      </w:r>
      <w:r w:rsidR="00671E2B">
        <w:t xml:space="preserve">various </w:t>
      </w:r>
      <w:r w:rsidR="00345273" w:rsidRPr="00345273">
        <w:t xml:space="preserve">physical and mental demands of </w:t>
      </w:r>
      <w:r w:rsidR="0095227A">
        <w:t xml:space="preserve">truck driving. </w:t>
      </w:r>
      <w:r w:rsidR="006B7C98" w:rsidRPr="00345273">
        <w:t xml:space="preserve">DQ files assist the motor carrier in assessing </w:t>
      </w:r>
      <w:r w:rsidR="006B7C98">
        <w:t xml:space="preserve">the </w:t>
      </w:r>
      <w:r w:rsidR="006B7C98" w:rsidRPr="00345273">
        <w:t>safety risk</w:t>
      </w:r>
      <w:r w:rsidR="006B7C98">
        <w:t xml:space="preserve"> of hiring an individual to </w:t>
      </w:r>
      <w:r w:rsidR="0095227A">
        <w:t xml:space="preserve">drive </w:t>
      </w:r>
      <w:r w:rsidR="006B7C98">
        <w:t>a CMV</w:t>
      </w:r>
      <w:r w:rsidR="00437667">
        <w:t xml:space="preserve">. </w:t>
      </w:r>
      <w:r w:rsidR="00671E2B">
        <w:t xml:space="preserve">The </w:t>
      </w:r>
      <w:r w:rsidR="00345273" w:rsidRPr="00345273">
        <w:t xml:space="preserve">DQ file </w:t>
      </w:r>
      <w:r w:rsidR="00671E2B">
        <w:t xml:space="preserve">documents </w:t>
      </w:r>
      <w:r w:rsidR="00345273" w:rsidRPr="00345273">
        <w:t xml:space="preserve">that a driver: (1) is physically qualified to operate a CMV, (2) has the experience and training to safely operate the </w:t>
      </w:r>
      <w:r w:rsidR="00671E2B">
        <w:t xml:space="preserve">type of </w:t>
      </w:r>
      <w:r w:rsidR="00345273" w:rsidRPr="00345273">
        <w:t>CMV he or she is assigned to drive, (3) has the appropriate driver</w:t>
      </w:r>
      <w:r w:rsidR="0079125B">
        <w:t>’</w:t>
      </w:r>
      <w:r w:rsidR="00345273" w:rsidRPr="00345273">
        <w:t xml:space="preserve">s license, (4) </w:t>
      </w:r>
      <w:r w:rsidR="0095227A">
        <w:t xml:space="preserve">has </w:t>
      </w:r>
      <w:r w:rsidR="00345273" w:rsidRPr="00345273">
        <w:t xml:space="preserve">not </w:t>
      </w:r>
      <w:r w:rsidR="0095227A">
        <w:t xml:space="preserve">been </w:t>
      </w:r>
      <w:r w:rsidR="00345273" w:rsidRPr="00345273">
        <w:t xml:space="preserve">disqualified from operating a CMV, and (5) </w:t>
      </w:r>
      <w:r w:rsidR="00671E2B">
        <w:t xml:space="preserve">has a </w:t>
      </w:r>
      <w:r w:rsidR="00345273" w:rsidRPr="00345273">
        <w:t xml:space="preserve">history of </w:t>
      </w:r>
      <w:r w:rsidR="00671E2B">
        <w:t>avoiding high-</w:t>
      </w:r>
      <w:r w:rsidR="006B7C98">
        <w:t>risk behavior. Without the DQ file</w:t>
      </w:r>
      <w:r w:rsidR="00345273" w:rsidRPr="00345273">
        <w:t xml:space="preserve">, it </w:t>
      </w:r>
      <w:r w:rsidR="0079125B">
        <w:t>would be</w:t>
      </w:r>
      <w:r w:rsidR="002328E1">
        <w:t xml:space="preserve"> </w:t>
      </w:r>
      <w:r w:rsidR="00345273" w:rsidRPr="00345273">
        <w:t>very difficult for the motor carrier to make this assessment</w:t>
      </w:r>
      <w:r w:rsidR="006B7C98">
        <w:t xml:space="preserve">. The </w:t>
      </w:r>
      <w:r w:rsidR="002328E1">
        <w:t xml:space="preserve">DQ </w:t>
      </w:r>
      <w:r w:rsidR="006B7C98">
        <w:t xml:space="preserve">file also assists Federal and State </w:t>
      </w:r>
      <w:r w:rsidR="003D2520">
        <w:t xml:space="preserve">safety investigators </w:t>
      </w:r>
      <w:r w:rsidR="006B7C98">
        <w:t xml:space="preserve">in determining </w:t>
      </w:r>
      <w:r w:rsidR="003D2520">
        <w:t xml:space="preserve">that </w:t>
      </w:r>
      <w:r w:rsidR="00DE6288">
        <w:t xml:space="preserve">motor carriers </w:t>
      </w:r>
      <w:r w:rsidR="003D2520">
        <w:t xml:space="preserve">are </w:t>
      </w:r>
      <w:r w:rsidR="006B7C98">
        <w:t>weighing these factors in deciding who</w:t>
      </w:r>
      <w:r w:rsidR="002537DA">
        <w:t xml:space="preserve"> may </w:t>
      </w:r>
      <w:r w:rsidR="00DE6288">
        <w:t xml:space="preserve">drive </w:t>
      </w:r>
      <w:r w:rsidR="003D2520">
        <w:t>CMVs</w:t>
      </w:r>
      <w:r w:rsidR="00DE6288">
        <w:t xml:space="preserve"> on their behalf</w:t>
      </w:r>
      <w:r w:rsidR="003D2520">
        <w:t xml:space="preserve">. </w:t>
      </w:r>
    </w:p>
    <w:p w14:paraId="7A17ED7B" w14:textId="77777777" w:rsidR="00345273" w:rsidRPr="00345273" w:rsidRDefault="00345273" w:rsidP="005B4220"/>
    <w:p w14:paraId="02FE7CF3" w14:textId="77777777" w:rsidR="00345273" w:rsidRPr="00345273" w:rsidRDefault="00345273" w:rsidP="005B4220">
      <w:bookmarkStart w:id="2" w:name="OLE_LINK1"/>
      <w:r w:rsidRPr="00345273">
        <w:rPr>
          <w:b/>
          <w:bCs/>
        </w:rPr>
        <w:t>3.  Extent of automated information collection.</w:t>
      </w:r>
    </w:p>
    <w:p w14:paraId="780C3417" w14:textId="77777777" w:rsidR="00345273" w:rsidRPr="00345273" w:rsidRDefault="00345273" w:rsidP="005B4220"/>
    <w:p w14:paraId="073750F2" w14:textId="684B9205" w:rsidR="00345273" w:rsidRPr="00345273" w:rsidRDefault="002537DA" w:rsidP="005B4220">
      <w:r>
        <w:t xml:space="preserve">The regulations provide for </w:t>
      </w:r>
      <w:r w:rsidR="00345273" w:rsidRPr="00345273">
        <w:t>the transmission and maintenance of records</w:t>
      </w:r>
      <w:r>
        <w:t xml:space="preserve"> electronically and</w:t>
      </w:r>
      <w:r w:rsidR="0079125B">
        <w:t>,</w:t>
      </w:r>
      <w:r>
        <w:t xml:space="preserve"> in fact, </w:t>
      </w:r>
      <w:r w:rsidR="00345273" w:rsidRPr="00345273">
        <w:t xml:space="preserve">a significant percentage </w:t>
      </w:r>
      <w:r>
        <w:t xml:space="preserve">of </w:t>
      </w:r>
      <w:r w:rsidR="004F3300">
        <w:t xml:space="preserve">electronic </w:t>
      </w:r>
      <w:r>
        <w:t>records</w:t>
      </w:r>
      <w:r w:rsidR="00F57F59">
        <w:t>, approximately 80 percent,</w:t>
      </w:r>
      <w:r>
        <w:t xml:space="preserve"> are so handled and maintained today</w:t>
      </w:r>
      <w:r w:rsidR="00437667">
        <w:t xml:space="preserve">. </w:t>
      </w:r>
      <w:r>
        <w:t xml:space="preserve">The Agency believes the percentage is increasing each year. </w:t>
      </w:r>
    </w:p>
    <w:p w14:paraId="7028FE65" w14:textId="77777777" w:rsidR="00345273" w:rsidRPr="00345273" w:rsidRDefault="00345273" w:rsidP="005B4220"/>
    <w:bookmarkEnd w:id="2"/>
    <w:p w14:paraId="6FB46884" w14:textId="77777777" w:rsidR="00345273" w:rsidRPr="00345273" w:rsidRDefault="00345273" w:rsidP="005B4220">
      <w:pPr>
        <w:keepNext/>
        <w:widowControl w:val="0"/>
      </w:pPr>
      <w:r w:rsidRPr="00345273">
        <w:rPr>
          <w:b/>
          <w:bCs/>
        </w:rPr>
        <w:t>4.  Efforts to identify duplication.</w:t>
      </w:r>
    </w:p>
    <w:p w14:paraId="771A8BA8" w14:textId="77777777" w:rsidR="00345273" w:rsidRPr="00345273" w:rsidRDefault="00345273" w:rsidP="005B4220">
      <w:pPr>
        <w:keepNext/>
        <w:widowControl w:val="0"/>
      </w:pPr>
    </w:p>
    <w:p w14:paraId="506CA809" w14:textId="77777777" w:rsidR="00F44B2B" w:rsidRPr="00345273" w:rsidRDefault="00F44B2B" w:rsidP="00F44B2B">
      <w:r w:rsidRPr="00345273">
        <w:t>FMCSA is the only Federal agency given the authority to regulate the qualification of CMV drivers operating in interstate commerce. The</w:t>
      </w:r>
      <w:r>
        <w:t xml:space="preserve"> general</w:t>
      </w:r>
      <w:r w:rsidRPr="00345273">
        <w:t xml:space="preserve"> </w:t>
      </w:r>
      <w:r>
        <w:t xml:space="preserve">requirements of the </w:t>
      </w:r>
      <w:r w:rsidRPr="00345273">
        <w:t>DQ file</w:t>
      </w:r>
      <w:r>
        <w:t xml:space="preserve"> (49</w:t>
      </w:r>
      <w:r w:rsidR="000410A9">
        <w:t> </w:t>
      </w:r>
      <w:r>
        <w:t>CFR</w:t>
      </w:r>
      <w:r w:rsidR="000410A9">
        <w:t> </w:t>
      </w:r>
      <w:r>
        <w:t xml:space="preserve">391.51 and part 391, subpart F) do not </w:t>
      </w:r>
      <w:r w:rsidRPr="00345273">
        <w:t>duplicat</w:t>
      </w:r>
      <w:r>
        <w:t xml:space="preserve">e any </w:t>
      </w:r>
      <w:r w:rsidR="000410A9">
        <w:t xml:space="preserve">other </w:t>
      </w:r>
      <w:r>
        <w:t xml:space="preserve">Federal Motor Carrier Safety Regulations </w:t>
      </w:r>
      <w:r w:rsidR="00257AD9">
        <w:t xml:space="preserve">(FMCSR) </w:t>
      </w:r>
      <w:r>
        <w:t>(49 CFR parts 350-399).</w:t>
      </w:r>
    </w:p>
    <w:p w14:paraId="737752C8" w14:textId="77777777" w:rsidR="00F44B2B" w:rsidRDefault="00F44B2B" w:rsidP="005B4220"/>
    <w:p w14:paraId="43AFC9FA" w14:textId="77777777" w:rsidR="00BE0574" w:rsidRDefault="005D4FEE" w:rsidP="005B4220">
      <w:r w:rsidRPr="005D4FEE">
        <w:t>A driver</w:t>
      </w:r>
      <w:r w:rsidR="000410A9">
        <w:t>’</w:t>
      </w:r>
      <w:r w:rsidRPr="005D4FEE">
        <w:t xml:space="preserve">s DQ file must include </w:t>
      </w:r>
      <w:r>
        <w:t>a</w:t>
      </w:r>
      <w:r w:rsidRPr="005D4FEE">
        <w:t xml:space="preserve"> </w:t>
      </w:r>
      <w:r>
        <w:t xml:space="preserve">driver’s </w:t>
      </w:r>
      <w:r w:rsidRPr="005D4FEE">
        <w:t>MEC</w:t>
      </w:r>
      <w:r>
        <w:t xml:space="preserve"> (49 CFR 391.51(a)(7)). In the current ICR, the Agency estimated it would take motor carriers </w:t>
      </w:r>
      <w:r w:rsidR="00A06933">
        <w:t xml:space="preserve">0.43 </w:t>
      </w:r>
      <w:r>
        <w:t xml:space="preserve">million hours to comply with this requirement. </w:t>
      </w:r>
      <w:r w:rsidR="00615842">
        <w:t>T</w:t>
      </w:r>
      <w:r w:rsidR="00C368E2">
        <w:t xml:space="preserve">he </w:t>
      </w:r>
      <w:r w:rsidR="00C368E2" w:rsidRPr="00536C7E">
        <w:t xml:space="preserve">ICR titled </w:t>
      </w:r>
      <w:r w:rsidR="00C368E2" w:rsidRPr="00536C7E">
        <w:rPr>
          <w:i/>
        </w:rPr>
        <w:t>Medical Qualification Requirements</w:t>
      </w:r>
      <w:r w:rsidR="00C368E2" w:rsidRPr="00536C7E">
        <w:t xml:space="preserve">, covered by OMB Control </w:t>
      </w:r>
      <w:r w:rsidR="00C368E2" w:rsidRPr="00536C7E">
        <w:lastRenderedPageBreak/>
        <w:t>Number 2126-0006</w:t>
      </w:r>
      <w:r w:rsidR="000410A9">
        <w:t>,</w:t>
      </w:r>
      <w:r w:rsidR="00615842">
        <w:t xml:space="preserve"> </w:t>
      </w:r>
      <w:r w:rsidR="000410A9">
        <w:t xml:space="preserve">which was </w:t>
      </w:r>
      <w:r w:rsidR="00615842">
        <w:t>approved on November 20, 2018</w:t>
      </w:r>
      <w:r w:rsidR="000410A9">
        <w:t>,</w:t>
      </w:r>
      <w:r w:rsidR="00887E08">
        <w:t xml:space="preserve"> </w:t>
      </w:r>
      <w:r w:rsidR="000410A9">
        <w:t xml:space="preserve">also </w:t>
      </w:r>
      <w:r w:rsidR="001261B2">
        <w:t xml:space="preserve">includes an estimate of </w:t>
      </w:r>
      <w:r w:rsidR="00C368E2">
        <w:t xml:space="preserve">the burden </w:t>
      </w:r>
      <w:r w:rsidR="002328E1">
        <w:t>incurred by</w:t>
      </w:r>
      <w:r w:rsidR="00C368E2">
        <w:t xml:space="preserve"> motor carriers</w:t>
      </w:r>
      <w:r w:rsidR="00615842">
        <w:t xml:space="preserve"> to perform this task.</w:t>
      </w:r>
      <w:r w:rsidR="001261B2">
        <w:t xml:space="preserve"> </w:t>
      </w:r>
      <w:r w:rsidR="006A2D0E">
        <w:t>Th</w:t>
      </w:r>
      <w:r w:rsidR="00BE0574">
        <w:t>e</w:t>
      </w:r>
      <w:r w:rsidR="006A2D0E">
        <w:t xml:space="preserve"> </w:t>
      </w:r>
      <w:r w:rsidR="000410A9" w:rsidRPr="00D9608F">
        <w:rPr>
          <w:i/>
        </w:rPr>
        <w:t>Medical Qualification Requirements</w:t>
      </w:r>
      <w:r w:rsidR="000410A9" w:rsidRPr="000410A9">
        <w:t xml:space="preserve"> </w:t>
      </w:r>
      <w:r w:rsidR="006F77A0">
        <w:t xml:space="preserve">ICR includes </w:t>
      </w:r>
      <w:r w:rsidR="00A06933">
        <w:t>0.070</w:t>
      </w:r>
      <w:r w:rsidR="00BE0574">
        <w:t xml:space="preserve"> </w:t>
      </w:r>
      <w:r w:rsidR="006F77A0">
        <w:t xml:space="preserve">million </w:t>
      </w:r>
      <w:r w:rsidR="00BE0574">
        <w:t xml:space="preserve">motor carrier </w:t>
      </w:r>
      <w:r w:rsidR="006F77A0">
        <w:t>burden hours</w:t>
      </w:r>
      <w:r w:rsidR="00BE0574">
        <w:t xml:space="preserve">. </w:t>
      </w:r>
      <w:r w:rsidR="00A762A3">
        <w:t>Therefore, t</w:t>
      </w:r>
      <w:r w:rsidR="00BE0574">
        <w:t xml:space="preserve">his </w:t>
      </w:r>
      <w:r w:rsidR="006F77A0">
        <w:t xml:space="preserve">ICR removes </w:t>
      </w:r>
      <w:r w:rsidR="00BE0574">
        <w:t>th</w:t>
      </w:r>
      <w:r w:rsidR="00A762A3">
        <w:t>e</w:t>
      </w:r>
      <w:r w:rsidR="00BE0574">
        <w:t xml:space="preserve"> </w:t>
      </w:r>
      <w:r w:rsidR="00A762A3">
        <w:t xml:space="preserve">MEC </w:t>
      </w:r>
      <w:r w:rsidR="00BE0574">
        <w:t>recordkeeping requirement</w:t>
      </w:r>
      <w:r w:rsidR="00F44B2B">
        <w:t xml:space="preserve"> from the estimate of burden hours and cost</w:t>
      </w:r>
      <w:r w:rsidR="00BE0574">
        <w:t xml:space="preserve"> to eliminate double counting.</w:t>
      </w:r>
    </w:p>
    <w:p w14:paraId="49E45775" w14:textId="77777777" w:rsidR="00345273" w:rsidRPr="00345273" w:rsidRDefault="00BE0574" w:rsidP="005B4220">
      <w:r>
        <w:t xml:space="preserve"> </w:t>
      </w:r>
      <w:r w:rsidR="00BB1DE7">
        <w:t xml:space="preserve"> </w:t>
      </w:r>
    </w:p>
    <w:p w14:paraId="57FC02F6" w14:textId="77777777" w:rsidR="00345273" w:rsidRPr="00345273" w:rsidRDefault="00345273" w:rsidP="005B4220">
      <w:pPr>
        <w:keepNext/>
        <w:rPr>
          <w:u w:val="single"/>
        </w:rPr>
      </w:pPr>
      <w:r w:rsidRPr="00345273">
        <w:rPr>
          <w:b/>
          <w:bCs/>
        </w:rPr>
        <w:t>5.  Efforts to minimize the burden on small businesses.</w:t>
      </w:r>
    </w:p>
    <w:p w14:paraId="7A0A80F0" w14:textId="77777777" w:rsidR="00345273" w:rsidRPr="00345273" w:rsidRDefault="00345273" w:rsidP="005B4220">
      <w:pPr>
        <w:keepNext/>
      </w:pPr>
    </w:p>
    <w:p w14:paraId="000174C6" w14:textId="77777777" w:rsidR="00345273" w:rsidRPr="00345273" w:rsidRDefault="00345273" w:rsidP="005B4220">
      <w:pPr>
        <w:widowControl w:val="0"/>
        <w:autoSpaceDE w:val="0"/>
        <w:autoSpaceDN w:val="0"/>
        <w:adjustRightInd w:val="0"/>
        <w:rPr>
          <w:color w:val="000000"/>
        </w:rPr>
      </w:pPr>
      <w:r w:rsidRPr="00345273">
        <w:rPr>
          <w:color w:val="000000"/>
        </w:rPr>
        <w:t>S</w:t>
      </w:r>
      <w:r w:rsidR="006B3F10">
        <w:rPr>
          <w:color w:val="000000"/>
        </w:rPr>
        <w:t xml:space="preserve">ome </w:t>
      </w:r>
      <w:r w:rsidRPr="00345273">
        <w:rPr>
          <w:color w:val="000000"/>
        </w:rPr>
        <w:t>motor carriers employ part-time drivers</w:t>
      </w:r>
      <w:r w:rsidR="00437667">
        <w:rPr>
          <w:color w:val="000000"/>
        </w:rPr>
        <w:t xml:space="preserve">. </w:t>
      </w:r>
      <w:r w:rsidRPr="00345273">
        <w:rPr>
          <w:color w:val="000000"/>
        </w:rPr>
        <w:t>These drivers may undertake other part-time employment as a driver</w:t>
      </w:r>
      <w:r w:rsidR="00437667">
        <w:rPr>
          <w:color w:val="000000"/>
        </w:rPr>
        <w:t xml:space="preserve">. </w:t>
      </w:r>
      <w:r w:rsidRPr="000F5404">
        <w:rPr>
          <w:color w:val="000000"/>
        </w:rPr>
        <w:t>Agency rules permit abbreviation of the contents of DQ files to avoid unnecessary duplication and burdensome recordkeeping (</w:t>
      </w:r>
      <w:r w:rsidR="006300D4" w:rsidRPr="000F5404">
        <w:rPr>
          <w:color w:val="000000"/>
        </w:rPr>
        <w:t>49 CFR</w:t>
      </w:r>
      <w:r w:rsidR="00687E30" w:rsidRPr="000F5404">
        <w:rPr>
          <w:color w:val="000000"/>
        </w:rPr>
        <w:t xml:space="preserve"> </w:t>
      </w:r>
      <w:r w:rsidRPr="000F5404">
        <w:rPr>
          <w:color w:val="000000"/>
        </w:rPr>
        <w:t>391.63 and 391.65)</w:t>
      </w:r>
      <w:r w:rsidRPr="00345273">
        <w:rPr>
          <w:color w:val="000000"/>
        </w:rPr>
        <w:t xml:space="preserve"> (Attachment </w:t>
      </w:r>
      <w:r w:rsidR="00BB71B1">
        <w:rPr>
          <w:color w:val="000000"/>
        </w:rPr>
        <w:t>I)</w:t>
      </w:r>
      <w:r w:rsidR="00437667">
        <w:rPr>
          <w:color w:val="000000"/>
        </w:rPr>
        <w:t xml:space="preserve">. </w:t>
      </w:r>
      <w:r w:rsidRPr="00345273">
        <w:rPr>
          <w:color w:val="000000"/>
        </w:rPr>
        <w:t xml:space="preserve">In some instances, the motor carrier regularly employing the driver simply furnishes a “Qualification Certificate” to other carriers </w:t>
      </w:r>
      <w:r w:rsidR="00B81ED8">
        <w:rPr>
          <w:color w:val="000000"/>
        </w:rPr>
        <w:t xml:space="preserve">who </w:t>
      </w:r>
      <w:r w:rsidRPr="00345273">
        <w:rPr>
          <w:color w:val="000000"/>
        </w:rPr>
        <w:t xml:space="preserve">employ the same driver. The qualification certificate </w:t>
      </w:r>
      <w:r w:rsidR="00F44B2B">
        <w:rPr>
          <w:color w:val="000000"/>
        </w:rPr>
        <w:t>relieves</w:t>
      </w:r>
      <w:r w:rsidRPr="00345273">
        <w:rPr>
          <w:color w:val="000000"/>
        </w:rPr>
        <w:t xml:space="preserve"> the second carrier from many of the recordkeeping requirements of the DQ file regulations</w:t>
      </w:r>
      <w:r w:rsidR="00437667">
        <w:rPr>
          <w:color w:val="000000"/>
        </w:rPr>
        <w:t xml:space="preserve">. </w:t>
      </w:r>
    </w:p>
    <w:p w14:paraId="52E96D87" w14:textId="77777777" w:rsidR="00345273" w:rsidRPr="00345273" w:rsidRDefault="00345273" w:rsidP="005B4220"/>
    <w:p w14:paraId="601BA437" w14:textId="77777777" w:rsidR="00345273" w:rsidRDefault="00345273" w:rsidP="00361EB1">
      <w:pPr>
        <w:widowControl w:val="0"/>
        <w:autoSpaceDE w:val="0"/>
        <w:autoSpaceDN w:val="0"/>
        <w:adjustRightInd w:val="0"/>
      </w:pPr>
      <w:r w:rsidRPr="00345273">
        <w:t>Some motor carrier operations are exempt from all recordkeeping requirements related to DQ files. These include</w:t>
      </w:r>
      <w:r w:rsidR="00B81ED8">
        <w:t>:</w:t>
      </w:r>
      <w:r w:rsidRPr="00345273">
        <w:t xml:space="preserve"> (1) farm custom-harvesting operations (</w:t>
      </w:r>
      <w:r w:rsidR="006300D4">
        <w:t>49 CFR</w:t>
      </w:r>
      <w:r w:rsidRPr="00345273">
        <w:t xml:space="preserve"> 391.2(a)); (2) beekeepers (</w:t>
      </w:r>
      <w:r w:rsidR="006300D4">
        <w:t>49 CFR</w:t>
      </w:r>
      <w:r w:rsidRPr="00345273">
        <w:t xml:space="preserve"> 391.2(b)); (3) farmers using non-articulated CMVs to transport farm machinery, farm supplies, or agricultural products within 150 air-miles (</w:t>
      </w:r>
      <w:bookmarkStart w:id="3" w:name="_Hlk534979181"/>
      <w:r w:rsidR="006300D4">
        <w:t>49 CFR</w:t>
      </w:r>
      <w:bookmarkEnd w:id="3"/>
      <w:r w:rsidRPr="00345273">
        <w:t xml:space="preserve"> 391.2(c) and </w:t>
      </w:r>
      <w:r w:rsidR="006300D4">
        <w:t>49 CFR</w:t>
      </w:r>
      <w:r w:rsidRPr="00345273">
        <w:rPr>
          <w:rFonts w:ascii="Arial" w:hAnsi="Arial" w:cs="Arial"/>
        </w:rPr>
        <w:t xml:space="preserve"> </w:t>
      </w:r>
      <w:r w:rsidRPr="00345273">
        <w:t>390.5); and (4) non-business private motor carriers of passengers (</w:t>
      </w:r>
      <w:r w:rsidR="006300D4">
        <w:t>49 CFR</w:t>
      </w:r>
      <w:r w:rsidR="00A82C9D">
        <w:t xml:space="preserve"> </w:t>
      </w:r>
      <w:r w:rsidRPr="00345273">
        <w:t>391.68)</w:t>
      </w:r>
      <w:r w:rsidR="00437667">
        <w:t xml:space="preserve">. </w:t>
      </w:r>
      <w:r w:rsidR="005A43F1">
        <w:t>F</w:t>
      </w:r>
      <w:r w:rsidRPr="00345273">
        <w:t>armers using articulated CMVs to transport farm machinery, farm supplies, or agricultural products within a radius of 150 air-miles are exempt from some recordkeeping requirements (</w:t>
      </w:r>
      <w:r w:rsidR="006300D4">
        <w:t xml:space="preserve">49 CFR </w:t>
      </w:r>
      <w:r w:rsidRPr="00345273">
        <w:t>391.67).</w:t>
      </w:r>
      <w:r w:rsidR="00361EB1">
        <w:t xml:space="preserve"> In addition, certain pickup truck operators conducting welding activities in the pipeline industry </w:t>
      </w:r>
      <w:r w:rsidR="00B45D6C">
        <w:t xml:space="preserve">are exempt </w:t>
      </w:r>
      <w:r w:rsidR="00361EB1">
        <w:t>from all recordkeeping related to DQ files</w:t>
      </w:r>
      <w:r w:rsidR="00B45D6C">
        <w:t xml:space="preserve"> (49 CFR 391.2(e))</w:t>
      </w:r>
      <w:r w:rsidR="00361EB1">
        <w:t>.</w:t>
      </w:r>
    </w:p>
    <w:p w14:paraId="1F77C752" w14:textId="77777777" w:rsidR="00361EB1" w:rsidRDefault="00361EB1" w:rsidP="005B4220"/>
    <w:p w14:paraId="5126597F" w14:textId="77777777" w:rsidR="00345273" w:rsidRDefault="00345273" w:rsidP="00C31379">
      <w:r w:rsidRPr="000F5404">
        <w:rPr>
          <w:color w:val="000000"/>
        </w:rPr>
        <w:t xml:space="preserve">On March 14, 1996, the Federal Highway Administration (FHWA) (predecessor agency of FMCSA) published a notice of proposed rulemaking (NPRM) titled </w:t>
      </w:r>
      <w:r w:rsidRPr="000F5404">
        <w:rPr>
          <w:i/>
          <w:color w:val="000000"/>
        </w:rPr>
        <w:t xml:space="preserve">Safety Performance History of New Drivers </w:t>
      </w:r>
      <w:r w:rsidRPr="000F5404">
        <w:rPr>
          <w:color w:val="000000"/>
        </w:rPr>
        <w:t>(61 FR 10548) (Attachment</w:t>
      </w:r>
      <w:r w:rsidR="009F614E" w:rsidRPr="000F5404">
        <w:rPr>
          <w:color w:val="000000"/>
        </w:rPr>
        <w:t xml:space="preserve"> </w:t>
      </w:r>
      <w:r w:rsidR="00BB71B1" w:rsidRPr="000F5404">
        <w:rPr>
          <w:color w:val="000000"/>
        </w:rPr>
        <w:t>J</w:t>
      </w:r>
      <w:r w:rsidRPr="000F5404">
        <w:rPr>
          <w:color w:val="000000"/>
        </w:rPr>
        <w:t>)</w:t>
      </w:r>
      <w:r w:rsidR="00437667" w:rsidRPr="000F5404">
        <w:rPr>
          <w:color w:val="000000"/>
        </w:rPr>
        <w:t>.</w:t>
      </w:r>
      <w:r w:rsidR="00437667">
        <w:rPr>
          <w:color w:val="000000"/>
        </w:rPr>
        <w:t xml:space="preserve"> </w:t>
      </w:r>
      <w:r w:rsidR="00053F69">
        <w:rPr>
          <w:color w:val="000000"/>
        </w:rPr>
        <w:t xml:space="preserve">The </w:t>
      </w:r>
      <w:r w:rsidR="00A84466">
        <w:rPr>
          <w:color w:val="000000"/>
        </w:rPr>
        <w:t xml:space="preserve">rule </w:t>
      </w:r>
      <w:r w:rsidR="00053F69">
        <w:rPr>
          <w:color w:val="000000"/>
        </w:rPr>
        <w:t xml:space="preserve">proposed </w:t>
      </w:r>
      <w:r w:rsidR="00A84466">
        <w:rPr>
          <w:color w:val="000000"/>
        </w:rPr>
        <w:t>to</w:t>
      </w:r>
      <w:r w:rsidR="00A90D0F">
        <w:rPr>
          <w:color w:val="000000"/>
        </w:rPr>
        <w:t xml:space="preserve"> </w:t>
      </w:r>
      <w:r w:rsidR="00053F69">
        <w:rPr>
          <w:color w:val="000000"/>
        </w:rPr>
        <w:t xml:space="preserve">amend the regulations </w:t>
      </w:r>
      <w:r w:rsidR="00A90D0F">
        <w:rPr>
          <w:color w:val="000000"/>
        </w:rPr>
        <w:t xml:space="preserve">specifying </w:t>
      </w:r>
      <w:r w:rsidR="00053F69">
        <w:rPr>
          <w:color w:val="000000"/>
        </w:rPr>
        <w:t xml:space="preserve">minimum safety information that new and prospective employers would be required to seek from drivers’ previous employers when performing background investigations during the hiring process. </w:t>
      </w:r>
      <w:r w:rsidRPr="00345273">
        <w:rPr>
          <w:color w:val="000000"/>
        </w:rPr>
        <w:t xml:space="preserve">The Small Business Administration (SBA) </w:t>
      </w:r>
      <w:r w:rsidR="0095227A">
        <w:rPr>
          <w:color w:val="000000"/>
        </w:rPr>
        <w:t xml:space="preserve">asked the Agency to provide </w:t>
      </w:r>
      <w:r w:rsidR="00C513B1" w:rsidRPr="00345273">
        <w:rPr>
          <w:color w:val="000000"/>
        </w:rPr>
        <w:t>detail</w:t>
      </w:r>
      <w:r w:rsidR="0095227A">
        <w:rPr>
          <w:color w:val="000000"/>
        </w:rPr>
        <w:t xml:space="preserve">s </w:t>
      </w:r>
      <w:r w:rsidRPr="00345273">
        <w:rPr>
          <w:color w:val="000000"/>
        </w:rPr>
        <w:t xml:space="preserve">on </w:t>
      </w:r>
      <w:r w:rsidR="0095227A">
        <w:rPr>
          <w:color w:val="000000"/>
        </w:rPr>
        <w:t xml:space="preserve">its estimate of the </w:t>
      </w:r>
      <w:r w:rsidR="0095227A" w:rsidRPr="00345273">
        <w:rPr>
          <w:color w:val="000000"/>
        </w:rPr>
        <w:t>paperwork</w:t>
      </w:r>
      <w:r w:rsidRPr="00345273">
        <w:rPr>
          <w:color w:val="000000"/>
        </w:rPr>
        <w:t xml:space="preserve"> burden</w:t>
      </w:r>
      <w:r w:rsidR="0095227A">
        <w:rPr>
          <w:color w:val="000000"/>
        </w:rPr>
        <w:t xml:space="preserve"> of the proposal</w:t>
      </w:r>
      <w:r w:rsidRPr="00345273">
        <w:rPr>
          <w:color w:val="000000"/>
        </w:rPr>
        <w:t xml:space="preserve">. </w:t>
      </w:r>
      <w:r w:rsidR="0095227A">
        <w:rPr>
          <w:color w:val="000000"/>
        </w:rPr>
        <w:t xml:space="preserve">The </w:t>
      </w:r>
      <w:r w:rsidRPr="00345273">
        <w:rPr>
          <w:color w:val="000000"/>
        </w:rPr>
        <w:t xml:space="preserve">SBA, </w:t>
      </w:r>
      <w:r w:rsidR="0095227A">
        <w:rPr>
          <w:color w:val="000000"/>
        </w:rPr>
        <w:t xml:space="preserve">and commenters </w:t>
      </w:r>
      <w:r w:rsidRPr="00345273">
        <w:rPr>
          <w:color w:val="000000"/>
        </w:rPr>
        <w:t>J.B. Hunt and Mobil Corporation, were also concerned about limits on the ability of a motor carrier to investigate hours-of-service violations that lead to out-of-service orders</w:t>
      </w:r>
      <w:r w:rsidR="00437667">
        <w:rPr>
          <w:color w:val="000000"/>
        </w:rPr>
        <w:t xml:space="preserve">. </w:t>
      </w:r>
      <w:r w:rsidRPr="00345273">
        <w:rPr>
          <w:color w:val="000000"/>
        </w:rPr>
        <w:t>FMCSA answered</w:t>
      </w:r>
      <w:r w:rsidR="000B6992">
        <w:rPr>
          <w:color w:val="000000"/>
        </w:rPr>
        <w:t xml:space="preserve"> all </w:t>
      </w:r>
      <w:r w:rsidRPr="00345273">
        <w:rPr>
          <w:color w:val="000000"/>
        </w:rPr>
        <w:t xml:space="preserve">these concerns in a supplemental notice of proposed rulemaking (SNPRM) dated July 17, 2003, and titled </w:t>
      </w:r>
      <w:r w:rsidRPr="00345273">
        <w:rPr>
          <w:i/>
          <w:color w:val="000000"/>
        </w:rPr>
        <w:t>Safety Performance History of New Drivers</w:t>
      </w:r>
      <w:r w:rsidRPr="00345273">
        <w:rPr>
          <w:color w:val="000000"/>
        </w:rPr>
        <w:t xml:space="preserve"> (68 FR 42339)</w:t>
      </w:r>
      <w:r w:rsidR="00F74A0A">
        <w:rPr>
          <w:color w:val="000000"/>
        </w:rPr>
        <w:t xml:space="preserve"> </w:t>
      </w:r>
      <w:r w:rsidRPr="00345273">
        <w:rPr>
          <w:color w:val="000000"/>
        </w:rPr>
        <w:t xml:space="preserve">(Attachment </w:t>
      </w:r>
      <w:r w:rsidR="00E93307">
        <w:rPr>
          <w:color w:val="000000"/>
        </w:rPr>
        <w:t>K</w:t>
      </w:r>
      <w:r w:rsidRPr="00345273">
        <w:rPr>
          <w:color w:val="000000"/>
        </w:rPr>
        <w:t>)</w:t>
      </w:r>
      <w:r w:rsidR="00437667">
        <w:rPr>
          <w:color w:val="000000"/>
        </w:rPr>
        <w:t xml:space="preserve">. </w:t>
      </w:r>
      <w:r w:rsidR="00436633">
        <w:rPr>
          <w:color w:val="000000"/>
        </w:rPr>
        <w:t xml:space="preserve">The </w:t>
      </w:r>
      <w:r w:rsidR="00436633">
        <w:t xml:space="preserve">final rule, </w:t>
      </w:r>
      <w:r w:rsidR="00436633">
        <w:rPr>
          <w:color w:val="000000"/>
        </w:rPr>
        <w:t xml:space="preserve">published on </w:t>
      </w:r>
      <w:r w:rsidR="00436633" w:rsidRPr="00345273">
        <w:t xml:space="preserve">March </w:t>
      </w:r>
      <w:r w:rsidR="00436633">
        <w:t>3</w:t>
      </w:r>
      <w:r w:rsidR="00C31379">
        <w:t xml:space="preserve">0, 2004, clarified </w:t>
      </w:r>
      <w:r w:rsidR="00C31379" w:rsidRPr="00345273">
        <w:t>th</w:t>
      </w:r>
      <w:r w:rsidR="00C31379">
        <w:t xml:space="preserve">at previous employers may </w:t>
      </w:r>
      <w:r w:rsidR="00C31379" w:rsidRPr="00345273">
        <w:t xml:space="preserve">charge a fee for providing the safety </w:t>
      </w:r>
      <w:r w:rsidR="00F44B2B">
        <w:t xml:space="preserve">performance </w:t>
      </w:r>
      <w:r w:rsidR="00C31379" w:rsidRPr="00345273">
        <w:t>history of their former drivers</w:t>
      </w:r>
      <w:r w:rsidR="00A84466">
        <w:t>,</w:t>
      </w:r>
      <w:r w:rsidR="00C31379">
        <w:t xml:space="preserve"> but </w:t>
      </w:r>
      <w:r w:rsidR="00C31379" w:rsidRPr="00345273">
        <w:t xml:space="preserve">may </w:t>
      </w:r>
      <w:r w:rsidR="00C31379" w:rsidRPr="00C31379">
        <w:t>not</w:t>
      </w:r>
      <w:r w:rsidR="00C31379" w:rsidRPr="00345273">
        <w:t xml:space="preserve"> condition release of </w:t>
      </w:r>
      <w:r w:rsidR="00C31379">
        <w:t xml:space="preserve">the history </w:t>
      </w:r>
      <w:r w:rsidR="00C31379" w:rsidRPr="00345273">
        <w:t>upon payment</w:t>
      </w:r>
      <w:r w:rsidR="00C31379">
        <w:t xml:space="preserve"> of the </w:t>
      </w:r>
      <w:r w:rsidR="00C31379" w:rsidRPr="00345273">
        <w:t>fee</w:t>
      </w:r>
      <w:r w:rsidR="00C31379">
        <w:t xml:space="preserve"> </w:t>
      </w:r>
      <w:r w:rsidR="00436633">
        <w:t>(69 FR 16684) (</w:t>
      </w:r>
      <w:r w:rsidRPr="00345273">
        <w:t xml:space="preserve">Attachment </w:t>
      </w:r>
      <w:r w:rsidR="00E93307">
        <w:t>L</w:t>
      </w:r>
      <w:r w:rsidR="00C31379">
        <w:t>).</w:t>
      </w:r>
    </w:p>
    <w:p w14:paraId="47444CA1" w14:textId="77777777" w:rsidR="00C31379" w:rsidRPr="00345273" w:rsidRDefault="00C31379" w:rsidP="00C31379"/>
    <w:p w14:paraId="223CA11E" w14:textId="77777777" w:rsidR="00345273" w:rsidRPr="00345273" w:rsidRDefault="00345273" w:rsidP="005B4220">
      <w:pPr>
        <w:keepNext/>
        <w:rPr>
          <w:b/>
        </w:rPr>
      </w:pPr>
      <w:r w:rsidRPr="00345273">
        <w:rPr>
          <w:b/>
        </w:rPr>
        <w:t xml:space="preserve">6.  Impact of less frequent collection of information. </w:t>
      </w:r>
    </w:p>
    <w:p w14:paraId="0AFDD391" w14:textId="77777777" w:rsidR="00345273" w:rsidRPr="00345273" w:rsidRDefault="00345273" w:rsidP="005B4220">
      <w:pPr>
        <w:widowControl w:val="0"/>
        <w:autoSpaceDE w:val="0"/>
        <w:autoSpaceDN w:val="0"/>
        <w:adjustRightInd w:val="0"/>
      </w:pPr>
    </w:p>
    <w:p w14:paraId="46AA2915" w14:textId="77777777" w:rsidR="000F5404" w:rsidRDefault="000F5404" w:rsidP="000F5404">
      <w:pPr>
        <w:widowControl w:val="0"/>
        <w:autoSpaceDE w:val="0"/>
        <w:autoSpaceDN w:val="0"/>
        <w:adjustRightInd w:val="0"/>
        <w:rPr>
          <w:color w:val="000000"/>
        </w:rPr>
      </w:pPr>
      <w:bookmarkStart w:id="4" w:name="_Hlk6233253"/>
      <w:r>
        <w:t xml:space="preserve">The information on some DQ documents is only provided one time, such as that furnished at the time the individual applies for employment as a driver. Other information must be obtained by the motor carrier within 30 days of the date the driver begins to drive a CMV for the employer. Other information, such as the driver’s </w:t>
      </w:r>
      <w:r w:rsidR="00A74080">
        <w:t>MVR</w:t>
      </w:r>
      <w:r>
        <w:t>, is only updated once a year.</w:t>
      </w:r>
      <w:r w:rsidR="00A74080">
        <w:t xml:space="preserve"> </w:t>
      </w:r>
      <w:bookmarkEnd w:id="4"/>
      <w:r w:rsidR="00A74080">
        <w:t xml:space="preserve">FMCSA has limited the collection of information to the time when it is most relevant to evaluate a driver’s qualifications to operate a CMV. </w:t>
      </w:r>
      <w:r w:rsidR="00A74080" w:rsidRPr="00A74080">
        <w:t xml:space="preserve">If this information was collected less frequently, the </w:t>
      </w:r>
      <w:r w:rsidR="00A74080">
        <w:t>DQ file w</w:t>
      </w:r>
      <w:r w:rsidR="00A74080" w:rsidRPr="00A74080">
        <w:t xml:space="preserve">ould not always provide </w:t>
      </w:r>
      <w:r w:rsidR="00A74080">
        <w:t xml:space="preserve">current and </w:t>
      </w:r>
      <w:r w:rsidR="00A74080" w:rsidRPr="00A74080">
        <w:t xml:space="preserve">accurate information regarding the driver’s </w:t>
      </w:r>
      <w:r w:rsidR="00A74080">
        <w:t>qualifications to operate a CMV.</w:t>
      </w:r>
      <w:r w:rsidR="00A74080" w:rsidRPr="00A74080">
        <w:t xml:space="preserve"> </w:t>
      </w:r>
      <w:r w:rsidR="00A74080">
        <w:t>In the interest of highway safety</w:t>
      </w:r>
      <w:r w:rsidR="00A74080" w:rsidRPr="00A74080">
        <w:t xml:space="preserve">, less frequent collection of </w:t>
      </w:r>
      <w:r w:rsidR="00A74080">
        <w:t xml:space="preserve">information </w:t>
      </w:r>
      <w:r w:rsidR="00A74080" w:rsidRPr="00A74080">
        <w:t>is not an option.</w:t>
      </w:r>
    </w:p>
    <w:p w14:paraId="08F6E871" w14:textId="77777777" w:rsidR="00887E08" w:rsidRDefault="00887E08" w:rsidP="005B4220">
      <w:pPr>
        <w:keepNext/>
        <w:rPr>
          <w:b/>
          <w:bCs/>
        </w:rPr>
      </w:pPr>
    </w:p>
    <w:p w14:paraId="033FFA6A" w14:textId="77777777" w:rsidR="00345273" w:rsidRPr="00345273" w:rsidRDefault="00345273" w:rsidP="005B4220">
      <w:pPr>
        <w:keepNext/>
      </w:pPr>
      <w:r w:rsidRPr="00345273">
        <w:rPr>
          <w:b/>
          <w:bCs/>
        </w:rPr>
        <w:t>7.  Special circumstances.</w:t>
      </w:r>
    </w:p>
    <w:p w14:paraId="4876734C" w14:textId="77777777" w:rsidR="00345273" w:rsidRPr="00345273" w:rsidRDefault="00345273" w:rsidP="005B4220"/>
    <w:p w14:paraId="03320CB2" w14:textId="77777777" w:rsidR="00345273" w:rsidRPr="00345273" w:rsidRDefault="00345273" w:rsidP="005B4220">
      <w:r w:rsidRPr="00345273">
        <w:t>There are no special circumstances related to this information collection</w:t>
      </w:r>
      <w:r w:rsidR="00437667">
        <w:t xml:space="preserve">. </w:t>
      </w:r>
    </w:p>
    <w:p w14:paraId="321DCA3A" w14:textId="77777777" w:rsidR="00345273" w:rsidRPr="00345273" w:rsidRDefault="00345273" w:rsidP="005B4220"/>
    <w:p w14:paraId="3BE3EA71" w14:textId="77777777" w:rsidR="00345273" w:rsidRPr="00345273" w:rsidRDefault="00345273" w:rsidP="005B4220">
      <w:pPr>
        <w:keepNext/>
      </w:pPr>
      <w:r w:rsidRPr="00345273">
        <w:rPr>
          <w:b/>
          <w:bCs/>
        </w:rPr>
        <w:t>8.  Compliance with 5 CFR 1320.8.</w:t>
      </w:r>
    </w:p>
    <w:p w14:paraId="31A5B397" w14:textId="77777777" w:rsidR="005E5741" w:rsidRDefault="005E5741" w:rsidP="005B42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3CE766B9" w14:textId="77777777" w:rsidR="00E93307" w:rsidRDefault="005E5741" w:rsidP="005E57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E5741">
        <w:t>On</w:t>
      </w:r>
      <w:r w:rsidR="003A71BD">
        <w:t xml:space="preserve"> </w:t>
      </w:r>
      <w:r w:rsidR="0061776F">
        <w:rPr>
          <w:color w:val="000000"/>
        </w:rPr>
        <w:t>June 10, 2019</w:t>
      </w:r>
      <w:r w:rsidRPr="005E5741">
        <w:t xml:space="preserve"> (</w:t>
      </w:r>
      <w:r w:rsidR="0061776F" w:rsidRPr="00B514C6">
        <w:rPr>
          <w:color w:val="000000"/>
        </w:rPr>
        <w:t xml:space="preserve">84 FR </w:t>
      </w:r>
      <w:r w:rsidR="0061776F">
        <w:rPr>
          <w:color w:val="000000"/>
        </w:rPr>
        <w:t>26933</w:t>
      </w:r>
      <w:r w:rsidRPr="005E5741">
        <w:t xml:space="preserve">, see Attachment </w:t>
      </w:r>
      <w:r w:rsidR="00E93307">
        <w:t>M</w:t>
      </w:r>
      <w:r w:rsidRPr="005E5741">
        <w:t xml:space="preserve">), FMCSA published a notice in the Federal Register requesting public comments on the proposed revision of </w:t>
      </w:r>
      <w:r w:rsidR="006D029D">
        <w:t xml:space="preserve">this information collection. </w:t>
      </w:r>
      <w:r w:rsidR="0061776F">
        <w:t xml:space="preserve"> The Agency did not receive any comments to the docket for that notice.</w:t>
      </w:r>
    </w:p>
    <w:p w14:paraId="145C89E5" w14:textId="77777777" w:rsidR="000F5404" w:rsidRPr="005E5741" w:rsidRDefault="000F5404" w:rsidP="005E57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3D22E2FE" w14:textId="77777777" w:rsidR="00345273" w:rsidRPr="00345273" w:rsidRDefault="00055108" w:rsidP="005B4220">
      <w:pPr>
        <w:keepNext/>
        <w:rPr>
          <w:b/>
          <w:bCs/>
        </w:rPr>
      </w:pPr>
      <w:r>
        <w:rPr>
          <w:b/>
          <w:bCs/>
        </w:rPr>
        <w:t xml:space="preserve">9.  </w:t>
      </w:r>
      <w:r w:rsidR="00345273" w:rsidRPr="00345273">
        <w:rPr>
          <w:b/>
          <w:bCs/>
        </w:rPr>
        <w:t xml:space="preserve">Payments or gifts to respondents. </w:t>
      </w:r>
    </w:p>
    <w:p w14:paraId="7E6B0B14" w14:textId="77777777" w:rsidR="00345273" w:rsidRPr="00345273" w:rsidRDefault="00345273" w:rsidP="005B4220">
      <w:pPr>
        <w:keepNext/>
        <w:ind w:left="360"/>
      </w:pPr>
    </w:p>
    <w:p w14:paraId="6B94F22D" w14:textId="77777777" w:rsidR="00345273" w:rsidRPr="00345273" w:rsidRDefault="00345273" w:rsidP="005B4220">
      <w:r w:rsidRPr="00345273">
        <w:t xml:space="preserve">The FMCSA does not provide respondents with any payment or gift for providing this information.  </w:t>
      </w:r>
    </w:p>
    <w:p w14:paraId="4C1BA88D" w14:textId="77777777" w:rsidR="00345273" w:rsidRPr="00345273" w:rsidRDefault="00345273" w:rsidP="005B4220"/>
    <w:p w14:paraId="5C1DFAF8" w14:textId="77777777" w:rsidR="00345273" w:rsidRPr="00345273" w:rsidRDefault="00345273" w:rsidP="005B4220">
      <w:pPr>
        <w:keepNext/>
      </w:pPr>
      <w:r w:rsidRPr="00345273">
        <w:rPr>
          <w:b/>
          <w:bCs/>
        </w:rPr>
        <w:t>10. Assurance of confidentiality.</w:t>
      </w:r>
    </w:p>
    <w:p w14:paraId="0531DC75" w14:textId="77777777" w:rsidR="00345273" w:rsidRPr="00345273" w:rsidRDefault="00345273" w:rsidP="005B4220">
      <w:pPr>
        <w:keepNext/>
      </w:pPr>
    </w:p>
    <w:p w14:paraId="64E3183E" w14:textId="77777777" w:rsidR="00345273" w:rsidRPr="00345273" w:rsidRDefault="00345273" w:rsidP="005B4220">
      <w:pPr>
        <w:tabs>
          <w:tab w:val="left" w:pos="3060"/>
        </w:tabs>
      </w:pPr>
      <w:r w:rsidRPr="00345273">
        <w:t>Th</w:t>
      </w:r>
      <w:r w:rsidR="00922CA7">
        <w:t xml:space="preserve">e information </w:t>
      </w:r>
      <w:r w:rsidRPr="00345273">
        <w:t>collect</w:t>
      </w:r>
      <w:r w:rsidR="00922CA7">
        <w:t xml:space="preserve">ed by motor carriers pursuant to the Agency’s DQ file regulations </w:t>
      </w:r>
      <w:r w:rsidR="0084528F">
        <w:t xml:space="preserve">must </w:t>
      </w:r>
      <w:r w:rsidRPr="00345273">
        <w:t xml:space="preserve">be </w:t>
      </w:r>
      <w:r w:rsidR="0084528F">
        <w:t xml:space="preserve">protected </w:t>
      </w:r>
      <w:r w:rsidRPr="00345273">
        <w:t xml:space="preserve">to the extent </w:t>
      </w:r>
      <w:r w:rsidR="00B81ED8">
        <w:t xml:space="preserve">permitted by </w:t>
      </w:r>
      <w:r w:rsidR="00ED603F">
        <w:t>law</w:t>
      </w:r>
      <w:r w:rsidR="00437667">
        <w:t xml:space="preserve">. </w:t>
      </w:r>
      <w:r w:rsidR="0084528F">
        <w:t xml:space="preserve">Agency regulations require motor carriers to obtain certain information about a driver they are considering hiring </w:t>
      </w:r>
      <w:r w:rsidR="00760918">
        <w:t xml:space="preserve">from </w:t>
      </w:r>
      <w:r w:rsidR="0084528F">
        <w:t>certain past employers of the driver</w:t>
      </w:r>
      <w:r w:rsidR="00437667">
        <w:t xml:space="preserve">. </w:t>
      </w:r>
      <w:r w:rsidR="0084528F">
        <w:t xml:space="preserve">This information includes the driver’s traffic </w:t>
      </w:r>
      <w:r w:rsidR="00760918">
        <w:t xml:space="preserve">accident history and </w:t>
      </w:r>
      <w:r w:rsidR="00085B60">
        <w:t>the</w:t>
      </w:r>
      <w:r w:rsidR="00760918">
        <w:t xml:space="preserve"> driver’s drug and alcohol </w:t>
      </w:r>
      <w:r w:rsidR="000B0E7D">
        <w:t>history</w:t>
      </w:r>
      <w:r w:rsidR="00437667">
        <w:t xml:space="preserve">. </w:t>
      </w:r>
      <w:r w:rsidR="00085B60">
        <w:t>M</w:t>
      </w:r>
      <w:r w:rsidR="00760918" w:rsidRPr="00345273">
        <w:t xml:space="preserve">otor carriers </w:t>
      </w:r>
      <w:r w:rsidR="00760918">
        <w:t xml:space="preserve">are required to ensure </w:t>
      </w:r>
      <w:r w:rsidR="00C513B1">
        <w:t xml:space="preserve">that </w:t>
      </w:r>
      <w:r w:rsidR="00085B60">
        <w:t xml:space="preserve">certain sensitive </w:t>
      </w:r>
      <w:r w:rsidR="00C513B1">
        <w:t>information</w:t>
      </w:r>
      <w:r w:rsidR="00085B60">
        <w:t xml:space="preserve">, such as drug and alcohol records, </w:t>
      </w:r>
      <w:r w:rsidR="00760918">
        <w:t xml:space="preserve">is </w:t>
      </w:r>
      <w:r w:rsidR="00760918" w:rsidRPr="00345273">
        <w:t xml:space="preserve">maintained in a secure location with controlled access </w:t>
      </w:r>
      <w:r w:rsidR="00D83B27">
        <w:t>(</w:t>
      </w:r>
      <w:r w:rsidR="00DC3CED">
        <w:t>49 CFR</w:t>
      </w:r>
      <w:r w:rsidR="00F32565">
        <w:t xml:space="preserve"> </w:t>
      </w:r>
      <w:r w:rsidR="00760918" w:rsidRPr="00345273">
        <w:t>391.53(a)(1)</w:t>
      </w:r>
      <w:r w:rsidR="00D83B27">
        <w:t>)</w:t>
      </w:r>
      <w:r w:rsidR="00437667">
        <w:t xml:space="preserve">. </w:t>
      </w:r>
      <w:r w:rsidR="00760918" w:rsidRPr="00345273">
        <w:t xml:space="preserve">FMCSA believes </w:t>
      </w:r>
      <w:r w:rsidR="00760918">
        <w:t xml:space="preserve">that </w:t>
      </w:r>
      <w:r w:rsidR="00085B60">
        <w:t xml:space="preserve">as a practical matter </w:t>
      </w:r>
      <w:r w:rsidR="00760918" w:rsidRPr="00345273">
        <w:t>most motor carriers</w:t>
      </w:r>
      <w:r w:rsidR="00760918">
        <w:t xml:space="preserve"> </w:t>
      </w:r>
      <w:r w:rsidR="000B0E7D">
        <w:t xml:space="preserve">control access to the entire DQ file as if it all </w:t>
      </w:r>
      <w:r w:rsidR="00F32565">
        <w:t>is</w:t>
      </w:r>
      <w:r w:rsidR="000B0E7D">
        <w:t xml:space="preserve"> sensitive.</w:t>
      </w:r>
    </w:p>
    <w:p w14:paraId="7725F503" w14:textId="77777777" w:rsidR="00345273" w:rsidRPr="00345273" w:rsidRDefault="00345273" w:rsidP="005B4220">
      <w:pPr>
        <w:rPr>
          <w:b/>
          <w:bCs/>
        </w:rPr>
      </w:pPr>
    </w:p>
    <w:p w14:paraId="063562EA" w14:textId="77777777" w:rsidR="00345273" w:rsidRPr="00345273" w:rsidRDefault="00345273" w:rsidP="005B4220">
      <w:pPr>
        <w:keepNext/>
      </w:pPr>
      <w:r w:rsidRPr="00345273">
        <w:rPr>
          <w:b/>
          <w:bCs/>
        </w:rPr>
        <w:t>11. Justification for collection of sensitive information.</w:t>
      </w:r>
    </w:p>
    <w:p w14:paraId="492050FF" w14:textId="77777777" w:rsidR="00345273" w:rsidRPr="00345273" w:rsidRDefault="00345273" w:rsidP="005B4220"/>
    <w:p w14:paraId="77D023FF" w14:textId="77777777" w:rsidR="00345273" w:rsidRDefault="00345273" w:rsidP="005B4220">
      <w:r w:rsidRPr="00345273">
        <w:t>This information colle</w:t>
      </w:r>
      <w:r w:rsidR="00EA586A">
        <w:t>ction involves sensitive data</w:t>
      </w:r>
      <w:r w:rsidR="000B0E7D">
        <w:t xml:space="preserve"> necessary to ensure that motor carriers are informed of the qualifications of their drivers</w:t>
      </w:r>
      <w:r w:rsidR="00437667">
        <w:t xml:space="preserve">. </w:t>
      </w:r>
      <w:r w:rsidRPr="00345273">
        <w:t>As explained in Item 10</w:t>
      </w:r>
      <w:r w:rsidR="002537DA">
        <w:t xml:space="preserve">, Agency </w:t>
      </w:r>
      <w:r w:rsidR="00EA586A">
        <w:t xml:space="preserve">regulations require motor carriers to </w:t>
      </w:r>
      <w:r w:rsidRPr="00345273">
        <w:t xml:space="preserve">limit access </w:t>
      </w:r>
      <w:r w:rsidR="00EA586A">
        <w:t>t</w:t>
      </w:r>
      <w:r w:rsidRPr="00345273">
        <w:t xml:space="preserve">o </w:t>
      </w:r>
      <w:r w:rsidR="002537DA">
        <w:t xml:space="preserve">driver-qualification </w:t>
      </w:r>
      <w:r w:rsidRPr="00345273">
        <w:t xml:space="preserve">data. </w:t>
      </w:r>
    </w:p>
    <w:p w14:paraId="0701D3EB" w14:textId="77777777" w:rsidR="00251639" w:rsidRDefault="00251639" w:rsidP="00A32F47">
      <w:pPr>
        <w:keepNext/>
        <w:rPr>
          <w:b/>
          <w:bCs/>
        </w:rPr>
      </w:pPr>
    </w:p>
    <w:p w14:paraId="6C2B8F99" w14:textId="77777777" w:rsidR="00A32F47" w:rsidRPr="00345273" w:rsidRDefault="00A32F47" w:rsidP="00A32F47">
      <w:pPr>
        <w:keepNext/>
      </w:pPr>
      <w:r w:rsidRPr="00345273">
        <w:rPr>
          <w:b/>
          <w:bCs/>
        </w:rPr>
        <w:t>12. Estimate of burden hours for information requested.</w:t>
      </w:r>
    </w:p>
    <w:p w14:paraId="5E30C762" w14:textId="77777777" w:rsidR="00A32F47" w:rsidRPr="00345273" w:rsidRDefault="00A32F47" w:rsidP="00A32F47"/>
    <w:p w14:paraId="105DDC89" w14:textId="77777777" w:rsidR="00B335E7" w:rsidRDefault="00791679" w:rsidP="00791679">
      <w:r w:rsidRPr="00345273">
        <w:t xml:space="preserve">Some drivers operate CMVs that require a commercial driver’s license (CDL). These include CMVs with a gross vehicle weight rating </w:t>
      </w:r>
      <w:r w:rsidR="00953FED" w:rsidRPr="00345273">
        <w:t>more than</w:t>
      </w:r>
      <w:r w:rsidRPr="00345273">
        <w:t xml:space="preserve"> 26,000 pounds, passenger vehicles designed or used to transport 16 or more passengers (including the driver), and motor vehicles transporting hazardous materials that require the vehicle to be pla</w:t>
      </w:r>
      <w:r>
        <w:t>carded. The DQ files of these CDL</w:t>
      </w:r>
      <w:r w:rsidR="00B335E7">
        <w:t xml:space="preserve"> </w:t>
      </w:r>
      <w:r>
        <w:t>drivers</w:t>
      </w:r>
      <w:r w:rsidRPr="00345273">
        <w:t xml:space="preserve"> must contain </w:t>
      </w:r>
      <w:r>
        <w:t xml:space="preserve">more </w:t>
      </w:r>
      <w:r w:rsidRPr="00345273">
        <w:t xml:space="preserve">information </w:t>
      </w:r>
      <w:r>
        <w:t xml:space="preserve">than is </w:t>
      </w:r>
      <w:r w:rsidRPr="00345273">
        <w:t xml:space="preserve">required </w:t>
      </w:r>
      <w:r>
        <w:t xml:space="preserve">in the DQ files </w:t>
      </w:r>
      <w:r w:rsidRPr="00345273">
        <w:t xml:space="preserve">of non-CDL </w:t>
      </w:r>
      <w:r>
        <w:t xml:space="preserve">drivers. For example, the </w:t>
      </w:r>
      <w:r w:rsidRPr="00345273">
        <w:t>DQ file of a CDL</w:t>
      </w:r>
      <w:r w:rsidR="00B335E7">
        <w:t xml:space="preserve"> </w:t>
      </w:r>
      <w:r w:rsidRPr="00345273">
        <w:t xml:space="preserve">driver must contain </w:t>
      </w:r>
      <w:r>
        <w:t xml:space="preserve">information obtained from previous employers concerning </w:t>
      </w:r>
      <w:r w:rsidRPr="00345273">
        <w:t>the test</w:t>
      </w:r>
      <w:r>
        <w:t xml:space="preserve">ing </w:t>
      </w:r>
      <w:r w:rsidRPr="00345273">
        <w:t>of the driver for the presence of drugs and alcohol</w:t>
      </w:r>
      <w:r>
        <w:t>. This testing is required for CDL drivers, but not for non-CDL drivers.</w:t>
      </w:r>
      <w:r w:rsidRPr="00345273">
        <w:t xml:space="preserve"> The </w:t>
      </w:r>
      <w:r>
        <w:rPr>
          <w:i/>
        </w:rPr>
        <w:t xml:space="preserve">additional </w:t>
      </w:r>
      <w:r w:rsidRPr="00345273">
        <w:t>burden associated with</w:t>
      </w:r>
      <w:r>
        <w:t xml:space="preserve"> information collected only from CDL drivers </w:t>
      </w:r>
      <w:r w:rsidRPr="00345273">
        <w:t xml:space="preserve">is </w:t>
      </w:r>
      <w:r>
        <w:t xml:space="preserve">not estimated </w:t>
      </w:r>
      <w:r w:rsidRPr="00345273">
        <w:t xml:space="preserve">in this information collection, but is </w:t>
      </w:r>
      <w:r>
        <w:t xml:space="preserve">accounted for </w:t>
      </w:r>
      <w:r w:rsidRPr="00345273">
        <w:t xml:space="preserve">in the </w:t>
      </w:r>
      <w:r>
        <w:t xml:space="preserve">Agency’s information collection titled </w:t>
      </w:r>
      <w:r w:rsidR="00B335E7">
        <w:rPr>
          <w:i/>
        </w:rPr>
        <w:t>Commercial Driver Licensing</w:t>
      </w:r>
      <w:r>
        <w:rPr>
          <w:i/>
        </w:rPr>
        <w:t xml:space="preserve"> Testing and Standards</w:t>
      </w:r>
      <w:r w:rsidR="00B335E7">
        <w:rPr>
          <w:i/>
        </w:rPr>
        <w:t>,</w:t>
      </w:r>
      <w:r w:rsidRPr="00002741">
        <w:t xml:space="preserve"> </w:t>
      </w:r>
      <w:r w:rsidR="00B335E7">
        <w:t xml:space="preserve">OMB Control No. </w:t>
      </w:r>
      <w:r w:rsidRPr="00345273">
        <w:t>2126-0011</w:t>
      </w:r>
      <w:r>
        <w:t>.</w:t>
      </w:r>
      <w:r w:rsidR="00BA49E7">
        <w:t xml:space="preserve"> </w:t>
      </w:r>
    </w:p>
    <w:p w14:paraId="7BE236C1" w14:textId="77777777" w:rsidR="00B335E7" w:rsidRDefault="00B335E7" w:rsidP="00791679"/>
    <w:p w14:paraId="305B72CA" w14:textId="77777777" w:rsidR="00791679" w:rsidRDefault="00BA49E7" w:rsidP="00791679">
      <w:r>
        <w:t>The burden associated with this information collection is organized in four categories described below.</w:t>
      </w:r>
    </w:p>
    <w:p w14:paraId="3F4F7FC8" w14:textId="77777777" w:rsidR="00791679" w:rsidRDefault="00791679" w:rsidP="00D51562">
      <w:pPr>
        <w:widowControl w:val="0"/>
        <w:autoSpaceDE w:val="0"/>
        <w:autoSpaceDN w:val="0"/>
        <w:adjustRightInd w:val="0"/>
        <w:rPr>
          <w:i/>
        </w:rPr>
      </w:pPr>
      <w:bookmarkStart w:id="5" w:name="_Hlk508013516"/>
    </w:p>
    <w:p w14:paraId="67E5F1AC" w14:textId="77777777" w:rsidR="008F35D9" w:rsidRPr="0022317D" w:rsidRDefault="008F35D9" w:rsidP="00D51562">
      <w:pPr>
        <w:widowControl w:val="0"/>
        <w:autoSpaceDE w:val="0"/>
        <w:autoSpaceDN w:val="0"/>
        <w:adjustRightInd w:val="0"/>
        <w:rPr>
          <w:rFonts w:ascii="Letter Gothic 12cpi" w:hAnsi="Letter Gothic 12cpi"/>
          <w:i/>
          <w:sz w:val="20"/>
          <w:szCs w:val="20"/>
        </w:rPr>
      </w:pPr>
      <w:r w:rsidRPr="0022317D">
        <w:rPr>
          <w:i/>
        </w:rPr>
        <w:t>IC-1 Driver Hiring Process</w:t>
      </w:r>
      <w:r w:rsidRPr="0022317D">
        <w:rPr>
          <w:rFonts w:ascii="Letter Gothic 12cpi" w:hAnsi="Letter Gothic 12cpi"/>
          <w:i/>
          <w:sz w:val="20"/>
          <w:szCs w:val="20"/>
        </w:rPr>
        <w:t xml:space="preserve"> </w:t>
      </w:r>
      <w:bookmarkEnd w:id="5"/>
    </w:p>
    <w:p w14:paraId="7B754167" w14:textId="77777777" w:rsidR="00213773" w:rsidRDefault="00213773" w:rsidP="00D51562">
      <w:pPr>
        <w:widowControl w:val="0"/>
        <w:autoSpaceDE w:val="0"/>
        <w:autoSpaceDN w:val="0"/>
        <w:adjustRightInd w:val="0"/>
        <w:rPr>
          <w:rFonts w:ascii="Letter Gothic 12cpi" w:hAnsi="Letter Gothic 12cpi"/>
          <w:sz w:val="20"/>
          <w:szCs w:val="20"/>
        </w:rPr>
      </w:pPr>
    </w:p>
    <w:p w14:paraId="5C5AF82A" w14:textId="77777777" w:rsidR="00213773" w:rsidRPr="00345273" w:rsidRDefault="00213773" w:rsidP="00C51CDA">
      <w:pPr>
        <w:keepNext/>
        <w:contextualSpacing/>
        <w:rPr>
          <w:bCs/>
        </w:rPr>
      </w:pPr>
      <w:r>
        <w:rPr>
          <w:bCs/>
        </w:rPr>
        <w:t xml:space="preserve">IC-1 consists of </w:t>
      </w:r>
      <w:r w:rsidR="00BA49E7">
        <w:rPr>
          <w:bCs/>
        </w:rPr>
        <w:t>five</w:t>
      </w:r>
      <w:r>
        <w:rPr>
          <w:bCs/>
        </w:rPr>
        <w:t xml:space="preserve"> reporting and recordkeeping tasks performed by drivers, hiring motor carriers, </w:t>
      </w:r>
      <w:r w:rsidR="00AE20BB">
        <w:rPr>
          <w:bCs/>
        </w:rPr>
        <w:t xml:space="preserve">and </w:t>
      </w:r>
      <w:r>
        <w:rPr>
          <w:bCs/>
        </w:rPr>
        <w:t>drivers’ previous employer</w:t>
      </w:r>
      <w:r w:rsidR="00AE20BB">
        <w:rPr>
          <w:bCs/>
        </w:rPr>
        <w:t>s.</w:t>
      </w:r>
      <w:r w:rsidR="0088352C">
        <w:rPr>
          <w:bCs/>
        </w:rPr>
        <w:t xml:space="preserve"> The five tasks are:</w:t>
      </w:r>
      <w:r>
        <w:rPr>
          <w:bCs/>
        </w:rPr>
        <w:t xml:space="preserve"> </w:t>
      </w:r>
    </w:p>
    <w:p w14:paraId="28EF44E4" w14:textId="77777777" w:rsidR="00213773" w:rsidRDefault="00213773" w:rsidP="00D51562">
      <w:pPr>
        <w:widowControl w:val="0"/>
        <w:autoSpaceDE w:val="0"/>
        <w:autoSpaceDN w:val="0"/>
        <w:adjustRightInd w:val="0"/>
        <w:rPr>
          <w:rFonts w:ascii="Letter Gothic 12cpi" w:hAnsi="Letter Gothic 12cpi"/>
          <w:sz w:val="20"/>
          <w:szCs w:val="20"/>
        </w:rPr>
      </w:pPr>
    </w:p>
    <w:p w14:paraId="7E32AC4D" w14:textId="77777777" w:rsidR="008F35D9" w:rsidRPr="008F35D9" w:rsidRDefault="008F35D9" w:rsidP="00D51562">
      <w:pPr>
        <w:pStyle w:val="ListParagraph"/>
        <w:widowControl w:val="0"/>
        <w:numPr>
          <w:ilvl w:val="0"/>
          <w:numId w:val="15"/>
        </w:numPr>
        <w:autoSpaceDE w:val="0"/>
        <w:autoSpaceDN w:val="0"/>
        <w:adjustRightInd w:val="0"/>
      </w:pPr>
      <w:r w:rsidRPr="008F35D9">
        <w:t>IC-1.1</w:t>
      </w:r>
      <w:r w:rsidR="00BA49E7">
        <w:t xml:space="preserve">: </w:t>
      </w:r>
      <w:r w:rsidRPr="008F35D9">
        <w:t xml:space="preserve">Driver </w:t>
      </w:r>
      <w:r w:rsidR="009C76CC">
        <w:t>prepar</w:t>
      </w:r>
      <w:r w:rsidR="00684D69">
        <w:t>es</w:t>
      </w:r>
      <w:r w:rsidR="009C76CC">
        <w:t xml:space="preserve"> and submit</w:t>
      </w:r>
      <w:r w:rsidR="00684D69">
        <w:t>s</w:t>
      </w:r>
      <w:r w:rsidR="009C76CC">
        <w:t xml:space="preserve"> employment application (</w:t>
      </w:r>
      <w:r w:rsidR="00A70F42">
        <w:t>49 CFR</w:t>
      </w:r>
      <w:r w:rsidR="009C76CC">
        <w:t xml:space="preserve"> 391.21)</w:t>
      </w:r>
      <w:r w:rsidR="008F7661">
        <w:t>.</w:t>
      </w:r>
    </w:p>
    <w:p w14:paraId="7908FF21" w14:textId="77777777" w:rsidR="009C76CC" w:rsidRDefault="008F35D9">
      <w:pPr>
        <w:widowControl w:val="0"/>
        <w:numPr>
          <w:ilvl w:val="0"/>
          <w:numId w:val="15"/>
        </w:numPr>
        <w:autoSpaceDE w:val="0"/>
        <w:autoSpaceDN w:val="0"/>
        <w:adjustRightInd w:val="0"/>
      </w:pPr>
      <w:r w:rsidRPr="008F35D9">
        <w:t>IC-1.2</w:t>
      </w:r>
      <w:r w:rsidR="00BA49E7">
        <w:t>:</w:t>
      </w:r>
      <w:r w:rsidRPr="008F35D9">
        <w:t xml:space="preserve"> </w:t>
      </w:r>
      <w:r w:rsidR="00684D69">
        <w:t>Hiring m</w:t>
      </w:r>
      <w:r w:rsidR="009C76CC">
        <w:t>otor carrier files employment application in DQ</w:t>
      </w:r>
      <w:r w:rsidR="00EB7AB6">
        <w:t xml:space="preserve"> file</w:t>
      </w:r>
      <w:r w:rsidR="009C76CC">
        <w:t xml:space="preserve"> (</w:t>
      </w:r>
      <w:r w:rsidR="00A70F42">
        <w:t>49</w:t>
      </w:r>
      <w:r w:rsidR="00A25D1E">
        <w:t> </w:t>
      </w:r>
      <w:r w:rsidR="00A70F42">
        <w:t>CFR</w:t>
      </w:r>
      <w:r w:rsidR="00A25D1E">
        <w:t> </w:t>
      </w:r>
      <w:r w:rsidR="009C76CC">
        <w:t>391.51(b)(1)</w:t>
      </w:r>
      <w:r w:rsidR="00486790">
        <w:t>)</w:t>
      </w:r>
      <w:r w:rsidR="008F7661">
        <w:t>.</w:t>
      </w:r>
      <w:r w:rsidR="009C76CC">
        <w:t xml:space="preserve"> </w:t>
      </w:r>
    </w:p>
    <w:p w14:paraId="69308A40" w14:textId="77777777" w:rsidR="003F2637" w:rsidRDefault="008F35D9">
      <w:pPr>
        <w:widowControl w:val="0"/>
        <w:numPr>
          <w:ilvl w:val="0"/>
          <w:numId w:val="15"/>
        </w:numPr>
        <w:autoSpaceDE w:val="0"/>
        <w:autoSpaceDN w:val="0"/>
        <w:adjustRightInd w:val="0"/>
      </w:pPr>
      <w:r w:rsidRPr="008F35D9">
        <w:t>IC-1.3</w:t>
      </w:r>
      <w:r w:rsidR="00BA49E7">
        <w:t>:</w:t>
      </w:r>
      <w:r w:rsidRPr="008F35D9">
        <w:t xml:space="preserve"> </w:t>
      </w:r>
      <w:r w:rsidR="00684D69">
        <w:t>Hiring m</w:t>
      </w:r>
      <w:r w:rsidR="009C76CC">
        <w:t xml:space="preserve">otor carrier requests MVR from SDLA for three years preceding application and files it in </w:t>
      </w:r>
      <w:r w:rsidR="00F32565">
        <w:t xml:space="preserve">the </w:t>
      </w:r>
      <w:r w:rsidR="009C76CC">
        <w:t xml:space="preserve">DQ </w:t>
      </w:r>
      <w:bookmarkStart w:id="6" w:name="_Hlk534985307"/>
      <w:r w:rsidR="00AE20BB">
        <w:t xml:space="preserve">file </w:t>
      </w:r>
      <w:r w:rsidR="009C76CC">
        <w:t>(</w:t>
      </w:r>
      <w:bookmarkStart w:id="7" w:name="_Hlk535249814"/>
      <w:r w:rsidR="00A70F42">
        <w:t>49 CFR</w:t>
      </w:r>
      <w:r w:rsidR="003F2637">
        <w:t xml:space="preserve"> 391.23(a)(1)</w:t>
      </w:r>
      <w:bookmarkEnd w:id="7"/>
      <w:r w:rsidR="003F2637">
        <w:t xml:space="preserve"> </w:t>
      </w:r>
      <w:r w:rsidR="00AA5EC5">
        <w:t xml:space="preserve">and </w:t>
      </w:r>
      <w:r w:rsidR="003F2637">
        <w:t>(b))</w:t>
      </w:r>
      <w:bookmarkEnd w:id="6"/>
      <w:r w:rsidR="008F7661">
        <w:t>.</w:t>
      </w:r>
    </w:p>
    <w:p w14:paraId="06349D6F" w14:textId="77777777" w:rsidR="00DC62A3" w:rsidRDefault="008F35D9" w:rsidP="008F35D9">
      <w:pPr>
        <w:widowControl w:val="0"/>
        <w:numPr>
          <w:ilvl w:val="0"/>
          <w:numId w:val="15"/>
        </w:numPr>
        <w:autoSpaceDE w:val="0"/>
        <w:autoSpaceDN w:val="0"/>
        <w:adjustRightInd w:val="0"/>
      </w:pPr>
      <w:r w:rsidRPr="008F35D9">
        <w:t>IC-1.</w:t>
      </w:r>
      <w:r w:rsidR="007A2E8E">
        <w:t>4</w:t>
      </w:r>
      <w:r w:rsidR="00BA49E7">
        <w:t>:</w:t>
      </w:r>
      <w:r w:rsidRPr="008F35D9">
        <w:t xml:space="preserve"> </w:t>
      </w:r>
      <w:r w:rsidR="003F2637">
        <w:t>Hiring motor carrier requests safety performance history for three preceding years from applicant’s previous employers and files documents received in investigation history file</w:t>
      </w:r>
      <w:r w:rsidR="00DC62A3">
        <w:t xml:space="preserve"> (</w:t>
      </w:r>
      <w:r w:rsidR="00A70F42">
        <w:t>49 CFR</w:t>
      </w:r>
      <w:r w:rsidR="0009151C">
        <w:t xml:space="preserve"> </w:t>
      </w:r>
      <w:r w:rsidR="00DC62A3">
        <w:t>391.23(a)(</w:t>
      </w:r>
      <w:r w:rsidR="00CA17A4">
        <w:t>2</w:t>
      </w:r>
      <w:r w:rsidR="00DC62A3">
        <w:t>) and (</w:t>
      </w:r>
      <w:r w:rsidR="00CA17A4">
        <w:t>c</w:t>
      </w:r>
      <w:r w:rsidR="00DC62A3">
        <w:t>)(1))</w:t>
      </w:r>
      <w:r w:rsidR="008F7661">
        <w:t>.</w:t>
      </w:r>
    </w:p>
    <w:p w14:paraId="2B88592F" w14:textId="019940B1" w:rsidR="00DC62A3" w:rsidRDefault="00DC62A3" w:rsidP="004402B3">
      <w:pPr>
        <w:widowControl w:val="0"/>
        <w:numPr>
          <w:ilvl w:val="0"/>
          <w:numId w:val="15"/>
        </w:numPr>
        <w:autoSpaceDE w:val="0"/>
        <w:autoSpaceDN w:val="0"/>
        <w:adjustRightInd w:val="0"/>
      </w:pPr>
      <w:r>
        <w:t>IC-1.</w:t>
      </w:r>
      <w:r w:rsidR="007A2E8E">
        <w:t>5</w:t>
      </w:r>
      <w:r w:rsidR="00BA49E7">
        <w:t>:</w:t>
      </w:r>
      <w:r>
        <w:t xml:space="preserve"> Previous </w:t>
      </w:r>
      <w:r w:rsidR="003E1A53">
        <w:t xml:space="preserve">FMCSA-regulated </w:t>
      </w:r>
      <w:r>
        <w:t>employer respon</w:t>
      </w:r>
      <w:r w:rsidR="008F7661">
        <w:t>ds to hiring carrier’s</w:t>
      </w:r>
      <w:r>
        <w:t xml:space="preserve"> request for </w:t>
      </w:r>
      <w:r w:rsidR="008F7661">
        <w:t xml:space="preserve">a driver’s </w:t>
      </w:r>
      <w:r w:rsidR="00AE20BB">
        <w:t>safety performance history</w:t>
      </w:r>
      <w:r w:rsidR="00D93FE6">
        <w:t xml:space="preserve"> and files record of each request and response (49 CFR 391.23(g)(1) and (4))</w:t>
      </w:r>
      <w:r w:rsidR="00AE20BB">
        <w:t>.</w:t>
      </w:r>
    </w:p>
    <w:p w14:paraId="28D219D8" w14:textId="77777777" w:rsidR="00AE20BB" w:rsidRDefault="00AE20BB" w:rsidP="00AE20BB">
      <w:pPr>
        <w:widowControl w:val="0"/>
        <w:autoSpaceDE w:val="0"/>
        <w:autoSpaceDN w:val="0"/>
        <w:adjustRightInd w:val="0"/>
        <w:ind w:left="720"/>
      </w:pPr>
    </w:p>
    <w:p w14:paraId="1F364F09" w14:textId="77777777" w:rsidR="00184795" w:rsidRPr="005906CD" w:rsidRDefault="00DC62A3" w:rsidP="00D51562">
      <w:pPr>
        <w:widowControl w:val="0"/>
        <w:autoSpaceDE w:val="0"/>
        <w:autoSpaceDN w:val="0"/>
        <w:adjustRightInd w:val="0"/>
        <w:rPr>
          <w:i/>
        </w:rPr>
      </w:pPr>
      <w:bookmarkStart w:id="8" w:name="_Hlk535248335"/>
      <w:r w:rsidRPr="005906CD">
        <w:rPr>
          <w:i/>
        </w:rPr>
        <w:t>IC-2 Annual Review of Driver Qualifications</w:t>
      </w:r>
    </w:p>
    <w:p w14:paraId="0182BE67" w14:textId="77777777" w:rsidR="00213773" w:rsidRDefault="00213773" w:rsidP="00D51562">
      <w:pPr>
        <w:widowControl w:val="0"/>
        <w:autoSpaceDE w:val="0"/>
        <w:autoSpaceDN w:val="0"/>
        <w:adjustRightInd w:val="0"/>
      </w:pPr>
    </w:p>
    <w:bookmarkEnd w:id="8"/>
    <w:p w14:paraId="0FCF1664" w14:textId="77777777" w:rsidR="00213773" w:rsidRPr="00345273" w:rsidRDefault="00213773" w:rsidP="00D51562">
      <w:pPr>
        <w:keepNext/>
        <w:contextualSpacing/>
      </w:pPr>
      <w:r>
        <w:rPr>
          <w:bCs/>
        </w:rPr>
        <w:t xml:space="preserve">IC-2 consists of </w:t>
      </w:r>
      <w:r w:rsidR="00BA49E7">
        <w:rPr>
          <w:bCs/>
        </w:rPr>
        <w:t xml:space="preserve">three reporting and recordkeeping </w:t>
      </w:r>
      <w:r>
        <w:rPr>
          <w:bCs/>
        </w:rPr>
        <w:t>tasks</w:t>
      </w:r>
      <w:r w:rsidR="00BA49E7">
        <w:rPr>
          <w:bCs/>
        </w:rPr>
        <w:t xml:space="preserve"> </w:t>
      </w:r>
      <w:r>
        <w:rPr>
          <w:bCs/>
        </w:rPr>
        <w:t>drivers</w:t>
      </w:r>
      <w:r w:rsidR="002B7E0E">
        <w:rPr>
          <w:bCs/>
        </w:rPr>
        <w:t xml:space="preserve"> and motor carriers </w:t>
      </w:r>
      <w:r w:rsidR="006A32BC">
        <w:rPr>
          <w:bCs/>
        </w:rPr>
        <w:t xml:space="preserve">perform </w:t>
      </w:r>
      <w:r w:rsidR="002B7E0E">
        <w:rPr>
          <w:bCs/>
        </w:rPr>
        <w:t xml:space="preserve">regarding </w:t>
      </w:r>
      <w:r w:rsidR="006A32BC">
        <w:rPr>
          <w:bCs/>
        </w:rPr>
        <w:t xml:space="preserve">the annual </w:t>
      </w:r>
      <w:r w:rsidR="002B7E0E">
        <w:rPr>
          <w:bCs/>
        </w:rPr>
        <w:t>review of</w:t>
      </w:r>
      <w:r>
        <w:rPr>
          <w:bCs/>
        </w:rPr>
        <w:t xml:space="preserve"> </w:t>
      </w:r>
      <w:r w:rsidR="006A32BC">
        <w:rPr>
          <w:bCs/>
        </w:rPr>
        <w:t>driver</w:t>
      </w:r>
      <w:r w:rsidR="0088352C">
        <w:rPr>
          <w:bCs/>
        </w:rPr>
        <w:t xml:space="preserve"> qualifications based on </w:t>
      </w:r>
      <w:r w:rsidR="00072318">
        <w:rPr>
          <w:bCs/>
        </w:rPr>
        <w:t xml:space="preserve">violations of motor vehicle traffic laws (other than parking violations) and </w:t>
      </w:r>
      <w:r w:rsidR="0088352C">
        <w:rPr>
          <w:bCs/>
        </w:rPr>
        <w:t xml:space="preserve">a review of </w:t>
      </w:r>
      <w:r w:rsidR="006A32BC">
        <w:rPr>
          <w:bCs/>
        </w:rPr>
        <w:t xml:space="preserve">MVRs. The annual review is limited to </w:t>
      </w:r>
      <w:r>
        <w:rPr>
          <w:bCs/>
        </w:rPr>
        <w:t>drivers who have been employed by motor carriers for a</w:t>
      </w:r>
      <w:r w:rsidR="008F7661">
        <w:rPr>
          <w:bCs/>
        </w:rPr>
        <w:t xml:space="preserve">t least </w:t>
      </w:r>
      <w:r>
        <w:rPr>
          <w:bCs/>
        </w:rPr>
        <w:t>12 consecutive months.</w:t>
      </w:r>
      <w:r w:rsidR="000B5B5D">
        <w:rPr>
          <w:bCs/>
        </w:rPr>
        <w:t xml:space="preserve"> The three tasks are:     </w:t>
      </w:r>
    </w:p>
    <w:p w14:paraId="169AAAD0" w14:textId="77777777" w:rsidR="00213773" w:rsidRDefault="00213773" w:rsidP="00D51562">
      <w:pPr>
        <w:widowControl w:val="0"/>
        <w:autoSpaceDE w:val="0"/>
        <w:autoSpaceDN w:val="0"/>
        <w:adjustRightInd w:val="0"/>
      </w:pPr>
    </w:p>
    <w:p w14:paraId="46979A2F" w14:textId="77777777" w:rsidR="004C4F04" w:rsidRDefault="00184795" w:rsidP="00D51562">
      <w:pPr>
        <w:pStyle w:val="ListParagraph"/>
        <w:widowControl w:val="0"/>
        <w:numPr>
          <w:ilvl w:val="0"/>
          <w:numId w:val="16"/>
        </w:numPr>
        <w:autoSpaceDE w:val="0"/>
        <w:autoSpaceDN w:val="0"/>
        <w:adjustRightInd w:val="0"/>
      </w:pPr>
      <w:r>
        <w:t>IC-2.1</w:t>
      </w:r>
      <w:r w:rsidR="000B6864">
        <w:t xml:space="preserve">: </w:t>
      </w:r>
      <w:r>
        <w:t xml:space="preserve">Driver submits certified </w:t>
      </w:r>
      <w:r w:rsidR="00B57E1B">
        <w:t xml:space="preserve">list </w:t>
      </w:r>
      <w:r>
        <w:t>of violations (</w:t>
      </w:r>
      <w:r w:rsidR="00A70F42">
        <w:t>49 CFR</w:t>
      </w:r>
      <w:r w:rsidR="004C4F04">
        <w:t xml:space="preserve"> 391.27)</w:t>
      </w:r>
      <w:r w:rsidR="002B7E0E">
        <w:t>.</w:t>
      </w:r>
    </w:p>
    <w:p w14:paraId="4102CA23" w14:textId="679A2C4B" w:rsidR="00B57E1B" w:rsidRDefault="00B57E1B" w:rsidP="004C4F04">
      <w:pPr>
        <w:pStyle w:val="ListParagraph"/>
        <w:widowControl w:val="0"/>
        <w:numPr>
          <w:ilvl w:val="0"/>
          <w:numId w:val="16"/>
        </w:numPr>
        <w:autoSpaceDE w:val="0"/>
        <w:autoSpaceDN w:val="0"/>
        <w:adjustRightInd w:val="0"/>
      </w:pPr>
      <w:r>
        <w:t>IC-2.2</w:t>
      </w:r>
      <w:r w:rsidR="000B6864">
        <w:t xml:space="preserve">: </w:t>
      </w:r>
      <w:r>
        <w:t>Motor carrier files list of violations in DQ file (49 CFR 391.27)</w:t>
      </w:r>
      <w:r w:rsidR="00072318">
        <w:t>.</w:t>
      </w:r>
    </w:p>
    <w:p w14:paraId="231186C5" w14:textId="3EEC1F0B" w:rsidR="004C4F04" w:rsidRDefault="004C4F04" w:rsidP="004C4F04">
      <w:pPr>
        <w:pStyle w:val="ListParagraph"/>
        <w:widowControl w:val="0"/>
        <w:numPr>
          <w:ilvl w:val="0"/>
          <w:numId w:val="16"/>
        </w:numPr>
        <w:autoSpaceDE w:val="0"/>
        <w:autoSpaceDN w:val="0"/>
        <w:adjustRightInd w:val="0"/>
      </w:pPr>
      <w:r>
        <w:t>IC-2.</w:t>
      </w:r>
      <w:r w:rsidR="00EA2103">
        <w:t>3</w:t>
      </w:r>
      <w:r w:rsidR="000B6864">
        <w:t xml:space="preserve">: </w:t>
      </w:r>
      <w:r>
        <w:t xml:space="preserve">Motor carrier requests MVR from SDLA for preceding 12 months </w:t>
      </w:r>
      <w:r w:rsidR="00D93FE6">
        <w:t>and file</w:t>
      </w:r>
      <w:r w:rsidR="002472F6">
        <w:t>s</w:t>
      </w:r>
      <w:r w:rsidR="00D93FE6">
        <w:t xml:space="preserve"> the response in the DQ file </w:t>
      </w:r>
      <w:r>
        <w:t>(</w:t>
      </w:r>
      <w:r w:rsidR="00A70F42">
        <w:t>49</w:t>
      </w:r>
      <w:r w:rsidR="00A25D1E">
        <w:t> </w:t>
      </w:r>
      <w:r w:rsidR="00A70F42">
        <w:t>CFR</w:t>
      </w:r>
      <w:r w:rsidR="00A25D1E">
        <w:t> </w:t>
      </w:r>
      <w:r>
        <w:t>391.25</w:t>
      </w:r>
      <w:r w:rsidR="00D93FE6">
        <w:t xml:space="preserve"> and 391.51(b)(4)</w:t>
      </w:r>
      <w:r>
        <w:t>)</w:t>
      </w:r>
      <w:r w:rsidR="002B7E0E">
        <w:t>.</w:t>
      </w:r>
    </w:p>
    <w:p w14:paraId="726BF62D" w14:textId="77777777" w:rsidR="00847063" w:rsidRDefault="00847063" w:rsidP="00D51562">
      <w:pPr>
        <w:pStyle w:val="ListParagraph"/>
        <w:widowControl w:val="0"/>
        <w:autoSpaceDE w:val="0"/>
        <w:autoSpaceDN w:val="0"/>
        <w:adjustRightInd w:val="0"/>
        <w:ind w:left="840"/>
      </w:pPr>
    </w:p>
    <w:p w14:paraId="32D0088C" w14:textId="77777777" w:rsidR="00847063" w:rsidRPr="008F7661" w:rsidRDefault="00847063" w:rsidP="00D51562">
      <w:pPr>
        <w:pStyle w:val="ListParagraph"/>
        <w:widowControl w:val="0"/>
        <w:autoSpaceDE w:val="0"/>
        <w:autoSpaceDN w:val="0"/>
        <w:adjustRightInd w:val="0"/>
        <w:ind w:left="0"/>
        <w:rPr>
          <w:i/>
        </w:rPr>
      </w:pPr>
      <w:r w:rsidRPr="008F7661">
        <w:rPr>
          <w:i/>
        </w:rPr>
        <w:t>IC-3 Limited Exemptions from Driver Qualification Documentation</w:t>
      </w:r>
    </w:p>
    <w:p w14:paraId="71E4A16C" w14:textId="77777777" w:rsidR="000B5B5D" w:rsidRDefault="000B5B5D" w:rsidP="00D51562">
      <w:pPr>
        <w:pStyle w:val="ListParagraph"/>
        <w:widowControl w:val="0"/>
        <w:autoSpaceDE w:val="0"/>
        <w:autoSpaceDN w:val="0"/>
        <w:adjustRightInd w:val="0"/>
        <w:ind w:left="0"/>
      </w:pPr>
    </w:p>
    <w:p w14:paraId="6B119FC6" w14:textId="77777777" w:rsidR="000B5B5D" w:rsidRDefault="000B5B5D" w:rsidP="00D51562">
      <w:pPr>
        <w:pStyle w:val="ListParagraph"/>
        <w:widowControl w:val="0"/>
        <w:autoSpaceDE w:val="0"/>
        <w:autoSpaceDN w:val="0"/>
        <w:adjustRightInd w:val="0"/>
        <w:ind w:left="0"/>
      </w:pPr>
      <w:r>
        <w:t xml:space="preserve">IC-3 consists of </w:t>
      </w:r>
      <w:r w:rsidR="003F78BE">
        <w:t xml:space="preserve">four </w:t>
      </w:r>
      <w:r>
        <w:t xml:space="preserve">reporting and recordkeeping </w:t>
      </w:r>
      <w:r w:rsidR="003F78BE">
        <w:t>tasks</w:t>
      </w:r>
      <w:r>
        <w:t xml:space="preserve"> </w:t>
      </w:r>
      <w:r w:rsidR="0088352C">
        <w:t xml:space="preserve">required to document qualifications of </w:t>
      </w:r>
      <w:r w:rsidR="002B7E0E">
        <w:t xml:space="preserve">multiple-employer drivers, and </w:t>
      </w:r>
      <w:r>
        <w:t>drivers</w:t>
      </w:r>
      <w:r w:rsidR="002B7E0E">
        <w:t xml:space="preserve"> furnished to another motor carrier by their regular employer. </w:t>
      </w:r>
      <w:r>
        <w:t xml:space="preserve">The </w:t>
      </w:r>
      <w:r w:rsidR="003F78BE">
        <w:t xml:space="preserve">purpose of the </w:t>
      </w:r>
      <w:r w:rsidR="002B7E0E">
        <w:t xml:space="preserve">limited exemptions </w:t>
      </w:r>
      <w:r w:rsidR="003F78BE">
        <w:t>is to</w:t>
      </w:r>
      <w:r>
        <w:t xml:space="preserve"> minimize duplication of DQ reporting and recordkeeping requirements</w:t>
      </w:r>
      <w:r w:rsidR="003F78BE">
        <w:t xml:space="preserve"> for drivers operating CMVs for more than one motor carrier.</w:t>
      </w:r>
      <w:r>
        <w:t xml:space="preserve"> The four tasks associated with IC-3 are:</w:t>
      </w:r>
    </w:p>
    <w:p w14:paraId="1E2B4C5E" w14:textId="77777777" w:rsidR="000B5B5D" w:rsidRDefault="000B5B5D" w:rsidP="00D51562">
      <w:pPr>
        <w:pStyle w:val="ListParagraph"/>
        <w:widowControl w:val="0"/>
        <w:autoSpaceDE w:val="0"/>
        <w:autoSpaceDN w:val="0"/>
        <w:adjustRightInd w:val="0"/>
        <w:ind w:left="0"/>
      </w:pPr>
      <w:r>
        <w:t xml:space="preserve">  </w:t>
      </w:r>
    </w:p>
    <w:p w14:paraId="7E1D791A" w14:textId="0A6C29A6" w:rsidR="004C4F04" w:rsidRDefault="004C4F04" w:rsidP="00D51562">
      <w:pPr>
        <w:pStyle w:val="ListParagraph"/>
        <w:widowControl w:val="0"/>
        <w:numPr>
          <w:ilvl w:val="0"/>
          <w:numId w:val="16"/>
        </w:numPr>
        <w:autoSpaceDE w:val="0"/>
        <w:autoSpaceDN w:val="0"/>
        <w:adjustRightInd w:val="0"/>
      </w:pPr>
      <w:r>
        <w:t>IC-</w:t>
      </w:r>
      <w:r w:rsidR="00847063">
        <w:t>3</w:t>
      </w:r>
      <w:r>
        <w:t>.</w:t>
      </w:r>
      <w:r w:rsidR="00847063">
        <w:t>1</w:t>
      </w:r>
      <w:r w:rsidR="000B6864">
        <w:t>:</w:t>
      </w:r>
      <w:r>
        <w:t xml:space="preserve"> Multiple</w:t>
      </w:r>
      <w:r w:rsidR="00C820BD">
        <w:t>-</w:t>
      </w:r>
      <w:r>
        <w:t xml:space="preserve">employer driver </w:t>
      </w:r>
      <w:r w:rsidR="00491198">
        <w:t>provides hiring carrier with license data</w:t>
      </w:r>
      <w:r w:rsidR="006D2322">
        <w:t>,</w:t>
      </w:r>
      <w:r w:rsidR="00491198">
        <w:t xml:space="preserve"> personal information</w:t>
      </w:r>
      <w:r w:rsidR="00AE51D9">
        <w:t>, medical examiners certificate and certificate of road test or equivalent</w:t>
      </w:r>
      <w:r w:rsidR="00491198">
        <w:t xml:space="preserve"> </w:t>
      </w:r>
      <w:bookmarkStart w:id="9" w:name="_Hlk534987052"/>
      <w:r w:rsidR="00491198">
        <w:t>(</w:t>
      </w:r>
      <w:r w:rsidR="00B21EF6">
        <w:t>49 CFR</w:t>
      </w:r>
      <w:r w:rsidR="00491198">
        <w:t xml:space="preserve"> 391.63(a))</w:t>
      </w:r>
      <w:bookmarkEnd w:id="9"/>
      <w:r w:rsidR="002B7E0E">
        <w:t>.</w:t>
      </w:r>
    </w:p>
    <w:p w14:paraId="4BBBDB2C" w14:textId="00484F31" w:rsidR="00491198" w:rsidRDefault="00491198" w:rsidP="00D51562">
      <w:pPr>
        <w:pStyle w:val="ListParagraph"/>
        <w:widowControl w:val="0"/>
        <w:numPr>
          <w:ilvl w:val="0"/>
          <w:numId w:val="16"/>
        </w:numPr>
        <w:autoSpaceDE w:val="0"/>
        <w:autoSpaceDN w:val="0"/>
        <w:adjustRightInd w:val="0"/>
      </w:pPr>
      <w:r>
        <w:t>IC-</w:t>
      </w:r>
      <w:r w:rsidR="00847063">
        <w:t>3</w:t>
      </w:r>
      <w:r>
        <w:t>.</w:t>
      </w:r>
      <w:r w:rsidR="00847063">
        <w:t>2</w:t>
      </w:r>
      <w:r w:rsidR="000B6864">
        <w:t>:</w:t>
      </w:r>
      <w:r>
        <w:t xml:space="preserve"> Motor carrier files and retains license data</w:t>
      </w:r>
      <w:r w:rsidR="00AE51D9">
        <w:t>,</w:t>
      </w:r>
      <w:r>
        <w:t xml:space="preserve"> personal information</w:t>
      </w:r>
      <w:r w:rsidR="00AE51D9">
        <w:t>,</w:t>
      </w:r>
      <w:r w:rsidR="00AE51D9" w:rsidRPr="00AE51D9">
        <w:t xml:space="preserve"> </w:t>
      </w:r>
      <w:r w:rsidR="00AE51D9">
        <w:t xml:space="preserve">medical examiners certificate and certificate of road test or equivalent </w:t>
      </w:r>
      <w:r>
        <w:t xml:space="preserve">for three years </w:t>
      </w:r>
      <w:r w:rsidR="00C825D4">
        <w:t xml:space="preserve">after employment </w:t>
      </w:r>
      <w:r w:rsidR="0025070E">
        <w:t>ends</w:t>
      </w:r>
      <w:r w:rsidR="00C825D4">
        <w:t xml:space="preserve"> </w:t>
      </w:r>
      <w:r>
        <w:t>(</w:t>
      </w:r>
      <w:r w:rsidR="00B21EF6">
        <w:t>49 CFR</w:t>
      </w:r>
      <w:r>
        <w:t xml:space="preserve"> 391.63(</w:t>
      </w:r>
      <w:r w:rsidR="00A057C4">
        <w:t>b</w:t>
      </w:r>
      <w:r>
        <w:t>))</w:t>
      </w:r>
      <w:r w:rsidR="002B7E0E">
        <w:t>.</w:t>
      </w:r>
    </w:p>
    <w:p w14:paraId="00D4033A" w14:textId="29EE9830" w:rsidR="00E26777" w:rsidRDefault="00E26777" w:rsidP="00D51562">
      <w:pPr>
        <w:pStyle w:val="ListParagraph"/>
        <w:widowControl w:val="0"/>
        <w:numPr>
          <w:ilvl w:val="0"/>
          <w:numId w:val="16"/>
        </w:numPr>
        <w:autoSpaceDE w:val="0"/>
        <w:autoSpaceDN w:val="0"/>
        <w:adjustRightInd w:val="0"/>
      </w:pPr>
      <w:r>
        <w:t>IC-</w:t>
      </w:r>
      <w:r w:rsidR="00847063">
        <w:t>3</w:t>
      </w:r>
      <w:r>
        <w:t>.</w:t>
      </w:r>
      <w:r w:rsidR="00847063">
        <w:t>3</w:t>
      </w:r>
      <w:r w:rsidR="000B6864">
        <w:t>:</w:t>
      </w:r>
      <w:r>
        <w:t xml:space="preserve"> </w:t>
      </w:r>
      <w:r w:rsidR="00611A3B">
        <w:t>Primary m</w:t>
      </w:r>
      <w:r w:rsidR="00847063">
        <w:t xml:space="preserve">otor carrier </w:t>
      </w:r>
      <w:r w:rsidR="00D90516">
        <w:t xml:space="preserve">providing certificate of qualification for </w:t>
      </w:r>
      <w:r w:rsidR="000E6B39">
        <w:t xml:space="preserve">a </w:t>
      </w:r>
      <w:r>
        <w:t xml:space="preserve">driver furnished </w:t>
      </w:r>
      <w:r w:rsidR="00D90516">
        <w:t xml:space="preserve">to another </w:t>
      </w:r>
      <w:r>
        <w:t>motor carrier</w:t>
      </w:r>
      <w:r w:rsidR="00847063">
        <w:t xml:space="preserve"> (</w:t>
      </w:r>
      <w:r w:rsidR="00A6682A">
        <w:t>49</w:t>
      </w:r>
      <w:r w:rsidR="00A25D1E">
        <w:t> </w:t>
      </w:r>
      <w:r w:rsidR="00A6682A">
        <w:t>CFR</w:t>
      </w:r>
      <w:r w:rsidR="00A25D1E">
        <w:t> </w:t>
      </w:r>
      <w:r w:rsidR="00847063">
        <w:t>391.65(a)(2))</w:t>
      </w:r>
      <w:r w:rsidR="002B7E0E">
        <w:t>.</w:t>
      </w:r>
    </w:p>
    <w:p w14:paraId="061F360C" w14:textId="2B6FBA78" w:rsidR="005C3C16" w:rsidRDefault="005C3C16" w:rsidP="00D51562">
      <w:pPr>
        <w:pStyle w:val="ListParagraph"/>
        <w:widowControl w:val="0"/>
        <w:numPr>
          <w:ilvl w:val="0"/>
          <w:numId w:val="16"/>
        </w:numPr>
        <w:autoSpaceDE w:val="0"/>
        <w:autoSpaceDN w:val="0"/>
        <w:adjustRightInd w:val="0"/>
      </w:pPr>
      <w:r>
        <w:t>IC-3.</w:t>
      </w:r>
      <w:r w:rsidR="00611A3B">
        <w:t>4</w:t>
      </w:r>
      <w:r>
        <w:t>: A motor carrier obtaining a certificate of qualification f</w:t>
      </w:r>
      <w:r w:rsidR="0086431B">
        <w:t>or a driver furnished by another motor carrier files and retains a copy of the certificate (49 CFR 391.65(b)(2)).</w:t>
      </w:r>
    </w:p>
    <w:p w14:paraId="766929AC" w14:textId="77777777" w:rsidR="00106AD8" w:rsidRDefault="00106AD8" w:rsidP="00D51562">
      <w:pPr>
        <w:widowControl w:val="0"/>
        <w:autoSpaceDE w:val="0"/>
        <w:autoSpaceDN w:val="0"/>
        <w:adjustRightInd w:val="0"/>
      </w:pPr>
    </w:p>
    <w:p w14:paraId="3B7097FB" w14:textId="77777777" w:rsidR="00D51562" w:rsidRPr="005906CD" w:rsidRDefault="00106AD8" w:rsidP="000B6864">
      <w:pPr>
        <w:rPr>
          <w:i/>
        </w:rPr>
      </w:pPr>
      <w:r w:rsidRPr="005906CD">
        <w:rPr>
          <w:i/>
        </w:rPr>
        <w:t xml:space="preserve">IC-4 Driver Review and Rebuttal of </w:t>
      </w:r>
      <w:r w:rsidR="00124B01" w:rsidRPr="005906CD">
        <w:rPr>
          <w:i/>
        </w:rPr>
        <w:t>S</w:t>
      </w:r>
      <w:r w:rsidR="00D51562" w:rsidRPr="005906CD">
        <w:rPr>
          <w:i/>
        </w:rPr>
        <w:t>afety Performance History</w:t>
      </w:r>
    </w:p>
    <w:p w14:paraId="6983529F" w14:textId="77777777" w:rsidR="00D51562" w:rsidRDefault="00D51562" w:rsidP="00D51562">
      <w:pPr>
        <w:widowControl w:val="0"/>
        <w:autoSpaceDE w:val="0"/>
        <w:autoSpaceDN w:val="0"/>
        <w:adjustRightInd w:val="0"/>
      </w:pPr>
    </w:p>
    <w:p w14:paraId="6E0580D0" w14:textId="77777777" w:rsidR="00D51562" w:rsidRPr="00345273" w:rsidRDefault="00D51562" w:rsidP="00D51562">
      <w:pPr>
        <w:keepNext/>
        <w:tabs>
          <w:tab w:val="left" w:pos="0"/>
        </w:tabs>
        <w:contextualSpacing/>
      </w:pPr>
      <w:r w:rsidRPr="00345273">
        <w:t xml:space="preserve">Motor carriers are required to </w:t>
      </w:r>
      <w:r>
        <w:t xml:space="preserve">notify </w:t>
      </w:r>
      <w:r w:rsidRPr="00345273">
        <w:t>driver</w:t>
      </w:r>
      <w:r w:rsidR="000E6B39">
        <w:t>-</w:t>
      </w:r>
      <w:r w:rsidRPr="00345273">
        <w:t xml:space="preserve">applicants that </w:t>
      </w:r>
      <w:r w:rsidR="00C825D4">
        <w:t xml:space="preserve">their safety performance history will be investigated </w:t>
      </w:r>
      <w:r w:rsidRPr="00345273">
        <w:t xml:space="preserve">and </w:t>
      </w:r>
      <w:r>
        <w:t xml:space="preserve">describe the remedies available to them if they wish to contest their former employer’s representation of their </w:t>
      </w:r>
      <w:r w:rsidRPr="00345273">
        <w:t xml:space="preserve">safety record. Some drivers will exercise their right to obtain a copy of the safety </w:t>
      </w:r>
      <w:r w:rsidR="00306A70">
        <w:t xml:space="preserve">performance </w:t>
      </w:r>
      <w:r w:rsidRPr="00345273">
        <w:t>history provided by the</w:t>
      </w:r>
      <w:r w:rsidR="002B7E0E">
        <w:t>ir</w:t>
      </w:r>
      <w:r w:rsidRPr="00345273">
        <w:t xml:space="preserve"> p</w:t>
      </w:r>
      <w:r>
        <w:t>revious employer</w:t>
      </w:r>
      <w:r w:rsidR="00306A70">
        <w:t xml:space="preserve"> to the hiring motor carrier</w:t>
      </w:r>
      <w:r>
        <w:t xml:space="preserve">. </w:t>
      </w:r>
      <w:r w:rsidR="00C825D4">
        <w:t>Additionally, s</w:t>
      </w:r>
      <w:r>
        <w:t xml:space="preserve">ome will </w:t>
      </w:r>
      <w:r w:rsidRPr="00345273">
        <w:t>tak</w:t>
      </w:r>
      <w:r>
        <w:t>e</w:t>
      </w:r>
      <w:r w:rsidRPr="00345273">
        <w:t xml:space="preserve"> advantage of their right to </w:t>
      </w:r>
      <w:r>
        <w:t xml:space="preserve">submit a written </w:t>
      </w:r>
      <w:r w:rsidRPr="00345273">
        <w:t>rebut</w:t>
      </w:r>
      <w:r>
        <w:t>tal of the information supplied by their former employers. IC-4 consists of three tasks involving motor carriers and drivers</w:t>
      </w:r>
      <w:r w:rsidR="00C94674">
        <w:t>:</w:t>
      </w:r>
    </w:p>
    <w:p w14:paraId="642BB0B5" w14:textId="77777777" w:rsidR="00D51562" w:rsidRDefault="00D51562" w:rsidP="00D51562">
      <w:pPr>
        <w:widowControl w:val="0"/>
        <w:autoSpaceDE w:val="0"/>
        <w:autoSpaceDN w:val="0"/>
        <w:adjustRightInd w:val="0"/>
      </w:pPr>
    </w:p>
    <w:p w14:paraId="7B270769" w14:textId="77F6F794" w:rsidR="00106AD8" w:rsidRDefault="00106AD8" w:rsidP="00D51562">
      <w:pPr>
        <w:pStyle w:val="ListParagraph"/>
        <w:widowControl w:val="0"/>
        <w:numPr>
          <w:ilvl w:val="0"/>
          <w:numId w:val="17"/>
        </w:numPr>
        <w:autoSpaceDE w:val="0"/>
        <w:autoSpaceDN w:val="0"/>
        <w:adjustRightInd w:val="0"/>
      </w:pPr>
      <w:r>
        <w:t>IC-4.1</w:t>
      </w:r>
      <w:r w:rsidR="000B6864">
        <w:t xml:space="preserve">: </w:t>
      </w:r>
      <w:r w:rsidR="00124B01" w:rsidRPr="00124B01">
        <w:t xml:space="preserve">Hiring </w:t>
      </w:r>
      <w:r w:rsidR="00124B01">
        <w:t>c</w:t>
      </w:r>
      <w:r w:rsidR="00124B01" w:rsidRPr="00124B01">
        <w:t xml:space="preserve">arrier </w:t>
      </w:r>
      <w:r w:rsidR="00124B01">
        <w:t>n</w:t>
      </w:r>
      <w:r w:rsidR="00124B01" w:rsidRPr="00124B01">
        <w:t>otif</w:t>
      </w:r>
      <w:r w:rsidR="00124B01">
        <w:t>ies</w:t>
      </w:r>
      <w:r w:rsidR="00124B01" w:rsidRPr="00124B01">
        <w:t xml:space="preserve"> </w:t>
      </w:r>
      <w:r w:rsidR="00124B01">
        <w:t>driver</w:t>
      </w:r>
      <w:r w:rsidR="00124B01" w:rsidRPr="00124B01">
        <w:t xml:space="preserve"> </w:t>
      </w:r>
      <w:r w:rsidR="00124B01">
        <w:t>of</w:t>
      </w:r>
      <w:r w:rsidR="00124B01" w:rsidRPr="00124B01">
        <w:t xml:space="preserve"> </w:t>
      </w:r>
      <w:r w:rsidR="00124B01">
        <w:t>r</w:t>
      </w:r>
      <w:r w:rsidR="00124B01" w:rsidRPr="00124B01">
        <w:t xml:space="preserve">ight to </w:t>
      </w:r>
      <w:r w:rsidR="00124B01">
        <w:t>r</w:t>
      </w:r>
      <w:r w:rsidR="00124B01" w:rsidRPr="00124B01">
        <w:t>eview</w:t>
      </w:r>
      <w:r w:rsidR="00124B01">
        <w:t xml:space="preserve"> </w:t>
      </w:r>
      <w:r w:rsidR="00306A70">
        <w:t xml:space="preserve">safety performance history </w:t>
      </w:r>
      <w:r w:rsidR="00124B01">
        <w:t>(</w:t>
      </w:r>
      <w:r w:rsidR="00A6682A">
        <w:t>49</w:t>
      </w:r>
      <w:r w:rsidR="00A25D1E">
        <w:t> </w:t>
      </w:r>
      <w:r w:rsidR="00A6682A">
        <w:t>CFR</w:t>
      </w:r>
      <w:r w:rsidR="003E1A53">
        <w:t xml:space="preserve"> </w:t>
      </w:r>
      <w:r w:rsidR="00124B01">
        <w:t>391.23(i)</w:t>
      </w:r>
      <w:r w:rsidR="00B43B09">
        <w:t>(1)</w:t>
      </w:r>
      <w:r w:rsidR="00124B01">
        <w:t>)</w:t>
      </w:r>
      <w:r w:rsidR="00C66B49">
        <w:t>.</w:t>
      </w:r>
    </w:p>
    <w:p w14:paraId="23544A6C" w14:textId="77777777" w:rsidR="00124B01" w:rsidRDefault="00124B01" w:rsidP="00D51562">
      <w:pPr>
        <w:pStyle w:val="ListParagraph"/>
        <w:widowControl w:val="0"/>
        <w:numPr>
          <w:ilvl w:val="0"/>
          <w:numId w:val="17"/>
        </w:numPr>
        <w:autoSpaceDE w:val="0"/>
        <w:autoSpaceDN w:val="0"/>
        <w:adjustRightInd w:val="0"/>
      </w:pPr>
      <w:r>
        <w:t>IC-4.2</w:t>
      </w:r>
      <w:r w:rsidR="000B6864">
        <w:t xml:space="preserve">: </w:t>
      </w:r>
      <w:r w:rsidRPr="00124B01">
        <w:t xml:space="preserve">Hiring </w:t>
      </w:r>
      <w:r>
        <w:t>c</w:t>
      </w:r>
      <w:r w:rsidRPr="00124B01">
        <w:t xml:space="preserve">arrier </w:t>
      </w:r>
      <w:r>
        <w:t>p</w:t>
      </w:r>
      <w:r w:rsidRPr="00124B01">
        <w:t xml:space="preserve">rovides </w:t>
      </w:r>
      <w:r>
        <w:t>p</w:t>
      </w:r>
      <w:r w:rsidRPr="00124B01">
        <w:t xml:space="preserve">rior </w:t>
      </w:r>
      <w:r>
        <w:t>e</w:t>
      </w:r>
      <w:r w:rsidRPr="00124B01">
        <w:t xml:space="preserve">mployer </w:t>
      </w:r>
      <w:r w:rsidR="00306A70">
        <w:t>safety performance history</w:t>
      </w:r>
      <w:r>
        <w:t xml:space="preserve"> to</w:t>
      </w:r>
      <w:r w:rsidRPr="00124B01">
        <w:t xml:space="preserve"> </w:t>
      </w:r>
      <w:r>
        <w:t>driver</w:t>
      </w:r>
      <w:r w:rsidRPr="00124B01">
        <w:t xml:space="preserve"> (</w:t>
      </w:r>
      <w:r w:rsidR="00A6682A">
        <w:t>49</w:t>
      </w:r>
      <w:r w:rsidR="00A25D1E">
        <w:t> </w:t>
      </w:r>
      <w:r w:rsidR="00A6682A">
        <w:t>CFR</w:t>
      </w:r>
      <w:r w:rsidR="003E1A53">
        <w:t xml:space="preserve"> </w:t>
      </w:r>
      <w:r w:rsidRPr="00124B01">
        <w:t>391.23</w:t>
      </w:r>
      <w:r w:rsidR="00B43B09">
        <w:t>(</w:t>
      </w:r>
      <w:r w:rsidR="00171B8C">
        <w:t>i</w:t>
      </w:r>
      <w:r w:rsidR="00B43B09">
        <w:t>)</w:t>
      </w:r>
      <w:r w:rsidRPr="00124B01">
        <w:t>(2))</w:t>
      </w:r>
      <w:r w:rsidR="00C66B49">
        <w:t>.</w:t>
      </w:r>
    </w:p>
    <w:p w14:paraId="73B7CDB3" w14:textId="77777777" w:rsidR="00124B01" w:rsidRPr="008F35D9" w:rsidRDefault="00124B01" w:rsidP="00D51562">
      <w:pPr>
        <w:pStyle w:val="ListParagraph"/>
        <w:widowControl w:val="0"/>
        <w:numPr>
          <w:ilvl w:val="0"/>
          <w:numId w:val="17"/>
        </w:numPr>
        <w:autoSpaceDE w:val="0"/>
        <w:autoSpaceDN w:val="0"/>
        <w:adjustRightInd w:val="0"/>
      </w:pPr>
      <w:r>
        <w:t>IC-4.3</w:t>
      </w:r>
      <w:r w:rsidR="000B6864">
        <w:t xml:space="preserve">: </w:t>
      </w:r>
      <w:r w:rsidRPr="00124B01">
        <w:t xml:space="preserve">Driver </w:t>
      </w:r>
      <w:r w:rsidR="00B43B09">
        <w:t>p</w:t>
      </w:r>
      <w:r w:rsidRPr="00124B01">
        <w:t xml:space="preserve">repares and </w:t>
      </w:r>
      <w:r>
        <w:t>s</w:t>
      </w:r>
      <w:r w:rsidRPr="00124B01">
        <w:t xml:space="preserve">ubmits </w:t>
      </w:r>
      <w:r>
        <w:t>r</w:t>
      </w:r>
      <w:r w:rsidRPr="00124B01">
        <w:t xml:space="preserve">ebuttal to </w:t>
      </w:r>
      <w:r>
        <w:t>p</w:t>
      </w:r>
      <w:r w:rsidRPr="00124B01">
        <w:t xml:space="preserve">revious </w:t>
      </w:r>
      <w:r>
        <w:t>e</w:t>
      </w:r>
      <w:r w:rsidRPr="00124B01">
        <w:t>mployer (</w:t>
      </w:r>
      <w:r w:rsidR="00A6682A">
        <w:t>49 CFR</w:t>
      </w:r>
      <w:r w:rsidR="003E1A53">
        <w:t xml:space="preserve"> </w:t>
      </w:r>
      <w:r w:rsidRPr="00124B01">
        <w:t>391.23(j)(3)</w:t>
      </w:r>
      <w:r>
        <w:t>)</w:t>
      </w:r>
      <w:r w:rsidR="00C66B49">
        <w:t>.</w:t>
      </w:r>
      <w:r>
        <w:t xml:space="preserve"> </w:t>
      </w:r>
    </w:p>
    <w:p w14:paraId="6D5B3C44" w14:textId="77777777" w:rsidR="008F35D9" w:rsidRDefault="008F35D9" w:rsidP="00D81C25"/>
    <w:p w14:paraId="602400CD" w14:textId="77777777" w:rsidR="0022317D" w:rsidRPr="005906CD" w:rsidRDefault="0022317D" w:rsidP="00D81C25">
      <w:pPr>
        <w:rPr>
          <w:i/>
        </w:rPr>
      </w:pPr>
      <w:r w:rsidRPr="005906CD">
        <w:rPr>
          <w:i/>
        </w:rPr>
        <w:t>Estimated Driver Population</w:t>
      </w:r>
      <w:r w:rsidR="005906CD">
        <w:rPr>
          <w:i/>
        </w:rPr>
        <w:t xml:space="preserve"> and Job Openings</w:t>
      </w:r>
    </w:p>
    <w:p w14:paraId="603F9B4D" w14:textId="77777777" w:rsidR="0022317D" w:rsidRDefault="0022317D" w:rsidP="00D81C25"/>
    <w:p w14:paraId="0335C938" w14:textId="77777777" w:rsidR="00301CD0" w:rsidRDefault="00251639" w:rsidP="00D81C25">
      <w:r>
        <w:t xml:space="preserve">The burden hours and costs in this ICR </w:t>
      </w:r>
      <w:r w:rsidR="001124BD">
        <w:t xml:space="preserve">are based on </w:t>
      </w:r>
      <w:r w:rsidR="006B1288">
        <w:t xml:space="preserve">a </w:t>
      </w:r>
      <w:r>
        <w:t>6.2 million driver population</w:t>
      </w:r>
      <w:r w:rsidR="001124BD">
        <w:t xml:space="preserve"> of interstate and intrastate CDL and non-CDL CMV drivers</w:t>
      </w:r>
      <w:r w:rsidR="009F0D3E">
        <w:t xml:space="preserve"> that is </w:t>
      </w:r>
      <w:r>
        <w:t xml:space="preserve">reported in FMCSA’s </w:t>
      </w:r>
      <w:r w:rsidRPr="001124BD">
        <w:rPr>
          <w:i/>
        </w:rPr>
        <w:t>2018 Pocket Guide to Large Truck and Bus Statistics</w:t>
      </w:r>
      <w:r w:rsidR="009F0D3E">
        <w:rPr>
          <w:i/>
        </w:rPr>
        <w:t>.</w:t>
      </w:r>
      <w:r w:rsidR="00A32F47" w:rsidRPr="00345273">
        <w:rPr>
          <w:vertAlign w:val="superscript"/>
        </w:rPr>
        <w:footnoteReference w:id="2"/>
      </w:r>
      <w:r w:rsidR="009F0D3E">
        <w:rPr>
          <w:i/>
        </w:rPr>
        <w:t xml:space="preserve"> </w:t>
      </w:r>
      <w:r w:rsidR="00B93814">
        <w:t>The number of CMV drivers at any given time fluctuates due</w:t>
      </w:r>
      <w:r w:rsidR="00C66B49">
        <w:t xml:space="preserve"> to</w:t>
      </w:r>
      <w:r w:rsidR="00B93814">
        <w:t xml:space="preserve"> factors including</w:t>
      </w:r>
      <w:r w:rsidR="00306A70">
        <w:t>,</w:t>
      </w:r>
      <w:r w:rsidR="00B93814">
        <w:t xml:space="preserve"> but not limited to</w:t>
      </w:r>
      <w:r w:rsidR="00C825D4">
        <w:t>,</w:t>
      </w:r>
      <w:r w:rsidR="00B93814">
        <w:t xml:space="preserve"> enforcement actions, driver turnover</w:t>
      </w:r>
      <w:r w:rsidR="00964BCC">
        <w:t>,</w:t>
      </w:r>
      <w:r w:rsidR="00B93814">
        <w:t xml:space="preserve"> and licensing issues. </w:t>
      </w:r>
      <w:r w:rsidR="001124BD">
        <w:t>The i</w:t>
      </w:r>
      <w:r w:rsidR="00B93814">
        <w:t xml:space="preserve">nterstate and intrastate driver counts are based on motor carrier registration data in the </w:t>
      </w:r>
      <w:r w:rsidR="00301CD0" w:rsidRPr="00345273">
        <w:t>Motor Carrier Management Information System</w:t>
      </w:r>
      <w:r w:rsidR="00301CD0">
        <w:t>.</w:t>
      </w:r>
      <w:r w:rsidR="001124BD">
        <w:t xml:space="preserve"> </w:t>
      </w:r>
      <w:r w:rsidR="00B93814">
        <w:t xml:space="preserve">The intrastate driver counts for States that do not require intrastate carriers to register with FMCSA are estimated by an extrapolation of State data. The </w:t>
      </w:r>
      <w:r w:rsidR="006B1288">
        <w:t>d</w:t>
      </w:r>
      <w:r w:rsidR="00B93814">
        <w:t>river population</w:t>
      </w:r>
      <w:r w:rsidR="00B43B09">
        <w:t xml:space="preserve"> on December 21, 2017</w:t>
      </w:r>
      <w:r w:rsidR="00C66B49">
        <w:t>,</w:t>
      </w:r>
      <w:r w:rsidR="00B43B09">
        <w:t xml:space="preserve"> is the base year from which the population </w:t>
      </w:r>
      <w:r w:rsidR="00495016">
        <w:t xml:space="preserve">is estimated for the three-year period covered by this ICR. </w:t>
      </w:r>
    </w:p>
    <w:p w14:paraId="41752091" w14:textId="77777777" w:rsidR="00A35830" w:rsidRDefault="00A35830" w:rsidP="00B26F73">
      <w:pPr>
        <w:keepNext/>
        <w:contextualSpacing/>
      </w:pPr>
    </w:p>
    <w:p w14:paraId="456F2F7F" w14:textId="77777777" w:rsidR="00F003CE" w:rsidRDefault="00841B5C" w:rsidP="00B26F73">
      <w:pPr>
        <w:keepNext/>
        <w:contextualSpacing/>
      </w:pPr>
      <w:r>
        <w:t xml:space="preserve">Several of the </w:t>
      </w:r>
      <w:r w:rsidR="00F003CE">
        <w:t xml:space="preserve">DQ </w:t>
      </w:r>
      <w:r>
        <w:t>file</w:t>
      </w:r>
      <w:r w:rsidR="00495016">
        <w:t xml:space="preserve"> reporting and recordkeeping tasks </w:t>
      </w:r>
      <w:r w:rsidR="00C66B49">
        <w:t xml:space="preserve">are </w:t>
      </w:r>
      <w:r w:rsidR="00495016">
        <w:t xml:space="preserve">performed by drivers and motor carriers during the hiring process. </w:t>
      </w:r>
      <w:r w:rsidR="00F003CE">
        <w:t>Truck</w:t>
      </w:r>
      <w:r w:rsidR="00C94674">
        <w:t xml:space="preserve"> </w:t>
      </w:r>
      <w:r w:rsidR="00F003CE">
        <w:t xml:space="preserve">driver employment is historically characterized by high </w:t>
      </w:r>
      <w:r w:rsidR="00306A70">
        <w:t xml:space="preserve">turnover </w:t>
      </w:r>
      <w:r w:rsidR="00F003CE">
        <w:t>rates</w:t>
      </w:r>
      <w:r w:rsidR="00306A70">
        <w:t xml:space="preserve">. </w:t>
      </w:r>
      <w:r w:rsidR="00495016">
        <w:t xml:space="preserve">The turnover rate is the primary </w:t>
      </w:r>
      <w:r w:rsidR="00D83B27">
        <w:t xml:space="preserve">contributor to the annual number of job applications that motor carriers must investigate and document in driver DQ files. </w:t>
      </w:r>
      <w:r w:rsidR="001B0AF5">
        <w:t xml:space="preserve">For example, </w:t>
      </w:r>
      <w:r w:rsidR="001B0AF5" w:rsidRPr="00AF5612">
        <w:rPr>
          <w:i/>
        </w:rPr>
        <w:t>CCJ Commercial Carrier Journal</w:t>
      </w:r>
      <w:r w:rsidR="00F003CE">
        <w:t xml:space="preserve"> </w:t>
      </w:r>
      <w:r w:rsidR="001B0AF5">
        <w:t>reported that the turnover</w:t>
      </w:r>
      <w:r w:rsidR="00C66B49">
        <w:t xml:space="preserve"> rate</w:t>
      </w:r>
      <w:r w:rsidR="001B0AF5">
        <w:t xml:space="preserve"> in the second quarter of 2018 rose to an annualized rate </w:t>
      </w:r>
      <w:r w:rsidR="00C94674">
        <w:t xml:space="preserve">of 98 percent </w:t>
      </w:r>
      <w:r w:rsidR="00C66B49">
        <w:t>for</w:t>
      </w:r>
      <w:r w:rsidR="00120756">
        <w:t xml:space="preserve"> large truckload carriers</w:t>
      </w:r>
      <w:r w:rsidR="001B0AF5">
        <w:t>, the highest observed since 2015.</w:t>
      </w:r>
      <w:r w:rsidR="001B0AF5">
        <w:rPr>
          <w:rStyle w:val="FootnoteReference"/>
        </w:rPr>
        <w:footnoteReference w:id="3"/>
      </w:r>
      <w:r w:rsidR="00F003CE">
        <w:t xml:space="preserve"> Other segments of the CMV-driver industry have less dramatic rates</w:t>
      </w:r>
      <w:r w:rsidR="00437667">
        <w:t xml:space="preserve">. </w:t>
      </w:r>
      <w:r w:rsidR="00F003CE">
        <w:t xml:space="preserve">Given the focus of the DQ file </w:t>
      </w:r>
      <w:r w:rsidR="00495016">
        <w:t xml:space="preserve">reporting and recordkeeping </w:t>
      </w:r>
      <w:r w:rsidR="00F003CE">
        <w:t xml:space="preserve">requirements on the </w:t>
      </w:r>
      <w:r w:rsidR="00495016">
        <w:t xml:space="preserve">hiring process, </w:t>
      </w:r>
      <w:r w:rsidR="00F003CE">
        <w:t xml:space="preserve">FMCSA must estimate the number of </w:t>
      </w:r>
      <w:r w:rsidR="00495016">
        <w:t>annual job opening</w:t>
      </w:r>
      <w:r w:rsidR="009D4552">
        <w:t>s</w:t>
      </w:r>
      <w:r w:rsidR="00D83B27">
        <w:t>.</w:t>
      </w:r>
      <w:r w:rsidR="00495016">
        <w:t xml:space="preserve"> </w:t>
      </w:r>
    </w:p>
    <w:p w14:paraId="557DFD4B" w14:textId="77777777" w:rsidR="00F003CE" w:rsidRDefault="00F003CE" w:rsidP="00B26F73">
      <w:pPr>
        <w:keepNext/>
        <w:contextualSpacing/>
      </w:pPr>
    </w:p>
    <w:p w14:paraId="5D6AFE23" w14:textId="77777777" w:rsidR="00C94674" w:rsidRDefault="00A41508" w:rsidP="00F81AAD">
      <w:pPr>
        <w:keepNext/>
        <w:contextualSpacing/>
      </w:pPr>
      <w:r>
        <w:t xml:space="preserve">FMCSA has no internal data that </w:t>
      </w:r>
      <w:r w:rsidR="00F003CE">
        <w:t xml:space="preserve">reflects </w:t>
      </w:r>
      <w:r>
        <w:t>the frequency of driver hiring</w:t>
      </w:r>
      <w:r w:rsidR="00437667">
        <w:t xml:space="preserve">. </w:t>
      </w:r>
      <w:r w:rsidR="00F003CE">
        <w:t xml:space="preserve">In addition, </w:t>
      </w:r>
      <w:r w:rsidR="00841B5C">
        <w:t xml:space="preserve">many </w:t>
      </w:r>
      <w:r w:rsidR="00F003CE">
        <w:t xml:space="preserve">independent </w:t>
      </w:r>
      <w:r w:rsidR="00301CD0" w:rsidRPr="00345273">
        <w:t xml:space="preserve">data </w:t>
      </w:r>
      <w:r w:rsidR="00841B5C">
        <w:t xml:space="preserve">sources do not </w:t>
      </w:r>
      <w:r w:rsidR="00F003CE">
        <w:t xml:space="preserve">capture the precise population of CMV drivers </w:t>
      </w:r>
      <w:r w:rsidR="00FB4DEA">
        <w:t xml:space="preserve">that the Agency regulates. </w:t>
      </w:r>
      <w:r w:rsidR="00141D86">
        <w:t xml:space="preserve">The </w:t>
      </w:r>
      <w:r w:rsidR="00141D86" w:rsidRPr="00345273">
        <w:t>BLS</w:t>
      </w:r>
      <w:r w:rsidR="00141D86" w:rsidRPr="00141D86">
        <w:t xml:space="preserve"> </w:t>
      </w:r>
      <w:r w:rsidR="00141D86" w:rsidRPr="00345273">
        <w:t xml:space="preserve">Occupational Employment Statistics </w:t>
      </w:r>
      <w:r w:rsidR="00141D86">
        <w:t xml:space="preserve">(OES) compiles data on CMV drivers under the Transportation and Moving Materials major occupational group. </w:t>
      </w:r>
      <w:r w:rsidR="00FB4DEA">
        <w:t xml:space="preserve">The OES </w:t>
      </w:r>
      <w:r w:rsidR="00841B5C">
        <w:t xml:space="preserve">data </w:t>
      </w:r>
      <w:r w:rsidR="00706397">
        <w:t xml:space="preserve">captures many, but not all, </w:t>
      </w:r>
      <w:r w:rsidR="008B1ABC">
        <w:t xml:space="preserve">CMV </w:t>
      </w:r>
      <w:r w:rsidR="00841B5C">
        <w:t xml:space="preserve">drivers </w:t>
      </w:r>
      <w:r w:rsidR="00706397">
        <w:t xml:space="preserve">subject to </w:t>
      </w:r>
      <w:r w:rsidR="008B1ABC">
        <w:t xml:space="preserve">the </w:t>
      </w:r>
      <w:r w:rsidR="00841B5C">
        <w:t>FMCSRs</w:t>
      </w:r>
      <w:r w:rsidR="00437667">
        <w:t xml:space="preserve">. </w:t>
      </w:r>
      <w:r w:rsidR="00C026D4">
        <w:t xml:space="preserve">For example, </w:t>
      </w:r>
      <w:r w:rsidR="008B1ABC">
        <w:t>drivers of deli</w:t>
      </w:r>
      <w:r w:rsidR="00C026D4">
        <w:t xml:space="preserve">very vehicles and </w:t>
      </w:r>
      <w:r w:rsidR="008B1ABC">
        <w:t xml:space="preserve">drivers of construction </w:t>
      </w:r>
      <w:r w:rsidR="00C026D4">
        <w:t xml:space="preserve">equipment </w:t>
      </w:r>
      <w:r w:rsidR="008B1ABC">
        <w:t xml:space="preserve">that </w:t>
      </w:r>
      <w:r w:rsidR="000B634C">
        <w:t>may move</w:t>
      </w:r>
      <w:r w:rsidR="00C026D4">
        <w:t xml:space="preserve"> </w:t>
      </w:r>
      <w:r w:rsidR="000B634C">
        <w:t xml:space="preserve">only a few times a </w:t>
      </w:r>
      <w:r w:rsidR="00257AD9">
        <w:t xml:space="preserve">year – like </w:t>
      </w:r>
      <w:r w:rsidR="000B634C">
        <w:t xml:space="preserve">heavy-duty, wheel-mounted construction </w:t>
      </w:r>
      <w:r w:rsidR="00257AD9">
        <w:t xml:space="preserve">cranes – may </w:t>
      </w:r>
      <w:r w:rsidR="000B634C">
        <w:t>not be accurately reflected in the OES data</w:t>
      </w:r>
      <w:r w:rsidR="00437667">
        <w:t xml:space="preserve">. </w:t>
      </w:r>
      <w:r w:rsidR="00D83B27">
        <w:t>These</w:t>
      </w:r>
      <w:r w:rsidR="000B634C">
        <w:t xml:space="preserve"> drivers are generally subject to the FMCSRs</w:t>
      </w:r>
      <w:r w:rsidR="00437667">
        <w:t xml:space="preserve">. </w:t>
      </w:r>
      <w:r w:rsidR="00B26F73">
        <w:t xml:space="preserve">In addition, </w:t>
      </w:r>
      <w:r w:rsidR="006D134A">
        <w:t xml:space="preserve">OES data on the </w:t>
      </w:r>
      <w:r w:rsidR="00301CD0" w:rsidRPr="00345273">
        <w:t xml:space="preserve">employment </w:t>
      </w:r>
      <w:r w:rsidR="006D134A">
        <w:t>of</w:t>
      </w:r>
      <w:r w:rsidR="00235F00">
        <w:t xml:space="preserve"> heavy truck and tractor-trailer </w:t>
      </w:r>
      <w:r w:rsidR="006D134A">
        <w:t xml:space="preserve">drivers is limited to </w:t>
      </w:r>
      <w:r w:rsidR="00301CD0" w:rsidRPr="00345273">
        <w:t>drivers</w:t>
      </w:r>
      <w:r w:rsidR="00235F00">
        <w:t xml:space="preserve"> operating CMVs </w:t>
      </w:r>
      <w:r w:rsidR="00235F00" w:rsidRPr="00235F00">
        <w:rPr>
          <w:color w:val="333333"/>
          <w:shd w:val="clear" w:color="auto" w:fill="FFFFFF"/>
        </w:rPr>
        <w:t xml:space="preserve">with a capacity of at least 26,000 pounds </w:t>
      </w:r>
      <w:r w:rsidR="00235F00">
        <w:rPr>
          <w:color w:val="333333"/>
          <w:shd w:val="clear" w:color="auto" w:fill="FFFFFF"/>
        </w:rPr>
        <w:t>g</w:t>
      </w:r>
      <w:r w:rsidR="00235F00" w:rsidRPr="00235F00">
        <w:rPr>
          <w:color w:val="333333"/>
          <w:shd w:val="clear" w:color="auto" w:fill="FFFFFF"/>
        </w:rPr>
        <w:t xml:space="preserve">ross </w:t>
      </w:r>
      <w:r w:rsidR="00235F00">
        <w:rPr>
          <w:color w:val="333333"/>
          <w:shd w:val="clear" w:color="auto" w:fill="FFFFFF"/>
        </w:rPr>
        <w:t>v</w:t>
      </w:r>
      <w:r w:rsidR="00235F00" w:rsidRPr="00235F00">
        <w:rPr>
          <w:color w:val="333333"/>
          <w:shd w:val="clear" w:color="auto" w:fill="FFFFFF"/>
        </w:rPr>
        <w:t xml:space="preserve">ehicle </w:t>
      </w:r>
      <w:r w:rsidR="00235F00">
        <w:rPr>
          <w:color w:val="333333"/>
          <w:shd w:val="clear" w:color="auto" w:fill="FFFFFF"/>
        </w:rPr>
        <w:t>w</w:t>
      </w:r>
      <w:r w:rsidR="00235F00" w:rsidRPr="00235F00">
        <w:rPr>
          <w:color w:val="333333"/>
          <w:shd w:val="clear" w:color="auto" w:fill="FFFFFF"/>
        </w:rPr>
        <w:t>eight</w:t>
      </w:r>
      <w:r w:rsidR="00235F00">
        <w:rPr>
          <w:color w:val="333333"/>
          <w:shd w:val="clear" w:color="auto" w:fill="FFFFFF"/>
        </w:rPr>
        <w:t>.</w:t>
      </w:r>
      <w:r w:rsidR="000B634C">
        <w:t xml:space="preserve"> </w:t>
      </w:r>
    </w:p>
    <w:p w14:paraId="6CA46106" w14:textId="77777777" w:rsidR="00C94674" w:rsidRDefault="00C94674" w:rsidP="00F81AAD">
      <w:pPr>
        <w:keepNext/>
        <w:contextualSpacing/>
      </w:pPr>
    </w:p>
    <w:p w14:paraId="792B1AFD" w14:textId="77777777" w:rsidR="00885765" w:rsidRDefault="00235F00" w:rsidP="00F81AAD">
      <w:pPr>
        <w:keepNext/>
        <w:contextualSpacing/>
      </w:pPr>
      <w:r>
        <w:t>To</w:t>
      </w:r>
      <w:r w:rsidR="000B634C">
        <w:t xml:space="preserve"> estimate the population of both interstate and intrastate CMV drivers, </w:t>
      </w:r>
      <w:r w:rsidR="006D134A" w:rsidRPr="00345273">
        <w:t xml:space="preserve">FMCSA </w:t>
      </w:r>
      <w:r w:rsidR="00C94674">
        <w:t xml:space="preserve">distributed </w:t>
      </w:r>
      <w:r w:rsidR="000B634C">
        <w:t xml:space="preserve">the </w:t>
      </w:r>
      <w:r>
        <w:t xml:space="preserve">6.2 million driver population </w:t>
      </w:r>
      <w:r w:rsidR="00306A70">
        <w:t xml:space="preserve">reported in the </w:t>
      </w:r>
      <w:r w:rsidR="00306A70" w:rsidRPr="00306A70">
        <w:rPr>
          <w:i/>
        </w:rPr>
        <w:t>2018 Pocket Guide</w:t>
      </w:r>
      <w:r w:rsidR="00306A70">
        <w:t xml:space="preserve"> </w:t>
      </w:r>
      <w:r w:rsidR="00D83B27">
        <w:t xml:space="preserve">among </w:t>
      </w:r>
      <w:r w:rsidR="00C94674">
        <w:t xml:space="preserve">three </w:t>
      </w:r>
      <w:r w:rsidR="00301CD0" w:rsidRPr="00345273">
        <w:t>categories: over-the-road (OTR), truckload (TL), and less-than-truckload (LTL)</w:t>
      </w:r>
      <w:r w:rsidR="00301CD0">
        <w:t xml:space="preserve">. </w:t>
      </w:r>
      <w:r w:rsidR="006D134A">
        <w:t xml:space="preserve">The </w:t>
      </w:r>
      <w:r w:rsidR="00301CD0">
        <w:t xml:space="preserve">OTR category </w:t>
      </w:r>
      <w:r w:rsidR="00D77ACA">
        <w:t>consist</w:t>
      </w:r>
      <w:r w:rsidR="00301CD0">
        <w:t xml:space="preserve"> predominantly of </w:t>
      </w:r>
      <w:r w:rsidR="006D134A">
        <w:t xml:space="preserve">CMV drivers transporting </w:t>
      </w:r>
      <w:r w:rsidR="00301CD0" w:rsidRPr="00345273">
        <w:t xml:space="preserve">general freight </w:t>
      </w:r>
      <w:r w:rsidR="006D134A">
        <w:t xml:space="preserve">on behalf of </w:t>
      </w:r>
      <w:r w:rsidR="006D134A" w:rsidRPr="00345273">
        <w:t xml:space="preserve">for-hire </w:t>
      </w:r>
      <w:r w:rsidR="006D134A">
        <w:t>motor carriers</w:t>
      </w:r>
      <w:r w:rsidR="00B51816">
        <w:t xml:space="preserve">. </w:t>
      </w:r>
      <w:r w:rsidR="00301CD0">
        <w:t xml:space="preserve">The TL category is made up predominantly of </w:t>
      </w:r>
      <w:r w:rsidR="006D134A">
        <w:t xml:space="preserve">CMV drivers transporting </w:t>
      </w:r>
      <w:r w:rsidR="00301CD0" w:rsidRPr="00345273">
        <w:t xml:space="preserve">specialized freight </w:t>
      </w:r>
      <w:r w:rsidR="006D134A">
        <w:t xml:space="preserve">on behalf of </w:t>
      </w:r>
      <w:r w:rsidR="006D134A" w:rsidRPr="00345273">
        <w:t xml:space="preserve">for-hire </w:t>
      </w:r>
      <w:r w:rsidR="006D134A">
        <w:t>motor carriers</w:t>
      </w:r>
      <w:r w:rsidR="00437667">
        <w:t xml:space="preserve">. </w:t>
      </w:r>
      <w:r w:rsidR="006D134A">
        <w:t xml:space="preserve">The </w:t>
      </w:r>
      <w:r w:rsidR="00301CD0">
        <w:t xml:space="preserve">LTL category </w:t>
      </w:r>
      <w:r w:rsidR="00D77ACA">
        <w:t>includes</w:t>
      </w:r>
      <w:r w:rsidR="006D134A">
        <w:t xml:space="preserve"> CMV </w:t>
      </w:r>
      <w:r w:rsidR="00301CD0" w:rsidRPr="00345273">
        <w:t>drivers</w:t>
      </w:r>
      <w:r w:rsidR="00301CD0">
        <w:t xml:space="preserve"> </w:t>
      </w:r>
      <w:r w:rsidR="006D134A">
        <w:t>transporting the property of their motor carrier and</w:t>
      </w:r>
      <w:r w:rsidR="00301CD0">
        <w:t xml:space="preserve"> drivers engaged in </w:t>
      </w:r>
      <w:r w:rsidR="00301CD0" w:rsidRPr="00345273">
        <w:t xml:space="preserve">specialized operations analogous to </w:t>
      </w:r>
      <w:r w:rsidR="00301CD0">
        <w:t xml:space="preserve">LTL </w:t>
      </w:r>
      <w:r w:rsidR="00301CD0" w:rsidRPr="00345273">
        <w:t>operations.</w:t>
      </w:r>
      <w:r w:rsidR="006B4772">
        <w:t xml:space="preserve"> The</w:t>
      </w:r>
      <w:r w:rsidR="00681E13">
        <w:t xml:space="preserve"> distribution of the </w:t>
      </w:r>
      <w:r w:rsidR="006B4772">
        <w:t xml:space="preserve">driver population </w:t>
      </w:r>
      <w:r w:rsidR="00681E13">
        <w:t xml:space="preserve">used </w:t>
      </w:r>
      <w:r w:rsidR="006B4772">
        <w:t>in this analysis is 52 percent for OTR drivers, 24 percent for TL drivers</w:t>
      </w:r>
      <w:r w:rsidR="00257AD9">
        <w:t>,</w:t>
      </w:r>
      <w:r w:rsidR="006B4772">
        <w:t xml:space="preserve"> and 24 percent for LTL drivers.</w:t>
      </w:r>
      <w:r w:rsidR="006B4772">
        <w:rPr>
          <w:rStyle w:val="FootnoteReference"/>
        </w:rPr>
        <w:footnoteReference w:id="4"/>
      </w:r>
      <w:r w:rsidR="006B4772">
        <w:t xml:space="preserve"> The Agency used these percentages to estimate a weighted average turnover rate. The turnover rate </w:t>
      </w:r>
      <w:r w:rsidR="00F404BF">
        <w:t>applies</w:t>
      </w:r>
      <w:r w:rsidR="006B4772">
        <w:t xml:space="preserve"> to the total driver population to estimate annual job openings. The American Trucking Association</w:t>
      </w:r>
      <w:r w:rsidR="00C658AE">
        <w:t>s</w:t>
      </w:r>
      <w:r w:rsidR="006B4772">
        <w:t xml:space="preserve"> </w:t>
      </w:r>
      <w:r w:rsidR="00DD1781">
        <w:t xml:space="preserve">turnover rates for the three categories in the second quarter of 2018 was 98 percent for OTR carriers, </w:t>
      </w:r>
      <w:r w:rsidR="00D9608F">
        <w:br/>
      </w:r>
      <w:r w:rsidR="0031206D">
        <w:t xml:space="preserve">72 </w:t>
      </w:r>
      <w:r w:rsidR="00DD1781">
        <w:t>percent for TL carriers</w:t>
      </w:r>
      <w:r w:rsidR="00257AD9">
        <w:t>,</w:t>
      </w:r>
      <w:r w:rsidR="00DD1781">
        <w:t xml:space="preserve"> and </w:t>
      </w:r>
      <w:r w:rsidR="0031206D">
        <w:t>1</w:t>
      </w:r>
      <w:r w:rsidR="00DD1781">
        <w:t>4</w:t>
      </w:r>
      <w:r w:rsidR="00885765">
        <w:t xml:space="preserve"> </w:t>
      </w:r>
      <w:r w:rsidR="00DD1781">
        <w:t xml:space="preserve">percent for </w:t>
      </w:r>
      <w:r w:rsidR="0031206D">
        <w:t>LTL</w:t>
      </w:r>
      <w:r w:rsidR="00DD1781">
        <w:t xml:space="preserve"> carriers.</w:t>
      </w:r>
      <w:r w:rsidR="0031206D">
        <w:rPr>
          <w:rStyle w:val="FootnoteReference"/>
        </w:rPr>
        <w:footnoteReference w:id="5"/>
      </w:r>
      <w:r w:rsidR="00DD1781">
        <w:t xml:space="preserve"> The weighted average turnover rate is 71.</w:t>
      </w:r>
      <w:r w:rsidR="00F321B7">
        <w:t>6</w:t>
      </w:r>
      <w:r w:rsidR="00DD1781">
        <w:t xml:space="preserve"> percent</w:t>
      </w:r>
      <w:r w:rsidR="00885765">
        <w:t>.</w:t>
      </w:r>
      <w:r w:rsidR="0031206D" w:rsidRPr="00AF5612">
        <w:rPr>
          <w:vertAlign w:val="superscript"/>
        </w:rPr>
        <w:footnoteReference w:id="6"/>
      </w:r>
    </w:p>
    <w:p w14:paraId="05B746D6" w14:textId="77777777" w:rsidR="00A94BD7" w:rsidRDefault="00301CD0" w:rsidP="00F81AAD">
      <w:pPr>
        <w:keepNext/>
        <w:contextualSpacing/>
      </w:pPr>
      <w:r w:rsidRPr="00AF5612">
        <w:t xml:space="preserve"> </w:t>
      </w:r>
    </w:p>
    <w:p w14:paraId="63253B02" w14:textId="77777777" w:rsidR="00C01FFA" w:rsidRDefault="006C41F8" w:rsidP="00C01FFA">
      <w:r>
        <w:t xml:space="preserve">In this supporting statement, </w:t>
      </w:r>
      <w:r w:rsidR="009F0D3E">
        <w:t xml:space="preserve">the </w:t>
      </w:r>
      <w:r>
        <w:t>71.</w:t>
      </w:r>
      <w:r w:rsidR="00F321B7">
        <w:t>6</w:t>
      </w:r>
      <w:r>
        <w:t xml:space="preserve"> percent turnover rate is </w:t>
      </w:r>
      <w:r w:rsidR="004E0719">
        <w:t xml:space="preserve">applied to the three-year average of the projected driver population for </w:t>
      </w:r>
      <w:r w:rsidR="00C70AD8">
        <w:t xml:space="preserve">the </w:t>
      </w:r>
      <w:r w:rsidR="0083327E">
        <w:t>information collection period ending in 2022</w:t>
      </w:r>
      <w:r w:rsidR="009F0D3E">
        <w:t>.</w:t>
      </w:r>
      <w:r w:rsidR="0083327E">
        <w:t xml:space="preserve"> </w:t>
      </w:r>
      <w:r w:rsidR="004E0719">
        <w:t xml:space="preserve">The </w:t>
      </w:r>
      <w:r w:rsidR="0083327E">
        <w:t xml:space="preserve">projected </w:t>
      </w:r>
      <w:r w:rsidR="004E0719">
        <w:t xml:space="preserve">driver population </w:t>
      </w:r>
      <w:r w:rsidR="00F321B7">
        <w:t xml:space="preserve">is </w:t>
      </w:r>
      <w:r w:rsidR="004E0719">
        <w:t>based on a 0.595 percent</w:t>
      </w:r>
      <w:r w:rsidR="00F321B7">
        <w:t xml:space="preserve"> </w:t>
      </w:r>
      <w:r w:rsidR="00306A70">
        <w:t xml:space="preserve">annual growth rate. The growth rate is a </w:t>
      </w:r>
      <w:r w:rsidR="009F0D3E">
        <w:t xml:space="preserve">weighted </w:t>
      </w:r>
      <w:r w:rsidR="00F321B7">
        <w:t xml:space="preserve">average </w:t>
      </w:r>
      <w:r w:rsidR="009F0D3E">
        <w:t xml:space="preserve">of </w:t>
      </w:r>
      <w:r w:rsidR="00F321B7">
        <w:t xml:space="preserve">annual </w:t>
      </w:r>
      <w:r w:rsidR="009F0D3E">
        <w:t xml:space="preserve">compound </w:t>
      </w:r>
      <w:r w:rsidR="00F321B7">
        <w:t>growth rate</w:t>
      </w:r>
      <w:r w:rsidR="009F0D3E">
        <w:t>s</w:t>
      </w:r>
      <w:r w:rsidR="005816A3">
        <w:t xml:space="preserve"> estimated from BLS point </w:t>
      </w:r>
      <w:r w:rsidR="0083327E">
        <w:t>estimates of driver</w:t>
      </w:r>
      <w:r w:rsidR="00F321B7">
        <w:t xml:space="preserve"> employment</w:t>
      </w:r>
      <w:r w:rsidR="0083327E">
        <w:t xml:space="preserve"> in 2016 and 2026</w:t>
      </w:r>
      <w:r w:rsidR="00F321B7">
        <w:t xml:space="preserve"> projections </w:t>
      </w:r>
      <w:r w:rsidR="005816A3">
        <w:t>for four commercial driver occupation</w:t>
      </w:r>
      <w:r w:rsidR="00C70AD8">
        <w:t>s</w:t>
      </w:r>
      <w:r w:rsidR="005816A3">
        <w:t xml:space="preserve"> reported by </w:t>
      </w:r>
      <w:r w:rsidR="004E0719" w:rsidRPr="006A6295">
        <w:t xml:space="preserve">BLS Employment Projections </w:t>
      </w:r>
      <w:r w:rsidR="009F0D3E">
        <w:t>P</w:t>
      </w:r>
      <w:r w:rsidR="004E0719" w:rsidRPr="006A6295">
        <w:t>rogram.</w:t>
      </w:r>
      <w:r w:rsidR="004E0719" w:rsidRPr="006A6295">
        <w:rPr>
          <w:vertAlign w:val="superscript"/>
        </w:rPr>
        <w:footnoteReference w:id="7"/>
      </w:r>
      <w:r w:rsidR="004E0719" w:rsidRPr="006A6295">
        <w:t xml:space="preserve"> </w:t>
      </w:r>
      <w:r w:rsidR="00C01FFA">
        <w:t xml:space="preserve">Table 1 shows the calculation of the weighted average </w:t>
      </w:r>
      <w:r w:rsidR="009F0D3E">
        <w:t xml:space="preserve">compound </w:t>
      </w:r>
      <w:r w:rsidR="00C01FFA">
        <w:t>growth rate.</w:t>
      </w:r>
      <w:r w:rsidR="004E0719" w:rsidRPr="006A6295">
        <w:t xml:space="preserve"> </w:t>
      </w:r>
    </w:p>
    <w:p w14:paraId="2655AF91" w14:textId="77777777" w:rsidR="00C01FFA" w:rsidRDefault="00C01FFA" w:rsidP="00C01FFA"/>
    <w:tbl>
      <w:tblPr>
        <w:tblpPr w:leftFromText="180" w:rightFromText="180" w:vertAnchor="text" w:tblpXSpec="center" w:tblpY="1"/>
        <w:tblOverlap w:val="never"/>
        <w:tblW w:w="9900" w:type="dxa"/>
        <w:tblLook w:val="04A0" w:firstRow="1" w:lastRow="0" w:firstColumn="1" w:lastColumn="0" w:noHBand="0" w:noVBand="1"/>
      </w:tblPr>
      <w:tblGrid>
        <w:gridCol w:w="2182"/>
        <w:gridCol w:w="1420"/>
        <w:gridCol w:w="1596"/>
        <w:gridCol w:w="1417"/>
        <w:gridCol w:w="2025"/>
        <w:gridCol w:w="1260"/>
      </w:tblGrid>
      <w:tr w:rsidR="00731032" w14:paraId="041390C9" w14:textId="77777777" w:rsidTr="00731032">
        <w:trPr>
          <w:trHeight w:val="300"/>
        </w:trPr>
        <w:tc>
          <w:tcPr>
            <w:tcW w:w="9900" w:type="dxa"/>
            <w:gridSpan w:val="6"/>
            <w:tcBorders>
              <w:top w:val="nil"/>
              <w:left w:val="nil"/>
              <w:bottom w:val="single" w:sz="4" w:space="0" w:color="auto"/>
              <w:right w:val="nil"/>
            </w:tcBorders>
            <w:shd w:val="clear" w:color="auto" w:fill="auto"/>
            <w:noWrap/>
            <w:vAlign w:val="bottom"/>
            <w:hideMark/>
          </w:tcPr>
          <w:p w14:paraId="403D2079" w14:textId="77777777" w:rsidR="00731032" w:rsidRPr="00731032" w:rsidRDefault="00731032" w:rsidP="00731032">
            <w:pPr>
              <w:jc w:val="center"/>
              <w:rPr>
                <w:b/>
                <w:bCs/>
                <w:color w:val="000000"/>
                <w:sz w:val="20"/>
                <w:szCs w:val="20"/>
              </w:rPr>
            </w:pPr>
            <w:r w:rsidRPr="00731032">
              <w:rPr>
                <w:b/>
                <w:bCs/>
                <w:color w:val="000000"/>
                <w:sz w:val="20"/>
                <w:szCs w:val="20"/>
              </w:rPr>
              <w:t>Table 1</w:t>
            </w:r>
            <w:r w:rsidR="009A4734">
              <w:rPr>
                <w:b/>
                <w:bCs/>
                <w:color w:val="000000"/>
                <w:sz w:val="20"/>
                <w:szCs w:val="20"/>
              </w:rPr>
              <w:t>.</w:t>
            </w:r>
            <w:r w:rsidRPr="00731032">
              <w:rPr>
                <w:b/>
                <w:bCs/>
                <w:color w:val="000000"/>
                <w:sz w:val="20"/>
                <w:szCs w:val="20"/>
              </w:rPr>
              <w:t xml:space="preserve"> Population Growth Rate</w:t>
            </w:r>
          </w:p>
        </w:tc>
      </w:tr>
      <w:tr w:rsidR="00731032" w14:paraId="41E14C2F" w14:textId="77777777" w:rsidTr="00731032">
        <w:trPr>
          <w:trHeight w:val="1035"/>
        </w:trPr>
        <w:tc>
          <w:tcPr>
            <w:tcW w:w="2182"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DA625CA" w14:textId="77777777" w:rsidR="00731032" w:rsidRPr="00731032" w:rsidRDefault="00731032" w:rsidP="00731032">
            <w:pPr>
              <w:jc w:val="center"/>
              <w:rPr>
                <w:b/>
                <w:bCs/>
                <w:sz w:val="20"/>
                <w:szCs w:val="20"/>
              </w:rPr>
            </w:pPr>
            <w:r w:rsidRPr="00731032">
              <w:rPr>
                <w:b/>
                <w:bCs/>
                <w:sz w:val="20"/>
                <w:szCs w:val="20"/>
              </w:rPr>
              <w:t xml:space="preserve">BLS Standard Occupation </w:t>
            </w:r>
          </w:p>
        </w:tc>
        <w:tc>
          <w:tcPr>
            <w:tcW w:w="1420" w:type="dxa"/>
            <w:tcBorders>
              <w:top w:val="nil"/>
              <w:left w:val="nil"/>
              <w:bottom w:val="single" w:sz="4" w:space="0" w:color="auto"/>
              <w:right w:val="single" w:sz="4" w:space="0" w:color="auto"/>
            </w:tcBorders>
            <w:shd w:val="clear" w:color="auto" w:fill="D9D9D9" w:themeFill="background1" w:themeFillShade="D9"/>
            <w:vAlign w:val="bottom"/>
            <w:hideMark/>
          </w:tcPr>
          <w:p w14:paraId="6A04AE1E" w14:textId="77777777" w:rsidR="00731032" w:rsidRPr="00731032" w:rsidRDefault="00731032" w:rsidP="00731032">
            <w:pPr>
              <w:jc w:val="center"/>
              <w:rPr>
                <w:b/>
                <w:bCs/>
                <w:sz w:val="20"/>
                <w:szCs w:val="20"/>
              </w:rPr>
            </w:pPr>
            <w:r w:rsidRPr="00731032">
              <w:rPr>
                <w:b/>
                <w:bCs/>
                <w:sz w:val="20"/>
                <w:szCs w:val="20"/>
              </w:rPr>
              <w:t>2016 Total Employment (thousands)</w:t>
            </w:r>
          </w:p>
        </w:tc>
        <w:tc>
          <w:tcPr>
            <w:tcW w:w="1596" w:type="dxa"/>
            <w:tcBorders>
              <w:top w:val="nil"/>
              <w:left w:val="nil"/>
              <w:bottom w:val="single" w:sz="4" w:space="0" w:color="auto"/>
              <w:right w:val="single" w:sz="4" w:space="0" w:color="auto"/>
            </w:tcBorders>
            <w:shd w:val="clear" w:color="auto" w:fill="D9D9D9" w:themeFill="background1" w:themeFillShade="D9"/>
            <w:vAlign w:val="bottom"/>
            <w:hideMark/>
          </w:tcPr>
          <w:p w14:paraId="509898ED" w14:textId="77777777" w:rsidR="00731032" w:rsidRPr="00731032" w:rsidRDefault="00731032" w:rsidP="00731032">
            <w:pPr>
              <w:jc w:val="center"/>
              <w:rPr>
                <w:b/>
                <w:bCs/>
                <w:sz w:val="20"/>
                <w:szCs w:val="20"/>
              </w:rPr>
            </w:pPr>
            <w:r w:rsidRPr="00731032">
              <w:rPr>
                <w:b/>
                <w:bCs/>
                <w:sz w:val="20"/>
                <w:szCs w:val="20"/>
              </w:rPr>
              <w:t>2016 Employment Percentage of Total</w:t>
            </w:r>
          </w:p>
        </w:tc>
        <w:tc>
          <w:tcPr>
            <w:tcW w:w="1417" w:type="dxa"/>
            <w:tcBorders>
              <w:top w:val="nil"/>
              <w:left w:val="nil"/>
              <w:bottom w:val="single" w:sz="4" w:space="0" w:color="auto"/>
              <w:right w:val="single" w:sz="4" w:space="0" w:color="auto"/>
            </w:tcBorders>
            <w:shd w:val="clear" w:color="auto" w:fill="D9D9D9" w:themeFill="background1" w:themeFillShade="D9"/>
            <w:vAlign w:val="bottom"/>
            <w:hideMark/>
          </w:tcPr>
          <w:p w14:paraId="092FA8BF" w14:textId="77777777" w:rsidR="00731032" w:rsidRPr="00731032" w:rsidRDefault="00731032" w:rsidP="00731032">
            <w:pPr>
              <w:jc w:val="center"/>
              <w:rPr>
                <w:b/>
                <w:bCs/>
                <w:sz w:val="20"/>
                <w:szCs w:val="20"/>
              </w:rPr>
            </w:pPr>
            <w:r w:rsidRPr="00731032">
              <w:rPr>
                <w:b/>
                <w:bCs/>
                <w:sz w:val="20"/>
                <w:szCs w:val="20"/>
              </w:rPr>
              <w:t>2026 Total Employment (thousands)</w:t>
            </w:r>
          </w:p>
        </w:tc>
        <w:tc>
          <w:tcPr>
            <w:tcW w:w="2025" w:type="dxa"/>
            <w:tcBorders>
              <w:top w:val="nil"/>
              <w:left w:val="nil"/>
              <w:bottom w:val="single" w:sz="4" w:space="0" w:color="auto"/>
              <w:right w:val="single" w:sz="4" w:space="0" w:color="auto"/>
            </w:tcBorders>
            <w:shd w:val="clear" w:color="auto" w:fill="D9D9D9" w:themeFill="background1" w:themeFillShade="D9"/>
            <w:vAlign w:val="bottom"/>
            <w:hideMark/>
          </w:tcPr>
          <w:p w14:paraId="04696967" w14:textId="77777777" w:rsidR="00731032" w:rsidRPr="00731032" w:rsidRDefault="00731032" w:rsidP="00731032">
            <w:pPr>
              <w:jc w:val="center"/>
              <w:rPr>
                <w:b/>
                <w:bCs/>
                <w:sz w:val="20"/>
                <w:szCs w:val="20"/>
              </w:rPr>
            </w:pPr>
            <w:r w:rsidRPr="00731032">
              <w:rPr>
                <w:b/>
                <w:bCs/>
                <w:sz w:val="20"/>
                <w:szCs w:val="20"/>
              </w:rPr>
              <w:t>Compound Annual Growth Rate in Employment (2016-2026)</w:t>
            </w:r>
          </w:p>
        </w:tc>
        <w:tc>
          <w:tcPr>
            <w:tcW w:w="1260" w:type="dxa"/>
            <w:tcBorders>
              <w:top w:val="nil"/>
              <w:left w:val="nil"/>
              <w:bottom w:val="single" w:sz="4" w:space="0" w:color="auto"/>
              <w:right w:val="single" w:sz="4" w:space="0" w:color="auto"/>
            </w:tcBorders>
            <w:shd w:val="clear" w:color="auto" w:fill="D9D9D9" w:themeFill="background1" w:themeFillShade="D9"/>
            <w:vAlign w:val="bottom"/>
            <w:hideMark/>
          </w:tcPr>
          <w:p w14:paraId="5AFD48DE" w14:textId="77777777" w:rsidR="00731032" w:rsidRPr="00731032" w:rsidRDefault="00731032" w:rsidP="00731032">
            <w:pPr>
              <w:jc w:val="center"/>
              <w:rPr>
                <w:b/>
                <w:bCs/>
                <w:sz w:val="20"/>
                <w:szCs w:val="20"/>
              </w:rPr>
            </w:pPr>
            <w:r w:rsidRPr="00731032">
              <w:rPr>
                <w:b/>
                <w:bCs/>
                <w:sz w:val="20"/>
                <w:szCs w:val="20"/>
              </w:rPr>
              <w:t>Weighted Average Compound Growth Rate</w:t>
            </w:r>
          </w:p>
        </w:tc>
      </w:tr>
      <w:tr w:rsidR="00731032" w14:paraId="18A10CA8" w14:textId="77777777" w:rsidTr="00731032">
        <w:trPr>
          <w:trHeight w:val="300"/>
        </w:trPr>
        <w:tc>
          <w:tcPr>
            <w:tcW w:w="2182"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B347140" w14:textId="77777777" w:rsidR="00731032" w:rsidRPr="00731032" w:rsidRDefault="00731032" w:rsidP="00731032">
            <w:pPr>
              <w:jc w:val="center"/>
              <w:rPr>
                <w:b/>
                <w:bCs/>
                <w:sz w:val="20"/>
                <w:szCs w:val="20"/>
              </w:rPr>
            </w:pPr>
            <w:r w:rsidRPr="00731032">
              <w:rPr>
                <w:b/>
                <w:bCs/>
                <w:sz w:val="20"/>
                <w:szCs w:val="20"/>
              </w:rPr>
              <w:t> </w:t>
            </w:r>
          </w:p>
          <w:p w14:paraId="25E99DB6" w14:textId="77777777" w:rsidR="00731032" w:rsidRPr="00731032" w:rsidRDefault="00731032" w:rsidP="00731032">
            <w:pPr>
              <w:jc w:val="center"/>
              <w:rPr>
                <w:b/>
                <w:bCs/>
                <w:sz w:val="20"/>
                <w:szCs w:val="20"/>
              </w:rPr>
            </w:pPr>
            <w:r w:rsidRPr="00731032">
              <w:rPr>
                <w:b/>
                <w:bCs/>
                <w:sz w:val="20"/>
                <w:szCs w:val="20"/>
              </w:rPr>
              <w:t> </w:t>
            </w:r>
          </w:p>
        </w:tc>
        <w:tc>
          <w:tcPr>
            <w:tcW w:w="1420" w:type="dxa"/>
            <w:tcBorders>
              <w:top w:val="nil"/>
              <w:left w:val="nil"/>
              <w:bottom w:val="single" w:sz="4" w:space="0" w:color="auto"/>
              <w:right w:val="single" w:sz="4" w:space="0" w:color="auto"/>
            </w:tcBorders>
            <w:shd w:val="clear" w:color="auto" w:fill="D9D9D9" w:themeFill="background1" w:themeFillShade="D9"/>
            <w:vAlign w:val="bottom"/>
            <w:hideMark/>
          </w:tcPr>
          <w:p w14:paraId="0E541388" w14:textId="77777777" w:rsidR="00731032" w:rsidRPr="00731032" w:rsidRDefault="00731032" w:rsidP="00731032">
            <w:pPr>
              <w:jc w:val="center"/>
              <w:rPr>
                <w:i/>
                <w:iCs/>
                <w:sz w:val="20"/>
                <w:szCs w:val="20"/>
              </w:rPr>
            </w:pPr>
            <w:r w:rsidRPr="00731032">
              <w:rPr>
                <w:i/>
                <w:iCs/>
                <w:sz w:val="20"/>
                <w:szCs w:val="20"/>
              </w:rPr>
              <w:t>A</w:t>
            </w:r>
          </w:p>
        </w:tc>
        <w:tc>
          <w:tcPr>
            <w:tcW w:w="1596" w:type="dxa"/>
            <w:tcBorders>
              <w:top w:val="nil"/>
              <w:left w:val="nil"/>
              <w:bottom w:val="single" w:sz="4" w:space="0" w:color="auto"/>
              <w:right w:val="single" w:sz="4" w:space="0" w:color="auto"/>
            </w:tcBorders>
            <w:shd w:val="clear" w:color="auto" w:fill="D9D9D9" w:themeFill="background1" w:themeFillShade="D9"/>
            <w:vAlign w:val="bottom"/>
            <w:hideMark/>
          </w:tcPr>
          <w:p w14:paraId="4A7DF5AA" w14:textId="77777777" w:rsidR="00731032" w:rsidRPr="00731032" w:rsidRDefault="00731032" w:rsidP="00731032">
            <w:pPr>
              <w:jc w:val="center"/>
              <w:rPr>
                <w:i/>
                <w:iCs/>
                <w:sz w:val="20"/>
                <w:szCs w:val="20"/>
              </w:rPr>
            </w:pPr>
            <w:r w:rsidRPr="00731032">
              <w:rPr>
                <w:i/>
                <w:iCs/>
                <w:sz w:val="20"/>
                <w:szCs w:val="20"/>
              </w:rPr>
              <w:t>B = A/3</w:t>
            </w:r>
            <w:r w:rsidR="004A2188">
              <w:rPr>
                <w:i/>
                <w:iCs/>
                <w:sz w:val="20"/>
                <w:szCs w:val="20"/>
              </w:rPr>
              <w:t>,</w:t>
            </w:r>
            <w:r w:rsidRPr="00731032">
              <w:rPr>
                <w:i/>
                <w:iCs/>
                <w:sz w:val="20"/>
                <w:szCs w:val="20"/>
              </w:rPr>
              <w:t>51</w:t>
            </w:r>
            <w:r>
              <w:rPr>
                <w:i/>
                <w:iCs/>
                <w:sz w:val="20"/>
                <w:szCs w:val="20"/>
              </w:rPr>
              <w:t>2</w:t>
            </w:r>
          </w:p>
        </w:tc>
        <w:tc>
          <w:tcPr>
            <w:tcW w:w="1417" w:type="dxa"/>
            <w:tcBorders>
              <w:top w:val="nil"/>
              <w:left w:val="nil"/>
              <w:bottom w:val="single" w:sz="4" w:space="0" w:color="auto"/>
              <w:right w:val="single" w:sz="4" w:space="0" w:color="auto"/>
            </w:tcBorders>
            <w:shd w:val="clear" w:color="auto" w:fill="D9D9D9" w:themeFill="background1" w:themeFillShade="D9"/>
            <w:vAlign w:val="bottom"/>
            <w:hideMark/>
          </w:tcPr>
          <w:p w14:paraId="5D464982" w14:textId="77777777" w:rsidR="00731032" w:rsidRPr="00731032" w:rsidRDefault="00731032" w:rsidP="00731032">
            <w:pPr>
              <w:jc w:val="center"/>
              <w:rPr>
                <w:i/>
                <w:iCs/>
                <w:sz w:val="20"/>
                <w:szCs w:val="20"/>
              </w:rPr>
            </w:pPr>
            <w:r w:rsidRPr="00731032">
              <w:rPr>
                <w:i/>
                <w:iCs/>
                <w:sz w:val="20"/>
                <w:szCs w:val="20"/>
              </w:rPr>
              <w:t>C</w:t>
            </w:r>
          </w:p>
        </w:tc>
        <w:tc>
          <w:tcPr>
            <w:tcW w:w="2025" w:type="dxa"/>
            <w:tcBorders>
              <w:top w:val="nil"/>
              <w:left w:val="nil"/>
              <w:bottom w:val="single" w:sz="4" w:space="0" w:color="auto"/>
              <w:right w:val="single" w:sz="4" w:space="0" w:color="auto"/>
            </w:tcBorders>
            <w:shd w:val="clear" w:color="auto" w:fill="D9D9D9" w:themeFill="background1" w:themeFillShade="D9"/>
            <w:vAlign w:val="bottom"/>
            <w:hideMark/>
          </w:tcPr>
          <w:p w14:paraId="6C7ED664" w14:textId="77777777" w:rsidR="00731032" w:rsidRPr="00731032" w:rsidRDefault="00731032" w:rsidP="00731032">
            <w:pPr>
              <w:jc w:val="center"/>
              <w:rPr>
                <w:i/>
                <w:iCs/>
                <w:sz w:val="20"/>
                <w:szCs w:val="20"/>
              </w:rPr>
            </w:pPr>
            <w:r w:rsidRPr="00731032">
              <w:rPr>
                <w:i/>
                <w:iCs/>
                <w:sz w:val="20"/>
                <w:szCs w:val="20"/>
              </w:rPr>
              <w:t>D =((C/</w:t>
            </w:r>
            <w:r w:rsidR="00135CE3" w:rsidRPr="00731032">
              <w:rPr>
                <w:i/>
                <w:iCs/>
                <w:sz w:val="20"/>
                <w:szCs w:val="20"/>
              </w:rPr>
              <w:t>A) ^ (</w:t>
            </w:r>
            <w:r w:rsidRPr="00731032">
              <w:rPr>
                <w:i/>
                <w:iCs/>
                <w:sz w:val="20"/>
                <w:szCs w:val="20"/>
              </w:rPr>
              <w:t>1/10))-1</w:t>
            </w:r>
          </w:p>
        </w:tc>
        <w:tc>
          <w:tcPr>
            <w:tcW w:w="1260" w:type="dxa"/>
            <w:tcBorders>
              <w:top w:val="nil"/>
              <w:left w:val="nil"/>
              <w:bottom w:val="single" w:sz="4" w:space="0" w:color="auto"/>
              <w:right w:val="single" w:sz="4" w:space="0" w:color="auto"/>
            </w:tcBorders>
            <w:shd w:val="clear" w:color="auto" w:fill="D9D9D9" w:themeFill="background1" w:themeFillShade="D9"/>
            <w:vAlign w:val="bottom"/>
            <w:hideMark/>
          </w:tcPr>
          <w:p w14:paraId="58F3B62F" w14:textId="77777777" w:rsidR="00731032" w:rsidRPr="00731032" w:rsidRDefault="00731032" w:rsidP="00731032">
            <w:pPr>
              <w:jc w:val="center"/>
              <w:rPr>
                <w:i/>
                <w:iCs/>
                <w:sz w:val="20"/>
                <w:szCs w:val="20"/>
              </w:rPr>
            </w:pPr>
            <w:r w:rsidRPr="00731032">
              <w:rPr>
                <w:i/>
                <w:iCs/>
                <w:sz w:val="20"/>
                <w:szCs w:val="20"/>
              </w:rPr>
              <w:t>E =</w:t>
            </w:r>
            <w:r w:rsidR="00D90516">
              <w:rPr>
                <w:i/>
                <w:iCs/>
                <w:sz w:val="20"/>
                <w:szCs w:val="20"/>
              </w:rPr>
              <w:t xml:space="preserve">B x </w:t>
            </w:r>
            <w:r w:rsidR="00A56F24">
              <w:rPr>
                <w:i/>
                <w:iCs/>
                <w:sz w:val="20"/>
                <w:szCs w:val="20"/>
              </w:rPr>
              <w:t>D</w:t>
            </w:r>
          </w:p>
        </w:tc>
      </w:tr>
      <w:tr w:rsidR="00731032" w14:paraId="46AFFE36" w14:textId="77777777" w:rsidTr="00731032">
        <w:trPr>
          <w:trHeight w:val="51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14:paraId="756F4BDD" w14:textId="77777777" w:rsidR="00731032" w:rsidRPr="00731032" w:rsidRDefault="00731032" w:rsidP="00731032">
            <w:pPr>
              <w:rPr>
                <w:sz w:val="20"/>
                <w:szCs w:val="20"/>
              </w:rPr>
            </w:pPr>
            <w:r w:rsidRPr="00731032">
              <w:rPr>
                <w:sz w:val="20"/>
                <w:szCs w:val="20"/>
              </w:rPr>
              <w:t xml:space="preserve">Heavy and tractor-trailer truck drivers </w:t>
            </w:r>
          </w:p>
        </w:tc>
        <w:tc>
          <w:tcPr>
            <w:tcW w:w="1420" w:type="dxa"/>
            <w:tcBorders>
              <w:top w:val="nil"/>
              <w:left w:val="nil"/>
              <w:bottom w:val="single" w:sz="4" w:space="0" w:color="auto"/>
              <w:right w:val="single" w:sz="4" w:space="0" w:color="auto"/>
            </w:tcBorders>
            <w:shd w:val="clear" w:color="auto" w:fill="auto"/>
            <w:noWrap/>
            <w:vAlign w:val="bottom"/>
            <w:hideMark/>
          </w:tcPr>
          <w:p w14:paraId="49BE5E63" w14:textId="77777777" w:rsidR="00731032" w:rsidRPr="00731032" w:rsidRDefault="00731032" w:rsidP="00731032">
            <w:pPr>
              <w:jc w:val="right"/>
              <w:rPr>
                <w:sz w:val="20"/>
                <w:szCs w:val="20"/>
              </w:rPr>
            </w:pPr>
            <w:r w:rsidRPr="00731032">
              <w:rPr>
                <w:sz w:val="20"/>
                <w:szCs w:val="20"/>
              </w:rPr>
              <w:t>1,871</w:t>
            </w:r>
          </w:p>
        </w:tc>
        <w:tc>
          <w:tcPr>
            <w:tcW w:w="1596" w:type="dxa"/>
            <w:tcBorders>
              <w:top w:val="nil"/>
              <w:left w:val="nil"/>
              <w:bottom w:val="single" w:sz="4" w:space="0" w:color="auto"/>
              <w:right w:val="single" w:sz="4" w:space="0" w:color="auto"/>
            </w:tcBorders>
            <w:shd w:val="clear" w:color="auto" w:fill="auto"/>
            <w:noWrap/>
            <w:vAlign w:val="bottom"/>
            <w:hideMark/>
          </w:tcPr>
          <w:p w14:paraId="2737D49B" w14:textId="77777777" w:rsidR="00731032" w:rsidRDefault="00731032" w:rsidP="00731032">
            <w:pPr>
              <w:jc w:val="right"/>
              <w:rPr>
                <w:sz w:val="20"/>
                <w:szCs w:val="20"/>
              </w:rPr>
            </w:pPr>
          </w:p>
          <w:p w14:paraId="23E41394" w14:textId="77777777" w:rsidR="00731032" w:rsidRPr="00731032" w:rsidRDefault="00731032" w:rsidP="00731032">
            <w:pPr>
              <w:jc w:val="right"/>
              <w:rPr>
                <w:sz w:val="20"/>
                <w:szCs w:val="20"/>
              </w:rPr>
            </w:pPr>
            <w:r w:rsidRPr="00731032">
              <w:rPr>
                <w:sz w:val="20"/>
                <w:szCs w:val="20"/>
              </w:rPr>
              <w:t>53.3%</w:t>
            </w:r>
          </w:p>
        </w:tc>
        <w:tc>
          <w:tcPr>
            <w:tcW w:w="1417" w:type="dxa"/>
            <w:tcBorders>
              <w:top w:val="nil"/>
              <w:left w:val="nil"/>
              <w:bottom w:val="single" w:sz="4" w:space="0" w:color="auto"/>
              <w:right w:val="single" w:sz="4" w:space="0" w:color="auto"/>
            </w:tcBorders>
            <w:shd w:val="clear" w:color="auto" w:fill="auto"/>
            <w:noWrap/>
            <w:vAlign w:val="bottom"/>
            <w:hideMark/>
          </w:tcPr>
          <w:p w14:paraId="7FCFE35D" w14:textId="77777777" w:rsidR="00731032" w:rsidRPr="00731032" w:rsidRDefault="00731032" w:rsidP="00731032">
            <w:pPr>
              <w:jc w:val="right"/>
              <w:rPr>
                <w:color w:val="000000"/>
                <w:sz w:val="20"/>
                <w:szCs w:val="20"/>
              </w:rPr>
            </w:pPr>
            <w:r w:rsidRPr="00731032">
              <w:rPr>
                <w:color w:val="000000"/>
                <w:sz w:val="20"/>
                <w:szCs w:val="20"/>
              </w:rPr>
              <w:t>1</w:t>
            </w:r>
            <w:r w:rsidR="002E30F9">
              <w:rPr>
                <w:color w:val="000000"/>
                <w:sz w:val="20"/>
                <w:szCs w:val="20"/>
              </w:rPr>
              <w:t>,</w:t>
            </w:r>
            <w:r w:rsidRPr="00731032">
              <w:rPr>
                <w:color w:val="000000"/>
                <w:sz w:val="20"/>
                <w:szCs w:val="20"/>
              </w:rPr>
              <w:t>980</w:t>
            </w:r>
          </w:p>
        </w:tc>
        <w:tc>
          <w:tcPr>
            <w:tcW w:w="2025" w:type="dxa"/>
            <w:tcBorders>
              <w:top w:val="nil"/>
              <w:left w:val="nil"/>
              <w:bottom w:val="single" w:sz="4" w:space="0" w:color="auto"/>
              <w:right w:val="single" w:sz="4" w:space="0" w:color="auto"/>
            </w:tcBorders>
            <w:shd w:val="clear" w:color="auto" w:fill="auto"/>
            <w:noWrap/>
            <w:vAlign w:val="bottom"/>
            <w:hideMark/>
          </w:tcPr>
          <w:p w14:paraId="65525561" w14:textId="77777777" w:rsidR="00731032" w:rsidRPr="00731032" w:rsidRDefault="00731032" w:rsidP="00731032">
            <w:pPr>
              <w:jc w:val="right"/>
              <w:rPr>
                <w:color w:val="000000"/>
                <w:sz w:val="20"/>
                <w:szCs w:val="20"/>
              </w:rPr>
            </w:pPr>
            <w:r w:rsidRPr="00731032">
              <w:rPr>
                <w:color w:val="000000"/>
                <w:sz w:val="20"/>
                <w:szCs w:val="20"/>
              </w:rPr>
              <w:t>0.568%</w:t>
            </w:r>
          </w:p>
        </w:tc>
        <w:tc>
          <w:tcPr>
            <w:tcW w:w="1260" w:type="dxa"/>
            <w:tcBorders>
              <w:top w:val="nil"/>
              <w:left w:val="nil"/>
              <w:bottom w:val="single" w:sz="4" w:space="0" w:color="auto"/>
              <w:right w:val="single" w:sz="4" w:space="0" w:color="auto"/>
            </w:tcBorders>
            <w:shd w:val="clear" w:color="auto" w:fill="auto"/>
            <w:noWrap/>
            <w:vAlign w:val="bottom"/>
            <w:hideMark/>
          </w:tcPr>
          <w:p w14:paraId="22A247FA" w14:textId="77777777" w:rsidR="00731032" w:rsidRPr="00731032" w:rsidRDefault="00731032" w:rsidP="00731032">
            <w:pPr>
              <w:jc w:val="right"/>
              <w:rPr>
                <w:color w:val="000000"/>
                <w:sz w:val="20"/>
                <w:szCs w:val="20"/>
              </w:rPr>
            </w:pPr>
            <w:r w:rsidRPr="00731032">
              <w:rPr>
                <w:color w:val="000000"/>
                <w:sz w:val="20"/>
                <w:szCs w:val="20"/>
              </w:rPr>
              <w:t>0.303%</w:t>
            </w:r>
          </w:p>
        </w:tc>
      </w:tr>
      <w:tr w:rsidR="00731032" w14:paraId="242F3A64" w14:textId="77777777" w:rsidTr="004A2188">
        <w:trPr>
          <w:trHeight w:hRule="exact" w:val="576"/>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14:paraId="68B846E4" w14:textId="77777777" w:rsidR="00731032" w:rsidRPr="00731032" w:rsidRDefault="00731032" w:rsidP="00731032">
            <w:pPr>
              <w:rPr>
                <w:sz w:val="20"/>
                <w:szCs w:val="20"/>
              </w:rPr>
            </w:pPr>
            <w:r w:rsidRPr="00731032">
              <w:rPr>
                <w:sz w:val="20"/>
                <w:szCs w:val="20"/>
              </w:rPr>
              <w:t>Light truck or delivery services drivers</w:t>
            </w:r>
          </w:p>
        </w:tc>
        <w:tc>
          <w:tcPr>
            <w:tcW w:w="1420" w:type="dxa"/>
            <w:tcBorders>
              <w:top w:val="nil"/>
              <w:left w:val="nil"/>
              <w:bottom w:val="single" w:sz="4" w:space="0" w:color="auto"/>
              <w:right w:val="single" w:sz="4" w:space="0" w:color="auto"/>
            </w:tcBorders>
            <w:shd w:val="clear" w:color="auto" w:fill="auto"/>
            <w:noWrap/>
            <w:vAlign w:val="bottom"/>
            <w:hideMark/>
          </w:tcPr>
          <w:p w14:paraId="00847A8A" w14:textId="77777777" w:rsidR="00731032" w:rsidRPr="00731032" w:rsidRDefault="00731032" w:rsidP="00731032">
            <w:pPr>
              <w:jc w:val="right"/>
              <w:rPr>
                <w:sz w:val="20"/>
                <w:szCs w:val="20"/>
              </w:rPr>
            </w:pPr>
            <w:r w:rsidRPr="00731032">
              <w:rPr>
                <w:sz w:val="20"/>
                <w:szCs w:val="20"/>
              </w:rPr>
              <w:t>953</w:t>
            </w:r>
          </w:p>
        </w:tc>
        <w:tc>
          <w:tcPr>
            <w:tcW w:w="1596" w:type="dxa"/>
            <w:tcBorders>
              <w:top w:val="nil"/>
              <w:left w:val="nil"/>
              <w:bottom w:val="single" w:sz="4" w:space="0" w:color="auto"/>
              <w:right w:val="single" w:sz="4" w:space="0" w:color="auto"/>
            </w:tcBorders>
            <w:shd w:val="clear" w:color="auto" w:fill="auto"/>
            <w:noWrap/>
            <w:vAlign w:val="bottom"/>
            <w:hideMark/>
          </w:tcPr>
          <w:p w14:paraId="755DAE36" w14:textId="77777777" w:rsidR="00731032" w:rsidRDefault="00731032" w:rsidP="00731032">
            <w:pPr>
              <w:jc w:val="right"/>
              <w:rPr>
                <w:sz w:val="20"/>
                <w:szCs w:val="20"/>
              </w:rPr>
            </w:pPr>
          </w:p>
          <w:p w14:paraId="25F142A9" w14:textId="77777777" w:rsidR="00731032" w:rsidRPr="00731032" w:rsidRDefault="00731032" w:rsidP="00731032">
            <w:pPr>
              <w:jc w:val="right"/>
              <w:rPr>
                <w:sz w:val="20"/>
                <w:szCs w:val="20"/>
              </w:rPr>
            </w:pPr>
            <w:r w:rsidRPr="00731032">
              <w:rPr>
                <w:sz w:val="20"/>
                <w:szCs w:val="20"/>
              </w:rPr>
              <w:t>27</w:t>
            </w:r>
            <w:r>
              <w:rPr>
                <w:sz w:val="20"/>
                <w:szCs w:val="20"/>
              </w:rPr>
              <w:t>.1</w:t>
            </w:r>
            <w:r w:rsidRPr="00731032">
              <w:rPr>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14:paraId="339701C5" w14:textId="77777777" w:rsidR="00731032" w:rsidRPr="00731032" w:rsidRDefault="00731032" w:rsidP="00731032">
            <w:pPr>
              <w:jc w:val="right"/>
              <w:rPr>
                <w:color w:val="000000"/>
                <w:sz w:val="20"/>
                <w:szCs w:val="20"/>
              </w:rPr>
            </w:pPr>
            <w:r w:rsidRPr="00731032">
              <w:rPr>
                <w:color w:val="000000"/>
                <w:sz w:val="20"/>
                <w:szCs w:val="20"/>
              </w:rPr>
              <w:t>953</w:t>
            </w:r>
          </w:p>
        </w:tc>
        <w:tc>
          <w:tcPr>
            <w:tcW w:w="2025" w:type="dxa"/>
            <w:tcBorders>
              <w:top w:val="nil"/>
              <w:left w:val="nil"/>
              <w:bottom w:val="single" w:sz="4" w:space="0" w:color="auto"/>
              <w:right w:val="single" w:sz="4" w:space="0" w:color="auto"/>
            </w:tcBorders>
            <w:shd w:val="clear" w:color="auto" w:fill="auto"/>
            <w:noWrap/>
            <w:vAlign w:val="bottom"/>
            <w:hideMark/>
          </w:tcPr>
          <w:p w14:paraId="432BBB22" w14:textId="77777777" w:rsidR="00731032" w:rsidRPr="00731032" w:rsidRDefault="00731032" w:rsidP="00731032">
            <w:pPr>
              <w:jc w:val="right"/>
              <w:rPr>
                <w:color w:val="000000"/>
                <w:sz w:val="20"/>
                <w:szCs w:val="20"/>
              </w:rPr>
            </w:pPr>
            <w:r w:rsidRPr="00731032">
              <w:rPr>
                <w:color w:val="000000"/>
                <w:sz w:val="20"/>
                <w:szCs w:val="20"/>
              </w:rPr>
              <w:t>0.634%</w:t>
            </w:r>
          </w:p>
        </w:tc>
        <w:tc>
          <w:tcPr>
            <w:tcW w:w="1260" w:type="dxa"/>
            <w:tcBorders>
              <w:top w:val="nil"/>
              <w:left w:val="nil"/>
              <w:bottom w:val="single" w:sz="4" w:space="0" w:color="auto"/>
              <w:right w:val="single" w:sz="4" w:space="0" w:color="auto"/>
            </w:tcBorders>
            <w:shd w:val="clear" w:color="auto" w:fill="auto"/>
            <w:noWrap/>
            <w:vAlign w:val="bottom"/>
            <w:hideMark/>
          </w:tcPr>
          <w:p w14:paraId="7FB6D5A6" w14:textId="77777777" w:rsidR="00731032" w:rsidRPr="00731032" w:rsidRDefault="00731032" w:rsidP="00731032">
            <w:pPr>
              <w:jc w:val="right"/>
              <w:rPr>
                <w:color w:val="000000"/>
                <w:sz w:val="20"/>
                <w:szCs w:val="20"/>
              </w:rPr>
            </w:pPr>
            <w:r w:rsidRPr="00731032">
              <w:rPr>
                <w:color w:val="000000"/>
                <w:sz w:val="20"/>
                <w:szCs w:val="20"/>
              </w:rPr>
              <w:t>0.17%</w:t>
            </w:r>
          </w:p>
        </w:tc>
      </w:tr>
      <w:tr w:rsidR="00731032" w14:paraId="1F367F61" w14:textId="77777777" w:rsidTr="004A2188">
        <w:trPr>
          <w:trHeight w:val="576"/>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14:paraId="42DFD62F" w14:textId="77777777" w:rsidR="00731032" w:rsidRPr="00731032" w:rsidRDefault="00731032" w:rsidP="00731032">
            <w:pPr>
              <w:rPr>
                <w:sz w:val="20"/>
                <w:szCs w:val="20"/>
              </w:rPr>
            </w:pPr>
            <w:r w:rsidRPr="00731032">
              <w:rPr>
                <w:sz w:val="20"/>
                <w:szCs w:val="20"/>
              </w:rPr>
              <w:t xml:space="preserve">Bus drivers, school or special client </w:t>
            </w:r>
          </w:p>
        </w:tc>
        <w:tc>
          <w:tcPr>
            <w:tcW w:w="1420" w:type="dxa"/>
            <w:tcBorders>
              <w:top w:val="nil"/>
              <w:left w:val="nil"/>
              <w:bottom w:val="single" w:sz="4" w:space="0" w:color="auto"/>
              <w:right w:val="single" w:sz="4" w:space="0" w:color="auto"/>
            </w:tcBorders>
            <w:shd w:val="clear" w:color="auto" w:fill="auto"/>
            <w:noWrap/>
            <w:vAlign w:val="bottom"/>
            <w:hideMark/>
          </w:tcPr>
          <w:p w14:paraId="2028AA55" w14:textId="77777777" w:rsidR="00731032" w:rsidRPr="00731032" w:rsidRDefault="00731032" w:rsidP="00731032">
            <w:pPr>
              <w:jc w:val="right"/>
              <w:rPr>
                <w:sz w:val="20"/>
                <w:szCs w:val="20"/>
              </w:rPr>
            </w:pPr>
            <w:r w:rsidRPr="00731032">
              <w:rPr>
                <w:sz w:val="20"/>
                <w:szCs w:val="20"/>
              </w:rPr>
              <w:t>508</w:t>
            </w:r>
          </w:p>
        </w:tc>
        <w:tc>
          <w:tcPr>
            <w:tcW w:w="1596" w:type="dxa"/>
            <w:tcBorders>
              <w:top w:val="nil"/>
              <w:left w:val="nil"/>
              <w:bottom w:val="single" w:sz="4" w:space="0" w:color="auto"/>
              <w:right w:val="single" w:sz="4" w:space="0" w:color="auto"/>
            </w:tcBorders>
            <w:shd w:val="clear" w:color="auto" w:fill="auto"/>
            <w:noWrap/>
            <w:vAlign w:val="bottom"/>
            <w:hideMark/>
          </w:tcPr>
          <w:p w14:paraId="531B4FE0" w14:textId="77777777" w:rsidR="00731032" w:rsidRPr="00731032" w:rsidRDefault="00731032" w:rsidP="00731032">
            <w:pPr>
              <w:jc w:val="right"/>
              <w:rPr>
                <w:sz w:val="20"/>
                <w:szCs w:val="20"/>
              </w:rPr>
            </w:pPr>
            <w:r w:rsidRPr="00731032">
              <w:rPr>
                <w:sz w:val="20"/>
                <w:szCs w:val="20"/>
              </w:rPr>
              <w:t>14</w:t>
            </w:r>
            <w:r>
              <w:rPr>
                <w:sz w:val="20"/>
                <w:szCs w:val="20"/>
              </w:rPr>
              <w:t>.5</w:t>
            </w:r>
            <w:r w:rsidRPr="00731032">
              <w:rPr>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14:paraId="59D42BC6" w14:textId="77777777" w:rsidR="00731032" w:rsidRPr="00731032" w:rsidRDefault="00731032" w:rsidP="00731032">
            <w:pPr>
              <w:jc w:val="right"/>
              <w:rPr>
                <w:color w:val="000000"/>
                <w:sz w:val="20"/>
                <w:szCs w:val="20"/>
              </w:rPr>
            </w:pPr>
            <w:r w:rsidRPr="00731032">
              <w:rPr>
                <w:color w:val="000000"/>
                <w:sz w:val="20"/>
                <w:szCs w:val="20"/>
              </w:rPr>
              <w:t>50</w:t>
            </w:r>
            <w:r w:rsidR="002E30F9">
              <w:rPr>
                <w:color w:val="000000"/>
                <w:sz w:val="20"/>
                <w:szCs w:val="20"/>
              </w:rPr>
              <w:t>8</w:t>
            </w:r>
          </w:p>
        </w:tc>
        <w:tc>
          <w:tcPr>
            <w:tcW w:w="2025" w:type="dxa"/>
            <w:tcBorders>
              <w:top w:val="nil"/>
              <w:left w:val="nil"/>
              <w:bottom w:val="single" w:sz="4" w:space="0" w:color="auto"/>
              <w:right w:val="single" w:sz="4" w:space="0" w:color="auto"/>
            </w:tcBorders>
            <w:shd w:val="clear" w:color="auto" w:fill="auto"/>
            <w:noWrap/>
            <w:vAlign w:val="bottom"/>
            <w:hideMark/>
          </w:tcPr>
          <w:p w14:paraId="3BA03E3F" w14:textId="77777777" w:rsidR="00731032" w:rsidRPr="00731032" w:rsidRDefault="00731032" w:rsidP="00731032">
            <w:pPr>
              <w:jc w:val="right"/>
              <w:rPr>
                <w:color w:val="000000"/>
                <w:sz w:val="20"/>
                <w:szCs w:val="20"/>
              </w:rPr>
            </w:pPr>
            <w:r w:rsidRPr="00731032">
              <w:rPr>
                <w:color w:val="000000"/>
                <w:sz w:val="20"/>
                <w:szCs w:val="20"/>
              </w:rPr>
              <w:t>0.525%</w:t>
            </w:r>
          </w:p>
        </w:tc>
        <w:tc>
          <w:tcPr>
            <w:tcW w:w="1260" w:type="dxa"/>
            <w:tcBorders>
              <w:top w:val="nil"/>
              <w:left w:val="nil"/>
              <w:bottom w:val="single" w:sz="4" w:space="0" w:color="auto"/>
              <w:right w:val="single" w:sz="4" w:space="0" w:color="auto"/>
            </w:tcBorders>
            <w:shd w:val="clear" w:color="auto" w:fill="auto"/>
            <w:noWrap/>
            <w:vAlign w:val="bottom"/>
            <w:hideMark/>
          </w:tcPr>
          <w:p w14:paraId="0D80BF45" w14:textId="77777777" w:rsidR="00731032" w:rsidRPr="00731032" w:rsidRDefault="00731032" w:rsidP="00731032">
            <w:pPr>
              <w:jc w:val="right"/>
              <w:rPr>
                <w:color w:val="000000"/>
                <w:sz w:val="20"/>
                <w:szCs w:val="20"/>
              </w:rPr>
            </w:pPr>
            <w:r w:rsidRPr="00731032">
              <w:rPr>
                <w:color w:val="000000"/>
                <w:sz w:val="20"/>
                <w:szCs w:val="20"/>
              </w:rPr>
              <w:t>0.08%</w:t>
            </w:r>
          </w:p>
        </w:tc>
      </w:tr>
      <w:tr w:rsidR="00731032" w14:paraId="0CE072EA" w14:textId="77777777" w:rsidTr="00731032">
        <w:trPr>
          <w:trHeight w:val="51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14:paraId="08C16064" w14:textId="77777777" w:rsidR="00731032" w:rsidRPr="00731032" w:rsidRDefault="00731032" w:rsidP="00731032">
            <w:pPr>
              <w:rPr>
                <w:sz w:val="20"/>
                <w:szCs w:val="20"/>
              </w:rPr>
            </w:pPr>
            <w:r w:rsidRPr="00731032">
              <w:rPr>
                <w:sz w:val="20"/>
                <w:szCs w:val="20"/>
              </w:rPr>
              <w:t xml:space="preserve">Bus drivers, transit and intercity </w:t>
            </w:r>
          </w:p>
        </w:tc>
        <w:tc>
          <w:tcPr>
            <w:tcW w:w="1420" w:type="dxa"/>
            <w:tcBorders>
              <w:top w:val="nil"/>
              <w:left w:val="nil"/>
              <w:bottom w:val="single" w:sz="4" w:space="0" w:color="auto"/>
              <w:right w:val="single" w:sz="4" w:space="0" w:color="auto"/>
            </w:tcBorders>
            <w:shd w:val="clear" w:color="auto" w:fill="auto"/>
            <w:noWrap/>
            <w:vAlign w:val="bottom"/>
            <w:hideMark/>
          </w:tcPr>
          <w:p w14:paraId="7D9B9FFC" w14:textId="77777777" w:rsidR="00731032" w:rsidRPr="00731032" w:rsidRDefault="00731032" w:rsidP="00731032">
            <w:pPr>
              <w:jc w:val="right"/>
              <w:rPr>
                <w:sz w:val="20"/>
                <w:szCs w:val="20"/>
              </w:rPr>
            </w:pPr>
            <w:r w:rsidRPr="00731032">
              <w:rPr>
                <w:sz w:val="20"/>
                <w:szCs w:val="20"/>
              </w:rPr>
              <w:t>179</w:t>
            </w:r>
          </w:p>
        </w:tc>
        <w:tc>
          <w:tcPr>
            <w:tcW w:w="1596" w:type="dxa"/>
            <w:tcBorders>
              <w:top w:val="nil"/>
              <w:left w:val="nil"/>
              <w:bottom w:val="single" w:sz="4" w:space="0" w:color="auto"/>
              <w:right w:val="single" w:sz="4" w:space="0" w:color="auto"/>
            </w:tcBorders>
            <w:shd w:val="clear" w:color="auto" w:fill="auto"/>
            <w:noWrap/>
            <w:vAlign w:val="bottom"/>
            <w:hideMark/>
          </w:tcPr>
          <w:p w14:paraId="56558793" w14:textId="77777777" w:rsidR="00731032" w:rsidRPr="00731032" w:rsidRDefault="00731032" w:rsidP="00731032">
            <w:pPr>
              <w:jc w:val="right"/>
              <w:rPr>
                <w:sz w:val="20"/>
                <w:szCs w:val="20"/>
              </w:rPr>
            </w:pPr>
            <w:r w:rsidRPr="00731032">
              <w:rPr>
                <w:sz w:val="20"/>
                <w:szCs w:val="20"/>
              </w:rPr>
              <w:t>5</w:t>
            </w:r>
            <w:r>
              <w:rPr>
                <w:sz w:val="20"/>
                <w:szCs w:val="20"/>
              </w:rPr>
              <w:t>.1</w:t>
            </w:r>
            <w:r w:rsidRPr="00731032">
              <w:rPr>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14:paraId="2A3EE427" w14:textId="77777777" w:rsidR="00731032" w:rsidRPr="00731032" w:rsidRDefault="00731032" w:rsidP="00731032">
            <w:pPr>
              <w:jc w:val="right"/>
              <w:rPr>
                <w:color w:val="000000"/>
                <w:sz w:val="20"/>
                <w:szCs w:val="20"/>
              </w:rPr>
            </w:pPr>
            <w:r w:rsidRPr="00731032">
              <w:rPr>
                <w:color w:val="000000"/>
                <w:sz w:val="20"/>
                <w:szCs w:val="20"/>
              </w:rPr>
              <w:t>179</w:t>
            </w:r>
          </w:p>
        </w:tc>
        <w:tc>
          <w:tcPr>
            <w:tcW w:w="2025" w:type="dxa"/>
            <w:tcBorders>
              <w:top w:val="nil"/>
              <w:left w:val="nil"/>
              <w:bottom w:val="single" w:sz="4" w:space="0" w:color="auto"/>
              <w:right w:val="single" w:sz="4" w:space="0" w:color="auto"/>
            </w:tcBorders>
            <w:shd w:val="clear" w:color="auto" w:fill="auto"/>
            <w:noWrap/>
            <w:vAlign w:val="bottom"/>
            <w:hideMark/>
          </w:tcPr>
          <w:p w14:paraId="49C3662A" w14:textId="77777777" w:rsidR="00731032" w:rsidRPr="00731032" w:rsidRDefault="00731032" w:rsidP="00731032">
            <w:pPr>
              <w:jc w:val="right"/>
              <w:rPr>
                <w:color w:val="000000"/>
                <w:sz w:val="20"/>
                <w:szCs w:val="20"/>
              </w:rPr>
            </w:pPr>
            <w:r w:rsidRPr="00731032">
              <w:rPr>
                <w:color w:val="000000"/>
                <w:sz w:val="20"/>
                <w:szCs w:val="20"/>
              </w:rPr>
              <w:t>0.864%</w:t>
            </w:r>
          </w:p>
        </w:tc>
        <w:tc>
          <w:tcPr>
            <w:tcW w:w="1260" w:type="dxa"/>
            <w:tcBorders>
              <w:top w:val="nil"/>
              <w:left w:val="nil"/>
              <w:bottom w:val="single" w:sz="4" w:space="0" w:color="auto"/>
              <w:right w:val="single" w:sz="4" w:space="0" w:color="auto"/>
            </w:tcBorders>
            <w:shd w:val="clear" w:color="auto" w:fill="auto"/>
            <w:noWrap/>
            <w:vAlign w:val="bottom"/>
            <w:hideMark/>
          </w:tcPr>
          <w:p w14:paraId="6833235C" w14:textId="77777777" w:rsidR="00731032" w:rsidRPr="00731032" w:rsidRDefault="00731032" w:rsidP="00731032">
            <w:pPr>
              <w:jc w:val="right"/>
              <w:rPr>
                <w:color w:val="000000"/>
                <w:sz w:val="20"/>
                <w:szCs w:val="20"/>
              </w:rPr>
            </w:pPr>
            <w:r w:rsidRPr="00731032">
              <w:rPr>
                <w:color w:val="000000"/>
                <w:sz w:val="20"/>
                <w:szCs w:val="20"/>
              </w:rPr>
              <w:t>0.04%</w:t>
            </w:r>
          </w:p>
        </w:tc>
      </w:tr>
      <w:tr w:rsidR="00731032" w14:paraId="279E1B4A" w14:textId="77777777" w:rsidTr="00731032">
        <w:trPr>
          <w:trHeight w:val="3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14:paraId="19A54377" w14:textId="77777777" w:rsidR="00731032" w:rsidRPr="00731032" w:rsidRDefault="00731032" w:rsidP="00731032">
            <w:pPr>
              <w:rPr>
                <w:color w:val="000000"/>
                <w:sz w:val="20"/>
                <w:szCs w:val="20"/>
              </w:rPr>
            </w:pPr>
            <w:r w:rsidRPr="00731032">
              <w:rPr>
                <w:color w:val="000000"/>
                <w:sz w:val="20"/>
                <w:szCs w:val="20"/>
              </w:rPr>
              <w:t> </w:t>
            </w:r>
          </w:p>
          <w:p w14:paraId="7419F881" w14:textId="77777777" w:rsidR="00731032" w:rsidRPr="00731032" w:rsidRDefault="00731032" w:rsidP="00731032">
            <w:pPr>
              <w:rPr>
                <w:color w:val="000000"/>
                <w:sz w:val="20"/>
                <w:szCs w:val="20"/>
              </w:rPr>
            </w:pPr>
            <w:r w:rsidRPr="00731032">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235F699F" w14:textId="77777777" w:rsidR="00731032" w:rsidRPr="00731032" w:rsidRDefault="00731032" w:rsidP="00731032">
            <w:pPr>
              <w:jc w:val="right"/>
              <w:rPr>
                <w:color w:val="000000"/>
                <w:sz w:val="20"/>
                <w:szCs w:val="20"/>
              </w:rPr>
            </w:pPr>
            <w:r w:rsidRPr="00731032">
              <w:rPr>
                <w:color w:val="000000"/>
                <w:sz w:val="20"/>
                <w:szCs w:val="20"/>
              </w:rPr>
              <w:t>3,512</w:t>
            </w:r>
          </w:p>
        </w:tc>
        <w:tc>
          <w:tcPr>
            <w:tcW w:w="1596" w:type="dxa"/>
            <w:tcBorders>
              <w:top w:val="nil"/>
              <w:left w:val="nil"/>
              <w:bottom w:val="single" w:sz="4" w:space="0" w:color="auto"/>
              <w:right w:val="single" w:sz="4" w:space="0" w:color="auto"/>
            </w:tcBorders>
            <w:shd w:val="clear" w:color="auto" w:fill="auto"/>
            <w:noWrap/>
            <w:vAlign w:val="bottom"/>
            <w:hideMark/>
          </w:tcPr>
          <w:p w14:paraId="1E63BCE0" w14:textId="77777777" w:rsidR="00731032" w:rsidRPr="00731032" w:rsidRDefault="00731032" w:rsidP="00731032">
            <w:pPr>
              <w:jc w:val="right"/>
              <w:rPr>
                <w:color w:val="000000"/>
                <w:sz w:val="20"/>
                <w:szCs w:val="20"/>
              </w:rPr>
            </w:pPr>
            <w:r w:rsidRPr="00731032">
              <w:rPr>
                <w:color w:val="000000"/>
                <w:sz w:val="20"/>
                <w:szCs w:val="2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7351951E" w14:textId="77777777" w:rsidR="00731032" w:rsidRPr="00731032" w:rsidRDefault="00731032" w:rsidP="00731032">
            <w:pPr>
              <w:jc w:val="right"/>
              <w:rPr>
                <w:color w:val="000000"/>
                <w:sz w:val="20"/>
                <w:szCs w:val="20"/>
              </w:rPr>
            </w:pPr>
            <w:r w:rsidRPr="00731032">
              <w:rPr>
                <w:color w:val="000000"/>
                <w:sz w:val="20"/>
                <w:szCs w:val="20"/>
              </w:rPr>
              <w:t>3</w:t>
            </w:r>
            <w:r w:rsidR="002E30F9">
              <w:rPr>
                <w:color w:val="000000"/>
                <w:sz w:val="20"/>
                <w:szCs w:val="20"/>
              </w:rPr>
              <w:t>,</w:t>
            </w:r>
            <w:r w:rsidRPr="00731032">
              <w:rPr>
                <w:color w:val="000000"/>
                <w:sz w:val="20"/>
                <w:szCs w:val="20"/>
              </w:rPr>
              <w:t>620</w:t>
            </w:r>
          </w:p>
        </w:tc>
        <w:tc>
          <w:tcPr>
            <w:tcW w:w="2025" w:type="dxa"/>
            <w:tcBorders>
              <w:top w:val="nil"/>
              <w:left w:val="nil"/>
              <w:bottom w:val="single" w:sz="4" w:space="0" w:color="auto"/>
              <w:right w:val="single" w:sz="4" w:space="0" w:color="auto"/>
            </w:tcBorders>
            <w:shd w:val="clear" w:color="auto" w:fill="auto"/>
            <w:noWrap/>
            <w:vAlign w:val="bottom"/>
            <w:hideMark/>
          </w:tcPr>
          <w:p w14:paraId="1BD2A580" w14:textId="77777777" w:rsidR="00731032" w:rsidRPr="00731032" w:rsidRDefault="00731032" w:rsidP="00731032">
            <w:pPr>
              <w:rPr>
                <w:color w:val="000000"/>
                <w:sz w:val="20"/>
                <w:szCs w:val="20"/>
              </w:rPr>
            </w:pPr>
            <w:r w:rsidRPr="0073103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B23CDE1" w14:textId="77777777" w:rsidR="00731032" w:rsidRPr="00731032" w:rsidRDefault="00731032" w:rsidP="00731032">
            <w:pPr>
              <w:jc w:val="right"/>
              <w:rPr>
                <w:b/>
                <w:bCs/>
                <w:color w:val="000000"/>
                <w:sz w:val="20"/>
                <w:szCs w:val="20"/>
              </w:rPr>
            </w:pPr>
            <w:r w:rsidRPr="00731032">
              <w:rPr>
                <w:b/>
                <w:bCs/>
                <w:color w:val="000000"/>
                <w:sz w:val="20"/>
                <w:szCs w:val="20"/>
              </w:rPr>
              <w:t>0.595%</w:t>
            </w:r>
          </w:p>
        </w:tc>
      </w:tr>
    </w:tbl>
    <w:p w14:paraId="7789A4BF" w14:textId="77777777" w:rsidR="00C01FFA" w:rsidRDefault="00D85719" w:rsidP="00D85719">
      <w:pPr>
        <w:ind w:left="-180"/>
        <w:rPr>
          <w:color w:val="545454"/>
          <w:sz w:val="20"/>
          <w:szCs w:val="20"/>
          <w:shd w:val="clear" w:color="auto" w:fill="FFFFFF"/>
        </w:rPr>
      </w:pPr>
      <w:r w:rsidRPr="00C613E9">
        <w:rPr>
          <w:color w:val="545454"/>
          <w:sz w:val="20"/>
          <w:szCs w:val="20"/>
          <w:shd w:val="clear" w:color="auto" w:fill="FFFFFF"/>
        </w:rPr>
        <w:t xml:space="preserve">Note: Annual and average values </w:t>
      </w:r>
      <w:r>
        <w:rPr>
          <w:color w:val="545454"/>
          <w:sz w:val="20"/>
          <w:szCs w:val="20"/>
          <w:shd w:val="clear" w:color="auto" w:fill="FFFFFF"/>
        </w:rPr>
        <w:t xml:space="preserve">may not match due to </w:t>
      </w:r>
      <w:r w:rsidRPr="00C613E9">
        <w:rPr>
          <w:color w:val="545454"/>
          <w:sz w:val="20"/>
          <w:szCs w:val="20"/>
          <w:shd w:val="clear" w:color="auto" w:fill="FFFFFF"/>
        </w:rPr>
        <w:t>rounding</w:t>
      </w:r>
      <w:r>
        <w:rPr>
          <w:color w:val="545454"/>
          <w:sz w:val="20"/>
          <w:szCs w:val="20"/>
          <w:shd w:val="clear" w:color="auto" w:fill="FFFFFF"/>
        </w:rPr>
        <w:t>.</w:t>
      </w:r>
    </w:p>
    <w:p w14:paraId="76821C6F" w14:textId="77777777" w:rsidR="00D85719" w:rsidRDefault="00D85719" w:rsidP="00D85719">
      <w:pPr>
        <w:jc w:val="center"/>
      </w:pPr>
    </w:p>
    <w:p w14:paraId="7889C1A3" w14:textId="77777777" w:rsidR="00B63EDF" w:rsidRDefault="009F0D3E" w:rsidP="00C01FFA">
      <w:r>
        <w:t xml:space="preserve">Table 2 </w:t>
      </w:r>
      <w:r w:rsidR="005816A3">
        <w:t xml:space="preserve">shows </w:t>
      </w:r>
      <w:r>
        <w:t xml:space="preserve">the projected driver population </w:t>
      </w:r>
      <w:r w:rsidR="005816A3">
        <w:t xml:space="preserve">from 2017 to 2022 </w:t>
      </w:r>
      <w:r>
        <w:t>at a 0.595 percent growth rate and 71.6 percent turnover rate.</w:t>
      </w:r>
      <w:r w:rsidR="00B63EDF">
        <w:t xml:space="preserve"> </w:t>
      </w:r>
      <w:r>
        <w:t>T</w:t>
      </w:r>
      <w:r w:rsidR="00B63EDF">
        <w:t xml:space="preserve">he driver population </w:t>
      </w:r>
      <w:r>
        <w:t xml:space="preserve">for the three-year period </w:t>
      </w:r>
      <w:r w:rsidR="005816A3">
        <w:t>covered by this ICR</w:t>
      </w:r>
      <w:r w:rsidR="002F074A">
        <w:t xml:space="preserve"> </w:t>
      </w:r>
      <w:r w:rsidR="005816A3">
        <w:t xml:space="preserve">(2020-2022) </w:t>
      </w:r>
      <w:r w:rsidR="00B63EDF">
        <w:t>is estimated at 6.3</w:t>
      </w:r>
      <w:r w:rsidR="002E30F9">
        <w:t>5</w:t>
      </w:r>
      <w:r w:rsidR="00B63EDF">
        <w:t xml:space="preserve"> million and the three-year average job openings is estimated at 4.5</w:t>
      </w:r>
      <w:r w:rsidR="002E30F9">
        <w:t>5</w:t>
      </w:r>
      <w:r w:rsidR="00B63EDF">
        <w:t xml:space="preserve"> million (4.5</w:t>
      </w:r>
      <w:r w:rsidR="002E30F9">
        <w:t>5</w:t>
      </w:r>
      <w:r w:rsidR="00B63EDF">
        <w:t xml:space="preserve"> million job openings = 6.3</w:t>
      </w:r>
      <w:r w:rsidR="002E30F9">
        <w:t>5</w:t>
      </w:r>
      <w:r w:rsidR="00B63EDF">
        <w:t xml:space="preserve"> million drivers x 71.6</w:t>
      </w:r>
      <w:r w:rsidR="00964BCC">
        <w:t xml:space="preserve"> percent</w:t>
      </w:r>
      <w:r w:rsidR="00B63EDF">
        <w:t>).</w:t>
      </w:r>
    </w:p>
    <w:p w14:paraId="57D67908" w14:textId="77777777" w:rsidR="00543869" w:rsidRDefault="00543869" w:rsidP="004E0719"/>
    <w:tbl>
      <w:tblPr>
        <w:tblpPr w:leftFromText="3744" w:rightFromText="3744" w:topFromText="288" w:bottomFromText="288" w:vertAnchor="text" w:horzAnchor="page" w:tblpX="2361" w:tblpY="-266"/>
        <w:tblOverlap w:val="neve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573"/>
        <w:gridCol w:w="2329"/>
      </w:tblGrid>
      <w:tr w:rsidR="004E0719" w14:paraId="1E802320" w14:textId="77777777" w:rsidTr="000F5404">
        <w:trPr>
          <w:trHeight w:hRule="exact" w:val="550"/>
        </w:trPr>
        <w:tc>
          <w:tcPr>
            <w:tcW w:w="7200" w:type="dxa"/>
            <w:gridSpan w:val="3"/>
            <w:tcBorders>
              <w:top w:val="nil"/>
              <w:left w:val="nil"/>
              <w:bottom w:val="single" w:sz="4" w:space="0" w:color="auto"/>
              <w:right w:val="nil"/>
            </w:tcBorders>
            <w:shd w:val="clear" w:color="auto" w:fill="auto"/>
            <w:noWrap/>
            <w:vAlign w:val="bottom"/>
          </w:tcPr>
          <w:p w14:paraId="59EE1A9F" w14:textId="77777777" w:rsidR="004E0719" w:rsidRPr="004E0719" w:rsidRDefault="004E0719" w:rsidP="00C045E0">
            <w:pPr>
              <w:jc w:val="center"/>
              <w:rPr>
                <w:b/>
                <w:bCs/>
                <w:color w:val="000000"/>
                <w:sz w:val="20"/>
                <w:szCs w:val="20"/>
              </w:rPr>
            </w:pPr>
            <w:r w:rsidRPr="004E0719">
              <w:rPr>
                <w:b/>
                <w:bCs/>
                <w:color w:val="000000"/>
                <w:sz w:val="20"/>
                <w:szCs w:val="20"/>
              </w:rPr>
              <w:t xml:space="preserve">Table </w:t>
            </w:r>
            <w:r w:rsidR="00C01FFA">
              <w:rPr>
                <w:b/>
                <w:bCs/>
                <w:color w:val="000000"/>
                <w:sz w:val="20"/>
                <w:szCs w:val="20"/>
              </w:rPr>
              <w:t>2</w:t>
            </w:r>
            <w:r w:rsidR="009A4734">
              <w:rPr>
                <w:b/>
                <w:bCs/>
                <w:color w:val="000000"/>
                <w:sz w:val="20"/>
                <w:szCs w:val="20"/>
              </w:rPr>
              <w:t xml:space="preserve">. </w:t>
            </w:r>
            <w:r w:rsidRPr="00987340">
              <w:rPr>
                <w:b/>
                <w:bCs/>
                <w:color w:val="000000"/>
                <w:sz w:val="20"/>
                <w:szCs w:val="20"/>
              </w:rPr>
              <w:t>Projected Driver Population and Job Openings</w:t>
            </w:r>
          </w:p>
        </w:tc>
      </w:tr>
      <w:tr w:rsidR="00726ECC" w14:paraId="7BD4859E" w14:textId="77777777" w:rsidTr="000F5404">
        <w:trPr>
          <w:trHeight w:val="431"/>
        </w:trPr>
        <w:tc>
          <w:tcPr>
            <w:tcW w:w="2298" w:type="dxa"/>
            <w:vMerge w:val="restart"/>
            <w:tcBorders>
              <w:top w:val="single" w:sz="4" w:space="0" w:color="auto"/>
            </w:tcBorders>
            <w:shd w:val="clear" w:color="000000" w:fill="D9D9D9"/>
            <w:noWrap/>
            <w:vAlign w:val="bottom"/>
            <w:hideMark/>
          </w:tcPr>
          <w:p w14:paraId="34D0428A" w14:textId="77777777" w:rsidR="00726ECC" w:rsidRPr="00987340" w:rsidRDefault="00726ECC" w:rsidP="00C045E0">
            <w:pPr>
              <w:jc w:val="center"/>
              <w:rPr>
                <w:b/>
                <w:bCs/>
                <w:color w:val="000000"/>
                <w:sz w:val="20"/>
                <w:szCs w:val="20"/>
              </w:rPr>
            </w:pPr>
            <w:r w:rsidRPr="00987340">
              <w:rPr>
                <w:b/>
                <w:bCs/>
                <w:color w:val="000000"/>
                <w:sz w:val="20"/>
                <w:szCs w:val="20"/>
              </w:rPr>
              <w:t>Year</w:t>
            </w:r>
          </w:p>
        </w:tc>
        <w:tc>
          <w:tcPr>
            <w:tcW w:w="2573" w:type="dxa"/>
            <w:tcBorders>
              <w:top w:val="single" w:sz="4" w:space="0" w:color="auto"/>
            </w:tcBorders>
            <w:shd w:val="clear" w:color="000000" w:fill="D9D9D9"/>
            <w:vAlign w:val="bottom"/>
            <w:hideMark/>
          </w:tcPr>
          <w:p w14:paraId="34957FA6" w14:textId="77777777" w:rsidR="00726ECC" w:rsidRDefault="00726ECC" w:rsidP="00C045E0">
            <w:pPr>
              <w:jc w:val="center"/>
              <w:rPr>
                <w:b/>
                <w:bCs/>
                <w:color w:val="000000"/>
                <w:sz w:val="20"/>
                <w:szCs w:val="20"/>
              </w:rPr>
            </w:pPr>
            <w:r w:rsidRPr="00987340">
              <w:rPr>
                <w:b/>
                <w:bCs/>
                <w:color w:val="000000"/>
                <w:sz w:val="20"/>
                <w:szCs w:val="20"/>
              </w:rPr>
              <w:t>Total Driver Population</w:t>
            </w:r>
          </w:p>
          <w:p w14:paraId="664EE323" w14:textId="77777777" w:rsidR="00726ECC" w:rsidRPr="00987340" w:rsidRDefault="00726ECC" w:rsidP="00C045E0">
            <w:pPr>
              <w:jc w:val="center"/>
              <w:rPr>
                <w:b/>
                <w:bCs/>
                <w:color w:val="000000"/>
                <w:sz w:val="20"/>
                <w:szCs w:val="20"/>
              </w:rPr>
            </w:pPr>
            <w:r>
              <w:rPr>
                <w:b/>
                <w:bCs/>
                <w:color w:val="000000"/>
                <w:sz w:val="20"/>
                <w:szCs w:val="20"/>
              </w:rPr>
              <w:t>(millions)</w:t>
            </w:r>
          </w:p>
        </w:tc>
        <w:tc>
          <w:tcPr>
            <w:tcW w:w="2329" w:type="dxa"/>
            <w:tcBorders>
              <w:top w:val="single" w:sz="4" w:space="0" w:color="auto"/>
            </w:tcBorders>
            <w:shd w:val="clear" w:color="000000" w:fill="D9D9D9"/>
            <w:vAlign w:val="bottom"/>
            <w:hideMark/>
          </w:tcPr>
          <w:p w14:paraId="7B6C9BC4" w14:textId="77777777" w:rsidR="00726ECC" w:rsidRDefault="00726ECC" w:rsidP="00C045E0">
            <w:pPr>
              <w:jc w:val="center"/>
              <w:rPr>
                <w:b/>
                <w:bCs/>
                <w:color w:val="000000"/>
                <w:sz w:val="20"/>
                <w:szCs w:val="20"/>
              </w:rPr>
            </w:pPr>
            <w:r w:rsidRPr="00987340">
              <w:rPr>
                <w:b/>
                <w:bCs/>
                <w:color w:val="000000"/>
                <w:sz w:val="20"/>
                <w:szCs w:val="20"/>
              </w:rPr>
              <w:t>Job Openings</w:t>
            </w:r>
          </w:p>
          <w:p w14:paraId="10A0972E" w14:textId="77777777" w:rsidR="00726ECC" w:rsidRPr="00987340" w:rsidRDefault="00726ECC" w:rsidP="00C045E0">
            <w:pPr>
              <w:jc w:val="center"/>
              <w:rPr>
                <w:b/>
                <w:bCs/>
                <w:color w:val="000000"/>
                <w:sz w:val="20"/>
                <w:szCs w:val="20"/>
              </w:rPr>
            </w:pPr>
            <w:r>
              <w:rPr>
                <w:b/>
                <w:bCs/>
                <w:color w:val="000000"/>
                <w:sz w:val="20"/>
                <w:szCs w:val="20"/>
              </w:rPr>
              <w:t>(millions)</w:t>
            </w:r>
          </w:p>
        </w:tc>
      </w:tr>
      <w:tr w:rsidR="00726ECC" w14:paraId="0FAD9DA9" w14:textId="77777777" w:rsidTr="000F5404">
        <w:trPr>
          <w:trHeight w:val="744"/>
        </w:trPr>
        <w:tc>
          <w:tcPr>
            <w:tcW w:w="2298" w:type="dxa"/>
            <w:vMerge/>
            <w:shd w:val="clear" w:color="000000" w:fill="D9D9D9"/>
            <w:noWrap/>
            <w:vAlign w:val="bottom"/>
            <w:hideMark/>
          </w:tcPr>
          <w:p w14:paraId="2316EA4C" w14:textId="77777777" w:rsidR="00726ECC" w:rsidRPr="00987340" w:rsidRDefault="00726ECC" w:rsidP="00C045E0">
            <w:pPr>
              <w:jc w:val="center"/>
              <w:rPr>
                <w:i/>
                <w:iCs/>
                <w:color w:val="000000"/>
                <w:sz w:val="20"/>
                <w:szCs w:val="20"/>
              </w:rPr>
            </w:pPr>
          </w:p>
        </w:tc>
        <w:tc>
          <w:tcPr>
            <w:tcW w:w="2573" w:type="dxa"/>
            <w:shd w:val="clear" w:color="000000" w:fill="D9D9D9"/>
            <w:noWrap/>
            <w:vAlign w:val="bottom"/>
            <w:hideMark/>
          </w:tcPr>
          <w:p w14:paraId="41272EAA" w14:textId="77777777" w:rsidR="00726ECC" w:rsidRPr="00987340" w:rsidRDefault="00726ECC" w:rsidP="00C045E0">
            <w:pPr>
              <w:jc w:val="center"/>
              <w:rPr>
                <w:i/>
                <w:iCs/>
                <w:color w:val="000000"/>
                <w:sz w:val="20"/>
                <w:szCs w:val="20"/>
              </w:rPr>
            </w:pPr>
            <w:r w:rsidRPr="00987340">
              <w:rPr>
                <w:i/>
                <w:iCs/>
                <w:color w:val="000000"/>
                <w:sz w:val="20"/>
                <w:szCs w:val="20"/>
              </w:rPr>
              <w:t>A = A</w:t>
            </w:r>
            <w:r w:rsidRPr="00987340">
              <w:rPr>
                <w:i/>
                <w:iCs/>
                <w:color w:val="000000"/>
                <w:sz w:val="20"/>
                <w:szCs w:val="20"/>
                <w:vertAlign w:val="subscript"/>
              </w:rPr>
              <w:t xml:space="preserve">-1 </w:t>
            </w:r>
            <w:r w:rsidRPr="00987340">
              <w:rPr>
                <w:i/>
                <w:iCs/>
                <w:color w:val="000000"/>
                <w:sz w:val="20"/>
                <w:szCs w:val="20"/>
              </w:rPr>
              <w:t>x (1+ 0.59</w:t>
            </w:r>
            <w:r>
              <w:rPr>
                <w:i/>
                <w:iCs/>
                <w:color w:val="000000"/>
                <w:sz w:val="20"/>
                <w:szCs w:val="20"/>
              </w:rPr>
              <w:t>5</w:t>
            </w:r>
            <w:r w:rsidRPr="00987340">
              <w:rPr>
                <w:i/>
                <w:iCs/>
                <w:color w:val="000000"/>
                <w:sz w:val="20"/>
                <w:szCs w:val="20"/>
              </w:rPr>
              <w:t>%)</w:t>
            </w:r>
          </w:p>
        </w:tc>
        <w:tc>
          <w:tcPr>
            <w:tcW w:w="2329" w:type="dxa"/>
            <w:shd w:val="clear" w:color="000000" w:fill="D9D9D9"/>
            <w:vAlign w:val="bottom"/>
            <w:hideMark/>
          </w:tcPr>
          <w:p w14:paraId="17360D6C" w14:textId="77777777" w:rsidR="00726ECC" w:rsidRPr="00987340" w:rsidRDefault="00726ECC" w:rsidP="00C045E0">
            <w:pPr>
              <w:jc w:val="center"/>
              <w:rPr>
                <w:i/>
                <w:iCs/>
                <w:color w:val="000000"/>
                <w:sz w:val="20"/>
                <w:szCs w:val="20"/>
              </w:rPr>
            </w:pPr>
            <w:r w:rsidRPr="00987340">
              <w:rPr>
                <w:i/>
                <w:iCs/>
                <w:color w:val="000000"/>
                <w:sz w:val="20"/>
                <w:szCs w:val="20"/>
              </w:rPr>
              <w:t xml:space="preserve">B = A x </w:t>
            </w:r>
            <w:r>
              <w:rPr>
                <w:i/>
                <w:iCs/>
                <w:color w:val="000000"/>
                <w:sz w:val="20"/>
                <w:szCs w:val="20"/>
              </w:rPr>
              <w:t xml:space="preserve">71.6% </w:t>
            </w:r>
            <w:r w:rsidRPr="00987340">
              <w:rPr>
                <w:i/>
                <w:iCs/>
                <w:color w:val="000000"/>
                <w:sz w:val="20"/>
                <w:szCs w:val="20"/>
              </w:rPr>
              <w:t>Turnover Rate</w:t>
            </w:r>
          </w:p>
        </w:tc>
      </w:tr>
      <w:tr w:rsidR="00543869" w14:paraId="54CC87E0" w14:textId="77777777" w:rsidTr="000F5404">
        <w:trPr>
          <w:trHeight w:val="288"/>
        </w:trPr>
        <w:tc>
          <w:tcPr>
            <w:tcW w:w="2298" w:type="dxa"/>
            <w:shd w:val="clear" w:color="auto" w:fill="auto"/>
            <w:noWrap/>
            <w:vAlign w:val="bottom"/>
            <w:hideMark/>
          </w:tcPr>
          <w:p w14:paraId="1286236E" w14:textId="77777777" w:rsidR="00543869" w:rsidRPr="00EC569B" w:rsidRDefault="00543869" w:rsidP="00C045E0">
            <w:pPr>
              <w:jc w:val="center"/>
              <w:rPr>
                <w:b/>
                <w:sz w:val="20"/>
                <w:szCs w:val="20"/>
              </w:rPr>
            </w:pPr>
            <w:r w:rsidRPr="00EC569B">
              <w:rPr>
                <w:b/>
                <w:sz w:val="20"/>
                <w:szCs w:val="20"/>
              </w:rPr>
              <w:t>2017</w:t>
            </w:r>
          </w:p>
        </w:tc>
        <w:tc>
          <w:tcPr>
            <w:tcW w:w="2573" w:type="dxa"/>
            <w:shd w:val="clear" w:color="auto" w:fill="auto"/>
            <w:noWrap/>
            <w:vAlign w:val="bottom"/>
          </w:tcPr>
          <w:p w14:paraId="3F09EDEE" w14:textId="77777777" w:rsidR="00543869" w:rsidRPr="00543869" w:rsidRDefault="00543869" w:rsidP="00C045E0">
            <w:pPr>
              <w:jc w:val="center"/>
              <w:rPr>
                <w:sz w:val="20"/>
                <w:szCs w:val="20"/>
              </w:rPr>
            </w:pPr>
            <w:r w:rsidRPr="00BA6955">
              <w:rPr>
                <w:sz w:val="20"/>
                <w:szCs w:val="20"/>
              </w:rPr>
              <w:t>6.20</w:t>
            </w:r>
          </w:p>
        </w:tc>
        <w:tc>
          <w:tcPr>
            <w:tcW w:w="2329" w:type="dxa"/>
            <w:shd w:val="clear" w:color="auto" w:fill="auto"/>
            <w:noWrap/>
            <w:vAlign w:val="bottom"/>
          </w:tcPr>
          <w:p w14:paraId="7AF99B6C" w14:textId="77777777" w:rsidR="00543869" w:rsidRPr="00543869" w:rsidRDefault="00543869" w:rsidP="00C045E0">
            <w:pPr>
              <w:jc w:val="center"/>
              <w:rPr>
                <w:sz w:val="20"/>
                <w:szCs w:val="20"/>
              </w:rPr>
            </w:pPr>
            <w:r w:rsidRPr="00BA6955">
              <w:rPr>
                <w:sz w:val="20"/>
                <w:szCs w:val="20"/>
              </w:rPr>
              <w:t>4.44</w:t>
            </w:r>
          </w:p>
        </w:tc>
      </w:tr>
      <w:tr w:rsidR="00543869" w14:paraId="6E9CE8D4" w14:textId="77777777" w:rsidTr="000F5404">
        <w:trPr>
          <w:trHeight w:val="288"/>
        </w:trPr>
        <w:tc>
          <w:tcPr>
            <w:tcW w:w="2298" w:type="dxa"/>
            <w:shd w:val="clear" w:color="auto" w:fill="auto"/>
            <w:noWrap/>
            <w:vAlign w:val="bottom"/>
            <w:hideMark/>
          </w:tcPr>
          <w:p w14:paraId="45859024" w14:textId="77777777" w:rsidR="00543869" w:rsidRPr="00EC569B" w:rsidRDefault="00543869" w:rsidP="00C045E0">
            <w:pPr>
              <w:jc w:val="center"/>
              <w:rPr>
                <w:b/>
                <w:sz w:val="20"/>
                <w:szCs w:val="20"/>
              </w:rPr>
            </w:pPr>
            <w:r w:rsidRPr="00EC569B">
              <w:rPr>
                <w:b/>
                <w:sz w:val="20"/>
                <w:szCs w:val="20"/>
              </w:rPr>
              <w:t>2018</w:t>
            </w:r>
          </w:p>
        </w:tc>
        <w:tc>
          <w:tcPr>
            <w:tcW w:w="2573" w:type="dxa"/>
            <w:shd w:val="clear" w:color="auto" w:fill="auto"/>
            <w:noWrap/>
            <w:vAlign w:val="bottom"/>
          </w:tcPr>
          <w:p w14:paraId="2FF780E8" w14:textId="77777777" w:rsidR="00543869" w:rsidRPr="00543869" w:rsidRDefault="00543869" w:rsidP="00C045E0">
            <w:pPr>
              <w:jc w:val="center"/>
              <w:rPr>
                <w:sz w:val="20"/>
                <w:szCs w:val="20"/>
              </w:rPr>
            </w:pPr>
            <w:r w:rsidRPr="00BA6955">
              <w:rPr>
                <w:sz w:val="20"/>
                <w:szCs w:val="20"/>
              </w:rPr>
              <w:t>6.24</w:t>
            </w:r>
          </w:p>
        </w:tc>
        <w:tc>
          <w:tcPr>
            <w:tcW w:w="2329" w:type="dxa"/>
            <w:shd w:val="clear" w:color="auto" w:fill="auto"/>
            <w:noWrap/>
            <w:vAlign w:val="bottom"/>
          </w:tcPr>
          <w:p w14:paraId="4519173A" w14:textId="77777777" w:rsidR="00543869" w:rsidRPr="00543869" w:rsidRDefault="00543869" w:rsidP="00C045E0">
            <w:pPr>
              <w:jc w:val="center"/>
              <w:rPr>
                <w:sz w:val="20"/>
                <w:szCs w:val="20"/>
              </w:rPr>
            </w:pPr>
            <w:r w:rsidRPr="00BA6955">
              <w:rPr>
                <w:sz w:val="20"/>
                <w:szCs w:val="20"/>
              </w:rPr>
              <w:t>4.47</w:t>
            </w:r>
          </w:p>
        </w:tc>
      </w:tr>
      <w:tr w:rsidR="00543869" w14:paraId="0953FA35" w14:textId="77777777" w:rsidTr="000F5404">
        <w:trPr>
          <w:trHeight w:val="288"/>
        </w:trPr>
        <w:tc>
          <w:tcPr>
            <w:tcW w:w="2298" w:type="dxa"/>
            <w:shd w:val="clear" w:color="auto" w:fill="auto"/>
            <w:noWrap/>
            <w:vAlign w:val="bottom"/>
            <w:hideMark/>
          </w:tcPr>
          <w:p w14:paraId="149D0847" w14:textId="77777777" w:rsidR="00543869" w:rsidRPr="00EC569B" w:rsidRDefault="00543869" w:rsidP="00C045E0">
            <w:pPr>
              <w:jc w:val="center"/>
              <w:rPr>
                <w:b/>
                <w:sz w:val="20"/>
                <w:szCs w:val="20"/>
              </w:rPr>
            </w:pPr>
            <w:r w:rsidRPr="00EC569B">
              <w:rPr>
                <w:b/>
                <w:sz w:val="20"/>
                <w:szCs w:val="20"/>
              </w:rPr>
              <w:t>2019</w:t>
            </w:r>
          </w:p>
        </w:tc>
        <w:tc>
          <w:tcPr>
            <w:tcW w:w="2573" w:type="dxa"/>
            <w:shd w:val="clear" w:color="auto" w:fill="auto"/>
            <w:noWrap/>
            <w:vAlign w:val="bottom"/>
          </w:tcPr>
          <w:p w14:paraId="675337A0" w14:textId="77777777" w:rsidR="00543869" w:rsidRPr="00543869" w:rsidRDefault="00543869" w:rsidP="00C045E0">
            <w:pPr>
              <w:jc w:val="center"/>
              <w:rPr>
                <w:sz w:val="20"/>
                <w:szCs w:val="20"/>
              </w:rPr>
            </w:pPr>
            <w:r w:rsidRPr="00BA6955">
              <w:rPr>
                <w:sz w:val="20"/>
                <w:szCs w:val="20"/>
              </w:rPr>
              <w:t>6.27</w:t>
            </w:r>
          </w:p>
        </w:tc>
        <w:tc>
          <w:tcPr>
            <w:tcW w:w="2329" w:type="dxa"/>
            <w:shd w:val="clear" w:color="auto" w:fill="auto"/>
            <w:noWrap/>
            <w:vAlign w:val="bottom"/>
          </w:tcPr>
          <w:p w14:paraId="7E89D8ED" w14:textId="77777777" w:rsidR="00543869" w:rsidRPr="00543869" w:rsidRDefault="00543869" w:rsidP="00C045E0">
            <w:pPr>
              <w:jc w:val="center"/>
              <w:rPr>
                <w:sz w:val="20"/>
                <w:szCs w:val="20"/>
              </w:rPr>
            </w:pPr>
            <w:r w:rsidRPr="00BA6955">
              <w:rPr>
                <w:sz w:val="20"/>
                <w:szCs w:val="20"/>
              </w:rPr>
              <w:t>4.49</w:t>
            </w:r>
          </w:p>
        </w:tc>
      </w:tr>
      <w:tr w:rsidR="00543869" w14:paraId="3A42C62D" w14:textId="77777777" w:rsidTr="000F5404">
        <w:trPr>
          <w:trHeight w:val="288"/>
        </w:trPr>
        <w:tc>
          <w:tcPr>
            <w:tcW w:w="2298" w:type="dxa"/>
            <w:shd w:val="clear" w:color="auto" w:fill="auto"/>
            <w:noWrap/>
            <w:vAlign w:val="bottom"/>
            <w:hideMark/>
          </w:tcPr>
          <w:p w14:paraId="75B26B56" w14:textId="77777777" w:rsidR="00543869" w:rsidRPr="00EC569B" w:rsidRDefault="00543869" w:rsidP="00C045E0">
            <w:pPr>
              <w:jc w:val="center"/>
              <w:rPr>
                <w:b/>
                <w:sz w:val="20"/>
                <w:szCs w:val="20"/>
              </w:rPr>
            </w:pPr>
            <w:r w:rsidRPr="00EC569B">
              <w:rPr>
                <w:b/>
                <w:sz w:val="20"/>
                <w:szCs w:val="20"/>
              </w:rPr>
              <w:t>2020</w:t>
            </w:r>
          </w:p>
        </w:tc>
        <w:tc>
          <w:tcPr>
            <w:tcW w:w="2573" w:type="dxa"/>
            <w:shd w:val="clear" w:color="auto" w:fill="auto"/>
            <w:noWrap/>
            <w:vAlign w:val="bottom"/>
          </w:tcPr>
          <w:p w14:paraId="58CCC943" w14:textId="77777777" w:rsidR="00543869" w:rsidRPr="00543869" w:rsidRDefault="00543869" w:rsidP="00C045E0">
            <w:pPr>
              <w:jc w:val="center"/>
              <w:rPr>
                <w:sz w:val="20"/>
                <w:szCs w:val="20"/>
              </w:rPr>
            </w:pPr>
            <w:r w:rsidRPr="00BA6955">
              <w:rPr>
                <w:sz w:val="20"/>
                <w:szCs w:val="20"/>
              </w:rPr>
              <w:t>6.31</w:t>
            </w:r>
          </w:p>
        </w:tc>
        <w:tc>
          <w:tcPr>
            <w:tcW w:w="2329" w:type="dxa"/>
            <w:shd w:val="clear" w:color="auto" w:fill="auto"/>
            <w:noWrap/>
            <w:vAlign w:val="bottom"/>
          </w:tcPr>
          <w:p w14:paraId="4351F578" w14:textId="77777777" w:rsidR="00543869" w:rsidRPr="00543869" w:rsidRDefault="00543869" w:rsidP="00C045E0">
            <w:pPr>
              <w:jc w:val="center"/>
              <w:rPr>
                <w:sz w:val="20"/>
                <w:szCs w:val="20"/>
              </w:rPr>
            </w:pPr>
            <w:r w:rsidRPr="00BA6955">
              <w:rPr>
                <w:sz w:val="20"/>
                <w:szCs w:val="20"/>
              </w:rPr>
              <w:t>4.52</w:t>
            </w:r>
          </w:p>
        </w:tc>
      </w:tr>
      <w:tr w:rsidR="00543869" w14:paraId="6435793F" w14:textId="77777777" w:rsidTr="000F5404">
        <w:trPr>
          <w:trHeight w:val="288"/>
        </w:trPr>
        <w:tc>
          <w:tcPr>
            <w:tcW w:w="2298" w:type="dxa"/>
            <w:shd w:val="clear" w:color="auto" w:fill="auto"/>
            <w:noWrap/>
            <w:vAlign w:val="bottom"/>
            <w:hideMark/>
          </w:tcPr>
          <w:p w14:paraId="2EB96E10" w14:textId="77777777" w:rsidR="00543869" w:rsidRPr="00EC569B" w:rsidRDefault="00543869" w:rsidP="00C045E0">
            <w:pPr>
              <w:jc w:val="center"/>
              <w:rPr>
                <w:b/>
                <w:sz w:val="20"/>
                <w:szCs w:val="20"/>
              </w:rPr>
            </w:pPr>
            <w:r w:rsidRPr="00EC569B">
              <w:rPr>
                <w:b/>
                <w:sz w:val="20"/>
                <w:szCs w:val="20"/>
              </w:rPr>
              <w:t>2021</w:t>
            </w:r>
          </w:p>
        </w:tc>
        <w:tc>
          <w:tcPr>
            <w:tcW w:w="2573" w:type="dxa"/>
            <w:shd w:val="clear" w:color="auto" w:fill="auto"/>
            <w:noWrap/>
            <w:vAlign w:val="bottom"/>
          </w:tcPr>
          <w:p w14:paraId="1AC01AC1" w14:textId="77777777" w:rsidR="00543869" w:rsidRPr="00543869" w:rsidRDefault="00543869" w:rsidP="00C045E0">
            <w:pPr>
              <w:jc w:val="center"/>
              <w:rPr>
                <w:sz w:val="20"/>
                <w:szCs w:val="20"/>
              </w:rPr>
            </w:pPr>
            <w:r w:rsidRPr="00BA6955">
              <w:rPr>
                <w:sz w:val="20"/>
                <w:szCs w:val="20"/>
              </w:rPr>
              <w:t>6.35</w:t>
            </w:r>
          </w:p>
        </w:tc>
        <w:tc>
          <w:tcPr>
            <w:tcW w:w="2329" w:type="dxa"/>
            <w:shd w:val="clear" w:color="auto" w:fill="auto"/>
            <w:noWrap/>
            <w:vAlign w:val="bottom"/>
          </w:tcPr>
          <w:p w14:paraId="56CF27C4" w14:textId="77777777" w:rsidR="00543869" w:rsidRPr="00543869" w:rsidRDefault="00543869" w:rsidP="00C045E0">
            <w:pPr>
              <w:jc w:val="center"/>
              <w:rPr>
                <w:sz w:val="20"/>
                <w:szCs w:val="20"/>
              </w:rPr>
            </w:pPr>
            <w:r w:rsidRPr="00BA6955">
              <w:rPr>
                <w:sz w:val="20"/>
                <w:szCs w:val="20"/>
              </w:rPr>
              <w:t>4.55</w:t>
            </w:r>
          </w:p>
        </w:tc>
      </w:tr>
      <w:tr w:rsidR="00543869" w14:paraId="4DD97E1B" w14:textId="77777777" w:rsidTr="000F5404">
        <w:trPr>
          <w:trHeight w:val="288"/>
        </w:trPr>
        <w:tc>
          <w:tcPr>
            <w:tcW w:w="2298" w:type="dxa"/>
            <w:shd w:val="clear" w:color="auto" w:fill="auto"/>
            <w:noWrap/>
            <w:vAlign w:val="bottom"/>
            <w:hideMark/>
          </w:tcPr>
          <w:p w14:paraId="72794711" w14:textId="77777777" w:rsidR="00543869" w:rsidRPr="00EC569B" w:rsidRDefault="00543869" w:rsidP="00C045E0">
            <w:pPr>
              <w:jc w:val="center"/>
              <w:rPr>
                <w:b/>
                <w:color w:val="000000"/>
                <w:sz w:val="20"/>
                <w:szCs w:val="20"/>
              </w:rPr>
            </w:pPr>
            <w:r w:rsidRPr="00EC569B">
              <w:rPr>
                <w:b/>
                <w:color w:val="000000"/>
                <w:sz w:val="20"/>
                <w:szCs w:val="20"/>
              </w:rPr>
              <w:t>2022</w:t>
            </w:r>
          </w:p>
        </w:tc>
        <w:tc>
          <w:tcPr>
            <w:tcW w:w="2573" w:type="dxa"/>
            <w:shd w:val="clear" w:color="auto" w:fill="auto"/>
            <w:noWrap/>
            <w:vAlign w:val="bottom"/>
          </w:tcPr>
          <w:p w14:paraId="31A84792" w14:textId="77777777" w:rsidR="00543869" w:rsidRPr="00543869" w:rsidRDefault="00543869" w:rsidP="00C045E0">
            <w:pPr>
              <w:jc w:val="center"/>
              <w:rPr>
                <w:color w:val="000000"/>
                <w:sz w:val="20"/>
                <w:szCs w:val="20"/>
              </w:rPr>
            </w:pPr>
            <w:r w:rsidRPr="00BA6955">
              <w:rPr>
                <w:sz w:val="20"/>
                <w:szCs w:val="20"/>
              </w:rPr>
              <w:t>6.39</w:t>
            </w:r>
          </w:p>
        </w:tc>
        <w:tc>
          <w:tcPr>
            <w:tcW w:w="2329" w:type="dxa"/>
            <w:shd w:val="clear" w:color="auto" w:fill="auto"/>
            <w:noWrap/>
            <w:vAlign w:val="bottom"/>
          </w:tcPr>
          <w:p w14:paraId="1FCE7133" w14:textId="77777777" w:rsidR="00543869" w:rsidRPr="00543869" w:rsidRDefault="00543869" w:rsidP="00C045E0">
            <w:pPr>
              <w:jc w:val="center"/>
              <w:rPr>
                <w:color w:val="000000"/>
                <w:sz w:val="20"/>
                <w:szCs w:val="20"/>
              </w:rPr>
            </w:pPr>
            <w:r w:rsidRPr="00BA6955">
              <w:rPr>
                <w:sz w:val="20"/>
                <w:szCs w:val="20"/>
              </w:rPr>
              <w:t>4.57</w:t>
            </w:r>
          </w:p>
        </w:tc>
      </w:tr>
      <w:tr w:rsidR="00987340" w14:paraId="0B8D0022" w14:textId="77777777" w:rsidTr="000F5404">
        <w:trPr>
          <w:trHeight w:val="288"/>
        </w:trPr>
        <w:tc>
          <w:tcPr>
            <w:tcW w:w="2298" w:type="dxa"/>
            <w:shd w:val="clear" w:color="auto" w:fill="auto"/>
            <w:noWrap/>
            <w:vAlign w:val="bottom"/>
          </w:tcPr>
          <w:p w14:paraId="2BC79DB6" w14:textId="77777777" w:rsidR="00987340" w:rsidRPr="005906CD" w:rsidRDefault="00987340" w:rsidP="00C045E0">
            <w:pPr>
              <w:jc w:val="center"/>
              <w:rPr>
                <w:b/>
                <w:color w:val="000000"/>
                <w:sz w:val="20"/>
                <w:szCs w:val="20"/>
              </w:rPr>
            </w:pPr>
            <w:r w:rsidRPr="005906CD">
              <w:rPr>
                <w:b/>
                <w:color w:val="000000"/>
                <w:sz w:val="20"/>
                <w:szCs w:val="20"/>
              </w:rPr>
              <w:t>Three-year Average 202</w:t>
            </w:r>
            <w:r w:rsidR="004942AA">
              <w:rPr>
                <w:b/>
                <w:color w:val="000000"/>
                <w:sz w:val="20"/>
                <w:szCs w:val="20"/>
              </w:rPr>
              <w:t>0</w:t>
            </w:r>
            <w:r w:rsidRPr="005906CD">
              <w:rPr>
                <w:b/>
                <w:color w:val="000000"/>
                <w:sz w:val="20"/>
                <w:szCs w:val="20"/>
              </w:rPr>
              <w:t>-202</w:t>
            </w:r>
            <w:r w:rsidR="004942AA">
              <w:rPr>
                <w:b/>
                <w:color w:val="000000"/>
                <w:sz w:val="20"/>
                <w:szCs w:val="20"/>
              </w:rPr>
              <w:t>2</w:t>
            </w:r>
          </w:p>
        </w:tc>
        <w:tc>
          <w:tcPr>
            <w:tcW w:w="2573" w:type="dxa"/>
            <w:shd w:val="clear" w:color="auto" w:fill="auto"/>
            <w:noWrap/>
            <w:vAlign w:val="bottom"/>
          </w:tcPr>
          <w:p w14:paraId="23FA2908" w14:textId="77777777" w:rsidR="00987340" w:rsidRPr="00A166C3" w:rsidRDefault="004942AA" w:rsidP="00C045E0">
            <w:pPr>
              <w:jc w:val="center"/>
              <w:rPr>
                <w:color w:val="000000"/>
                <w:sz w:val="20"/>
                <w:szCs w:val="20"/>
              </w:rPr>
            </w:pPr>
            <w:r>
              <w:rPr>
                <w:sz w:val="20"/>
                <w:szCs w:val="20"/>
              </w:rPr>
              <w:t>6.35</w:t>
            </w:r>
          </w:p>
        </w:tc>
        <w:tc>
          <w:tcPr>
            <w:tcW w:w="2329" w:type="dxa"/>
            <w:shd w:val="clear" w:color="auto" w:fill="auto"/>
            <w:noWrap/>
            <w:vAlign w:val="bottom"/>
          </w:tcPr>
          <w:p w14:paraId="4F04F08C" w14:textId="77777777" w:rsidR="00987340" w:rsidRPr="00A166C3" w:rsidRDefault="00543869" w:rsidP="00C045E0">
            <w:pPr>
              <w:jc w:val="center"/>
              <w:rPr>
                <w:color w:val="000000"/>
                <w:sz w:val="20"/>
                <w:szCs w:val="20"/>
              </w:rPr>
            </w:pPr>
            <w:r>
              <w:rPr>
                <w:sz w:val="20"/>
                <w:szCs w:val="20"/>
              </w:rPr>
              <w:t>4.5</w:t>
            </w:r>
            <w:r w:rsidR="004942AA">
              <w:rPr>
                <w:sz w:val="20"/>
                <w:szCs w:val="20"/>
              </w:rPr>
              <w:t>5</w:t>
            </w:r>
          </w:p>
        </w:tc>
      </w:tr>
    </w:tbl>
    <w:p w14:paraId="3B4AC097" w14:textId="77777777" w:rsidR="005B404F" w:rsidRDefault="005B404F" w:rsidP="00F404BF">
      <w:pPr>
        <w:rPr>
          <w:i/>
        </w:rPr>
      </w:pPr>
      <w:r w:rsidRPr="00C50FCC">
        <w:rPr>
          <w:i/>
        </w:rPr>
        <w:t>Mon</w:t>
      </w:r>
      <w:r>
        <w:rPr>
          <w:i/>
        </w:rPr>
        <w:t>e</w:t>
      </w:r>
      <w:r w:rsidRPr="00C50FCC">
        <w:rPr>
          <w:i/>
        </w:rPr>
        <w:t xml:space="preserve">tized value of </w:t>
      </w:r>
      <w:r>
        <w:rPr>
          <w:i/>
        </w:rPr>
        <w:t>drivers’ and motor carriers</w:t>
      </w:r>
      <w:r w:rsidR="00964BCC">
        <w:rPr>
          <w:i/>
        </w:rPr>
        <w:t>’</w:t>
      </w:r>
      <w:r>
        <w:rPr>
          <w:i/>
        </w:rPr>
        <w:t xml:space="preserve"> t</w:t>
      </w:r>
      <w:r w:rsidRPr="00C50FCC">
        <w:rPr>
          <w:i/>
        </w:rPr>
        <w:t>ime to comp</w:t>
      </w:r>
      <w:r>
        <w:rPr>
          <w:i/>
        </w:rPr>
        <w:t>ly with DQ File reporting and recordkeeping requirements</w:t>
      </w:r>
    </w:p>
    <w:p w14:paraId="3DCB2916" w14:textId="77777777" w:rsidR="00F404BF" w:rsidRDefault="00F404BF" w:rsidP="00F404BF">
      <w:pPr>
        <w:rPr>
          <w:i/>
        </w:rPr>
      </w:pPr>
    </w:p>
    <w:p w14:paraId="35F40EBA" w14:textId="77777777" w:rsidR="009043AA" w:rsidRDefault="005B404F" w:rsidP="0010570C">
      <w:pPr>
        <w:spacing w:after="120"/>
      </w:pPr>
      <w:r>
        <w:t>The current IC</w:t>
      </w:r>
      <w:r w:rsidR="002E30F9">
        <w:t>R</w:t>
      </w:r>
      <w:r>
        <w:t xml:space="preserve"> </w:t>
      </w:r>
      <w:r w:rsidR="004A2188">
        <w:t xml:space="preserve">does </w:t>
      </w:r>
      <w:r>
        <w:t xml:space="preserve">not </w:t>
      </w:r>
      <w:r w:rsidR="004A2188">
        <w:t xml:space="preserve">provide an estimate of </w:t>
      </w:r>
      <w:r>
        <w:t>monetize</w:t>
      </w:r>
      <w:r w:rsidR="004A2188">
        <w:t>d</w:t>
      </w:r>
      <w:r>
        <w:t xml:space="preserve"> </w:t>
      </w:r>
      <w:r w:rsidR="005816A3">
        <w:t xml:space="preserve">burden hours for </w:t>
      </w:r>
      <w:r w:rsidR="001E20EA">
        <w:t>driver</w:t>
      </w:r>
      <w:r w:rsidR="005816A3">
        <w:t>s</w:t>
      </w:r>
      <w:r w:rsidR="001E20EA">
        <w:t xml:space="preserve"> or motor carrier</w:t>
      </w:r>
      <w:r w:rsidR="005816A3">
        <w:t xml:space="preserve">s. </w:t>
      </w:r>
      <w:r w:rsidR="001E20EA">
        <w:t>T</w:t>
      </w:r>
      <w:r>
        <w:t>he Agency monetizes</w:t>
      </w:r>
      <w:r w:rsidR="001E20EA">
        <w:t xml:space="preserve"> driver and motor carrier</w:t>
      </w:r>
      <w:r>
        <w:t xml:space="preserve"> burden hours </w:t>
      </w:r>
      <w:r w:rsidR="005816A3">
        <w:t xml:space="preserve">in this ICR </w:t>
      </w:r>
      <w:r>
        <w:t xml:space="preserve">using </w:t>
      </w:r>
      <w:r w:rsidR="00B63EDF">
        <w:t xml:space="preserve">BLS </w:t>
      </w:r>
      <w:r>
        <w:t>2017 median hourly wage data</w:t>
      </w:r>
      <w:r w:rsidR="0010570C">
        <w:t xml:space="preserve"> </w:t>
      </w:r>
      <w:r>
        <w:t xml:space="preserve">for </w:t>
      </w:r>
      <w:r w:rsidR="00B63EDF">
        <w:t xml:space="preserve">the four </w:t>
      </w:r>
      <w:r>
        <w:t>driver occupations</w:t>
      </w:r>
      <w:r w:rsidR="00B63EDF">
        <w:t xml:space="preserve"> listed </w:t>
      </w:r>
      <w:r w:rsidR="002E30F9">
        <w:t xml:space="preserve">in Table 1 </w:t>
      </w:r>
      <w:r w:rsidR="00B63EDF">
        <w:t>above</w:t>
      </w:r>
      <w:r>
        <w:t>.</w:t>
      </w:r>
      <w:r w:rsidRPr="00872822">
        <w:rPr>
          <w:rFonts w:eastAsiaTheme="minorHAnsi"/>
          <w:vertAlign w:val="superscript"/>
        </w:rPr>
        <w:footnoteReference w:id="8"/>
      </w:r>
      <w:r>
        <w:t xml:space="preserve"> </w:t>
      </w:r>
      <w:r w:rsidR="007631FC" w:rsidRPr="007631FC">
        <w:t xml:space="preserve">Table 3 summarizes the estimation of </w:t>
      </w:r>
      <w:r w:rsidR="00C045E0">
        <w:t xml:space="preserve">a </w:t>
      </w:r>
      <w:r w:rsidR="007631FC" w:rsidRPr="007631FC">
        <w:t xml:space="preserve">weighted average hourly wage </w:t>
      </w:r>
      <w:r w:rsidR="007631FC">
        <w:t xml:space="preserve">of $36.25 </w:t>
      </w:r>
      <w:r w:rsidR="007631FC" w:rsidRPr="007631FC">
        <w:t>for drivers.</w:t>
      </w:r>
      <w:r w:rsidR="007631FC" w:rsidRPr="007631FC">
        <w:rPr>
          <w:b/>
        </w:rPr>
        <w:t xml:space="preserve"> </w:t>
      </w:r>
      <w:r>
        <w:t>The median hourly wage</w:t>
      </w:r>
      <w:r w:rsidR="001E20EA">
        <w:t>s</w:t>
      </w:r>
      <w:r>
        <w:t xml:space="preserve"> </w:t>
      </w:r>
      <w:r w:rsidR="007631FC">
        <w:t>for each of the four driver occupations are</w:t>
      </w:r>
      <w:r>
        <w:t xml:space="preserve"> </w:t>
      </w:r>
      <w:r w:rsidR="001E20EA">
        <w:t xml:space="preserve">increased to account for </w:t>
      </w:r>
      <w:r>
        <w:t>fringe benefits and motor carrier overhead</w:t>
      </w:r>
      <w:r w:rsidR="001E20EA">
        <w:t xml:space="preserve"> as shown in Table 3</w:t>
      </w:r>
      <w:r w:rsidR="00B0058A">
        <w:t>.</w:t>
      </w:r>
    </w:p>
    <w:p w14:paraId="6EE5D853" w14:textId="77777777" w:rsidR="009043AA" w:rsidRDefault="009043AA">
      <w:r>
        <w:br w:type="page"/>
      </w:r>
    </w:p>
    <w:p w14:paraId="02A8D16E" w14:textId="77777777" w:rsidR="00B63EDF" w:rsidRDefault="00B63EDF" w:rsidP="00F404BF"/>
    <w:tbl>
      <w:tblPr>
        <w:tblpPr w:leftFromText="288" w:rightFromText="288" w:topFromText="144" w:bottomFromText="144" w:vertAnchor="text" w:horzAnchor="margin" w:tblpXSpec="center" w:tblpY="332"/>
        <w:tblOverlap w:val="never"/>
        <w:tblW w:w="10149" w:type="dxa"/>
        <w:jc w:val="center"/>
        <w:tblLook w:val="04A0" w:firstRow="1" w:lastRow="0" w:firstColumn="1" w:lastColumn="0" w:noHBand="0" w:noVBand="1"/>
      </w:tblPr>
      <w:tblGrid>
        <w:gridCol w:w="1617"/>
        <w:gridCol w:w="1207"/>
        <w:gridCol w:w="1198"/>
        <w:gridCol w:w="1198"/>
        <w:gridCol w:w="1235"/>
        <w:gridCol w:w="1198"/>
        <w:gridCol w:w="1261"/>
        <w:gridCol w:w="1235"/>
      </w:tblGrid>
      <w:tr w:rsidR="001E20EA" w14:paraId="72BB78A6" w14:textId="77777777" w:rsidTr="00A56F24">
        <w:trPr>
          <w:trHeight w:hRule="exact" w:val="80"/>
          <w:jc w:val="center"/>
        </w:trPr>
        <w:tc>
          <w:tcPr>
            <w:tcW w:w="1008" w:type="dxa"/>
            <w:gridSpan w:val="8"/>
            <w:shd w:val="clear" w:color="auto" w:fill="auto"/>
            <w:noWrap/>
            <w:vAlign w:val="bottom"/>
          </w:tcPr>
          <w:p w14:paraId="21772462" w14:textId="77777777" w:rsidR="001E20EA" w:rsidRPr="00981364" w:rsidRDefault="001E20EA" w:rsidP="001E0F6D">
            <w:pPr>
              <w:jc w:val="center"/>
              <w:rPr>
                <w:rFonts w:eastAsiaTheme="minorHAnsi"/>
                <w:b/>
                <w:bCs/>
                <w:color w:val="000000"/>
                <w:sz w:val="20"/>
                <w:szCs w:val="20"/>
              </w:rPr>
            </w:pPr>
          </w:p>
        </w:tc>
      </w:tr>
      <w:tr w:rsidR="001E20EA" w14:paraId="2DD2463F" w14:textId="77777777" w:rsidTr="00A56F24">
        <w:trPr>
          <w:trHeight w:hRule="exact" w:val="216"/>
          <w:jc w:val="center"/>
        </w:trPr>
        <w:tc>
          <w:tcPr>
            <w:tcW w:w="1008" w:type="dxa"/>
            <w:gridSpan w:val="8"/>
            <w:tcBorders>
              <w:bottom w:val="single" w:sz="4" w:space="0" w:color="auto"/>
            </w:tcBorders>
            <w:shd w:val="clear" w:color="auto" w:fill="auto"/>
            <w:noWrap/>
            <w:vAlign w:val="bottom"/>
          </w:tcPr>
          <w:p w14:paraId="1D10803A" w14:textId="77777777" w:rsidR="001E20EA" w:rsidRPr="00981364" w:rsidRDefault="001E20EA" w:rsidP="001E0F6D">
            <w:pPr>
              <w:jc w:val="center"/>
              <w:rPr>
                <w:rFonts w:eastAsiaTheme="minorHAnsi"/>
                <w:b/>
                <w:bCs/>
                <w:color w:val="000000"/>
                <w:sz w:val="20"/>
                <w:szCs w:val="20"/>
              </w:rPr>
            </w:pPr>
            <w:r>
              <w:rPr>
                <w:rFonts w:eastAsiaTheme="minorHAnsi"/>
                <w:b/>
                <w:bCs/>
                <w:color w:val="000000"/>
                <w:sz w:val="20"/>
                <w:szCs w:val="20"/>
              </w:rPr>
              <w:t xml:space="preserve">Table 3. </w:t>
            </w:r>
            <w:r w:rsidRPr="00981364">
              <w:rPr>
                <w:rFonts w:eastAsiaTheme="minorHAnsi"/>
                <w:b/>
                <w:bCs/>
                <w:color w:val="000000"/>
                <w:sz w:val="20"/>
                <w:szCs w:val="20"/>
              </w:rPr>
              <w:t>Driver Hourly Wage Including Fringe Benefits and Motor Carrier Overhead</w:t>
            </w:r>
          </w:p>
          <w:p w14:paraId="1D13F7BB" w14:textId="77777777" w:rsidR="001E20EA" w:rsidRPr="00981364" w:rsidRDefault="001E20EA" w:rsidP="001E0F6D">
            <w:pPr>
              <w:jc w:val="center"/>
              <w:rPr>
                <w:rFonts w:eastAsiaTheme="minorHAnsi"/>
                <w:b/>
                <w:bCs/>
                <w:color w:val="000000"/>
                <w:sz w:val="20"/>
                <w:szCs w:val="20"/>
              </w:rPr>
            </w:pPr>
          </w:p>
          <w:p w14:paraId="22137F6D" w14:textId="77777777" w:rsidR="001E20EA" w:rsidRPr="00981364" w:rsidRDefault="001E20EA" w:rsidP="001E0F6D">
            <w:pPr>
              <w:jc w:val="center"/>
              <w:rPr>
                <w:rFonts w:eastAsiaTheme="minorHAnsi"/>
                <w:b/>
                <w:bCs/>
                <w:color w:val="000000"/>
                <w:sz w:val="20"/>
                <w:szCs w:val="20"/>
              </w:rPr>
            </w:pPr>
          </w:p>
          <w:p w14:paraId="610C3ECE" w14:textId="77777777" w:rsidR="001E20EA" w:rsidRPr="00981364" w:rsidRDefault="001E20EA" w:rsidP="001E0F6D">
            <w:pPr>
              <w:jc w:val="center"/>
              <w:rPr>
                <w:b/>
                <w:bCs/>
                <w:color w:val="000000"/>
                <w:sz w:val="20"/>
                <w:szCs w:val="20"/>
              </w:rPr>
            </w:pPr>
          </w:p>
        </w:tc>
      </w:tr>
      <w:tr w:rsidR="001E20EA" w14:paraId="3710B358" w14:textId="77777777" w:rsidTr="00A56F24">
        <w:trPr>
          <w:trHeight w:hRule="exact" w:val="1008"/>
          <w:jc w:val="center"/>
        </w:trPr>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6DD9774" w14:textId="77777777" w:rsidR="001E20EA" w:rsidRPr="00981364" w:rsidRDefault="001E20EA" w:rsidP="001E0F6D">
            <w:pPr>
              <w:jc w:val="center"/>
              <w:rPr>
                <w:b/>
                <w:bCs/>
                <w:color w:val="000000"/>
                <w:sz w:val="20"/>
                <w:szCs w:val="20"/>
              </w:rPr>
            </w:pPr>
            <w:r w:rsidRPr="00981364">
              <w:rPr>
                <w:b/>
                <w:bCs/>
                <w:color w:val="000000"/>
                <w:sz w:val="20"/>
                <w:szCs w:val="20"/>
              </w:rPr>
              <w:t>Occupational Title</w:t>
            </w:r>
            <w:r w:rsidRPr="00981364">
              <w:rPr>
                <w:b/>
                <w:bCs/>
                <w:color w:val="000000"/>
                <w:sz w:val="20"/>
                <w:szCs w:val="20"/>
              </w:rPr>
              <w:br/>
              <w:t xml:space="preserve"> (BLS Code Number)</w:t>
            </w:r>
          </w:p>
        </w:tc>
        <w:tc>
          <w:tcPr>
            <w:tcW w:w="100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E0842AA" w14:textId="77777777" w:rsidR="001E20EA" w:rsidRPr="00981364" w:rsidRDefault="001E20EA" w:rsidP="001E0F6D">
            <w:pPr>
              <w:jc w:val="center"/>
              <w:rPr>
                <w:b/>
                <w:bCs/>
                <w:color w:val="000000"/>
                <w:sz w:val="20"/>
                <w:szCs w:val="20"/>
              </w:rPr>
            </w:pPr>
            <w:r w:rsidRPr="00981364">
              <w:rPr>
                <w:b/>
                <w:bCs/>
                <w:color w:val="000000"/>
                <w:sz w:val="20"/>
                <w:szCs w:val="20"/>
              </w:rPr>
              <w:t>Total Drivers</w:t>
            </w:r>
          </w:p>
        </w:tc>
        <w:tc>
          <w:tcPr>
            <w:tcW w:w="100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DF2419D" w14:textId="77777777" w:rsidR="001E20EA" w:rsidRPr="00981364" w:rsidRDefault="001E20EA" w:rsidP="001E0F6D">
            <w:pPr>
              <w:jc w:val="center"/>
              <w:rPr>
                <w:b/>
                <w:bCs/>
                <w:color w:val="000000"/>
                <w:sz w:val="20"/>
                <w:szCs w:val="20"/>
              </w:rPr>
            </w:pPr>
            <w:r w:rsidRPr="00981364">
              <w:rPr>
                <w:b/>
                <w:bCs/>
                <w:color w:val="000000"/>
                <w:sz w:val="20"/>
                <w:szCs w:val="20"/>
              </w:rPr>
              <w:t>% of Total Drivers</w:t>
            </w:r>
          </w:p>
        </w:tc>
        <w:tc>
          <w:tcPr>
            <w:tcW w:w="100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1CBCCF3" w14:textId="77777777" w:rsidR="001E20EA" w:rsidRPr="00981364" w:rsidRDefault="001E20EA" w:rsidP="001E0F6D">
            <w:pPr>
              <w:jc w:val="center"/>
              <w:rPr>
                <w:b/>
                <w:bCs/>
                <w:color w:val="000000"/>
                <w:sz w:val="20"/>
                <w:szCs w:val="20"/>
              </w:rPr>
            </w:pPr>
            <w:r w:rsidRPr="00981364">
              <w:rPr>
                <w:b/>
                <w:bCs/>
                <w:color w:val="000000"/>
                <w:sz w:val="20"/>
                <w:szCs w:val="20"/>
              </w:rPr>
              <w:t>Median Hourly Base Wage</w:t>
            </w:r>
          </w:p>
        </w:tc>
        <w:tc>
          <w:tcPr>
            <w:tcW w:w="100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2824080" w14:textId="77777777" w:rsidR="001E20EA" w:rsidRPr="00981364" w:rsidRDefault="001E20EA" w:rsidP="001E0F6D">
            <w:pPr>
              <w:jc w:val="center"/>
              <w:rPr>
                <w:b/>
                <w:bCs/>
                <w:color w:val="000000"/>
                <w:sz w:val="20"/>
                <w:szCs w:val="20"/>
              </w:rPr>
            </w:pPr>
            <w:r w:rsidRPr="00981364">
              <w:rPr>
                <w:b/>
                <w:bCs/>
                <w:color w:val="000000"/>
                <w:sz w:val="20"/>
                <w:szCs w:val="20"/>
              </w:rPr>
              <w:t>Weighted Hourly Wage</w:t>
            </w:r>
          </w:p>
        </w:tc>
        <w:tc>
          <w:tcPr>
            <w:tcW w:w="100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9F12725" w14:textId="77777777" w:rsidR="001E20EA" w:rsidRPr="00981364" w:rsidRDefault="001E20EA" w:rsidP="001E0F6D">
            <w:pPr>
              <w:jc w:val="center"/>
              <w:rPr>
                <w:b/>
                <w:bCs/>
                <w:color w:val="000000"/>
                <w:sz w:val="20"/>
                <w:szCs w:val="20"/>
              </w:rPr>
            </w:pPr>
            <w:r w:rsidRPr="00981364">
              <w:rPr>
                <w:b/>
                <w:bCs/>
                <w:color w:val="000000"/>
                <w:sz w:val="20"/>
                <w:szCs w:val="20"/>
              </w:rPr>
              <w:t>Fringe Benefits Rate</w:t>
            </w:r>
          </w:p>
        </w:tc>
        <w:tc>
          <w:tcPr>
            <w:tcW w:w="100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3779C92" w14:textId="77777777" w:rsidR="001E20EA" w:rsidRPr="00981364" w:rsidRDefault="001E20EA" w:rsidP="001E0F6D">
            <w:pPr>
              <w:jc w:val="center"/>
              <w:rPr>
                <w:b/>
                <w:bCs/>
                <w:color w:val="000000"/>
                <w:sz w:val="20"/>
                <w:szCs w:val="20"/>
              </w:rPr>
            </w:pPr>
            <w:r w:rsidRPr="00981364">
              <w:rPr>
                <w:b/>
                <w:bCs/>
                <w:color w:val="000000"/>
                <w:sz w:val="20"/>
                <w:szCs w:val="20"/>
              </w:rPr>
              <w:t>Overhead Rate</w:t>
            </w:r>
          </w:p>
        </w:tc>
        <w:tc>
          <w:tcPr>
            <w:tcW w:w="100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EBE56B2" w14:textId="77777777" w:rsidR="001E20EA" w:rsidRPr="00981364" w:rsidRDefault="001E20EA" w:rsidP="001E0F6D">
            <w:pPr>
              <w:jc w:val="center"/>
              <w:rPr>
                <w:b/>
                <w:bCs/>
                <w:color w:val="000000"/>
                <w:sz w:val="20"/>
                <w:szCs w:val="20"/>
              </w:rPr>
            </w:pPr>
            <w:r w:rsidRPr="00981364">
              <w:rPr>
                <w:b/>
                <w:bCs/>
                <w:color w:val="000000"/>
                <w:sz w:val="20"/>
                <w:szCs w:val="20"/>
              </w:rPr>
              <w:t>Weighted Average Hourly Cost</w:t>
            </w:r>
          </w:p>
        </w:tc>
      </w:tr>
      <w:tr w:rsidR="00BA3381" w14:paraId="460E39B4" w14:textId="77777777" w:rsidTr="00A56F24">
        <w:trPr>
          <w:trHeight w:hRule="exact" w:val="847"/>
          <w:jc w:val="center"/>
        </w:trPr>
        <w:tc>
          <w:tcPr>
            <w:tcW w:w="1008" w:type="dxa"/>
            <w:tcBorders>
              <w:top w:val="nil"/>
              <w:left w:val="single" w:sz="4" w:space="0" w:color="auto"/>
              <w:bottom w:val="single" w:sz="4" w:space="0" w:color="auto"/>
              <w:right w:val="single" w:sz="4" w:space="0" w:color="auto"/>
            </w:tcBorders>
            <w:shd w:val="clear" w:color="auto" w:fill="auto"/>
            <w:noWrap/>
            <w:vAlign w:val="bottom"/>
          </w:tcPr>
          <w:p w14:paraId="16BD1827" w14:textId="77777777" w:rsidR="00BA3381" w:rsidRPr="00981364" w:rsidRDefault="00BA3381" w:rsidP="001E0F6D">
            <w:pPr>
              <w:rPr>
                <w:color w:val="000000"/>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14:paraId="6F545A32" w14:textId="77777777" w:rsidR="00BA3381" w:rsidRPr="00A56F24" w:rsidRDefault="006855DE" w:rsidP="00A56F24">
            <w:pPr>
              <w:jc w:val="center"/>
              <w:rPr>
                <w:i/>
                <w:color w:val="000000"/>
                <w:sz w:val="20"/>
                <w:szCs w:val="20"/>
              </w:rPr>
            </w:pPr>
            <w:r w:rsidRPr="00A56F24">
              <w:rPr>
                <w:i/>
                <w:color w:val="000000"/>
                <w:sz w:val="20"/>
                <w:szCs w:val="20"/>
              </w:rPr>
              <w:t>A = from BLS OES Data</w:t>
            </w:r>
          </w:p>
        </w:tc>
        <w:tc>
          <w:tcPr>
            <w:tcW w:w="1008" w:type="dxa"/>
            <w:tcBorders>
              <w:top w:val="nil"/>
              <w:left w:val="nil"/>
              <w:bottom w:val="single" w:sz="4" w:space="0" w:color="auto"/>
              <w:right w:val="single" w:sz="4" w:space="0" w:color="auto"/>
            </w:tcBorders>
            <w:shd w:val="clear" w:color="auto" w:fill="auto"/>
            <w:noWrap/>
            <w:vAlign w:val="bottom"/>
          </w:tcPr>
          <w:p w14:paraId="12151BB0" w14:textId="77777777" w:rsidR="00BA3381" w:rsidRPr="00A56F24" w:rsidRDefault="006855DE" w:rsidP="00A56F24">
            <w:pPr>
              <w:jc w:val="center"/>
              <w:rPr>
                <w:i/>
                <w:color w:val="000000"/>
                <w:sz w:val="20"/>
                <w:szCs w:val="20"/>
              </w:rPr>
            </w:pPr>
            <w:r w:rsidRPr="00A56F24">
              <w:rPr>
                <w:i/>
                <w:color w:val="000000"/>
                <w:sz w:val="20"/>
                <w:szCs w:val="20"/>
              </w:rPr>
              <w:t>B = A/Sum of A</w:t>
            </w:r>
          </w:p>
        </w:tc>
        <w:tc>
          <w:tcPr>
            <w:tcW w:w="1008" w:type="dxa"/>
            <w:tcBorders>
              <w:top w:val="nil"/>
              <w:left w:val="nil"/>
              <w:bottom w:val="single" w:sz="4" w:space="0" w:color="auto"/>
              <w:right w:val="single" w:sz="4" w:space="0" w:color="auto"/>
            </w:tcBorders>
            <w:shd w:val="clear" w:color="auto" w:fill="auto"/>
            <w:noWrap/>
            <w:vAlign w:val="bottom"/>
          </w:tcPr>
          <w:p w14:paraId="4ED3FB97" w14:textId="77777777" w:rsidR="00BA3381" w:rsidRPr="00A56F24" w:rsidRDefault="006855DE" w:rsidP="00A56F24">
            <w:pPr>
              <w:jc w:val="center"/>
              <w:rPr>
                <w:i/>
                <w:color w:val="000000"/>
                <w:sz w:val="20"/>
                <w:szCs w:val="20"/>
              </w:rPr>
            </w:pPr>
            <w:r w:rsidRPr="00A56F24">
              <w:rPr>
                <w:i/>
                <w:color w:val="000000"/>
                <w:sz w:val="20"/>
                <w:szCs w:val="20"/>
              </w:rPr>
              <w:t>C = from OES Data</w:t>
            </w:r>
          </w:p>
        </w:tc>
        <w:tc>
          <w:tcPr>
            <w:tcW w:w="1008" w:type="dxa"/>
            <w:tcBorders>
              <w:top w:val="nil"/>
              <w:left w:val="nil"/>
              <w:bottom w:val="single" w:sz="4" w:space="0" w:color="auto"/>
              <w:right w:val="single" w:sz="4" w:space="0" w:color="auto"/>
            </w:tcBorders>
            <w:shd w:val="clear" w:color="auto" w:fill="auto"/>
            <w:noWrap/>
            <w:vAlign w:val="bottom"/>
          </w:tcPr>
          <w:p w14:paraId="3567A2BA" w14:textId="77777777" w:rsidR="00BA3381" w:rsidRPr="00A56F24" w:rsidRDefault="006855DE" w:rsidP="001E0F6D">
            <w:pPr>
              <w:jc w:val="right"/>
              <w:rPr>
                <w:i/>
                <w:color w:val="000000"/>
                <w:sz w:val="20"/>
                <w:szCs w:val="20"/>
              </w:rPr>
            </w:pPr>
            <w:r w:rsidRPr="00A56F24">
              <w:rPr>
                <w:i/>
                <w:color w:val="000000"/>
                <w:sz w:val="20"/>
                <w:szCs w:val="20"/>
              </w:rPr>
              <w:t>D = B x C</w:t>
            </w:r>
          </w:p>
        </w:tc>
        <w:tc>
          <w:tcPr>
            <w:tcW w:w="1008" w:type="dxa"/>
            <w:tcBorders>
              <w:top w:val="nil"/>
              <w:left w:val="nil"/>
              <w:bottom w:val="single" w:sz="4" w:space="0" w:color="auto"/>
              <w:right w:val="single" w:sz="4" w:space="0" w:color="auto"/>
            </w:tcBorders>
            <w:shd w:val="clear" w:color="auto" w:fill="auto"/>
            <w:noWrap/>
            <w:vAlign w:val="bottom"/>
          </w:tcPr>
          <w:p w14:paraId="63DA8F5D" w14:textId="77777777" w:rsidR="00BA3381" w:rsidRPr="00981364" w:rsidRDefault="006855DE" w:rsidP="00A56F24">
            <w:pPr>
              <w:jc w:val="center"/>
              <w:rPr>
                <w:color w:val="000000"/>
                <w:sz w:val="20"/>
                <w:szCs w:val="20"/>
              </w:rPr>
            </w:pPr>
            <w:r>
              <w:rPr>
                <w:color w:val="000000"/>
                <w:sz w:val="20"/>
                <w:szCs w:val="20"/>
              </w:rPr>
              <w:t>E =</w:t>
            </w:r>
            <w:r w:rsidRPr="00C613E9">
              <w:rPr>
                <w:i/>
                <w:color w:val="000000"/>
                <w:sz w:val="20"/>
                <w:szCs w:val="20"/>
              </w:rPr>
              <w:t xml:space="preserve"> from BLS OES Data</w:t>
            </w:r>
          </w:p>
        </w:tc>
        <w:tc>
          <w:tcPr>
            <w:tcW w:w="1008" w:type="dxa"/>
            <w:tcBorders>
              <w:top w:val="nil"/>
              <w:left w:val="nil"/>
              <w:bottom w:val="single" w:sz="4" w:space="0" w:color="auto"/>
              <w:right w:val="single" w:sz="4" w:space="0" w:color="auto"/>
            </w:tcBorders>
            <w:shd w:val="clear" w:color="auto" w:fill="auto"/>
            <w:noWrap/>
            <w:vAlign w:val="bottom"/>
          </w:tcPr>
          <w:p w14:paraId="52BABBCD" w14:textId="77777777" w:rsidR="00BA3381" w:rsidRPr="00981364" w:rsidRDefault="006855DE" w:rsidP="00A56F24">
            <w:pPr>
              <w:jc w:val="center"/>
              <w:rPr>
                <w:color w:val="000000"/>
                <w:sz w:val="20"/>
                <w:szCs w:val="20"/>
              </w:rPr>
            </w:pPr>
            <w:r>
              <w:rPr>
                <w:i/>
                <w:color w:val="000000"/>
                <w:sz w:val="20"/>
                <w:szCs w:val="20"/>
              </w:rPr>
              <w:t xml:space="preserve">F </w:t>
            </w:r>
            <w:r w:rsidRPr="00C613E9">
              <w:rPr>
                <w:i/>
                <w:color w:val="000000"/>
                <w:sz w:val="20"/>
                <w:szCs w:val="20"/>
              </w:rPr>
              <w:t>= from BLS OES Data</w:t>
            </w:r>
          </w:p>
        </w:tc>
        <w:tc>
          <w:tcPr>
            <w:tcW w:w="1008" w:type="dxa"/>
            <w:tcBorders>
              <w:top w:val="nil"/>
              <w:left w:val="nil"/>
              <w:bottom w:val="single" w:sz="4" w:space="0" w:color="auto"/>
              <w:right w:val="single" w:sz="4" w:space="0" w:color="auto"/>
            </w:tcBorders>
            <w:shd w:val="clear" w:color="auto" w:fill="auto"/>
            <w:noWrap/>
            <w:vAlign w:val="bottom"/>
          </w:tcPr>
          <w:p w14:paraId="60C37938" w14:textId="77777777" w:rsidR="00BA3381" w:rsidRPr="00A56F24" w:rsidRDefault="006855DE" w:rsidP="001E0F6D">
            <w:pPr>
              <w:jc w:val="right"/>
              <w:rPr>
                <w:i/>
                <w:color w:val="000000"/>
                <w:sz w:val="20"/>
                <w:szCs w:val="20"/>
              </w:rPr>
            </w:pPr>
            <w:r w:rsidRPr="00A56F24">
              <w:rPr>
                <w:i/>
                <w:color w:val="000000"/>
                <w:sz w:val="20"/>
                <w:szCs w:val="20"/>
              </w:rPr>
              <w:t>G = D x (1+</w:t>
            </w:r>
            <w:r w:rsidR="00FA7870">
              <w:rPr>
                <w:i/>
                <w:color w:val="000000"/>
                <w:sz w:val="20"/>
                <w:szCs w:val="20"/>
              </w:rPr>
              <w:t>0.</w:t>
            </w:r>
            <w:r w:rsidRPr="00A56F24">
              <w:rPr>
                <w:i/>
                <w:color w:val="000000"/>
                <w:sz w:val="20"/>
                <w:szCs w:val="20"/>
              </w:rPr>
              <w:t>569) x (1+,274)</w:t>
            </w:r>
          </w:p>
        </w:tc>
      </w:tr>
      <w:tr w:rsidR="001E20EA" w14:paraId="0E6B97DC" w14:textId="77777777" w:rsidTr="00A56F24">
        <w:trPr>
          <w:trHeight w:hRule="exact" w:val="1152"/>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AC8787F" w14:textId="77777777" w:rsidR="001E20EA" w:rsidRPr="00981364" w:rsidRDefault="001E20EA" w:rsidP="001E0F6D">
            <w:pPr>
              <w:rPr>
                <w:color w:val="000000"/>
                <w:sz w:val="20"/>
                <w:szCs w:val="20"/>
              </w:rPr>
            </w:pPr>
            <w:r w:rsidRPr="00981364">
              <w:rPr>
                <w:color w:val="000000"/>
                <w:sz w:val="20"/>
                <w:szCs w:val="20"/>
              </w:rPr>
              <w:t>Heavy and Tractor Trailer drivers (53-3032)</w:t>
            </w:r>
          </w:p>
        </w:tc>
        <w:tc>
          <w:tcPr>
            <w:tcW w:w="1008" w:type="dxa"/>
            <w:tcBorders>
              <w:top w:val="nil"/>
              <w:left w:val="nil"/>
              <w:bottom w:val="single" w:sz="4" w:space="0" w:color="auto"/>
              <w:right w:val="single" w:sz="4" w:space="0" w:color="auto"/>
            </w:tcBorders>
            <w:shd w:val="clear" w:color="auto" w:fill="auto"/>
            <w:noWrap/>
            <w:vAlign w:val="bottom"/>
            <w:hideMark/>
          </w:tcPr>
          <w:p w14:paraId="67C36C43" w14:textId="77777777" w:rsidR="001E20EA" w:rsidRPr="00981364" w:rsidRDefault="001E20EA" w:rsidP="001E0F6D">
            <w:pPr>
              <w:jc w:val="right"/>
              <w:rPr>
                <w:color w:val="000000"/>
                <w:sz w:val="20"/>
                <w:szCs w:val="20"/>
              </w:rPr>
            </w:pPr>
            <w:r w:rsidRPr="00981364">
              <w:rPr>
                <w:color w:val="000000"/>
                <w:sz w:val="20"/>
                <w:szCs w:val="20"/>
              </w:rPr>
              <w:t xml:space="preserve">1,748,140 </w:t>
            </w:r>
          </w:p>
        </w:tc>
        <w:tc>
          <w:tcPr>
            <w:tcW w:w="1008" w:type="dxa"/>
            <w:tcBorders>
              <w:top w:val="nil"/>
              <w:left w:val="nil"/>
              <w:bottom w:val="single" w:sz="4" w:space="0" w:color="auto"/>
              <w:right w:val="single" w:sz="4" w:space="0" w:color="auto"/>
            </w:tcBorders>
            <w:shd w:val="clear" w:color="auto" w:fill="auto"/>
            <w:noWrap/>
            <w:vAlign w:val="bottom"/>
            <w:hideMark/>
          </w:tcPr>
          <w:p w14:paraId="4F1D3528" w14:textId="77777777" w:rsidR="001E20EA" w:rsidRPr="00981364" w:rsidRDefault="001E20EA" w:rsidP="001E0F6D">
            <w:pPr>
              <w:jc w:val="right"/>
              <w:rPr>
                <w:color w:val="000000"/>
                <w:sz w:val="20"/>
                <w:szCs w:val="20"/>
              </w:rPr>
            </w:pPr>
            <w:r w:rsidRPr="00981364">
              <w:rPr>
                <w:color w:val="000000"/>
                <w:sz w:val="20"/>
                <w:szCs w:val="20"/>
              </w:rPr>
              <w:t>52.8%</w:t>
            </w:r>
          </w:p>
        </w:tc>
        <w:tc>
          <w:tcPr>
            <w:tcW w:w="1008" w:type="dxa"/>
            <w:tcBorders>
              <w:top w:val="nil"/>
              <w:left w:val="nil"/>
              <w:bottom w:val="single" w:sz="4" w:space="0" w:color="auto"/>
              <w:right w:val="single" w:sz="4" w:space="0" w:color="auto"/>
            </w:tcBorders>
            <w:shd w:val="clear" w:color="auto" w:fill="auto"/>
            <w:noWrap/>
            <w:vAlign w:val="bottom"/>
            <w:hideMark/>
          </w:tcPr>
          <w:p w14:paraId="2E8D322C" w14:textId="77777777" w:rsidR="001E20EA" w:rsidRPr="00981364" w:rsidRDefault="001E20EA" w:rsidP="001E0F6D">
            <w:pPr>
              <w:jc w:val="right"/>
              <w:rPr>
                <w:color w:val="000000"/>
                <w:sz w:val="20"/>
                <w:szCs w:val="20"/>
              </w:rPr>
            </w:pPr>
            <w:r w:rsidRPr="00981364">
              <w:rPr>
                <w:color w:val="000000"/>
                <w:sz w:val="20"/>
                <w:szCs w:val="20"/>
              </w:rPr>
              <w:t xml:space="preserve">$20.42 </w:t>
            </w:r>
          </w:p>
        </w:tc>
        <w:tc>
          <w:tcPr>
            <w:tcW w:w="1008" w:type="dxa"/>
            <w:tcBorders>
              <w:top w:val="nil"/>
              <w:left w:val="nil"/>
              <w:bottom w:val="single" w:sz="4" w:space="0" w:color="auto"/>
              <w:right w:val="single" w:sz="4" w:space="0" w:color="auto"/>
            </w:tcBorders>
            <w:shd w:val="clear" w:color="auto" w:fill="auto"/>
            <w:noWrap/>
            <w:vAlign w:val="bottom"/>
            <w:hideMark/>
          </w:tcPr>
          <w:p w14:paraId="79CA9860" w14:textId="77777777" w:rsidR="001E20EA" w:rsidRPr="00981364" w:rsidRDefault="001E20EA" w:rsidP="001E0F6D">
            <w:pPr>
              <w:jc w:val="right"/>
              <w:rPr>
                <w:color w:val="000000"/>
                <w:sz w:val="20"/>
                <w:szCs w:val="20"/>
              </w:rPr>
            </w:pPr>
            <w:r w:rsidRPr="00981364">
              <w:rPr>
                <w:color w:val="000000"/>
                <w:sz w:val="20"/>
                <w:szCs w:val="20"/>
              </w:rPr>
              <w:t xml:space="preserve">$10.79 </w:t>
            </w:r>
          </w:p>
        </w:tc>
        <w:tc>
          <w:tcPr>
            <w:tcW w:w="1008" w:type="dxa"/>
            <w:tcBorders>
              <w:top w:val="nil"/>
              <w:left w:val="nil"/>
              <w:bottom w:val="single" w:sz="4" w:space="0" w:color="auto"/>
              <w:right w:val="single" w:sz="4" w:space="0" w:color="auto"/>
            </w:tcBorders>
            <w:shd w:val="clear" w:color="auto" w:fill="auto"/>
            <w:noWrap/>
            <w:vAlign w:val="bottom"/>
            <w:hideMark/>
          </w:tcPr>
          <w:p w14:paraId="6C448545" w14:textId="77777777" w:rsidR="001E20EA" w:rsidRPr="00981364" w:rsidRDefault="001E20EA" w:rsidP="001E0F6D">
            <w:pPr>
              <w:jc w:val="right"/>
              <w:rPr>
                <w:color w:val="000000"/>
                <w:sz w:val="20"/>
                <w:szCs w:val="20"/>
              </w:rPr>
            </w:pPr>
            <w:r w:rsidRPr="00981364">
              <w:rPr>
                <w:color w:val="000000"/>
                <w:sz w:val="20"/>
                <w:szCs w:val="20"/>
              </w:rPr>
              <w:t>56.9%</w:t>
            </w:r>
          </w:p>
        </w:tc>
        <w:tc>
          <w:tcPr>
            <w:tcW w:w="1008" w:type="dxa"/>
            <w:tcBorders>
              <w:top w:val="nil"/>
              <w:left w:val="nil"/>
              <w:bottom w:val="single" w:sz="4" w:space="0" w:color="auto"/>
              <w:right w:val="single" w:sz="4" w:space="0" w:color="auto"/>
            </w:tcBorders>
            <w:shd w:val="clear" w:color="auto" w:fill="auto"/>
            <w:noWrap/>
            <w:vAlign w:val="bottom"/>
            <w:hideMark/>
          </w:tcPr>
          <w:p w14:paraId="1BB9A593" w14:textId="77777777" w:rsidR="001E20EA" w:rsidRPr="00981364" w:rsidRDefault="001E20EA" w:rsidP="001E0F6D">
            <w:pPr>
              <w:jc w:val="right"/>
              <w:rPr>
                <w:color w:val="000000"/>
                <w:sz w:val="20"/>
                <w:szCs w:val="20"/>
              </w:rPr>
            </w:pPr>
            <w:r w:rsidRPr="00981364">
              <w:rPr>
                <w:color w:val="000000"/>
                <w:sz w:val="20"/>
                <w:szCs w:val="20"/>
              </w:rPr>
              <w:t>27.4%</w:t>
            </w:r>
          </w:p>
        </w:tc>
        <w:tc>
          <w:tcPr>
            <w:tcW w:w="1008" w:type="dxa"/>
            <w:tcBorders>
              <w:top w:val="nil"/>
              <w:left w:val="nil"/>
              <w:bottom w:val="single" w:sz="4" w:space="0" w:color="auto"/>
              <w:right w:val="single" w:sz="4" w:space="0" w:color="auto"/>
            </w:tcBorders>
            <w:shd w:val="clear" w:color="auto" w:fill="auto"/>
            <w:noWrap/>
            <w:vAlign w:val="bottom"/>
            <w:hideMark/>
          </w:tcPr>
          <w:p w14:paraId="3C11B578" w14:textId="77777777" w:rsidR="001E20EA" w:rsidRPr="00981364" w:rsidRDefault="001E20EA" w:rsidP="001E0F6D">
            <w:pPr>
              <w:jc w:val="right"/>
              <w:rPr>
                <w:color w:val="000000"/>
                <w:sz w:val="20"/>
                <w:szCs w:val="20"/>
              </w:rPr>
            </w:pPr>
            <w:r w:rsidRPr="00981364">
              <w:rPr>
                <w:color w:val="000000"/>
                <w:sz w:val="20"/>
                <w:szCs w:val="20"/>
              </w:rPr>
              <w:t>$21.57</w:t>
            </w:r>
          </w:p>
        </w:tc>
      </w:tr>
      <w:tr w:rsidR="001E20EA" w14:paraId="444DDDE8" w14:textId="77777777" w:rsidTr="00A56F24">
        <w:trPr>
          <w:trHeight w:hRule="exact" w:val="1152"/>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0AD8F8A" w14:textId="77777777" w:rsidR="001E20EA" w:rsidRPr="00981364" w:rsidRDefault="001E20EA" w:rsidP="001E0F6D">
            <w:pPr>
              <w:rPr>
                <w:color w:val="000000"/>
                <w:sz w:val="20"/>
                <w:szCs w:val="20"/>
              </w:rPr>
            </w:pPr>
            <w:r w:rsidRPr="00981364">
              <w:rPr>
                <w:color w:val="000000"/>
                <w:sz w:val="20"/>
                <w:szCs w:val="20"/>
              </w:rPr>
              <w:t>Light truck and delivery Service Drivers (53-3033)</w:t>
            </w:r>
          </w:p>
        </w:tc>
        <w:tc>
          <w:tcPr>
            <w:tcW w:w="1008" w:type="dxa"/>
            <w:tcBorders>
              <w:top w:val="nil"/>
              <w:left w:val="nil"/>
              <w:bottom w:val="single" w:sz="4" w:space="0" w:color="auto"/>
              <w:right w:val="single" w:sz="4" w:space="0" w:color="auto"/>
            </w:tcBorders>
            <w:shd w:val="clear" w:color="auto" w:fill="auto"/>
            <w:noWrap/>
            <w:vAlign w:val="bottom"/>
            <w:hideMark/>
          </w:tcPr>
          <w:p w14:paraId="2D6878F3" w14:textId="77777777" w:rsidR="001E20EA" w:rsidRPr="00981364" w:rsidRDefault="001E20EA" w:rsidP="001E0F6D">
            <w:pPr>
              <w:jc w:val="right"/>
              <w:rPr>
                <w:color w:val="000000"/>
                <w:sz w:val="20"/>
                <w:szCs w:val="20"/>
              </w:rPr>
            </w:pPr>
            <w:r w:rsidRPr="00981364">
              <w:rPr>
                <w:color w:val="000000"/>
                <w:sz w:val="20"/>
                <w:szCs w:val="20"/>
              </w:rPr>
              <w:t xml:space="preserve">877,670 </w:t>
            </w:r>
          </w:p>
        </w:tc>
        <w:tc>
          <w:tcPr>
            <w:tcW w:w="1008" w:type="dxa"/>
            <w:tcBorders>
              <w:top w:val="nil"/>
              <w:left w:val="nil"/>
              <w:bottom w:val="single" w:sz="4" w:space="0" w:color="auto"/>
              <w:right w:val="single" w:sz="4" w:space="0" w:color="auto"/>
            </w:tcBorders>
            <w:shd w:val="clear" w:color="auto" w:fill="auto"/>
            <w:noWrap/>
            <w:vAlign w:val="bottom"/>
            <w:hideMark/>
          </w:tcPr>
          <w:p w14:paraId="1BF4D7A0" w14:textId="77777777" w:rsidR="001E20EA" w:rsidRPr="00981364" w:rsidRDefault="001E20EA" w:rsidP="001E0F6D">
            <w:pPr>
              <w:jc w:val="right"/>
              <w:rPr>
                <w:color w:val="000000"/>
                <w:sz w:val="20"/>
                <w:szCs w:val="20"/>
              </w:rPr>
            </w:pPr>
            <w:r w:rsidRPr="00981364">
              <w:rPr>
                <w:color w:val="000000"/>
                <w:sz w:val="20"/>
                <w:szCs w:val="20"/>
              </w:rPr>
              <w:t>26.5%</w:t>
            </w:r>
          </w:p>
        </w:tc>
        <w:tc>
          <w:tcPr>
            <w:tcW w:w="1008" w:type="dxa"/>
            <w:tcBorders>
              <w:top w:val="nil"/>
              <w:left w:val="nil"/>
              <w:bottom w:val="single" w:sz="4" w:space="0" w:color="auto"/>
              <w:right w:val="single" w:sz="4" w:space="0" w:color="auto"/>
            </w:tcBorders>
            <w:shd w:val="clear" w:color="auto" w:fill="auto"/>
            <w:noWrap/>
            <w:vAlign w:val="bottom"/>
            <w:hideMark/>
          </w:tcPr>
          <w:p w14:paraId="1B00C455" w14:textId="77777777" w:rsidR="001E20EA" w:rsidRPr="00981364" w:rsidRDefault="001E20EA" w:rsidP="001E0F6D">
            <w:pPr>
              <w:jc w:val="right"/>
              <w:rPr>
                <w:color w:val="000000"/>
                <w:sz w:val="20"/>
                <w:szCs w:val="20"/>
              </w:rPr>
            </w:pPr>
            <w:r w:rsidRPr="00981364">
              <w:rPr>
                <w:color w:val="000000"/>
                <w:sz w:val="20"/>
                <w:szCs w:val="20"/>
              </w:rPr>
              <w:t xml:space="preserve">$15.12 </w:t>
            </w:r>
          </w:p>
        </w:tc>
        <w:tc>
          <w:tcPr>
            <w:tcW w:w="1008" w:type="dxa"/>
            <w:tcBorders>
              <w:top w:val="nil"/>
              <w:left w:val="nil"/>
              <w:bottom w:val="single" w:sz="4" w:space="0" w:color="auto"/>
              <w:right w:val="single" w:sz="4" w:space="0" w:color="auto"/>
            </w:tcBorders>
            <w:shd w:val="clear" w:color="auto" w:fill="auto"/>
            <w:noWrap/>
            <w:vAlign w:val="bottom"/>
            <w:hideMark/>
          </w:tcPr>
          <w:p w14:paraId="0778B4FE" w14:textId="77777777" w:rsidR="001E20EA" w:rsidRPr="00981364" w:rsidRDefault="001E20EA" w:rsidP="001E0F6D">
            <w:pPr>
              <w:jc w:val="right"/>
              <w:rPr>
                <w:color w:val="000000"/>
                <w:sz w:val="20"/>
                <w:szCs w:val="20"/>
              </w:rPr>
            </w:pPr>
            <w:r w:rsidRPr="00981364">
              <w:rPr>
                <w:color w:val="000000"/>
                <w:sz w:val="20"/>
                <w:szCs w:val="20"/>
              </w:rPr>
              <w:t xml:space="preserve">$4.01 </w:t>
            </w:r>
          </w:p>
        </w:tc>
        <w:tc>
          <w:tcPr>
            <w:tcW w:w="1008" w:type="dxa"/>
            <w:tcBorders>
              <w:top w:val="nil"/>
              <w:left w:val="nil"/>
              <w:bottom w:val="single" w:sz="4" w:space="0" w:color="auto"/>
              <w:right w:val="single" w:sz="4" w:space="0" w:color="auto"/>
            </w:tcBorders>
            <w:shd w:val="clear" w:color="auto" w:fill="auto"/>
            <w:noWrap/>
            <w:vAlign w:val="bottom"/>
            <w:hideMark/>
          </w:tcPr>
          <w:p w14:paraId="3CC42C05" w14:textId="77777777" w:rsidR="001E20EA" w:rsidRPr="00981364" w:rsidRDefault="001E20EA" w:rsidP="001E0F6D">
            <w:pPr>
              <w:jc w:val="right"/>
              <w:rPr>
                <w:color w:val="000000"/>
                <w:sz w:val="20"/>
                <w:szCs w:val="20"/>
              </w:rPr>
            </w:pPr>
            <w:r w:rsidRPr="00981364">
              <w:rPr>
                <w:color w:val="000000"/>
                <w:sz w:val="20"/>
                <w:szCs w:val="20"/>
              </w:rPr>
              <w:t>56.9%</w:t>
            </w:r>
          </w:p>
        </w:tc>
        <w:tc>
          <w:tcPr>
            <w:tcW w:w="1008" w:type="dxa"/>
            <w:tcBorders>
              <w:top w:val="nil"/>
              <w:left w:val="nil"/>
              <w:bottom w:val="single" w:sz="4" w:space="0" w:color="auto"/>
              <w:right w:val="single" w:sz="4" w:space="0" w:color="auto"/>
            </w:tcBorders>
            <w:shd w:val="clear" w:color="auto" w:fill="auto"/>
            <w:noWrap/>
            <w:vAlign w:val="bottom"/>
            <w:hideMark/>
          </w:tcPr>
          <w:p w14:paraId="4CD99B0D" w14:textId="77777777" w:rsidR="001E20EA" w:rsidRPr="00981364" w:rsidRDefault="001E20EA" w:rsidP="001E0F6D">
            <w:pPr>
              <w:jc w:val="right"/>
              <w:rPr>
                <w:color w:val="000000"/>
                <w:sz w:val="20"/>
                <w:szCs w:val="20"/>
              </w:rPr>
            </w:pPr>
            <w:r w:rsidRPr="00981364">
              <w:rPr>
                <w:color w:val="000000"/>
                <w:sz w:val="20"/>
                <w:szCs w:val="20"/>
              </w:rPr>
              <w:t>27.4%</w:t>
            </w:r>
          </w:p>
        </w:tc>
        <w:tc>
          <w:tcPr>
            <w:tcW w:w="1008" w:type="dxa"/>
            <w:tcBorders>
              <w:top w:val="nil"/>
              <w:left w:val="nil"/>
              <w:bottom w:val="single" w:sz="4" w:space="0" w:color="auto"/>
              <w:right w:val="single" w:sz="4" w:space="0" w:color="auto"/>
            </w:tcBorders>
            <w:shd w:val="clear" w:color="auto" w:fill="auto"/>
            <w:noWrap/>
            <w:vAlign w:val="bottom"/>
            <w:hideMark/>
          </w:tcPr>
          <w:p w14:paraId="531E1664" w14:textId="77777777" w:rsidR="001E20EA" w:rsidRPr="00981364" w:rsidRDefault="001E20EA" w:rsidP="001E0F6D">
            <w:pPr>
              <w:jc w:val="right"/>
              <w:rPr>
                <w:color w:val="000000"/>
                <w:sz w:val="20"/>
                <w:szCs w:val="20"/>
              </w:rPr>
            </w:pPr>
            <w:r w:rsidRPr="00981364">
              <w:rPr>
                <w:color w:val="000000"/>
                <w:sz w:val="20"/>
                <w:szCs w:val="20"/>
              </w:rPr>
              <w:t>$8.02</w:t>
            </w:r>
          </w:p>
        </w:tc>
      </w:tr>
      <w:tr w:rsidR="001E20EA" w14:paraId="3FE40BA1" w14:textId="77777777" w:rsidTr="00A56F24">
        <w:trPr>
          <w:trHeight w:hRule="exact" w:val="1152"/>
          <w:jc w:val="center"/>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A46F67A" w14:textId="77777777" w:rsidR="001E20EA" w:rsidRPr="00981364" w:rsidRDefault="001E20EA" w:rsidP="001E0F6D">
            <w:pPr>
              <w:rPr>
                <w:color w:val="000000"/>
                <w:sz w:val="20"/>
                <w:szCs w:val="20"/>
              </w:rPr>
            </w:pPr>
            <w:r w:rsidRPr="00981364">
              <w:rPr>
                <w:color w:val="000000"/>
                <w:sz w:val="20"/>
                <w:szCs w:val="20"/>
              </w:rPr>
              <w:t>Bus drivers, school and or special client (53-3022)</w:t>
            </w:r>
          </w:p>
        </w:tc>
        <w:tc>
          <w:tcPr>
            <w:tcW w:w="1008" w:type="dxa"/>
            <w:tcBorders>
              <w:top w:val="nil"/>
              <w:left w:val="nil"/>
              <w:bottom w:val="single" w:sz="4" w:space="0" w:color="auto"/>
              <w:right w:val="single" w:sz="4" w:space="0" w:color="auto"/>
            </w:tcBorders>
            <w:shd w:val="clear" w:color="auto" w:fill="auto"/>
            <w:noWrap/>
            <w:vAlign w:val="bottom"/>
            <w:hideMark/>
          </w:tcPr>
          <w:p w14:paraId="0F6AA76D" w14:textId="77777777" w:rsidR="001E20EA" w:rsidRPr="00981364" w:rsidRDefault="001E20EA" w:rsidP="001E0F6D">
            <w:pPr>
              <w:jc w:val="right"/>
              <w:rPr>
                <w:color w:val="000000"/>
                <w:sz w:val="20"/>
                <w:szCs w:val="20"/>
              </w:rPr>
            </w:pPr>
            <w:r w:rsidRPr="00981364">
              <w:rPr>
                <w:color w:val="000000"/>
                <w:sz w:val="20"/>
                <w:szCs w:val="20"/>
              </w:rPr>
              <w:t xml:space="preserve">176,140 </w:t>
            </w:r>
          </w:p>
        </w:tc>
        <w:tc>
          <w:tcPr>
            <w:tcW w:w="1008" w:type="dxa"/>
            <w:tcBorders>
              <w:top w:val="nil"/>
              <w:left w:val="nil"/>
              <w:bottom w:val="single" w:sz="4" w:space="0" w:color="auto"/>
              <w:right w:val="single" w:sz="4" w:space="0" w:color="auto"/>
            </w:tcBorders>
            <w:shd w:val="clear" w:color="auto" w:fill="auto"/>
            <w:noWrap/>
            <w:vAlign w:val="bottom"/>
            <w:hideMark/>
          </w:tcPr>
          <w:p w14:paraId="09A5B2E1" w14:textId="77777777" w:rsidR="001E20EA" w:rsidRPr="00981364" w:rsidRDefault="001E20EA" w:rsidP="001E0F6D">
            <w:pPr>
              <w:jc w:val="right"/>
              <w:rPr>
                <w:color w:val="000000"/>
                <w:sz w:val="20"/>
                <w:szCs w:val="20"/>
              </w:rPr>
            </w:pPr>
            <w:r w:rsidRPr="00981364">
              <w:rPr>
                <w:color w:val="000000"/>
                <w:sz w:val="20"/>
                <w:szCs w:val="20"/>
              </w:rPr>
              <w:t>5.3%</w:t>
            </w:r>
          </w:p>
        </w:tc>
        <w:tc>
          <w:tcPr>
            <w:tcW w:w="1008" w:type="dxa"/>
            <w:tcBorders>
              <w:top w:val="nil"/>
              <w:left w:val="nil"/>
              <w:bottom w:val="single" w:sz="4" w:space="0" w:color="auto"/>
              <w:right w:val="single" w:sz="4" w:space="0" w:color="auto"/>
            </w:tcBorders>
            <w:shd w:val="clear" w:color="auto" w:fill="auto"/>
            <w:noWrap/>
            <w:vAlign w:val="bottom"/>
            <w:hideMark/>
          </w:tcPr>
          <w:p w14:paraId="34CC10A5" w14:textId="77777777" w:rsidR="001E20EA" w:rsidRPr="00981364" w:rsidRDefault="001E20EA" w:rsidP="001E0F6D">
            <w:pPr>
              <w:jc w:val="right"/>
              <w:rPr>
                <w:color w:val="000000"/>
                <w:sz w:val="20"/>
                <w:szCs w:val="20"/>
              </w:rPr>
            </w:pPr>
            <w:r w:rsidRPr="00981364">
              <w:rPr>
                <w:color w:val="000000"/>
                <w:sz w:val="20"/>
                <w:szCs w:val="20"/>
              </w:rPr>
              <w:t xml:space="preserve">$19.61 </w:t>
            </w:r>
          </w:p>
        </w:tc>
        <w:tc>
          <w:tcPr>
            <w:tcW w:w="1008" w:type="dxa"/>
            <w:tcBorders>
              <w:top w:val="nil"/>
              <w:left w:val="nil"/>
              <w:bottom w:val="single" w:sz="4" w:space="0" w:color="auto"/>
              <w:right w:val="single" w:sz="4" w:space="0" w:color="auto"/>
            </w:tcBorders>
            <w:shd w:val="clear" w:color="auto" w:fill="auto"/>
            <w:noWrap/>
            <w:vAlign w:val="bottom"/>
            <w:hideMark/>
          </w:tcPr>
          <w:p w14:paraId="13A7588B" w14:textId="77777777" w:rsidR="001E20EA" w:rsidRPr="00981364" w:rsidRDefault="001E20EA" w:rsidP="001E0F6D">
            <w:pPr>
              <w:jc w:val="right"/>
              <w:rPr>
                <w:color w:val="000000"/>
                <w:sz w:val="20"/>
                <w:szCs w:val="20"/>
              </w:rPr>
            </w:pPr>
            <w:r w:rsidRPr="00981364">
              <w:rPr>
                <w:color w:val="000000"/>
                <w:sz w:val="20"/>
                <w:szCs w:val="20"/>
              </w:rPr>
              <w:t xml:space="preserve">$1.04 </w:t>
            </w:r>
          </w:p>
        </w:tc>
        <w:tc>
          <w:tcPr>
            <w:tcW w:w="1008" w:type="dxa"/>
            <w:tcBorders>
              <w:top w:val="nil"/>
              <w:left w:val="nil"/>
              <w:bottom w:val="single" w:sz="4" w:space="0" w:color="auto"/>
              <w:right w:val="single" w:sz="4" w:space="0" w:color="auto"/>
            </w:tcBorders>
            <w:shd w:val="clear" w:color="auto" w:fill="auto"/>
            <w:noWrap/>
            <w:vAlign w:val="bottom"/>
            <w:hideMark/>
          </w:tcPr>
          <w:p w14:paraId="15FC94BB" w14:textId="77777777" w:rsidR="001E20EA" w:rsidRPr="00981364" w:rsidRDefault="001E20EA" w:rsidP="001E0F6D">
            <w:pPr>
              <w:jc w:val="right"/>
              <w:rPr>
                <w:color w:val="000000"/>
                <w:sz w:val="20"/>
                <w:szCs w:val="20"/>
              </w:rPr>
            </w:pPr>
            <w:r w:rsidRPr="00981364">
              <w:rPr>
                <w:color w:val="000000"/>
                <w:sz w:val="20"/>
                <w:szCs w:val="20"/>
              </w:rPr>
              <w:t>56.9%</w:t>
            </w:r>
          </w:p>
        </w:tc>
        <w:tc>
          <w:tcPr>
            <w:tcW w:w="1008" w:type="dxa"/>
            <w:tcBorders>
              <w:top w:val="nil"/>
              <w:left w:val="nil"/>
              <w:bottom w:val="single" w:sz="4" w:space="0" w:color="auto"/>
              <w:right w:val="single" w:sz="4" w:space="0" w:color="auto"/>
            </w:tcBorders>
            <w:shd w:val="clear" w:color="auto" w:fill="auto"/>
            <w:noWrap/>
            <w:vAlign w:val="bottom"/>
            <w:hideMark/>
          </w:tcPr>
          <w:p w14:paraId="15E2814F" w14:textId="77777777" w:rsidR="001E20EA" w:rsidRPr="00981364" w:rsidRDefault="001E20EA" w:rsidP="001E0F6D">
            <w:pPr>
              <w:jc w:val="right"/>
              <w:rPr>
                <w:color w:val="000000"/>
                <w:sz w:val="20"/>
                <w:szCs w:val="20"/>
              </w:rPr>
            </w:pPr>
            <w:r w:rsidRPr="00981364">
              <w:rPr>
                <w:color w:val="000000"/>
                <w:sz w:val="20"/>
                <w:szCs w:val="20"/>
              </w:rPr>
              <w:t>27.4%</w:t>
            </w:r>
          </w:p>
        </w:tc>
        <w:tc>
          <w:tcPr>
            <w:tcW w:w="1008" w:type="dxa"/>
            <w:tcBorders>
              <w:top w:val="nil"/>
              <w:left w:val="nil"/>
              <w:bottom w:val="single" w:sz="4" w:space="0" w:color="auto"/>
              <w:right w:val="single" w:sz="4" w:space="0" w:color="auto"/>
            </w:tcBorders>
            <w:shd w:val="clear" w:color="auto" w:fill="auto"/>
            <w:noWrap/>
            <w:vAlign w:val="bottom"/>
            <w:hideMark/>
          </w:tcPr>
          <w:p w14:paraId="2D877018" w14:textId="77777777" w:rsidR="001E20EA" w:rsidRPr="00981364" w:rsidRDefault="001E20EA" w:rsidP="001E0F6D">
            <w:pPr>
              <w:jc w:val="right"/>
              <w:rPr>
                <w:color w:val="000000"/>
                <w:sz w:val="20"/>
                <w:szCs w:val="20"/>
              </w:rPr>
            </w:pPr>
            <w:r w:rsidRPr="00981364">
              <w:rPr>
                <w:color w:val="000000"/>
                <w:sz w:val="20"/>
                <w:szCs w:val="20"/>
              </w:rPr>
              <w:t>$2.09</w:t>
            </w:r>
          </w:p>
        </w:tc>
      </w:tr>
      <w:tr w:rsidR="001E20EA" w14:paraId="36B2B31A" w14:textId="77777777" w:rsidTr="00A56F24">
        <w:trPr>
          <w:trHeight w:hRule="exact" w:val="1152"/>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F0132" w14:textId="77777777" w:rsidR="001E20EA" w:rsidRPr="00981364" w:rsidRDefault="001E20EA" w:rsidP="001E0F6D">
            <w:pPr>
              <w:rPr>
                <w:color w:val="000000"/>
                <w:sz w:val="20"/>
                <w:szCs w:val="20"/>
              </w:rPr>
            </w:pPr>
            <w:r w:rsidRPr="00981364">
              <w:rPr>
                <w:color w:val="000000"/>
                <w:sz w:val="20"/>
                <w:szCs w:val="20"/>
              </w:rPr>
              <w:t>Bus drivers, transit and intercity (53-3021)</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30FDAF9C" w14:textId="77777777" w:rsidR="001E20EA" w:rsidRPr="00981364" w:rsidRDefault="001E20EA" w:rsidP="001E0F6D">
            <w:pPr>
              <w:jc w:val="right"/>
              <w:rPr>
                <w:color w:val="000000"/>
                <w:sz w:val="20"/>
                <w:szCs w:val="20"/>
              </w:rPr>
            </w:pPr>
            <w:r w:rsidRPr="00981364">
              <w:rPr>
                <w:color w:val="000000"/>
                <w:sz w:val="20"/>
                <w:szCs w:val="20"/>
              </w:rPr>
              <w:t xml:space="preserve">507,340 </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F46C25A" w14:textId="77777777" w:rsidR="001E20EA" w:rsidRPr="00981364" w:rsidRDefault="001E20EA" w:rsidP="001E0F6D">
            <w:pPr>
              <w:jc w:val="right"/>
              <w:rPr>
                <w:color w:val="000000"/>
                <w:sz w:val="20"/>
                <w:szCs w:val="20"/>
              </w:rPr>
            </w:pPr>
            <w:r w:rsidRPr="00981364">
              <w:rPr>
                <w:color w:val="000000"/>
                <w:sz w:val="20"/>
                <w:szCs w:val="20"/>
              </w:rPr>
              <w:t>15.3%</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289A9F88" w14:textId="77777777" w:rsidR="001E20EA" w:rsidRPr="00981364" w:rsidRDefault="001E20EA" w:rsidP="001E0F6D">
            <w:pPr>
              <w:jc w:val="right"/>
              <w:rPr>
                <w:color w:val="000000"/>
                <w:sz w:val="20"/>
                <w:szCs w:val="20"/>
              </w:rPr>
            </w:pPr>
            <w:r w:rsidRPr="00981364">
              <w:rPr>
                <w:color w:val="000000"/>
                <w:sz w:val="20"/>
                <w:szCs w:val="20"/>
              </w:rPr>
              <w:t xml:space="preserve">$14.93 </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EE6FE05" w14:textId="77777777" w:rsidR="001E20EA" w:rsidRPr="00981364" w:rsidRDefault="001E20EA" w:rsidP="001E0F6D">
            <w:pPr>
              <w:jc w:val="right"/>
              <w:rPr>
                <w:color w:val="000000"/>
                <w:sz w:val="20"/>
                <w:szCs w:val="20"/>
              </w:rPr>
            </w:pPr>
            <w:r w:rsidRPr="00981364">
              <w:rPr>
                <w:color w:val="000000"/>
                <w:sz w:val="20"/>
                <w:szCs w:val="20"/>
              </w:rPr>
              <w:t xml:space="preserve">$2.29 </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0EABE8F3" w14:textId="77777777" w:rsidR="001E20EA" w:rsidRPr="00981364" w:rsidRDefault="001E20EA" w:rsidP="001E0F6D">
            <w:pPr>
              <w:jc w:val="right"/>
              <w:rPr>
                <w:color w:val="000000"/>
                <w:sz w:val="20"/>
                <w:szCs w:val="20"/>
              </w:rPr>
            </w:pPr>
            <w:r w:rsidRPr="00981364">
              <w:rPr>
                <w:color w:val="000000"/>
                <w:sz w:val="20"/>
                <w:szCs w:val="20"/>
              </w:rPr>
              <w:t>56.9%</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41471AA" w14:textId="77777777" w:rsidR="001E20EA" w:rsidRPr="00981364" w:rsidRDefault="001E20EA" w:rsidP="001E0F6D">
            <w:pPr>
              <w:jc w:val="right"/>
              <w:rPr>
                <w:color w:val="000000"/>
                <w:sz w:val="20"/>
                <w:szCs w:val="20"/>
              </w:rPr>
            </w:pPr>
            <w:r w:rsidRPr="00981364">
              <w:rPr>
                <w:color w:val="000000"/>
                <w:sz w:val="20"/>
                <w:szCs w:val="20"/>
              </w:rPr>
              <w:t>27.4%</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F597A39" w14:textId="77777777" w:rsidR="001E20EA" w:rsidRPr="00981364" w:rsidRDefault="001E20EA" w:rsidP="001E0F6D">
            <w:pPr>
              <w:jc w:val="right"/>
              <w:rPr>
                <w:color w:val="000000"/>
                <w:sz w:val="20"/>
                <w:szCs w:val="20"/>
              </w:rPr>
            </w:pPr>
            <w:r w:rsidRPr="00981364">
              <w:rPr>
                <w:color w:val="000000"/>
                <w:sz w:val="20"/>
                <w:szCs w:val="20"/>
              </w:rPr>
              <w:t>$4.58</w:t>
            </w:r>
          </w:p>
        </w:tc>
      </w:tr>
      <w:tr w:rsidR="001E20EA" w14:paraId="73F5C301" w14:textId="77777777" w:rsidTr="00A56F24">
        <w:trPr>
          <w:trHeight w:hRule="exact" w:val="432"/>
          <w:jc w:val="center"/>
        </w:trPr>
        <w:tc>
          <w:tcPr>
            <w:tcW w:w="1008" w:type="dxa"/>
            <w:gridSpan w:val="7"/>
            <w:tcBorders>
              <w:top w:val="single" w:sz="4" w:space="0" w:color="auto"/>
              <w:left w:val="single" w:sz="4" w:space="0" w:color="auto"/>
              <w:right w:val="single" w:sz="4" w:space="0" w:color="auto"/>
            </w:tcBorders>
            <w:shd w:val="clear" w:color="auto" w:fill="auto"/>
            <w:noWrap/>
            <w:vAlign w:val="bottom"/>
          </w:tcPr>
          <w:p w14:paraId="008DB07C" w14:textId="77777777" w:rsidR="001E20EA" w:rsidRPr="00981364" w:rsidRDefault="001E20EA" w:rsidP="001E0F6D">
            <w:pPr>
              <w:rPr>
                <w:b/>
                <w:color w:val="000000"/>
                <w:sz w:val="20"/>
                <w:szCs w:val="20"/>
              </w:rPr>
            </w:pPr>
            <w:r w:rsidRPr="00981364">
              <w:rPr>
                <w:b/>
                <w:color w:val="000000"/>
                <w:sz w:val="20"/>
                <w:szCs w:val="20"/>
              </w:rPr>
              <w:t>Weighted Driver Wage</w:t>
            </w: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56B835D3" w14:textId="77777777" w:rsidR="001E20EA" w:rsidRPr="00981364" w:rsidRDefault="001E20EA" w:rsidP="001E0F6D">
            <w:pPr>
              <w:jc w:val="right"/>
              <w:rPr>
                <w:b/>
                <w:color w:val="000000"/>
                <w:sz w:val="20"/>
                <w:szCs w:val="20"/>
              </w:rPr>
            </w:pPr>
            <w:r w:rsidRPr="00981364">
              <w:rPr>
                <w:b/>
                <w:color w:val="000000"/>
                <w:sz w:val="20"/>
                <w:szCs w:val="20"/>
              </w:rPr>
              <w:t>$36.25</w:t>
            </w:r>
          </w:p>
        </w:tc>
      </w:tr>
      <w:tr w:rsidR="001E0F6D" w14:paraId="5D5D8B47" w14:textId="77777777" w:rsidTr="00A56F24">
        <w:trPr>
          <w:trHeight w:hRule="exact" w:val="640"/>
          <w:jc w:val="center"/>
        </w:trPr>
        <w:tc>
          <w:tcPr>
            <w:tcW w:w="1008" w:type="dxa"/>
            <w:gridSpan w:val="8"/>
            <w:tcBorders>
              <w:top w:val="single" w:sz="4" w:space="0" w:color="auto"/>
            </w:tcBorders>
            <w:shd w:val="clear" w:color="auto" w:fill="auto"/>
            <w:noWrap/>
          </w:tcPr>
          <w:p w14:paraId="3647037C" w14:textId="77777777" w:rsidR="001E0F6D" w:rsidRPr="00A56F24" w:rsidRDefault="001E0F6D" w:rsidP="00A56F24">
            <w:pPr>
              <w:rPr>
                <w:color w:val="000000"/>
                <w:sz w:val="20"/>
                <w:szCs w:val="20"/>
              </w:rPr>
            </w:pPr>
            <w:r w:rsidRPr="00A56F24">
              <w:rPr>
                <w:color w:val="000000"/>
                <w:sz w:val="20"/>
                <w:szCs w:val="20"/>
              </w:rPr>
              <w:t xml:space="preserve">Note: the number of drivers are the number of respondents by occupational title to the BLS survey. The coverage and scope of the survey is described </w:t>
            </w:r>
            <w:r w:rsidRPr="00A56F24">
              <w:rPr>
                <w:sz w:val="20"/>
                <w:szCs w:val="20"/>
              </w:rPr>
              <w:t xml:space="preserve">at </w:t>
            </w:r>
            <w:hyperlink r:id="rId9" w:anchor="scope" w:history="1">
              <w:r w:rsidR="00A56F24" w:rsidRPr="00A56F24">
                <w:rPr>
                  <w:rStyle w:val="Hyperlink"/>
                  <w:color w:val="auto"/>
                  <w:sz w:val="20"/>
                  <w:szCs w:val="20"/>
                  <w:u w:val="none"/>
                </w:rPr>
                <w:t>https://www.bls.gov/oes/oes_emp.htm#scope</w:t>
              </w:r>
            </w:hyperlink>
            <w:r w:rsidR="00A56F24">
              <w:rPr>
                <w:sz w:val="20"/>
                <w:szCs w:val="20"/>
              </w:rPr>
              <w:t xml:space="preserve"> (accessed May 12, 2019)</w:t>
            </w:r>
            <w:r>
              <w:rPr>
                <w:sz w:val="20"/>
                <w:szCs w:val="20"/>
              </w:rPr>
              <w:t>.</w:t>
            </w:r>
          </w:p>
        </w:tc>
      </w:tr>
    </w:tbl>
    <w:p w14:paraId="68B51DD3" w14:textId="77777777" w:rsidR="00A146B4" w:rsidRDefault="005B404F" w:rsidP="00E42312">
      <w:pPr>
        <w:spacing w:after="120"/>
        <w:rPr>
          <w:rFonts w:eastAsiaTheme="minorHAnsi"/>
        </w:rPr>
      </w:pPr>
      <w:r w:rsidRPr="00982CD5">
        <w:t>BLS does not publish fringe benefit</w:t>
      </w:r>
      <w:r w:rsidR="00E14576">
        <w:t xml:space="preserve"> data by s</w:t>
      </w:r>
      <w:r w:rsidRPr="00982CD5">
        <w:t>pecific occupations</w:t>
      </w:r>
      <w:r w:rsidR="001E20EA">
        <w:t>. Therefore, the</w:t>
      </w:r>
      <w:r>
        <w:t xml:space="preserve"> fringe </w:t>
      </w:r>
      <w:r w:rsidR="001E20EA">
        <w:t xml:space="preserve">rate </w:t>
      </w:r>
      <w:r w:rsidR="00E14576">
        <w:t>used in this analysis</w:t>
      </w:r>
      <w:r w:rsidR="001E20EA">
        <w:t xml:space="preserve"> </w:t>
      </w:r>
      <w:r w:rsidR="00E14576">
        <w:t xml:space="preserve">is </w:t>
      </w:r>
      <w:r w:rsidR="001E20EA">
        <w:t xml:space="preserve">estimated from BLS </w:t>
      </w:r>
      <w:r>
        <w:t xml:space="preserve">data </w:t>
      </w:r>
      <w:r w:rsidRPr="00982CD5">
        <w:t xml:space="preserve">for the </w:t>
      </w:r>
      <w:r w:rsidR="004A2188">
        <w:t>“</w:t>
      </w:r>
      <w:r w:rsidR="001E20EA">
        <w:t xml:space="preserve">transportation and warehousing” industry reported in </w:t>
      </w:r>
      <w:r w:rsidR="004A2188">
        <w:t xml:space="preserve">BLS </w:t>
      </w:r>
      <w:r w:rsidRPr="003C7AF5">
        <w:rPr>
          <w:i/>
        </w:rPr>
        <w:t>Employer Costs for Employee Compensation</w:t>
      </w:r>
      <w:r w:rsidRPr="00982CD5">
        <w:t xml:space="preserve"> (</w:t>
      </w:r>
      <w:r w:rsidRPr="00730257">
        <w:rPr>
          <w:i/>
        </w:rPr>
        <w:t>ECEC</w:t>
      </w:r>
      <w:r w:rsidRPr="00982CD5">
        <w:t xml:space="preserve">) </w:t>
      </w:r>
      <w:r>
        <w:t xml:space="preserve">quarterly </w:t>
      </w:r>
      <w:r w:rsidR="001E20EA">
        <w:t xml:space="preserve">news </w:t>
      </w:r>
      <w:r>
        <w:t>releases</w:t>
      </w:r>
      <w:r w:rsidR="001E20EA">
        <w:t>.</w:t>
      </w:r>
      <w:r w:rsidRPr="00982CD5">
        <w:t xml:space="preserve"> </w:t>
      </w:r>
      <w:r w:rsidR="001E20EA">
        <w:t xml:space="preserve">The </w:t>
      </w:r>
      <w:r w:rsidR="001E20EA" w:rsidRPr="00E11611">
        <w:rPr>
          <w:i/>
        </w:rPr>
        <w:t>ECEC</w:t>
      </w:r>
      <w:r w:rsidR="001E20EA">
        <w:t xml:space="preserve"> reports an average hourly wage </w:t>
      </w:r>
      <w:r w:rsidR="00E11611">
        <w:t xml:space="preserve">of $25.80 and $14.69 </w:t>
      </w:r>
      <w:r>
        <w:t>hourly fringe benefit</w:t>
      </w:r>
      <w:r w:rsidR="00E11611">
        <w:t>s</w:t>
      </w:r>
      <w:r w:rsidR="007631FC">
        <w:t xml:space="preserve"> expense</w:t>
      </w:r>
      <w:r w:rsidR="004A2188">
        <w:t xml:space="preserve"> for the </w:t>
      </w:r>
      <w:r w:rsidR="007631FC">
        <w:t>“</w:t>
      </w:r>
      <w:r w:rsidR="004A2188">
        <w:t>transportation and warehousing” industry</w:t>
      </w:r>
      <w:r w:rsidR="00E11611">
        <w:t>. The ratio of hourly fringe benefits and the hourly wage rate results in a</w:t>
      </w:r>
      <w:r w:rsidR="004A2188">
        <w:t xml:space="preserve"> 5</w:t>
      </w:r>
      <w:r>
        <w:t>6.9 percent fringe benefit rate (56.9 percent = $14.34/$25.80)</w:t>
      </w:r>
      <w:r w:rsidR="00E11611">
        <w:t xml:space="preserve"> that is applied to the median hourly wages for the driver occupations shown in Table 3</w:t>
      </w:r>
      <w:r>
        <w:t>.</w:t>
      </w:r>
      <w:r w:rsidRPr="00982CD5">
        <w:rPr>
          <w:vertAlign w:val="superscript"/>
        </w:rPr>
        <w:footnoteReference w:id="9"/>
      </w:r>
      <w:r>
        <w:t xml:space="preserve"> The </w:t>
      </w:r>
      <w:r w:rsidR="00E11611">
        <w:t xml:space="preserve">resultant wage </w:t>
      </w:r>
      <w:r>
        <w:t xml:space="preserve">rate is increased an additional </w:t>
      </w:r>
      <w:r>
        <w:rPr>
          <w:rFonts w:eastAsiaTheme="minorHAnsi"/>
        </w:rPr>
        <w:t xml:space="preserve">24.7 percent to account for </w:t>
      </w:r>
      <w:r w:rsidRPr="00872822">
        <w:rPr>
          <w:rFonts w:eastAsiaTheme="minorHAnsi"/>
        </w:rPr>
        <w:t>motor carrier overhead</w:t>
      </w:r>
      <w:r>
        <w:rPr>
          <w:rFonts w:eastAsiaTheme="minorHAnsi"/>
        </w:rPr>
        <w:t xml:space="preserve">. The overhead rate comes from a study prepared by the </w:t>
      </w:r>
      <w:r w:rsidRPr="00872822">
        <w:rPr>
          <w:rFonts w:eastAsiaTheme="minorHAnsi"/>
        </w:rPr>
        <w:t>North Dakota State University Upper Great Plains Transportation Institute</w:t>
      </w:r>
      <w:r>
        <w:rPr>
          <w:rFonts w:eastAsiaTheme="minorHAnsi"/>
        </w:rPr>
        <w:t>.</w:t>
      </w:r>
      <w:r w:rsidRPr="00872822">
        <w:rPr>
          <w:rFonts w:eastAsiaTheme="minorHAnsi"/>
          <w:vertAlign w:val="superscript"/>
        </w:rPr>
        <w:footnoteReference w:id="10"/>
      </w:r>
      <w:r w:rsidRPr="00872822">
        <w:rPr>
          <w:rFonts w:eastAsiaTheme="minorHAnsi"/>
          <w:sz w:val="13"/>
          <w:szCs w:val="13"/>
        </w:rPr>
        <w:t xml:space="preserve"> </w:t>
      </w:r>
      <w:r w:rsidR="007631FC">
        <w:rPr>
          <w:rFonts w:eastAsiaTheme="minorHAnsi"/>
        </w:rPr>
        <w:t>The $36.25 hourly wage, rounded to $36</w:t>
      </w:r>
      <w:r w:rsidR="006465E6">
        <w:rPr>
          <w:rFonts w:eastAsiaTheme="minorHAnsi"/>
        </w:rPr>
        <w:t>,</w:t>
      </w:r>
      <w:r w:rsidR="007631FC">
        <w:rPr>
          <w:rFonts w:eastAsiaTheme="minorHAnsi"/>
        </w:rPr>
        <w:t xml:space="preserve"> is used to monetize driver burden hours. M</w:t>
      </w:r>
      <w:r w:rsidR="0010570C">
        <w:rPr>
          <w:rFonts w:eastAsiaTheme="minorHAnsi"/>
        </w:rPr>
        <w:t xml:space="preserve">otor carrier </w:t>
      </w:r>
      <w:r w:rsidR="007631FC">
        <w:rPr>
          <w:rFonts w:eastAsiaTheme="minorHAnsi"/>
        </w:rPr>
        <w:t xml:space="preserve">labor costs are based on a $14.48 median wage for a file clerk (BLS Standard Occupation Code 43-4071) reported in </w:t>
      </w:r>
      <w:r w:rsidR="0010570C">
        <w:rPr>
          <w:rFonts w:eastAsiaTheme="minorHAnsi"/>
        </w:rPr>
        <w:t xml:space="preserve">the BLS </w:t>
      </w:r>
      <w:r w:rsidR="007631FC">
        <w:rPr>
          <w:rFonts w:eastAsiaTheme="minorHAnsi"/>
        </w:rPr>
        <w:t xml:space="preserve">2017 </w:t>
      </w:r>
      <w:r w:rsidR="0010570C">
        <w:rPr>
          <w:rFonts w:eastAsiaTheme="minorHAnsi"/>
        </w:rPr>
        <w:t>OES</w:t>
      </w:r>
      <w:r w:rsidR="007631FC">
        <w:rPr>
          <w:rFonts w:eastAsiaTheme="minorHAnsi"/>
        </w:rPr>
        <w:t xml:space="preserve">. </w:t>
      </w:r>
      <w:r w:rsidR="0010570C">
        <w:rPr>
          <w:rFonts w:eastAsiaTheme="minorHAnsi"/>
        </w:rPr>
        <w:t xml:space="preserve">When adjusted for fringe benefits and motor carrier overhead, the </w:t>
      </w:r>
      <w:r w:rsidR="00236D59">
        <w:rPr>
          <w:rFonts w:eastAsiaTheme="minorHAnsi"/>
        </w:rPr>
        <w:t>hourly rate used to estimate motor carrier salary expense is $29.</w:t>
      </w:r>
      <w:r w:rsidR="00236D59">
        <w:rPr>
          <w:rStyle w:val="FootnoteReference"/>
          <w:rFonts w:eastAsiaTheme="minorHAnsi"/>
        </w:rPr>
        <w:footnoteReference w:id="11"/>
      </w:r>
    </w:p>
    <w:p w14:paraId="07460B3C" w14:textId="77777777" w:rsidR="00A146B4" w:rsidRDefault="00A146B4" w:rsidP="005B404F">
      <w:pPr>
        <w:autoSpaceDE w:val="0"/>
        <w:autoSpaceDN w:val="0"/>
        <w:adjustRightInd w:val="0"/>
        <w:rPr>
          <w:rFonts w:eastAsiaTheme="minorHAnsi"/>
        </w:rPr>
      </w:pPr>
    </w:p>
    <w:p w14:paraId="2529BFA3" w14:textId="77777777" w:rsidR="00A166C3" w:rsidRDefault="00AF6CAF" w:rsidP="005B404F">
      <w:pPr>
        <w:autoSpaceDE w:val="0"/>
        <w:autoSpaceDN w:val="0"/>
        <w:adjustRightInd w:val="0"/>
        <w:rPr>
          <w:i/>
        </w:rPr>
      </w:pPr>
      <w:r w:rsidRPr="005B404F">
        <w:rPr>
          <w:i/>
        </w:rPr>
        <w:t>IC-1 Driver Hiring Process Burden Hours and Cost</w:t>
      </w:r>
    </w:p>
    <w:p w14:paraId="4DA98497" w14:textId="77777777" w:rsidR="00AF6CAF" w:rsidRDefault="00AF6CAF" w:rsidP="005B404F">
      <w:pPr>
        <w:autoSpaceDE w:val="0"/>
        <w:autoSpaceDN w:val="0"/>
        <w:adjustRightInd w:val="0"/>
        <w:rPr>
          <w:i/>
        </w:rPr>
      </w:pPr>
      <w:r w:rsidRPr="005B404F">
        <w:rPr>
          <w:i/>
        </w:rPr>
        <w:t xml:space="preserve"> </w:t>
      </w:r>
    </w:p>
    <w:p w14:paraId="7B506D6B" w14:textId="716C7152" w:rsidR="00225621" w:rsidRDefault="00AF6CAF" w:rsidP="005D2798">
      <w:pPr>
        <w:pStyle w:val="ListParagraph"/>
        <w:autoSpaceDE w:val="0"/>
        <w:autoSpaceDN w:val="0"/>
        <w:adjustRightInd w:val="0"/>
        <w:ind w:left="0"/>
        <w:rPr>
          <w:rFonts w:eastAsiaTheme="minorHAnsi"/>
        </w:rPr>
      </w:pPr>
      <w:r>
        <w:t xml:space="preserve">Table </w:t>
      </w:r>
      <w:r w:rsidR="00A146B4">
        <w:t>4</w:t>
      </w:r>
      <w:r>
        <w:t xml:space="preserve"> summarizes IC-1.</w:t>
      </w:r>
      <w:r w:rsidR="00404520">
        <w:t>1,</w:t>
      </w:r>
      <w:r>
        <w:t xml:space="preserve"> the estimate of drivers</w:t>
      </w:r>
      <w:r w:rsidR="00404520">
        <w:t xml:space="preserve">’ burden hours and </w:t>
      </w:r>
      <w:r w:rsidR="00225621">
        <w:t xml:space="preserve">cost to prepare </w:t>
      </w:r>
      <w:r>
        <w:t xml:space="preserve">employment applications. </w:t>
      </w:r>
      <w:r>
        <w:rPr>
          <w:rFonts w:eastAsiaTheme="minorHAnsi"/>
        </w:rPr>
        <w:t>The average number of job openings</w:t>
      </w:r>
      <w:r w:rsidR="006465E6">
        <w:rPr>
          <w:rFonts w:eastAsiaTheme="minorHAnsi"/>
        </w:rPr>
        <w:t>,</w:t>
      </w:r>
      <w:r w:rsidR="00C045E0">
        <w:rPr>
          <w:rFonts w:eastAsiaTheme="minorHAnsi"/>
        </w:rPr>
        <w:t xml:space="preserve"> estimated to be</w:t>
      </w:r>
      <w:r>
        <w:rPr>
          <w:rFonts w:eastAsiaTheme="minorHAnsi"/>
        </w:rPr>
        <w:t xml:space="preserve"> 4</w:t>
      </w:r>
      <w:r w:rsidR="00BA6955">
        <w:rPr>
          <w:rFonts w:eastAsiaTheme="minorHAnsi"/>
        </w:rPr>
        <w:t>.</w:t>
      </w:r>
      <w:r>
        <w:rPr>
          <w:rFonts w:eastAsiaTheme="minorHAnsi"/>
        </w:rPr>
        <w:t>5</w:t>
      </w:r>
      <w:r w:rsidR="00A146B4">
        <w:rPr>
          <w:rFonts w:eastAsiaTheme="minorHAnsi"/>
        </w:rPr>
        <w:t>5</w:t>
      </w:r>
      <w:r w:rsidR="00BA6955">
        <w:rPr>
          <w:rFonts w:eastAsiaTheme="minorHAnsi"/>
        </w:rPr>
        <w:t xml:space="preserve"> million</w:t>
      </w:r>
      <w:r>
        <w:rPr>
          <w:rFonts w:eastAsiaTheme="minorHAnsi"/>
        </w:rPr>
        <w:t xml:space="preserve">, is equal to the </w:t>
      </w:r>
      <w:r w:rsidR="00A146B4">
        <w:rPr>
          <w:rFonts w:eastAsiaTheme="minorHAnsi"/>
        </w:rPr>
        <w:t xml:space="preserve">difference between the total number of CMV drivers projected at a 0.596 percent annual growth rate and the estimated </w:t>
      </w:r>
      <w:r>
        <w:rPr>
          <w:rFonts w:eastAsiaTheme="minorHAnsi"/>
        </w:rPr>
        <w:t xml:space="preserve">number of jobs </w:t>
      </w:r>
      <w:r w:rsidR="00A146B4">
        <w:rPr>
          <w:rFonts w:eastAsiaTheme="minorHAnsi"/>
        </w:rPr>
        <w:t xml:space="preserve">openings </w:t>
      </w:r>
      <w:r w:rsidR="00225621">
        <w:rPr>
          <w:rFonts w:eastAsiaTheme="minorHAnsi"/>
        </w:rPr>
        <w:t>created by a</w:t>
      </w:r>
      <w:r w:rsidR="00A146B4">
        <w:rPr>
          <w:rFonts w:eastAsiaTheme="minorHAnsi"/>
        </w:rPr>
        <w:t xml:space="preserve"> </w:t>
      </w:r>
      <w:r w:rsidR="005906CD">
        <w:rPr>
          <w:rFonts w:eastAsiaTheme="minorHAnsi"/>
        </w:rPr>
        <w:t>71.</w:t>
      </w:r>
      <w:r w:rsidR="00A02AA6">
        <w:rPr>
          <w:rFonts w:eastAsiaTheme="minorHAnsi"/>
        </w:rPr>
        <w:t>6</w:t>
      </w:r>
      <w:r w:rsidR="005906CD">
        <w:rPr>
          <w:rFonts w:eastAsiaTheme="minorHAnsi"/>
        </w:rPr>
        <w:t xml:space="preserve"> percent </w:t>
      </w:r>
      <w:r>
        <w:rPr>
          <w:rFonts w:eastAsiaTheme="minorHAnsi"/>
        </w:rPr>
        <w:t>turnover</w:t>
      </w:r>
      <w:r w:rsidR="00A146B4">
        <w:rPr>
          <w:rFonts w:eastAsiaTheme="minorHAnsi"/>
        </w:rPr>
        <w:t xml:space="preserve"> rate</w:t>
      </w:r>
      <w:r>
        <w:rPr>
          <w:rFonts w:eastAsiaTheme="minorHAnsi"/>
        </w:rPr>
        <w:t xml:space="preserve"> </w:t>
      </w:r>
      <w:r w:rsidR="0020272C">
        <w:rPr>
          <w:rFonts w:eastAsiaTheme="minorHAnsi"/>
        </w:rPr>
        <w:t>(4</w:t>
      </w:r>
      <w:r w:rsidR="00BA6955">
        <w:rPr>
          <w:rFonts w:eastAsiaTheme="minorHAnsi"/>
        </w:rPr>
        <w:t>.</w:t>
      </w:r>
      <w:r w:rsidR="0020272C">
        <w:rPr>
          <w:rFonts w:eastAsiaTheme="minorHAnsi"/>
        </w:rPr>
        <w:t>5</w:t>
      </w:r>
      <w:r w:rsidR="00A146B4">
        <w:rPr>
          <w:rFonts w:eastAsiaTheme="minorHAnsi"/>
        </w:rPr>
        <w:t>5</w:t>
      </w:r>
      <w:r w:rsidR="0020272C">
        <w:rPr>
          <w:rFonts w:eastAsiaTheme="minorHAnsi"/>
        </w:rPr>
        <w:t xml:space="preserve"> </w:t>
      </w:r>
      <w:r w:rsidR="00B35543">
        <w:rPr>
          <w:rFonts w:eastAsiaTheme="minorHAnsi"/>
        </w:rPr>
        <w:t xml:space="preserve">million </w:t>
      </w:r>
      <w:r w:rsidR="00BA6955">
        <w:rPr>
          <w:rFonts w:eastAsiaTheme="minorHAnsi"/>
        </w:rPr>
        <w:t xml:space="preserve">job openings </w:t>
      </w:r>
      <w:r w:rsidR="0020272C">
        <w:rPr>
          <w:rFonts w:eastAsiaTheme="minorHAnsi"/>
        </w:rPr>
        <w:t>=</w:t>
      </w:r>
      <w:r w:rsidR="0034452A" w:rsidRPr="0034452A">
        <w:rPr>
          <w:rFonts w:eastAsiaTheme="minorHAnsi"/>
        </w:rPr>
        <w:t xml:space="preserve"> 6</w:t>
      </w:r>
      <w:r w:rsidR="00BA6955">
        <w:rPr>
          <w:rFonts w:eastAsiaTheme="minorHAnsi"/>
        </w:rPr>
        <w:t>.</w:t>
      </w:r>
      <w:r w:rsidR="0034452A" w:rsidRPr="0034452A">
        <w:rPr>
          <w:rFonts w:eastAsiaTheme="minorHAnsi"/>
        </w:rPr>
        <w:t>3</w:t>
      </w:r>
      <w:r w:rsidR="00A146B4">
        <w:rPr>
          <w:rFonts w:eastAsiaTheme="minorHAnsi"/>
        </w:rPr>
        <w:t>5</w:t>
      </w:r>
      <w:r w:rsidR="00B35543">
        <w:rPr>
          <w:rFonts w:eastAsiaTheme="minorHAnsi"/>
        </w:rPr>
        <w:t xml:space="preserve"> million</w:t>
      </w:r>
      <w:r w:rsidR="00BA6955">
        <w:rPr>
          <w:rFonts w:eastAsiaTheme="minorHAnsi"/>
        </w:rPr>
        <w:t xml:space="preserve"> drivers</w:t>
      </w:r>
      <w:r w:rsidR="0034452A">
        <w:rPr>
          <w:rFonts w:eastAsiaTheme="minorHAnsi"/>
        </w:rPr>
        <w:t xml:space="preserve"> x </w:t>
      </w:r>
      <w:r w:rsidR="000437B3">
        <w:rPr>
          <w:rFonts w:eastAsiaTheme="minorHAnsi"/>
        </w:rPr>
        <w:t>71.6%</w:t>
      </w:r>
      <w:r w:rsidR="0034452A">
        <w:rPr>
          <w:rFonts w:eastAsiaTheme="minorHAnsi"/>
        </w:rPr>
        <w:t>).</w:t>
      </w:r>
      <w:r w:rsidR="007955F4">
        <w:rPr>
          <w:rFonts w:eastAsiaTheme="minorHAnsi"/>
        </w:rPr>
        <w:t xml:space="preserve"> </w:t>
      </w:r>
      <w:r w:rsidR="003438BB">
        <w:rPr>
          <w:rFonts w:eastAsiaTheme="minorHAnsi"/>
        </w:rPr>
        <w:t>It is estimated that f</w:t>
      </w:r>
      <w:r>
        <w:rPr>
          <w:rFonts w:eastAsiaTheme="minorHAnsi"/>
        </w:rPr>
        <w:t>ive applications are submitted for each job opening,</w:t>
      </w:r>
      <w:r w:rsidR="0034452A">
        <w:rPr>
          <w:rFonts w:eastAsiaTheme="minorHAnsi"/>
        </w:rPr>
        <w:t xml:space="preserve"> with the average </w:t>
      </w:r>
      <w:r w:rsidR="00BA6955">
        <w:rPr>
          <w:rFonts w:eastAsiaTheme="minorHAnsi"/>
        </w:rPr>
        <w:t xml:space="preserve">annual </w:t>
      </w:r>
      <w:r w:rsidR="0034452A">
        <w:rPr>
          <w:rFonts w:eastAsiaTheme="minorHAnsi"/>
        </w:rPr>
        <w:t>number of job</w:t>
      </w:r>
      <w:r w:rsidR="00BA6955">
        <w:rPr>
          <w:rFonts w:eastAsiaTheme="minorHAnsi"/>
        </w:rPr>
        <w:t xml:space="preserve"> applications</w:t>
      </w:r>
      <w:r w:rsidR="0034452A">
        <w:rPr>
          <w:rFonts w:eastAsiaTheme="minorHAnsi"/>
        </w:rPr>
        <w:t xml:space="preserve"> </w:t>
      </w:r>
      <w:bookmarkStart w:id="11" w:name="_Hlk535241256"/>
      <w:r w:rsidR="00A02AA6">
        <w:rPr>
          <w:rFonts w:eastAsiaTheme="minorHAnsi"/>
        </w:rPr>
        <w:t xml:space="preserve">estimated to be </w:t>
      </w:r>
      <w:r w:rsidR="0034452A" w:rsidRPr="0034452A">
        <w:rPr>
          <w:rFonts w:eastAsiaTheme="minorHAnsi"/>
        </w:rPr>
        <w:t>22</w:t>
      </w:r>
      <w:r w:rsidR="00BA6955">
        <w:rPr>
          <w:rFonts w:eastAsiaTheme="minorHAnsi"/>
        </w:rPr>
        <w:t>.</w:t>
      </w:r>
      <w:r w:rsidR="0029274E">
        <w:rPr>
          <w:rFonts w:eastAsiaTheme="minorHAnsi"/>
        </w:rPr>
        <w:t>7</w:t>
      </w:r>
      <w:r w:rsidR="0061130E">
        <w:rPr>
          <w:rFonts w:eastAsiaTheme="minorHAnsi"/>
        </w:rPr>
        <w:t>5</w:t>
      </w:r>
      <w:r w:rsidR="00542EFA">
        <w:rPr>
          <w:rFonts w:eastAsiaTheme="minorHAnsi"/>
        </w:rPr>
        <w:t xml:space="preserve"> million</w:t>
      </w:r>
      <w:r w:rsidR="0034452A">
        <w:rPr>
          <w:rFonts w:eastAsiaTheme="minorHAnsi"/>
        </w:rPr>
        <w:t xml:space="preserve"> </w:t>
      </w:r>
      <w:bookmarkEnd w:id="11"/>
      <w:r w:rsidR="0034452A">
        <w:rPr>
          <w:rFonts w:eastAsiaTheme="minorHAnsi"/>
        </w:rPr>
        <w:t>(</w:t>
      </w:r>
      <w:bookmarkStart w:id="12" w:name="_Hlk535241383"/>
      <w:r w:rsidR="0034452A" w:rsidRPr="0034452A">
        <w:rPr>
          <w:rFonts w:eastAsiaTheme="minorHAnsi"/>
        </w:rPr>
        <w:t>22</w:t>
      </w:r>
      <w:r w:rsidR="00BA6955">
        <w:rPr>
          <w:rFonts w:eastAsiaTheme="minorHAnsi"/>
        </w:rPr>
        <w:t>.</w:t>
      </w:r>
      <w:r w:rsidR="0029274E">
        <w:rPr>
          <w:rFonts w:eastAsiaTheme="minorHAnsi"/>
        </w:rPr>
        <w:t>7</w:t>
      </w:r>
      <w:r w:rsidR="0061130E">
        <w:rPr>
          <w:rFonts w:eastAsiaTheme="minorHAnsi"/>
        </w:rPr>
        <w:t>5</w:t>
      </w:r>
      <w:r w:rsidR="0034452A">
        <w:rPr>
          <w:rFonts w:eastAsiaTheme="minorHAnsi"/>
        </w:rPr>
        <w:t xml:space="preserve"> </w:t>
      </w:r>
      <w:bookmarkEnd w:id="12"/>
      <w:r w:rsidR="00542EFA">
        <w:rPr>
          <w:rFonts w:eastAsiaTheme="minorHAnsi"/>
        </w:rPr>
        <w:t>million</w:t>
      </w:r>
      <w:r w:rsidR="00A146B4">
        <w:rPr>
          <w:rFonts w:eastAsiaTheme="minorHAnsi"/>
        </w:rPr>
        <w:t xml:space="preserve"> applications</w:t>
      </w:r>
      <w:r w:rsidR="00542EFA">
        <w:rPr>
          <w:rFonts w:eastAsiaTheme="minorHAnsi"/>
        </w:rPr>
        <w:t xml:space="preserve"> </w:t>
      </w:r>
      <w:r w:rsidR="0034452A">
        <w:rPr>
          <w:rFonts w:eastAsiaTheme="minorHAnsi"/>
        </w:rPr>
        <w:t xml:space="preserve">= </w:t>
      </w:r>
      <w:r w:rsidR="0034452A" w:rsidRPr="0034452A">
        <w:rPr>
          <w:rFonts w:eastAsiaTheme="minorHAnsi"/>
        </w:rPr>
        <w:t>4</w:t>
      </w:r>
      <w:r w:rsidR="00BA6955">
        <w:rPr>
          <w:rFonts w:eastAsiaTheme="minorHAnsi"/>
        </w:rPr>
        <w:t>.</w:t>
      </w:r>
      <w:r w:rsidR="0034452A" w:rsidRPr="0034452A">
        <w:rPr>
          <w:rFonts w:eastAsiaTheme="minorHAnsi"/>
        </w:rPr>
        <w:t>5</w:t>
      </w:r>
      <w:r w:rsidR="00A146B4">
        <w:rPr>
          <w:rFonts w:eastAsiaTheme="minorHAnsi"/>
        </w:rPr>
        <w:t>5</w:t>
      </w:r>
      <w:r w:rsidR="00542EFA">
        <w:rPr>
          <w:rFonts w:eastAsiaTheme="minorHAnsi"/>
        </w:rPr>
        <w:t xml:space="preserve"> million</w:t>
      </w:r>
      <w:r w:rsidR="00A02AA6">
        <w:rPr>
          <w:rFonts w:eastAsiaTheme="minorHAnsi"/>
        </w:rPr>
        <w:t xml:space="preserve"> </w:t>
      </w:r>
      <w:r w:rsidR="00BA6955">
        <w:rPr>
          <w:rFonts w:eastAsiaTheme="minorHAnsi"/>
        </w:rPr>
        <w:t>job openings</w:t>
      </w:r>
      <w:r w:rsidR="0034452A">
        <w:rPr>
          <w:rFonts w:eastAsiaTheme="minorHAnsi"/>
        </w:rPr>
        <w:t xml:space="preserve"> x 5</w:t>
      </w:r>
      <w:r w:rsidR="00542EFA">
        <w:rPr>
          <w:rFonts w:eastAsiaTheme="minorHAnsi"/>
        </w:rPr>
        <w:t xml:space="preserve"> applications</w:t>
      </w:r>
      <w:r w:rsidR="0034452A">
        <w:rPr>
          <w:rFonts w:eastAsiaTheme="minorHAnsi"/>
        </w:rPr>
        <w:t>)</w:t>
      </w:r>
      <w:r w:rsidR="00162F8C">
        <w:rPr>
          <w:rFonts w:eastAsiaTheme="minorHAnsi"/>
        </w:rPr>
        <w:t>.</w:t>
      </w:r>
      <w:r w:rsidR="007955F4">
        <w:rPr>
          <w:rFonts w:eastAsiaTheme="minorHAnsi"/>
        </w:rPr>
        <w:t xml:space="preserve"> </w:t>
      </w:r>
      <w:r w:rsidR="00A02AA6">
        <w:rPr>
          <w:rFonts w:eastAsiaTheme="minorHAnsi"/>
        </w:rPr>
        <w:t>The Agency estimate</w:t>
      </w:r>
      <w:r w:rsidR="00542EFA">
        <w:rPr>
          <w:rFonts w:eastAsiaTheme="minorHAnsi"/>
        </w:rPr>
        <w:t>s</w:t>
      </w:r>
      <w:r w:rsidR="00A02AA6">
        <w:rPr>
          <w:rFonts w:eastAsiaTheme="minorHAnsi"/>
        </w:rPr>
        <w:t xml:space="preserve"> that it </w:t>
      </w:r>
      <w:r>
        <w:rPr>
          <w:rFonts w:eastAsiaTheme="minorHAnsi"/>
        </w:rPr>
        <w:t>takes</w:t>
      </w:r>
      <w:r w:rsidR="00A02AA6">
        <w:rPr>
          <w:rFonts w:eastAsiaTheme="minorHAnsi"/>
        </w:rPr>
        <w:t xml:space="preserve"> a driver-applicant</w:t>
      </w:r>
      <w:r>
        <w:rPr>
          <w:rFonts w:eastAsiaTheme="minorHAnsi"/>
        </w:rPr>
        <w:t xml:space="preserve"> </w:t>
      </w:r>
      <w:r w:rsidR="0034452A">
        <w:rPr>
          <w:rFonts w:eastAsiaTheme="minorHAnsi"/>
        </w:rPr>
        <w:t>15 minutes</w:t>
      </w:r>
      <w:r>
        <w:rPr>
          <w:rFonts w:eastAsiaTheme="minorHAnsi"/>
        </w:rPr>
        <w:t xml:space="preserve"> to complete the application</w:t>
      </w:r>
      <w:r w:rsidR="00A02AA6">
        <w:rPr>
          <w:rFonts w:eastAsiaTheme="minorHAnsi"/>
        </w:rPr>
        <w:t>. This results in an estimated</w:t>
      </w:r>
      <w:r w:rsidR="0034452A">
        <w:rPr>
          <w:rFonts w:eastAsiaTheme="minorHAnsi"/>
        </w:rPr>
        <w:t xml:space="preserve"> </w:t>
      </w:r>
      <w:r w:rsidR="00A02AA6">
        <w:rPr>
          <w:rFonts w:eastAsiaTheme="minorHAnsi"/>
        </w:rPr>
        <w:t>5.7</w:t>
      </w:r>
      <w:r w:rsidR="00A146B4">
        <w:rPr>
          <w:rFonts w:eastAsiaTheme="minorHAnsi"/>
        </w:rPr>
        <w:t>0</w:t>
      </w:r>
      <w:r w:rsidR="00A02AA6">
        <w:rPr>
          <w:rFonts w:eastAsiaTheme="minorHAnsi"/>
        </w:rPr>
        <w:t xml:space="preserve"> million average annual burden hours </w:t>
      </w:r>
      <w:r w:rsidR="0034452A">
        <w:rPr>
          <w:rFonts w:eastAsiaTheme="minorHAnsi"/>
        </w:rPr>
        <w:t>(</w:t>
      </w:r>
      <w:bookmarkStart w:id="13" w:name="_Hlk535241439"/>
      <w:r w:rsidR="0034452A" w:rsidRPr="0034452A">
        <w:rPr>
          <w:rFonts w:eastAsiaTheme="minorHAnsi"/>
        </w:rPr>
        <w:t>5</w:t>
      </w:r>
      <w:r w:rsidR="00BA6955">
        <w:rPr>
          <w:rFonts w:eastAsiaTheme="minorHAnsi"/>
        </w:rPr>
        <w:t>.</w:t>
      </w:r>
      <w:r w:rsidR="0034452A" w:rsidRPr="0034452A">
        <w:rPr>
          <w:rFonts w:eastAsiaTheme="minorHAnsi"/>
        </w:rPr>
        <w:t>7</w:t>
      </w:r>
      <w:r w:rsidR="00A146B4">
        <w:rPr>
          <w:rFonts w:eastAsiaTheme="minorHAnsi"/>
        </w:rPr>
        <w:t>0</w:t>
      </w:r>
      <w:r w:rsidR="00BA6955">
        <w:rPr>
          <w:rFonts w:eastAsiaTheme="minorHAnsi"/>
        </w:rPr>
        <w:t xml:space="preserve"> burden hours = </w:t>
      </w:r>
      <w:bookmarkEnd w:id="13"/>
      <w:r w:rsidR="0034452A" w:rsidRPr="0034452A">
        <w:rPr>
          <w:rFonts w:eastAsiaTheme="minorHAnsi"/>
        </w:rPr>
        <w:t>22</w:t>
      </w:r>
      <w:r w:rsidR="00BA6955">
        <w:rPr>
          <w:rFonts w:eastAsiaTheme="minorHAnsi"/>
        </w:rPr>
        <w:t>.</w:t>
      </w:r>
      <w:r w:rsidR="0029274E">
        <w:rPr>
          <w:rFonts w:eastAsiaTheme="minorHAnsi"/>
        </w:rPr>
        <w:t>7</w:t>
      </w:r>
      <w:r w:rsidR="0061130E">
        <w:rPr>
          <w:rFonts w:eastAsiaTheme="minorHAnsi"/>
        </w:rPr>
        <w:t>5</w:t>
      </w:r>
      <w:r w:rsidR="001C0FDC">
        <w:rPr>
          <w:rFonts w:eastAsiaTheme="minorHAnsi"/>
        </w:rPr>
        <w:t xml:space="preserve"> </w:t>
      </w:r>
      <w:r w:rsidR="00BA6955">
        <w:rPr>
          <w:rFonts w:eastAsiaTheme="minorHAnsi"/>
        </w:rPr>
        <w:t>job openings</w:t>
      </w:r>
      <w:r w:rsidR="0034452A">
        <w:rPr>
          <w:rFonts w:eastAsiaTheme="minorHAnsi"/>
        </w:rPr>
        <w:t xml:space="preserve"> x 15 min</w:t>
      </w:r>
      <w:r w:rsidR="005D2798">
        <w:rPr>
          <w:rFonts w:eastAsiaTheme="minorHAnsi"/>
        </w:rPr>
        <w:t>utes</w:t>
      </w:r>
      <w:r w:rsidR="001C0FDC">
        <w:rPr>
          <w:rFonts w:eastAsiaTheme="minorHAnsi"/>
        </w:rPr>
        <w:t xml:space="preserve"> </w:t>
      </w:r>
      <w:r w:rsidR="00BA6955">
        <w:rPr>
          <w:rFonts w:eastAsiaTheme="minorHAnsi"/>
        </w:rPr>
        <w:t>÷</w:t>
      </w:r>
      <w:r w:rsidR="001C0FDC">
        <w:rPr>
          <w:rFonts w:eastAsiaTheme="minorHAnsi"/>
        </w:rPr>
        <w:t xml:space="preserve"> </w:t>
      </w:r>
      <w:r w:rsidR="0034452A">
        <w:rPr>
          <w:rFonts w:eastAsiaTheme="minorHAnsi"/>
        </w:rPr>
        <w:t>60)</w:t>
      </w:r>
      <w:r w:rsidR="001C0FDC">
        <w:rPr>
          <w:rFonts w:eastAsiaTheme="minorHAnsi"/>
        </w:rPr>
        <w:t>.</w:t>
      </w:r>
      <w:r w:rsidR="007955F4">
        <w:rPr>
          <w:rFonts w:eastAsiaTheme="minorHAnsi"/>
        </w:rPr>
        <w:t xml:space="preserve"> </w:t>
      </w:r>
      <w:r>
        <w:rPr>
          <w:rFonts w:eastAsiaTheme="minorHAnsi"/>
        </w:rPr>
        <w:t>The drivers’ time is monetized at $28 per hour.</w:t>
      </w:r>
      <w:r>
        <w:rPr>
          <w:rStyle w:val="FootnoteReference"/>
          <w:rFonts w:eastAsiaTheme="minorHAnsi"/>
        </w:rPr>
        <w:footnoteReference w:id="12"/>
      </w:r>
      <w:r w:rsidR="007955F4">
        <w:rPr>
          <w:rFonts w:eastAsiaTheme="minorHAnsi"/>
        </w:rPr>
        <w:t xml:space="preserve"> </w:t>
      </w:r>
      <w:r w:rsidR="00A75A3B" w:rsidRPr="00693FA6">
        <w:rPr>
          <w:rFonts w:eastAsiaTheme="minorHAnsi"/>
        </w:rPr>
        <w:t xml:space="preserve">The </w:t>
      </w:r>
      <w:r w:rsidR="0020272C">
        <w:rPr>
          <w:rFonts w:eastAsiaTheme="minorHAnsi"/>
        </w:rPr>
        <w:t xml:space="preserve">average </w:t>
      </w:r>
      <w:r w:rsidR="00A75A3B" w:rsidRPr="00693FA6">
        <w:rPr>
          <w:rFonts w:eastAsiaTheme="minorHAnsi"/>
        </w:rPr>
        <w:t xml:space="preserve">estimated </w:t>
      </w:r>
      <w:r w:rsidR="0020272C">
        <w:rPr>
          <w:rFonts w:eastAsiaTheme="minorHAnsi"/>
        </w:rPr>
        <w:t>cost to drivers is</w:t>
      </w:r>
      <w:r w:rsidR="00A75A3B" w:rsidRPr="00693FA6">
        <w:rPr>
          <w:rFonts w:eastAsiaTheme="minorHAnsi"/>
        </w:rPr>
        <w:t xml:space="preserve"> </w:t>
      </w:r>
      <w:bookmarkStart w:id="14" w:name="_Hlk535241064"/>
      <w:r w:rsidR="0020272C" w:rsidRPr="0020272C">
        <w:rPr>
          <w:rFonts w:eastAsiaTheme="minorHAnsi"/>
        </w:rPr>
        <w:t>$</w:t>
      </w:r>
      <w:r w:rsidR="00CA3477">
        <w:rPr>
          <w:rFonts w:eastAsiaTheme="minorHAnsi"/>
        </w:rPr>
        <w:t>159.</w:t>
      </w:r>
      <w:r w:rsidR="00677D87">
        <w:rPr>
          <w:rFonts w:eastAsiaTheme="minorHAnsi"/>
        </w:rPr>
        <w:t>25</w:t>
      </w:r>
      <w:r w:rsidR="00CA3477">
        <w:rPr>
          <w:rFonts w:eastAsiaTheme="minorHAnsi"/>
        </w:rPr>
        <w:t xml:space="preserve"> </w:t>
      </w:r>
      <w:r w:rsidR="005D2798">
        <w:rPr>
          <w:rFonts w:eastAsiaTheme="minorHAnsi"/>
        </w:rPr>
        <w:t>million</w:t>
      </w:r>
      <w:r w:rsidR="0020272C">
        <w:rPr>
          <w:rFonts w:eastAsiaTheme="minorHAnsi"/>
        </w:rPr>
        <w:t xml:space="preserve"> </w:t>
      </w:r>
      <w:bookmarkEnd w:id="14"/>
      <w:r w:rsidR="0020272C">
        <w:rPr>
          <w:rFonts w:eastAsiaTheme="minorHAnsi"/>
        </w:rPr>
        <w:t>(</w:t>
      </w:r>
      <w:r w:rsidR="0020272C" w:rsidRPr="0020272C">
        <w:rPr>
          <w:rFonts w:eastAsiaTheme="minorHAnsi"/>
        </w:rPr>
        <w:t>$1</w:t>
      </w:r>
      <w:r w:rsidR="00CA3477">
        <w:rPr>
          <w:rFonts w:eastAsiaTheme="minorHAnsi"/>
        </w:rPr>
        <w:t>59.</w:t>
      </w:r>
      <w:r w:rsidR="00677D87">
        <w:rPr>
          <w:rFonts w:eastAsiaTheme="minorHAnsi"/>
        </w:rPr>
        <w:t>25</w:t>
      </w:r>
      <w:r w:rsidR="005D2798">
        <w:rPr>
          <w:rFonts w:eastAsiaTheme="minorHAnsi"/>
        </w:rPr>
        <w:t xml:space="preserve"> million</w:t>
      </w:r>
      <w:r w:rsidR="0020272C">
        <w:rPr>
          <w:rFonts w:eastAsiaTheme="minorHAnsi"/>
        </w:rPr>
        <w:t xml:space="preserve"> =</w:t>
      </w:r>
      <w:r w:rsidR="0034452A">
        <w:rPr>
          <w:rFonts w:eastAsiaTheme="minorHAnsi"/>
        </w:rPr>
        <w:t xml:space="preserve"> </w:t>
      </w:r>
      <w:r w:rsidR="0034452A" w:rsidRPr="0034452A">
        <w:rPr>
          <w:rFonts w:eastAsiaTheme="minorHAnsi"/>
        </w:rPr>
        <w:t>5</w:t>
      </w:r>
      <w:r w:rsidR="001C0FDC">
        <w:rPr>
          <w:rFonts w:eastAsiaTheme="minorHAnsi"/>
        </w:rPr>
        <w:t>.</w:t>
      </w:r>
      <w:r w:rsidR="0034452A" w:rsidRPr="0034452A">
        <w:rPr>
          <w:rFonts w:eastAsiaTheme="minorHAnsi"/>
        </w:rPr>
        <w:t>7</w:t>
      </w:r>
      <w:r w:rsidR="00A146B4">
        <w:rPr>
          <w:rFonts w:eastAsiaTheme="minorHAnsi"/>
        </w:rPr>
        <w:t>0</w:t>
      </w:r>
      <w:r w:rsidR="001C0FDC">
        <w:rPr>
          <w:rFonts w:eastAsiaTheme="minorHAnsi"/>
        </w:rPr>
        <w:t xml:space="preserve"> million hours</w:t>
      </w:r>
      <w:r w:rsidR="0034452A">
        <w:rPr>
          <w:rFonts w:eastAsiaTheme="minorHAnsi"/>
        </w:rPr>
        <w:t xml:space="preserve"> x $28).</w:t>
      </w:r>
    </w:p>
    <w:tbl>
      <w:tblPr>
        <w:tblpPr w:leftFromText="4032" w:rightFromText="4032" w:topFromText="144" w:bottomFromText="144" w:vertAnchor="text" w:horzAnchor="margin" w:tblpY="9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752"/>
        <w:gridCol w:w="1560"/>
        <w:gridCol w:w="1732"/>
        <w:gridCol w:w="1359"/>
        <w:gridCol w:w="1839"/>
      </w:tblGrid>
      <w:tr w:rsidR="00225621" w14:paraId="47D5D891" w14:textId="77777777" w:rsidTr="00225621">
        <w:trPr>
          <w:trHeight w:hRule="exact" w:val="432"/>
        </w:trPr>
        <w:tc>
          <w:tcPr>
            <w:tcW w:w="8784" w:type="dxa"/>
            <w:gridSpan w:val="6"/>
            <w:tcBorders>
              <w:top w:val="nil"/>
              <w:left w:val="nil"/>
              <w:bottom w:val="single" w:sz="4" w:space="0" w:color="auto"/>
              <w:right w:val="nil"/>
            </w:tcBorders>
            <w:shd w:val="clear" w:color="auto" w:fill="auto"/>
            <w:noWrap/>
            <w:vAlign w:val="bottom"/>
          </w:tcPr>
          <w:p w14:paraId="57829689" w14:textId="77777777" w:rsidR="00225621" w:rsidRPr="00A75A3B" w:rsidRDefault="00225621" w:rsidP="00225621">
            <w:pPr>
              <w:jc w:val="center"/>
              <w:rPr>
                <w:b/>
                <w:bCs/>
                <w:color w:val="000000"/>
                <w:sz w:val="20"/>
                <w:szCs w:val="20"/>
              </w:rPr>
            </w:pPr>
            <w:r w:rsidRPr="0020272C">
              <w:rPr>
                <w:b/>
                <w:bCs/>
                <w:color w:val="000000"/>
                <w:sz w:val="20"/>
                <w:szCs w:val="20"/>
              </w:rPr>
              <w:t xml:space="preserve">Table </w:t>
            </w:r>
            <w:r>
              <w:rPr>
                <w:b/>
                <w:bCs/>
                <w:color w:val="000000"/>
                <w:sz w:val="20"/>
                <w:szCs w:val="20"/>
              </w:rPr>
              <w:t>4</w:t>
            </w:r>
            <w:r w:rsidRPr="0020272C">
              <w:rPr>
                <w:b/>
                <w:bCs/>
                <w:color w:val="000000"/>
                <w:sz w:val="20"/>
                <w:szCs w:val="20"/>
              </w:rPr>
              <w:t xml:space="preserve">. </w:t>
            </w:r>
            <w:r w:rsidRPr="00693FA6">
              <w:rPr>
                <w:b/>
                <w:bCs/>
                <w:color w:val="000000"/>
                <w:sz w:val="20"/>
                <w:szCs w:val="20"/>
              </w:rPr>
              <w:t>IC-1.1 Driver Cost to Prepare Employment Application</w:t>
            </w:r>
          </w:p>
        </w:tc>
      </w:tr>
      <w:tr w:rsidR="00225621" w14:paraId="57A17FA1" w14:textId="77777777" w:rsidTr="00225621">
        <w:trPr>
          <w:trHeight w:val="732"/>
        </w:trPr>
        <w:tc>
          <w:tcPr>
            <w:tcW w:w="990" w:type="dxa"/>
            <w:vMerge w:val="restart"/>
            <w:tcBorders>
              <w:top w:val="single" w:sz="4" w:space="0" w:color="auto"/>
            </w:tcBorders>
            <w:shd w:val="clear" w:color="000000" w:fill="D9D9D9"/>
            <w:noWrap/>
            <w:vAlign w:val="bottom"/>
            <w:hideMark/>
          </w:tcPr>
          <w:p w14:paraId="71E2017F" w14:textId="77777777" w:rsidR="00225621" w:rsidRPr="00A75A3B" w:rsidRDefault="00225621" w:rsidP="00225621">
            <w:pPr>
              <w:rPr>
                <w:color w:val="000000"/>
                <w:sz w:val="20"/>
                <w:szCs w:val="20"/>
              </w:rPr>
            </w:pPr>
            <w:r w:rsidRPr="00A75A3B">
              <w:rPr>
                <w:color w:val="000000"/>
                <w:sz w:val="20"/>
                <w:szCs w:val="20"/>
              </w:rPr>
              <w:t> </w:t>
            </w:r>
          </w:p>
          <w:p w14:paraId="066068A4" w14:textId="77777777" w:rsidR="00225621" w:rsidRPr="00A75A3B" w:rsidRDefault="00225621" w:rsidP="00225621">
            <w:pPr>
              <w:jc w:val="center"/>
              <w:rPr>
                <w:color w:val="000000"/>
                <w:sz w:val="20"/>
                <w:szCs w:val="20"/>
              </w:rPr>
            </w:pPr>
            <w:r w:rsidRPr="00A75A3B">
              <w:rPr>
                <w:b/>
                <w:bCs/>
                <w:color w:val="000000"/>
                <w:sz w:val="20"/>
                <w:szCs w:val="20"/>
              </w:rPr>
              <w:t>Year</w:t>
            </w:r>
          </w:p>
        </w:tc>
        <w:tc>
          <w:tcPr>
            <w:tcW w:w="1657" w:type="dxa"/>
            <w:tcBorders>
              <w:top w:val="single" w:sz="4" w:space="0" w:color="auto"/>
            </w:tcBorders>
            <w:shd w:val="clear" w:color="000000" w:fill="D9D9D9"/>
            <w:vAlign w:val="bottom"/>
            <w:hideMark/>
          </w:tcPr>
          <w:p w14:paraId="3B9B06AA" w14:textId="77777777" w:rsidR="00225621" w:rsidRDefault="00225621" w:rsidP="00225621">
            <w:pPr>
              <w:jc w:val="center"/>
              <w:rPr>
                <w:b/>
                <w:bCs/>
                <w:color w:val="000000"/>
                <w:sz w:val="20"/>
                <w:szCs w:val="20"/>
              </w:rPr>
            </w:pPr>
            <w:r w:rsidRPr="00A75A3B">
              <w:rPr>
                <w:b/>
                <w:bCs/>
                <w:color w:val="000000"/>
                <w:sz w:val="20"/>
                <w:szCs w:val="20"/>
              </w:rPr>
              <w:t>Driver Population</w:t>
            </w:r>
          </w:p>
          <w:p w14:paraId="455B6C3E" w14:textId="77777777" w:rsidR="00225621" w:rsidRPr="00A75A3B" w:rsidRDefault="00225621" w:rsidP="00225621">
            <w:pPr>
              <w:jc w:val="center"/>
              <w:rPr>
                <w:b/>
                <w:bCs/>
                <w:color w:val="000000"/>
                <w:sz w:val="20"/>
                <w:szCs w:val="20"/>
              </w:rPr>
            </w:pPr>
            <w:r>
              <w:rPr>
                <w:b/>
                <w:bCs/>
                <w:color w:val="000000"/>
                <w:sz w:val="20"/>
                <w:szCs w:val="20"/>
              </w:rPr>
              <w:t>(millions)</w:t>
            </w:r>
          </w:p>
        </w:tc>
        <w:tc>
          <w:tcPr>
            <w:tcW w:w="1475" w:type="dxa"/>
            <w:tcBorders>
              <w:top w:val="single" w:sz="4" w:space="0" w:color="auto"/>
            </w:tcBorders>
            <w:shd w:val="clear" w:color="000000" w:fill="D9D9D9"/>
            <w:vAlign w:val="bottom"/>
            <w:hideMark/>
          </w:tcPr>
          <w:p w14:paraId="5F54611C" w14:textId="77777777" w:rsidR="00225621" w:rsidRDefault="00225621" w:rsidP="00225621">
            <w:pPr>
              <w:jc w:val="center"/>
              <w:rPr>
                <w:b/>
                <w:bCs/>
                <w:color w:val="000000"/>
                <w:sz w:val="20"/>
                <w:szCs w:val="20"/>
              </w:rPr>
            </w:pPr>
            <w:r w:rsidRPr="00A75A3B">
              <w:rPr>
                <w:b/>
                <w:bCs/>
                <w:color w:val="000000"/>
                <w:sz w:val="20"/>
                <w:szCs w:val="20"/>
              </w:rPr>
              <w:t>Job Opening</w:t>
            </w:r>
            <w:r>
              <w:rPr>
                <w:b/>
                <w:bCs/>
                <w:color w:val="000000"/>
                <w:sz w:val="20"/>
                <w:szCs w:val="20"/>
              </w:rPr>
              <w:t>s</w:t>
            </w:r>
          </w:p>
          <w:p w14:paraId="431E602A" w14:textId="77777777" w:rsidR="00225621" w:rsidRPr="00A75A3B" w:rsidRDefault="00225621" w:rsidP="00225621">
            <w:pPr>
              <w:jc w:val="center"/>
              <w:rPr>
                <w:b/>
                <w:bCs/>
                <w:color w:val="000000"/>
                <w:sz w:val="20"/>
                <w:szCs w:val="20"/>
              </w:rPr>
            </w:pPr>
            <w:r>
              <w:rPr>
                <w:b/>
                <w:bCs/>
                <w:color w:val="000000"/>
                <w:sz w:val="20"/>
                <w:szCs w:val="20"/>
              </w:rPr>
              <w:t>(millions)</w:t>
            </w:r>
          </w:p>
        </w:tc>
        <w:tc>
          <w:tcPr>
            <w:tcW w:w="1638" w:type="dxa"/>
            <w:tcBorders>
              <w:top w:val="single" w:sz="4" w:space="0" w:color="auto"/>
            </w:tcBorders>
            <w:shd w:val="clear" w:color="000000" w:fill="D9D9D9"/>
            <w:vAlign w:val="bottom"/>
            <w:hideMark/>
          </w:tcPr>
          <w:p w14:paraId="7F5C01CC" w14:textId="77777777" w:rsidR="00225621" w:rsidRDefault="00225621" w:rsidP="00225621">
            <w:pPr>
              <w:jc w:val="center"/>
              <w:rPr>
                <w:b/>
                <w:bCs/>
                <w:color w:val="000000"/>
                <w:sz w:val="20"/>
                <w:szCs w:val="20"/>
              </w:rPr>
            </w:pPr>
            <w:r w:rsidRPr="00A75A3B">
              <w:rPr>
                <w:b/>
                <w:bCs/>
                <w:color w:val="000000"/>
                <w:sz w:val="20"/>
                <w:szCs w:val="20"/>
              </w:rPr>
              <w:t>Job Applications</w:t>
            </w:r>
          </w:p>
          <w:p w14:paraId="07BDE773" w14:textId="77777777" w:rsidR="00225621" w:rsidRPr="00A75A3B" w:rsidRDefault="00225621" w:rsidP="00225621">
            <w:pPr>
              <w:jc w:val="center"/>
              <w:rPr>
                <w:b/>
                <w:bCs/>
                <w:color w:val="000000"/>
                <w:sz w:val="20"/>
                <w:szCs w:val="20"/>
              </w:rPr>
            </w:pPr>
            <w:r>
              <w:rPr>
                <w:b/>
                <w:bCs/>
                <w:color w:val="000000"/>
                <w:sz w:val="20"/>
                <w:szCs w:val="20"/>
              </w:rPr>
              <w:t>(millions)</w:t>
            </w:r>
          </w:p>
        </w:tc>
        <w:tc>
          <w:tcPr>
            <w:tcW w:w="1285" w:type="dxa"/>
            <w:tcBorders>
              <w:top w:val="single" w:sz="4" w:space="0" w:color="auto"/>
            </w:tcBorders>
            <w:shd w:val="clear" w:color="000000" w:fill="D9D9D9"/>
            <w:vAlign w:val="bottom"/>
            <w:hideMark/>
          </w:tcPr>
          <w:p w14:paraId="1B64CF77" w14:textId="77777777" w:rsidR="00225621" w:rsidRDefault="00225621" w:rsidP="00225621">
            <w:pPr>
              <w:jc w:val="center"/>
              <w:rPr>
                <w:b/>
                <w:bCs/>
                <w:color w:val="000000"/>
                <w:sz w:val="20"/>
                <w:szCs w:val="20"/>
              </w:rPr>
            </w:pPr>
            <w:r w:rsidRPr="00A75A3B">
              <w:rPr>
                <w:b/>
                <w:bCs/>
                <w:color w:val="000000"/>
                <w:sz w:val="20"/>
                <w:szCs w:val="20"/>
              </w:rPr>
              <w:t>Driver Burden Hours</w:t>
            </w:r>
          </w:p>
          <w:p w14:paraId="0577D3E9" w14:textId="77777777" w:rsidR="00225621" w:rsidRPr="00A75A3B" w:rsidRDefault="00225621" w:rsidP="00225621">
            <w:pPr>
              <w:jc w:val="center"/>
              <w:rPr>
                <w:b/>
                <w:bCs/>
                <w:color w:val="000000"/>
                <w:sz w:val="20"/>
                <w:szCs w:val="20"/>
              </w:rPr>
            </w:pPr>
            <w:r>
              <w:rPr>
                <w:b/>
                <w:bCs/>
                <w:color w:val="000000"/>
                <w:sz w:val="20"/>
                <w:szCs w:val="20"/>
              </w:rPr>
              <w:t>(millions)</w:t>
            </w:r>
          </w:p>
        </w:tc>
        <w:tc>
          <w:tcPr>
            <w:tcW w:w="1739" w:type="dxa"/>
            <w:tcBorders>
              <w:top w:val="single" w:sz="4" w:space="0" w:color="auto"/>
            </w:tcBorders>
            <w:shd w:val="clear" w:color="000000" w:fill="D9D9D9"/>
            <w:vAlign w:val="bottom"/>
          </w:tcPr>
          <w:p w14:paraId="610956A7" w14:textId="77777777" w:rsidR="00225621" w:rsidRDefault="00225621" w:rsidP="00225621">
            <w:pPr>
              <w:jc w:val="center"/>
              <w:rPr>
                <w:b/>
                <w:bCs/>
                <w:color w:val="000000"/>
                <w:sz w:val="20"/>
                <w:szCs w:val="20"/>
              </w:rPr>
            </w:pPr>
            <w:r w:rsidRPr="00A75A3B">
              <w:rPr>
                <w:b/>
                <w:bCs/>
                <w:color w:val="000000"/>
                <w:sz w:val="20"/>
                <w:szCs w:val="20"/>
              </w:rPr>
              <w:t>Driver Expense</w:t>
            </w:r>
          </w:p>
          <w:p w14:paraId="3E4E29AC" w14:textId="77777777" w:rsidR="00225621" w:rsidRPr="00A75A3B" w:rsidRDefault="00225621" w:rsidP="00225621">
            <w:pPr>
              <w:jc w:val="center"/>
              <w:rPr>
                <w:b/>
                <w:bCs/>
                <w:color w:val="000000"/>
                <w:sz w:val="20"/>
                <w:szCs w:val="20"/>
              </w:rPr>
            </w:pPr>
            <w:r>
              <w:rPr>
                <w:b/>
                <w:bCs/>
                <w:color w:val="000000"/>
                <w:sz w:val="20"/>
                <w:szCs w:val="20"/>
              </w:rPr>
              <w:t>($ millions)</w:t>
            </w:r>
          </w:p>
        </w:tc>
      </w:tr>
      <w:tr w:rsidR="00225621" w14:paraId="0E2D6410" w14:textId="77777777" w:rsidTr="00225621">
        <w:trPr>
          <w:trHeight w:val="492"/>
        </w:trPr>
        <w:tc>
          <w:tcPr>
            <w:tcW w:w="990" w:type="dxa"/>
            <w:vMerge/>
            <w:shd w:val="clear" w:color="000000" w:fill="D9D9D9"/>
            <w:noWrap/>
            <w:vAlign w:val="bottom"/>
            <w:hideMark/>
          </w:tcPr>
          <w:p w14:paraId="69AA1CA7" w14:textId="77777777" w:rsidR="00225621" w:rsidRPr="00A75A3B" w:rsidRDefault="00225621" w:rsidP="00225621">
            <w:pPr>
              <w:jc w:val="center"/>
              <w:rPr>
                <w:b/>
                <w:bCs/>
                <w:color w:val="000000"/>
                <w:sz w:val="20"/>
                <w:szCs w:val="20"/>
              </w:rPr>
            </w:pPr>
          </w:p>
        </w:tc>
        <w:tc>
          <w:tcPr>
            <w:tcW w:w="1657" w:type="dxa"/>
            <w:shd w:val="clear" w:color="000000" w:fill="D9D9D9"/>
            <w:vAlign w:val="bottom"/>
            <w:hideMark/>
          </w:tcPr>
          <w:p w14:paraId="3E1A125A" w14:textId="77777777" w:rsidR="00225621" w:rsidRPr="00A75A3B" w:rsidRDefault="00225621" w:rsidP="00225621">
            <w:pPr>
              <w:jc w:val="center"/>
              <w:rPr>
                <w:bCs/>
                <w:i/>
                <w:iCs/>
                <w:color w:val="000000"/>
                <w:sz w:val="18"/>
                <w:szCs w:val="18"/>
              </w:rPr>
            </w:pPr>
            <w:r w:rsidRPr="00A75A3B">
              <w:rPr>
                <w:bCs/>
                <w:i/>
                <w:iCs/>
                <w:color w:val="000000"/>
                <w:sz w:val="18"/>
                <w:szCs w:val="18"/>
              </w:rPr>
              <w:t>A = From Table</w:t>
            </w:r>
            <w:r>
              <w:rPr>
                <w:bCs/>
                <w:i/>
                <w:iCs/>
                <w:color w:val="000000"/>
                <w:sz w:val="18"/>
                <w:szCs w:val="18"/>
              </w:rPr>
              <w:t xml:space="preserve"> 2</w:t>
            </w:r>
            <w:r w:rsidRPr="00A75A3B">
              <w:rPr>
                <w:bCs/>
                <w:i/>
                <w:iCs/>
                <w:color w:val="000000"/>
                <w:sz w:val="18"/>
                <w:szCs w:val="18"/>
              </w:rPr>
              <w:t xml:space="preserve"> Col. A</w:t>
            </w:r>
          </w:p>
        </w:tc>
        <w:tc>
          <w:tcPr>
            <w:tcW w:w="1475" w:type="dxa"/>
            <w:shd w:val="clear" w:color="000000" w:fill="D9D9D9"/>
            <w:vAlign w:val="bottom"/>
            <w:hideMark/>
          </w:tcPr>
          <w:p w14:paraId="093EDED1" w14:textId="77777777" w:rsidR="00225621" w:rsidRPr="00A75A3B" w:rsidRDefault="00225621" w:rsidP="00225621">
            <w:pPr>
              <w:jc w:val="center"/>
              <w:rPr>
                <w:bCs/>
                <w:i/>
                <w:iCs/>
                <w:color w:val="000000"/>
                <w:sz w:val="18"/>
                <w:szCs w:val="18"/>
              </w:rPr>
            </w:pPr>
            <w:r w:rsidRPr="00A75A3B">
              <w:rPr>
                <w:bCs/>
                <w:i/>
                <w:iCs/>
                <w:color w:val="000000"/>
                <w:sz w:val="18"/>
                <w:szCs w:val="18"/>
              </w:rPr>
              <w:t xml:space="preserve">B = A x </w:t>
            </w:r>
            <w:r>
              <w:rPr>
                <w:bCs/>
                <w:i/>
                <w:iCs/>
                <w:color w:val="000000"/>
                <w:sz w:val="18"/>
                <w:szCs w:val="18"/>
              </w:rPr>
              <w:t>71.6%</w:t>
            </w:r>
          </w:p>
        </w:tc>
        <w:tc>
          <w:tcPr>
            <w:tcW w:w="1638" w:type="dxa"/>
            <w:shd w:val="clear" w:color="000000" w:fill="D9D9D9"/>
            <w:vAlign w:val="bottom"/>
            <w:hideMark/>
          </w:tcPr>
          <w:p w14:paraId="4BF69C6A" w14:textId="77777777" w:rsidR="00225621" w:rsidRPr="00A75A3B" w:rsidRDefault="00225621" w:rsidP="00225621">
            <w:pPr>
              <w:jc w:val="center"/>
              <w:rPr>
                <w:bCs/>
                <w:i/>
                <w:iCs/>
                <w:color w:val="000000"/>
                <w:sz w:val="18"/>
                <w:szCs w:val="18"/>
              </w:rPr>
            </w:pPr>
            <w:r w:rsidRPr="00A75A3B">
              <w:rPr>
                <w:bCs/>
                <w:i/>
                <w:iCs/>
                <w:color w:val="000000"/>
                <w:sz w:val="18"/>
                <w:szCs w:val="18"/>
              </w:rPr>
              <w:t>C = B x 5</w:t>
            </w:r>
          </w:p>
        </w:tc>
        <w:tc>
          <w:tcPr>
            <w:tcW w:w="1285" w:type="dxa"/>
            <w:shd w:val="clear" w:color="000000" w:fill="D9D9D9"/>
            <w:vAlign w:val="bottom"/>
            <w:hideMark/>
          </w:tcPr>
          <w:p w14:paraId="4EDB79F4" w14:textId="77777777" w:rsidR="00225621" w:rsidRPr="00A75A3B" w:rsidRDefault="00225621" w:rsidP="00225621">
            <w:pPr>
              <w:jc w:val="center"/>
              <w:rPr>
                <w:bCs/>
                <w:i/>
                <w:iCs/>
                <w:color w:val="000000"/>
                <w:sz w:val="18"/>
                <w:szCs w:val="18"/>
              </w:rPr>
            </w:pPr>
            <w:r w:rsidRPr="00A75A3B">
              <w:rPr>
                <w:bCs/>
                <w:i/>
                <w:iCs/>
                <w:color w:val="000000"/>
                <w:sz w:val="18"/>
                <w:szCs w:val="18"/>
              </w:rPr>
              <w:t>D = C x (15 min/60)</w:t>
            </w:r>
          </w:p>
        </w:tc>
        <w:tc>
          <w:tcPr>
            <w:tcW w:w="1739" w:type="dxa"/>
            <w:shd w:val="clear" w:color="000000" w:fill="D9D9D9"/>
            <w:vAlign w:val="bottom"/>
          </w:tcPr>
          <w:p w14:paraId="54E2719D" w14:textId="77777777" w:rsidR="00225621" w:rsidRPr="00A75A3B" w:rsidRDefault="00225621" w:rsidP="00225621">
            <w:pPr>
              <w:jc w:val="center"/>
              <w:rPr>
                <w:bCs/>
                <w:i/>
                <w:iCs/>
                <w:color w:val="000000"/>
                <w:sz w:val="18"/>
                <w:szCs w:val="18"/>
              </w:rPr>
            </w:pPr>
            <w:r w:rsidRPr="00A75A3B">
              <w:rPr>
                <w:bCs/>
                <w:i/>
                <w:iCs/>
                <w:color w:val="000000"/>
                <w:sz w:val="18"/>
                <w:szCs w:val="18"/>
              </w:rPr>
              <w:t>E = D x $28</w:t>
            </w:r>
          </w:p>
        </w:tc>
      </w:tr>
      <w:tr w:rsidR="0062233C" w14:paraId="6E613CAF" w14:textId="77777777" w:rsidTr="0062233C">
        <w:trPr>
          <w:trHeight w:val="288"/>
        </w:trPr>
        <w:tc>
          <w:tcPr>
            <w:tcW w:w="990" w:type="dxa"/>
            <w:shd w:val="clear" w:color="auto" w:fill="auto"/>
            <w:noWrap/>
            <w:vAlign w:val="bottom"/>
            <w:hideMark/>
          </w:tcPr>
          <w:p w14:paraId="7E646CFC" w14:textId="77777777" w:rsidR="0062233C" w:rsidRPr="00A75A3B" w:rsidRDefault="0062233C" w:rsidP="0062233C">
            <w:pPr>
              <w:jc w:val="center"/>
              <w:rPr>
                <w:b/>
                <w:bCs/>
                <w:color w:val="000000"/>
                <w:sz w:val="20"/>
                <w:szCs w:val="20"/>
              </w:rPr>
            </w:pPr>
            <w:r w:rsidRPr="00A75A3B">
              <w:rPr>
                <w:b/>
                <w:bCs/>
                <w:color w:val="000000"/>
                <w:sz w:val="20"/>
                <w:szCs w:val="20"/>
              </w:rPr>
              <w:t>202</w:t>
            </w:r>
            <w:r>
              <w:rPr>
                <w:b/>
                <w:bCs/>
                <w:color w:val="000000"/>
                <w:sz w:val="20"/>
                <w:szCs w:val="20"/>
              </w:rPr>
              <w:t>0</w:t>
            </w:r>
          </w:p>
        </w:tc>
        <w:tc>
          <w:tcPr>
            <w:tcW w:w="1657" w:type="dxa"/>
            <w:shd w:val="clear" w:color="auto" w:fill="auto"/>
            <w:noWrap/>
            <w:vAlign w:val="bottom"/>
          </w:tcPr>
          <w:p w14:paraId="6DB60212" w14:textId="77777777" w:rsidR="0062233C" w:rsidRPr="006D4F77" w:rsidRDefault="0062233C" w:rsidP="0062233C">
            <w:pPr>
              <w:jc w:val="right"/>
              <w:rPr>
                <w:color w:val="000000"/>
                <w:sz w:val="20"/>
                <w:szCs w:val="20"/>
              </w:rPr>
            </w:pPr>
            <w:r w:rsidRPr="00731032">
              <w:rPr>
                <w:sz w:val="20"/>
                <w:szCs w:val="20"/>
              </w:rPr>
              <w:t xml:space="preserve">6.31 </w:t>
            </w:r>
          </w:p>
        </w:tc>
        <w:tc>
          <w:tcPr>
            <w:tcW w:w="1475" w:type="dxa"/>
            <w:shd w:val="clear" w:color="auto" w:fill="auto"/>
            <w:noWrap/>
            <w:vAlign w:val="bottom"/>
          </w:tcPr>
          <w:p w14:paraId="7A7A568F" w14:textId="77777777" w:rsidR="0062233C" w:rsidRPr="006D4F77" w:rsidRDefault="0062233C" w:rsidP="0062233C">
            <w:pPr>
              <w:jc w:val="right"/>
              <w:rPr>
                <w:color w:val="000000"/>
                <w:sz w:val="20"/>
                <w:szCs w:val="20"/>
              </w:rPr>
            </w:pPr>
            <w:r w:rsidRPr="00731032">
              <w:rPr>
                <w:sz w:val="20"/>
                <w:szCs w:val="20"/>
              </w:rPr>
              <w:t xml:space="preserve">4.52 </w:t>
            </w:r>
          </w:p>
        </w:tc>
        <w:tc>
          <w:tcPr>
            <w:tcW w:w="1638" w:type="dxa"/>
            <w:shd w:val="clear" w:color="auto" w:fill="auto"/>
            <w:noWrap/>
            <w:vAlign w:val="bottom"/>
          </w:tcPr>
          <w:p w14:paraId="4257AD0D" w14:textId="77777777" w:rsidR="0062233C" w:rsidRPr="006D4F77" w:rsidRDefault="0062233C" w:rsidP="0062233C">
            <w:pPr>
              <w:jc w:val="right"/>
              <w:rPr>
                <w:color w:val="000000"/>
                <w:sz w:val="20"/>
                <w:szCs w:val="20"/>
              </w:rPr>
            </w:pPr>
            <w:r w:rsidRPr="00731032">
              <w:rPr>
                <w:sz w:val="20"/>
                <w:szCs w:val="20"/>
              </w:rPr>
              <w:t xml:space="preserve">22.59 </w:t>
            </w:r>
          </w:p>
        </w:tc>
        <w:tc>
          <w:tcPr>
            <w:tcW w:w="1285" w:type="dxa"/>
            <w:shd w:val="clear" w:color="auto" w:fill="auto"/>
            <w:noWrap/>
            <w:vAlign w:val="bottom"/>
          </w:tcPr>
          <w:p w14:paraId="3896A45D" w14:textId="77777777" w:rsidR="0062233C" w:rsidRPr="006D4F77" w:rsidRDefault="0062233C" w:rsidP="0062233C">
            <w:pPr>
              <w:jc w:val="right"/>
              <w:rPr>
                <w:color w:val="000000"/>
                <w:sz w:val="20"/>
                <w:szCs w:val="20"/>
              </w:rPr>
            </w:pPr>
            <w:r w:rsidRPr="00731032">
              <w:rPr>
                <w:sz w:val="20"/>
                <w:szCs w:val="20"/>
              </w:rPr>
              <w:t xml:space="preserve">5.65 </w:t>
            </w:r>
          </w:p>
        </w:tc>
        <w:tc>
          <w:tcPr>
            <w:tcW w:w="1739" w:type="dxa"/>
            <w:vAlign w:val="bottom"/>
          </w:tcPr>
          <w:p w14:paraId="062C590F" w14:textId="77777777" w:rsidR="0062233C" w:rsidRPr="0062233C" w:rsidRDefault="0062233C" w:rsidP="0062233C">
            <w:pPr>
              <w:jc w:val="right"/>
              <w:rPr>
                <w:color w:val="000000"/>
                <w:sz w:val="20"/>
                <w:szCs w:val="20"/>
              </w:rPr>
            </w:pPr>
            <w:r w:rsidRPr="0062233C">
              <w:rPr>
                <w:sz w:val="20"/>
                <w:szCs w:val="20"/>
              </w:rPr>
              <w:t>$158.16</w:t>
            </w:r>
          </w:p>
        </w:tc>
      </w:tr>
      <w:tr w:rsidR="0062233C" w14:paraId="524CEEAD" w14:textId="77777777" w:rsidTr="0062233C">
        <w:trPr>
          <w:trHeight w:val="288"/>
        </w:trPr>
        <w:tc>
          <w:tcPr>
            <w:tcW w:w="990" w:type="dxa"/>
            <w:shd w:val="clear" w:color="auto" w:fill="auto"/>
            <w:noWrap/>
            <w:vAlign w:val="bottom"/>
            <w:hideMark/>
          </w:tcPr>
          <w:p w14:paraId="2361F42C" w14:textId="77777777" w:rsidR="0062233C" w:rsidRPr="00A75A3B" w:rsidRDefault="0062233C" w:rsidP="0062233C">
            <w:pPr>
              <w:jc w:val="center"/>
              <w:rPr>
                <w:b/>
                <w:bCs/>
                <w:color w:val="000000"/>
                <w:sz w:val="20"/>
                <w:szCs w:val="20"/>
              </w:rPr>
            </w:pPr>
            <w:r w:rsidRPr="00A75A3B">
              <w:rPr>
                <w:b/>
                <w:bCs/>
                <w:color w:val="000000"/>
                <w:sz w:val="20"/>
                <w:szCs w:val="20"/>
              </w:rPr>
              <w:t>202</w:t>
            </w:r>
            <w:r>
              <w:rPr>
                <w:b/>
                <w:bCs/>
                <w:color w:val="000000"/>
                <w:sz w:val="20"/>
                <w:szCs w:val="20"/>
              </w:rPr>
              <w:t>1</w:t>
            </w:r>
          </w:p>
        </w:tc>
        <w:tc>
          <w:tcPr>
            <w:tcW w:w="1657" w:type="dxa"/>
            <w:shd w:val="clear" w:color="auto" w:fill="auto"/>
            <w:noWrap/>
            <w:vAlign w:val="bottom"/>
          </w:tcPr>
          <w:p w14:paraId="7FE0F35A" w14:textId="77777777" w:rsidR="0062233C" w:rsidRPr="006D4F77" w:rsidRDefault="0062233C" w:rsidP="0062233C">
            <w:pPr>
              <w:jc w:val="right"/>
              <w:rPr>
                <w:color w:val="000000"/>
                <w:sz w:val="20"/>
                <w:szCs w:val="20"/>
              </w:rPr>
            </w:pPr>
            <w:r w:rsidRPr="00731032">
              <w:rPr>
                <w:sz w:val="20"/>
                <w:szCs w:val="20"/>
              </w:rPr>
              <w:t xml:space="preserve">6.35 </w:t>
            </w:r>
          </w:p>
        </w:tc>
        <w:tc>
          <w:tcPr>
            <w:tcW w:w="1475" w:type="dxa"/>
            <w:shd w:val="clear" w:color="auto" w:fill="auto"/>
            <w:noWrap/>
            <w:vAlign w:val="bottom"/>
          </w:tcPr>
          <w:p w14:paraId="73E4CCD0" w14:textId="77777777" w:rsidR="0062233C" w:rsidRPr="006D4F77" w:rsidRDefault="0062233C" w:rsidP="0062233C">
            <w:pPr>
              <w:jc w:val="right"/>
              <w:rPr>
                <w:color w:val="000000"/>
                <w:sz w:val="20"/>
                <w:szCs w:val="20"/>
              </w:rPr>
            </w:pPr>
            <w:r w:rsidRPr="00731032">
              <w:rPr>
                <w:sz w:val="20"/>
                <w:szCs w:val="20"/>
              </w:rPr>
              <w:t xml:space="preserve">4.55 </w:t>
            </w:r>
          </w:p>
        </w:tc>
        <w:tc>
          <w:tcPr>
            <w:tcW w:w="1638" w:type="dxa"/>
            <w:shd w:val="clear" w:color="auto" w:fill="auto"/>
            <w:noWrap/>
            <w:vAlign w:val="bottom"/>
          </w:tcPr>
          <w:p w14:paraId="2B9230FD" w14:textId="4E0F3AF7" w:rsidR="0062233C" w:rsidRPr="006D4F77" w:rsidRDefault="0062233C" w:rsidP="0062233C">
            <w:pPr>
              <w:jc w:val="right"/>
              <w:rPr>
                <w:color w:val="000000"/>
                <w:sz w:val="20"/>
                <w:szCs w:val="20"/>
              </w:rPr>
            </w:pPr>
            <w:r w:rsidRPr="00731032">
              <w:rPr>
                <w:sz w:val="20"/>
                <w:szCs w:val="20"/>
              </w:rPr>
              <w:t>22.</w:t>
            </w:r>
            <w:r w:rsidR="0029274E">
              <w:rPr>
                <w:sz w:val="20"/>
                <w:szCs w:val="20"/>
              </w:rPr>
              <w:t>7</w:t>
            </w:r>
            <w:r w:rsidR="0061130E">
              <w:rPr>
                <w:sz w:val="20"/>
                <w:szCs w:val="20"/>
              </w:rPr>
              <w:t>5</w:t>
            </w:r>
            <w:r w:rsidRPr="00731032">
              <w:rPr>
                <w:sz w:val="20"/>
                <w:szCs w:val="20"/>
              </w:rPr>
              <w:t xml:space="preserve"> </w:t>
            </w:r>
          </w:p>
        </w:tc>
        <w:tc>
          <w:tcPr>
            <w:tcW w:w="1285" w:type="dxa"/>
            <w:shd w:val="clear" w:color="auto" w:fill="auto"/>
            <w:noWrap/>
            <w:vAlign w:val="bottom"/>
          </w:tcPr>
          <w:p w14:paraId="226E2344" w14:textId="77777777" w:rsidR="0062233C" w:rsidRPr="006D4F77" w:rsidRDefault="0062233C" w:rsidP="0062233C">
            <w:pPr>
              <w:jc w:val="right"/>
              <w:rPr>
                <w:color w:val="000000"/>
                <w:sz w:val="20"/>
                <w:szCs w:val="20"/>
              </w:rPr>
            </w:pPr>
            <w:r w:rsidRPr="00731032">
              <w:rPr>
                <w:sz w:val="20"/>
                <w:szCs w:val="20"/>
              </w:rPr>
              <w:t xml:space="preserve">5.72 </w:t>
            </w:r>
          </w:p>
        </w:tc>
        <w:tc>
          <w:tcPr>
            <w:tcW w:w="1739" w:type="dxa"/>
            <w:vAlign w:val="bottom"/>
          </w:tcPr>
          <w:p w14:paraId="764BBADF" w14:textId="2AB9F2F5" w:rsidR="0062233C" w:rsidRPr="0062233C" w:rsidRDefault="00750F5A" w:rsidP="0062233C">
            <w:pPr>
              <w:jc w:val="right"/>
              <w:rPr>
                <w:color w:val="000000"/>
                <w:sz w:val="20"/>
                <w:szCs w:val="20"/>
              </w:rPr>
            </w:pPr>
            <w:r>
              <w:rPr>
                <w:sz w:val="20"/>
                <w:szCs w:val="20"/>
              </w:rPr>
              <w:t>$159.</w:t>
            </w:r>
            <w:r w:rsidR="00677D87">
              <w:rPr>
                <w:sz w:val="20"/>
                <w:szCs w:val="20"/>
              </w:rPr>
              <w:t>25</w:t>
            </w:r>
          </w:p>
        </w:tc>
      </w:tr>
      <w:tr w:rsidR="0062233C" w14:paraId="6018A0FD" w14:textId="77777777" w:rsidTr="0068452A">
        <w:trPr>
          <w:trHeight w:val="288"/>
        </w:trPr>
        <w:tc>
          <w:tcPr>
            <w:tcW w:w="990" w:type="dxa"/>
            <w:tcBorders>
              <w:bottom w:val="single" w:sz="4" w:space="0" w:color="auto"/>
            </w:tcBorders>
            <w:shd w:val="clear" w:color="auto" w:fill="auto"/>
            <w:noWrap/>
            <w:vAlign w:val="bottom"/>
            <w:hideMark/>
          </w:tcPr>
          <w:p w14:paraId="6C6D51D0" w14:textId="77777777" w:rsidR="0062233C" w:rsidRPr="00A75A3B" w:rsidRDefault="0062233C" w:rsidP="0062233C">
            <w:pPr>
              <w:jc w:val="center"/>
              <w:rPr>
                <w:b/>
                <w:bCs/>
                <w:color w:val="000000"/>
                <w:sz w:val="20"/>
                <w:szCs w:val="20"/>
              </w:rPr>
            </w:pPr>
            <w:r w:rsidRPr="00A75A3B">
              <w:rPr>
                <w:b/>
                <w:bCs/>
                <w:color w:val="000000"/>
                <w:sz w:val="20"/>
                <w:szCs w:val="20"/>
              </w:rPr>
              <w:t>202</w:t>
            </w:r>
            <w:r>
              <w:rPr>
                <w:b/>
                <w:bCs/>
                <w:color w:val="000000"/>
                <w:sz w:val="20"/>
                <w:szCs w:val="20"/>
              </w:rPr>
              <w:t>2</w:t>
            </w:r>
          </w:p>
        </w:tc>
        <w:tc>
          <w:tcPr>
            <w:tcW w:w="1657" w:type="dxa"/>
            <w:tcBorders>
              <w:bottom w:val="single" w:sz="4" w:space="0" w:color="auto"/>
            </w:tcBorders>
            <w:shd w:val="clear" w:color="auto" w:fill="auto"/>
            <w:noWrap/>
            <w:vAlign w:val="bottom"/>
          </w:tcPr>
          <w:p w14:paraId="38E89924" w14:textId="77777777" w:rsidR="0062233C" w:rsidRPr="006D4F77" w:rsidRDefault="0062233C" w:rsidP="0062233C">
            <w:pPr>
              <w:jc w:val="right"/>
              <w:rPr>
                <w:color w:val="000000"/>
                <w:sz w:val="20"/>
                <w:szCs w:val="20"/>
              </w:rPr>
            </w:pPr>
            <w:r w:rsidRPr="00731032">
              <w:rPr>
                <w:sz w:val="20"/>
                <w:szCs w:val="20"/>
              </w:rPr>
              <w:t xml:space="preserve">6.39 </w:t>
            </w:r>
          </w:p>
        </w:tc>
        <w:tc>
          <w:tcPr>
            <w:tcW w:w="1475" w:type="dxa"/>
            <w:tcBorders>
              <w:bottom w:val="single" w:sz="4" w:space="0" w:color="auto"/>
            </w:tcBorders>
            <w:shd w:val="clear" w:color="auto" w:fill="auto"/>
            <w:noWrap/>
            <w:vAlign w:val="bottom"/>
          </w:tcPr>
          <w:p w14:paraId="4E47C83A" w14:textId="77777777" w:rsidR="0062233C" w:rsidRPr="006D4F77" w:rsidRDefault="0062233C" w:rsidP="0062233C">
            <w:pPr>
              <w:jc w:val="right"/>
              <w:rPr>
                <w:color w:val="000000"/>
                <w:sz w:val="20"/>
                <w:szCs w:val="20"/>
              </w:rPr>
            </w:pPr>
            <w:r w:rsidRPr="00731032">
              <w:rPr>
                <w:sz w:val="20"/>
                <w:szCs w:val="20"/>
              </w:rPr>
              <w:t xml:space="preserve">4.57 </w:t>
            </w:r>
          </w:p>
        </w:tc>
        <w:tc>
          <w:tcPr>
            <w:tcW w:w="1638" w:type="dxa"/>
            <w:tcBorders>
              <w:bottom w:val="single" w:sz="4" w:space="0" w:color="auto"/>
            </w:tcBorders>
            <w:shd w:val="clear" w:color="auto" w:fill="auto"/>
            <w:noWrap/>
            <w:vAlign w:val="bottom"/>
          </w:tcPr>
          <w:p w14:paraId="32D94438" w14:textId="77777777" w:rsidR="0062233C" w:rsidRPr="006D4F77" w:rsidRDefault="0029274E" w:rsidP="0062233C">
            <w:pPr>
              <w:jc w:val="right"/>
              <w:rPr>
                <w:color w:val="000000"/>
                <w:sz w:val="20"/>
                <w:szCs w:val="20"/>
              </w:rPr>
            </w:pPr>
            <w:r>
              <w:rPr>
                <w:sz w:val="20"/>
                <w:szCs w:val="20"/>
              </w:rPr>
              <w:t>22.86</w:t>
            </w:r>
          </w:p>
        </w:tc>
        <w:tc>
          <w:tcPr>
            <w:tcW w:w="1285" w:type="dxa"/>
            <w:tcBorders>
              <w:bottom w:val="single" w:sz="4" w:space="0" w:color="auto"/>
            </w:tcBorders>
            <w:shd w:val="clear" w:color="auto" w:fill="auto"/>
            <w:noWrap/>
            <w:vAlign w:val="bottom"/>
          </w:tcPr>
          <w:p w14:paraId="541AE871" w14:textId="77777777" w:rsidR="0062233C" w:rsidRPr="006D4F77" w:rsidRDefault="0062233C" w:rsidP="0062233C">
            <w:pPr>
              <w:jc w:val="right"/>
              <w:rPr>
                <w:color w:val="000000"/>
                <w:sz w:val="20"/>
                <w:szCs w:val="20"/>
              </w:rPr>
            </w:pPr>
            <w:r w:rsidRPr="00731032">
              <w:rPr>
                <w:sz w:val="20"/>
                <w:szCs w:val="20"/>
              </w:rPr>
              <w:t>5.7</w:t>
            </w:r>
            <w:r w:rsidR="0029274E">
              <w:rPr>
                <w:sz w:val="20"/>
                <w:szCs w:val="20"/>
              </w:rPr>
              <w:t>2</w:t>
            </w:r>
            <w:r w:rsidRPr="00731032">
              <w:rPr>
                <w:sz w:val="20"/>
                <w:szCs w:val="20"/>
              </w:rPr>
              <w:t xml:space="preserve"> </w:t>
            </w:r>
          </w:p>
        </w:tc>
        <w:tc>
          <w:tcPr>
            <w:tcW w:w="1739" w:type="dxa"/>
            <w:tcBorders>
              <w:bottom w:val="single" w:sz="4" w:space="0" w:color="auto"/>
            </w:tcBorders>
            <w:vAlign w:val="bottom"/>
          </w:tcPr>
          <w:p w14:paraId="2754178F" w14:textId="77777777" w:rsidR="0062233C" w:rsidRPr="0062233C" w:rsidRDefault="0062233C" w:rsidP="0062233C">
            <w:pPr>
              <w:jc w:val="right"/>
              <w:rPr>
                <w:color w:val="000000"/>
                <w:sz w:val="20"/>
                <w:szCs w:val="20"/>
              </w:rPr>
            </w:pPr>
            <w:r w:rsidRPr="0062233C">
              <w:rPr>
                <w:sz w:val="20"/>
                <w:szCs w:val="20"/>
              </w:rPr>
              <w:t>$161.00</w:t>
            </w:r>
          </w:p>
        </w:tc>
      </w:tr>
      <w:tr w:rsidR="0062233C" w14:paraId="0BB9A7D3" w14:textId="77777777" w:rsidTr="0068452A">
        <w:trPr>
          <w:trHeight w:val="288"/>
        </w:trPr>
        <w:tc>
          <w:tcPr>
            <w:tcW w:w="990" w:type="dxa"/>
            <w:tcBorders>
              <w:bottom w:val="single" w:sz="4" w:space="0" w:color="auto"/>
            </w:tcBorders>
            <w:shd w:val="clear" w:color="auto" w:fill="auto"/>
            <w:noWrap/>
            <w:vAlign w:val="bottom"/>
            <w:hideMark/>
          </w:tcPr>
          <w:p w14:paraId="2BE4F429" w14:textId="77777777" w:rsidR="0062233C" w:rsidRPr="00A75A3B" w:rsidRDefault="0062233C" w:rsidP="0062233C">
            <w:pPr>
              <w:jc w:val="center"/>
              <w:rPr>
                <w:b/>
                <w:bCs/>
                <w:color w:val="000000"/>
                <w:sz w:val="20"/>
                <w:szCs w:val="20"/>
              </w:rPr>
            </w:pPr>
            <w:r w:rsidRPr="00A75A3B">
              <w:rPr>
                <w:b/>
                <w:bCs/>
                <w:color w:val="000000"/>
                <w:sz w:val="20"/>
                <w:szCs w:val="20"/>
              </w:rPr>
              <w:t>Average</w:t>
            </w:r>
          </w:p>
        </w:tc>
        <w:tc>
          <w:tcPr>
            <w:tcW w:w="1657" w:type="dxa"/>
            <w:tcBorders>
              <w:bottom w:val="single" w:sz="4" w:space="0" w:color="auto"/>
            </w:tcBorders>
            <w:shd w:val="clear" w:color="auto" w:fill="auto"/>
            <w:noWrap/>
            <w:vAlign w:val="bottom"/>
          </w:tcPr>
          <w:p w14:paraId="0977921A" w14:textId="77777777" w:rsidR="0062233C" w:rsidRPr="006D4F77" w:rsidRDefault="0062233C" w:rsidP="0062233C">
            <w:pPr>
              <w:jc w:val="right"/>
              <w:rPr>
                <w:color w:val="000000"/>
                <w:sz w:val="20"/>
                <w:szCs w:val="20"/>
              </w:rPr>
            </w:pPr>
            <w:r w:rsidRPr="00731032">
              <w:rPr>
                <w:sz w:val="20"/>
                <w:szCs w:val="20"/>
              </w:rPr>
              <w:t xml:space="preserve">6.35 </w:t>
            </w:r>
          </w:p>
        </w:tc>
        <w:tc>
          <w:tcPr>
            <w:tcW w:w="1475" w:type="dxa"/>
            <w:tcBorders>
              <w:bottom w:val="single" w:sz="4" w:space="0" w:color="auto"/>
            </w:tcBorders>
            <w:shd w:val="clear" w:color="auto" w:fill="auto"/>
            <w:noWrap/>
            <w:vAlign w:val="bottom"/>
          </w:tcPr>
          <w:p w14:paraId="4B2CB4AE" w14:textId="77777777" w:rsidR="0062233C" w:rsidRPr="006D4F77" w:rsidRDefault="0062233C" w:rsidP="0062233C">
            <w:pPr>
              <w:jc w:val="right"/>
              <w:rPr>
                <w:color w:val="000000"/>
                <w:sz w:val="20"/>
                <w:szCs w:val="20"/>
              </w:rPr>
            </w:pPr>
            <w:r w:rsidRPr="00731032">
              <w:rPr>
                <w:sz w:val="20"/>
                <w:szCs w:val="20"/>
              </w:rPr>
              <w:t xml:space="preserve">4.55 </w:t>
            </w:r>
          </w:p>
        </w:tc>
        <w:tc>
          <w:tcPr>
            <w:tcW w:w="1638" w:type="dxa"/>
            <w:tcBorders>
              <w:bottom w:val="single" w:sz="4" w:space="0" w:color="auto"/>
            </w:tcBorders>
            <w:shd w:val="clear" w:color="auto" w:fill="auto"/>
            <w:noWrap/>
            <w:vAlign w:val="bottom"/>
          </w:tcPr>
          <w:p w14:paraId="0D1C4AC2" w14:textId="5530DB82" w:rsidR="0062233C" w:rsidRPr="006D4F77" w:rsidRDefault="000E6E49" w:rsidP="0062233C">
            <w:pPr>
              <w:jc w:val="right"/>
              <w:rPr>
                <w:color w:val="000000"/>
                <w:sz w:val="20"/>
                <w:szCs w:val="20"/>
              </w:rPr>
            </w:pPr>
            <w:r>
              <w:rPr>
                <w:sz w:val="20"/>
                <w:szCs w:val="20"/>
              </w:rPr>
              <w:t>22.7</w:t>
            </w:r>
            <w:r w:rsidR="0061130E">
              <w:rPr>
                <w:sz w:val="20"/>
                <w:szCs w:val="20"/>
              </w:rPr>
              <w:t>5</w:t>
            </w:r>
          </w:p>
        </w:tc>
        <w:tc>
          <w:tcPr>
            <w:tcW w:w="1285" w:type="dxa"/>
            <w:tcBorders>
              <w:bottom w:val="single" w:sz="4" w:space="0" w:color="auto"/>
            </w:tcBorders>
            <w:shd w:val="clear" w:color="auto" w:fill="auto"/>
            <w:noWrap/>
            <w:vAlign w:val="bottom"/>
          </w:tcPr>
          <w:p w14:paraId="116CBC43" w14:textId="1F7A39A5" w:rsidR="0062233C" w:rsidRPr="006D4F77" w:rsidRDefault="0062233C" w:rsidP="0062233C">
            <w:pPr>
              <w:jc w:val="right"/>
              <w:rPr>
                <w:color w:val="000000"/>
                <w:sz w:val="20"/>
                <w:szCs w:val="20"/>
              </w:rPr>
            </w:pPr>
            <w:r w:rsidRPr="00731032">
              <w:rPr>
                <w:sz w:val="20"/>
                <w:szCs w:val="20"/>
              </w:rPr>
              <w:t>5.</w:t>
            </w:r>
            <w:r w:rsidR="0029274E">
              <w:rPr>
                <w:sz w:val="20"/>
                <w:szCs w:val="20"/>
              </w:rPr>
              <w:t>6</w:t>
            </w:r>
            <w:r w:rsidR="00677D87">
              <w:rPr>
                <w:sz w:val="20"/>
                <w:szCs w:val="20"/>
              </w:rPr>
              <w:t>9</w:t>
            </w:r>
            <w:r w:rsidRPr="00731032">
              <w:rPr>
                <w:sz w:val="20"/>
                <w:szCs w:val="20"/>
              </w:rPr>
              <w:t xml:space="preserve"> </w:t>
            </w:r>
          </w:p>
        </w:tc>
        <w:tc>
          <w:tcPr>
            <w:tcW w:w="1739" w:type="dxa"/>
            <w:tcBorders>
              <w:bottom w:val="single" w:sz="4" w:space="0" w:color="auto"/>
              <w:right w:val="single" w:sz="4" w:space="0" w:color="auto"/>
            </w:tcBorders>
            <w:vAlign w:val="bottom"/>
          </w:tcPr>
          <w:p w14:paraId="137F0A45" w14:textId="2C5A9A2B" w:rsidR="0062233C" w:rsidRPr="0062233C" w:rsidRDefault="00750F5A" w:rsidP="0062233C">
            <w:pPr>
              <w:jc w:val="right"/>
              <w:rPr>
                <w:color w:val="000000"/>
                <w:sz w:val="20"/>
                <w:szCs w:val="20"/>
              </w:rPr>
            </w:pPr>
            <w:r>
              <w:rPr>
                <w:sz w:val="20"/>
                <w:szCs w:val="20"/>
              </w:rPr>
              <w:t>$159.</w:t>
            </w:r>
            <w:r w:rsidR="00677D87">
              <w:rPr>
                <w:sz w:val="20"/>
                <w:szCs w:val="20"/>
              </w:rPr>
              <w:t>25</w:t>
            </w:r>
          </w:p>
        </w:tc>
      </w:tr>
      <w:tr w:rsidR="00891A01" w14:paraId="2FD6023C" w14:textId="77777777" w:rsidTr="0068452A">
        <w:trPr>
          <w:trHeight w:hRule="exact" w:val="432"/>
        </w:trPr>
        <w:tc>
          <w:tcPr>
            <w:tcW w:w="8784" w:type="dxa"/>
            <w:gridSpan w:val="6"/>
            <w:tcBorders>
              <w:top w:val="single" w:sz="4" w:space="0" w:color="auto"/>
              <w:left w:val="nil"/>
              <w:bottom w:val="nil"/>
              <w:right w:val="nil"/>
            </w:tcBorders>
            <w:shd w:val="clear" w:color="auto" w:fill="auto"/>
            <w:noWrap/>
            <w:vAlign w:val="bottom"/>
          </w:tcPr>
          <w:tbl>
            <w:tblPr>
              <w:tblpPr w:leftFromText="180" w:rightFromText="180" w:vertAnchor="text" w:tblpXSpec="center" w:tblpY="1"/>
              <w:tblOverlap w:val="never"/>
              <w:tblW w:w="9072" w:type="dxa"/>
              <w:jc w:val="center"/>
              <w:tblLook w:val="04A0" w:firstRow="1" w:lastRow="0" w:firstColumn="1" w:lastColumn="0" w:noHBand="0" w:noVBand="1"/>
            </w:tblPr>
            <w:tblGrid>
              <w:gridCol w:w="9072"/>
            </w:tblGrid>
            <w:tr w:rsidR="00891A01" w:rsidRPr="00B7024E" w14:paraId="6E6095E5" w14:textId="77777777" w:rsidTr="0068452A">
              <w:trPr>
                <w:trHeight w:val="288"/>
                <w:jc w:val="center"/>
              </w:trPr>
              <w:tc>
                <w:tcPr>
                  <w:tcW w:w="9072" w:type="dxa"/>
                  <w:shd w:val="clear" w:color="auto" w:fill="auto"/>
                  <w:noWrap/>
                  <w:vAlign w:val="bottom"/>
                </w:tcPr>
                <w:p w14:paraId="6C680A50" w14:textId="77777777" w:rsidR="00891A01" w:rsidRPr="00A809FB" w:rsidRDefault="00891A01" w:rsidP="00891A01">
                  <w:pPr>
                    <w:rPr>
                      <w:sz w:val="20"/>
                      <w:szCs w:val="20"/>
                    </w:rPr>
                  </w:pPr>
                  <w:r w:rsidRPr="00C613E9">
                    <w:rPr>
                      <w:color w:val="545454"/>
                      <w:sz w:val="20"/>
                      <w:szCs w:val="20"/>
                      <w:shd w:val="clear" w:color="auto" w:fill="FFFFFF"/>
                    </w:rPr>
                    <w:t xml:space="preserve">Note: Annual and average values </w:t>
                  </w:r>
                  <w:r>
                    <w:rPr>
                      <w:color w:val="545454"/>
                      <w:sz w:val="20"/>
                      <w:szCs w:val="20"/>
                      <w:shd w:val="clear" w:color="auto" w:fill="FFFFFF"/>
                    </w:rPr>
                    <w:t xml:space="preserve">may not match due to </w:t>
                  </w:r>
                  <w:r w:rsidRPr="00C613E9">
                    <w:rPr>
                      <w:color w:val="545454"/>
                      <w:sz w:val="20"/>
                      <w:szCs w:val="20"/>
                      <w:shd w:val="clear" w:color="auto" w:fill="FFFFFF"/>
                    </w:rPr>
                    <w:t>rounding</w:t>
                  </w:r>
                  <w:r>
                    <w:rPr>
                      <w:color w:val="545454"/>
                      <w:sz w:val="20"/>
                      <w:szCs w:val="20"/>
                      <w:shd w:val="clear" w:color="auto" w:fill="FFFFFF"/>
                    </w:rPr>
                    <w:t>.</w:t>
                  </w:r>
                  <w:r w:rsidRPr="00C613E9">
                    <w:rPr>
                      <w:color w:val="545454"/>
                      <w:sz w:val="20"/>
                      <w:szCs w:val="20"/>
                      <w:shd w:val="clear" w:color="auto" w:fill="FFFFFF"/>
                    </w:rPr>
                    <w:t xml:space="preserve"> </w:t>
                  </w:r>
                </w:p>
              </w:tc>
            </w:tr>
          </w:tbl>
          <w:p w14:paraId="0A6375B2" w14:textId="77777777" w:rsidR="00891A01" w:rsidRDefault="00891A01" w:rsidP="00891A01">
            <w:pPr>
              <w:keepNext/>
              <w:jc w:val="center"/>
            </w:pPr>
          </w:p>
          <w:p w14:paraId="24A6D8C0" w14:textId="77777777" w:rsidR="00891A01" w:rsidRPr="0062233C" w:rsidRDefault="00891A01" w:rsidP="00ED2C47">
            <w:pPr>
              <w:rPr>
                <w:sz w:val="20"/>
                <w:szCs w:val="20"/>
              </w:rPr>
            </w:pPr>
          </w:p>
        </w:tc>
      </w:tr>
    </w:tbl>
    <w:p w14:paraId="40209263" w14:textId="77777777" w:rsidR="006465E6" w:rsidRDefault="006465E6" w:rsidP="005B404F">
      <w:pPr>
        <w:widowControl w:val="0"/>
        <w:autoSpaceDE w:val="0"/>
        <w:autoSpaceDN w:val="0"/>
        <w:adjustRightInd w:val="0"/>
      </w:pPr>
    </w:p>
    <w:p w14:paraId="3C9CAA98" w14:textId="312E0454" w:rsidR="00EC569B" w:rsidRDefault="00162F8C" w:rsidP="005B404F">
      <w:pPr>
        <w:widowControl w:val="0"/>
        <w:autoSpaceDE w:val="0"/>
        <w:autoSpaceDN w:val="0"/>
        <w:adjustRightInd w:val="0"/>
      </w:pPr>
      <w:r>
        <w:t>T</w:t>
      </w:r>
      <w:r w:rsidRPr="00404520">
        <w:t xml:space="preserve">able </w:t>
      </w:r>
      <w:r w:rsidR="00A146B4">
        <w:t>5</w:t>
      </w:r>
      <w:r w:rsidRPr="00404520">
        <w:t xml:space="preserve"> summarizes IC-1.2, </w:t>
      </w:r>
      <w:r w:rsidR="00A146B4">
        <w:t xml:space="preserve">which is </w:t>
      </w:r>
      <w:r w:rsidRPr="00404520">
        <w:t>the estimate</w:t>
      </w:r>
      <w:r w:rsidR="00542EFA">
        <w:t>d</w:t>
      </w:r>
      <w:r w:rsidRPr="00404520">
        <w:t xml:space="preserve"> burden hours and cost incurred by motor carriers to file </w:t>
      </w:r>
      <w:r w:rsidR="00693FA6" w:rsidRPr="00404520">
        <w:t xml:space="preserve">employment applications. </w:t>
      </w:r>
      <w:r w:rsidR="007955F4">
        <w:t xml:space="preserve">The Agency assumes that motor carriers will receive five applications for each job opening. This results in a three-year average of </w:t>
      </w:r>
      <w:bookmarkStart w:id="15" w:name="_Hlk535254791"/>
      <w:r w:rsidR="007955F4">
        <w:t>22</w:t>
      </w:r>
      <w:r w:rsidR="000030B5">
        <w:t>.</w:t>
      </w:r>
      <w:r w:rsidR="008A494E">
        <w:t>7</w:t>
      </w:r>
      <w:r w:rsidR="0061130E">
        <w:t>5</w:t>
      </w:r>
      <w:r w:rsidR="0030668F">
        <w:t xml:space="preserve"> </w:t>
      </w:r>
      <w:r w:rsidR="000030B5">
        <w:t>million</w:t>
      </w:r>
      <w:r w:rsidR="0030668F">
        <w:t xml:space="preserve"> </w:t>
      </w:r>
      <w:bookmarkEnd w:id="15"/>
      <w:r w:rsidR="0030668F">
        <w:t>applications</w:t>
      </w:r>
      <w:r w:rsidR="007955F4">
        <w:t xml:space="preserve">. It takes </w:t>
      </w:r>
      <w:r w:rsidR="00CD76C9">
        <w:t>1</w:t>
      </w:r>
      <w:r w:rsidR="007955F4">
        <w:t xml:space="preserve"> minute for a motor carrier file clerk to file each application. This results in an average of </w:t>
      </w:r>
      <w:bookmarkStart w:id="16" w:name="_Hlk535254779"/>
      <w:r w:rsidR="000030B5">
        <w:t>0.38 million</w:t>
      </w:r>
      <w:r w:rsidR="007955F4">
        <w:t xml:space="preserve"> </w:t>
      </w:r>
      <w:bookmarkEnd w:id="16"/>
      <w:r w:rsidR="007955F4">
        <w:t>burden hours (</w:t>
      </w:r>
      <w:r w:rsidR="000030B5">
        <w:t>0.</w:t>
      </w:r>
      <w:r w:rsidR="007955F4">
        <w:t>38</w:t>
      </w:r>
      <w:r w:rsidR="000030B5">
        <w:t xml:space="preserve"> </w:t>
      </w:r>
      <w:r w:rsidR="00E377B6">
        <w:t xml:space="preserve">burden </w:t>
      </w:r>
      <w:r w:rsidR="000030B5">
        <w:t>hours</w:t>
      </w:r>
      <w:r w:rsidR="007955F4">
        <w:t xml:space="preserve"> = 22</w:t>
      </w:r>
      <w:r w:rsidR="000030B5">
        <w:t>.</w:t>
      </w:r>
      <w:r w:rsidR="008A494E">
        <w:t>7</w:t>
      </w:r>
      <w:r w:rsidR="0061130E">
        <w:t>5</w:t>
      </w:r>
      <w:r w:rsidR="000030B5">
        <w:t xml:space="preserve"> million applications</w:t>
      </w:r>
      <w:r w:rsidR="0030668F">
        <w:t xml:space="preserve"> </w:t>
      </w:r>
      <w:r w:rsidR="007955F4">
        <w:t>x 1</w:t>
      </w:r>
      <w:r w:rsidR="008A0013">
        <w:t> </w:t>
      </w:r>
      <w:r w:rsidR="007955F4">
        <w:t>min</w:t>
      </w:r>
      <w:r w:rsidR="005D2798">
        <w:t>ute</w:t>
      </w:r>
      <w:r w:rsidR="000030B5">
        <w:t xml:space="preserve"> ÷</w:t>
      </w:r>
      <w:r w:rsidR="0030668F">
        <w:t xml:space="preserve"> </w:t>
      </w:r>
      <w:r w:rsidR="007955F4">
        <w:t>60). At an average hourly wage of $29, motor carrier</w:t>
      </w:r>
      <w:r w:rsidR="004A396C">
        <w:t>s</w:t>
      </w:r>
      <w:r w:rsidR="007955F4">
        <w:t xml:space="preserve"> will incur an average </w:t>
      </w:r>
      <w:r w:rsidR="0030668F">
        <w:t xml:space="preserve">annual salary expense of </w:t>
      </w:r>
      <w:r w:rsidR="007955F4" w:rsidRPr="00162F8C">
        <w:t>$1</w:t>
      </w:r>
      <w:r w:rsidR="00CF1530">
        <w:t>0</w:t>
      </w:r>
      <w:r w:rsidR="0030668F">
        <w:t>.</w:t>
      </w:r>
      <w:r w:rsidR="00CF1530">
        <w:t>99</w:t>
      </w:r>
      <w:r w:rsidR="0030668F">
        <w:t xml:space="preserve"> million.</w:t>
      </w:r>
    </w:p>
    <w:tbl>
      <w:tblPr>
        <w:tblpPr w:leftFromText="5328" w:rightFromText="5328" w:topFromText="144" w:bottomFromText="144" w:vertAnchor="text" w:horzAnchor="margin" w:tblpXSpec="center" w:tblpY="155"/>
        <w:tblOverlap w:val="never"/>
        <w:tblW w:w="7056" w:type="dxa"/>
        <w:tblLook w:val="04A0" w:firstRow="1" w:lastRow="0" w:firstColumn="1" w:lastColumn="0" w:noHBand="0" w:noVBand="1"/>
      </w:tblPr>
      <w:tblGrid>
        <w:gridCol w:w="1659"/>
        <w:gridCol w:w="2469"/>
        <w:gridCol w:w="2689"/>
        <w:gridCol w:w="2471"/>
      </w:tblGrid>
      <w:tr w:rsidR="007955F4" w:rsidRPr="009C288D" w14:paraId="56EB8DCF" w14:textId="77777777" w:rsidTr="001E29BE">
        <w:trPr>
          <w:trHeight w:val="600"/>
        </w:trPr>
        <w:tc>
          <w:tcPr>
            <w:tcW w:w="7056" w:type="dxa"/>
            <w:gridSpan w:val="4"/>
            <w:tcBorders>
              <w:top w:val="nil"/>
              <w:left w:val="nil"/>
              <w:bottom w:val="single" w:sz="4" w:space="0" w:color="auto"/>
              <w:right w:val="nil"/>
            </w:tcBorders>
            <w:shd w:val="clear" w:color="auto" w:fill="auto"/>
            <w:vAlign w:val="bottom"/>
            <w:hideMark/>
          </w:tcPr>
          <w:p w14:paraId="61495FC2" w14:textId="77777777" w:rsidR="007955F4" w:rsidRPr="009C288D" w:rsidRDefault="007955F4" w:rsidP="007955F4">
            <w:pPr>
              <w:jc w:val="center"/>
              <w:rPr>
                <w:b/>
                <w:bCs/>
                <w:color w:val="000000"/>
                <w:sz w:val="20"/>
                <w:szCs w:val="20"/>
              </w:rPr>
            </w:pPr>
            <w:r w:rsidRPr="009C288D">
              <w:rPr>
                <w:b/>
                <w:bCs/>
                <w:color w:val="000000"/>
                <w:sz w:val="20"/>
                <w:szCs w:val="20"/>
              </w:rPr>
              <w:t xml:space="preserve">Table </w:t>
            </w:r>
            <w:r w:rsidR="00B0058A">
              <w:rPr>
                <w:b/>
                <w:bCs/>
                <w:color w:val="000000"/>
                <w:sz w:val="20"/>
                <w:szCs w:val="20"/>
              </w:rPr>
              <w:t>5</w:t>
            </w:r>
            <w:r w:rsidRPr="009C288D">
              <w:rPr>
                <w:b/>
                <w:bCs/>
                <w:color w:val="000000"/>
                <w:sz w:val="20"/>
                <w:szCs w:val="20"/>
              </w:rPr>
              <w:t>. IC-1.2 Motor Carrier Files Employment Application in DQ File</w:t>
            </w:r>
          </w:p>
        </w:tc>
      </w:tr>
      <w:tr w:rsidR="0056169E" w:rsidRPr="009C288D" w14:paraId="7BE27615" w14:textId="77777777" w:rsidTr="001E29BE">
        <w:trPr>
          <w:trHeight w:val="458"/>
        </w:trPr>
        <w:tc>
          <w:tcPr>
            <w:tcW w:w="1260" w:type="dxa"/>
            <w:vMerge w:val="restart"/>
            <w:tcBorders>
              <w:top w:val="nil"/>
              <w:left w:val="single" w:sz="4" w:space="0" w:color="auto"/>
              <w:right w:val="single" w:sz="4" w:space="0" w:color="auto"/>
            </w:tcBorders>
            <w:shd w:val="clear" w:color="000000" w:fill="D9D9D9"/>
            <w:noWrap/>
            <w:vAlign w:val="bottom"/>
            <w:hideMark/>
          </w:tcPr>
          <w:p w14:paraId="25AC3377" w14:textId="77777777" w:rsidR="0056169E" w:rsidRPr="000030B5" w:rsidRDefault="0056169E" w:rsidP="007955F4">
            <w:pPr>
              <w:jc w:val="center"/>
              <w:rPr>
                <w:b/>
                <w:bCs/>
                <w:color w:val="000000"/>
                <w:sz w:val="20"/>
                <w:szCs w:val="20"/>
              </w:rPr>
            </w:pPr>
            <w:r w:rsidRPr="000030B5">
              <w:rPr>
                <w:b/>
                <w:bCs/>
                <w:color w:val="000000"/>
                <w:sz w:val="20"/>
                <w:szCs w:val="20"/>
              </w:rPr>
              <w:t>Year</w:t>
            </w:r>
          </w:p>
        </w:tc>
        <w:tc>
          <w:tcPr>
            <w:tcW w:w="1876" w:type="dxa"/>
            <w:tcBorders>
              <w:top w:val="nil"/>
              <w:left w:val="nil"/>
              <w:bottom w:val="single" w:sz="4" w:space="0" w:color="auto"/>
              <w:right w:val="single" w:sz="4" w:space="0" w:color="auto"/>
            </w:tcBorders>
            <w:shd w:val="clear" w:color="000000" w:fill="D9D9D9"/>
            <w:vAlign w:val="bottom"/>
            <w:hideMark/>
          </w:tcPr>
          <w:p w14:paraId="5A3F19F8" w14:textId="77777777" w:rsidR="0056169E" w:rsidRPr="0030668F" w:rsidRDefault="0056169E" w:rsidP="007955F4">
            <w:pPr>
              <w:jc w:val="center"/>
              <w:rPr>
                <w:b/>
                <w:bCs/>
                <w:color w:val="000000"/>
                <w:sz w:val="20"/>
                <w:szCs w:val="20"/>
              </w:rPr>
            </w:pPr>
            <w:r w:rsidRPr="0030668F">
              <w:rPr>
                <w:b/>
                <w:bCs/>
                <w:color w:val="000000"/>
                <w:sz w:val="20"/>
                <w:szCs w:val="20"/>
              </w:rPr>
              <w:t>Job Applications</w:t>
            </w:r>
          </w:p>
          <w:p w14:paraId="41D432B5" w14:textId="77777777" w:rsidR="0056169E" w:rsidRPr="0030668F" w:rsidRDefault="0056169E" w:rsidP="007955F4">
            <w:pPr>
              <w:jc w:val="center"/>
              <w:rPr>
                <w:b/>
                <w:bCs/>
                <w:color w:val="000000"/>
                <w:sz w:val="20"/>
                <w:szCs w:val="20"/>
              </w:rPr>
            </w:pPr>
            <w:r w:rsidRPr="0030668F">
              <w:rPr>
                <w:b/>
                <w:bCs/>
                <w:color w:val="000000"/>
                <w:sz w:val="20"/>
                <w:szCs w:val="20"/>
              </w:rPr>
              <w:t>(millions)</w:t>
            </w:r>
          </w:p>
        </w:tc>
        <w:tc>
          <w:tcPr>
            <w:tcW w:w="2043" w:type="dxa"/>
            <w:tcBorders>
              <w:top w:val="single" w:sz="4" w:space="0" w:color="auto"/>
              <w:left w:val="nil"/>
              <w:bottom w:val="single" w:sz="4" w:space="0" w:color="auto"/>
              <w:right w:val="single" w:sz="4" w:space="0" w:color="auto"/>
            </w:tcBorders>
            <w:shd w:val="clear" w:color="000000" w:fill="D9D9D9"/>
            <w:vAlign w:val="bottom"/>
            <w:hideMark/>
          </w:tcPr>
          <w:p w14:paraId="04AA2E03" w14:textId="77777777" w:rsidR="0056169E" w:rsidRPr="0030668F" w:rsidRDefault="0056169E" w:rsidP="007955F4">
            <w:pPr>
              <w:jc w:val="center"/>
              <w:rPr>
                <w:b/>
                <w:bCs/>
                <w:color w:val="000000"/>
                <w:sz w:val="20"/>
                <w:szCs w:val="20"/>
              </w:rPr>
            </w:pPr>
            <w:r w:rsidRPr="0030668F">
              <w:rPr>
                <w:b/>
                <w:bCs/>
                <w:color w:val="000000"/>
                <w:sz w:val="20"/>
                <w:szCs w:val="20"/>
              </w:rPr>
              <w:t>Hiring Motor Carrier Burden Hours</w:t>
            </w:r>
          </w:p>
          <w:p w14:paraId="0FB3DDEB" w14:textId="77777777" w:rsidR="0056169E" w:rsidRPr="0030668F" w:rsidRDefault="0056169E" w:rsidP="007955F4">
            <w:pPr>
              <w:jc w:val="center"/>
              <w:rPr>
                <w:b/>
                <w:bCs/>
                <w:color w:val="000000"/>
                <w:sz w:val="20"/>
                <w:szCs w:val="20"/>
              </w:rPr>
            </w:pPr>
            <w:r w:rsidRPr="0030668F">
              <w:rPr>
                <w:b/>
                <w:bCs/>
                <w:color w:val="000000"/>
                <w:sz w:val="20"/>
                <w:szCs w:val="20"/>
              </w:rPr>
              <w:t>(millions)</w:t>
            </w:r>
          </w:p>
        </w:tc>
        <w:tc>
          <w:tcPr>
            <w:tcW w:w="1877" w:type="dxa"/>
            <w:tcBorders>
              <w:top w:val="single" w:sz="4" w:space="0" w:color="auto"/>
              <w:left w:val="nil"/>
              <w:bottom w:val="single" w:sz="4" w:space="0" w:color="auto"/>
              <w:right w:val="single" w:sz="4" w:space="0" w:color="auto"/>
            </w:tcBorders>
            <w:shd w:val="clear" w:color="000000" w:fill="D9D9D9"/>
            <w:vAlign w:val="bottom"/>
            <w:hideMark/>
          </w:tcPr>
          <w:p w14:paraId="02553606" w14:textId="77777777" w:rsidR="0056169E" w:rsidRPr="0030668F" w:rsidRDefault="0056169E" w:rsidP="007955F4">
            <w:pPr>
              <w:jc w:val="center"/>
              <w:rPr>
                <w:b/>
                <w:bCs/>
                <w:color w:val="000000"/>
                <w:sz w:val="20"/>
                <w:szCs w:val="20"/>
              </w:rPr>
            </w:pPr>
            <w:r w:rsidRPr="0030668F">
              <w:rPr>
                <w:b/>
                <w:bCs/>
                <w:color w:val="000000"/>
                <w:sz w:val="20"/>
                <w:szCs w:val="20"/>
              </w:rPr>
              <w:t>Hiring Motor Carrier Salary Expense</w:t>
            </w:r>
          </w:p>
          <w:p w14:paraId="1A0639C2" w14:textId="77777777" w:rsidR="0056169E" w:rsidRPr="0030668F" w:rsidRDefault="0056169E" w:rsidP="007955F4">
            <w:pPr>
              <w:jc w:val="center"/>
              <w:rPr>
                <w:b/>
                <w:bCs/>
                <w:color w:val="000000"/>
                <w:sz w:val="20"/>
                <w:szCs w:val="20"/>
              </w:rPr>
            </w:pPr>
            <w:r w:rsidRPr="0030668F">
              <w:rPr>
                <w:b/>
                <w:bCs/>
                <w:color w:val="000000"/>
                <w:sz w:val="20"/>
                <w:szCs w:val="20"/>
              </w:rPr>
              <w:t>($ millions)</w:t>
            </w:r>
          </w:p>
        </w:tc>
      </w:tr>
      <w:tr w:rsidR="0056169E" w:rsidRPr="009C288D" w14:paraId="77164241" w14:textId="77777777" w:rsidTr="001E29BE">
        <w:trPr>
          <w:trHeight w:val="457"/>
        </w:trPr>
        <w:tc>
          <w:tcPr>
            <w:tcW w:w="1260" w:type="dxa"/>
            <w:vMerge/>
            <w:tcBorders>
              <w:left w:val="single" w:sz="4" w:space="0" w:color="auto"/>
              <w:bottom w:val="single" w:sz="4" w:space="0" w:color="auto"/>
              <w:right w:val="single" w:sz="4" w:space="0" w:color="auto"/>
            </w:tcBorders>
            <w:shd w:val="clear" w:color="000000" w:fill="D9D9D9"/>
            <w:noWrap/>
            <w:vAlign w:val="bottom"/>
          </w:tcPr>
          <w:p w14:paraId="39D8F3B9" w14:textId="77777777" w:rsidR="0056169E" w:rsidRPr="000030B5" w:rsidRDefault="0056169E" w:rsidP="007955F4">
            <w:pPr>
              <w:jc w:val="center"/>
              <w:rPr>
                <w:b/>
                <w:bCs/>
                <w:color w:val="000000"/>
                <w:sz w:val="20"/>
                <w:szCs w:val="20"/>
              </w:rPr>
            </w:pPr>
          </w:p>
        </w:tc>
        <w:tc>
          <w:tcPr>
            <w:tcW w:w="1876" w:type="dxa"/>
            <w:tcBorders>
              <w:top w:val="nil"/>
              <w:left w:val="nil"/>
              <w:bottom w:val="single" w:sz="4" w:space="0" w:color="auto"/>
              <w:right w:val="single" w:sz="4" w:space="0" w:color="auto"/>
            </w:tcBorders>
            <w:shd w:val="clear" w:color="000000" w:fill="D9D9D9"/>
            <w:vAlign w:val="bottom"/>
          </w:tcPr>
          <w:p w14:paraId="530ACFDB" w14:textId="77777777" w:rsidR="0056169E" w:rsidRPr="0030668F" w:rsidRDefault="0056169E" w:rsidP="007955F4">
            <w:pPr>
              <w:jc w:val="center"/>
              <w:rPr>
                <w:b/>
                <w:bCs/>
                <w:color w:val="000000"/>
                <w:sz w:val="20"/>
                <w:szCs w:val="20"/>
              </w:rPr>
            </w:pPr>
            <w:r w:rsidRPr="009C6D99">
              <w:rPr>
                <w:i/>
                <w:iCs/>
                <w:color w:val="000000"/>
                <w:sz w:val="20"/>
                <w:szCs w:val="20"/>
              </w:rPr>
              <w:t xml:space="preserve">A </w:t>
            </w:r>
            <w:r w:rsidR="00A31619">
              <w:rPr>
                <w:i/>
                <w:iCs/>
                <w:color w:val="000000"/>
                <w:sz w:val="20"/>
                <w:szCs w:val="20"/>
              </w:rPr>
              <w:t xml:space="preserve">= </w:t>
            </w:r>
            <w:r w:rsidRPr="009C6D99">
              <w:rPr>
                <w:i/>
                <w:iCs/>
                <w:color w:val="000000"/>
                <w:sz w:val="20"/>
                <w:szCs w:val="20"/>
              </w:rPr>
              <w:t xml:space="preserve">Table </w:t>
            </w:r>
            <w:r w:rsidR="00A31619">
              <w:rPr>
                <w:i/>
                <w:iCs/>
                <w:color w:val="000000"/>
                <w:sz w:val="20"/>
                <w:szCs w:val="20"/>
              </w:rPr>
              <w:t>4</w:t>
            </w:r>
            <w:r w:rsidRPr="009C6D99">
              <w:rPr>
                <w:i/>
                <w:iCs/>
                <w:color w:val="000000"/>
                <w:sz w:val="20"/>
                <w:szCs w:val="20"/>
              </w:rPr>
              <w:t xml:space="preserve"> Col. </w:t>
            </w:r>
            <w:r w:rsidR="00225621">
              <w:rPr>
                <w:i/>
                <w:iCs/>
                <w:color w:val="000000"/>
                <w:sz w:val="20"/>
                <w:szCs w:val="20"/>
              </w:rPr>
              <w:t>C</w:t>
            </w:r>
          </w:p>
        </w:tc>
        <w:tc>
          <w:tcPr>
            <w:tcW w:w="2043" w:type="dxa"/>
            <w:tcBorders>
              <w:top w:val="single" w:sz="4" w:space="0" w:color="auto"/>
              <w:left w:val="nil"/>
              <w:bottom w:val="single" w:sz="4" w:space="0" w:color="auto"/>
              <w:right w:val="single" w:sz="4" w:space="0" w:color="auto"/>
            </w:tcBorders>
            <w:shd w:val="clear" w:color="000000" w:fill="D9D9D9"/>
            <w:vAlign w:val="bottom"/>
          </w:tcPr>
          <w:p w14:paraId="60D4E19E" w14:textId="77777777" w:rsidR="0056169E" w:rsidRPr="00731032" w:rsidRDefault="00C938FD" w:rsidP="007955F4">
            <w:pPr>
              <w:jc w:val="center"/>
              <w:rPr>
                <w:bCs/>
                <w:i/>
                <w:color w:val="000000"/>
                <w:sz w:val="20"/>
                <w:szCs w:val="20"/>
              </w:rPr>
            </w:pPr>
            <w:r w:rsidRPr="00731032">
              <w:rPr>
                <w:bCs/>
                <w:i/>
                <w:color w:val="000000"/>
                <w:sz w:val="20"/>
                <w:szCs w:val="20"/>
              </w:rPr>
              <w:t>B = A</w:t>
            </w:r>
            <w:r>
              <w:rPr>
                <w:bCs/>
                <w:i/>
                <w:color w:val="000000"/>
                <w:sz w:val="20"/>
                <w:szCs w:val="20"/>
              </w:rPr>
              <w:t xml:space="preserve"> x</w:t>
            </w:r>
            <w:r w:rsidRPr="00731032">
              <w:rPr>
                <w:bCs/>
                <w:i/>
                <w:color w:val="000000"/>
                <w:sz w:val="20"/>
                <w:szCs w:val="20"/>
              </w:rPr>
              <w:t xml:space="preserve"> (1 Min./60)</w:t>
            </w:r>
          </w:p>
        </w:tc>
        <w:tc>
          <w:tcPr>
            <w:tcW w:w="1877" w:type="dxa"/>
            <w:tcBorders>
              <w:top w:val="single" w:sz="4" w:space="0" w:color="auto"/>
              <w:left w:val="nil"/>
              <w:bottom w:val="single" w:sz="4" w:space="0" w:color="auto"/>
              <w:right w:val="single" w:sz="4" w:space="0" w:color="auto"/>
            </w:tcBorders>
            <w:shd w:val="clear" w:color="000000" w:fill="D9D9D9"/>
            <w:vAlign w:val="bottom"/>
          </w:tcPr>
          <w:p w14:paraId="61E05B2A" w14:textId="77777777" w:rsidR="0056169E" w:rsidRPr="00731032" w:rsidRDefault="00C938FD" w:rsidP="007955F4">
            <w:pPr>
              <w:jc w:val="center"/>
              <w:rPr>
                <w:bCs/>
                <w:i/>
                <w:color w:val="000000"/>
                <w:sz w:val="20"/>
                <w:szCs w:val="20"/>
              </w:rPr>
            </w:pPr>
            <w:r w:rsidRPr="00731032">
              <w:rPr>
                <w:bCs/>
                <w:i/>
                <w:color w:val="000000"/>
                <w:sz w:val="20"/>
                <w:szCs w:val="20"/>
              </w:rPr>
              <w:t>C = B x $29</w:t>
            </w:r>
          </w:p>
        </w:tc>
      </w:tr>
      <w:tr w:rsidR="007B46B7" w:rsidRPr="009C288D" w14:paraId="23F6500A" w14:textId="77777777" w:rsidTr="001E29BE">
        <w:trPr>
          <w:trHeight w:val="28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BF8BC50" w14:textId="77777777" w:rsidR="007B46B7" w:rsidRPr="000030B5" w:rsidRDefault="007B46B7" w:rsidP="007B46B7">
            <w:pPr>
              <w:jc w:val="center"/>
              <w:rPr>
                <w:b/>
                <w:bCs/>
                <w:color w:val="000000"/>
                <w:sz w:val="20"/>
                <w:szCs w:val="20"/>
              </w:rPr>
            </w:pPr>
            <w:r>
              <w:rPr>
                <w:b/>
                <w:bCs/>
                <w:color w:val="000000"/>
                <w:sz w:val="20"/>
                <w:szCs w:val="20"/>
              </w:rPr>
              <w:t>2020</w:t>
            </w:r>
          </w:p>
        </w:tc>
        <w:tc>
          <w:tcPr>
            <w:tcW w:w="1876" w:type="dxa"/>
            <w:tcBorders>
              <w:top w:val="nil"/>
              <w:left w:val="nil"/>
              <w:bottom w:val="single" w:sz="4" w:space="0" w:color="auto"/>
              <w:right w:val="single" w:sz="4" w:space="0" w:color="auto"/>
            </w:tcBorders>
            <w:shd w:val="clear" w:color="auto" w:fill="auto"/>
            <w:noWrap/>
            <w:vAlign w:val="bottom"/>
          </w:tcPr>
          <w:p w14:paraId="005D16EB" w14:textId="77777777" w:rsidR="007B46B7" w:rsidRPr="007B46B7" w:rsidRDefault="007B46B7" w:rsidP="007B46B7">
            <w:pPr>
              <w:jc w:val="right"/>
              <w:rPr>
                <w:color w:val="000000"/>
                <w:sz w:val="20"/>
                <w:szCs w:val="20"/>
              </w:rPr>
            </w:pPr>
            <w:r w:rsidRPr="00731032">
              <w:rPr>
                <w:sz w:val="20"/>
                <w:szCs w:val="20"/>
              </w:rPr>
              <w:t>22.59</w:t>
            </w:r>
          </w:p>
        </w:tc>
        <w:tc>
          <w:tcPr>
            <w:tcW w:w="2043" w:type="dxa"/>
            <w:tcBorders>
              <w:top w:val="nil"/>
              <w:left w:val="nil"/>
              <w:bottom w:val="single" w:sz="4" w:space="0" w:color="auto"/>
              <w:right w:val="single" w:sz="4" w:space="0" w:color="auto"/>
            </w:tcBorders>
            <w:shd w:val="clear" w:color="auto" w:fill="auto"/>
            <w:noWrap/>
            <w:vAlign w:val="bottom"/>
          </w:tcPr>
          <w:p w14:paraId="0E44DE49" w14:textId="77777777" w:rsidR="007B46B7" w:rsidRPr="007B46B7" w:rsidRDefault="007B46B7" w:rsidP="007B46B7">
            <w:pPr>
              <w:jc w:val="right"/>
              <w:rPr>
                <w:color w:val="000000"/>
                <w:sz w:val="20"/>
                <w:szCs w:val="20"/>
              </w:rPr>
            </w:pPr>
            <w:r w:rsidRPr="00731032">
              <w:rPr>
                <w:sz w:val="20"/>
                <w:szCs w:val="20"/>
              </w:rPr>
              <w:t>0.38</w:t>
            </w:r>
          </w:p>
        </w:tc>
        <w:tc>
          <w:tcPr>
            <w:tcW w:w="1877" w:type="dxa"/>
            <w:tcBorders>
              <w:top w:val="nil"/>
              <w:left w:val="nil"/>
              <w:bottom w:val="single" w:sz="4" w:space="0" w:color="auto"/>
              <w:right w:val="single" w:sz="4" w:space="0" w:color="auto"/>
            </w:tcBorders>
            <w:shd w:val="clear" w:color="auto" w:fill="auto"/>
            <w:noWrap/>
            <w:vAlign w:val="bottom"/>
          </w:tcPr>
          <w:p w14:paraId="031050BF" w14:textId="77777777" w:rsidR="007B46B7" w:rsidRPr="007B46B7" w:rsidRDefault="007B46B7" w:rsidP="007B46B7">
            <w:pPr>
              <w:jc w:val="right"/>
              <w:rPr>
                <w:color w:val="000000"/>
                <w:sz w:val="20"/>
                <w:szCs w:val="20"/>
              </w:rPr>
            </w:pPr>
            <w:r w:rsidRPr="00731032">
              <w:rPr>
                <w:sz w:val="20"/>
                <w:szCs w:val="20"/>
              </w:rPr>
              <w:t>$10.92</w:t>
            </w:r>
          </w:p>
        </w:tc>
      </w:tr>
      <w:tr w:rsidR="007B46B7" w:rsidRPr="009C288D" w14:paraId="24BCEC81" w14:textId="77777777" w:rsidTr="001E29BE">
        <w:trPr>
          <w:trHeight w:val="28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B695274" w14:textId="77777777" w:rsidR="007B46B7" w:rsidRPr="000030B5" w:rsidRDefault="007B46B7" w:rsidP="007B46B7">
            <w:pPr>
              <w:jc w:val="center"/>
              <w:rPr>
                <w:b/>
                <w:bCs/>
                <w:color w:val="000000"/>
                <w:sz w:val="20"/>
                <w:szCs w:val="20"/>
              </w:rPr>
            </w:pPr>
            <w:r>
              <w:rPr>
                <w:b/>
                <w:bCs/>
                <w:color w:val="000000"/>
                <w:sz w:val="20"/>
                <w:szCs w:val="20"/>
              </w:rPr>
              <w:t>2021</w:t>
            </w:r>
          </w:p>
        </w:tc>
        <w:tc>
          <w:tcPr>
            <w:tcW w:w="1876" w:type="dxa"/>
            <w:tcBorders>
              <w:top w:val="nil"/>
              <w:left w:val="nil"/>
              <w:bottom w:val="single" w:sz="4" w:space="0" w:color="auto"/>
              <w:right w:val="single" w:sz="4" w:space="0" w:color="auto"/>
            </w:tcBorders>
            <w:shd w:val="clear" w:color="auto" w:fill="auto"/>
            <w:noWrap/>
            <w:vAlign w:val="bottom"/>
          </w:tcPr>
          <w:p w14:paraId="528CFF59" w14:textId="1EBBA399" w:rsidR="007B46B7" w:rsidRPr="007B46B7" w:rsidRDefault="007B46B7" w:rsidP="007B46B7">
            <w:pPr>
              <w:jc w:val="right"/>
              <w:rPr>
                <w:color w:val="000000"/>
                <w:sz w:val="20"/>
                <w:szCs w:val="20"/>
              </w:rPr>
            </w:pPr>
            <w:r w:rsidRPr="00731032">
              <w:rPr>
                <w:sz w:val="20"/>
                <w:szCs w:val="20"/>
              </w:rPr>
              <w:t>22.</w:t>
            </w:r>
            <w:r w:rsidR="008A494E">
              <w:rPr>
                <w:sz w:val="20"/>
                <w:szCs w:val="20"/>
              </w:rPr>
              <w:t>7</w:t>
            </w:r>
            <w:r w:rsidR="0061130E">
              <w:rPr>
                <w:sz w:val="20"/>
                <w:szCs w:val="20"/>
              </w:rPr>
              <w:t>5</w:t>
            </w:r>
          </w:p>
        </w:tc>
        <w:tc>
          <w:tcPr>
            <w:tcW w:w="2043" w:type="dxa"/>
            <w:tcBorders>
              <w:top w:val="nil"/>
              <w:left w:val="nil"/>
              <w:bottom w:val="single" w:sz="4" w:space="0" w:color="auto"/>
              <w:right w:val="single" w:sz="4" w:space="0" w:color="auto"/>
            </w:tcBorders>
            <w:shd w:val="clear" w:color="auto" w:fill="auto"/>
            <w:noWrap/>
            <w:vAlign w:val="bottom"/>
          </w:tcPr>
          <w:p w14:paraId="062CDB58" w14:textId="77777777" w:rsidR="007B46B7" w:rsidRPr="007B46B7" w:rsidRDefault="007B46B7" w:rsidP="007B46B7">
            <w:pPr>
              <w:jc w:val="right"/>
              <w:rPr>
                <w:color w:val="000000"/>
                <w:sz w:val="20"/>
                <w:szCs w:val="20"/>
              </w:rPr>
            </w:pPr>
            <w:r w:rsidRPr="00731032">
              <w:rPr>
                <w:sz w:val="20"/>
                <w:szCs w:val="20"/>
              </w:rPr>
              <w:t>0.38</w:t>
            </w:r>
          </w:p>
        </w:tc>
        <w:tc>
          <w:tcPr>
            <w:tcW w:w="1877" w:type="dxa"/>
            <w:tcBorders>
              <w:top w:val="nil"/>
              <w:left w:val="nil"/>
              <w:bottom w:val="single" w:sz="4" w:space="0" w:color="auto"/>
              <w:right w:val="single" w:sz="4" w:space="0" w:color="auto"/>
            </w:tcBorders>
            <w:shd w:val="clear" w:color="auto" w:fill="auto"/>
            <w:noWrap/>
            <w:vAlign w:val="bottom"/>
          </w:tcPr>
          <w:p w14:paraId="01E76290" w14:textId="77777777" w:rsidR="007B46B7" w:rsidRPr="007B46B7" w:rsidRDefault="007B46B7" w:rsidP="007B46B7">
            <w:pPr>
              <w:jc w:val="right"/>
              <w:rPr>
                <w:color w:val="000000"/>
                <w:sz w:val="20"/>
                <w:szCs w:val="20"/>
              </w:rPr>
            </w:pPr>
            <w:r w:rsidRPr="00731032">
              <w:rPr>
                <w:sz w:val="20"/>
                <w:szCs w:val="20"/>
              </w:rPr>
              <w:t>$</w:t>
            </w:r>
            <w:r w:rsidR="008A494E">
              <w:rPr>
                <w:sz w:val="20"/>
                <w:szCs w:val="20"/>
              </w:rPr>
              <w:t>10.99</w:t>
            </w:r>
          </w:p>
        </w:tc>
      </w:tr>
      <w:tr w:rsidR="007B46B7" w:rsidRPr="009C288D" w14:paraId="2B3F4CC6" w14:textId="77777777" w:rsidTr="00EF0035">
        <w:trPr>
          <w:trHeight w:val="28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EC9E18F" w14:textId="77777777" w:rsidR="007B46B7" w:rsidRPr="000030B5" w:rsidRDefault="007B46B7" w:rsidP="007B46B7">
            <w:pPr>
              <w:jc w:val="center"/>
              <w:rPr>
                <w:b/>
                <w:bCs/>
                <w:color w:val="000000"/>
                <w:sz w:val="20"/>
                <w:szCs w:val="20"/>
              </w:rPr>
            </w:pPr>
            <w:r>
              <w:rPr>
                <w:b/>
                <w:bCs/>
                <w:color w:val="000000"/>
                <w:sz w:val="20"/>
                <w:szCs w:val="20"/>
              </w:rPr>
              <w:t>2022</w:t>
            </w:r>
          </w:p>
        </w:tc>
        <w:tc>
          <w:tcPr>
            <w:tcW w:w="1876" w:type="dxa"/>
            <w:tcBorders>
              <w:top w:val="nil"/>
              <w:left w:val="nil"/>
              <w:bottom w:val="single" w:sz="4" w:space="0" w:color="auto"/>
              <w:right w:val="single" w:sz="4" w:space="0" w:color="auto"/>
            </w:tcBorders>
            <w:shd w:val="clear" w:color="auto" w:fill="auto"/>
            <w:noWrap/>
            <w:vAlign w:val="bottom"/>
          </w:tcPr>
          <w:p w14:paraId="21DF33D8" w14:textId="77777777" w:rsidR="007B46B7" w:rsidRPr="007B46B7" w:rsidRDefault="008A494E" w:rsidP="007B46B7">
            <w:pPr>
              <w:jc w:val="right"/>
              <w:rPr>
                <w:color w:val="000000"/>
                <w:sz w:val="20"/>
                <w:szCs w:val="20"/>
              </w:rPr>
            </w:pPr>
            <w:r>
              <w:rPr>
                <w:sz w:val="20"/>
                <w:szCs w:val="20"/>
              </w:rPr>
              <w:t>22.86</w:t>
            </w:r>
          </w:p>
        </w:tc>
        <w:tc>
          <w:tcPr>
            <w:tcW w:w="2043" w:type="dxa"/>
            <w:tcBorders>
              <w:top w:val="nil"/>
              <w:left w:val="nil"/>
              <w:bottom w:val="single" w:sz="4" w:space="0" w:color="auto"/>
              <w:right w:val="single" w:sz="4" w:space="0" w:color="auto"/>
            </w:tcBorders>
            <w:shd w:val="clear" w:color="auto" w:fill="auto"/>
            <w:noWrap/>
            <w:vAlign w:val="bottom"/>
          </w:tcPr>
          <w:p w14:paraId="0AD4B9EB" w14:textId="77777777" w:rsidR="007B46B7" w:rsidRPr="007B46B7" w:rsidRDefault="007B46B7" w:rsidP="007B46B7">
            <w:pPr>
              <w:jc w:val="right"/>
              <w:rPr>
                <w:color w:val="000000"/>
                <w:sz w:val="20"/>
                <w:szCs w:val="20"/>
              </w:rPr>
            </w:pPr>
            <w:r w:rsidRPr="00731032">
              <w:rPr>
                <w:sz w:val="20"/>
                <w:szCs w:val="20"/>
              </w:rPr>
              <w:t>0.38</w:t>
            </w:r>
          </w:p>
        </w:tc>
        <w:tc>
          <w:tcPr>
            <w:tcW w:w="1877" w:type="dxa"/>
            <w:tcBorders>
              <w:top w:val="nil"/>
              <w:left w:val="nil"/>
              <w:bottom w:val="single" w:sz="4" w:space="0" w:color="auto"/>
              <w:right w:val="single" w:sz="4" w:space="0" w:color="auto"/>
            </w:tcBorders>
            <w:shd w:val="clear" w:color="auto" w:fill="auto"/>
            <w:noWrap/>
            <w:vAlign w:val="bottom"/>
          </w:tcPr>
          <w:p w14:paraId="1DED14AF" w14:textId="77777777" w:rsidR="007B46B7" w:rsidRPr="007B46B7" w:rsidRDefault="007B46B7" w:rsidP="007B46B7">
            <w:pPr>
              <w:jc w:val="right"/>
              <w:rPr>
                <w:color w:val="000000"/>
                <w:sz w:val="20"/>
                <w:szCs w:val="20"/>
              </w:rPr>
            </w:pPr>
            <w:r w:rsidRPr="00731032">
              <w:rPr>
                <w:sz w:val="20"/>
                <w:szCs w:val="20"/>
              </w:rPr>
              <w:t>$11.</w:t>
            </w:r>
            <w:r w:rsidR="008A494E">
              <w:rPr>
                <w:sz w:val="20"/>
                <w:szCs w:val="20"/>
              </w:rPr>
              <w:t>05</w:t>
            </w:r>
          </w:p>
        </w:tc>
      </w:tr>
      <w:tr w:rsidR="007B46B7" w:rsidRPr="009C288D" w14:paraId="16849D6D" w14:textId="77777777" w:rsidTr="00EF0035">
        <w:trPr>
          <w:trHeight w:val="288"/>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1218B" w14:textId="77777777" w:rsidR="007B46B7" w:rsidRPr="000030B5" w:rsidRDefault="007B46B7" w:rsidP="007B46B7">
            <w:pPr>
              <w:jc w:val="center"/>
              <w:rPr>
                <w:b/>
                <w:bCs/>
                <w:color w:val="000000"/>
                <w:sz w:val="20"/>
                <w:szCs w:val="20"/>
              </w:rPr>
            </w:pPr>
            <w:r w:rsidRPr="000030B5">
              <w:rPr>
                <w:b/>
                <w:bCs/>
                <w:color w:val="000000"/>
                <w:sz w:val="20"/>
                <w:szCs w:val="20"/>
              </w:rPr>
              <w:t>Average</w:t>
            </w:r>
          </w:p>
        </w:tc>
        <w:tc>
          <w:tcPr>
            <w:tcW w:w="1876" w:type="dxa"/>
            <w:tcBorders>
              <w:top w:val="single" w:sz="4" w:space="0" w:color="auto"/>
              <w:left w:val="nil"/>
              <w:bottom w:val="single" w:sz="4" w:space="0" w:color="auto"/>
              <w:right w:val="single" w:sz="4" w:space="0" w:color="auto"/>
            </w:tcBorders>
            <w:shd w:val="clear" w:color="auto" w:fill="auto"/>
            <w:noWrap/>
            <w:vAlign w:val="bottom"/>
          </w:tcPr>
          <w:p w14:paraId="2D20B4A1" w14:textId="150EC18F" w:rsidR="007B46B7" w:rsidRPr="007B46B7" w:rsidRDefault="00891A01" w:rsidP="007B46B7">
            <w:pPr>
              <w:jc w:val="right"/>
              <w:rPr>
                <w:color w:val="000000"/>
                <w:sz w:val="20"/>
                <w:szCs w:val="20"/>
              </w:rPr>
            </w:pPr>
            <w:r>
              <w:rPr>
                <w:sz w:val="20"/>
                <w:szCs w:val="20"/>
              </w:rPr>
              <w:t>22.7</w:t>
            </w:r>
            <w:r w:rsidR="0061130E">
              <w:rPr>
                <w:sz w:val="20"/>
                <w:szCs w:val="20"/>
              </w:rPr>
              <w:t>5</w:t>
            </w:r>
          </w:p>
        </w:tc>
        <w:tc>
          <w:tcPr>
            <w:tcW w:w="2043" w:type="dxa"/>
            <w:tcBorders>
              <w:top w:val="single" w:sz="4" w:space="0" w:color="auto"/>
              <w:left w:val="nil"/>
              <w:bottom w:val="single" w:sz="4" w:space="0" w:color="auto"/>
              <w:right w:val="single" w:sz="4" w:space="0" w:color="auto"/>
            </w:tcBorders>
            <w:shd w:val="clear" w:color="auto" w:fill="auto"/>
            <w:noWrap/>
            <w:vAlign w:val="bottom"/>
          </w:tcPr>
          <w:p w14:paraId="5ABE43E0" w14:textId="77777777" w:rsidR="007B46B7" w:rsidRPr="007B46B7" w:rsidRDefault="007B46B7" w:rsidP="007B46B7">
            <w:pPr>
              <w:jc w:val="right"/>
              <w:rPr>
                <w:color w:val="000000"/>
                <w:sz w:val="20"/>
                <w:szCs w:val="20"/>
              </w:rPr>
            </w:pPr>
            <w:r w:rsidRPr="00731032">
              <w:rPr>
                <w:sz w:val="20"/>
                <w:szCs w:val="20"/>
              </w:rPr>
              <w:t>0.38</w:t>
            </w:r>
          </w:p>
        </w:tc>
        <w:tc>
          <w:tcPr>
            <w:tcW w:w="1877" w:type="dxa"/>
            <w:tcBorders>
              <w:top w:val="single" w:sz="4" w:space="0" w:color="auto"/>
              <w:left w:val="nil"/>
              <w:bottom w:val="single" w:sz="4" w:space="0" w:color="auto"/>
              <w:right w:val="single" w:sz="4" w:space="0" w:color="auto"/>
            </w:tcBorders>
            <w:shd w:val="clear" w:color="auto" w:fill="auto"/>
            <w:noWrap/>
            <w:vAlign w:val="bottom"/>
          </w:tcPr>
          <w:p w14:paraId="503EDBD7" w14:textId="77777777" w:rsidR="007B46B7" w:rsidRPr="007B46B7" w:rsidRDefault="007B46B7" w:rsidP="007B46B7">
            <w:pPr>
              <w:jc w:val="right"/>
              <w:rPr>
                <w:color w:val="000000"/>
                <w:sz w:val="20"/>
                <w:szCs w:val="20"/>
              </w:rPr>
            </w:pPr>
            <w:r w:rsidRPr="00731032">
              <w:rPr>
                <w:sz w:val="20"/>
                <w:szCs w:val="20"/>
              </w:rPr>
              <w:t>$</w:t>
            </w:r>
            <w:r w:rsidR="008A494E">
              <w:rPr>
                <w:sz w:val="20"/>
                <w:szCs w:val="20"/>
              </w:rPr>
              <w:t>10.99</w:t>
            </w:r>
          </w:p>
        </w:tc>
      </w:tr>
      <w:tr w:rsidR="00891A01" w:rsidRPr="009C288D" w14:paraId="6F1B47BD" w14:textId="77777777" w:rsidTr="00EF0035">
        <w:trPr>
          <w:trHeight w:hRule="exact" w:val="432"/>
        </w:trPr>
        <w:tc>
          <w:tcPr>
            <w:tcW w:w="7056" w:type="dxa"/>
            <w:gridSpan w:val="4"/>
            <w:tcBorders>
              <w:top w:val="single" w:sz="4" w:space="0" w:color="auto"/>
            </w:tcBorders>
            <w:shd w:val="clear" w:color="auto" w:fill="auto"/>
            <w:noWrap/>
            <w:vAlign w:val="bottom"/>
          </w:tcPr>
          <w:tbl>
            <w:tblPr>
              <w:tblpPr w:leftFromText="180" w:rightFromText="180" w:vertAnchor="text" w:tblpXSpec="center" w:tblpY="1"/>
              <w:tblOverlap w:val="never"/>
              <w:tblW w:w="9072" w:type="dxa"/>
              <w:jc w:val="center"/>
              <w:tblLook w:val="04A0" w:firstRow="1" w:lastRow="0" w:firstColumn="1" w:lastColumn="0" w:noHBand="0" w:noVBand="1"/>
            </w:tblPr>
            <w:tblGrid>
              <w:gridCol w:w="9072"/>
            </w:tblGrid>
            <w:tr w:rsidR="00891A01" w:rsidRPr="00B7024E" w14:paraId="7E6A2404" w14:textId="77777777" w:rsidTr="00EF0035">
              <w:trPr>
                <w:trHeight w:val="288"/>
                <w:jc w:val="center"/>
              </w:trPr>
              <w:tc>
                <w:tcPr>
                  <w:tcW w:w="9072" w:type="dxa"/>
                  <w:shd w:val="clear" w:color="auto" w:fill="auto"/>
                  <w:noWrap/>
                  <w:vAlign w:val="bottom"/>
                </w:tcPr>
                <w:p w14:paraId="78981BA9" w14:textId="77777777" w:rsidR="00891A01" w:rsidRPr="00A809FB" w:rsidRDefault="00891A01" w:rsidP="00891A01">
                  <w:pPr>
                    <w:rPr>
                      <w:sz w:val="20"/>
                      <w:szCs w:val="20"/>
                    </w:rPr>
                  </w:pPr>
                  <w:r w:rsidRPr="00C613E9">
                    <w:rPr>
                      <w:color w:val="545454"/>
                      <w:sz w:val="20"/>
                      <w:szCs w:val="20"/>
                      <w:shd w:val="clear" w:color="auto" w:fill="FFFFFF"/>
                    </w:rPr>
                    <w:t xml:space="preserve">Note: Annual and average values </w:t>
                  </w:r>
                  <w:r>
                    <w:rPr>
                      <w:color w:val="545454"/>
                      <w:sz w:val="20"/>
                      <w:szCs w:val="20"/>
                      <w:shd w:val="clear" w:color="auto" w:fill="FFFFFF"/>
                    </w:rPr>
                    <w:t xml:space="preserve">may not match due to </w:t>
                  </w:r>
                  <w:r w:rsidRPr="00C613E9">
                    <w:rPr>
                      <w:color w:val="545454"/>
                      <w:sz w:val="20"/>
                      <w:szCs w:val="20"/>
                      <w:shd w:val="clear" w:color="auto" w:fill="FFFFFF"/>
                    </w:rPr>
                    <w:t>rounding</w:t>
                  </w:r>
                  <w:r>
                    <w:rPr>
                      <w:color w:val="545454"/>
                      <w:sz w:val="20"/>
                      <w:szCs w:val="20"/>
                      <w:shd w:val="clear" w:color="auto" w:fill="FFFFFF"/>
                    </w:rPr>
                    <w:t>.</w:t>
                  </w:r>
                  <w:r w:rsidRPr="00C613E9">
                    <w:rPr>
                      <w:color w:val="545454"/>
                      <w:sz w:val="20"/>
                      <w:szCs w:val="20"/>
                      <w:shd w:val="clear" w:color="auto" w:fill="FFFFFF"/>
                    </w:rPr>
                    <w:t xml:space="preserve"> </w:t>
                  </w:r>
                </w:p>
              </w:tc>
            </w:tr>
          </w:tbl>
          <w:p w14:paraId="48F4B6F2" w14:textId="77777777" w:rsidR="00891A01" w:rsidRPr="00731032" w:rsidRDefault="00E42312" w:rsidP="00ED2C47">
            <w:pPr>
              <w:rPr>
                <w:sz w:val="20"/>
                <w:szCs w:val="20"/>
              </w:rPr>
            </w:pPr>
            <w:r>
              <w:rPr>
                <w:sz w:val="20"/>
                <w:szCs w:val="20"/>
              </w:rPr>
              <w:t xml:space="preserve"> </w:t>
            </w:r>
          </w:p>
        </w:tc>
      </w:tr>
    </w:tbl>
    <w:p w14:paraId="049C1819" w14:textId="07DC9157" w:rsidR="005C6AB7" w:rsidRPr="005C6AB7" w:rsidRDefault="00162F8C" w:rsidP="005C6AB7">
      <w:pPr>
        <w:keepNext/>
      </w:pPr>
      <w:r>
        <w:t xml:space="preserve">Table </w:t>
      </w:r>
      <w:r w:rsidR="00A31619">
        <w:t>6</w:t>
      </w:r>
      <w:r>
        <w:t xml:space="preserve"> summarizes IC-1.3, which </w:t>
      </w:r>
      <w:r w:rsidR="00225621">
        <w:t xml:space="preserve">is the </w:t>
      </w:r>
      <w:r w:rsidR="000606CA">
        <w:t xml:space="preserve">estimate </w:t>
      </w:r>
      <w:r w:rsidR="00225621">
        <w:t>of the</w:t>
      </w:r>
      <w:r w:rsidR="000606CA">
        <w:t xml:space="preserve"> burden hours and cost </w:t>
      </w:r>
      <w:r w:rsidR="000D684B">
        <w:t>incurred by</w:t>
      </w:r>
      <w:r w:rsidR="000606CA">
        <w:t xml:space="preserve"> motor carriers </w:t>
      </w:r>
      <w:r w:rsidR="004A396C">
        <w:t xml:space="preserve">to </w:t>
      </w:r>
      <w:r w:rsidR="000606CA">
        <w:t xml:space="preserve">request </w:t>
      </w:r>
      <w:r w:rsidR="00443423">
        <w:t xml:space="preserve">MVRs from </w:t>
      </w:r>
      <w:r w:rsidR="000606CA">
        <w:t xml:space="preserve">SDLAs </w:t>
      </w:r>
      <w:r w:rsidR="009C6D99">
        <w:t xml:space="preserve">for the preceding three years </w:t>
      </w:r>
      <w:r w:rsidR="000606CA">
        <w:t xml:space="preserve">for </w:t>
      </w:r>
      <w:r w:rsidR="00BA49F8">
        <w:t xml:space="preserve">drivers that </w:t>
      </w:r>
      <w:r w:rsidR="00DB7C48">
        <w:t xml:space="preserve">motor carriers </w:t>
      </w:r>
      <w:r w:rsidR="000606CA">
        <w:t>select for background investigation</w:t>
      </w:r>
      <w:r w:rsidR="004A396C">
        <w:t>s</w:t>
      </w:r>
      <w:r w:rsidR="000606CA">
        <w:t>. The Agency estimates motor carrier</w:t>
      </w:r>
      <w:r w:rsidR="005D2798">
        <w:t>s</w:t>
      </w:r>
      <w:r w:rsidR="000606CA">
        <w:t xml:space="preserve"> will </w:t>
      </w:r>
      <w:r w:rsidR="007955F4">
        <w:t xml:space="preserve">conduct a background investigation for three out of five applicants for each job opening. Therefore, </w:t>
      </w:r>
      <w:r w:rsidR="00DB7C48">
        <w:t xml:space="preserve">motor carriers </w:t>
      </w:r>
      <w:r w:rsidR="007955F4">
        <w:t>will request</w:t>
      </w:r>
      <w:r w:rsidR="00DB7C48">
        <w:t xml:space="preserve"> on average</w:t>
      </w:r>
      <w:r w:rsidR="007955F4">
        <w:t xml:space="preserve"> </w:t>
      </w:r>
      <w:r w:rsidR="000606CA" w:rsidRPr="00CA6F82">
        <w:rPr>
          <w:color w:val="000000"/>
        </w:rPr>
        <w:t>13</w:t>
      </w:r>
      <w:r w:rsidR="004A396C">
        <w:rPr>
          <w:color w:val="000000"/>
        </w:rPr>
        <w:t>.</w:t>
      </w:r>
      <w:r w:rsidR="00DB7C48">
        <w:rPr>
          <w:color w:val="000000"/>
        </w:rPr>
        <w:t>6</w:t>
      </w:r>
      <w:r w:rsidR="0061130E">
        <w:rPr>
          <w:color w:val="000000"/>
        </w:rPr>
        <w:t>5</w:t>
      </w:r>
      <w:r w:rsidR="0030668F">
        <w:rPr>
          <w:color w:val="000000"/>
        </w:rPr>
        <w:t xml:space="preserve"> million</w:t>
      </w:r>
      <w:r w:rsidR="000606CA">
        <w:t xml:space="preserve"> MVRs </w:t>
      </w:r>
      <w:r w:rsidR="007955F4">
        <w:t>from SDLAs (</w:t>
      </w:r>
      <w:r w:rsidR="007955F4" w:rsidRPr="00CA6F82">
        <w:rPr>
          <w:color w:val="000000"/>
        </w:rPr>
        <w:t>13</w:t>
      </w:r>
      <w:r w:rsidR="0030668F">
        <w:rPr>
          <w:color w:val="000000"/>
        </w:rPr>
        <w:t>.</w:t>
      </w:r>
      <w:r w:rsidR="00DB7C48">
        <w:rPr>
          <w:color w:val="000000"/>
        </w:rPr>
        <w:t>6</w:t>
      </w:r>
      <w:r w:rsidR="0061130E">
        <w:rPr>
          <w:color w:val="000000"/>
        </w:rPr>
        <w:t>5</w:t>
      </w:r>
      <w:r w:rsidR="0030668F">
        <w:rPr>
          <w:color w:val="000000"/>
        </w:rPr>
        <w:t xml:space="preserve"> </w:t>
      </w:r>
      <w:r w:rsidR="00E57FD2">
        <w:rPr>
          <w:color w:val="000000"/>
        </w:rPr>
        <w:t xml:space="preserve">million </w:t>
      </w:r>
      <w:r w:rsidR="00DB7C48">
        <w:rPr>
          <w:color w:val="000000"/>
        </w:rPr>
        <w:t>MVR requests</w:t>
      </w:r>
      <w:r w:rsidR="007955F4">
        <w:t xml:space="preserve"> = </w:t>
      </w:r>
      <w:r w:rsidR="007955F4" w:rsidRPr="005906CD">
        <w:rPr>
          <w:color w:val="000000"/>
        </w:rPr>
        <w:t>4</w:t>
      </w:r>
      <w:r w:rsidR="0030668F">
        <w:rPr>
          <w:color w:val="000000"/>
        </w:rPr>
        <w:t>.</w:t>
      </w:r>
      <w:r w:rsidR="007955F4" w:rsidRPr="005906CD">
        <w:rPr>
          <w:color w:val="000000"/>
        </w:rPr>
        <w:t>5</w:t>
      </w:r>
      <w:r w:rsidR="00DB7C48">
        <w:rPr>
          <w:color w:val="000000"/>
        </w:rPr>
        <w:t>5</w:t>
      </w:r>
      <w:r w:rsidR="007955F4">
        <w:rPr>
          <w:color w:val="000000"/>
        </w:rPr>
        <w:t xml:space="preserve"> </w:t>
      </w:r>
      <w:r w:rsidR="00E57FD2">
        <w:rPr>
          <w:color w:val="000000"/>
        </w:rPr>
        <w:t xml:space="preserve">million </w:t>
      </w:r>
      <w:r w:rsidR="007955F4">
        <w:rPr>
          <w:color w:val="000000"/>
        </w:rPr>
        <w:t xml:space="preserve">job </w:t>
      </w:r>
      <w:r w:rsidR="00DB7C48">
        <w:rPr>
          <w:color w:val="000000"/>
        </w:rPr>
        <w:t>applications</w:t>
      </w:r>
      <w:r w:rsidR="007955F4">
        <w:rPr>
          <w:color w:val="000000"/>
        </w:rPr>
        <w:t xml:space="preserve"> x 3). </w:t>
      </w:r>
      <w:r w:rsidR="00DB7C48">
        <w:rPr>
          <w:color w:val="000000"/>
        </w:rPr>
        <w:t xml:space="preserve">The Agency </w:t>
      </w:r>
      <w:r w:rsidR="00B25E80">
        <w:rPr>
          <w:color w:val="000000"/>
        </w:rPr>
        <w:t>expect</w:t>
      </w:r>
      <w:r w:rsidR="00DB7C48">
        <w:rPr>
          <w:color w:val="000000"/>
        </w:rPr>
        <w:t>s that it will take</w:t>
      </w:r>
      <w:r w:rsidR="00B25E80">
        <w:rPr>
          <w:color w:val="000000"/>
        </w:rPr>
        <w:t xml:space="preserve"> 5 minutes</w:t>
      </w:r>
      <w:r w:rsidR="001E29BE">
        <w:rPr>
          <w:color w:val="000000"/>
        </w:rPr>
        <w:t xml:space="preserve"> to request and file MVRs provided by SDLAs</w:t>
      </w:r>
      <w:r w:rsidR="004A396C">
        <w:rPr>
          <w:color w:val="000000"/>
        </w:rPr>
        <w:t>,</w:t>
      </w:r>
      <w:r w:rsidR="004A396C">
        <w:t xml:space="preserve"> which</w:t>
      </w:r>
      <w:r w:rsidR="000606CA">
        <w:t xml:space="preserve"> results in an average</w:t>
      </w:r>
      <w:r w:rsidR="00E57FD2">
        <w:t xml:space="preserve"> </w:t>
      </w:r>
      <w:r w:rsidR="000606CA">
        <w:t xml:space="preserve">of </w:t>
      </w:r>
      <w:bookmarkStart w:id="17" w:name="_Hlk535255127"/>
      <w:r w:rsidR="000606CA">
        <w:t>1</w:t>
      </w:r>
      <w:r w:rsidR="0030668F">
        <w:t>.</w:t>
      </w:r>
      <w:r w:rsidR="000606CA">
        <w:t>14</w:t>
      </w:r>
      <w:r w:rsidR="00E57FD2">
        <w:t xml:space="preserve"> million</w:t>
      </w:r>
      <w:r w:rsidR="000606CA">
        <w:t xml:space="preserve"> </w:t>
      </w:r>
      <w:bookmarkEnd w:id="17"/>
      <w:r w:rsidR="000606CA">
        <w:t>burden hours</w:t>
      </w:r>
      <w:r w:rsidR="00B25E80">
        <w:t xml:space="preserve"> per year (1</w:t>
      </w:r>
      <w:r w:rsidR="0030668F">
        <w:t>.</w:t>
      </w:r>
      <w:r w:rsidR="00B25E80">
        <w:t xml:space="preserve">14 </w:t>
      </w:r>
      <w:r w:rsidR="004A396C">
        <w:t xml:space="preserve">million </w:t>
      </w:r>
      <w:r w:rsidR="0030668F">
        <w:t xml:space="preserve">burden hours </w:t>
      </w:r>
      <w:r w:rsidR="00B25E80">
        <w:t xml:space="preserve">= </w:t>
      </w:r>
      <w:r w:rsidR="00B25E80" w:rsidRPr="00CA6F82">
        <w:rPr>
          <w:color w:val="000000"/>
        </w:rPr>
        <w:t>13</w:t>
      </w:r>
      <w:r w:rsidR="0030668F">
        <w:rPr>
          <w:color w:val="000000"/>
        </w:rPr>
        <w:t>.</w:t>
      </w:r>
      <w:r w:rsidR="001E29BE">
        <w:rPr>
          <w:color w:val="000000"/>
        </w:rPr>
        <w:t>6</w:t>
      </w:r>
      <w:r w:rsidR="0061130E">
        <w:rPr>
          <w:color w:val="000000"/>
        </w:rPr>
        <w:t>5</w:t>
      </w:r>
      <w:r w:rsidR="004A396C">
        <w:rPr>
          <w:color w:val="000000"/>
        </w:rPr>
        <w:t xml:space="preserve"> million</w:t>
      </w:r>
      <w:r w:rsidR="0030668F">
        <w:rPr>
          <w:color w:val="000000"/>
        </w:rPr>
        <w:t xml:space="preserve"> MVR request</w:t>
      </w:r>
      <w:r w:rsidR="004A396C">
        <w:rPr>
          <w:color w:val="000000"/>
        </w:rPr>
        <w:t>s</w:t>
      </w:r>
      <w:r w:rsidR="0030668F">
        <w:rPr>
          <w:color w:val="000000"/>
        </w:rPr>
        <w:t xml:space="preserve"> </w:t>
      </w:r>
      <w:r w:rsidR="0030668F">
        <w:t xml:space="preserve">x </w:t>
      </w:r>
      <w:r w:rsidR="00B25E80">
        <w:t>5 min</w:t>
      </w:r>
      <w:r w:rsidR="00E57FD2">
        <w:t>utes</w:t>
      </w:r>
      <w:r w:rsidR="0030668F">
        <w:t xml:space="preserve"> ÷ </w:t>
      </w:r>
      <w:r w:rsidR="00B25E80">
        <w:t xml:space="preserve">60)). At an average wage of $29 per hour, the average annual salary expense for this task is estimated at </w:t>
      </w:r>
      <w:r w:rsidR="000606CA">
        <w:t>$3</w:t>
      </w:r>
      <w:r w:rsidR="00225621">
        <w:t>2</w:t>
      </w:r>
      <w:r w:rsidR="0030668F">
        <w:t>.</w:t>
      </w:r>
      <w:r w:rsidR="001E29BE">
        <w:t>9</w:t>
      </w:r>
      <w:r w:rsidR="009605F8">
        <w:t>9</w:t>
      </w:r>
      <w:r w:rsidR="00E57FD2">
        <w:t xml:space="preserve"> million</w:t>
      </w:r>
      <w:r w:rsidR="000606CA">
        <w:t xml:space="preserve"> </w:t>
      </w:r>
      <w:bookmarkStart w:id="18" w:name="_Hlk535246897"/>
      <w:r w:rsidR="0030668F">
        <w:t>($3</w:t>
      </w:r>
      <w:r w:rsidR="001E29BE">
        <w:t>2</w:t>
      </w:r>
      <w:r w:rsidR="0030668F">
        <w:t>.</w:t>
      </w:r>
      <w:r w:rsidR="001E29BE">
        <w:t>9</w:t>
      </w:r>
      <w:r w:rsidR="009605F8">
        <w:t>9</w:t>
      </w:r>
      <w:r w:rsidR="00E57FD2">
        <w:t xml:space="preserve"> million</w:t>
      </w:r>
      <w:r w:rsidR="0030668F">
        <w:t xml:space="preserve"> = $29 x 1.14 </w:t>
      </w:r>
      <w:r w:rsidR="00E57FD2">
        <w:t xml:space="preserve">million </w:t>
      </w:r>
      <w:r w:rsidR="0030668F">
        <w:t>burden hours</w:t>
      </w:r>
      <w:r w:rsidR="005C6AB7">
        <w:t>)</w:t>
      </w:r>
      <w:r w:rsidR="006E3923">
        <w:t>.</w:t>
      </w:r>
      <w:r w:rsidR="005C6AB7" w:rsidRPr="005C6AB7">
        <w:t xml:space="preserve"> The supporting statement does not include an estimate of burden hours and associated costs incurred by SDLAs to provide MVRs in response to motor carrier requests. Providing MVRs to non-commercial and commercial drivers, as well as third parties</w:t>
      </w:r>
      <w:r w:rsidR="00ED2C47">
        <w:t>,</w:t>
      </w:r>
      <w:r w:rsidR="005C6AB7" w:rsidRPr="005C6AB7">
        <w:t xml:space="preserve"> is a routine business process </w:t>
      </w:r>
      <w:r w:rsidR="005C6AB7">
        <w:t xml:space="preserve">instituted for a multitude of entities, not solely </w:t>
      </w:r>
      <w:r w:rsidR="005C6AB7" w:rsidRPr="005C6AB7">
        <w:t>for motor carriers to meet FMCSA regulatory requirements. Other entities that use MVRs include, insurance companies, law enforcement agencies, private investigative agencies, Federal, State and local courts, and vendors providing batch retrieval services to authorized third parties.</w:t>
      </w:r>
      <w:r w:rsidR="002E1657">
        <w:rPr>
          <w:rStyle w:val="FootnoteReference"/>
        </w:rPr>
        <w:footnoteReference w:id="13"/>
      </w:r>
      <w:r w:rsidR="006E3923">
        <w:t xml:space="preserve"> </w:t>
      </w:r>
      <w:r w:rsidR="005C6AB7" w:rsidRPr="005C6AB7">
        <w:t>Thus, the Agency provides an estimate of the fees motor carriers pay SDLAs for retrieval of MVRs, which is described in Item 13.</w:t>
      </w:r>
    </w:p>
    <w:p w14:paraId="73552310" w14:textId="77777777" w:rsidR="00225621" w:rsidRDefault="00225621" w:rsidP="005906CD">
      <w:pPr>
        <w:pStyle w:val="ListParagraph"/>
        <w:keepNext/>
        <w:ind w:left="0"/>
      </w:pPr>
    </w:p>
    <w:p w14:paraId="242F0E8E" w14:textId="77777777" w:rsidR="00225621" w:rsidRDefault="00225621">
      <w:r>
        <w:br w:type="page"/>
      </w:r>
    </w:p>
    <w:tbl>
      <w:tblPr>
        <w:tblpPr w:leftFromText="3888" w:rightFromText="3888" w:topFromText="288" w:bottomFromText="288" w:vertAnchor="text" w:horzAnchor="page" w:tblpXSpec="center" w:tblpY="184"/>
        <w:tblOverlap w:val="never"/>
        <w:tblW w:w="8100" w:type="dxa"/>
        <w:jc w:val="center"/>
        <w:tblLook w:val="04A0" w:firstRow="1" w:lastRow="0" w:firstColumn="1" w:lastColumn="0" w:noHBand="0" w:noVBand="1"/>
      </w:tblPr>
      <w:tblGrid>
        <w:gridCol w:w="1446"/>
        <w:gridCol w:w="2144"/>
        <w:gridCol w:w="1831"/>
        <w:gridCol w:w="1871"/>
        <w:gridCol w:w="1996"/>
      </w:tblGrid>
      <w:tr w:rsidR="009C6D99" w:rsidRPr="009C6D99" w14:paraId="1E2A33DC" w14:textId="77777777" w:rsidTr="009043AA">
        <w:trPr>
          <w:trHeight w:hRule="exact" w:val="432"/>
          <w:jc w:val="center"/>
        </w:trPr>
        <w:tc>
          <w:tcPr>
            <w:tcW w:w="8100" w:type="dxa"/>
            <w:gridSpan w:val="5"/>
            <w:tcBorders>
              <w:bottom w:val="single" w:sz="4" w:space="0" w:color="auto"/>
            </w:tcBorders>
            <w:shd w:val="clear" w:color="auto" w:fill="auto"/>
            <w:vAlign w:val="bottom"/>
            <w:hideMark/>
          </w:tcPr>
          <w:bookmarkEnd w:id="18"/>
          <w:p w14:paraId="3C4E2D3C" w14:textId="77777777" w:rsidR="009C6D99" w:rsidRPr="009C6D99" w:rsidRDefault="009C6D99" w:rsidP="009043AA">
            <w:pPr>
              <w:jc w:val="center"/>
              <w:rPr>
                <w:b/>
                <w:bCs/>
                <w:color w:val="000000"/>
                <w:sz w:val="20"/>
                <w:szCs w:val="20"/>
              </w:rPr>
            </w:pPr>
            <w:r w:rsidRPr="009C6D99">
              <w:rPr>
                <w:b/>
                <w:bCs/>
                <w:color w:val="000000"/>
                <w:sz w:val="20"/>
                <w:szCs w:val="20"/>
              </w:rPr>
              <w:t xml:space="preserve">Table </w:t>
            </w:r>
            <w:r w:rsidR="00DB7C48">
              <w:rPr>
                <w:b/>
                <w:bCs/>
                <w:color w:val="000000"/>
                <w:sz w:val="20"/>
                <w:szCs w:val="20"/>
              </w:rPr>
              <w:t>6</w:t>
            </w:r>
            <w:r w:rsidRPr="009C6D99">
              <w:rPr>
                <w:b/>
                <w:bCs/>
                <w:color w:val="000000"/>
                <w:sz w:val="20"/>
                <w:szCs w:val="20"/>
              </w:rPr>
              <w:t xml:space="preserve">. IC-1.3 Hiring Motor Carrier Requesting </w:t>
            </w:r>
            <w:r w:rsidR="00664292">
              <w:rPr>
                <w:b/>
                <w:bCs/>
                <w:color w:val="000000"/>
                <w:sz w:val="20"/>
                <w:szCs w:val="20"/>
              </w:rPr>
              <w:t xml:space="preserve">MVR </w:t>
            </w:r>
            <w:r w:rsidR="0056169E">
              <w:rPr>
                <w:b/>
                <w:bCs/>
                <w:color w:val="000000"/>
                <w:sz w:val="20"/>
                <w:szCs w:val="20"/>
              </w:rPr>
              <w:t xml:space="preserve">from SDLA </w:t>
            </w:r>
            <w:r>
              <w:rPr>
                <w:b/>
                <w:bCs/>
                <w:color w:val="000000"/>
                <w:sz w:val="20"/>
                <w:szCs w:val="20"/>
              </w:rPr>
              <w:t xml:space="preserve">and Filing </w:t>
            </w:r>
            <w:r w:rsidR="0056169E">
              <w:rPr>
                <w:b/>
                <w:bCs/>
                <w:color w:val="000000"/>
                <w:sz w:val="20"/>
                <w:szCs w:val="20"/>
              </w:rPr>
              <w:t>in DQ File</w:t>
            </w:r>
          </w:p>
        </w:tc>
      </w:tr>
      <w:tr w:rsidR="00726ECC" w:rsidRPr="009C6D99" w14:paraId="4383E9F5" w14:textId="77777777" w:rsidTr="009043AA">
        <w:trPr>
          <w:trHeight w:hRule="exact" w:val="1008"/>
          <w:jc w:val="center"/>
        </w:trPr>
        <w:tc>
          <w:tcPr>
            <w:tcW w:w="1260" w:type="dxa"/>
            <w:vMerge w:val="restart"/>
            <w:tcBorders>
              <w:top w:val="single" w:sz="4" w:space="0" w:color="auto"/>
              <w:left w:val="single" w:sz="4" w:space="0" w:color="auto"/>
              <w:right w:val="single" w:sz="4" w:space="0" w:color="auto"/>
            </w:tcBorders>
            <w:shd w:val="clear" w:color="000000" w:fill="D9D9D9"/>
            <w:vAlign w:val="bottom"/>
            <w:hideMark/>
          </w:tcPr>
          <w:p w14:paraId="54144953" w14:textId="77777777" w:rsidR="00726ECC" w:rsidRPr="00731032" w:rsidRDefault="00726ECC" w:rsidP="009043AA">
            <w:pPr>
              <w:jc w:val="center"/>
              <w:rPr>
                <w:b/>
                <w:bCs/>
                <w:color w:val="000000"/>
                <w:sz w:val="20"/>
                <w:szCs w:val="20"/>
              </w:rPr>
            </w:pPr>
            <w:r w:rsidRPr="00731032">
              <w:rPr>
                <w:b/>
                <w:bCs/>
                <w:color w:val="000000"/>
                <w:sz w:val="20"/>
                <w:szCs w:val="20"/>
              </w:rPr>
              <w:t>  Year</w:t>
            </w:r>
          </w:p>
        </w:tc>
        <w:tc>
          <w:tcPr>
            <w:tcW w:w="1870" w:type="dxa"/>
            <w:tcBorders>
              <w:top w:val="single" w:sz="4" w:space="0" w:color="auto"/>
              <w:left w:val="nil"/>
              <w:bottom w:val="single" w:sz="4" w:space="0" w:color="auto"/>
              <w:right w:val="single" w:sz="4" w:space="0" w:color="auto"/>
            </w:tcBorders>
            <w:shd w:val="clear" w:color="000000" w:fill="D9D9D9"/>
            <w:vAlign w:val="bottom"/>
            <w:hideMark/>
          </w:tcPr>
          <w:p w14:paraId="294DDD28" w14:textId="77777777" w:rsidR="00726ECC" w:rsidRDefault="00726ECC" w:rsidP="009043AA">
            <w:pPr>
              <w:jc w:val="center"/>
              <w:rPr>
                <w:b/>
                <w:bCs/>
                <w:color w:val="000000"/>
                <w:sz w:val="20"/>
                <w:szCs w:val="20"/>
              </w:rPr>
            </w:pPr>
            <w:r w:rsidRPr="009C6D99">
              <w:rPr>
                <w:b/>
                <w:bCs/>
                <w:color w:val="000000"/>
                <w:sz w:val="20"/>
                <w:szCs w:val="20"/>
              </w:rPr>
              <w:t>Job Openings</w:t>
            </w:r>
          </w:p>
          <w:p w14:paraId="2B29FF81" w14:textId="77777777" w:rsidR="00726ECC" w:rsidRPr="009C6D99" w:rsidRDefault="00726ECC" w:rsidP="009043AA">
            <w:pPr>
              <w:jc w:val="center"/>
              <w:rPr>
                <w:b/>
                <w:bCs/>
                <w:color w:val="000000"/>
                <w:sz w:val="20"/>
                <w:szCs w:val="20"/>
              </w:rPr>
            </w:pPr>
            <w:r>
              <w:rPr>
                <w:b/>
                <w:bCs/>
                <w:color w:val="000000"/>
                <w:sz w:val="20"/>
                <w:szCs w:val="20"/>
              </w:rPr>
              <w:t>(millions)</w:t>
            </w:r>
          </w:p>
        </w:tc>
        <w:tc>
          <w:tcPr>
            <w:tcW w:w="1597" w:type="dxa"/>
            <w:tcBorders>
              <w:top w:val="single" w:sz="4" w:space="0" w:color="auto"/>
              <w:left w:val="nil"/>
              <w:bottom w:val="single" w:sz="4" w:space="0" w:color="auto"/>
              <w:right w:val="single" w:sz="4" w:space="0" w:color="auto"/>
            </w:tcBorders>
            <w:shd w:val="clear" w:color="000000" w:fill="D9D9D9"/>
            <w:vAlign w:val="bottom"/>
            <w:hideMark/>
          </w:tcPr>
          <w:p w14:paraId="053BC5A5" w14:textId="77777777" w:rsidR="00726ECC" w:rsidRDefault="00726ECC" w:rsidP="009043AA">
            <w:pPr>
              <w:jc w:val="center"/>
              <w:rPr>
                <w:b/>
                <w:bCs/>
                <w:color w:val="000000"/>
                <w:sz w:val="20"/>
                <w:szCs w:val="20"/>
              </w:rPr>
            </w:pPr>
            <w:r w:rsidRPr="009C6D99">
              <w:rPr>
                <w:b/>
                <w:bCs/>
                <w:color w:val="000000"/>
                <w:sz w:val="20"/>
                <w:szCs w:val="20"/>
              </w:rPr>
              <w:t>Number of Driver Records Requested</w:t>
            </w:r>
          </w:p>
          <w:p w14:paraId="6119ECE2" w14:textId="77777777" w:rsidR="00726ECC" w:rsidRPr="009C6D99" w:rsidRDefault="00726ECC" w:rsidP="009043AA">
            <w:pPr>
              <w:jc w:val="center"/>
              <w:rPr>
                <w:b/>
                <w:bCs/>
                <w:color w:val="000000"/>
                <w:sz w:val="20"/>
                <w:szCs w:val="20"/>
              </w:rPr>
            </w:pPr>
            <w:r>
              <w:rPr>
                <w:b/>
                <w:bCs/>
                <w:color w:val="000000"/>
                <w:sz w:val="20"/>
                <w:szCs w:val="20"/>
              </w:rPr>
              <w:t>(millions)</w:t>
            </w:r>
          </w:p>
        </w:tc>
        <w:tc>
          <w:tcPr>
            <w:tcW w:w="1632" w:type="dxa"/>
            <w:tcBorders>
              <w:top w:val="single" w:sz="4" w:space="0" w:color="auto"/>
              <w:left w:val="nil"/>
              <w:bottom w:val="single" w:sz="4" w:space="0" w:color="auto"/>
              <w:right w:val="single" w:sz="4" w:space="0" w:color="auto"/>
            </w:tcBorders>
            <w:shd w:val="clear" w:color="000000" w:fill="D9D9D9"/>
            <w:vAlign w:val="bottom"/>
            <w:hideMark/>
          </w:tcPr>
          <w:p w14:paraId="3AA17ECE" w14:textId="77777777" w:rsidR="00726ECC" w:rsidRDefault="00726ECC" w:rsidP="009043AA">
            <w:pPr>
              <w:jc w:val="center"/>
              <w:rPr>
                <w:b/>
                <w:bCs/>
                <w:color w:val="000000"/>
                <w:sz w:val="20"/>
                <w:szCs w:val="20"/>
              </w:rPr>
            </w:pPr>
            <w:r w:rsidRPr="009C6D99">
              <w:rPr>
                <w:b/>
                <w:bCs/>
                <w:color w:val="000000"/>
                <w:sz w:val="20"/>
                <w:szCs w:val="20"/>
              </w:rPr>
              <w:t>Hiring Carrier Burden Hours</w:t>
            </w:r>
          </w:p>
          <w:p w14:paraId="608A8378" w14:textId="77777777" w:rsidR="00726ECC" w:rsidRPr="009C6D99" w:rsidRDefault="00726ECC" w:rsidP="009043AA">
            <w:pPr>
              <w:jc w:val="center"/>
              <w:rPr>
                <w:b/>
                <w:bCs/>
                <w:color w:val="000000"/>
                <w:sz w:val="20"/>
                <w:szCs w:val="20"/>
              </w:rPr>
            </w:pPr>
            <w:r>
              <w:rPr>
                <w:b/>
                <w:bCs/>
                <w:color w:val="000000"/>
                <w:sz w:val="20"/>
                <w:szCs w:val="20"/>
              </w:rPr>
              <w:t>(millions)</w:t>
            </w:r>
          </w:p>
        </w:tc>
        <w:tc>
          <w:tcPr>
            <w:tcW w:w="1741" w:type="dxa"/>
            <w:tcBorders>
              <w:top w:val="single" w:sz="4" w:space="0" w:color="auto"/>
              <w:left w:val="nil"/>
              <w:bottom w:val="single" w:sz="4" w:space="0" w:color="auto"/>
              <w:right w:val="single" w:sz="4" w:space="0" w:color="auto"/>
            </w:tcBorders>
            <w:shd w:val="clear" w:color="000000" w:fill="D9D9D9"/>
            <w:vAlign w:val="bottom"/>
            <w:hideMark/>
          </w:tcPr>
          <w:p w14:paraId="3CE27C3E" w14:textId="77777777" w:rsidR="00726ECC" w:rsidRDefault="00726ECC" w:rsidP="009043AA">
            <w:pPr>
              <w:jc w:val="center"/>
              <w:rPr>
                <w:b/>
                <w:bCs/>
                <w:color w:val="000000"/>
                <w:sz w:val="20"/>
                <w:szCs w:val="20"/>
              </w:rPr>
            </w:pPr>
            <w:r w:rsidRPr="009C6D99">
              <w:rPr>
                <w:b/>
                <w:bCs/>
                <w:color w:val="000000"/>
                <w:sz w:val="20"/>
                <w:szCs w:val="20"/>
              </w:rPr>
              <w:t>Hiring Carrier Salary Expense</w:t>
            </w:r>
          </w:p>
          <w:p w14:paraId="57C534B5" w14:textId="77777777" w:rsidR="00726ECC" w:rsidRPr="009C6D99" w:rsidRDefault="00726ECC" w:rsidP="009043AA">
            <w:pPr>
              <w:jc w:val="center"/>
              <w:rPr>
                <w:b/>
                <w:bCs/>
                <w:color w:val="000000"/>
                <w:sz w:val="20"/>
                <w:szCs w:val="20"/>
              </w:rPr>
            </w:pPr>
            <w:r>
              <w:rPr>
                <w:b/>
                <w:bCs/>
                <w:color w:val="000000"/>
                <w:sz w:val="20"/>
                <w:szCs w:val="20"/>
              </w:rPr>
              <w:t>($ millions)</w:t>
            </w:r>
          </w:p>
        </w:tc>
      </w:tr>
      <w:tr w:rsidR="00726ECC" w:rsidRPr="009C6D99" w14:paraId="7C170592" w14:textId="77777777" w:rsidTr="009043AA">
        <w:trPr>
          <w:trHeight w:hRule="exact" w:val="432"/>
          <w:jc w:val="center"/>
        </w:trPr>
        <w:tc>
          <w:tcPr>
            <w:tcW w:w="1260" w:type="dxa"/>
            <w:vMerge/>
            <w:tcBorders>
              <w:left w:val="single" w:sz="4" w:space="0" w:color="auto"/>
              <w:bottom w:val="single" w:sz="4" w:space="0" w:color="auto"/>
              <w:right w:val="single" w:sz="4" w:space="0" w:color="auto"/>
            </w:tcBorders>
            <w:shd w:val="clear" w:color="000000" w:fill="D9D9D9"/>
            <w:vAlign w:val="bottom"/>
            <w:hideMark/>
          </w:tcPr>
          <w:p w14:paraId="36B32C8D" w14:textId="77777777" w:rsidR="00726ECC" w:rsidRPr="00726ECC" w:rsidRDefault="00726ECC" w:rsidP="009043AA">
            <w:pPr>
              <w:jc w:val="center"/>
              <w:rPr>
                <w:bCs/>
                <w:color w:val="000000"/>
                <w:sz w:val="20"/>
                <w:szCs w:val="20"/>
              </w:rPr>
            </w:pPr>
          </w:p>
        </w:tc>
        <w:tc>
          <w:tcPr>
            <w:tcW w:w="1870" w:type="dxa"/>
            <w:tcBorders>
              <w:top w:val="nil"/>
              <w:left w:val="nil"/>
              <w:bottom w:val="single" w:sz="4" w:space="0" w:color="auto"/>
              <w:right w:val="single" w:sz="4" w:space="0" w:color="auto"/>
            </w:tcBorders>
            <w:shd w:val="clear" w:color="000000" w:fill="D9D9D9"/>
            <w:vAlign w:val="bottom"/>
            <w:hideMark/>
          </w:tcPr>
          <w:p w14:paraId="12C1012E" w14:textId="77777777" w:rsidR="00726ECC" w:rsidRPr="009C6D99" w:rsidRDefault="00726ECC" w:rsidP="009043AA">
            <w:pPr>
              <w:jc w:val="center"/>
              <w:rPr>
                <w:i/>
                <w:iCs/>
                <w:color w:val="000000"/>
                <w:sz w:val="20"/>
                <w:szCs w:val="20"/>
              </w:rPr>
            </w:pPr>
            <w:r w:rsidRPr="009C6D99">
              <w:rPr>
                <w:i/>
                <w:iCs/>
                <w:color w:val="000000"/>
                <w:sz w:val="20"/>
                <w:szCs w:val="20"/>
              </w:rPr>
              <w:t xml:space="preserve">A </w:t>
            </w:r>
            <w:r w:rsidR="002B64EF">
              <w:rPr>
                <w:i/>
                <w:iCs/>
                <w:color w:val="000000"/>
                <w:sz w:val="20"/>
                <w:szCs w:val="20"/>
              </w:rPr>
              <w:t>=</w:t>
            </w:r>
            <w:r w:rsidRPr="009C6D99">
              <w:rPr>
                <w:i/>
                <w:iCs/>
                <w:color w:val="000000"/>
                <w:sz w:val="20"/>
                <w:szCs w:val="20"/>
              </w:rPr>
              <w:t xml:space="preserve"> Table </w:t>
            </w:r>
            <w:r w:rsidR="001E29BE">
              <w:rPr>
                <w:i/>
                <w:iCs/>
                <w:color w:val="000000"/>
                <w:sz w:val="20"/>
                <w:szCs w:val="20"/>
              </w:rPr>
              <w:t>4</w:t>
            </w:r>
            <w:r w:rsidRPr="009C6D99">
              <w:rPr>
                <w:i/>
                <w:iCs/>
                <w:color w:val="000000"/>
                <w:sz w:val="20"/>
                <w:szCs w:val="20"/>
              </w:rPr>
              <w:t xml:space="preserve"> Col. B</w:t>
            </w:r>
          </w:p>
        </w:tc>
        <w:tc>
          <w:tcPr>
            <w:tcW w:w="1597" w:type="dxa"/>
            <w:tcBorders>
              <w:top w:val="nil"/>
              <w:left w:val="nil"/>
              <w:bottom w:val="single" w:sz="4" w:space="0" w:color="auto"/>
              <w:right w:val="single" w:sz="4" w:space="0" w:color="auto"/>
            </w:tcBorders>
            <w:shd w:val="clear" w:color="000000" w:fill="D9D9D9"/>
            <w:vAlign w:val="bottom"/>
            <w:hideMark/>
          </w:tcPr>
          <w:p w14:paraId="11570107" w14:textId="77777777" w:rsidR="00726ECC" w:rsidRPr="009C6D99" w:rsidRDefault="00726ECC" w:rsidP="009043AA">
            <w:pPr>
              <w:jc w:val="center"/>
              <w:rPr>
                <w:i/>
                <w:iCs/>
                <w:color w:val="000000"/>
                <w:sz w:val="20"/>
                <w:szCs w:val="20"/>
              </w:rPr>
            </w:pPr>
            <w:r w:rsidRPr="009C6D99">
              <w:rPr>
                <w:i/>
                <w:iCs/>
                <w:color w:val="000000"/>
                <w:sz w:val="20"/>
                <w:szCs w:val="20"/>
              </w:rPr>
              <w:t xml:space="preserve">B = A </w:t>
            </w:r>
            <w:r w:rsidR="001E29BE">
              <w:rPr>
                <w:i/>
                <w:iCs/>
                <w:color w:val="000000"/>
                <w:sz w:val="20"/>
                <w:szCs w:val="20"/>
              </w:rPr>
              <w:t xml:space="preserve">x </w:t>
            </w:r>
            <w:r w:rsidRPr="009C6D99">
              <w:rPr>
                <w:i/>
                <w:iCs/>
                <w:color w:val="000000"/>
                <w:sz w:val="20"/>
                <w:szCs w:val="20"/>
              </w:rPr>
              <w:t>3</w:t>
            </w:r>
          </w:p>
        </w:tc>
        <w:tc>
          <w:tcPr>
            <w:tcW w:w="1632" w:type="dxa"/>
            <w:tcBorders>
              <w:top w:val="nil"/>
              <w:left w:val="nil"/>
              <w:bottom w:val="single" w:sz="4" w:space="0" w:color="auto"/>
              <w:right w:val="single" w:sz="4" w:space="0" w:color="auto"/>
            </w:tcBorders>
            <w:shd w:val="clear" w:color="000000" w:fill="D9D9D9"/>
            <w:vAlign w:val="bottom"/>
            <w:hideMark/>
          </w:tcPr>
          <w:p w14:paraId="51CF2FAD" w14:textId="77777777" w:rsidR="00726ECC" w:rsidRPr="009C6D99" w:rsidRDefault="00726ECC" w:rsidP="009043AA">
            <w:pPr>
              <w:jc w:val="center"/>
              <w:rPr>
                <w:i/>
                <w:iCs/>
                <w:color w:val="000000"/>
                <w:sz w:val="20"/>
                <w:szCs w:val="20"/>
              </w:rPr>
            </w:pPr>
            <w:r w:rsidRPr="009C6D99">
              <w:rPr>
                <w:i/>
                <w:iCs/>
                <w:color w:val="000000"/>
                <w:sz w:val="20"/>
                <w:szCs w:val="20"/>
              </w:rPr>
              <w:t>C = B x (5 Min./60)</w:t>
            </w:r>
          </w:p>
        </w:tc>
        <w:tc>
          <w:tcPr>
            <w:tcW w:w="1741" w:type="dxa"/>
            <w:tcBorders>
              <w:top w:val="nil"/>
              <w:left w:val="nil"/>
              <w:bottom w:val="single" w:sz="4" w:space="0" w:color="auto"/>
              <w:right w:val="single" w:sz="4" w:space="0" w:color="auto"/>
            </w:tcBorders>
            <w:shd w:val="clear" w:color="000000" w:fill="D9D9D9"/>
            <w:vAlign w:val="bottom"/>
            <w:hideMark/>
          </w:tcPr>
          <w:p w14:paraId="1464DA4A" w14:textId="77777777" w:rsidR="00726ECC" w:rsidRPr="009C6D99" w:rsidRDefault="00726ECC" w:rsidP="009043AA">
            <w:pPr>
              <w:jc w:val="center"/>
              <w:rPr>
                <w:i/>
                <w:iCs/>
                <w:color w:val="000000"/>
                <w:sz w:val="20"/>
                <w:szCs w:val="20"/>
              </w:rPr>
            </w:pPr>
            <w:r w:rsidRPr="009C6D99">
              <w:rPr>
                <w:i/>
                <w:iCs/>
                <w:color w:val="000000"/>
                <w:sz w:val="20"/>
                <w:szCs w:val="20"/>
              </w:rPr>
              <w:t>D = C x $29</w:t>
            </w:r>
          </w:p>
        </w:tc>
      </w:tr>
      <w:tr w:rsidR="007B46B7" w:rsidRPr="009C6D99" w14:paraId="0C81979A" w14:textId="77777777" w:rsidTr="009043AA">
        <w:trPr>
          <w:trHeight w:hRule="exact" w:val="432"/>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DB730" w14:textId="77777777" w:rsidR="007B46B7" w:rsidRPr="009C6D99" w:rsidRDefault="007B46B7" w:rsidP="009043AA">
            <w:pPr>
              <w:jc w:val="center"/>
              <w:rPr>
                <w:b/>
                <w:bCs/>
                <w:color w:val="000000"/>
                <w:sz w:val="20"/>
                <w:szCs w:val="20"/>
              </w:rPr>
            </w:pPr>
            <w:r w:rsidRPr="009C6D99">
              <w:rPr>
                <w:b/>
                <w:bCs/>
                <w:color w:val="000000"/>
                <w:sz w:val="20"/>
                <w:szCs w:val="20"/>
              </w:rPr>
              <w:t>202</w:t>
            </w:r>
            <w:r w:rsidR="005B0F88">
              <w:rPr>
                <w:b/>
                <w:bCs/>
                <w:color w:val="000000"/>
                <w:sz w:val="20"/>
                <w:szCs w:val="20"/>
              </w:rPr>
              <w:t>0</w:t>
            </w:r>
          </w:p>
        </w:tc>
        <w:tc>
          <w:tcPr>
            <w:tcW w:w="1870" w:type="dxa"/>
            <w:tcBorders>
              <w:top w:val="nil"/>
              <w:left w:val="nil"/>
              <w:bottom w:val="single" w:sz="4" w:space="0" w:color="auto"/>
              <w:right w:val="single" w:sz="4" w:space="0" w:color="auto"/>
            </w:tcBorders>
            <w:shd w:val="clear" w:color="auto" w:fill="auto"/>
            <w:noWrap/>
            <w:vAlign w:val="bottom"/>
          </w:tcPr>
          <w:p w14:paraId="4CA97DBC" w14:textId="77777777" w:rsidR="007B46B7" w:rsidRPr="007B46B7" w:rsidRDefault="007B46B7" w:rsidP="009043AA">
            <w:pPr>
              <w:jc w:val="right"/>
              <w:rPr>
                <w:color w:val="000000"/>
                <w:sz w:val="20"/>
                <w:szCs w:val="20"/>
              </w:rPr>
            </w:pPr>
            <w:r w:rsidRPr="00731032">
              <w:rPr>
                <w:sz w:val="20"/>
                <w:szCs w:val="20"/>
              </w:rPr>
              <w:t>4.52</w:t>
            </w:r>
          </w:p>
        </w:tc>
        <w:tc>
          <w:tcPr>
            <w:tcW w:w="1597" w:type="dxa"/>
            <w:tcBorders>
              <w:top w:val="nil"/>
              <w:left w:val="nil"/>
              <w:bottom w:val="single" w:sz="4" w:space="0" w:color="auto"/>
              <w:right w:val="single" w:sz="4" w:space="0" w:color="auto"/>
            </w:tcBorders>
            <w:shd w:val="clear" w:color="auto" w:fill="auto"/>
            <w:noWrap/>
            <w:vAlign w:val="bottom"/>
          </w:tcPr>
          <w:p w14:paraId="1D497236" w14:textId="77777777" w:rsidR="007B46B7" w:rsidRPr="007B46B7" w:rsidRDefault="007B46B7" w:rsidP="009043AA">
            <w:pPr>
              <w:jc w:val="right"/>
              <w:rPr>
                <w:color w:val="000000"/>
                <w:sz w:val="20"/>
                <w:szCs w:val="20"/>
              </w:rPr>
            </w:pPr>
            <w:r w:rsidRPr="00731032">
              <w:rPr>
                <w:sz w:val="20"/>
                <w:szCs w:val="20"/>
              </w:rPr>
              <w:t>13.56</w:t>
            </w:r>
          </w:p>
        </w:tc>
        <w:tc>
          <w:tcPr>
            <w:tcW w:w="1632" w:type="dxa"/>
            <w:tcBorders>
              <w:top w:val="nil"/>
              <w:left w:val="nil"/>
              <w:bottom w:val="single" w:sz="4" w:space="0" w:color="auto"/>
              <w:right w:val="single" w:sz="4" w:space="0" w:color="auto"/>
            </w:tcBorders>
            <w:shd w:val="clear" w:color="auto" w:fill="auto"/>
            <w:noWrap/>
            <w:vAlign w:val="bottom"/>
          </w:tcPr>
          <w:p w14:paraId="25AF3E16" w14:textId="77777777" w:rsidR="007B46B7" w:rsidRPr="007B46B7" w:rsidRDefault="007B46B7" w:rsidP="009043AA">
            <w:pPr>
              <w:jc w:val="right"/>
              <w:rPr>
                <w:color w:val="000000"/>
                <w:sz w:val="20"/>
                <w:szCs w:val="20"/>
              </w:rPr>
            </w:pPr>
            <w:r w:rsidRPr="00731032">
              <w:rPr>
                <w:sz w:val="20"/>
                <w:szCs w:val="20"/>
              </w:rPr>
              <w:t>1.13</w:t>
            </w:r>
          </w:p>
        </w:tc>
        <w:tc>
          <w:tcPr>
            <w:tcW w:w="1741" w:type="dxa"/>
            <w:tcBorders>
              <w:top w:val="nil"/>
              <w:left w:val="nil"/>
              <w:bottom w:val="single" w:sz="4" w:space="0" w:color="auto"/>
              <w:right w:val="single" w:sz="4" w:space="0" w:color="auto"/>
            </w:tcBorders>
            <w:shd w:val="clear" w:color="auto" w:fill="auto"/>
            <w:noWrap/>
            <w:vAlign w:val="bottom"/>
          </w:tcPr>
          <w:p w14:paraId="4EED9BDF" w14:textId="77777777" w:rsidR="007B46B7" w:rsidRPr="007B46B7" w:rsidRDefault="007B46B7" w:rsidP="009043AA">
            <w:pPr>
              <w:jc w:val="right"/>
              <w:rPr>
                <w:color w:val="000000"/>
                <w:sz w:val="20"/>
                <w:szCs w:val="20"/>
              </w:rPr>
            </w:pPr>
            <w:r w:rsidRPr="00731032">
              <w:rPr>
                <w:sz w:val="20"/>
                <w:szCs w:val="20"/>
              </w:rPr>
              <w:t>$32.76</w:t>
            </w:r>
          </w:p>
        </w:tc>
      </w:tr>
      <w:tr w:rsidR="007B46B7" w:rsidRPr="009C6D99" w14:paraId="1B77F40B" w14:textId="77777777" w:rsidTr="009043AA">
        <w:trPr>
          <w:trHeight w:hRule="exact" w:val="432"/>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19D66" w14:textId="77777777" w:rsidR="007B46B7" w:rsidRPr="009C6D99" w:rsidRDefault="007B46B7" w:rsidP="009043AA">
            <w:pPr>
              <w:jc w:val="center"/>
              <w:rPr>
                <w:b/>
                <w:bCs/>
                <w:color w:val="000000"/>
                <w:sz w:val="20"/>
                <w:szCs w:val="20"/>
              </w:rPr>
            </w:pPr>
            <w:r w:rsidRPr="009C6D99">
              <w:rPr>
                <w:b/>
                <w:bCs/>
                <w:color w:val="000000"/>
                <w:sz w:val="20"/>
                <w:szCs w:val="20"/>
              </w:rPr>
              <w:t>202</w:t>
            </w:r>
            <w:r w:rsidR="005B0F88">
              <w:rPr>
                <w:b/>
                <w:bCs/>
                <w:color w:val="000000"/>
                <w:sz w:val="20"/>
                <w:szCs w:val="20"/>
              </w:rPr>
              <w:t>1</w:t>
            </w:r>
          </w:p>
        </w:tc>
        <w:tc>
          <w:tcPr>
            <w:tcW w:w="1870" w:type="dxa"/>
            <w:tcBorders>
              <w:top w:val="nil"/>
              <w:left w:val="nil"/>
              <w:bottom w:val="single" w:sz="4" w:space="0" w:color="auto"/>
              <w:right w:val="single" w:sz="4" w:space="0" w:color="auto"/>
            </w:tcBorders>
            <w:shd w:val="clear" w:color="auto" w:fill="auto"/>
            <w:noWrap/>
            <w:vAlign w:val="bottom"/>
          </w:tcPr>
          <w:p w14:paraId="6D204392" w14:textId="77777777" w:rsidR="007B46B7" w:rsidRPr="007B46B7" w:rsidRDefault="007B46B7" w:rsidP="009043AA">
            <w:pPr>
              <w:jc w:val="right"/>
              <w:rPr>
                <w:color w:val="000000"/>
                <w:sz w:val="20"/>
                <w:szCs w:val="20"/>
              </w:rPr>
            </w:pPr>
            <w:r w:rsidRPr="00731032">
              <w:rPr>
                <w:sz w:val="20"/>
                <w:szCs w:val="20"/>
              </w:rPr>
              <w:t>4.55</w:t>
            </w:r>
          </w:p>
        </w:tc>
        <w:tc>
          <w:tcPr>
            <w:tcW w:w="1597" w:type="dxa"/>
            <w:tcBorders>
              <w:top w:val="nil"/>
              <w:left w:val="nil"/>
              <w:bottom w:val="single" w:sz="4" w:space="0" w:color="auto"/>
              <w:right w:val="single" w:sz="4" w:space="0" w:color="auto"/>
            </w:tcBorders>
            <w:shd w:val="clear" w:color="auto" w:fill="auto"/>
            <w:noWrap/>
            <w:vAlign w:val="bottom"/>
          </w:tcPr>
          <w:p w14:paraId="09CD1900" w14:textId="5434DF28" w:rsidR="007B46B7" w:rsidRPr="007B46B7" w:rsidRDefault="007B46B7" w:rsidP="009043AA">
            <w:pPr>
              <w:jc w:val="right"/>
              <w:rPr>
                <w:color w:val="000000"/>
                <w:sz w:val="20"/>
                <w:szCs w:val="20"/>
              </w:rPr>
            </w:pPr>
            <w:r w:rsidRPr="00731032">
              <w:rPr>
                <w:sz w:val="20"/>
                <w:szCs w:val="20"/>
              </w:rPr>
              <w:t>13.6</w:t>
            </w:r>
            <w:r w:rsidR="0061130E">
              <w:rPr>
                <w:sz w:val="20"/>
                <w:szCs w:val="20"/>
              </w:rPr>
              <w:t>5</w:t>
            </w:r>
          </w:p>
        </w:tc>
        <w:tc>
          <w:tcPr>
            <w:tcW w:w="1632" w:type="dxa"/>
            <w:tcBorders>
              <w:top w:val="nil"/>
              <w:left w:val="nil"/>
              <w:bottom w:val="single" w:sz="4" w:space="0" w:color="auto"/>
              <w:right w:val="single" w:sz="4" w:space="0" w:color="auto"/>
            </w:tcBorders>
            <w:shd w:val="clear" w:color="auto" w:fill="auto"/>
            <w:noWrap/>
            <w:vAlign w:val="bottom"/>
          </w:tcPr>
          <w:p w14:paraId="1C44CA47" w14:textId="77777777" w:rsidR="007B46B7" w:rsidRPr="007B46B7" w:rsidRDefault="007B46B7" w:rsidP="009043AA">
            <w:pPr>
              <w:jc w:val="right"/>
              <w:rPr>
                <w:color w:val="000000"/>
                <w:sz w:val="20"/>
                <w:szCs w:val="20"/>
              </w:rPr>
            </w:pPr>
            <w:r w:rsidRPr="00731032">
              <w:rPr>
                <w:sz w:val="20"/>
                <w:szCs w:val="20"/>
              </w:rPr>
              <w:t>1.14</w:t>
            </w:r>
          </w:p>
        </w:tc>
        <w:tc>
          <w:tcPr>
            <w:tcW w:w="1741" w:type="dxa"/>
            <w:tcBorders>
              <w:top w:val="nil"/>
              <w:left w:val="nil"/>
              <w:bottom w:val="single" w:sz="4" w:space="0" w:color="auto"/>
              <w:right w:val="single" w:sz="4" w:space="0" w:color="auto"/>
            </w:tcBorders>
            <w:shd w:val="clear" w:color="auto" w:fill="auto"/>
            <w:noWrap/>
            <w:vAlign w:val="bottom"/>
          </w:tcPr>
          <w:p w14:paraId="1610BEE4" w14:textId="7E7EF9CF" w:rsidR="007B46B7" w:rsidRPr="007B46B7" w:rsidRDefault="007B46B7" w:rsidP="009043AA">
            <w:pPr>
              <w:jc w:val="right"/>
              <w:rPr>
                <w:color w:val="000000"/>
                <w:sz w:val="20"/>
                <w:szCs w:val="20"/>
              </w:rPr>
            </w:pPr>
            <w:r w:rsidRPr="00731032">
              <w:rPr>
                <w:sz w:val="20"/>
                <w:szCs w:val="20"/>
              </w:rPr>
              <w:t>$32.9</w:t>
            </w:r>
            <w:r w:rsidR="009605F8">
              <w:rPr>
                <w:sz w:val="20"/>
                <w:szCs w:val="20"/>
              </w:rPr>
              <w:t>9</w:t>
            </w:r>
          </w:p>
        </w:tc>
      </w:tr>
      <w:tr w:rsidR="007B46B7" w:rsidRPr="009C6D99" w14:paraId="7F93544C" w14:textId="77777777" w:rsidTr="009043AA">
        <w:trPr>
          <w:trHeight w:hRule="exact" w:val="432"/>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9FAD9" w14:textId="77777777" w:rsidR="007B46B7" w:rsidRPr="009C6D99" w:rsidRDefault="007B46B7" w:rsidP="009043AA">
            <w:pPr>
              <w:jc w:val="center"/>
              <w:rPr>
                <w:b/>
                <w:bCs/>
                <w:color w:val="000000"/>
                <w:sz w:val="20"/>
                <w:szCs w:val="20"/>
              </w:rPr>
            </w:pPr>
            <w:r w:rsidRPr="009C6D99">
              <w:rPr>
                <w:b/>
                <w:bCs/>
                <w:color w:val="000000"/>
                <w:sz w:val="20"/>
                <w:szCs w:val="20"/>
              </w:rPr>
              <w:t>202</w:t>
            </w:r>
            <w:r w:rsidR="005B0F88">
              <w:rPr>
                <w:b/>
                <w:bCs/>
                <w:color w:val="000000"/>
                <w:sz w:val="20"/>
                <w:szCs w:val="20"/>
              </w:rPr>
              <w:t>2</w:t>
            </w:r>
          </w:p>
        </w:tc>
        <w:tc>
          <w:tcPr>
            <w:tcW w:w="1870" w:type="dxa"/>
            <w:tcBorders>
              <w:top w:val="nil"/>
              <w:left w:val="nil"/>
              <w:bottom w:val="single" w:sz="4" w:space="0" w:color="auto"/>
              <w:right w:val="single" w:sz="4" w:space="0" w:color="auto"/>
            </w:tcBorders>
            <w:shd w:val="clear" w:color="auto" w:fill="auto"/>
            <w:noWrap/>
            <w:vAlign w:val="bottom"/>
          </w:tcPr>
          <w:p w14:paraId="3C794128" w14:textId="77777777" w:rsidR="007B46B7" w:rsidRPr="007B46B7" w:rsidRDefault="007B46B7" w:rsidP="009043AA">
            <w:pPr>
              <w:jc w:val="right"/>
              <w:rPr>
                <w:color w:val="000000"/>
                <w:sz w:val="20"/>
                <w:szCs w:val="20"/>
              </w:rPr>
            </w:pPr>
            <w:r w:rsidRPr="00731032">
              <w:rPr>
                <w:sz w:val="20"/>
                <w:szCs w:val="20"/>
              </w:rPr>
              <w:t>4.57</w:t>
            </w:r>
          </w:p>
        </w:tc>
        <w:tc>
          <w:tcPr>
            <w:tcW w:w="1597" w:type="dxa"/>
            <w:tcBorders>
              <w:top w:val="nil"/>
              <w:left w:val="nil"/>
              <w:bottom w:val="single" w:sz="4" w:space="0" w:color="auto"/>
              <w:right w:val="single" w:sz="4" w:space="0" w:color="auto"/>
            </w:tcBorders>
            <w:shd w:val="clear" w:color="auto" w:fill="auto"/>
            <w:noWrap/>
            <w:vAlign w:val="bottom"/>
          </w:tcPr>
          <w:p w14:paraId="12C56BB5" w14:textId="77777777" w:rsidR="007B46B7" w:rsidRPr="007B46B7" w:rsidRDefault="007B46B7" w:rsidP="009043AA">
            <w:pPr>
              <w:jc w:val="right"/>
              <w:rPr>
                <w:color w:val="000000"/>
                <w:sz w:val="20"/>
                <w:szCs w:val="20"/>
              </w:rPr>
            </w:pPr>
            <w:r w:rsidRPr="00731032">
              <w:rPr>
                <w:sz w:val="20"/>
                <w:szCs w:val="20"/>
              </w:rPr>
              <w:t>13.72</w:t>
            </w:r>
          </w:p>
        </w:tc>
        <w:tc>
          <w:tcPr>
            <w:tcW w:w="1632" w:type="dxa"/>
            <w:tcBorders>
              <w:top w:val="nil"/>
              <w:left w:val="nil"/>
              <w:bottom w:val="single" w:sz="4" w:space="0" w:color="auto"/>
              <w:right w:val="single" w:sz="4" w:space="0" w:color="auto"/>
            </w:tcBorders>
            <w:shd w:val="clear" w:color="auto" w:fill="auto"/>
            <w:noWrap/>
            <w:vAlign w:val="bottom"/>
          </w:tcPr>
          <w:p w14:paraId="3AC1BFDE" w14:textId="77777777" w:rsidR="007B46B7" w:rsidRPr="007B46B7" w:rsidRDefault="007B46B7" w:rsidP="009043AA">
            <w:pPr>
              <w:jc w:val="right"/>
              <w:rPr>
                <w:color w:val="000000"/>
                <w:sz w:val="20"/>
                <w:szCs w:val="20"/>
              </w:rPr>
            </w:pPr>
            <w:r w:rsidRPr="00731032">
              <w:rPr>
                <w:sz w:val="20"/>
                <w:szCs w:val="20"/>
              </w:rPr>
              <w:t>1.14</w:t>
            </w:r>
          </w:p>
        </w:tc>
        <w:tc>
          <w:tcPr>
            <w:tcW w:w="1741" w:type="dxa"/>
            <w:tcBorders>
              <w:top w:val="nil"/>
              <w:left w:val="nil"/>
              <w:bottom w:val="single" w:sz="4" w:space="0" w:color="auto"/>
              <w:right w:val="single" w:sz="4" w:space="0" w:color="auto"/>
            </w:tcBorders>
            <w:shd w:val="clear" w:color="auto" w:fill="auto"/>
            <w:noWrap/>
            <w:vAlign w:val="bottom"/>
          </w:tcPr>
          <w:p w14:paraId="35EA7B92" w14:textId="77777777" w:rsidR="007B46B7" w:rsidRPr="007B46B7" w:rsidRDefault="007B46B7" w:rsidP="009043AA">
            <w:pPr>
              <w:jc w:val="right"/>
              <w:rPr>
                <w:color w:val="000000"/>
                <w:sz w:val="20"/>
                <w:szCs w:val="20"/>
              </w:rPr>
            </w:pPr>
            <w:r w:rsidRPr="00731032">
              <w:rPr>
                <w:sz w:val="20"/>
                <w:szCs w:val="20"/>
              </w:rPr>
              <w:t>$33.15</w:t>
            </w:r>
          </w:p>
        </w:tc>
      </w:tr>
      <w:tr w:rsidR="007B46B7" w:rsidRPr="009C6D99" w14:paraId="4B0DB179" w14:textId="77777777" w:rsidTr="009043AA">
        <w:trPr>
          <w:trHeight w:hRule="exact" w:val="432"/>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5D3A8" w14:textId="77777777" w:rsidR="007B46B7" w:rsidRPr="009C6D99" w:rsidRDefault="007B46B7" w:rsidP="009043AA">
            <w:pPr>
              <w:jc w:val="center"/>
              <w:rPr>
                <w:b/>
                <w:bCs/>
                <w:color w:val="000000"/>
                <w:sz w:val="20"/>
                <w:szCs w:val="20"/>
              </w:rPr>
            </w:pPr>
            <w:r w:rsidRPr="009C6D99">
              <w:rPr>
                <w:b/>
                <w:bCs/>
                <w:color w:val="000000"/>
                <w:sz w:val="20"/>
                <w:szCs w:val="20"/>
              </w:rPr>
              <w:t>Average</w:t>
            </w:r>
          </w:p>
        </w:tc>
        <w:tc>
          <w:tcPr>
            <w:tcW w:w="1870" w:type="dxa"/>
            <w:tcBorders>
              <w:top w:val="single" w:sz="4" w:space="0" w:color="auto"/>
              <w:left w:val="nil"/>
              <w:bottom w:val="single" w:sz="4" w:space="0" w:color="auto"/>
              <w:right w:val="single" w:sz="4" w:space="0" w:color="auto"/>
            </w:tcBorders>
            <w:shd w:val="clear" w:color="auto" w:fill="auto"/>
            <w:noWrap/>
            <w:vAlign w:val="bottom"/>
          </w:tcPr>
          <w:p w14:paraId="2A65AB2D" w14:textId="77777777" w:rsidR="007B46B7" w:rsidRPr="007B46B7" w:rsidRDefault="007B46B7" w:rsidP="009043AA">
            <w:pPr>
              <w:jc w:val="right"/>
              <w:rPr>
                <w:color w:val="000000"/>
                <w:sz w:val="20"/>
                <w:szCs w:val="20"/>
              </w:rPr>
            </w:pPr>
            <w:r w:rsidRPr="00731032">
              <w:rPr>
                <w:sz w:val="20"/>
                <w:szCs w:val="20"/>
              </w:rPr>
              <w:t>4.55</w:t>
            </w:r>
          </w:p>
        </w:tc>
        <w:tc>
          <w:tcPr>
            <w:tcW w:w="1597" w:type="dxa"/>
            <w:tcBorders>
              <w:top w:val="single" w:sz="4" w:space="0" w:color="auto"/>
              <w:left w:val="nil"/>
              <w:bottom w:val="single" w:sz="4" w:space="0" w:color="auto"/>
              <w:right w:val="single" w:sz="4" w:space="0" w:color="auto"/>
            </w:tcBorders>
            <w:shd w:val="clear" w:color="auto" w:fill="auto"/>
            <w:noWrap/>
            <w:vAlign w:val="bottom"/>
          </w:tcPr>
          <w:p w14:paraId="19649A58" w14:textId="3380EDA9" w:rsidR="007B46B7" w:rsidRPr="007B46B7" w:rsidRDefault="007B46B7" w:rsidP="009043AA">
            <w:pPr>
              <w:jc w:val="right"/>
              <w:rPr>
                <w:color w:val="000000"/>
                <w:sz w:val="20"/>
                <w:szCs w:val="20"/>
              </w:rPr>
            </w:pPr>
            <w:r w:rsidRPr="00731032">
              <w:rPr>
                <w:sz w:val="20"/>
                <w:szCs w:val="20"/>
              </w:rPr>
              <w:t>13.6</w:t>
            </w:r>
            <w:r w:rsidR="0061130E">
              <w:rPr>
                <w:sz w:val="20"/>
                <w:szCs w:val="20"/>
              </w:rPr>
              <w:t>5</w:t>
            </w:r>
          </w:p>
        </w:tc>
        <w:tc>
          <w:tcPr>
            <w:tcW w:w="1632" w:type="dxa"/>
            <w:tcBorders>
              <w:top w:val="single" w:sz="4" w:space="0" w:color="auto"/>
              <w:left w:val="nil"/>
              <w:bottom w:val="single" w:sz="4" w:space="0" w:color="auto"/>
              <w:right w:val="single" w:sz="4" w:space="0" w:color="auto"/>
            </w:tcBorders>
            <w:shd w:val="clear" w:color="auto" w:fill="auto"/>
            <w:noWrap/>
            <w:vAlign w:val="bottom"/>
          </w:tcPr>
          <w:p w14:paraId="4381CFE6" w14:textId="77777777" w:rsidR="007B46B7" w:rsidRPr="007B46B7" w:rsidRDefault="007B46B7" w:rsidP="009043AA">
            <w:pPr>
              <w:jc w:val="right"/>
              <w:rPr>
                <w:color w:val="000000"/>
                <w:sz w:val="20"/>
                <w:szCs w:val="20"/>
              </w:rPr>
            </w:pPr>
            <w:r w:rsidRPr="00731032">
              <w:rPr>
                <w:sz w:val="20"/>
                <w:szCs w:val="20"/>
              </w:rPr>
              <w:t>1.14</w:t>
            </w:r>
          </w:p>
        </w:tc>
        <w:tc>
          <w:tcPr>
            <w:tcW w:w="1741" w:type="dxa"/>
            <w:tcBorders>
              <w:top w:val="single" w:sz="4" w:space="0" w:color="auto"/>
              <w:left w:val="nil"/>
              <w:bottom w:val="single" w:sz="4" w:space="0" w:color="auto"/>
              <w:right w:val="single" w:sz="4" w:space="0" w:color="auto"/>
            </w:tcBorders>
            <w:shd w:val="clear" w:color="auto" w:fill="auto"/>
            <w:noWrap/>
            <w:vAlign w:val="bottom"/>
          </w:tcPr>
          <w:p w14:paraId="661191A7" w14:textId="233C58AC" w:rsidR="007B46B7" w:rsidRPr="007B46B7" w:rsidRDefault="007B46B7" w:rsidP="009043AA">
            <w:pPr>
              <w:jc w:val="right"/>
              <w:rPr>
                <w:color w:val="000000"/>
                <w:sz w:val="20"/>
                <w:szCs w:val="20"/>
              </w:rPr>
            </w:pPr>
            <w:r w:rsidRPr="00731032">
              <w:rPr>
                <w:sz w:val="20"/>
                <w:szCs w:val="20"/>
              </w:rPr>
              <w:t>$32.9</w:t>
            </w:r>
            <w:r w:rsidR="009605F8">
              <w:rPr>
                <w:sz w:val="20"/>
                <w:szCs w:val="20"/>
              </w:rPr>
              <w:t>9</w:t>
            </w:r>
          </w:p>
        </w:tc>
      </w:tr>
      <w:tr w:rsidR="0027021C" w:rsidRPr="009C6D99" w14:paraId="3CECE173" w14:textId="77777777" w:rsidTr="009043AA">
        <w:trPr>
          <w:trHeight w:hRule="exact" w:val="432"/>
          <w:jc w:val="center"/>
        </w:trPr>
        <w:tc>
          <w:tcPr>
            <w:tcW w:w="8100" w:type="dxa"/>
            <w:gridSpan w:val="5"/>
            <w:tcBorders>
              <w:top w:val="single" w:sz="4" w:space="0" w:color="auto"/>
            </w:tcBorders>
            <w:shd w:val="clear" w:color="auto" w:fill="auto"/>
            <w:noWrap/>
            <w:vAlign w:val="bottom"/>
          </w:tcPr>
          <w:tbl>
            <w:tblPr>
              <w:tblpPr w:leftFromText="180" w:rightFromText="180" w:vertAnchor="text" w:tblpXSpec="center" w:tblpY="1"/>
              <w:tblOverlap w:val="never"/>
              <w:tblW w:w="9072" w:type="dxa"/>
              <w:jc w:val="center"/>
              <w:tblBorders>
                <w:top w:val="single" w:sz="4" w:space="0" w:color="auto"/>
              </w:tblBorders>
              <w:tblLook w:val="04A0" w:firstRow="1" w:lastRow="0" w:firstColumn="1" w:lastColumn="0" w:noHBand="0" w:noVBand="1"/>
            </w:tblPr>
            <w:tblGrid>
              <w:gridCol w:w="9072"/>
            </w:tblGrid>
            <w:tr w:rsidR="0027021C" w:rsidRPr="00B7024E" w14:paraId="26F62D77" w14:textId="77777777" w:rsidTr="009043AA">
              <w:trPr>
                <w:trHeight w:val="288"/>
                <w:jc w:val="center"/>
              </w:trPr>
              <w:tc>
                <w:tcPr>
                  <w:tcW w:w="9072" w:type="dxa"/>
                  <w:tcBorders>
                    <w:top w:val="nil"/>
                  </w:tcBorders>
                  <w:shd w:val="clear" w:color="auto" w:fill="auto"/>
                  <w:noWrap/>
                  <w:vAlign w:val="bottom"/>
                </w:tcPr>
                <w:p w14:paraId="675E47D2" w14:textId="77777777" w:rsidR="0027021C" w:rsidRPr="00A809FB" w:rsidRDefault="0027021C" w:rsidP="009043AA">
                  <w:pPr>
                    <w:rPr>
                      <w:sz w:val="20"/>
                      <w:szCs w:val="20"/>
                    </w:rPr>
                  </w:pPr>
                  <w:r w:rsidRPr="00C613E9">
                    <w:rPr>
                      <w:color w:val="545454"/>
                      <w:sz w:val="20"/>
                      <w:szCs w:val="20"/>
                      <w:shd w:val="clear" w:color="auto" w:fill="FFFFFF"/>
                    </w:rPr>
                    <w:t xml:space="preserve">Note: Annual and average values </w:t>
                  </w:r>
                  <w:r>
                    <w:rPr>
                      <w:color w:val="545454"/>
                      <w:sz w:val="20"/>
                      <w:szCs w:val="20"/>
                      <w:shd w:val="clear" w:color="auto" w:fill="FFFFFF"/>
                    </w:rPr>
                    <w:t xml:space="preserve">may not match due to </w:t>
                  </w:r>
                  <w:r w:rsidRPr="00C613E9">
                    <w:rPr>
                      <w:color w:val="545454"/>
                      <w:sz w:val="20"/>
                      <w:szCs w:val="20"/>
                      <w:shd w:val="clear" w:color="auto" w:fill="FFFFFF"/>
                    </w:rPr>
                    <w:t>rounding</w:t>
                  </w:r>
                  <w:r>
                    <w:rPr>
                      <w:color w:val="545454"/>
                      <w:sz w:val="20"/>
                      <w:szCs w:val="20"/>
                      <w:shd w:val="clear" w:color="auto" w:fill="FFFFFF"/>
                    </w:rPr>
                    <w:t>.</w:t>
                  </w:r>
                  <w:r w:rsidRPr="00C613E9">
                    <w:rPr>
                      <w:color w:val="545454"/>
                      <w:sz w:val="20"/>
                      <w:szCs w:val="20"/>
                      <w:shd w:val="clear" w:color="auto" w:fill="FFFFFF"/>
                    </w:rPr>
                    <w:t xml:space="preserve"> </w:t>
                  </w:r>
                </w:p>
              </w:tc>
            </w:tr>
          </w:tbl>
          <w:p w14:paraId="4D3AF077" w14:textId="77777777" w:rsidR="0027021C" w:rsidRDefault="0027021C" w:rsidP="009043AA">
            <w:pPr>
              <w:keepNext/>
              <w:jc w:val="center"/>
            </w:pPr>
          </w:p>
          <w:p w14:paraId="6927F4F2" w14:textId="77777777" w:rsidR="0027021C" w:rsidRPr="00731032" w:rsidRDefault="0027021C" w:rsidP="009043AA">
            <w:pPr>
              <w:jc w:val="right"/>
              <w:rPr>
                <w:sz w:val="20"/>
                <w:szCs w:val="20"/>
              </w:rPr>
            </w:pPr>
          </w:p>
        </w:tc>
      </w:tr>
    </w:tbl>
    <w:p w14:paraId="6691C414" w14:textId="19B9418F" w:rsidR="00F62382" w:rsidRPr="00F62382" w:rsidRDefault="00E33649" w:rsidP="005906CD">
      <w:pPr>
        <w:rPr>
          <w:color w:val="000000"/>
        </w:rPr>
      </w:pPr>
      <w:r w:rsidRPr="00F62382">
        <w:t xml:space="preserve">Table </w:t>
      </w:r>
      <w:r w:rsidR="001E29BE">
        <w:t>7</w:t>
      </w:r>
      <w:r w:rsidRPr="00F62382">
        <w:t xml:space="preserve"> summarizes IC</w:t>
      </w:r>
      <w:r w:rsidR="00176BCE">
        <w:t>-</w:t>
      </w:r>
      <w:r>
        <w:t>1</w:t>
      </w:r>
      <w:r w:rsidR="00176BCE">
        <w:t>.</w:t>
      </w:r>
      <w:r w:rsidRPr="00F62382">
        <w:t>4</w:t>
      </w:r>
      <w:r w:rsidR="001E29BE">
        <w:t xml:space="preserve">, which is the estimate of the burden hours and cost incurred by </w:t>
      </w:r>
      <w:r w:rsidRPr="00F62382">
        <w:t>hiring motor carriers to obtain the safety performance history</w:t>
      </w:r>
      <w:r w:rsidR="002A1024">
        <w:t xml:space="preserve"> </w:t>
      </w:r>
      <w:r w:rsidRPr="00F62382">
        <w:t>for those</w:t>
      </w:r>
      <w:r w:rsidR="00E57FD2">
        <w:t xml:space="preserve"> </w:t>
      </w:r>
      <w:r w:rsidRPr="00F62382">
        <w:t xml:space="preserve">applicants that have previously been employed by a </w:t>
      </w:r>
      <w:r w:rsidR="00E57FD2">
        <w:t>FMCSA-</w:t>
      </w:r>
      <w:r w:rsidRPr="00F62382">
        <w:t>regulated motor carrier.</w:t>
      </w:r>
      <w:r w:rsidR="00F62382">
        <w:t xml:space="preserve"> The </w:t>
      </w:r>
      <w:r w:rsidR="00225621">
        <w:t xml:space="preserve">safety performance history </w:t>
      </w:r>
      <w:r w:rsidR="00F62382">
        <w:t xml:space="preserve">is to cover no more </w:t>
      </w:r>
      <w:r w:rsidR="00225621">
        <w:t xml:space="preserve">than the </w:t>
      </w:r>
      <w:r w:rsidR="00F62382">
        <w:t>three years preceding the date of the application.</w:t>
      </w:r>
      <w:r>
        <w:rPr>
          <w:b/>
        </w:rPr>
        <w:t xml:space="preserve"> </w:t>
      </w:r>
      <w:r w:rsidR="00176BCE">
        <w:t xml:space="preserve">The Agency estimates </w:t>
      </w:r>
      <w:r w:rsidR="00AF01B3">
        <w:t>80</w:t>
      </w:r>
      <w:r w:rsidR="008A0013">
        <w:t> </w:t>
      </w:r>
      <w:r w:rsidR="00AF01B3">
        <w:t xml:space="preserve">percent of applications investigated will require motor carriers to obtain </w:t>
      </w:r>
      <w:r w:rsidR="001E29BE">
        <w:t>an</w:t>
      </w:r>
      <w:r w:rsidR="00F23F7B">
        <w:t xml:space="preserve"> average of </w:t>
      </w:r>
      <w:r w:rsidR="00AF01B3" w:rsidRPr="00F62382">
        <w:rPr>
          <w:color w:val="000000"/>
        </w:rPr>
        <w:t>10</w:t>
      </w:r>
      <w:r w:rsidR="00756D76">
        <w:rPr>
          <w:color w:val="000000"/>
        </w:rPr>
        <w:t>.</w:t>
      </w:r>
      <w:r w:rsidR="00AF01B3" w:rsidRPr="00F62382">
        <w:rPr>
          <w:color w:val="000000"/>
        </w:rPr>
        <w:t>9</w:t>
      </w:r>
      <w:r w:rsidR="001E29BE">
        <w:rPr>
          <w:color w:val="000000"/>
        </w:rPr>
        <w:t>1</w:t>
      </w:r>
      <w:r w:rsidR="008A0013">
        <w:rPr>
          <w:color w:val="000000"/>
        </w:rPr>
        <w:t> </w:t>
      </w:r>
      <w:r w:rsidR="00756D76">
        <w:rPr>
          <w:color w:val="000000"/>
        </w:rPr>
        <w:t>million</w:t>
      </w:r>
      <w:r w:rsidR="00AF01B3">
        <w:rPr>
          <w:color w:val="000000"/>
        </w:rPr>
        <w:t xml:space="preserve"> </w:t>
      </w:r>
      <w:r w:rsidR="00225621">
        <w:rPr>
          <w:color w:val="000000"/>
        </w:rPr>
        <w:t>safety performance histor</w:t>
      </w:r>
      <w:r w:rsidR="00246A65">
        <w:rPr>
          <w:color w:val="000000"/>
        </w:rPr>
        <w:t>ies</w:t>
      </w:r>
      <w:r w:rsidR="00AF01B3">
        <w:t xml:space="preserve"> from FMCSA-regulated carriers</w:t>
      </w:r>
      <w:r w:rsidR="00176BCE">
        <w:t xml:space="preserve"> </w:t>
      </w:r>
      <w:r w:rsidR="00AF01B3">
        <w:rPr>
          <w:color w:val="000000"/>
        </w:rPr>
        <w:t>(</w:t>
      </w:r>
      <w:r w:rsidR="00AF01B3" w:rsidRPr="00F62382">
        <w:rPr>
          <w:color w:val="000000"/>
        </w:rPr>
        <w:t>10</w:t>
      </w:r>
      <w:r w:rsidR="00756D76">
        <w:rPr>
          <w:color w:val="000000"/>
        </w:rPr>
        <w:t>.</w:t>
      </w:r>
      <w:r w:rsidR="00AF01B3" w:rsidRPr="00F62382">
        <w:rPr>
          <w:color w:val="000000"/>
        </w:rPr>
        <w:t>9</w:t>
      </w:r>
      <w:r w:rsidR="001E29BE">
        <w:rPr>
          <w:color w:val="000000"/>
        </w:rPr>
        <w:t>1</w:t>
      </w:r>
      <w:r w:rsidR="00756D76">
        <w:rPr>
          <w:color w:val="000000"/>
        </w:rPr>
        <w:t xml:space="preserve"> million requests</w:t>
      </w:r>
      <w:r w:rsidR="00AF01B3">
        <w:rPr>
          <w:color w:val="000000"/>
        </w:rPr>
        <w:t xml:space="preserve"> = </w:t>
      </w:r>
      <w:r w:rsidR="00AF01B3" w:rsidRPr="005906CD">
        <w:rPr>
          <w:color w:val="000000"/>
        </w:rPr>
        <w:t>13</w:t>
      </w:r>
      <w:r w:rsidR="00756D76">
        <w:rPr>
          <w:color w:val="000000"/>
        </w:rPr>
        <w:t>.</w:t>
      </w:r>
      <w:r w:rsidR="001E29BE">
        <w:rPr>
          <w:color w:val="000000"/>
        </w:rPr>
        <w:t>6</w:t>
      </w:r>
      <w:r w:rsidR="0061130E">
        <w:rPr>
          <w:color w:val="000000"/>
        </w:rPr>
        <w:t>5</w:t>
      </w:r>
      <w:r w:rsidR="00AF01B3">
        <w:rPr>
          <w:color w:val="000000"/>
        </w:rPr>
        <w:t xml:space="preserve"> </w:t>
      </w:r>
      <w:r w:rsidR="00756D76">
        <w:rPr>
          <w:color w:val="000000"/>
        </w:rPr>
        <w:t xml:space="preserve">million </w:t>
      </w:r>
      <w:r w:rsidR="00AF01B3">
        <w:rPr>
          <w:color w:val="000000"/>
        </w:rPr>
        <w:t>application</w:t>
      </w:r>
      <w:r w:rsidR="00756D76">
        <w:rPr>
          <w:color w:val="000000"/>
        </w:rPr>
        <w:t xml:space="preserve"> investigations</w:t>
      </w:r>
      <w:r w:rsidR="00AF01B3">
        <w:rPr>
          <w:color w:val="000000"/>
        </w:rPr>
        <w:t xml:space="preserve"> x 80%).</w:t>
      </w:r>
      <w:r w:rsidR="002A1024">
        <w:rPr>
          <w:color w:val="000000"/>
        </w:rPr>
        <w:t xml:space="preserve"> </w:t>
      </w:r>
      <w:r w:rsidR="00AF01B3">
        <w:rPr>
          <w:color w:val="000000"/>
        </w:rPr>
        <w:t xml:space="preserve">This task is estimated to take </w:t>
      </w:r>
      <w:r w:rsidR="007134F5">
        <w:rPr>
          <w:color w:val="000000"/>
        </w:rPr>
        <w:t>20</w:t>
      </w:r>
      <w:r w:rsidR="008A0013">
        <w:rPr>
          <w:color w:val="000000"/>
        </w:rPr>
        <w:t> </w:t>
      </w:r>
      <w:r w:rsidR="00AF01B3">
        <w:rPr>
          <w:color w:val="000000"/>
        </w:rPr>
        <w:t xml:space="preserve">minutes for each investigation, which results in an </w:t>
      </w:r>
      <w:r w:rsidR="002A1024">
        <w:rPr>
          <w:color w:val="000000"/>
        </w:rPr>
        <w:t xml:space="preserve">average </w:t>
      </w:r>
      <w:r w:rsidR="00AF01B3">
        <w:rPr>
          <w:color w:val="000000"/>
        </w:rPr>
        <w:t>annual burden of</w:t>
      </w:r>
      <w:r w:rsidR="00756D76">
        <w:rPr>
          <w:color w:val="000000"/>
        </w:rPr>
        <w:t xml:space="preserve"> </w:t>
      </w:r>
      <w:r w:rsidR="007134F5">
        <w:rPr>
          <w:color w:val="000000"/>
        </w:rPr>
        <w:t>3.64</w:t>
      </w:r>
      <w:r w:rsidR="00756D76">
        <w:rPr>
          <w:color w:val="000000"/>
        </w:rPr>
        <w:t xml:space="preserve"> million</w:t>
      </w:r>
      <w:r w:rsidR="00AF01B3">
        <w:rPr>
          <w:color w:val="000000"/>
        </w:rPr>
        <w:t xml:space="preserve"> </w:t>
      </w:r>
      <w:r w:rsidR="002A1024">
        <w:rPr>
          <w:color w:val="000000"/>
        </w:rPr>
        <w:t>hours</w:t>
      </w:r>
      <w:r w:rsidR="00F23F7B">
        <w:rPr>
          <w:color w:val="000000"/>
        </w:rPr>
        <w:t xml:space="preserve"> (</w:t>
      </w:r>
      <w:r w:rsidR="007134F5">
        <w:rPr>
          <w:color w:val="000000"/>
        </w:rPr>
        <w:t>3.64</w:t>
      </w:r>
      <w:r w:rsidR="00F23F7B">
        <w:rPr>
          <w:color w:val="000000"/>
        </w:rPr>
        <w:t xml:space="preserve"> million </w:t>
      </w:r>
      <w:r w:rsidR="009A77B0">
        <w:rPr>
          <w:color w:val="000000"/>
        </w:rPr>
        <w:t>burden hours = 10.91 million requests x 5 minutes ÷ 60). At a $29 per hour wage rate for a file clerk, hiring motor carriers are estimated to incur an average annual salary expense of $</w:t>
      </w:r>
      <w:r w:rsidR="007134F5">
        <w:rPr>
          <w:color w:val="000000"/>
        </w:rPr>
        <w:t>105.46</w:t>
      </w:r>
      <w:r w:rsidR="008A0013">
        <w:rPr>
          <w:color w:val="000000"/>
        </w:rPr>
        <w:t> </w:t>
      </w:r>
      <w:r w:rsidR="009A77B0">
        <w:rPr>
          <w:color w:val="000000"/>
        </w:rPr>
        <w:t>million.</w:t>
      </w:r>
    </w:p>
    <w:tbl>
      <w:tblPr>
        <w:tblpPr w:leftFromText="187" w:rightFromText="187" w:topFromText="288" w:bottomFromText="288" w:vertAnchor="text" w:horzAnchor="page" w:tblpX="1966" w:tblpY="336"/>
        <w:tblOverlap w:val="never"/>
        <w:tblW w:w="8352" w:type="dxa"/>
        <w:tblLook w:val="04A0" w:firstRow="1" w:lastRow="0" w:firstColumn="1" w:lastColumn="0" w:noHBand="0" w:noVBand="1"/>
      </w:tblPr>
      <w:tblGrid>
        <w:gridCol w:w="1351"/>
        <w:gridCol w:w="1822"/>
        <w:gridCol w:w="1866"/>
        <w:gridCol w:w="1603"/>
        <w:gridCol w:w="1710"/>
      </w:tblGrid>
      <w:tr w:rsidR="00F62382" w:rsidRPr="00F62382" w14:paraId="2F575224" w14:textId="77777777" w:rsidTr="007134F5">
        <w:trPr>
          <w:trHeight w:hRule="exact" w:val="576"/>
        </w:trPr>
        <w:tc>
          <w:tcPr>
            <w:tcW w:w="8352" w:type="dxa"/>
            <w:gridSpan w:val="5"/>
            <w:tcBorders>
              <w:top w:val="nil"/>
              <w:left w:val="nil"/>
              <w:bottom w:val="nil"/>
              <w:right w:val="nil"/>
            </w:tcBorders>
            <w:shd w:val="clear" w:color="auto" w:fill="auto"/>
            <w:vAlign w:val="bottom"/>
            <w:hideMark/>
          </w:tcPr>
          <w:p w14:paraId="011C222A" w14:textId="77777777" w:rsidR="00F62382" w:rsidRPr="00F62382" w:rsidRDefault="00F62382" w:rsidP="007134F5">
            <w:pPr>
              <w:jc w:val="center"/>
              <w:rPr>
                <w:b/>
                <w:bCs/>
                <w:color w:val="000000"/>
                <w:sz w:val="20"/>
                <w:szCs w:val="20"/>
              </w:rPr>
            </w:pPr>
            <w:r w:rsidRPr="00F62382">
              <w:rPr>
                <w:b/>
                <w:bCs/>
                <w:color w:val="000000"/>
                <w:sz w:val="20"/>
                <w:szCs w:val="20"/>
              </w:rPr>
              <w:t xml:space="preserve">Table </w:t>
            </w:r>
            <w:r w:rsidR="001E29BE">
              <w:rPr>
                <w:b/>
                <w:bCs/>
                <w:color w:val="000000"/>
                <w:sz w:val="20"/>
                <w:szCs w:val="20"/>
              </w:rPr>
              <w:t>7</w:t>
            </w:r>
            <w:r w:rsidRPr="00F62382">
              <w:rPr>
                <w:b/>
                <w:bCs/>
                <w:color w:val="000000"/>
                <w:sz w:val="20"/>
                <w:szCs w:val="20"/>
              </w:rPr>
              <w:t>. IC-1.4 Burden Hours and Cost for Hiring Carrier to Obtain Applicants</w:t>
            </w:r>
            <w:r w:rsidR="00AC3530">
              <w:rPr>
                <w:b/>
                <w:bCs/>
                <w:color w:val="000000"/>
                <w:sz w:val="20"/>
                <w:szCs w:val="20"/>
              </w:rPr>
              <w:t>’</w:t>
            </w:r>
            <w:r w:rsidRPr="00F62382">
              <w:rPr>
                <w:b/>
                <w:bCs/>
                <w:color w:val="000000"/>
                <w:sz w:val="20"/>
                <w:szCs w:val="20"/>
              </w:rPr>
              <w:t xml:space="preserve"> Safety Performance History from Previous DOT Employer(s)</w:t>
            </w:r>
          </w:p>
        </w:tc>
      </w:tr>
      <w:tr w:rsidR="00726ECC" w:rsidRPr="00F62382" w14:paraId="4F327C09" w14:textId="77777777" w:rsidTr="007134F5">
        <w:trPr>
          <w:trHeight w:val="1212"/>
        </w:trPr>
        <w:tc>
          <w:tcPr>
            <w:tcW w:w="1351" w:type="dxa"/>
            <w:vMerge w:val="restart"/>
            <w:tcBorders>
              <w:top w:val="single" w:sz="4" w:space="0" w:color="auto"/>
              <w:left w:val="single" w:sz="4" w:space="0" w:color="auto"/>
              <w:right w:val="single" w:sz="4" w:space="0" w:color="auto"/>
            </w:tcBorders>
            <w:shd w:val="clear" w:color="000000" w:fill="D9D9D9"/>
            <w:vAlign w:val="bottom"/>
            <w:hideMark/>
          </w:tcPr>
          <w:p w14:paraId="43F7015A" w14:textId="77777777" w:rsidR="00726ECC" w:rsidRPr="00F62382" w:rsidRDefault="00726ECC" w:rsidP="007134F5">
            <w:pPr>
              <w:jc w:val="center"/>
              <w:rPr>
                <w:b/>
                <w:bCs/>
                <w:color w:val="000000"/>
                <w:sz w:val="20"/>
                <w:szCs w:val="20"/>
              </w:rPr>
            </w:pPr>
            <w:r w:rsidRPr="00F62382">
              <w:rPr>
                <w:b/>
                <w:bCs/>
                <w:color w:val="000000"/>
                <w:sz w:val="20"/>
                <w:szCs w:val="20"/>
              </w:rPr>
              <w:t>Year</w:t>
            </w:r>
          </w:p>
        </w:tc>
        <w:tc>
          <w:tcPr>
            <w:tcW w:w="1822" w:type="dxa"/>
            <w:tcBorders>
              <w:top w:val="single" w:sz="4" w:space="0" w:color="auto"/>
              <w:left w:val="nil"/>
              <w:bottom w:val="single" w:sz="4" w:space="0" w:color="auto"/>
              <w:right w:val="single" w:sz="4" w:space="0" w:color="auto"/>
            </w:tcBorders>
            <w:shd w:val="clear" w:color="000000" w:fill="D9D9D9"/>
            <w:vAlign w:val="bottom"/>
            <w:hideMark/>
          </w:tcPr>
          <w:p w14:paraId="75FBA99A" w14:textId="77777777" w:rsidR="00726ECC" w:rsidRDefault="00726ECC" w:rsidP="007134F5">
            <w:pPr>
              <w:jc w:val="center"/>
              <w:rPr>
                <w:b/>
                <w:bCs/>
                <w:color w:val="000000"/>
                <w:sz w:val="20"/>
                <w:szCs w:val="20"/>
              </w:rPr>
            </w:pPr>
            <w:r w:rsidRPr="00F62382">
              <w:rPr>
                <w:b/>
                <w:bCs/>
                <w:color w:val="000000"/>
                <w:sz w:val="20"/>
                <w:szCs w:val="20"/>
              </w:rPr>
              <w:t>Number of Applications Investigated</w:t>
            </w:r>
          </w:p>
          <w:p w14:paraId="52A6819D" w14:textId="77777777" w:rsidR="00726ECC" w:rsidRPr="00F62382" w:rsidRDefault="00726ECC" w:rsidP="007134F5">
            <w:pPr>
              <w:jc w:val="center"/>
              <w:rPr>
                <w:b/>
                <w:bCs/>
                <w:color w:val="000000"/>
                <w:sz w:val="20"/>
                <w:szCs w:val="20"/>
              </w:rPr>
            </w:pPr>
            <w:r>
              <w:rPr>
                <w:b/>
                <w:bCs/>
                <w:color w:val="000000"/>
                <w:sz w:val="20"/>
                <w:szCs w:val="20"/>
              </w:rPr>
              <w:t>(millions)</w:t>
            </w:r>
            <w:r w:rsidRPr="00F62382">
              <w:rPr>
                <w:b/>
                <w:bCs/>
                <w:color w:val="000000"/>
                <w:sz w:val="20"/>
                <w:szCs w:val="20"/>
              </w:rPr>
              <w:t xml:space="preserve"> </w:t>
            </w:r>
          </w:p>
        </w:tc>
        <w:tc>
          <w:tcPr>
            <w:tcW w:w="1866" w:type="dxa"/>
            <w:tcBorders>
              <w:top w:val="single" w:sz="4" w:space="0" w:color="auto"/>
              <w:left w:val="nil"/>
              <w:bottom w:val="single" w:sz="4" w:space="0" w:color="auto"/>
              <w:right w:val="single" w:sz="4" w:space="0" w:color="auto"/>
            </w:tcBorders>
            <w:shd w:val="clear" w:color="000000" w:fill="D9D9D9"/>
            <w:vAlign w:val="bottom"/>
            <w:hideMark/>
          </w:tcPr>
          <w:p w14:paraId="58C749DD" w14:textId="77777777" w:rsidR="00726ECC" w:rsidRDefault="00726ECC" w:rsidP="007134F5">
            <w:pPr>
              <w:jc w:val="center"/>
              <w:rPr>
                <w:b/>
                <w:bCs/>
                <w:color w:val="000000"/>
                <w:sz w:val="20"/>
                <w:szCs w:val="20"/>
              </w:rPr>
            </w:pPr>
            <w:r w:rsidRPr="00F62382">
              <w:rPr>
                <w:b/>
                <w:bCs/>
                <w:color w:val="000000"/>
                <w:sz w:val="20"/>
                <w:szCs w:val="20"/>
              </w:rPr>
              <w:t>Number of Safety Performance History Requests</w:t>
            </w:r>
          </w:p>
          <w:p w14:paraId="7069775A" w14:textId="77777777" w:rsidR="00726ECC" w:rsidRPr="00F62382" w:rsidRDefault="00726ECC" w:rsidP="007134F5">
            <w:pPr>
              <w:jc w:val="center"/>
              <w:rPr>
                <w:b/>
                <w:bCs/>
                <w:color w:val="000000"/>
                <w:sz w:val="20"/>
                <w:szCs w:val="20"/>
              </w:rPr>
            </w:pPr>
            <w:r>
              <w:rPr>
                <w:b/>
                <w:bCs/>
                <w:color w:val="000000"/>
                <w:sz w:val="20"/>
                <w:szCs w:val="20"/>
              </w:rPr>
              <w:t>(millions)</w:t>
            </w:r>
          </w:p>
        </w:tc>
        <w:tc>
          <w:tcPr>
            <w:tcW w:w="1603" w:type="dxa"/>
            <w:tcBorders>
              <w:top w:val="single" w:sz="4" w:space="0" w:color="auto"/>
              <w:left w:val="nil"/>
              <w:bottom w:val="single" w:sz="4" w:space="0" w:color="auto"/>
              <w:right w:val="single" w:sz="4" w:space="0" w:color="auto"/>
            </w:tcBorders>
            <w:shd w:val="clear" w:color="000000" w:fill="D9D9D9"/>
            <w:vAlign w:val="bottom"/>
            <w:hideMark/>
          </w:tcPr>
          <w:p w14:paraId="1914B042" w14:textId="77777777" w:rsidR="00726ECC" w:rsidRDefault="00726ECC" w:rsidP="007134F5">
            <w:pPr>
              <w:jc w:val="center"/>
              <w:rPr>
                <w:b/>
                <w:bCs/>
                <w:color w:val="000000"/>
                <w:sz w:val="20"/>
                <w:szCs w:val="20"/>
              </w:rPr>
            </w:pPr>
            <w:r w:rsidRPr="00F62382">
              <w:rPr>
                <w:b/>
                <w:bCs/>
                <w:color w:val="000000"/>
                <w:sz w:val="20"/>
                <w:szCs w:val="20"/>
              </w:rPr>
              <w:t>Hiring Carrier Burden Hours</w:t>
            </w:r>
          </w:p>
          <w:p w14:paraId="49BA917E" w14:textId="77777777" w:rsidR="00726ECC" w:rsidRPr="00F62382" w:rsidRDefault="00726ECC" w:rsidP="007134F5">
            <w:pPr>
              <w:jc w:val="center"/>
              <w:rPr>
                <w:b/>
                <w:bCs/>
                <w:color w:val="000000"/>
                <w:sz w:val="20"/>
                <w:szCs w:val="20"/>
              </w:rPr>
            </w:pPr>
            <w:r>
              <w:rPr>
                <w:b/>
                <w:bCs/>
                <w:color w:val="000000"/>
                <w:sz w:val="20"/>
                <w:szCs w:val="20"/>
              </w:rPr>
              <w:t>(millions)</w:t>
            </w:r>
          </w:p>
        </w:tc>
        <w:tc>
          <w:tcPr>
            <w:tcW w:w="1710" w:type="dxa"/>
            <w:tcBorders>
              <w:top w:val="single" w:sz="4" w:space="0" w:color="auto"/>
              <w:left w:val="nil"/>
              <w:bottom w:val="single" w:sz="4" w:space="0" w:color="auto"/>
              <w:right w:val="single" w:sz="4" w:space="0" w:color="auto"/>
            </w:tcBorders>
            <w:shd w:val="clear" w:color="000000" w:fill="D9D9D9"/>
            <w:vAlign w:val="bottom"/>
            <w:hideMark/>
          </w:tcPr>
          <w:p w14:paraId="156C6D7C" w14:textId="77777777" w:rsidR="00726ECC" w:rsidRDefault="00726ECC" w:rsidP="007134F5">
            <w:pPr>
              <w:jc w:val="center"/>
              <w:rPr>
                <w:b/>
                <w:bCs/>
                <w:color w:val="000000"/>
                <w:sz w:val="20"/>
                <w:szCs w:val="20"/>
              </w:rPr>
            </w:pPr>
            <w:r w:rsidRPr="00F62382">
              <w:rPr>
                <w:b/>
                <w:bCs/>
                <w:color w:val="000000"/>
                <w:sz w:val="20"/>
                <w:szCs w:val="20"/>
              </w:rPr>
              <w:t xml:space="preserve">Hiring Carrier </w:t>
            </w:r>
            <w:r>
              <w:rPr>
                <w:b/>
                <w:bCs/>
                <w:color w:val="000000"/>
                <w:sz w:val="20"/>
                <w:szCs w:val="20"/>
              </w:rPr>
              <w:t>Salary Expense</w:t>
            </w:r>
          </w:p>
          <w:p w14:paraId="7BB0F84C" w14:textId="77777777" w:rsidR="00726ECC" w:rsidRPr="00F62382" w:rsidRDefault="00726ECC" w:rsidP="007134F5">
            <w:pPr>
              <w:jc w:val="center"/>
              <w:rPr>
                <w:b/>
                <w:bCs/>
                <w:color w:val="000000"/>
                <w:sz w:val="20"/>
                <w:szCs w:val="20"/>
              </w:rPr>
            </w:pPr>
            <w:r>
              <w:rPr>
                <w:b/>
                <w:bCs/>
                <w:color w:val="000000"/>
                <w:sz w:val="20"/>
                <w:szCs w:val="20"/>
              </w:rPr>
              <w:t>($ millions)</w:t>
            </w:r>
          </w:p>
        </w:tc>
      </w:tr>
      <w:tr w:rsidR="00726ECC" w:rsidRPr="00F62382" w14:paraId="0174E5D7" w14:textId="77777777" w:rsidTr="007134F5">
        <w:trPr>
          <w:trHeight w:val="492"/>
        </w:trPr>
        <w:tc>
          <w:tcPr>
            <w:tcW w:w="1351" w:type="dxa"/>
            <w:vMerge/>
            <w:tcBorders>
              <w:left w:val="single" w:sz="4" w:space="0" w:color="auto"/>
              <w:bottom w:val="single" w:sz="4" w:space="0" w:color="auto"/>
              <w:right w:val="single" w:sz="4" w:space="0" w:color="auto"/>
            </w:tcBorders>
            <w:shd w:val="clear" w:color="000000" w:fill="D9D9D9"/>
            <w:noWrap/>
            <w:vAlign w:val="bottom"/>
            <w:hideMark/>
          </w:tcPr>
          <w:p w14:paraId="5ECD4BFF" w14:textId="77777777" w:rsidR="00726ECC" w:rsidRPr="00F62382" w:rsidRDefault="00726ECC" w:rsidP="007134F5">
            <w:pPr>
              <w:jc w:val="center"/>
              <w:rPr>
                <w:color w:val="000000"/>
                <w:sz w:val="20"/>
                <w:szCs w:val="20"/>
              </w:rPr>
            </w:pPr>
          </w:p>
        </w:tc>
        <w:tc>
          <w:tcPr>
            <w:tcW w:w="1822" w:type="dxa"/>
            <w:tcBorders>
              <w:top w:val="nil"/>
              <w:left w:val="nil"/>
              <w:bottom w:val="single" w:sz="4" w:space="0" w:color="auto"/>
              <w:right w:val="single" w:sz="4" w:space="0" w:color="auto"/>
            </w:tcBorders>
            <w:shd w:val="clear" w:color="000000" w:fill="D9D9D9"/>
            <w:vAlign w:val="bottom"/>
            <w:hideMark/>
          </w:tcPr>
          <w:p w14:paraId="04E9509B" w14:textId="77777777" w:rsidR="00726ECC" w:rsidRPr="00F62382" w:rsidRDefault="00726ECC" w:rsidP="007134F5">
            <w:pPr>
              <w:jc w:val="center"/>
              <w:rPr>
                <w:i/>
                <w:iCs/>
                <w:color w:val="000000"/>
                <w:sz w:val="20"/>
                <w:szCs w:val="20"/>
              </w:rPr>
            </w:pPr>
            <w:r w:rsidRPr="00F62382">
              <w:rPr>
                <w:i/>
                <w:iCs/>
                <w:color w:val="000000"/>
                <w:sz w:val="20"/>
                <w:szCs w:val="20"/>
              </w:rPr>
              <w:t xml:space="preserve">A </w:t>
            </w:r>
            <w:r>
              <w:rPr>
                <w:i/>
                <w:iCs/>
                <w:color w:val="000000"/>
                <w:sz w:val="20"/>
                <w:szCs w:val="20"/>
              </w:rPr>
              <w:t xml:space="preserve">= </w:t>
            </w:r>
            <w:r w:rsidRPr="00F62382">
              <w:rPr>
                <w:i/>
                <w:iCs/>
                <w:color w:val="000000"/>
                <w:sz w:val="20"/>
                <w:szCs w:val="20"/>
              </w:rPr>
              <w:t xml:space="preserve">Table </w:t>
            </w:r>
            <w:r w:rsidR="002B64EF">
              <w:rPr>
                <w:i/>
                <w:iCs/>
                <w:color w:val="000000"/>
                <w:sz w:val="20"/>
                <w:szCs w:val="20"/>
              </w:rPr>
              <w:t>6</w:t>
            </w:r>
            <w:r w:rsidRPr="00F62382">
              <w:rPr>
                <w:i/>
                <w:iCs/>
                <w:color w:val="000000"/>
                <w:sz w:val="20"/>
                <w:szCs w:val="20"/>
              </w:rPr>
              <w:t xml:space="preserve"> Col. </w:t>
            </w:r>
            <w:r>
              <w:rPr>
                <w:i/>
                <w:iCs/>
                <w:color w:val="000000"/>
                <w:sz w:val="20"/>
                <w:szCs w:val="20"/>
              </w:rPr>
              <w:t>B</w:t>
            </w:r>
          </w:p>
        </w:tc>
        <w:tc>
          <w:tcPr>
            <w:tcW w:w="1866" w:type="dxa"/>
            <w:tcBorders>
              <w:top w:val="nil"/>
              <w:left w:val="nil"/>
              <w:bottom w:val="single" w:sz="4" w:space="0" w:color="auto"/>
              <w:right w:val="single" w:sz="4" w:space="0" w:color="auto"/>
            </w:tcBorders>
            <w:shd w:val="clear" w:color="000000" w:fill="D9D9D9"/>
            <w:vAlign w:val="bottom"/>
            <w:hideMark/>
          </w:tcPr>
          <w:p w14:paraId="05C5EB0E" w14:textId="77777777" w:rsidR="00726ECC" w:rsidRPr="00F62382" w:rsidRDefault="00726ECC" w:rsidP="007134F5">
            <w:pPr>
              <w:jc w:val="center"/>
              <w:rPr>
                <w:i/>
                <w:iCs/>
                <w:color w:val="000000"/>
                <w:sz w:val="20"/>
                <w:szCs w:val="20"/>
              </w:rPr>
            </w:pPr>
            <w:r w:rsidRPr="00F62382">
              <w:rPr>
                <w:i/>
                <w:iCs/>
                <w:color w:val="000000"/>
                <w:sz w:val="20"/>
                <w:szCs w:val="20"/>
              </w:rPr>
              <w:t xml:space="preserve">B = A x </w:t>
            </w:r>
            <w:r w:rsidR="002B64EF">
              <w:rPr>
                <w:i/>
                <w:iCs/>
                <w:color w:val="000000"/>
                <w:sz w:val="20"/>
                <w:szCs w:val="20"/>
              </w:rPr>
              <w:t>80</w:t>
            </w:r>
            <w:r w:rsidRPr="00F62382">
              <w:rPr>
                <w:i/>
                <w:iCs/>
                <w:color w:val="000000"/>
                <w:sz w:val="20"/>
                <w:szCs w:val="20"/>
              </w:rPr>
              <w:t>%</w:t>
            </w:r>
          </w:p>
        </w:tc>
        <w:tc>
          <w:tcPr>
            <w:tcW w:w="1603" w:type="dxa"/>
            <w:tcBorders>
              <w:top w:val="nil"/>
              <w:left w:val="nil"/>
              <w:bottom w:val="single" w:sz="4" w:space="0" w:color="auto"/>
              <w:right w:val="single" w:sz="4" w:space="0" w:color="auto"/>
            </w:tcBorders>
            <w:shd w:val="clear" w:color="000000" w:fill="D9D9D9"/>
            <w:vAlign w:val="bottom"/>
            <w:hideMark/>
          </w:tcPr>
          <w:p w14:paraId="14D73A07" w14:textId="77777777" w:rsidR="00726ECC" w:rsidRPr="00F62382" w:rsidRDefault="00726ECC" w:rsidP="007134F5">
            <w:pPr>
              <w:jc w:val="center"/>
              <w:rPr>
                <w:i/>
                <w:iCs/>
                <w:color w:val="000000"/>
                <w:sz w:val="20"/>
                <w:szCs w:val="20"/>
              </w:rPr>
            </w:pPr>
            <w:r w:rsidRPr="00F62382">
              <w:rPr>
                <w:i/>
                <w:iCs/>
                <w:color w:val="000000"/>
                <w:sz w:val="20"/>
                <w:szCs w:val="20"/>
              </w:rPr>
              <w:t>C = B x (</w:t>
            </w:r>
            <w:r w:rsidR="005476AA" w:rsidRPr="007134F5">
              <w:rPr>
                <w:i/>
                <w:iCs/>
                <w:color w:val="000000"/>
                <w:sz w:val="20"/>
                <w:szCs w:val="20"/>
              </w:rPr>
              <w:t>20</w:t>
            </w:r>
            <w:r w:rsidRPr="00F62382">
              <w:rPr>
                <w:i/>
                <w:iCs/>
                <w:color w:val="000000"/>
                <w:sz w:val="20"/>
                <w:szCs w:val="20"/>
              </w:rPr>
              <w:t xml:space="preserve"> Min./60 Min.)</w:t>
            </w:r>
          </w:p>
        </w:tc>
        <w:tc>
          <w:tcPr>
            <w:tcW w:w="1710" w:type="dxa"/>
            <w:tcBorders>
              <w:top w:val="nil"/>
              <w:left w:val="nil"/>
              <w:bottom w:val="single" w:sz="4" w:space="0" w:color="auto"/>
              <w:right w:val="single" w:sz="4" w:space="0" w:color="auto"/>
            </w:tcBorders>
            <w:shd w:val="clear" w:color="000000" w:fill="D9D9D9"/>
            <w:vAlign w:val="bottom"/>
            <w:hideMark/>
          </w:tcPr>
          <w:p w14:paraId="1FD9CC07" w14:textId="77777777" w:rsidR="00726ECC" w:rsidRPr="00F62382" w:rsidRDefault="00726ECC" w:rsidP="007134F5">
            <w:pPr>
              <w:jc w:val="center"/>
              <w:rPr>
                <w:i/>
                <w:iCs/>
                <w:color w:val="000000"/>
                <w:sz w:val="20"/>
                <w:szCs w:val="20"/>
              </w:rPr>
            </w:pPr>
            <w:r w:rsidRPr="00F62382">
              <w:rPr>
                <w:i/>
                <w:iCs/>
                <w:color w:val="000000"/>
                <w:sz w:val="20"/>
                <w:szCs w:val="20"/>
              </w:rPr>
              <w:t>D = C x $29</w:t>
            </w:r>
          </w:p>
        </w:tc>
      </w:tr>
      <w:tr w:rsidR="0010092A" w:rsidRPr="00756D76" w14:paraId="736971F4" w14:textId="77777777" w:rsidTr="0010092A">
        <w:trPr>
          <w:trHeight w:val="288"/>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14:paraId="7CA20C8B" w14:textId="77777777" w:rsidR="0010092A" w:rsidRPr="00F62382" w:rsidRDefault="0010092A" w:rsidP="0010092A">
            <w:pPr>
              <w:jc w:val="center"/>
              <w:rPr>
                <w:b/>
                <w:bCs/>
                <w:color w:val="000000"/>
                <w:sz w:val="20"/>
                <w:szCs w:val="20"/>
              </w:rPr>
            </w:pPr>
            <w:r w:rsidRPr="00F62382">
              <w:rPr>
                <w:b/>
                <w:bCs/>
                <w:color w:val="000000"/>
                <w:sz w:val="20"/>
                <w:szCs w:val="20"/>
              </w:rPr>
              <w:t>202</w:t>
            </w:r>
            <w:r>
              <w:rPr>
                <w:b/>
                <w:bCs/>
                <w:color w:val="000000"/>
                <w:sz w:val="20"/>
                <w:szCs w:val="20"/>
              </w:rPr>
              <w:t>0</w:t>
            </w:r>
          </w:p>
        </w:tc>
        <w:tc>
          <w:tcPr>
            <w:tcW w:w="1822" w:type="dxa"/>
            <w:tcBorders>
              <w:top w:val="nil"/>
              <w:left w:val="nil"/>
              <w:bottom w:val="single" w:sz="4" w:space="0" w:color="auto"/>
              <w:right w:val="single" w:sz="4" w:space="0" w:color="auto"/>
            </w:tcBorders>
            <w:shd w:val="clear" w:color="auto" w:fill="auto"/>
            <w:noWrap/>
            <w:vAlign w:val="bottom"/>
          </w:tcPr>
          <w:p w14:paraId="6FC82D7A" w14:textId="77777777" w:rsidR="0010092A" w:rsidRPr="005B0F88" w:rsidRDefault="0010092A" w:rsidP="0010092A">
            <w:pPr>
              <w:jc w:val="right"/>
              <w:rPr>
                <w:color w:val="000000"/>
                <w:sz w:val="20"/>
                <w:szCs w:val="20"/>
              </w:rPr>
            </w:pPr>
            <w:r w:rsidRPr="00731032">
              <w:rPr>
                <w:sz w:val="20"/>
                <w:szCs w:val="20"/>
              </w:rPr>
              <w:t>13.56</w:t>
            </w:r>
          </w:p>
        </w:tc>
        <w:tc>
          <w:tcPr>
            <w:tcW w:w="1866" w:type="dxa"/>
            <w:tcBorders>
              <w:top w:val="nil"/>
              <w:left w:val="nil"/>
              <w:bottom w:val="single" w:sz="4" w:space="0" w:color="auto"/>
              <w:right w:val="single" w:sz="4" w:space="0" w:color="auto"/>
            </w:tcBorders>
            <w:shd w:val="clear" w:color="auto" w:fill="auto"/>
            <w:noWrap/>
            <w:vAlign w:val="bottom"/>
          </w:tcPr>
          <w:p w14:paraId="6D8585CC" w14:textId="77777777" w:rsidR="0010092A" w:rsidRPr="005B0F88" w:rsidRDefault="0010092A" w:rsidP="0010092A">
            <w:pPr>
              <w:jc w:val="right"/>
              <w:rPr>
                <w:color w:val="000000"/>
                <w:sz w:val="20"/>
                <w:szCs w:val="20"/>
              </w:rPr>
            </w:pPr>
            <w:r w:rsidRPr="00731032">
              <w:rPr>
                <w:sz w:val="20"/>
                <w:szCs w:val="20"/>
              </w:rPr>
              <w:t>10.85</w:t>
            </w:r>
          </w:p>
        </w:tc>
        <w:tc>
          <w:tcPr>
            <w:tcW w:w="1603" w:type="dxa"/>
            <w:tcBorders>
              <w:top w:val="nil"/>
              <w:left w:val="nil"/>
              <w:bottom w:val="single" w:sz="4" w:space="0" w:color="auto"/>
              <w:right w:val="single" w:sz="4" w:space="0" w:color="auto"/>
            </w:tcBorders>
            <w:shd w:val="clear" w:color="auto" w:fill="auto"/>
            <w:noWrap/>
            <w:vAlign w:val="bottom"/>
          </w:tcPr>
          <w:p w14:paraId="366AD347" w14:textId="77777777" w:rsidR="0010092A" w:rsidRPr="005B0F88" w:rsidRDefault="0010092A" w:rsidP="0010092A">
            <w:pPr>
              <w:jc w:val="right"/>
              <w:rPr>
                <w:color w:val="000000"/>
                <w:sz w:val="20"/>
                <w:szCs w:val="20"/>
              </w:rPr>
            </w:pPr>
            <w:r w:rsidRPr="00731032">
              <w:rPr>
                <w:sz w:val="20"/>
                <w:szCs w:val="20"/>
              </w:rPr>
              <w:t>3.62</w:t>
            </w:r>
          </w:p>
        </w:tc>
        <w:tc>
          <w:tcPr>
            <w:tcW w:w="1710" w:type="dxa"/>
            <w:tcBorders>
              <w:top w:val="nil"/>
              <w:left w:val="nil"/>
              <w:bottom w:val="single" w:sz="4" w:space="0" w:color="auto"/>
              <w:right w:val="single" w:sz="4" w:space="0" w:color="auto"/>
            </w:tcBorders>
            <w:shd w:val="clear" w:color="auto" w:fill="auto"/>
            <w:noWrap/>
            <w:vAlign w:val="bottom"/>
          </w:tcPr>
          <w:p w14:paraId="3B38217C" w14:textId="77777777" w:rsidR="0010092A" w:rsidRPr="0010092A" w:rsidRDefault="0010092A" w:rsidP="0010092A">
            <w:pPr>
              <w:tabs>
                <w:tab w:val="center" w:pos="747"/>
                <w:tab w:val="right" w:pos="1494"/>
              </w:tabs>
              <w:jc w:val="right"/>
              <w:rPr>
                <w:color w:val="000000"/>
                <w:sz w:val="20"/>
                <w:szCs w:val="20"/>
              </w:rPr>
            </w:pPr>
            <w:r w:rsidRPr="0010092A">
              <w:rPr>
                <w:sz w:val="20"/>
                <w:szCs w:val="20"/>
              </w:rPr>
              <w:t>$104.84</w:t>
            </w:r>
          </w:p>
        </w:tc>
      </w:tr>
      <w:tr w:rsidR="0010092A" w:rsidRPr="00756D76" w14:paraId="01E7A54D" w14:textId="77777777" w:rsidTr="0010092A">
        <w:trPr>
          <w:trHeight w:val="288"/>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14:paraId="2F458AAA" w14:textId="77777777" w:rsidR="0010092A" w:rsidRPr="00F62382" w:rsidRDefault="0010092A" w:rsidP="0010092A">
            <w:pPr>
              <w:jc w:val="center"/>
              <w:rPr>
                <w:b/>
                <w:bCs/>
                <w:color w:val="000000"/>
                <w:sz w:val="20"/>
                <w:szCs w:val="20"/>
              </w:rPr>
            </w:pPr>
            <w:r w:rsidRPr="00F62382">
              <w:rPr>
                <w:b/>
                <w:bCs/>
                <w:color w:val="000000"/>
                <w:sz w:val="20"/>
                <w:szCs w:val="20"/>
              </w:rPr>
              <w:t>202</w:t>
            </w:r>
            <w:r>
              <w:rPr>
                <w:b/>
                <w:bCs/>
                <w:color w:val="000000"/>
                <w:sz w:val="20"/>
                <w:szCs w:val="20"/>
              </w:rPr>
              <w:t>1</w:t>
            </w:r>
          </w:p>
        </w:tc>
        <w:tc>
          <w:tcPr>
            <w:tcW w:w="1822" w:type="dxa"/>
            <w:tcBorders>
              <w:top w:val="nil"/>
              <w:left w:val="nil"/>
              <w:bottom w:val="single" w:sz="4" w:space="0" w:color="auto"/>
              <w:right w:val="single" w:sz="4" w:space="0" w:color="auto"/>
            </w:tcBorders>
            <w:shd w:val="clear" w:color="auto" w:fill="auto"/>
            <w:noWrap/>
            <w:vAlign w:val="bottom"/>
          </w:tcPr>
          <w:p w14:paraId="19E55A53" w14:textId="27BC1F13" w:rsidR="0010092A" w:rsidRPr="005B0F88" w:rsidRDefault="0010092A" w:rsidP="0010092A">
            <w:pPr>
              <w:jc w:val="right"/>
              <w:rPr>
                <w:color w:val="000000"/>
                <w:sz w:val="20"/>
                <w:szCs w:val="20"/>
              </w:rPr>
            </w:pPr>
            <w:r w:rsidRPr="00731032">
              <w:rPr>
                <w:sz w:val="20"/>
                <w:szCs w:val="20"/>
              </w:rPr>
              <w:t>13.6</w:t>
            </w:r>
            <w:r w:rsidR="0061130E">
              <w:rPr>
                <w:sz w:val="20"/>
                <w:szCs w:val="20"/>
              </w:rPr>
              <w:t>5</w:t>
            </w:r>
          </w:p>
        </w:tc>
        <w:tc>
          <w:tcPr>
            <w:tcW w:w="1866" w:type="dxa"/>
            <w:tcBorders>
              <w:top w:val="nil"/>
              <w:left w:val="nil"/>
              <w:bottom w:val="single" w:sz="4" w:space="0" w:color="auto"/>
              <w:right w:val="single" w:sz="4" w:space="0" w:color="auto"/>
            </w:tcBorders>
            <w:shd w:val="clear" w:color="auto" w:fill="auto"/>
            <w:noWrap/>
            <w:vAlign w:val="bottom"/>
          </w:tcPr>
          <w:p w14:paraId="0EC6EF55" w14:textId="77777777" w:rsidR="0010092A" w:rsidRPr="005B0F88" w:rsidRDefault="0010092A" w:rsidP="0010092A">
            <w:pPr>
              <w:jc w:val="right"/>
              <w:rPr>
                <w:color w:val="000000"/>
                <w:sz w:val="20"/>
                <w:szCs w:val="20"/>
              </w:rPr>
            </w:pPr>
            <w:r w:rsidRPr="00731032">
              <w:rPr>
                <w:sz w:val="20"/>
                <w:szCs w:val="20"/>
              </w:rPr>
              <w:t>10.91</w:t>
            </w:r>
          </w:p>
        </w:tc>
        <w:tc>
          <w:tcPr>
            <w:tcW w:w="1603" w:type="dxa"/>
            <w:tcBorders>
              <w:top w:val="nil"/>
              <w:left w:val="nil"/>
              <w:bottom w:val="single" w:sz="4" w:space="0" w:color="auto"/>
              <w:right w:val="single" w:sz="4" w:space="0" w:color="auto"/>
            </w:tcBorders>
            <w:shd w:val="clear" w:color="auto" w:fill="auto"/>
            <w:noWrap/>
            <w:vAlign w:val="bottom"/>
          </w:tcPr>
          <w:p w14:paraId="00D846CE" w14:textId="77777777" w:rsidR="0010092A" w:rsidRPr="005B0F88" w:rsidRDefault="0010092A" w:rsidP="0010092A">
            <w:pPr>
              <w:jc w:val="right"/>
              <w:rPr>
                <w:color w:val="000000"/>
                <w:sz w:val="20"/>
                <w:szCs w:val="20"/>
              </w:rPr>
            </w:pPr>
            <w:r w:rsidRPr="00731032">
              <w:rPr>
                <w:sz w:val="20"/>
                <w:szCs w:val="20"/>
              </w:rPr>
              <w:t>3.64</w:t>
            </w:r>
          </w:p>
        </w:tc>
        <w:tc>
          <w:tcPr>
            <w:tcW w:w="1710" w:type="dxa"/>
            <w:tcBorders>
              <w:top w:val="nil"/>
              <w:left w:val="nil"/>
              <w:bottom w:val="single" w:sz="4" w:space="0" w:color="auto"/>
              <w:right w:val="single" w:sz="4" w:space="0" w:color="auto"/>
            </w:tcBorders>
            <w:shd w:val="clear" w:color="auto" w:fill="auto"/>
            <w:noWrap/>
            <w:vAlign w:val="bottom"/>
          </w:tcPr>
          <w:p w14:paraId="042105C9" w14:textId="77777777" w:rsidR="0010092A" w:rsidRPr="0010092A" w:rsidRDefault="0010092A" w:rsidP="0010092A">
            <w:pPr>
              <w:jc w:val="right"/>
              <w:rPr>
                <w:color w:val="000000"/>
                <w:sz w:val="20"/>
                <w:szCs w:val="20"/>
              </w:rPr>
            </w:pPr>
            <w:r w:rsidRPr="0010092A">
              <w:rPr>
                <w:sz w:val="20"/>
                <w:szCs w:val="20"/>
              </w:rPr>
              <w:t>$105.46</w:t>
            </w:r>
          </w:p>
        </w:tc>
      </w:tr>
      <w:tr w:rsidR="0010092A" w:rsidRPr="00756D76" w14:paraId="30BCC085" w14:textId="77777777" w:rsidTr="00ED2C47">
        <w:trPr>
          <w:trHeight w:val="288"/>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14:paraId="2EBD1934" w14:textId="77777777" w:rsidR="0010092A" w:rsidRPr="00F62382" w:rsidRDefault="0010092A" w:rsidP="0010092A">
            <w:pPr>
              <w:jc w:val="center"/>
              <w:rPr>
                <w:b/>
                <w:bCs/>
                <w:color w:val="000000"/>
                <w:sz w:val="20"/>
                <w:szCs w:val="20"/>
              </w:rPr>
            </w:pPr>
            <w:r w:rsidRPr="00F62382">
              <w:rPr>
                <w:b/>
                <w:bCs/>
                <w:color w:val="000000"/>
                <w:sz w:val="20"/>
                <w:szCs w:val="20"/>
              </w:rPr>
              <w:t>202</w:t>
            </w:r>
            <w:r>
              <w:rPr>
                <w:b/>
                <w:bCs/>
                <w:color w:val="000000"/>
                <w:sz w:val="20"/>
                <w:szCs w:val="20"/>
              </w:rPr>
              <w:t>2</w:t>
            </w:r>
          </w:p>
        </w:tc>
        <w:tc>
          <w:tcPr>
            <w:tcW w:w="1822" w:type="dxa"/>
            <w:tcBorders>
              <w:top w:val="nil"/>
              <w:left w:val="nil"/>
              <w:bottom w:val="single" w:sz="4" w:space="0" w:color="auto"/>
              <w:right w:val="single" w:sz="4" w:space="0" w:color="auto"/>
            </w:tcBorders>
            <w:shd w:val="clear" w:color="auto" w:fill="auto"/>
            <w:noWrap/>
            <w:vAlign w:val="bottom"/>
          </w:tcPr>
          <w:p w14:paraId="277CAA20" w14:textId="77777777" w:rsidR="0010092A" w:rsidRPr="005B0F88" w:rsidRDefault="0010092A" w:rsidP="0010092A">
            <w:pPr>
              <w:jc w:val="right"/>
              <w:rPr>
                <w:color w:val="000000"/>
                <w:sz w:val="20"/>
                <w:szCs w:val="20"/>
              </w:rPr>
            </w:pPr>
            <w:r w:rsidRPr="00731032">
              <w:rPr>
                <w:sz w:val="20"/>
                <w:szCs w:val="20"/>
              </w:rPr>
              <w:t>13.72</w:t>
            </w:r>
          </w:p>
        </w:tc>
        <w:tc>
          <w:tcPr>
            <w:tcW w:w="1866" w:type="dxa"/>
            <w:tcBorders>
              <w:top w:val="nil"/>
              <w:left w:val="nil"/>
              <w:bottom w:val="single" w:sz="4" w:space="0" w:color="auto"/>
              <w:right w:val="single" w:sz="4" w:space="0" w:color="auto"/>
            </w:tcBorders>
            <w:shd w:val="clear" w:color="auto" w:fill="auto"/>
            <w:noWrap/>
            <w:vAlign w:val="bottom"/>
          </w:tcPr>
          <w:p w14:paraId="7497588D" w14:textId="77777777" w:rsidR="0010092A" w:rsidRPr="005B0F88" w:rsidRDefault="0010092A" w:rsidP="0010092A">
            <w:pPr>
              <w:jc w:val="right"/>
              <w:rPr>
                <w:color w:val="000000"/>
                <w:sz w:val="20"/>
                <w:szCs w:val="20"/>
              </w:rPr>
            </w:pPr>
            <w:r w:rsidRPr="00731032">
              <w:rPr>
                <w:sz w:val="20"/>
                <w:szCs w:val="20"/>
              </w:rPr>
              <w:t>10.97</w:t>
            </w:r>
          </w:p>
        </w:tc>
        <w:tc>
          <w:tcPr>
            <w:tcW w:w="1603" w:type="dxa"/>
            <w:tcBorders>
              <w:top w:val="nil"/>
              <w:left w:val="nil"/>
              <w:bottom w:val="single" w:sz="4" w:space="0" w:color="auto"/>
              <w:right w:val="single" w:sz="4" w:space="0" w:color="auto"/>
            </w:tcBorders>
            <w:shd w:val="clear" w:color="auto" w:fill="auto"/>
            <w:noWrap/>
            <w:vAlign w:val="bottom"/>
          </w:tcPr>
          <w:p w14:paraId="6D2D0BA3" w14:textId="77777777" w:rsidR="0010092A" w:rsidRPr="005B0F88" w:rsidRDefault="0010092A" w:rsidP="0010092A">
            <w:pPr>
              <w:jc w:val="right"/>
              <w:rPr>
                <w:color w:val="000000"/>
                <w:sz w:val="20"/>
                <w:szCs w:val="20"/>
              </w:rPr>
            </w:pPr>
            <w:r w:rsidRPr="00731032">
              <w:rPr>
                <w:sz w:val="20"/>
                <w:szCs w:val="20"/>
              </w:rPr>
              <w:t>3.66</w:t>
            </w:r>
          </w:p>
        </w:tc>
        <w:tc>
          <w:tcPr>
            <w:tcW w:w="1710" w:type="dxa"/>
            <w:tcBorders>
              <w:top w:val="nil"/>
              <w:left w:val="nil"/>
              <w:bottom w:val="single" w:sz="4" w:space="0" w:color="auto"/>
              <w:right w:val="single" w:sz="4" w:space="0" w:color="auto"/>
            </w:tcBorders>
            <w:shd w:val="clear" w:color="auto" w:fill="auto"/>
            <w:noWrap/>
            <w:vAlign w:val="bottom"/>
          </w:tcPr>
          <w:p w14:paraId="74245423" w14:textId="77777777" w:rsidR="0010092A" w:rsidRPr="0010092A" w:rsidRDefault="0010092A" w:rsidP="0010092A">
            <w:pPr>
              <w:jc w:val="right"/>
              <w:rPr>
                <w:color w:val="000000"/>
                <w:sz w:val="20"/>
                <w:szCs w:val="20"/>
              </w:rPr>
            </w:pPr>
            <w:r w:rsidRPr="0010092A">
              <w:rPr>
                <w:sz w:val="20"/>
                <w:szCs w:val="20"/>
              </w:rPr>
              <w:t>$106.09</w:t>
            </w:r>
          </w:p>
        </w:tc>
      </w:tr>
      <w:tr w:rsidR="0010092A" w:rsidRPr="00756D76" w14:paraId="3A863F29" w14:textId="77777777" w:rsidTr="00ED2C47">
        <w:trPr>
          <w:trHeight w:val="288"/>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28741" w14:textId="77777777" w:rsidR="0010092A" w:rsidRPr="00F62382" w:rsidRDefault="0010092A" w:rsidP="0010092A">
            <w:pPr>
              <w:jc w:val="center"/>
              <w:rPr>
                <w:b/>
                <w:bCs/>
                <w:color w:val="000000"/>
                <w:sz w:val="20"/>
                <w:szCs w:val="20"/>
              </w:rPr>
            </w:pPr>
            <w:r w:rsidRPr="00F62382">
              <w:rPr>
                <w:b/>
                <w:bCs/>
                <w:color w:val="000000"/>
                <w:sz w:val="20"/>
                <w:szCs w:val="20"/>
              </w:rPr>
              <w:t>Average</w:t>
            </w:r>
          </w:p>
        </w:tc>
        <w:tc>
          <w:tcPr>
            <w:tcW w:w="1822" w:type="dxa"/>
            <w:tcBorders>
              <w:top w:val="single" w:sz="4" w:space="0" w:color="auto"/>
              <w:left w:val="nil"/>
              <w:bottom w:val="single" w:sz="4" w:space="0" w:color="auto"/>
              <w:right w:val="single" w:sz="4" w:space="0" w:color="auto"/>
            </w:tcBorders>
            <w:shd w:val="clear" w:color="auto" w:fill="auto"/>
            <w:noWrap/>
            <w:vAlign w:val="bottom"/>
          </w:tcPr>
          <w:p w14:paraId="317BB9C2" w14:textId="754C6864" w:rsidR="0010092A" w:rsidRPr="005B0F88" w:rsidRDefault="0010092A" w:rsidP="0010092A">
            <w:pPr>
              <w:jc w:val="right"/>
              <w:rPr>
                <w:color w:val="000000"/>
                <w:sz w:val="20"/>
                <w:szCs w:val="20"/>
              </w:rPr>
            </w:pPr>
            <w:r w:rsidRPr="00731032">
              <w:rPr>
                <w:sz w:val="20"/>
                <w:szCs w:val="20"/>
              </w:rPr>
              <w:t>13.6</w:t>
            </w:r>
            <w:r w:rsidR="0061130E">
              <w:rPr>
                <w:sz w:val="20"/>
                <w:szCs w:val="20"/>
              </w:rPr>
              <w:t>5</w:t>
            </w:r>
          </w:p>
        </w:tc>
        <w:tc>
          <w:tcPr>
            <w:tcW w:w="1866" w:type="dxa"/>
            <w:tcBorders>
              <w:top w:val="single" w:sz="4" w:space="0" w:color="auto"/>
              <w:left w:val="nil"/>
              <w:bottom w:val="single" w:sz="4" w:space="0" w:color="auto"/>
              <w:right w:val="single" w:sz="4" w:space="0" w:color="auto"/>
            </w:tcBorders>
            <w:shd w:val="clear" w:color="auto" w:fill="auto"/>
            <w:noWrap/>
            <w:vAlign w:val="bottom"/>
          </w:tcPr>
          <w:p w14:paraId="72920597" w14:textId="77777777" w:rsidR="0010092A" w:rsidRPr="005B0F88" w:rsidRDefault="0010092A" w:rsidP="0010092A">
            <w:pPr>
              <w:jc w:val="right"/>
              <w:rPr>
                <w:color w:val="000000"/>
                <w:sz w:val="20"/>
                <w:szCs w:val="20"/>
              </w:rPr>
            </w:pPr>
            <w:r w:rsidRPr="00731032">
              <w:rPr>
                <w:sz w:val="20"/>
                <w:szCs w:val="20"/>
              </w:rPr>
              <w:t>10.91</w:t>
            </w:r>
          </w:p>
        </w:tc>
        <w:tc>
          <w:tcPr>
            <w:tcW w:w="1603" w:type="dxa"/>
            <w:tcBorders>
              <w:top w:val="single" w:sz="4" w:space="0" w:color="auto"/>
              <w:left w:val="nil"/>
              <w:bottom w:val="single" w:sz="4" w:space="0" w:color="auto"/>
              <w:right w:val="single" w:sz="4" w:space="0" w:color="auto"/>
            </w:tcBorders>
            <w:shd w:val="clear" w:color="auto" w:fill="auto"/>
            <w:noWrap/>
            <w:vAlign w:val="bottom"/>
          </w:tcPr>
          <w:p w14:paraId="66ED61F2" w14:textId="77777777" w:rsidR="0010092A" w:rsidRPr="005B0F88" w:rsidRDefault="0010092A" w:rsidP="0010092A">
            <w:pPr>
              <w:jc w:val="right"/>
              <w:rPr>
                <w:color w:val="000000"/>
                <w:sz w:val="20"/>
                <w:szCs w:val="20"/>
              </w:rPr>
            </w:pPr>
            <w:r w:rsidRPr="007134F5">
              <w:rPr>
                <w:sz w:val="20"/>
                <w:szCs w:val="20"/>
              </w:rPr>
              <w:t>3.64</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BD376ED" w14:textId="77777777" w:rsidR="0010092A" w:rsidRPr="0010092A" w:rsidRDefault="0010092A" w:rsidP="0010092A">
            <w:pPr>
              <w:jc w:val="right"/>
              <w:rPr>
                <w:color w:val="000000"/>
                <w:sz w:val="20"/>
                <w:szCs w:val="20"/>
              </w:rPr>
            </w:pPr>
            <w:r w:rsidRPr="0010092A">
              <w:rPr>
                <w:sz w:val="20"/>
                <w:szCs w:val="20"/>
              </w:rPr>
              <w:t>$105.46</w:t>
            </w:r>
          </w:p>
        </w:tc>
      </w:tr>
      <w:tr w:rsidR="0027021C" w:rsidRPr="00756D76" w14:paraId="515D959C" w14:textId="77777777" w:rsidTr="00ED2C47">
        <w:trPr>
          <w:trHeight w:val="288"/>
        </w:trPr>
        <w:tc>
          <w:tcPr>
            <w:tcW w:w="8352" w:type="dxa"/>
            <w:gridSpan w:val="5"/>
            <w:tcBorders>
              <w:top w:val="single" w:sz="4" w:space="0" w:color="auto"/>
            </w:tcBorders>
            <w:shd w:val="clear" w:color="auto" w:fill="auto"/>
            <w:noWrap/>
            <w:vAlign w:val="bottom"/>
          </w:tcPr>
          <w:p w14:paraId="4B31D24C" w14:textId="77777777" w:rsidR="0027021C" w:rsidRPr="0010092A" w:rsidRDefault="0027021C" w:rsidP="00ED2C47">
            <w:pPr>
              <w:rPr>
                <w:sz w:val="20"/>
                <w:szCs w:val="20"/>
              </w:rPr>
            </w:pPr>
            <w:r w:rsidRPr="0027021C">
              <w:rPr>
                <w:sz w:val="20"/>
                <w:szCs w:val="20"/>
              </w:rPr>
              <w:t>Note: Annual and average values may not match due to rounding.</w:t>
            </w:r>
          </w:p>
        </w:tc>
      </w:tr>
    </w:tbl>
    <w:p w14:paraId="0E416003" w14:textId="1EBFE59E" w:rsidR="00943964" w:rsidRDefault="00B83556" w:rsidP="00F81AAD">
      <w:r>
        <w:t xml:space="preserve">Table </w:t>
      </w:r>
      <w:r w:rsidR="002B64EF">
        <w:t>8</w:t>
      </w:r>
      <w:r>
        <w:t xml:space="preserve"> </w:t>
      </w:r>
      <w:r w:rsidR="00000A29">
        <w:t xml:space="preserve">summarizes </w:t>
      </w:r>
      <w:r>
        <w:t>IC-1.5</w:t>
      </w:r>
      <w:r w:rsidR="000F2CD9">
        <w:t>,</w:t>
      </w:r>
      <w:r w:rsidR="004825C7">
        <w:t xml:space="preserve"> </w:t>
      </w:r>
      <w:r w:rsidR="00CF0197">
        <w:t xml:space="preserve">which </w:t>
      </w:r>
      <w:r>
        <w:t xml:space="preserve">is the </w:t>
      </w:r>
      <w:r w:rsidR="008C0CAC">
        <w:t xml:space="preserve">estimate of the </w:t>
      </w:r>
      <w:r>
        <w:t xml:space="preserve">burden hours and cost incurred by FMCSA-regulated motor carriers </w:t>
      </w:r>
      <w:r w:rsidR="00FA3A52">
        <w:t xml:space="preserve">to </w:t>
      </w:r>
      <w:r w:rsidR="00943964" w:rsidRPr="00EC450F">
        <w:t>respond</w:t>
      </w:r>
      <w:r w:rsidR="00943964" w:rsidRPr="00B83B1B">
        <w:t xml:space="preserve"> </w:t>
      </w:r>
      <w:r w:rsidR="00943964" w:rsidRPr="00345273">
        <w:t>to hiring motor carrier</w:t>
      </w:r>
      <w:r w:rsidR="002B64EF">
        <w:t>s’</w:t>
      </w:r>
      <w:r w:rsidR="00943964" w:rsidRPr="00345273">
        <w:t xml:space="preserve"> requests for the safety</w:t>
      </w:r>
      <w:r w:rsidR="002B64EF">
        <w:t xml:space="preserve"> performance</w:t>
      </w:r>
      <w:r w:rsidR="00943964" w:rsidRPr="00345273">
        <w:t xml:space="preserve"> histor</w:t>
      </w:r>
      <w:r w:rsidR="002B64EF">
        <w:t>ies</w:t>
      </w:r>
      <w:r w:rsidR="00943964" w:rsidRPr="00345273">
        <w:t xml:space="preserve"> of former drivers</w:t>
      </w:r>
      <w:r w:rsidR="002B64EF">
        <w:t>.</w:t>
      </w:r>
      <w:r w:rsidR="00437667">
        <w:t xml:space="preserve"> </w:t>
      </w:r>
      <w:r w:rsidR="00943964" w:rsidRPr="00345273">
        <w:t xml:space="preserve">FMCSA estimates that </w:t>
      </w:r>
      <w:r w:rsidR="008C0CAC">
        <w:t>it takes motor carriers 5 minutes to respond to each request (i.e., retrieve the data</w:t>
      </w:r>
      <w:r w:rsidR="00943964" w:rsidRPr="00345273">
        <w:t xml:space="preserve">, </w:t>
      </w:r>
      <w:r w:rsidR="008C0CAC">
        <w:t>prepare the response</w:t>
      </w:r>
      <w:r w:rsidR="00C33FDA">
        <w:t>,</w:t>
      </w:r>
      <w:r w:rsidR="008C0CAC">
        <w:t xml:space="preserve"> and </w:t>
      </w:r>
      <w:r w:rsidR="00943964" w:rsidRPr="00345273">
        <w:t xml:space="preserve">transmit </w:t>
      </w:r>
      <w:r w:rsidR="008C0CAC">
        <w:t xml:space="preserve">to the hiring motor carrier). </w:t>
      </w:r>
      <w:r w:rsidR="00E67E0C">
        <w:t>T</w:t>
      </w:r>
      <w:r w:rsidR="004F7FE2">
        <w:t>he estimated average burden</w:t>
      </w:r>
      <w:r w:rsidR="00E67E0C">
        <w:t xml:space="preserve"> hours for this task are</w:t>
      </w:r>
      <w:r w:rsidR="004F7FE2">
        <w:t xml:space="preserve"> of </w:t>
      </w:r>
      <w:r w:rsidR="00756D76">
        <w:t>0.91</w:t>
      </w:r>
      <w:r w:rsidR="004F7FE2">
        <w:t xml:space="preserve"> </w:t>
      </w:r>
      <w:r w:rsidR="00522614">
        <w:t xml:space="preserve">million </w:t>
      </w:r>
      <w:r w:rsidR="004F7FE2">
        <w:t xml:space="preserve">hours </w:t>
      </w:r>
      <w:r w:rsidR="007134F5">
        <w:t>(0.91 million hours = 13.</w:t>
      </w:r>
      <w:r w:rsidR="00566301">
        <w:t>6</w:t>
      </w:r>
      <w:r w:rsidR="0061130E">
        <w:t>5</w:t>
      </w:r>
      <w:r w:rsidR="007134F5">
        <w:t xml:space="preserve"> x 80% x 5 min. ÷ 60 min.). At </w:t>
      </w:r>
      <w:r w:rsidR="004F7FE2">
        <w:t>an average hourly wage of $29, the estimated cost to these motor carriers is $26</w:t>
      </w:r>
      <w:r w:rsidR="00756D76">
        <w:t>.</w:t>
      </w:r>
      <w:r w:rsidR="002B64EF">
        <w:t>37</w:t>
      </w:r>
      <w:r w:rsidR="00486C3A">
        <w:t xml:space="preserve"> million</w:t>
      </w:r>
      <w:r w:rsidR="007134F5">
        <w:t xml:space="preserve"> ($26.37 million = 0.91 million hours x $29)</w:t>
      </w:r>
      <w:r w:rsidR="004F7FE2">
        <w:t>.</w:t>
      </w:r>
    </w:p>
    <w:p w14:paraId="7D0CFA80" w14:textId="77777777" w:rsidR="004F7FE2" w:rsidRDefault="004F7FE2" w:rsidP="00F81AAD"/>
    <w:tbl>
      <w:tblPr>
        <w:tblpPr w:leftFromText="180" w:rightFromText="180" w:vertAnchor="text" w:tblpXSpec="center" w:tblpY="1"/>
        <w:tblOverlap w:val="never"/>
        <w:tblW w:w="8640" w:type="dxa"/>
        <w:jc w:val="center"/>
        <w:tblLook w:val="04A0" w:firstRow="1" w:lastRow="0" w:firstColumn="1" w:lastColumn="0" w:noHBand="0" w:noVBand="1"/>
      </w:tblPr>
      <w:tblGrid>
        <w:gridCol w:w="1872"/>
        <w:gridCol w:w="1872"/>
        <w:gridCol w:w="1872"/>
        <w:gridCol w:w="1872"/>
        <w:gridCol w:w="1872"/>
      </w:tblGrid>
      <w:tr w:rsidR="004F7FE2" w:rsidRPr="00756D76" w14:paraId="171713BC" w14:textId="77777777" w:rsidTr="004860D7">
        <w:trPr>
          <w:trHeight w:val="432"/>
          <w:jc w:val="center"/>
        </w:trPr>
        <w:tc>
          <w:tcPr>
            <w:tcW w:w="9360" w:type="dxa"/>
            <w:gridSpan w:val="5"/>
            <w:tcBorders>
              <w:top w:val="nil"/>
              <w:left w:val="nil"/>
              <w:bottom w:val="nil"/>
              <w:right w:val="nil"/>
            </w:tcBorders>
            <w:shd w:val="clear" w:color="auto" w:fill="auto"/>
            <w:vAlign w:val="bottom"/>
            <w:hideMark/>
          </w:tcPr>
          <w:p w14:paraId="75F2EF2B" w14:textId="77777777" w:rsidR="009A77B0" w:rsidRDefault="009A77B0" w:rsidP="004F7FE2">
            <w:pPr>
              <w:jc w:val="center"/>
              <w:rPr>
                <w:b/>
                <w:bCs/>
                <w:color w:val="000000"/>
                <w:sz w:val="20"/>
                <w:szCs w:val="20"/>
              </w:rPr>
            </w:pPr>
          </w:p>
          <w:p w14:paraId="03CE2967" w14:textId="77777777" w:rsidR="004F7FE2" w:rsidRPr="00756D76" w:rsidRDefault="004F7FE2" w:rsidP="004F7FE2">
            <w:pPr>
              <w:jc w:val="center"/>
              <w:rPr>
                <w:b/>
                <w:bCs/>
                <w:color w:val="000000"/>
                <w:sz w:val="20"/>
                <w:szCs w:val="20"/>
              </w:rPr>
            </w:pPr>
            <w:r w:rsidRPr="00756D76">
              <w:rPr>
                <w:b/>
                <w:bCs/>
                <w:color w:val="000000"/>
                <w:sz w:val="20"/>
                <w:szCs w:val="20"/>
              </w:rPr>
              <w:t xml:space="preserve">Table </w:t>
            </w:r>
            <w:r w:rsidR="002B64EF">
              <w:rPr>
                <w:b/>
                <w:bCs/>
                <w:color w:val="000000"/>
                <w:sz w:val="20"/>
                <w:szCs w:val="20"/>
              </w:rPr>
              <w:t>8</w:t>
            </w:r>
            <w:r w:rsidRPr="00756D76">
              <w:rPr>
                <w:b/>
                <w:bCs/>
                <w:color w:val="000000"/>
                <w:sz w:val="20"/>
                <w:szCs w:val="20"/>
              </w:rPr>
              <w:t>. IC-1.5 Burden Hours and Cost for FMCSA-Regulated Employers to Supply Safety Performance History to Hiring Carrier</w:t>
            </w:r>
          </w:p>
        </w:tc>
      </w:tr>
      <w:tr w:rsidR="004F7FE2" w:rsidRPr="00756D76" w14:paraId="114C82A9" w14:textId="77777777" w:rsidTr="004860D7">
        <w:trPr>
          <w:trHeight w:val="1212"/>
          <w:jc w:val="center"/>
        </w:trPr>
        <w:tc>
          <w:tcPr>
            <w:tcW w:w="187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B5CD96D" w14:textId="77777777" w:rsidR="004F7FE2" w:rsidRPr="00756D76" w:rsidRDefault="004F7FE2" w:rsidP="004F7FE2">
            <w:pPr>
              <w:jc w:val="center"/>
              <w:rPr>
                <w:b/>
                <w:bCs/>
                <w:color w:val="000000"/>
                <w:sz w:val="20"/>
                <w:szCs w:val="20"/>
              </w:rPr>
            </w:pPr>
          </w:p>
        </w:tc>
        <w:tc>
          <w:tcPr>
            <w:tcW w:w="1872" w:type="dxa"/>
            <w:tcBorders>
              <w:top w:val="single" w:sz="4" w:space="0" w:color="auto"/>
              <w:left w:val="nil"/>
              <w:bottom w:val="single" w:sz="4" w:space="0" w:color="auto"/>
              <w:right w:val="single" w:sz="4" w:space="0" w:color="auto"/>
            </w:tcBorders>
            <w:shd w:val="clear" w:color="000000" w:fill="D9D9D9"/>
            <w:vAlign w:val="bottom"/>
            <w:hideMark/>
          </w:tcPr>
          <w:p w14:paraId="640E2B66" w14:textId="77777777" w:rsidR="00EC569B" w:rsidRDefault="004F7FE2" w:rsidP="004F7FE2">
            <w:pPr>
              <w:jc w:val="center"/>
              <w:rPr>
                <w:b/>
                <w:bCs/>
                <w:color w:val="000000"/>
                <w:sz w:val="20"/>
                <w:szCs w:val="20"/>
              </w:rPr>
            </w:pPr>
            <w:r w:rsidRPr="00756D76">
              <w:rPr>
                <w:b/>
                <w:bCs/>
                <w:color w:val="000000"/>
                <w:sz w:val="20"/>
                <w:szCs w:val="20"/>
              </w:rPr>
              <w:t>Number of Applications Investigated</w:t>
            </w:r>
          </w:p>
          <w:p w14:paraId="0EA3CB30" w14:textId="77777777" w:rsidR="004F7FE2" w:rsidRPr="00756D76" w:rsidRDefault="00EC569B" w:rsidP="004F7FE2">
            <w:pPr>
              <w:jc w:val="center"/>
              <w:rPr>
                <w:b/>
                <w:bCs/>
                <w:color w:val="000000"/>
                <w:sz w:val="20"/>
                <w:szCs w:val="20"/>
              </w:rPr>
            </w:pPr>
            <w:r>
              <w:rPr>
                <w:b/>
                <w:bCs/>
                <w:color w:val="000000"/>
                <w:sz w:val="20"/>
                <w:szCs w:val="20"/>
              </w:rPr>
              <w:t>(millions)</w:t>
            </w:r>
            <w:r w:rsidR="004F7FE2" w:rsidRPr="00756D76">
              <w:rPr>
                <w:b/>
                <w:bCs/>
                <w:color w:val="000000"/>
                <w:sz w:val="20"/>
                <w:szCs w:val="20"/>
              </w:rPr>
              <w:t xml:space="preserve"> </w:t>
            </w:r>
          </w:p>
        </w:tc>
        <w:tc>
          <w:tcPr>
            <w:tcW w:w="1872" w:type="dxa"/>
            <w:tcBorders>
              <w:top w:val="single" w:sz="4" w:space="0" w:color="auto"/>
              <w:left w:val="nil"/>
              <w:bottom w:val="single" w:sz="4" w:space="0" w:color="auto"/>
              <w:right w:val="single" w:sz="4" w:space="0" w:color="auto"/>
            </w:tcBorders>
            <w:shd w:val="clear" w:color="000000" w:fill="D9D9D9"/>
            <w:vAlign w:val="bottom"/>
            <w:hideMark/>
          </w:tcPr>
          <w:p w14:paraId="3CB6AFD4" w14:textId="77777777" w:rsidR="004F7FE2" w:rsidRDefault="004F7FE2" w:rsidP="004F7FE2">
            <w:pPr>
              <w:jc w:val="center"/>
              <w:rPr>
                <w:b/>
                <w:bCs/>
                <w:color w:val="000000"/>
                <w:sz w:val="20"/>
                <w:szCs w:val="20"/>
              </w:rPr>
            </w:pPr>
            <w:r w:rsidRPr="00756D76">
              <w:rPr>
                <w:b/>
                <w:bCs/>
                <w:color w:val="000000"/>
                <w:sz w:val="20"/>
                <w:szCs w:val="20"/>
              </w:rPr>
              <w:t>Number of Safety Performance History Requests</w:t>
            </w:r>
          </w:p>
          <w:p w14:paraId="4784251E" w14:textId="77777777" w:rsidR="00EC569B" w:rsidRPr="00756D76" w:rsidRDefault="00EC569B" w:rsidP="004F7FE2">
            <w:pPr>
              <w:jc w:val="center"/>
              <w:rPr>
                <w:b/>
                <w:bCs/>
                <w:color w:val="000000"/>
                <w:sz w:val="20"/>
                <w:szCs w:val="20"/>
              </w:rPr>
            </w:pPr>
            <w:r>
              <w:rPr>
                <w:b/>
                <w:bCs/>
                <w:color w:val="000000"/>
                <w:sz w:val="20"/>
                <w:szCs w:val="20"/>
              </w:rPr>
              <w:t>(millions)</w:t>
            </w:r>
          </w:p>
        </w:tc>
        <w:tc>
          <w:tcPr>
            <w:tcW w:w="1872" w:type="dxa"/>
            <w:tcBorders>
              <w:top w:val="single" w:sz="4" w:space="0" w:color="auto"/>
              <w:left w:val="nil"/>
              <w:bottom w:val="single" w:sz="4" w:space="0" w:color="auto"/>
              <w:right w:val="single" w:sz="4" w:space="0" w:color="auto"/>
            </w:tcBorders>
            <w:shd w:val="clear" w:color="000000" w:fill="D9D9D9"/>
            <w:vAlign w:val="bottom"/>
            <w:hideMark/>
          </w:tcPr>
          <w:p w14:paraId="3390C638" w14:textId="77777777" w:rsidR="004F7FE2" w:rsidRDefault="004F7FE2" w:rsidP="004F7FE2">
            <w:pPr>
              <w:jc w:val="center"/>
              <w:rPr>
                <w:b/>
                <w:bCs/>
                <w:color w:val="000000"/>
                <w:sz w:val="20"/>
                <w:szCs w:val="20"/>
              </w:rPr>
            </w:pPr>
            <w:r w:rsidRPr="00756D76">
              <w:rPr>
                <w:b/>
                <w:bCs/>
                <w:color w:val="000000"/>
                <w:sz w:val="20"/>
                <w:szCs w:val="20"/>
              </w:rPr>
              <w:t>FMCSA Regulated Carrier Burden Hours</w:t>
            </w:r>
          </w:p>
          <w:p w14:paraId="54110F69" w14:textId="77777777" w:rsidR="00EC569B" w:rsidRPr="00756D76" w:rsidRDefault="00EC569B" w:rsidP="004F7FE2">
            <w:pPr>
              <w:jc w:val="center"/>
              <w:rPr>
                <w:b/>
                <w:bCs/>
                <w:color w:val="000000"/>
                <w:sz w:val="20"/>
                <w:szCs w:val="20"/>
              </w:rPr>
            </w:pPr>
            <w:r>
              <w:rPr>
                <w:b/>
                <w:bCs/>
                <w:color w:val="000000"/>
                <w:sz w:val="20"/>
                <w:szCs w:val="20"/>
              </w:rPr>
              <w:t>(millions)</w:t>
            </w:r>
          </w:p>
        </w:tc>
        <w:tc>
          <w:tcPr>
            <w:tcW w:w="1872" w:type="dxa"/>
            <w:tcBorders>
              <w:top w:val="single" w:sz="4" w:space="0" w:color="auto"/>
              <w:left w:val="nil"/>
              <w:bottom w:val="single" w:sz="4" w:space="0" w:color="auto"/>
              <w:right w:val="single" w:sz="4" w:space="0" w:color="auto"/>
            </w:tcBorders>
            <w:shd w:val="clear" w:color="000000" w:fill="D9D9D9"/>
            <w:vAlign w:val="bottom"/>
            <w:hideMark/>
          </w:tcPr>
          <w:p w14:paraId="2D890A69" w14:textId="77777777" w:rsidR="004F7FE2" w:rsidRDefault="004F7FE2" w:rsidP="004F7FE2">
            <w:pPr>
              <w:jc w:val="center"/>
              <w:rPr>
                <w:b/>
                <w:bCs/>
                <w:color w:val="000000"/>
                <w:sz w:val="20"/>
                <w:szCs w:val="20"/>
              </w:rPr>
            </w:pPr>
            <w:r w:rsidRPr="00756D76">
              <w:rPr>
                <w:b/>
                <w:bCs/>
                <w:color w:val="000000"/>
                <w:sz w:val="20"/>
                <w:szCs w:val="20"/>
              </w:rPr>
              <w:t>FMCSA-Regulated Carrier Salary Expense</w:t>
            </w:r>
          </w:p>
          <w:p w14:paraId="7D611AC2" w14:textId="77777777" w:rsidR="00EC569B" w:rsidRPr="00756D76" w:rsidRDefault="00EC569B" w:rsidP="004F7FE2">
            <w:pPr>
              <w:jc w:val="center"/>
              <w:rPr>
                <w:b/>
                <w:bCs/>
                <w:color w:val="000000"/>
                <w:sz w:val="20"/>
                <w:szCs w:val="20"/>
              </w:rPr>
            </w:pPr>
            <w:r>
              <w:rPr>
                <w:b/>
                <w:bCs/>
                <w:color w:val="000000"/>
                <w:sz w:val="20"/>
                <w:szCs w:val="20"/>
              </w:rPr>
              <w:t>($ millions)</w:t>
            </w:r>
          </w:p>
        </w:tc>
      </w:tr>
      <w:tr w:rsidR="004F7FE2" w:rsidRPr="00756D76" w14:paraId="234F1912" w14:textId="77777777" w:rsidTr="004860D7">
        <w:trPr>
          <w:trHeight w:val="492"/>
          <w:jc w:val="center"/>
        </w:trPr>
        <w:tc>
          <w:tcPr>
            <w:tcW w:w="1872" w:type="dxa"/>
            <w:tcBorders>
              <w:top w:val="nil"/>
              <w:left w:val="single" w:sz="4" w:space="0" w:color="auto"/>
              <w:bottom w:val="single" w:sz="4" w:space="0" w:color="auto"/>
              <w:right w:val="single" w:sz="4" w:space="0" w:color="auto"/>
            </w:tcBorders>
            <w:shd w:val="clear" w:color="000000" w:fill="D9D9D9"/>
            <w:noWrap/>
            <w:vAlign w:val="bottom"/>
            <w:hideMark/>
          </w:tcPr>
          <w:p w14:paraId="3F3D3C60" w14:textId="77777777" w:rsidR="004F7FE2" w:rsidRPr="00756D76" w:rsidRDefault="004F7FE2" w:rsidP="004F7FE2">
            <w:pPr>
              <w:jc w:val="center"/>
              <w:rPr>
                <w:color w:val="000000"/>
                <w:sz w:val="20"/>
                <w:szCs w:val="20"/>
              </w:rPr>
            </w:pPr>
            <w:r w:rsidRPr="00756D76">
              <w:rPr>
                <w:b/>
                <w:bCs/>
                <w:color w:val="000000"/>
                <w:sz w:val="20"/>
                <w:szCs w:val="20"/>
              </w:rPr>
              <w:t>Year</w:t>
            </w:r>
          </w:p>
        </w:tc>
        <w:tc>
          <w:tcPr>
            <w:tcW w:w="1872" w:type="dxa"/>
            <w:tcBorders>
              <w:top w:val="nil"/>
              <w:left w:val="nil"/>
              <w:bottom w:val="single" w:sz="4" w:space="0" w:color="auto"/>
              <w:right w:val="single" w:sz="4" w:space="0" w:color="auto"/>
            </w:tcBorders>
            <w:shd w:val="clear" w:color="000000" w:fill="D9D9D9"/>
            <w:vAlign w:val="bottom"/>
            <w:hideMark/>
          </w:tcPr>
          <w:p w14:paraId="2B420472" w14:textId="77777777" w:rsidR="004F7FE2" w:rsidRPr="00756D76" w:rsidRDefault="004F7FE2" w:rsidP="004F7FE2">
            <w:pPr>
              <w:jc w:val="center"/>
              <w:rPr>
                <w:i/>
                <w:iCs/>
                <w:color w:val="000000"/>
                <w:sz w:val="20"/>
                <w:szCs w:val="20"/>
              </w:rPr>
            </w:pPr>
            <w:r w:rsidRPr="00756D76">
              <w:rPr>
                <w:i/>
                <w:iCs/>
                <w:color w:val="000000"/>
                <w:sz w:val="20"/>
                <w:szCs w:val="20"/>
              </w:rPr>
              <w:t xml:space="preserve">A </w:t>
            </w:r>
            <w:r w:rsidR="002B64EF">
              <w:rPr>
                <w:i/>
                <w:iCs/>
                <w:color w:val="000000"/>
                <w:sz w:val="20"/>
                <w:szCs w:val="20"/>
              </w:rPr>
              <w:t xml:space="preserve">= </w:t>
            </w:r>
            <w:r w:rsidRPr="00756D76">
              <w:rPr>
                <w:i/>
                <w:iCs/>
                <w:color w:val="000000"/>
                <w:sz w:val="20"/>
                <w:szCs w:val="20"/>
              </w:rPr>
              <w:t xml:space="preserve">Table </w:t>
            </w:r>
            <w:r w:rsidR="002B64EF">
              <w:rPr>
                <w:i/>
                <w:iCs/>
                <w:color w:val="000000"/>
                <w:sz w:val="20"/>
                <w:szCs w:val="20"/>
              </w:rPr>
              <w:t>6</w:t>
            </w:r>
            <w:r w:rsidRPr="00756D76">
              <w:rPr>
                <w:i/>
                <w:iCs/>
                <w:color w:val="000000"/>
                <w:sz w:val="20"/>
                <w:szCs w:val="20"/>
              </w:rPr>
              <w:t xml:space="preserve"> Col. </w:t>
            </w:r>
            <w:r w:rsidR="000F2CD9">
              <w:rPr>
                <w:i/>
                <w:iCs/>
                <w:color w:val="000000"/>
                <w:sz w:val="20"/>
                <w:szCs w:val="20"/>
              </w:rPr>
              <w:t>B</w:t>
            </w:r>
          </w:p>
        </w:tc>
        <w:tc>
          <w:tcPr>
            <w:tcW w:w="1872" w:type="dxa"/>
            <w:tcBorders>
              <w:top w:val="nil"/>
              <w:left w:val="nil"/>
              <w:bottom w:val="single" w:sz="4" w:space="0" w:color="auto"/>
              <w:right w:val="single" w:sz="4" w:space="0" w:color="auto"/>
            </w:tcBorders>
            <w:shd w:val="clear" w:color="000000" w:fill="D9D9D9"/>
            <w:vAlign w:val="bottom"/>
            <w:hideMark/>
          </w:tcPr>
          <w:p w14:paraId="1EB14D87" w14:textId="77777777" w:rsidR="004F7FE2" w:rsidRPr="00756D76" w:rsidRDefault="004F7FE2" w:rsidP="004F7FE2">
            <w:pPr>
              <w:jc w:val="center"/>
              <w:rPr>
                <w:i/>
                <w:iCs/>
                <w:color w:val="000000"/>
                <w:sz w:val="20"/>
                <w:szCs w:val="20"/>
              </w:rPr>
            </w:pPr>
            <w:r w:rsidRPr="00756D76">
              <w:rPr>
                <w:i/>
                <w:iCs/>
                <w:color w:val="000000"/>
                <w:sz w:val="20"/>
                <w:szCs w:val="20"/>
              </w:rPr>
              <w:t>B = A x</w:t>
            </w:r>
            <w:r w:rsidR="005A79E9">
              <w:rPr>
                <w:i/>
                <w:iCs/>
                <w:color w:val="000000"/>
                <w:sz w:val="20"/>
                <w:szCs w:val="20"/>
              </w:rPr>
              <w:t xml:space="preserve"> </w:t>
            </w:r>
            <w:r w:rsidR="002B64EF">
              <w:rPr>
                <w:i/>
                <w:iCs/>
                <w:color w:val="000000"/>
                <w:sz w:val="20"/>
                <w:szCs w:val="20"/>
              </w:rPr>
              <w:t>80%</w:t>
            </w:r>
          </w:p>
        </w:tc>
        <w:tc>
          <w:tcPr>
            <w:tcW w:w="1872" w:type="dxa"/>
            <w:tcBorders>
              <w:top w:val="nil"/>
              <w:left w:val="nil"/>
              <w:bottom w:val="single" w:sz="4" w:space="0" w:color="auto"/>
              <w:right w:val="single" w:sz="4" w:space="0" w:color="auto"/>
            </w:tcBorders>
            <w:shd w:val="clear" w:color="000000" w:fill="D9D9D9"/>
            <w:vAlign w:val="bottom"/>
            <w:hideMark/>
          </w:tcPr>
          <w:p w14:paraId="12F7EBCB" w14:textId="77777777" w:rsidR="004F7FE2" w:rsidRPr="00756D76" w:rsidRDefault="004F7FE2" w:rsidP="004F7FE2">
            <w:pPr>
              <w:jc w:val="center"/>
              <w:rPr>
                <w:i/>
                <w:iCs/>
                <w:color w:val="000000"/>
                <w:sz w:val="20"/>
                <w:szCs w:val="20"/>
              </w:rPr>
            </w:pPr>
            <w:r w:rsidRPr="00756D76">
              <w:rPr>
                <w:i/>
                <w:iCs/>
                <w:color w:val="000000"/>
                <w:sz w:val="20"/>
                <w:szCs w:val="20"/>
              </w:rPr>
              <w:t>C = B x (5 Min./60 Min.)</w:t>
            </w:r>
          </w:p>
        </w:tc>
        <w:tc>
          <w:tcPr>
            <w:tcW w:w="1872" w:type="dxa"/>
            <w:tcBorders>
              <w:top w:val="nil"/>
              <w:left w:val="nil"/>
              <w:bottom w:val="single" w:sz="4" w:space="0" w:color="auto"/>
              <w:right w:val="single" w:sz="4" w:space="0" w:color="auto"/>
            </w:tcBorders>
            <w:shd w:val="clear" w:color="000000" w:fill="D9D9D9"/>
            <w:vAlign w:val="bottom"/>
            <w:hideMark/>
          </w:tcPr>
          <w:p w14:paraId="4C1D839E" w14:textId="77777777" w:rsidR="004F7FE2" w:rsidRPr="00756D76" w:rsidRDefault="004F7FE2" w:rsidP="004F7FE2">
            <w:pPr>
              <w:jc w:val="center"/>
              <w:rPr>
                <w:i/>
                <w:iCs/>
                <w:color w:val="000000"/>
                <w:sz w:val="20"/>
                <w:szCs w:val="20"/>
              </w:rPr>
            </w:pPr>
            <w:r w:rsidRPr="00756D76">
              <w:rPr>
                <w:i/>
                <w:iCs/>
                <w:color w:val="000000"/>
                <w:sz w:val="20"/>
                <w:szCs w:val="20"/>
              </w:rPr>
              <w:t>D = C x $29</w:t>
            </w:r>
          </w:p>
        </w:tc>
      </w:tr>
      <w:tr w:rsidR="00E75280" w:rsidRPr="00756D76" w14:paraId="7A7E2B6F" w14:textId="77777777" w:rsidTr="004860D7">
        <w:trPr>
          <w:trHeight w:val="288"/>
          <w:jc w:val="center"/>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2C8184C2" w14:textId="77777777" w:rsidR="00E75280" w:rsidRPr="00756D76" w:rsidRDefault="00E75280" w:rsidP="00E75280">
            <w:pPr>
              <w:jc w:val="center"/>
              <w:rPr>
                <w:b/>
                <w:bCs/>
                <w:color w:val="000000"/>
                <w:sz w:val="20"/>
                <w:szCs w:val="20"/>
              </w:rPr>
            </w:pPr>
            <w:r w:rsidRPr="00756D76">
              <w:rPr>
                <w:b/>
                <w:bCs/>
                <w:color w:val="000000"/>
                <w:sz w:val="20"/>
                <w:szCs w:val="20"/>
              </w:rPr>
              <w:t>202</w:t>
            </w:r>
            <w:r>
              <w:rPr>
                <w:b/>
                <w:bCs/>
                <w:color w:val="000000"/>
                <w:sz w:val="20"/>
                <w:szCs w:val="20"/>
              </w:rPr>
              <w:t>0</w:t>
            </w:r>
          </w:p>
        </w:tc>
        <w:tc>
          <w:tcPr>
            <w:tcW w:w="1872" w:type="dxa"/>
            <w:tcBorders>
              <w:top w:val="nil"/>
              <w:left w:val="nil"/>
              <w:bottom w:val="single" w:sz="4" w:space="0" w:color="auto"/>
              <w:right w:val="single" w:sz="4" w:space="0" w:color="auto"/>
            </w:tcBorders>
            <w:shd w:val="clear" w:color="auto" w:fill="auto"/>
            <w:noWrap/>
            <w:vAlign w:val="bottom"/>
          </w:tcPr>
          <w:p w14:paraId="7FCEC94F" w14:textId="77777777" w:rsidR="00E75280" w:rsidRPr="00756D76" w:rsidRDefault="00E75280" w:rsidP="00E75280">
            <w:pPr>
              <w:jc w:val="right"/>
              <w:rPr>
                <w:color w:val="000000"/>
                <w:sz w:val="20"/>
                <w:szCs w:val="20"/>
              </w:rPr>
            </w:pPr>
            <w:r w:rsidRPr="00DC2BF3">
              <w:rPr>
                <w:sz w:val="20"/>
                <w:szCs w:val="20"/>
              </w:rPr>
              <w:t>13.56</w:t>
            </w:r>
          </w:p>
        </w:tc>
        <w:tc>
          <w:tcPr>
            <w:tcW w:w="1872" w:type="dxa"/>
            <w:tcBorders>
              <w:top w:val="nil"/>
              <w:left w:val="nil"/>
              <w:bottom w:val="single" w:sz="4" w:space="0" w:color="auto"/>
              <w:right w:val="single" w:sz="4" w:space="0" w:color="auto"/>
            </w:tcBorders>
            <w:shd w:val="clear" w:color="auto" w:fill="auto"/>
            <w:noWrap/>
            <w:vAlign w:val="bottom"/>
          </w:tcPr>
          <w:p w14:paraId="3B0DDCCD" w14:textId="77777777" w:rsidR="00E75280" w:rsidRPr="00E75280" w:rsidRDefault="00E75280" w:rsidP="00E75280">
            <w:pPr>
              <w:jc w:val="right"/>
              <w:rPr>
                <w:color w:val="000000"/>
                <w:sz w:val="20"/>
                <w:szCs w:val="20"/>
              </w:rPr>
            </w:pPr>
            <w:r w:rsidRPr="00731032">
              <w:rPr>
                <w:sz w:val="20"/>
                <w:szCs w:val="20"/>
              </w:rPr>
              <w:t>10.85</w:t>
            </w:r>
          </w:p>
        </w:tc>
        <w:tc>
          <w:tcPr>
            <w:tcW w:w="1872" w:type="dxa"/>
            <w:tcBorders>
              <w:top w:val="nil"/>
              <w:left w:val="nil"/>
              <w:bottom w:val="single" w:sz="4" w:space="0" w:color="auto"/>
              <w:right w:val="single" w:sz="4" w:space="0" w:color="auto"/>
            </w:tcBorders>
            <w:shd w:val="clear" w:color="auto" w:fill="auto"/>
            <w:noWrap/>
            <w:vAlign w:val="bottom"/>
          </w:tcPr>
          <w:p w14:paraId="1DDC7D1E" w14:textId="77777777" w:rsidR="00E75280" w:rsidRPr="00E75280" w:rsidRDefault="00E75280" w:rsidP="00E75280">
            <w:pPr>
              <w:jc w:val="right"/>
              <w:rPr>
                <w:color w:val="000000"/>
                <w:sz w:val="20"/>
                <w:szCs w:val="20"/>
              </w:rPr>
            </w:pPr>
            <w:r w:rsidRPr="00731032">
              <w:rPr>
                <w:sz w:val="20"/>
                <w:szCs w:val="20"/>
              </w:rPr>
              <w:t>0.90</w:t>
            </w:r>
          </w:p>
        </w:tc>
        <w:tc>
          <w:tcPr>
            <w:tcW w:w="1872" w:type="dxa"/>
            <w:tcBorders>
              <w:top w:val="nil"/>
              <w:left w:val="nil"/>
              <w:bottom w:val="single" w:sz="4" w:space="0" w:color="auto"/>
              <w:right w:val="single" w:sz="4" w:space="0" w:color="auto"/>
            </w:tcBorders>
            <w:shd w:val="clear" w:color="auto" w:fill="auto"/>
            <w:noWrap/>
            <w:vAlign w:val="bottom"/>
          </w:tcPr>
          <w:p w14:paraId="2EB896CE" w14:textId="77777777" w:rsidR="00E75280" w:rsidRPr="00E75280" w:rsidRDefault="00DF0997" w:rsidP="00E75280">
            <w:pPr>
              <w:jc w:val="right"/>
              <w:rPr>
                <w:color w:val="000000"/>
                <w:sz w:val="20"/>
                <w:szCs w:val="20"/>
              </w:rPr>
            </w:pPr>
            <w:r>
              <w:rPr>
                <w:sz w:val="20"/>
                <w:szCs w:val="20"/>
              </w:rPr>
              <w:t>$</w:t>
            </w:r>
            <w:r w:rsidR="00E75280" w:rsidRPr="00731032">
              <w:rPr>
                <w:sz w:val="20"/>
                <w:szCs w:val="20"/>
              </w:rPr>
              <w:t>26.21</w:t>
            </w:r>
          </w:p>
        </w:tc>
      </w:tr>
      <w:tr w:rsidR="00E75280" w:rsidRPr="00756D76" w14:paraId="544B57F8" w14:textId="77777777" w:rsidTr="004860D7">
        <w:trPr>
          <w:trHeight w:val="288"/>
          <w:jc w:val="center"/>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55552FEB" w14:textId="77777777" w:rsidR="00E75280" w:rsidRPr="00756D76" w:rsidRDefault="00E75280" w:rsidP="00E75280">
            <w:pPr>
              <w:jc w:val="center"/>
              <w:rPr>
                <w:b/>
                <w:bCs/>
                <w:color w:val="000000"/>
                <w:sz w:val="20"/>
                <w:szCs w:val="20"/>
              </w:rPr>
            </w:pPr>
            <w:r w:rsidRPr="00756D76">
              <w:rPr>
                <w:b/>
                <w:bCs/>
                <w:color w:val="000000"/>
                <w:sz w:val="20"/>
                <w:szCs w:val="20"/>
              </w:rPr>
              <w:t>202</w:t>
            </w:r>
            <w:r>
              <w:rPr>
                <w:b/>
                <w:bCs/>
                <w:color w:val="000000"/>
                <w:sz w:val="20"/>
                <w:szCs w:val="20"/>
              </w:rPr>
              <w:t>1</w:t>
            </w:r>
          </w:p>
        </w:tc>
        <w:tc>
          <w:tcPr>
            <w:tcW w:w="1872" w:type="dxa"/>
            <w:tcBorders>
              <w:top w:val="nil"/>
              <w:left w:val="nil"/>
              <w:bottom w:val="single" w:sz="4" w:space="0" w:color="auto"/>
              <w:right w:val="single" w:sz="4" w:space="0" w:color="auto"/>
            </w:tcBorders>
            <w:shd w:val="clear" w:color="auto" w:fill="auto"/>
            <w:noWrap/>
            <w:vAlign w:val="bottom"/>
          </w:tcPr>
          <w:p w14:paraId="401C281B" w14:textId="7285BCCB" w:rsidR="00E75280" w:rsidRPr="002C352E" w:rsidRDefault="00E75280" w:rsidP="00E75280">
            <w:pPr>
              <w:jc w:val="right"/>
              <w:rPr>
                <w:color w:val="000000"/>
                <w:sz w:val="20"/>
                <w:szCs w:val="20"/>
              </w:rPr>
            </w:pPr>
            <w:r w:rsidRPr="00731032">
              <w:rPr>
                <w:sz w:val="20"/>
                <w:szCs w:val="20"/>
              </w:rPr>
              <w:t>13.6</w:t>
            </w:r>
            <w:r w:rsidR="0061130E">
              <w:rPr>
                <w:sz w:val="20"/>
                <w:szCs w:val="20"/>
              </w:rPr>
              <w:t>5</w:t>
            </w:r>
          </w:p>
        </w:tc>
        <w:tc>
          <w:tcPr>
            <w:tcW w:w="1872" w:type="dxa"/>
            <w:tcBorders>
              <w:top w:val="nil"/>
              <w:left w:val="nil"/>
              <w:bottom w:val="single" w:sz="4" w:space="0" w:color="auto"/>
              <w:right w:val="single" w:sz="4" w:space="0" w:color="auto"/>
            </w:tcBorders>
            <w:shd w:val="clear" w:color="auto" w:fill="auto"/>
            <w:noWrap/>
            <w:vAlign w:val="bottom"/>
          </w:tcPr>
          <w:p w14:paraId="133B7691" w14:textId="77777777" w:rsidR="00E75280" w:rsidRPr="00E75280" w:rsidRDefault="00E75280" w:rsidP="00E75280">
            <w:pPr>
              <w:jc w:val="right"/>
              <w:rPr>
                <w:color w:val="000000"/>
                <w:sz w:val="20"/>
                <w:szCs w:val="20"/>
              </w:rPr>
            </w:pPr>
            <w:r w:rsidRPr="00731032">
              <w:rPr>
                <w:sz w:val="20"/>
                <w:szCs w:val="20"/>
              </w:rPr>
              <w:t>10.91</w:t>
            </w:r>
          </w:p>
        </w:tc>
        <w:tc>
          <w:tcPr>
            <w:tcW w:w="1872" w:type="dxa"/>
            <w:tcBorders>
              <w:top w:val="nil"/>
              <w:left w:val="nil"/>
              <w:bottom w:val="single" w:sz="4" w:space="0" w:color="auto"/>
              <w:right w:val="single" w:sz="4" w:space="0" w:color="auto"/>
            </w:tcBorders>
            <w:shd w:val="clear" w:color="auto" w:fill="auto"/>
            <w:noWrap/>
            <w:vAlign w:val="bottom"/>
          </w:tcPr>
          <w:p w14:paraId="6B405B96" w14:textId="77777777" w:rsidR="00E75280" w:rsidRPr="00E75280" w:rsidRDefault="00E75280" w:rsidP="00E75280">
            <w:pPr>
              <w:jc w:val="right"/>
              <w:rPr>
                <w:color w:val="000000"/>
                <w:sz w:val="20"/>
                <w:szCs w:val="20"/>
              </w:rPr>
            </w:pPr>
            <w:r w:rsidRPr="00731032">
              <w:rPr>
                <w:sz w:val="20"/>
                <w:szCs w:val="20"/>
              </w:rPr>
              <w:t>0.91</w:t>
            </w:r>
          </w:p>
        </w:tc>
        <w:tc>
          <w:tcPr>
            <w:tcW w:w="1872" w:type="dxa"/>
            <w:tcBorders>
              <w:top w:val="nil"/>
              <w:left w:val="nil"/>
              <w:bottom w:val="single" w:sz="4" w:space="0" w:color="auto"/>
              <w:right w:val="single" w:sz="4" w:space="0" w:color="auto"/>
            </w:tcBorders>
            <w:shd w:val="clear" w:color="auto" w:fill="auto"/>
            <w:noWrap/>
            <w:vAlign w:val="bottom"/>
          </w:tcPr>
          <w:p w14:paraId="1F066B33" w14:textId="77777777" w:rsidR="00E75280" w:rsidRPr="00E75280" w:rsidRDefault="00DF0997" w:rsidP="00E75280">
            <w:pPr>
              <w:jc w:val="right"/>
              <w:rPr>
                <w:color w:val="000000"/>
                <w:sz w:val="20"/>
                <w:szCs w:val="20"/>
              </w:rPr>
            </w:pPr>
            <w:r>
              <w:rPr>
                <w:sz w:val="20"/>
                <w:szCs w:val="20"/>
              </w:rPr>
              <w:t>$</w:t>
            </w:r>
            <w:r w:rsidR="00E75280" w:rsidRPr="00731032">
              <w:rPr>
                <w:sz w:val="20"/>
                <w:szCs w:val="20"/>
              </w:rPr>
              <w:t>26.37</w:t>
            </w:r>
          </w:p>
        </w:tc>
      </w:tr>
      <w:tr w:rsidR="00E75280" w:rsidRPr="00756D76" w14:paraId="6F0B7B4D" w14:textId="77777777" w:rsidTr="004860D7">
        <w:trPr>
          <w:trHeight w:val="288"/>
          <w:jc w:val="center"/>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697ABA21" w14:textId="77777777" w:rsidR="00E75280" w:rsidRPr="00756D76" w:rsidRDefault="00E75280" w:rsidP="00E75280">
            <w:pPr>
              <w:jc w:val="center"/>
              <w:rPr>
                <w:b/>
                <w:bCs/>
                <w:color w:val="000000"/>
                <w:sz w:val="20"/>
                <w:szCs w:val="20"/>
              </w:rPr>
            </w:pPr>
            <w:r w:rsidRPr="00756D76">
              <w:rPr>
                <w:b/>
                <w:bCs/>
                <w:color w:val="000000"/>
                <w:sz w:val="20"/>
                <w:szCs w:val="20"/>
              </w:rPr>
              <w:t>202</w:t>
            </w:r>
            <w:r>
              <w:rPr>
                <w:b/>
                <w:bCs/>
                <w:color w:val="000000"/>
                <w:sz w:val="20"/>
                <w:szCs w:val="20"/>
              </w:rPr>
              <w:t>2</w:t>
            </w:r>
          </w:p>
        </w:tc>
        <w:tc>
          <w:tcPr>
            <w:tcW w:w="1872" w:type="dxa"/>
            <w:tcBorders>
              <w:top w:val="nil"/>
              <w:left w:val="nil"/>
              <w:bottom w:val="single" w:sz="4" w:space="0" w:color="auto"/>
              <w:right w:val="single" w:sz="4" w:space="0" w:color="auto"/>
            </w:tcBorders>
            <w:shd w:val="clear" w:color="auto" w:fill="auto"/>
            <w:noWrap/>
            <w:vAlign w:val="bottom"/>
          </w:tcPr>
          <w:p w14:paraId="2443798E" w14:textId="77777777" w:rsidR="00E75280" w:rsidRPr="002C352E" w:rsidRDefault="00E75280" w:rsidP="00E75280">
            <w:pPr>
              <w:jc w:val="right"/>
              <w:rPr>
                <w:color w:val="000000"/>
                <w:sz w:val="20"/>
                <w:szCs w:val="20"/>
              </w:rPr>
            </w:pPr>
            <w:r w:rsidRPr="00731032">
              <w:rPr>
                <w:sz w:val="20"/>
                <w:szCs w:val="20"/>
              </w:rPr>
              <w:t>13.72</w:t>
            </w:r>
          </w:p>
        </w:tc>
        <w:tc>
          <w:tcPr>
            <w:tcW w:w="1872" w:type="dxa"/>
            <w:tcBorders>
              <w:top w:val="nil"/>
              <w:left w:val="nil"/>
              <w:bottom w:val="single" w:sz="4" w:space="0" w:color="auto"/>
              <w:right w:val="single" w:sz="4" w:space="0" w:color="auto"/>
            </w:tcBorders>
            <w:shd w:val="clear" w:color="auto" w:fill="auto"/>
            <w:noWrap/>
            <w:vAlign w:val="bottom"/>
          </w:tcPr>
          <w:p w14:paraId="4B9AEFD6" w14:textId="77777777" w:rsidR="00E75280" w:rsidRPr="00E75280" w:rsidRDefault="00E75280" w:rsidP="00E75280">
            <w:pPr>
              <w:jc w:val="right"/>
              <w:rPr>
                <w:color w:val="000000"/>
                <w:sz w:val="20"/>
                <w:szCs w:val="20"/>
              </w:rPr>
            </w:pPr>
            <w:r w:rsidRPr="00731032">
              <w:rPr>
                <w:sz w:val="20"/>
                <w:szCs w:val="20"/>
              </w:rPr>
              <w:t>10.97</w:t>
            </w:r>
          </w:p>
        </w:tc>
        <w:tc>
          <w:tcPr>
            <w:tcW w:w="1872" w:type="dxa"/>
            <w:tcBorders>
              <w:top w:val="nil"/>
              <w:left w:val="nil"/>
              <w:bottom w:val="single" w:sz="4" w:space="0" w:color="auto"/>
              <w:right w:val="single" w:sz="4" w:space="0" w:color="auto"/>
            </w:tcBorders>
            <w:shd w:val="clear" w:color="auto" w:fill="auto"/>
            <w:noWrap/>
            <w:vAlign w:val="bottom"/>
          </w:tcPr>
          <w:p w14:paraId="11EFC7E0" w14:textId="77777777" w:rsidR="00E75280" w:rsidRPr="00E75280" w:rsidRDefault="00E75280" w:rsidP="00E75280">
            <w:pPr>
              <w:jc w:val="right"/>
              <w:rPr>
                <w:color w:val="000000"/>
                <w:sz w:val="20"/>
                <w:szCs w:val="20"/>
              </w:rPr>
            </w:pPr>
            <w:r w:rsidRPr="00731032">
              <w:rPr>
                <w:sz w:val="20"/>
                <w:szCs w:val="20"/>
              </w:rPr>
              <w:t>0.91</w:t>
            </w:r>
          </w:p>
        </w:tc>
        <w:tc>
          <w:tcPr>
            <w:tcW w:w="1872" w:type="dxa"/>
            <w:tcBorders>
              <w:top w:val="nil"/>
              <w:left w:val="nil"/>
              <w:bottom w:val="single" w:sz="4" w:space="0" w:color="auto"/>
              <w:right w:val="single" w:sz="4" w:space="0" w:color="auto"/>
            </w:tcBorders>
            <w:shd w:val="clear" w:color="auto" w:fill="auto"/>
            <w:noWrap/>
            <w:vAlign w:val="bottom"/>
          </w:tcPr>
          <w:p w14:paraId="36D39BC4" w14:textId="77777777" w:rsidR="00E75280" w:rsidRPr="00E75280" w:rsidRDefault="00DF0997" w:rsidP="00E75280">
            <w:pPr>
              <w:jc w:val="right"/>
              <w:rPr>
                <w:color w:val="000000"/>
                <w:sz w:val="20"/>
                <w:szCs w:val="20"/>
              </w:rPr>
            </w:pPr>
            <w:r>
              <w:rPr>
                <w:sz w:val="20"/>
                <w:szCs w:val="20"/>
              </w:rPr>
              <w:t>$</w:t>
            </w:r>
            <w:r w:rsidR="00E75280" w:rsidRPr="00731032">
              <w:rPr>
                <w:sz w:val="20"/>
                <w:szCs w:val="20"/>
              </w:rPr>
              <w:t>26.52</w:t>
            </w:r>
          </w:p>
        </w:tc>
      </w:tr>
      <w:tr w:rsidR="00E75280" w:rsidRPr="00756D76" w14:paraId="186E86EF" w14:textId="77777777" w:rsidTr="004860D7">
        <w:trPr>
          <w:trHeight w:val="288"/>
          <w:jc w:val="center"/>
        </w:trPr>
        <w:tc>
          <w:tcPr>
            <w:tcW w:w="1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635A8" w14:textId="77777777" w:rsidR="00E75280" w:rsidRPr="00756D76" w:rsidRDefault="00E75280" w:rsidP="00E75280">
            <w:pPr>
              <w:jc w:val="center"/>
              <w:rPr>
                <w:b/>
                <w:bCs/>
                <w:color w:val="000000"/>
                <w:sz w:val="20"/>
                <w:szCs w:val="20"/>
              </w:rPr>
            </w:pPr>
            <w:r w:rsidRPr="00756D76">
              <w:rPr>
                <w:b/>
                <w:bCs/>
                <w:color w:val="000000"/>
                <w:sz w:val="20"/>
                <w:szCs w:val="20"/>
              </w:rPr>
              <w:t>Average</w:t>
            </w: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05C52B1A" w14:textId="278740C1" w:rsidR="00E75280" w:rsidRPr="002C352E" w:rsidRDefault="00E75280" w:rsidP="00E75280">
            <w:pPr>
              <w:jc w:val="right"/>
              <w:rPr>
                <w:color w:val="000000"/>
                <w:sz w:val="20"/>
                <w:szCs w:val="20"/>
              </w:rPr>
            </w:pPr>
            <w:r w:rsidRPr="00731032">
              <w:rPr>
                <w:sz w:val="20"/>
                <w:szCs w:val="20"/>
              </w:rPr>
              <w:t>13.6</w:t>
            </w:r>
            <w:r w:rsidR="0061130E">
              <w:rPr>
                <w:sz w:val="20"/>
                <w:szCs w:val="20"/>
              </w:rPr>
              <w:t>5</w:t>
            </w: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78133957" w14:textId="77777777" w:rsidR="00E75280" w:rsidRPr="00E75280" w:rsidRDefault="00E75280" w:rsidP="00E75280">
            <w:pPr>
              <w:jc w:val="right"/>
              <w:rPr>
                <w:color w:val="000000"/>
                <w:sz w:val="20"/>
                <w:szCs w:val="20"/>
              </w:rPr>
            </w:pPr>
            <w:r w:rsidRPr="00731032">
              <w:rPr>
                <w:sz w:val="20"/>
                <w:szCs w:val="20"/>
              </w:rPr>
              <w:t>10.91</w:t>
            </w: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148BC7F4" w14:textId="77777777" w:rsidR="00E75280" w:rsidRPr="00E75280" w:rsidRDefault="00E75280" w:rsidP="00E75280">
            <w:pPr>
              <w:jc w:val="right"/>
              <w:rPr>
                <w:color w:val="000000"/>
                <w:sz w:val="20"/>
                <w:szCs w:val="20"/>
              </w:rPr>
            </w:pPr>
            <w:r w:rsidRPr="00731032">
              <w:rPr>
                <w:sz w:val="20"/>
                <w:szCs w:val="20"/>
              </w:rPr>
              <w:t>0.91</w:t>
            </w: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51828D2B" w14:textId="77777777" w:rsidR="00E75280" w:rsidRPr="00E75280" w:rsidRDefault="00DF0997" w:rsidP="00E75280">
            <w:pPr>
              <w:jc w:val="right"/>
              <w:rPr>
                <w:color w:val="000000"/>
                <w:sz w:val="20"/>
                <w:szCs w:val="20"/>
              </w:rPr>
            </w:pPr>
            <w:r>
              <w:rPr>
                <w:sz w:val="20"/>
                <w:szCs w:val="20"/>
              </w:rPr>
              <w:t>$</w:t>
            </w:r>
            <w:r w:rsidR="00E75280" w:rsidRPr="00731032">
              <w:rPr>
                <w:sz w:val="20"/>
                <w:szCs w:val="20"/>
              </w:rPr>
              <w:t>26.37</w:t>
            </w:r>
          </w:p>
        </w:tc>
      </w:tr>
      <w:tr w:rsidR="00212407" w:rsidRPr="00756D76" w14:paraId="758351E9" w14:textId="77777777" w:rsidTr="004860D7">
        <w:trPr>
          <w:trHeight w:val="288"/>
          <w:jc w:val="center"/>
        </w:trPr>
        <w:tc>
          <w:tcPr>
            <w:tcW w:w="9360" w:type="dxa"/>
            <w:gridSpan w:val="5"/>
            <w:tcBorders>
              <w:top w:val="single" w:sz="4" w:space="0" w:color="auto"/>
            </w:tcBorders>
            <w:shd w:val="clear" w:color="auto" w:fill="auto"/>
            <w:noWrap/>
            <w:vAlign w:val="bottom"/>
          </w:tcPr>
          <w:p w14:paraId="633B5045" w14:textId="77777777" w:rsidR="00212407" w:rsidRDefault="00212407" w:rsidP="00ED2C47">
            <w:pPr>
              <w:rPr>
                <w:sz w:val="20"/>
                <w:szCs w:val="20"/>
              </w:rPr>
            </w:pPr>
            <w:r w:rsidRPr="00212407">
              <w:rPr>
                <w:sz w:val="20"/>
                <w:szCs w:val="20"/>
              </w:rPr>
              <w:t>Note: Annual and average values may not match due to rounding.</w:t>
            </w:r>
          </w:p>
        </w:tc>
      </w:tr>
    </w:tbl>
    <w:p w14:paraId="49EA5899" w14:textId="77777777" w:rsidR="004F7FE2" w:rsidRPr="00345273" w:rsidRDefault="004F7FE2" w:rsidP="004F7FE2">
      <w:pPr>
        <w:jc w:val="center"/>
      </w:pPr>
    </w:p>
    <w:p w14:paraId="3E55B049" w14:textId="77777777" w:rsidR="007A2E8E" w:rsidRDefault="004F7FE2" w:rsidP="007A2E8E">
      <w:pPr>
        <w:widowControl w:val="0"/>
        <w:autoSpaceDE w:val="0"/>
        <w:autoSpaceDN w:val="0"/>
        <w:adjustRightInd w:val="0"/>
        <w:rPr>
          <w:i/>
        </w:rPr>
      </w:pPr>
      <w:r w:rsidRPr="0082225F">
        <w:rPr>
          <w:bCs/>
          <w:i/>
        </w:rPr>
        <w:t>IC-2</w:t>
      </w:r>
      <w:r w:rsidR="007A2E8E" w:rsidRPr="007A2E8E">
        <w:rPr>
          <w:i/>
        </w:rPr>
        <w:t xml:space="preserve"> </w:t>
      </w:r>
      <w:r w:rsidR="007A2E8E" w:rsidRPr="00CA6F82">
        <w:rPr>
          <w:i/>
        </w:rPr>
        <w:t>Annual Review of Driver Qualifications</w:t>
      </w:r>
      <w:r w:rsidR="007A2E8E">
        <w:rPr>
          <w:i/>
        </w:rPr>
        <w:t xml:space="preserve"> Burden Hours and Costs</w:t>
      </w:r>
    </w:p>
    <w:p w14:paraId="7858BE07" w14:textId="77777777" w:rsidR="007A2E8E" w:rsidRDefault="007A2E8E" w:rsidP="007A2E8E">
      <w:pPr>
        <w:widowControl w:val="0"/>
        <w:autoSpaceDE w:val="0"/>
        <w:autoSpaceDN w:val="0"/>
        <w:adjustRightInd w:val="0"/>
        <w:rPr>
          <w:i/>
        </w:rPr>
      </w:pPr>
    </w:p>
    <w:p w14:paraId="7F7F06C1" w14:textId="77777777" w:rsidR="00EE42B2" w:rsidRDefault="007A2E8E" w:rsidP="007A2E8E">
      <w:pPr>
        <w:widowControl w:val="0"/>
        <w:autoSpaceDE w:val="0"/>
        <w:autoSpaceDN w:val="0"/>
        <w:adjustRightInd w:val="0"/>
      </w:pPr>
      <w:r>
        <w:t xml:space="preserve">IC-2.1 is the estimate of the burden hours and costs associated with drivers </w:t>
      </w:r>
      <w:r w:rsidR="006B5C56">
        <w:t xml:space="preserve">providing motor carriers a list of violations </w:t>
      </w:r>
      <w:r>
        <w:t>annual</w:t>
      </w:r>
      <w:r w:rsidR="006B5C56">
        <w:t>ly (49 CFR 391.27). This requirement only applies to drivers who have been continuously employed by the same motor carrier for a min</w:t>
      </w:r>
      <w:r w:rsidR="00D70A5D">
        <w:t xml:space="preserve">imum of 12 months. The number of drivers </w:t>
      </w:r>
      <w:r w:rsidR="00D70F31">
        <w:t xml:space="preserve">required to </w:t>
      </w:r>
      <w:r w:rsidR="006426C6">
        <w:t>provide motor carriers with a list of violations is</w:t>
      </w:r>
      <w:r w:rsidR="00D70A5D">
        <w:t xml:space="preserve"> estimated as the difference between the total driver population and the number of annual job openings </w:t>
      </w:r>
      <w:r w:rsidR="005A79E9">
        <w:t xml:space="preserve">created </w:t>
      </w:r>
      <w:r w:rsidR="00D70A5D">
        <w:t xml:space="preserve">by turnover. As shown in Table </w:t>
      </w:r>
      <w:r w:rsidR="005A79E9">
        <w:t>9</w:t>
      </w:r>
      <w:r w:rsidR="00D70A5D">
        <w:t>, 1.8</w:t>
      </w:r>
      <w:r w:rsidR="005A79E9">
        <w:t>0</w:t>
      </w:r>
      <w:r w:rsidR="00D70A5D">
        <w:t xml:space="preserve"> million drivers on average are </w:t>
      </w:r>
      <w:r w:rsidR="005A79E9">
        <w:t xml:space="preserve">required to provide employers with a list of violations. </w:t>
      </w:r>
      <w:r w:rsidR="00EE42B2">
        <w:t>This estimate is</w:t>
      </w:r>
      <w:r w:rsidR="006426C6">
        <w:t xml:space="preserve"> based on a 71.6 percent turnover rate (1.80</w:t>
      </w:r>
      <w:r w:rsidR="004F4DEC">
        <w:t> </w:t>
      </w:r>
      <w:r w:rsidR="006426C6">
        <w:t>million drivers = 6.35 million drivers x (1-71.6%)). The Agency estimates that it takes 2</w:t>
      </w:r>
      <w:r w:rsidR="004F4DEC">
        <w:t> </w:t>
      </w:r>
      <w:r w:rsidR="006426C6">
        <w:t>minutes for a driver to provide a list of violations</w:t>
      </w:r>
      <w:r w:rsidR="005A79E9">
        <w:t>, which amounts to an average of 0.06</w:t>
      </w:r>
      <w:r w:rsidR="004F4DEC">
        <w:t> </w:t>
      </w:r>
      <w:r w:rsidR="005A79E9">
        <w:t>million burden hours (0.06 million burden hours = 1.80 million drivers x 2 minutes</w:t>
      </w:r>
      <w:r w:rsidR="00522614">
        <w:t xml:space="preserve"> </w:t>
      </w:r>
      <w:r w:rsidR="00522614">
        <w:rPr>
          <w:color w:val="000000"/>
        </w:rPr>
        <w:t>÷</w:t>
      </w:r>
      <w:r w:rsidR="00522614">
        <w:t xml:space="preserve"> </w:t>
      </w:r>
      <w:r w:rsidR="005A79E9">
        <w:t>60) at a cost of $2.</w:t>
      </w:r>
      <w:r w:rsidR="004825C7">
        <w:t xml:space="preserve">16 </w:t>
      </w:r>
      <w:r w:rsidR="005A79E9">
        <w:t>million</w:t>
      </w:r>
      <w:r w:rsidR="00EE42B2">
        <w:t xml:space="preserve"> ($2.1</w:t>
      </w:r>
      <w:r w:rsidR="005A79E9">
        <w:t>6</w:t>
      </w:r>
      <w:r w:rsidR="00EE42B2">
        <w:t xml:space="preserve"> million = 0.06 burden hours x $36 per hour</w:t>
      </w:r>
      <w:r w:rsidR="00E254B5">
        <w:t>)</w:t>
      </w:r>
      <w:r w:rsidR="00EE42B2">
        <w:t>.</w:t>
      </w:r>
    </w:p>
    <w:p w14:paraId="47330FD3" w14:textId="77777777" w:rsidR="009043AA" w:rsidRDefault="009043AA">
      <w:r>
        <w:br w:type="page"/>
      </w:r>
    </w:p>
    <w:tbl>
      <w:tblPr>
        <w:tblW w:w="8640" w:type="dxa"/>
        <w:jc w:val="center"/>
        <w:tblLook w:val="04A0" w:firstRow="1" w:lastRow="0" w:firstColumn="1" w:lastColumn="0" w:noHBand="0" w:noVBand="1"/>
      </w:tblPr>
      <w:tblGrid>
        <w:gridCol w:w="1026"/>
        <w:gridCol w:w="2024"/>
        <w:gridCol w:w="1827"/>
        <w:gridCol w:w="2122"/>
        <w:gridCol w:w="1641"/>
      </w:tblGrid>
      <w:tr w:rsidR="00EE42B2" w14:paraId="6051FAA6" w14:textId="77777777" w:rsidTr="004860D7">
        <w:trPr>
          <w:trHeight w:val="300"/>
          <w:jc w:val="center"/>
        </w:trPr>
        <w:tc>
          <w:tcPr>
            <w:tcW w:w="7812" w:type="dxa"/>
            <w:gridSpan w:val="5"/>
            <w:tcBorders>
              <w:top w:val="nil"/>
              <w:left w:val="nil"/>
              <w:bottom w:val="single" w:sz="4" w:space="0" w:color="auto"/>
              <w:right w:val="nil"/>
            </w:tcBorders>
            <w:shd w:val="clear" w:color="auto" w:fill="auto"/>
            <w:noWrap/>
            <w:vAlign w:val="bottom"/>
            <w:hideMark/>
          </w:tcPr>
          <w:p w14:paraId="0CF2F948" w14:textId="77777777" w:rsidR="00EE42B2" w:rsidRPr="00731032" w:rsidRDefault="00EE42B2">
            <w:pPr>
              <w:jc w:val="center"/>
              <w:rPr>
                <w:b/>
                <w:bCs/>
                <w:color w:val="000000"/>
                <w:sz w:val="20"/>
                <w:szCs w:val="20"/>
              </w:rPr>
            </w:pPr>
            <w:r w:rsidRPr="00731032">
              <w:rPr>
                <w:b/>
                <w:bCs/>
                <w:color w:val="000000"/>
                <w:sz w:val="20"/>
                <w:szCs w:val="20"/>
              </w:rPr>
              <w:t xml:space="preserve">Table </w:t>
            </w:r>
            <w:r w:rsidR="005A79E9">
              <w:rPr>
                <w:b/>
                <w:bCs/>
                <w:color w:val="000000"/>
                <w:sz w:val="20"/>
                <w:szCs w:val="20"/>
              </w:rPr>
              <w:t>9</w:t>
            </w:r>
            <w:r w:rsidRPr="00731032">
              <w:rPr>
                <w:b/>
                <w:bCs/>
                <w:color w:val="000000"/>
                <w:sz w:val="20"/>
                <w:szCs w:val="20"/>
              </w:rPr>
              <w:t>. IC-2.1 Driver Submission of List of Violations</w:t>
            </w:r>
          </w:p>
        </w:tc>
      </w:tr>
      <w:tr w:rsidR="00DD2436" w14:paraId="538674A5" w14:textId="77777777" w:rsidTr="004860D7">
        <w:trPr>
          <w:trHeight w:val="975"/>
          <w:jc w:val="center"/>
        </w:trPr>
        <w:tc>
          <w:tcPr>
            <w:tcW w:w="927" w:type="dxa"/>
            <w:tcBorders>
              <w:top w:val="nil"/>
              <w:left w:val="single" w:sz="4" w:space="0" w:color="auto"/>
              <w:bottom w:val="single" w:sz="4" w:space="0" w:color="auto"/>
              <w:right w:val="single" w:sz="4" w:space="0" w:color="auto"/>
            </w:tcBorders>
            <w:shd w:val="clear" w:color="000000" w:fill="D9D9D9"/>
            <w:noWrap/>
            <w:vAlign w:val="bottom"/>
            <w:hideMark/>
          </w:tcPr>
          <w:p w14:paraId="440994B0" w14:textId="77777777" w:rsidR="00EE42B2" w:rsidRPr="00731032" w:rsidRDefault="00EE42B2">
            <w:pPr>
              <w:jc w:val="center"/>
              <w:rPr>
                <w:b/>
                <w:bCs/>
                <w:color w:val="000000"/>
                <w:sz w:val="20"/>
                <w:szCs w:val="20"/>
              </w:rPr>
            </w:pPr>
            <w:r w:rsidRPr="00731032">
              <w:rPr>
                <w:b/>
                <w:bCs/>
                <w:color w:val="000000"/>
                <w:sz w:val="20"/>
                <w:szCs w:val="20"/>
              </w:rPr>
              <w:t>Year</w:t>
            </w:r>
          </w:p>
        </w:tc>
        <w:tc>
          <w:tcPr>
            <w:tcW w:w="1830" w:type="dxa"/>
            <w:tcBorders>
              <w:top w:val="nil"/>
              <w:left w:val="nil"/>
              <w:bottom w:val="single" w:sz="4" w:space="0" w:color="auto"/>
              <w:right w:val="single" w:sz="4" w:space="0" w:color="auto"/>
            </w:tcBorders>
            <w:shd w:val="clear" w:color="000000" w:fill="D9D9D9"/>
            <w:vAlign w:val="bottom"/>
            <w:hideMark/>
          </w:tcPr>
          <w:p w14:paraId="3E99EA5F" w14:textId="77777777" w:rsidR="00EE42B2" w:rsidRPr="00731032" w:rsidRDefault="00EE42B2">
            <w:pPr>
              <w:jc w:val="center"/>
              <w:rPr>
                <w:b/>
                <w:bCs/>
                <w:color w:val="000000"/>
                <w:sz w:val="20"/>
                <w:szCs w:val="20"/>
              </w:rPr>
            </w:pPr>
            <w:r w:rsidRPr="00731032">
              <w:rPr>
                <w:b/>
                <w:bCs/>
                <w:color w:val="000000"/>
                <w:sz w:val="20"/>
                <w:szCs w:val="20"/>
              </w:rPr>
              <w:t>Driver Population</w:t>
            </w:r>
          </w:p>
        </w:tc>
        <w:tc>
          <w:tcPr>
            <w:tcW w:w="1652" w:type="dxa"/>
            <w:tcBorders>
              <w:top w:val="nil"/>
              <w:left w:val="nil"/>
              <w:bottom w:val="single" w:sz="4" w:space="0" w:color="auto"/>
              <w:right w:val="single" w:sz="4" w:space="0" w:color="auto"/>
            </w:tcBorders>
            <w:shd w:val="clear" w:color="000000" w:fill="D9D9D9"/>
            <w:vAlign w:val="bottom"/>
            <w:hideMark/>
          </w:tcPr>
          <w:p w14:paraId="31C10E76" w14:textId="77777777" w:rsidR="00EE42B2" w:rsidRDefault="00EE42B2">
            <w:pPr>
              <w:jc w:val="center"/>
              <w:rPr>
                <w:b/>
                <w:bCs/>
                <w:color w:val="000000"/>
                <w:sz w:val="20"/>
                <w:szCs w:val="20"/>
              </w:rPr>
            </w:pPr>
            <w:r w:rsidRPr="00731032">
              <w:rPr>
                <w:b/>
                <w:bCs/>
                <w:color w:val="000000"/>
                <w:sz w:val="20"/>
                <w:szCs w:val="20"/>
              </w:rPr>
              <w:t xml:space="preserve">Number of Drivers </w:t>
            </w:r>
            <w:r w:rsidR="00FB79D9">
              <w:rPr>
                <w:b/>
                <w:bCs/>
                <w:color w:val="000000"/>
                <w:sz w:val="20"/>
                <w:szCs w:val="20"/>
              </w:rPr>
              <w:t>Required</w:t>
            </w:r>
            <w:r w:rsidRPr="00731032">
              <w:rPr>
                <w:b/>
                <w:bCs/>
                <w:color w:val="000000"/>
                <w:sz w:val="20"/>
                <w:szCs w:val="20"/>
              </w:rPr>
              <w:t xml:space="preserve"> to </w:t>
            </w:r>
            <w:r w:rsidR="00FB79D9">
              <w:rPr>
                <w:b/>
                <w:bCs/>
                <w:color w:val="000000"/>
                <w:sz w:val="20"/>
                <w:szCs w:val="20"/>
              </w:rPr>
              <w:t xml:space="preserve">Provide List of Violations </w:t>
            </w:r>
            <w:r w:rsidRPr="00731032">
              <w:rPr>
                <w:b/>
                <w:bCs/>
                <w:color w:val="000000"/>
                <w:sz w:val="20"/>
                <w:szCs w:val="20"/>
              </w:rPr>
              <w:t>Annual</w:t>
            </w:r>
            <w:r w:rsidR="00FB79D9">
              <w:rPr>
                <w:b/>
                <w:bCs/>
                <w:color w:val="000000"/>
                <w:sz w:val="20"/>
                <w:szCs w:val="20"/>
              </w:rPr>
              <w:t>ly</w:t>
            </w:r>
            <w:r w:rsidRPr="00731032">
              <w:rPr>
                <w:b/>
                <w:bCs/>
                <w:color w:val="000000"/>
                <w:sz w:val="20"/>
                <w:szCs w:val="20"/>
              </w:rPr>
              <w:t xml:space="preserve"> </w:t>
            </w:r>
          </w:p>
          <w:p w14:paraId="56549770" w14:textId="77777777" w:rsidR="00B1773C" w:rsidRPr="00731032" w:rsidRDefault="00B1773C">
            <w:pPr>
              <w:jc w:val="center"/>
              <w:rPr>
                <w:b/>
                <w:bCs/>
                <w:color w:val="000000"/>
                <w:sz w:val="20"/>
                <w:szCs w:val="20"/>
              </w:rPr>
            </w:pPr>
            <w:r>
              <w:rPr>
                <w:b/>
                <w:bCs/>
                <w:color w:val="000000"/>
                <w:sz w:val="20"/>
                <w:szCs w:val="20"/>
              </w:rPr>
              <w:t>(million)</w:t>
            </w:r>
          </w:p>
        </w:tc>
        <w:tc>
          <w:tcPr>
            <w:tcW w:w="1919" w:type="dxa"/>
            <w:tcBorders>
              <w:top w:val="nil"/>
              <w:left w:val="nil"/>
              <w:bottom w:val="single" w:sz="4" w:space="0" w:color="auto"/>
              <w:right w:val="single" w:sz="4" w:space="0" w:color="auto"/>
            </w:tcBorders>
            <w:shd w:val="clear" w:color="000000" w:fill="D9D9D9"/>
            <w:vAlign w:val="bottom"/>
            <w:hideMark/>
          </w:tcPr>
          <w:p w14:paraId="064283F9" w14:textId="77777777" w:rsidR="00EE42B2" w:rsidRDefault="00EE42B2">
            <w:pPr>
              <w:jc w:val="center"/>
              <w:rPr>
                <w:b/>
                <w:bCs/>
                <w:color w:val="000000"/>
                <w:sz w:val="20"/>
                <w:szCs w:val="20"/>
              </w:rPr>
            </w:pPr>
            <w:r w:rsidRPr="00731032">
              <w:rPr>
                <w:b/>
                <w:bCs/>
                <w:color w:val="000000"/>
                <w:sz w:val="20"/>
                <w:szCs w:val="20"/>
              </w:rPr>
              <w:t>Driver Burden Hours to Provide List of Violations</w:t>
            </w:r>
          </w:p>
          <w:p w14:paraId="40CDAA98" w14:textId="77777777" w:rsidR="00B1773C" w:rsidRPr="00731032" w:rsidRDefault="00B1773C">
            <w:pPr>
              <w:jc w:val="center"/>
              <w:rPr>
                <w:b/>
                <w:bCs/>
                <w:color w:val="000000"/>
                <w:sz w:val="20"/>
                <w:szCs w:val="20"/>
              </w:rPr>
            </w:pPr>
            <w:r>
              <w:rPr>
                <w:b/>
                <w:bCs/>
                <w:color w:val="000000"/>
                <w:sz w:val="20"/>
                <w:szCs w:val="20"/>
              </w:rPr>
              <w:t>(million)</w:t>
            </w:r>
          </w:p>
        </w:tc>
        <w:tc>
          <w:tcPr>
            <w:tcW w:w="1484" w:type="dxa"/>
            <w:tcBorders>
              <w:top w:val="nil"/>
              <w:left w:val="nil"/>
              <w:bottom w:val="single" w:sz="4" w:space="0" w:color="auto"/>
              <w:right w:val="single" w:sz="4" w:space="0" w:color="auto"/>
            </w:tcBorders>
            <w:shd w:val="clear" w:color="000000" w:fill="D9D9D9"/>
            <w:vAlign w:val="bottom"/>
            <w:hideMark/>
          </w:tcPr>
          <w:p w14:paraId="2D165978" w14:textId="77777777" w:rsidR="00EE42B2" w:rsidRDefault="00EE42B2">
            <w:pPr>
              <w:jc w:val="center"/>
              <w:rPr>
                <w:b/>
                <w:bCs/>
                <w:color w:val="000000"/>
                <w:sz w:val="20"/>
                <w:szCs w:val="20"/>
              </w:rPr>
            </w:pPr>
            <w:r w:rsidRPr="00731032">
              <w:rPr>
                <w:b/>
                <w:bCs/>
                <w:color w:val="000000"/>
                <w:sz w:val="20"/>
                <w:szCs w:val="20"/>
              </w:rPr>
              <w:t>Driver Salary Expense</w:t>
            </w:r>
          </w:p>
          <w:p w14:paraId="4D7318AD" w14:textId="77777777" w:rsidR="00B1773C" w:rsidRPr="00731032" w:rsidRDefault="00B1773C">
            <w:pPr>
              <w:jc w:val="center"/>
              <w:rPr>
                <w:b/>
                <w:bCs/>
                <w:color w:val="000000"/>
                <w:sz w:val="20"/>
                <w:szCs w:val="20"/>
              </w:rPr>
            </w:pPr>
            <w:r>
              <w:rPr>
                <w:b/>
                <w:bCs/>
                <w:color w:val="000000"/>
                <w:sz w:val="20"/>
                <w:szCs w:val="20"/>
              </w:rPr>
              <w:t>($ million)</w:t>
            </w:r>
          </w:p>
        </w:tc>
      </w:tr>
      <w:tr w:rsidR="00DD2436" w14:paraId="1C078664" w14:textId="77777777" w:rsidTr="004860D7">
        <w:trPr>
          <w:trHeight w:val="300"/>
          <w:jc w:val="center"/>
        </w:trPr>
        <w:tc>
          <w:tcPr>
            <w:tcW w:w="927" w:type="dxa"/>
            <w:tcBorders>
              <w:top w:val="nil"/>
              <w:left w:val="single" w:sz="4" w:space="0" w:color="auto"/>
              <w:bottom w:val="single" w:sz="4" w:space="0" w:color="auto"/>
              <w:right w:val="single" w:sz="4" w:space="0" w:color="auto"/>
            </w:tcBorders>
            <w:shd w:val="clear" w:color="000000" w:fill="D9D9D9"/>
            <w:noWrap/>
            <w:vAlign w:val="bottom"/>
            <w:hideMark/>
          </w:tcPr>
          <w:p w14:paraId="6835C8F0" w14:textId="77777777" w:rsidR="00EE42B2" w:rsidRPr="00731032" w:rsidRDefault="00EE42B2">
            <w:pPr>
              <w:jc w:val="center"/>
              <w:rPr>
                <w:b/>
                <w:bCs/>
                <w:color w:val="000000"/>
                <w:sz w:val="20"/>
                <w:szCs w:val="20"/>
              </w:rPr>
            </w:pPr>
            <w:r w:rsidRPr="00731032">
              <w:rPr>
                <w:b/>
                <w:bCs/>
                <w:color w:val="000000"/>
                <w:sz w:val="20"/>
                <w:szCs w:val="20"/>
              </w:rPr>
              <w:t> </w:t>
            </w:r>
          </w:p>
        </w:tc>
        <w:tc>
          <w:tcPr>
            <w:tcW w:w="1830" w:type="dxa"/>
            <w:tcBorders>
              <w:top w:val="nil"/>
              <w:left w:val="nil"/>
              <w:bottom w:val="single" w:sz="4" w:space="0" w:color="auto"/>
              <w:right w:val="single" w:sz="4" w:space="0" w:color="auto"/>
            </w:tcBorders>
            <w:shd w:val="clear" w:color="000000" w:fill="D9D9D9"/>
            <w:vAlign w:val="bottom"/>
            <w:hideMark/>
          </w:tcPr>
          <w:p w14:paraId="726A87B6" w14:textId="77777777" w:rsidR="00EE42B2" w:rsidRPr="00731032" w:rsidRDefault="00EE42B2">
            <w:pPr>
              <w:jc w:val="center"/>
              <w:rPr>
                <w:i/>
                <w:iCs/>
                <w:color w:val="000000"/>
                <w:sz w:val="20"/>
                <w:szCs w:val="20"/>
              </w:rPr>
            </w:pPr>
            <w:r w:rsidRPr="00731032">
              <w:rPr>
                <w:i/>
                <w:iCs/>
                <w:color w:val="000000"/>
                <w:sz w:val="20"/>
                <w:szCs w:val="20"/>
              </w:rPr>
              <w:t xml:space="preserve">A </w:t>
            </w:r>
            <w:r w:rsidR="007412AC">
              <w:rPr>
                <w:i/>
                <w:iCs/>
                <w:color w:val="000000"/>
                <w:sz w:val="20"/>
                <w:szCs w:val="20"/>
              </w:rPr>
              <w:t xml:space="preserve">= </w:t>
            </w:r>
            <w:r w:rsidRPr="00731032">
              <w:rPr>
                <w:i/>
                <w:iCs/>
                <w:color w:val="000000"/>
                <w:sz w:val="20"/>
                <w:szCs w:val="20"/>
              </w:rPr>
              <w:t>Tabl</w:t>
            </w:r>
            <w:r w:rsidR="007412AC">
              <w:rPr>
                <w:i/>
                <w:iCs/>
                <w:color w:val="000000"/>
                <w:sz w:val="20"/>
                <w:szCs w:val="20"/>
              </w:rPr>
              <w:t xml:space="preserve">e 2 </w:t>
            </w:r>
            <w:r w:rsidR="00135CE3">
              <w:rPr>
                <w:i/>
                <w:iCs/>
                <w:color w:val="000000"/>
                <w:sz w:val="20"/>
                <w:szCs w:val="20"/>
              </w:rPr>
              <w:t xml:space="preserve">Col. </w:t>
            </w:r>
            <w:r w:rsidR="007412AC">
              <w:rPr>
                <w:i/>
                <w:iCs/>
                <w:color w:val="000000"/>
                <w:sz w:val="20"/>
                <w:szCs w:val="20"/>
              </w:rPr>
              <w:t>A</w:t>
            </w:r>
          </w:p>
        </w:tc>
        <w:tc>
          <w:tcPr>
            <w:tcW w:w="1652" w:type="dxa"/>
            <w:tcBorders>
              <w:top w:val="nil"/>
              <w:left w:val="nil"/>
              <w:bottom w:val="single" w:sz="4" w:space="0" w:color="auto"/>
              <w:right w:val="single" w:sz="4" w:space="0" w:color="auto"/>
            </w:tcBorders>
            <w:shd w:val="clear" w:color="000000" w:fill="D9D9D9"/>
            <w:vAlign w:val="bottom"/>
            <w:hideMark/>
          </w:tcPr>
          <w:p w14:paraId="7BE539DD" w14:textId="77777777" w:rsidR="00EE42B2" w:rsidRPr="00731032" w:rsidRDefault="00EE42B2">
            <w:pPr>
              <w:jc w:val="center"/>
              <w:rPr>
                <w:i/>
                <w:iCs/>
                <w:color w:val="000000"/>
                <w:sz w:val="20"/>
                <w:szCs w:val="20"/>
              </w:rPr>
            </w:pPr>
            <w:r w:rsidRPr="00731032">
              <w:rPr>
                <w:i/>
                <w:iCs/>
                <w:color w:val="000000"/>
                <w:sz w:val="20"/>
                <w:szCs w:val="20"/>
              </w:rPr>
              <w:t>B = A x (1-71.6%)</w:t>
            </w:r>
          </w:p>
        </w:tc>
        <w:tc>
          <w:tcPr>
            <w:tcW w:w="1919" w:type="dxa"/>
            <w:tcBorders>
              <w:top w:val="nil"/>
              <w:left w:val="nil"/>
              <w:bottom w:val="single" w:sz="4" w:space="0" w:color="auto"/>
              <w:right w:val="single" w:sz="4" w:space="0" w:color="auto"/>
            </w:tcBorders>
            <w:shd w:val="clear" w:color="000000" w:fill="D9D9D9"/>
            <w:vAlign w:val="bottom"/>
            <w:hideMark/>
          </w:tcPr>
          <w:p w14:paraId="23E9D118" w14:textId="77777777" w:rsidR="00EE42B2" w:rsidRPr="00731032" w:rsidRDefault="00EE42B2">
            <w:pPr>
              <w:jc w:val="center"/>
              <w:rPr>
                <w:i/>
                <w:iCs/>
                <w:color w:val="000000"/>
                <w:sz w:val="20"/>
                <w:szCs w:val="20"/>
              </w:rPr>
            </w:pPr>
            <w:r w:rsidRPr="00731032">
              <w:rPr>
                <w:i/>
                <w:iCs/>
                <w:color w:val="000000"/>
                <w:sz w:val="20"/>
                <w:szCs w:val="20"/>
              </w:rPr>
              <w:t>C = B x (2 Min./60)</w:t>
            </w:r>
          </w:p>
        </w:tc>
        <w:tc>
          <w:tcPr>
            <w:tcW w:w="1484" w:type="dxa"/>
            <w:tcBorders>
              <w:top w:val="nil"/>
              <w:left w:val="nil"/>
              <w:bottom w:val="single" w:sz="4" w:space="0" w:color="auto"/>
              <w:right w:val="single" w:sz="4" w:space="0" w:color="auto"/>
            </w:tcBorders>
            <w:shd w:val="clear" w:color="000000" w:fill="D9D9D9"/>
            <w:vAlign w:val="bottom"/>
            <w:hideMark/>
          </w:tcPr>
          <w:p w14:paraId="5C07384B" w14:textId="77777777" w:rsidR="00EE42B2" w:rsidRPr="00731032" w:rsidRDefault="00EE42B2">
            <w:pPr>
              <w:jc w:val="center"/>
              <w:rPr>
                <w:i/>
                <w:iCs/>
                <w:color w:val="000000"/>
                <w:sz w:val="20"/>
                <w:szCs w:val="20"/>
              </w:rPr>
            </w:pPr>
            <w:r w:rsidRPr="00731032">
              <w:rPr>
                <w:i/>
                <w:iCs/>
                <w:color w:val="000000"/>
                <w:sz w:val="20"/>
                <w:szCs w:val="20"/>
              </w:rPr>
              <w:t>D = C x $36</w:t>
            </w:r>
          </w:p>
        </w:tc>
      </w:tr>
      <w:tr w:rsidR="00DD2436" w14:paraId="3772316E" w14:textId="77777777" w:rsidTr="004860D7">
        <w:trPr>
          <w:trHeight w:val="300"/>
          <w:jc w:val="center"/>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67BB6871" w14:textId="77777777" w:rsidR="00EE42B2" w:rsidRPr="00731032" w:rsidRDefault="00EE42B2" w:rsidP="00BA49F8">
            <w:pPr>
              <w:jc w:val="center"/>
              <w:rPr>
                <w:b/>
                <w:bCs/>
                <w:color w:val="000000"/>
                <w:sz w:val="20"/>
                <w:szCs w:val="20"/>
              </w:rPr>
            </w:pPr>
            <w:r w:rsidRPr="00731032">
              <w:rPr>
                <w:b/>
                <w:bCs/>
                <w:color w:val="000000"/>
                <w:sz w:val="20"/>
                <w:szCs w:val="20"/>
              </w:rPr>
              <w:t>2020</w:t>
            </w:r>
          </w:p>
        </w:tc>
        <w:tc>
          <w:tcPr>
            <w:tcW w:w="1830" w:type="dxa"/>
            <w:tcBorders>
              <w:top w:val="nil"/>
              <w:left w:val="nil"/>
              <w:bottom w:val="single" w:sz="4" w:space="0" w:color="auto"/>
              <w:right w:val="single" w:sz="4" w:space="0" w:color="auto"/>
            </w:tcBorders>
            <w:shd w:val="clear" w:color="auto" w:fill="auto"/>
            <w:noWrap/>
            <w:vAlign w:val="bottom"/>
            <w:hideMark/>
          </w:tcPr>
          <w:p w14:paraId="1BA2A725" w14:textId="77777777" w:rsidR="00EE42B2" w:rsidRPr="00731032" w:rsidRDefault="00EE42B2">
            <w:pPr>
              <w:jc w:val="right"/>
              <w:rPr>
                <w:color w:val="000000"/>
                <w:sz w:val="20"/>
                <w:szCs w:val="20"/>
              </w:rPr>
            </w:pPr>
            <w:r w:rsidRPr="00731032">
              <w:rPr>
                <w:color w:val="000000"/>
                <w:sz w:val="20"/>
                <w:szCs w:val="20"/>
              </w:rPr>
              <w:t>6.31</w:t>
            </w:r>
          </w:p>
        </w:tc>
        <w:tc>
          <w:tcPr>
            <w:tcW w:w="1652" w:type="dxa"/>
            <w:tcBorders>
              <w:top w:val="nil"/>
              <w:left w:val="nil"/>
              <w:bottom w:val="single" w:sz="4" w:space="0" w:color="auto"/>
              <w:right w:val="single" w:sz="4" w:space="0" w:color="auto"/>
            </w:tcBorders>
            <w:shd w:val="clear" w:color="auto" w:fill="auto"/>
            <w:noWrap/>
            <w:vAlign w:val="bottom"/>
            <w:hideMark/>
          </w:tcPr>
          <w:p w14:paraId="49F30617" w14:textId="77777777" w:rsidR="00EE42B2" w:rsidRPr="00731032" w:rsidRDefault="00EE42B2">
            <w:pPr>
              <w:jc w:val="right"/>
              <w:rPr>
                <w:color w:val="000000"/>
                <w:sz w:val="20"/>
                <w:szCs w:val="20"/>
              </w:rPr>
            </w:pPr>
            <w:r w:rsidRPr="00731032">
              <w:rPr>
                <w:color w:val="000000"/>
                <w:sz w:val="20"/>
                <w:szCs w:val="20"/>
              </w:rPr>
              <w:t>1.79</w:t>
            </w:r>
          </w:p>
        </w:tc>
        <w:tc>
          <w:tcPr>
            <w:tcW w:w="1919" w:type="dxa"/>
            <w:tcBorders>
              <w:top w:val="nil"/>
              <w:left w:val="nil"/>
              <w:bottom w:val="single" w:sz="4" w:space="0" w:color="auto"/>
              <w:right w:val="single" w:sz="4" w:space="0" w:color="auto"/>
            </w:tcBorders>
            <w:shd w:val="clear" w:color="auto" w:fill="auto"/>
            <w:noWrap/>
            <w:vAlign w:val="bottom"/>
            <w:hideMark/>
          </w:tcPr>
          <w:p w14:paraId="0B3D7D6C" w14:textId="77777777" w:rsidR="00EE42B2" w:rsidRPr="00731032" w:rsidRDefault="00EE42B2">
            <w:pPr>
              <w:jc w:val="right"/>
              <w:rPr>
                <w:color w:val="000000"/>
                <w:sz w:val="20"/>
                <w:szCs w:val="20"/>
              </w:rPr>
            </w:pPr>
            <w:r w:rsidRPr="00731032">
              <w:rPr>
                <w:color w:val="000000"/>
                <w:sz w:val="20"/>
                <w:szCs w:val="20"/>
              </w:rPr>
              <w:t>0.06</w:t>
            </w:r>
          </w:p>
        </w:tc>
        <w:tc>
          <w:tcPr>
            <w:tcW w:w="1484" w:type="dxa"/>
            <w:tcBorders>
              <w:top w:val="nil"/>
              <w:left w:val="nil"/>
              <w:bottom w:val="single" w:sz="4" w:space="0" w:color="auto"/>
              <w:right w:val="single" w:sz="4" w:space="0" w:color="auto"/>
            </w:tcBorders>
            <w:shd w:val="clear" w:color="auto" w:fill="auto"/>
            <w:noWrap/>
            <w:vAlign w:val="bottom"/>
            <w:hideMark/>
          </w:tcPr>
          <w:p w14:paraId="51013C46" w14:textId="77777777" w:rsidR="00EE42B2" w:rsidRPr="00731032" w:rsidRDefault="00EE42B2">
            <w:pPr>
              <w:jc w:val="right"/>
              <w:rPr>
                <w:color w:val="000000"/>
                <w:sz w:val="20"/>
                <w:szCs w:val="20"/>
              </w:rPr>
            </w:pPr>
            <w:r w:rsidRPr="00731032">
              <w:rPr>
                <w:color w:val="000000"/>
                <w:sz w:val="20"/>
                <w:szCs w:val="20"/>
              </w:rPr>
              <w:t>$2.15</w:t>
            </w:r>
          </w:p>
        </w:tc>
      </w:tr>
      <w:tr w:rsidR="00DD2436" w14:paraId="7FCB672C" w14:textId="77777777" w:rsidTr="004860D7">
        <w:trPr>
          <w:trHeight w:val="300"/>
          <w:jc w:val="center"/>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32DF274C" w14:textId="77777777" w:rsidR="00EE42B2" w:rsidRPr="00731032" w:rsidRDefault="00EE42B2" w:rsidP="00BA49F8">
            <w:pPr>
              <w:jc w:val="center"/>
              <w:rPr>
                <w:b/>
                <w:bCs/>
                <w:color w:val="000000"/>
                <w:sz w:val="20"/>
                <w:szCs w:val="20"/>
              </w:rPr>
            </w:pPr>
            <w:r w:rsidRPr="00731032">
              <w:rPr>
                <w:b/>
                <w:bCs/>
                <w:color w:val="000000"/>
                <w:sz w:val="20"/>
                <w:szCs w:val="20"/>
              </w:rPr>
              <w:t>2021</w:t>
            </w:r>
          </w:p>
        </w:tc>
        <w:tc>
          <w:tcPr>
            <w:tcW w:w="1830" w:type="dxa"/>
            <w:tcBorders>
              <w:top w:val="nil"/>
              <w:left w:val="nil"/>
              <w:bottom w:val="single" w:sz="4" w:space="0" w:color="auto"/>
              <w:right w:val="single" w:sz="4" w:space="0" w:color="auto"/>
            </w:tcBorders>
            <w:shd w:val="clear" w:color="auto" w:fill="auto"/>
            <w:noWrap/>
            <w:vAlign w:val="bottom"/>
            <w:hideMark/>
          </w:tcPr>
          <w:p w14:paraId="35F35C63" w14:textId="77777777" w:rsidR="00EE42B2" w:rsidRPr="00731032" w:rsidRDefault="00EE42B2">
            <w:pPr>
              <w:jc w:val="right"/>
              <w:rPr>
                <w:color w:val="000000"/>
                <w:sz w:val="20"/>
                <w:szCs w:val="20"/>
              </w:rPr>
            </w:pPr>
            <w:r w:rsidRPr="00731032">
              <w:rPr>
                <w:color w:val="000000"/>
                <w:sz w:val="20"/>
                <w:szCs w:val="20"/>
              </w:rPr>
              <w:t>6.35</w:t>
            </w:r>
          </w:p>
        </w:tc>
        <w:tc>
          <w:tcPr>
            <w:tcW w:w="1652" w:type="dxa"/>
            <w:tcBorders>
              <w:top w:val="nil"/>
              <w:left w:val="nil"/>
              <w:bottom w:val="single" w:sz="4" w:space="0" w:color="auto"/>
              <w:right w:val="single" w:sz="4" w:space="0" w:color="auto"/>
            </w:tcBorders>
            <w:shd w:val="clear" w:color="auto" w:fill="auto"/>
            <w:noWrap/>
            <w:vAlign w:val="bottom"/>
            <w:hideMark/>
          </w:tcPr>
          <w:p w14:paraId="542C0A45" w14:textId="77777777" w:rsidR="00EE42B2" w:rsidRPr="00731032" w:rsidRDefault="00EE42B2">
            <w:pPr>
              <w:jc w:val="right"/>
              <w:rPr>
                <w:color w:val="000000"/>
                <w:sz w:val="20"/>
                <w:szCs w:val="20"/>
              </w:rPr>
            </w:pPr>
            <w:r w:rsidRPr="00731032">
              <w:rPr>
                <w:color w:val="000000"/>
                <w:sz w:val="20"/>
                <w:szCs w:val="20"/>
              </w:rPr>
              <w:t>1.80</w:t>
            </w:r>
          </w:p>
        </w:tc>
        <w:tc>
          <w:tcPr>
            <w:tcW w:w="1919" w:type="dxa"/>
            <w:tcBorders>
              <w:top w:val="nil"/>
              <w:left w:val="nil"/>
              <w:bottom w:val="single" w:sz="4" w:space="0" w:color="auto"/>
              <w:right w:val="single" w:sz="4" w:space="0" w:color="auto"/>
            </w:tcBorders>
            <w:shd w:val="clear" w:color="auto" w:fill="auto"/>
            <w:noWrap/>
            <w:vAlign w:val="bottom"/>
            <w:hideMark/>
          </w:tcPr>
          <w:p w14:paraId="3892DDC5" w14:textId="77777777" w:rsidR="00EE42B2" w:rsidRPr="00731032" w:rsidRDefault="00EE42B2">
            <w:pPr>
              <w:jc w:val="right"/>
              <w:rPr>
                <w:color w:val="000000"/>
                <w:sz w:val="20"/>
                <w:szCs w:val="20"/>
              </w:rPr>
            </w:pPr>
            <w:r w:rsidRPr="00731032">
              <w:rPr>
                <w:color w:val="000000"/>
                <w:sz w:val="20"/>
                <w:szCs w:val="20"/>
              </w:rPr>
              <w:t>0.06</w:t>
            </w:r>
          </w:p>
        </w:tc>
        <w:tc>
          <w:tcPr>
            <w:tcW w:w="1484" w:type="dxa"/>
            <w:tcBorders>
              <w:top w:val="nil"/>
              <w:left w:val="nil"/>
              <w:bottom w:val="single" w:sz="4" w:space="0" w:color="auto"/>
              <w:right w:val="single" w:sz="4" w:space="0" w:color="auto"/>
            </w:tcBorders>
            <w:shd w:val="clear" w:color="auto" w:fill="auto"/>
            <w:noWrap/>
            <w:vAlign w:val="bottom"/>
            <w:hideMark/>
          </w:tcPr>
          <w:p w14:paraId="7552AD33" w14:textId="77777777" w:rsidR="00EE42B2" w:rsidRPr="00731032" w:rsidRDefault="00EE42B2">
            <w:pPr>
              <w:jc w:val="right"/>
              <w:rPr>
                <w:color w:val="000000"/>
                <w:sz w:val="20"/>
                <w:szCs w:val="20"/>
              </w:rPr>
            </w:pPr>
            <w:r w:rsidRPr="00731032">
              <w:rPr>
                <w:color w:val="000000"/>
                <w:sz w:val="20"/>
                <w:szCs w:val="20"/>
              </w:rPr>
              <w:t>$2.16</w:t>
            </w:r>
          </w:p>
        </w:tc>
      </w:tr>
      <w:tr w:rsidR="00DD2436" w14:paraId="3308AE33" w14:textId="77777777" w:rsidTr="004860D7">
        <w:trPr>
          <w:trHeight w:val="300"/>
          <w:jc w:val="center"/>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14:paraId="394207AF" w14:textId="77777777" w:rsidR="00EE42B2" w:rsidRPr="00731032" w:rsidRDefault="00EE42B2" w:rsidP="00BA49F8">
            <w:pPr>
              <w:jc w:val="center"/>
              <w:rPr>
                <w:b/>
                <w:bCs/>
                <w:color w:val="000000"/>
                <w:sz w:val="20"/>
                <w:szCs w:val="20"/>
              </w:rPr>
            </w:pPr>
            <w:r w:rsidRPr="00731032">
              <w:rPr>
                <w:b/>
                <w:bCs/>
                <w:color w:val="000000"/>
                <w:sz w:val="20"/>
                <w:szCs w:val="20"/>
              </w:rPr>
              <w:t>2022</w:t>
            </w:r>
          </w:p>
        </w:tc>
        <w:tc>
          <w:tcPr>
            <w:tcW w:w="1830" w:type="dxa"/>
            <w:tcBorders>
              <w:top w:val="nil"/>
              <w:left w:val="nil"/>
              <w:bottom w:val="single" w:sz="4" w:space="0" w:color="auto"/>
              <w:right w:val="single" w:sz="4" w:space="0" w:color="auto"/>
            </w:tcBorders>
            <w:shd w:val="clear" w:color="auto" w:fill="auto"/>
            <w:noWrap/>
            <w:vAlign w:val="bottom"/>
            <w:hideMark/>
          </w:tcPr>
          <w:p w14:paraId="352D926D" w14:textId="77777777" w:rsidR="00EE42B2" w:rsidRPr="00731032" w:rsidRDefault="00EE42B2">
            <w:pPr>
              <w:jc w:val="right"/>
              <w:rPr>
                <w:color w:val="000000"/>
                <w:sz w:val="20"/>
                <w:szCs w:val="20"/>
              </w:rPr>
            </w:pPr>
            <w:r w:rsidRPr="00731032">
              <w:rPr>
                <w:color w:val="000000"/>
                <w:sz w:val="20"/>
                <w:szCs w:val="20"/>
              </w:rPr>
              <w:t>6.39</w:t>
            </w:r>
          </w:p>
        </w:tc>
        <w:tc>
          <w:tcPr>
            <w:tcW w:w="1652" w:type="dxa"/>
            <w:tcBorders>
              <w:top w:val="nil"/>
              <w:left w:val="nil"/>
              <w:bottom w:val="single" w:sz="4" w:space="0" w:color="auto"/>
              <w:right w:val="single" w:sz="4" w:space="0" w:color="auto"/>
            </w:tcBorders>
            <w:shd w:val="clear" w:color="auto" w:fill="auto"/>
            <w:noWrap/>
            <w:vAlign w:val="bottom"/>
            <w:hideMark/>
          </w:tcPr>
          <w:p w14:paraId="30572EE0" w14:textId="77777777" w:rsidR="00EE42B2" w:rsidRPr="00731032" w:rsidRDefault="00EE42B2">
            <w:pPr>
              <w:jc w:val="right"/>
              <w:rPr>
                <w:color w:val="000000"/>
                <w:sz w:val="20"/>
                <w:szCs w:val="20"/>
              </w:rPr>
            </w:pPr>
            <w:r w:rsidRPr="00731032">
              <w:rPr>
                <w:color w:val="000000"/>
                <w:sz w:val="20"/>
                <w:szCs w:val="20"/>
              </w:rPr>
              <w:t>1.81</w:t>
            </w:r>
          </w:p>
        </w:tc>
        <w:tc>
          <w:tcPr>
            <w:tcW w:w="1919" w:type="dxa"/>
            <w:tcBorders>
              <w:top w:val="nil"/>
              <w:left w:val="nil"/>
              <w:bottom w:val="single" w:sz="4" w:space="0" w:color="auto"/>
              <w:right w:val="single" w:sz="4" w:space="0" w:color="auto"/>
            </w:tcBorders>
            <w:shd w:val="clear" w:color="auto" w:fill="auto"/>
            <w:noWrap/>
            <w:vAlign w:val="bottom"/>
            <w:hideMark/>
          </w:tcPr>
          <w:p w14:paraId="1BAE0199" w14:textId="77777777" w:rsidR="00EE42B2" w:rsidRPr="00731032" w:rsidRDefault="00EE42B2">
            <w:pPr>
              <w:jc w:val="right"/>
              <w:rPr>
                <w:color w:val="000000"/>
                <w:sz w:val="20"/>
                <w:szCs w:val="20"/>
              </w:rPr>
            </w:pPr>
            <w:r w:rsidRPr="00731032">
              <w:rPr>
                <w:color w:val="000000"/>
                <w:sz w:val="20"/>
                <w:szCs w:val="20"/>
              </w:rPr>
              <w:t>0.06</w:t>
            </w:r>
          </w:p>
        </w:tc>
        <w:tc>
          <w:tcPr>
            <w:tcW w:w="1484" w:type="dxa"/>
            <w:tcBorders>
              <w:top w:val="nil"/>
              <w:left w:val="nil"/>
              <w:bottom w:val="single" w:sz="4" w:space="0" w:color="auto"/>
              <w:right w:val="single" w:sz="4" w:space="0" w:color="auto"/>
            </w:tcBorders>
            <w:shd w:val="clear" w:color="auto" w:fill="auto"/>
            <w:noWrap/>
            <w:vAlign w:val="bottom"/>
            <w:hideMark/>
          </w:tcPr>
          <w:p w14:paraId="7D800339" w14:textId="77777777" w:rsidR="00EE42B2" w:rsidRPr="00731032" w:rsidRDefault="00EE42B2">
            <w:pPr>
              <w:jc w:val="right"/>
              <w:rPr>
                <w:color w:val="000000"/>
                <w:sz w:val="20"/>
                <w:szCs w:val="20"/>
              </w:rPr>
            </w:pPr>
            <w:r w:rsidRPr="00731032">
              <w:rPr>
                <w:color w:val="000000"/>
                <w:sz w:val="20"/>
                <w:szCs w:val="20"/>
              </w:rPr>
              <w:t>$2.18</w:t>
            </w:r>
          </w:p>
        </w:tc>
      </w:tr>
      <w:tr w:rsidR="00DD2436" w14:paraId="1D94E463" w14:textId="77777777" w:rsidTr="004860D7">
        <w:trPr>
          <w:trHeight w:val="300"/>
          <w:jc w:val="center"/>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FA42E" w14:textId="77777777" w:rsidR="00EE42B2" w:rsidRPr="00731032" w:rsidRDefault="00EE42B2" w:rsidP="00BA49F8">
            <w:pPr>
              <w:jc w:val="center"/>
              <w:rPr>
                <w:b/>
                <w:bCs/>
                <w:color w:val="000000"/>
                <w:sz w:val="20"/>
                <w:szCs w:val="20"/>
              </w:rPr>
            </w:pPr>
            <w:r w:rsidRPr="00731032">
              <w:rPr>
                <w:b/>
                <w:bCs/>
                <w:color w:val="000000"/>
                <w:sz w:val="20"/>
                <w:szCs w:val="20"/>
              </w:rPr>
              <w:t>Average</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461A67C1" w14:textId="77777777" w:rsidR="00EE42B2" w:rsidRPr="00731032" w:rsidRDefault="00EE42B2">
            <w:pPr>
              <w:jc w:val="right"/>
              <w:rPr>
                <w:color w:val="000000"/>
                <w:sz w:val="20"/>
                <w:szCs w:val="20"/>
              </w:rPr>
            </w:pPr>
            <w:r w:rsidRPr="00731032">
              <w:rPr>
                <w:color w:val="000000"/>
                <w:sz w:val="20"/>
                <w:szCs w:val="20"/>
              </w:rPr>
              <w:t>6.35</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14:paraId="7E0B3871" w14:textId="77777777" w:rsidR="00EE42B2" w:rsidRPr="00731032" w:rsidRDefault="00EE42B2">
            <w:pPr>
              <w:jc w:val="right"/>
              <w:rPr>
                <w:color w:val="000000"/>
                <w:sz w:val="20"/>
                <w:szCs w:val="20"/>
              </w:rPr>
            </w:pPr>
            <w:r w:rsidRPr="00731032">
              <w:rPr>
                <w:color w:val="000000"/>
                <w:sz w:val="20"/>
                <w:szCs w:val="20"/>
              </w:rPr>
              <w:t>1.80</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14:paraId="0F814562" w14:textId="77777777" w:rsidR="00EE42B2" w:rsidRPr="00731032" w:rsidRDefault="00EE42B2">
            <w:pPr>
              <w:jc w:val="right"/>
              <w:rPr>
                <w:color w:val="000000"/>
                <w:sz w:val="20"/>
                <w:szCs w:val="20"/>
              </w:rPr>
            </w:pPr>
            <w:r w:rsidRPr="00731032">
              <w:rPr>
                <w:color w:val="000000"/>
                <w:sz w:val="20"/>
                <w:szCs w:val="20"/>
              </w:rPr>
              <w:t>0.06</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14:paraId="6D4F7DAA" w14:textId="77777777" w:rsidR="00EE42B2" w:rsidRPr="00731032" w:rsidRDefault="00EE42B2">
            <w:pPr>
              <w:jc w:val="right"/>
              <w:rPr>
                <w:color w:val="000000"/>
                <w:sz w:val="20"/>
                <w:szCs w:val="20"/>
              </w:rPr>
            </w:pPr>
            <w:r w:rsidRPr="00731032">
              <w:rPr>
                <w:color w:val="000000"/>
                <w:sz w:val="20"/>
                <w:szCs w:val="20"/>
              </w:rPr>
              <w:t>$2.16</w:t>
            </w:r>
          </w:p>
        </w:tc>
      </w:tr>
      <w:tr w:rsidR="00212407" w14:paraId="4E13F9B0" w14:textId="77777777" w:rsidTr="004860D7">
        <w:trPr>
          <w:trHeight w:val="300"/>
          <w:jc w:val="center"/>
        </w:trPr>
        <w:tc>
          <w:tcPr>
            <w:tcW w:w="7812" w:type="dxa"/>
            <w:gridSpan w:val="5"/>
            <w:tcBorders>
              <w:top w:val="single" w:sz="4" w:space="0" w:color="auto"/>
            </w:tcBorders>
            <w:shd w:val="clear" w:color="auto" w:fill="auto"/>
            <w:noWrap/>
            <w:vAlign w:val="bottom"/>
          </w:tcPr>
          <w:p w14:paraId="740A66BB" w14:textId="77777777" w:rsidR="00212407" w:rsidRPr="00731032" w:rsidRDefault="00212407" w:rsidP="00ED2C47">
            <w:pPr>
              <w:rPr>
                <w:color w:val="000000"/>
                <w:sz w:val="20"/>
                <w:szCs w:val="20"/>
              </w:rPr>
            </w:pPr>
            <w:r w:rsidRPr="00212407">
              <w:rPr>
                <w:color w:val="000000"/>
                <w:sz w:val="20"/>
                <w:szCs w:val="20"/>
              </w:rPr>
              <w:t>Note: Annual and average values may not match due to rounding.</w:t>
            </w:r>
          </w:p>
        </w:tc>
      </w:tr>
    </w:tbl>
    <w:p w14:paraId="6F5EA230" w14:textId="77777777" w:rsidR="007A2E8E" w:rsidRDefault="007A2E8E">
      <w:pPr>
        <w:widowControl w:val="0"/>
        <w:autoSpaceDE w:val="0"/>
        <w:autoSpaceDN w:val="0"/>
        <w:adjustRightInd w:val="0"/>
      </w:pPr>
    </w:p>
    <w:tbl>
      <w:tblPr>
        <w:tblpPr w:leftFromText="1152" w:rightFromText="1152" w:topFromText="288" w:bottomFromText="288" w:vertAnchor="text" w:horzAnchor="margin" w:tblpXSpec="right" w:tblpY="2267"/>
        <w:tblOverlap w:val="never"/>
        <w:tblW w:w="8640" w:type="dxa"/>
        <w:tblLook w:val="04A0" w:firstRow="1" w:lastRow="0" w:firstColumn="1" w:lastColumn="0" w:noHBand="0" w:noVBand="1"/>
      </w:tblPr>
      <w:tblGrid>
        <w:gridCol w:w="1108"/>
        <w:gridCol w:w="1692"/>
        <w:gridCol w:w="1910"/>
        <w:gridCol w:w="2215"/>
        <w:gridCol w:w="1715"/>
      </w:tblGrid>
      <w:tr w:rsidR="00611A3B" w14:paraId="2B8EEF84" w14:textId="77777777" w:rsidTr="00611A3B">
        <w:trPr>
          <w:trHeight w:val="300"/>
        </w:trPr>
        <w:tc>
          <w:tcPr>
            <w:tcW w:w="8640" w:type="dxa"/>
            <w:gridSpan w:val="5"/>
            <w:tcBorders>
              <w:top w:val="nil"/>
              <w:left w:val="nil"/>
              <w:bottom w:val="single" w:sz="4" w:space="0" w:color="auto"/>
              <w:right w:val="nil"/>
            </w:tcBorders>
            <w:shd w:val="clear" w:color="auto" w:fill="auto"/>
            <w:noWrap/>
            <w:vAlign w:val="bottom"/>
            <w:hideMark/>
          </w:tcPr>
          <w:p w14:paraId="5EE252CA" w14:textId="77777777" w:rsidR="00611A3B" w:rsidRPr="00731032" w:rsidRDefault="00611A3B" w:rsidP="00611A3B">
            <w:pPr>
              <w:jc w:val="center"/>
              <w:rPr>
                <w:b/>
                <w:bCs/>
                <w:color w:val="000000"/>
                <w:sz w:val="18"/>
                <w:szCs w:val="18"/>
              </w:rPr>
            </w:pPr>
            <w:r w:rsidRPr="00731032">
              <w:rPr>
                <w:b/>
                <w:bCs/>
                <w:color w:val="000000"/>
                <w:sz w:val="18"/>
                <w:szCs w:val="18"/>
              </w:rPr>
              <w:t xml:space="preserve">Table </w:t>
            </w:r>
            <w:r>
              <w:rPr>
                <w:b/>
                <w:bCs/>
                <w:color w:val="000000"/>
                <w:sz w:val="18"/>
                <w:szCs w:val="18"/>
              </w:rPr>
              <w:t>10</w:t>
            </w:r>
            <w:r w:rsidRPr="00731032">
              <w:rPr>
                <w:b/>
                <w:bCs/>
                <w:color w:val="000000"/>
                <w:sz w:val="18"/>
                <w:szCs w:val="18"/>
              </w:rPr>
              <w:t>. IC-2.2 Motor Carrier Filing List of Violations to DQ files</w:t>
            </w:r>
          </w:p>
        </w:tc>
      </w:tr>
      <w:tr w:rsidR="00611A3B" w14:paraId="394AC5D9" w14:textId="77777777" w:rsidTr="00611A3B">
        <w:trPr>
          <w:trHeight w:val="975"/>
        </w:trPr>
        <w:tc>
          <w:tcPr>
            <w:tcW w:w="1108" w:type="dxa"/>
            <w:tcBorders>
              <w:top w:val="nil"/>
              <w:left w:val="single" w:sz="4" w:space="0" w:color="auto"/>
              <w:bottom w:val="single" w:sz="4" w:space="0" w:color="auto"/>
              <w:right w:val="single" w:sz="4" w:space="0" w:color="auto"/>
            </w:tcBorders>
            <w:shd w:val="clear" w:color="000000" w:fill="D9D9D9"/>
            <w:noWrap/>
            <w:vAlign w:val="bottom"/>
            <w:hideMark/>
          </w:tcPr>
          <w:p w14:paraId="25877684" w14:textId="77777777" w:rsidR="00611A3B" w:rsidRPr="00ED2C47" w:rsidRDefault="00611A3B" w:rsidP="00611A3B">
            <w:pPr>
              <w:jc w:val="center"/>
              <w:rPr>
                <w:b/>
                <w:bCs/>
                <w:color w:val="000000"/>
                <w:sz w:val="20"/>
                <w:szCs w:val="20"/>
              </w:rPr>
            </w:pPr>
            <w:r w:rsidRPr="00ED2C47">
              <w:rPr>
                <w:b/>
                <w:bCs/>
                <w:color w:val="000000"/>
                <w:sz w:val="20"/>
                <w:szCs w:val="20"/>
              </w:rPr>
              <w:t>Year</w:t>
            </w:r>
          </w:p>
        </w:tc>
        <w:tc>
          <w:tcPr>
            <w:tcW w:w="1692" w:type="dxa"/>
            <w:tcBorders>
              <w:top w:val="nil"/>
              <w:left w:val="nil"/>
              <w:bottom w:val="single" w:sz="4" w:space="0" w:color="auto"/>
              <w:right w:val="single" w:sz="4" w:space="0" w:color="auto"/>
            </w:tcBorders>
            <w:shd w:val="clear" w:color="000000" w:fill="D9D9D9"/>
            <w:vAlign w:val="bottom"/>
            <w:hideMark/>
          </w:tcPr>
          <w:p w14:paraId="58DA7E71" w14:textId="77777777" w:rsidR="00611A3B" w:rsidRPr="00731032" w:rsidRDefault="00611A3B" w:rsidP="00611A3B">
            <w:pPr>
              <w:jc w:val="center"/>
              <w:rPr>
                <w:b/>
                <w:bCs/>
                <w:color w:val="000000"/>
                <w:sz w:val="20"/>
                <w:szCs w:val="20"/>
              </w:rPr>
            </w:pPr>
            <w:r w:rsidRPr="00731032">
              <w:rPr>
                <w:b/>
                <w:bCs/>
                <w:color w:val="000000"/>
                <w:sz w:val="20"/>
                <w:szCs w:val="20"/>
              </w:rPr>
              <w:t>Driver Population</w:t>
            </w:r>
          </w:p>
        </w:tc>
        <w:tc>
          <w:tcPr>
            <w:tcW w:w="1910" w:type="dxa"/>
            <w:tcBorders>
              <w:top w:val="nil"/>
              <w:left w:val="nil"/>
              <w:bottom w:val="single" w:sz="4" w:space="0" w:color="auto"/>
              <w:right w:val="single" w:sz="4" w:space="0" w:color="auto"/>
            </w:tcBorders>
            <w:shd w:val="clear" w:color="000000" w:fill="D9D9D9"/>
            <w:vAlign w:val="bottom"/>
            <w:hideMark/>
          </w:tcPr>
          <w:p w14:paraId="5131A2BF" w14:textId="77777777" w:rsidR="00611A3B" w:rsidRPr="00731032" w:rsidRDefault="00611A3B" w:rsidP="00611A3B">
            <w:pPr>
              <w:jc w:val="center"/>
              <w:rPr>
                <w:b/>
                <w:bCs/>
                <w:color w:val="000000"/>
                <w:sz w:val="20"/>
                <w:szCs w:val="20"/>
              </w:rPr>
            </w:pPr>
            <w:r w:rsidRPr="00731032">
              <w:rPr>
                <w:b/>
                <w:bCs/>
                <w:color w:val="000000"/>
                <w:sz w:val="20"/>
                <w:szCs w:val="20"/>
              </w:rPr>
              <w:t>Annual List</w:t>
            </w:r>
            <w:r>
              <w:rPr>
                <w:b/>
                <w:bCs/>
                <w:color w:val="000000"/>
                <w:sz w:val="20"/>
                <w:szCs w:val="20"/>
              </w:rPr>
              <w:t>s</w:t>
            </w:r>
            <w:r w:rsidRPr="00731032">
              <w:rPr>
                <w:b/>
                <w:bCs/>
                <w:color w:val="000000"/>
                <w:sz w:val="20"/>
                <w:szCs w:val="20"/>
              </w:rPr>
              <w:t xml:space="preserve"> of Violations Submitted to Motor Carriers</w:t>
            </w:r>
          </w:p>
          <w:p w14:paraId="783D503A" w14:textId="77777777" w:rsidR="00611A3B" w:rsidRPr="00731032" w:rsidRDefault="00611A3B" w:rsidP="00611A3B">
            <w:pPr>
              <w:jc w:val="center"/>
              <w:rPr>
                <w:b/>
                <w:bCs/>
                <w:color w:val="000000"/>
                <w:sz w:val="20"/>
                <w:szCs w:val="20"/>
              </w:rPr>
            </w:pPr>
            <w:r w:rsidRPr="00731032">
              <w:rPr>
                <w:b/>
                <w:bCs/>
                <w:color w:val="000000"/>
                <w:sz w:val="20"/>
                <w:szCs w:val="20"/>
              </w:rPr>
              <w:t>(million)</w:t>
            </w:r>
          </w:p>
        </w:tc>
        <w:tc>
          <w:tcPr>
            <w:tcW w:w="2215" w:type="dxa"/>
            <w:tcBorders>
              <w:top w:val="nil"/>
              <w:left w:val="nil"/>
              <w:bottom w:val="single" w:sz="4" w:space="0" w:color="auto"/>
              <w:right w:val="single" w:sz="4" w:space="0" w:color="auto"/>
            </w:tcBorders>
            <w:shd w:val="clear" w:color="000000" w:fill="D9D9D9"/>
            <w:vAlign w:val="bottom"/>
            <w:hideMark/>
          </w:tcPr>
          <w:p w14:paraId="633BAEEA" w14:textId="77777777" w:rsidR="00611A3B" w:rsidRPr="00731032" w:rsidRDefault="00611A3B" w:rsidP="00611A3B">
            <w:pPr>
              <w:jc w:val="center"/>
              <w:rPr>
                <w:b/>
                <w:bCs/>
                <w:color w:val="000000"/>
                <w:sz w:val="20"/>
                <w:szCs w:val="20"/>
              </w:rPr>
            </w:pPr>
            <w:r w:rsidRPr="00731032">
              <w:rPr>
                <w:b/>
                <w:bCs/>
                <w:color w:val="000000"/>
                <w:sz w:val="20"/>
                <w:szCs w:val="20"/>
              </w:rPr>
              <w:t>Motor Carrier Burden Hours to File List of Violations</w:t>
            </w:r>
          </w:p>
          <w:p w14:paraId="03B22BF1" w14:textId="77777777" w:rsidR="00611A3B" w:rsidRPr="00731032" w:rsidRDefault="00611A3B" w:rsidP="00611A3B">
            <w:pPr>
              <w:jc w:val="center"/>
              <w:rPr>
                <w:b/>
                <w:bCs/>
                <w:color w:val="000000"/>
                <w:sz w:val="20"/>
                <w:szCs w:val="20"/>
              </w:rPr>
            </w:pPr>
            <w:r w:rsidRPr="00731032">
              <w:rPr>
                <w:b/>
                <w:bCs/>
                <w:color w:val="000000"/>
                <w:sz w:val="20"/>
                <w:szCs w:val="20"/>
              </w:rPr>
              <w:t>(million)</w:t>
            </w:r>
          </w:p>
        </w:tc>
        <w:tc>
          <w:tcPr>
            <w:tcW w:w="1715" w:type="dxa"/>
            <w:tcBorders>
              <w:top w:val="nil"/>
              <w:left w:val="nil"/>
              <w:bottom w:val="single" w:sz="4" w:space="0" w:color="auto"/>
              <w:right w:val="single" w:sz="4" w:space="0" w:color="auto"/>
            </w:tcBorders>
            <w:shd w:val="clear" w:color="000000" w:fill="D9D9D9"/>
            <w:vAlign w:val="bottom"/>
            <w:hideMark/>
          </w:tcPr>
          <w:p w14:paraId="654C635D" w14:textId="77777777" w:rsidR="00611A3B" w:rsidRPr="00731032" w:rsidRDefault="00611A3B" w:rsidP="00611A3B">
            <w:pPr>
              <w:jc w:val="center"/>
              <w:rPr>
                <w:b/>
                <w:bCs/>
                <w:color w:val="000000"/>
                <w:sz w:val="20"/>
                <w:szCs w:val="20"/>
              </w:rPr>
            </w:pPr>
            <w:r w:rsidRPr="00731032">
              <w:rPr>
                <w:b/>
                <w:bCs/>
                <w:color w:val="000000"/>
                <w:sz w:val="20"/>
                <w:szCs w:val="20"/>
              </w:rPr>
              <w:t>Motor Carrier Salary Expense</w:t>
            </w:r>
          </w:p>
          <w:p w14:paraId="3E8CC412" w14:textId="77777777" w:rsidR="00611A3B" w:rsidRPr="00731032" w:rsidRDefault="00611A3B" w:rsidP="00611A3B">
            <w:pPr>
              <w:jc w:val="center"/>
              <w:rPr>
                <w:b/>
                <w:bCs/>
                <w:color w:val="000000"/>
                <w:sz w:val="20"/>
                <w:szCs w:val="20"/>
              </w:rPr>
            </w:pPr>
            <w:r w:rsidRPr="00731032">
              <w:rPr>
                <w:b/>
                <w:bCs/>
                <w:color w:val="000000"/>
                <w:sz w:val="20"/>
                <w:szCs w:val="20"/>
              </w:rPr>
              <w:t>($ million)</w:t>
            </w:r>
          </w:p>
        </w:tc>
      </w:tr>
      <w:tr w:rsidR="00611A3B" w14:paraId="57BE6CFE" w14:textId="77777777" w:rsidTr="00611A3B">
        <w:trPr>
          <w:trHeight w:val="300"/>
        </w:trPr>
        <w:tc>
          <w:tcPr>
            <w:tcW w:w="1108" w:type="dxa"/>
            <w:tcBorders>
              <w:top w:val="nil"/>
              <w:left w:val="single" w:sz="4" w:space="0" w:color="auto"/>
              <w:bottom w:val="single" w:sz="4" w:space="0" w:color="auto"/>
              <w:right w:val="single" w:sz="4" w:space="0" w:color="auto"/>
            </w:tcBorders>
            <w:shd w:val="clear" w:color="000000" w:fill="D9D9D9"/>
            <w:noWrap/>
            <w:vAlign w:val="bottom"/>
            <w:hideMark/>
          </w:tcPr>
          <w:p w14:paraId="0494F179" w14:textId="77777777" w:rsidR="00611A3B" w:rsidRPr="00731032" w:rsidRDefault="00611A3B" w:rsidP="00611A3B">
            <w:pPr>
              <w:jc w:val="center"/>
              <w:rPr>
                <w:rFonts w:ascii="Calibri" w:hAnsi="Calibri" w:cs="Calibri"/>
                <w:b/>
                <w:bCs/>
                <w:color w:val="000000"/>
                <w:sz w:val="20"/>
                <w:szCs w:val="20"/>
              </w:rPr>
            </w:pPr>
            <w:r w:rsidRPr="00731032">
              <w:rPr>
                <w:rFonts w:ascii="Calibri" w:hAnsi="Calibri" w:cs="Calibri"/>
                <w:b/>
                <w:bCs/>
                <w:color w:val="000000"/>
                <w:sz w:val="20"/>
                <w:szCs w:val="20"/>
              </w:rPr>
              <w:t> </w:t>
            </w:r>
          </w:p>
        </w:tc>
        <w:tc>
          <w:tcPr>
            <w:tcW w:w="1692" w:type="dxa"/>
            <w:tcBorders>
              <w:top w:val="nil"/>
              <w:left w:val="nil"/>
              <w:bottom w:val="single" w:sz="4" w:space="0" w:color="auto"/>
              <w:right w:val="single" w:sz="4" w:space="0" w:color="auto"/>
            </w:tcBorders>
            <w:shd w:val="clear" w:color="000000" w:fill="D9D9D9"/>
            <w:vAlign w:val="bottom"/>
            <w:hideMark/>
          </w:tcPr>
          <w:p w14:paraId="6100680D" w14:textId="77777777" w:rsidR="00611A3B" w:rsidRPr="00731032" w:rsidRDefault="00611A3B" w:rsidP="00611A3B">
            <w:pPr>
              <w:jc w:val="center"/>
              <w:rPr>
                <w:i/>
                <w:iCs/>
                <w:color w:val="000000"/>
                <w:sz w:val="20"/>
                <w:szCs w:val="20"/>
              </w:rPr>
            </w:pPr>
            <w:r w:rsidRPr="00731032">
              <w:rPr>
                <w:i/>
                <w:iCs/>
                <w:color w:val="000000"/>
                <w:sz w:val="20"/>
                <w:szCs w:val="20"/>
              </w:rPr>
              <w:t xml:space="preserve">A </w:t>
            </w:r>
            <w:r>
              <w:rPr>
                <w:i/>
                <w:iCs/>
                <w:color w:val="000000"/>
                <w:sz w:val="20"/>
                <w:szCs w:val="20"/>
              </w:rPr>
              <w:t xml:space="preserve">= </w:t>
            </w:r>
            <w:r w:rsidRPr="00731032">
              <w:rPr>
                <w:i/>
                <w:iCs/>
                <w:color w:val="000000"/>
                <w:sz w:val="20"/>
                <w:szCs w:val="20"/>
              </w:rPr>
              <w:t xml:space="preserve">Table </w:t>
            </w:r>
            <w:r>
              <w:rPr>
                <w:i/>
                <w:iCs/>
                <w:color w:val="000000"/>
                <w:sz w:val="20"/>
                <w:szCs w:val="20"/>
              </w:rPr>
              <w:t>2 Col. A</w:t>
            </w:r>
          </w:p>
        </w:tc>
        <w:tc>
          <w:tcPr>
            <w:tcW w:w="1910" w:type="dxa"/>
            <w:tcBorders>
              <w:top w:val="nil"/>
              <w:left w:val="nil"/>
              <w:bottom w:val="single" w:sz="4" w:space="0" w:color="auto"/>
              <w:right w:val="single" w:sz="4" w:space="0" w:color="auto"/>
            </w:tcBorders>
            <w:shd w:val="clear" w:color="000000" w:fill="D9D9D9"/>
            <w:vAlign w:val="bottom"/>
            <w:hideMark/>
          </w:tcPr>
          <w:p w14:paraId="67A4A44B" w14:textId="77777777" w:rsidR="00611A3B" w:rsidRPr="00731032" w:rsidRDefault="00611A3B" w:rsidP="00611A3B">
            <w:pPr>
              <w:jc w:val="center"/>
              <w:rPr>
                <w:i/>
                <w:iCs/>
                <w:color w:val="000000"/>
                <w:sz w:val="20"/>
                <w:szCs w:val="20"/>
              </w:rPr>
            </w:pPr>
            <w:r w:rsidRPr="00731032">
              <w:rPr>
                <w:i/>
                <w:iCs/>
                <w:color w:val="000000"/>
                <w:sz w:val="20"/>
                <w:szCs w:val="20"/>
              </w:rPr>
              <w:t>B = A x (1-71.6%)</w:t>
            </w:r>
          </w:p>
        </w:tc>
        <w:tc>
          <w:tcPr>
            <w:tcW w:w="2215" w:type="dxa"/>
            <w:tcBorders>
              <w:top w:val="nil"/>
              <w:left w:val="nil"/>
              <w:bottom w:val="single" w:sz="4" w:space="0" w:color="auto"/>
              <w:right w:val="single" w:sz="4" w:space="0" w:color="auto"/>
            </w:tcBorders>
            <w:shd w:val="clear" w:color="000000" w:fill="D9D9D9"/>
            <w:vAlign w:val="bottom"/>
            <w:hideMark/>
          </w:tcPr>
          <w:p w14:paraId="323FCED4" w14:textId="77777777" w:rsidR="00611A3B" w:rsidRPr="00731032" w:rsidRDefault="00611A3B" w:rsidP="00611A3B">
            <w:pPr>
              <w:jc w:val="center"/>
              <w:rPr>
                <w:i/>
                <w:iCs/>
                <w:color w:val="000000"/>
                <w:sz w:val="20"/>
                <w:szCs w:val="20"/>
              </w:rPr>
            </w:pPr>
            <w:r w:rsidRPr="00731032">
              <w:rPr>
                <w:i/>
                <w:iCs/>
                <w:color w:val="000000"/>
                <w:sz w:val="20"/>
                <w:szCs w:val="20"/>
              </w:rPr>
              <w:t>C = B x (2 Min./60)</w:t>
            </w:r>
          </w:p>
        </w:tc>
        <w:tc>
          <w:tcPr>
            <w:tcW w:w="1715" w:type="dxa"/>
            <w:tcBorders>
              <w:top w:val="nil"/>
              <w:left w:val="nil"/>
              <w:bottom w:val="single" w:sz="4" w:space="0" w:color="auto"/>
              <w:right w:val="single" w:sz="4" w:space="0" w:color="auto"/>
            </w:tcBorders>
            <w:shd w:val="clear" w:color="000000" w:fill="D9D9D9"/>
            <w:vAlign w:val="bottom"/>
            <w:hideMark/>
          </w:tcPr>
          <w:p w14:paraId="54EE5EFA" w14:textId="77777777" w:rsidR="00611A3B" w:rsidRPr="00731032" w:rsidRDefault="00611A3B" w:rsidP="00611A3B">
            <w:pPr>
              <w:jc w:val="center"/>
              <w:rPr>
                <w:i/>
                <w:iCs/>
                <w:color w:val="000000"/>
                <w:sz w:val="20"/>
                <w:szCs w:val="20"/>
              </w:rPr>
            </w:pPr>
            <w:r w:rsidRPr="00731032">
              <w:rPr>
                <w:i/>
                <w:iCs/>
                <w:color w:val="000000"/>
                <w:sz w:val="20"/>
                <w:szCs w:val="20"/>
              </w:rPr>
              <w:t>D = C x $29</w:t>
            </w:r>
          </w:p>
        </w:tc>
      </w:tr>
      <w:tr w:rsidR="00611A3B" w14:paraId="4A2E1AD3" w14:textId="77777777" w:rsidTr="00611A3B">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3F6833C0" w14:textId="77777777" w:rsidR="00611A3B" w:rsidRPr="00731032" w:rsidRDefault="00611A3B" w:rsidP="00611A3B">
            <w:pPr>
              <w:jc w:val="center"/>
              <w:rPr>
                <w:b/>
                <w:bCs/>
                <w:color w:val="000000"/>
                <w:sz w:val="20"/>
                <w:szCs w:val="20"/>
              </w:rPr>
            </w:pPr>
            <w:r w:rsidRPr="00731032">
              <w:rPr>
                <w:b/>
                <w:bCs/>
                <w:color w:val="000000"/>
                <w:sz w:val="20"/>
                <w:szCs w:val="20"/>
              </w:rPr>
              <w:t>2020</w:t>
            </w:r>
          </w:p>
        </w:tc>
        <w:tc>
          <w:tcPr>
            <w:tcW w:w="1692" w:type="dxa"/>
            <w:tcBorders>
              <w:top w:val="nil"/>
              <w:left w:val="nil"/>
              <w:bottom w:val="single" w:sz="4" w:space="0" w:color="auto"/>
              <w:right w:val="single" w:sz="4" w:space="0" w:color="auto"/>
            </w:tcBorders>
            <w:shd w:val="clear" w:color="auto" w:fill="auto"/>
            <w:noWrap/>
            <w:vAlign w:val="bottom"/>
            <w:hideMark/>
          </w:tcPr>
          <w:p w14:paraId="1B9620AC" w14:textId="77777777" w:rsidR="00611A3B" w:rsidRPr="00731032" w:rsidRDefault="00611A3B" w:rsidP="00611A3B">
            <w:pPr>
              <w:jc w:val="right"/>
              <w:rPr>
                <w:color w:val="000000"/>
                <w:sz w:val="20"/>
                <w:szCs w:val="20"/>
              </w:rPr>
            </w:pPr>
            <w:r w:rsidRPr="00731032">
              <w:rPr>
                <w:color w:val="000000"/>
                <w:sz w:val="20"/>
                <w:szCs w:val="20"/>
              </w:rPr>
              <w:t>6.31</w:t>
            </w:r>
          </w:p>
        </w:tc>
        <w:tc>
          <w:tcPr>
            <w:tcW w:w="1910" w:type="dxa"/>
            <w:tcBorders>
              <w:top w:val="nil"/>
              <w:left w:val="nil"/>
              <w:bottom w:val="single" w:sz="4" w:space="0" w:color="auto"/>
              <w:right w:val="single" w:sz="4" w:space="0" w:color="auto"/>
            </w:tcBorders>
            <w:shd w:val="clear" w:color="auto" w:fill="auto"/>
            <w:noWrap/>
            <w:vAlign w:val="bottom"/>
            <w:hideMark/>
          </w:tcPr>
          <w:p w14:paraId="69702ABE" w14:textId="77777777" w:rsidR="00611A3B" w:rsidRPr="00731032" w:rsidRDefault="00611A3B" w:rsidP="00611A3B">
            <w:pPr>
              <w:jc w:val="right"/>
              <w:rPr>
                <w:color w:val="000000"/>
                <w:sz w:val="20"/>
                <w:szCs w:val="20"/>
              </w:rPr>
            </w:pPr>
            <w:r w:rsidRPr="00731032">
              <w:rPr>
                <w:color w:val="000000"/>
                <w:sz w:val="20"/>
                <w:szCs w:val="20"/>
              </w:rPr>
              <w:t>1.79</w:t>
            </w:r>
          </w:p>
        </w:tc>
        <w:tc>
          <w:tcPr>
            <w:tcW w:w="2215" w:type="dxa"/>
            <w:tcBorders>
              <w:top w:val="nil"/>
              <w:left w:val="nil"/>
              <w:bottom w:val="single" w:sz="4" w:space="0" w:color="auto"/>
              <w:right w:val="single" w:sz="4" w:space="0" w:color="auto"/>
            </w:tcBorders>
            <w:shd w:val="clear" w:color="auto" w:fill="auto"/>
            <w:noWrap/>
            <w:vAlign w:val="bottom"/>
            <w:hideMark/>
          </w:tcPr>
          <w:p w14:paraId="0F24A713" w14:textId="77777777" w:rsidR="00611A3B" w:rsidRPr="00731032" w:rsidRDefault="00611A3B" w:rsidP="00611A3B">
            <w:pPr>
              <w:jc w:val="right"/>
              <w:rPr>
                <w:color w:val="000000"/>
                <w:sz w:val="20"/>
                <w:szCs w:val="20"/>
              </w:rPr>
            </w:pPr>
            <w:r w:rsidRPr="00731032">
              <w:rPr>
                <w:color w:val="000000"/>
                <w:sz w:val="20"/>
                <w:szCs w:val="20"/>
              </w:rPr>
              <w:t>0.06</w:t>
            </w:r>
          </w:p>
        </w:tc>
        <w:tc>
          <w:tcPr>
            <w:tcW w:w="1715" w:type="dxa"/>
            <w:tcBorders>
              <w:top w:val="nil"/>
              <w:left w:val="nil"/>
              <w:bottom w:val="single" w:sz="4" w:space="0" w:color="auto"/>
              <w:right w:val="single" w:sz="4" w:space="0" w:color="auto"/>
            </w:tcBorders>
            <w:shd w:val="clear" w:color="auto" w:fill="auto"/>
            <w:noWrap/>
            <w:vAlign w:val="bottom"/>
          </w:tcPr>
          <w:p w14:paraId="0C2A3489" w14:textId="77777777" w:rsidR="00611A3B" w:rsidRPr="00731032" w:rsidRDefault="00611A3B" w:rsidP="00611A3B">
            <w:pPr>
              <w:jc w:val="right"/>
              <w:rPr>
                <w:color w:val="000000"/>
                <w:sz w:val="20"/>
                <w:szCs w:val="20"/>
              </w:rPr>
            </w:pPr>
            <w:r w:rsidRPr="00731032">
              <w:rPr>
                <w:sz w:val="20"/>
                <w:szCs w:val="20"/>
              </w:rPr>
              <w:t>$1.73</w:t>
            </w:r>
          </w:p>
        </w:tc>
      </w:tr>
      <w:tr w:rsidR="00611A3B" w14:paraId="75A9FC48" w14:textId="77777777" w:rsidTr="00611A3B">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65C7ED30" w14:textId="77777777" w:rsidR="00611A3B" w:rsidRPr="00731032" w:rsidRDefault="00611A3B" w:rsidP="00611A3B">
            <w:pPr>
              <w:jc w:val="center"/>
              <w:rPr>
                <w:b/>
                <w:bCs/>
                <w:color w:val="000000"/>
                <w:sz w:val="20"/>
                <w:szCs w:val="20"/>
              </w:rPr>
            </w:pPr>
            <w:r w:rsidRPr="00731032">
              <w:rPr>
                <w:b/>
                <w:bCs/>
                <w:color w:val="000000"/>
                <w:sz w:val="20"/>
                <w:szCs w:val="20"/>
              </w:rPr>
              <w:t>2021</w:t>
            </w:r>
          </w:p>
        </w:tc>
        <w:tc>
          <w:tcPr>
            <w:tcW w:w="1692" w:type="dxa"/>
            <w:tcBorders>
              <w:top w:val="nil"/>
              <w:left w:val="nil"/>
              <w:bottom w:val="single" w:sz="4" w:space="0" w:color="auto"/>
              <w:right w:val="single" w:sz="4" w:space="0" w:color="auto"/>
            </w:tcBorders>
            <w:shd w:val="clear" w:color="auto" w:fill="auto"/>
            <w:noWrap/>
            <w:vAlign w:val="bottom"/>
            <w:hideMark/>
          </w:tcPr>
          <w:p w14:paraId="41E330CA" w14:textId="77777777" w:rsidR="00611A3B" w:rsidRPr="00731032" w:rsidRDefault="00611A3B" w:rsidP="00611A3B">
            <w:pPr>
              <w:jc w:val="right"/>
              <w:rPr>
                <w:color w:val="000000"/>
                <w:sz w:val="20"/>
                <w:szCs w:val="20"/>
              </w:rPr>
            </w:pPr>
            <w:r w:rsidRPr="00731032">
              <w:rPr>
                <w:color w:val="000000"/>
                <w:sz w:val="20"/>
                <w:szCs w:val="20"/>
              </w:rPr>
              <w:t>6.35</w:t>
            </w:r>
          </w:p>
        </w:tc>
        <w:tc>
          <w:tcPr>
            <w:tcW w:w="1910" w:type="dxa"/>
            <w:tcBorders>
              <w:top w:val="nil"/>
              <w:left w:val="nil"/>
              <w:bottom w:val="single" w:sz="4" w:space="0" w:color="auto"/>
              <w:right w:val="single" w:sz="4" w:space="0" w:color="auto"/>
            </w:tcBorders>
            <w:shd w:val="clear" w:color="auto" w:fill="auto"/>
            <w:noWrap/>
            <w:vAlign w:val="bottom"/>
            <w:hideMark/>
          </w:tcPr>
          <w:p w14:paraId="43D393DE" w14:textId="77777777" w:rsidR="00611A3B" w:rsidRPr="00731032" w:rsidRDefault="00611A3B" w:rsidP="00611A3B">
            <w:pPr>
              <w:jc w:val="right"/>
              <w:rPr>
                <w:color w:val="000000"/>
                <w:sz w:val="20"/>
                <w:szCs w:val="20"/>
              </w:rPr>
            </w:pPr>
            <w:r w:rsidRPr="00731032">
              <w:rPr>
                <w:color w:val="000000"/>
                <w:sz w:val="20"/>
                <w:szCs w:val="20"/>
              </w:rPr>
              <w:t>1.80</w:t>
            </w:r>
          </w:p>
        </w:tc>
        <w:tc>
          <w:tcPr>
            <w:tcW w:w="2215" w:type="dxa"/>
            <w:tcBorders>
              <w:top w:val="nil"/>
              <w:left w:val="nil"/>
              <w:bottom w:val="single" w:sz="4" w:space="0" w:color="auto"/>
              <w:right w:val="single" w:sz="4" w:space="0" w:color="auto"/>
            </w:tcBorders>
            <w:shd w:val="clear" w:color="auto" w:fill="auto"/>
            <w:noWrap/>
            <w:vAlign w:val="bottom"/>
            <w:hideMark/>
          </w:tcPr>
          <w:p w14:paraId="26DC875D" w14:textId="77777777" w:rsidR="00611A3B" w:rsidRPr="00731032" w:rsidRDefault="00611A3B" w:rsidP="00611A3B">
            <w:pPr>
              <w:jc w:val="right"/>
              <w:rPr>
                <w:color w:val="000000"/>
                <w:sz w:val="20"/>
                <w:szCs w:val="20"/>
              </w:rPr>
            </w:pPr>
            <w:r w:rsidRPr="00731032">
              <w:rPr>
                <w:color w:val="000000"/>
                <w:sz w:val="20"/>
                <w:szCs w:val="20"/>
              </w:rPr>
              <w:t>0.06</w:t>
            </w:r>
          </w:p>
        </w:tc>
        <w:tc>
          <w:tcPr>
            <w:tcW w:w="1715" w:type="dxa"/>
            <w:tcBorders>
              <w:top w:val="nil"/>
              <w:left w:val="nil"/>
              <w:bottom w:val="single" w:sz="4" w:space="0" w:color="auto"/>
              <w:right w:val="single" w:sz="4" w:space="0" w:color="auto"/>
            </w:tcBorders>
            <w:shd w:val="clear" w:color="auto" w:fill="auto"/>
            <w:noWrap/>
            <w:vAlign w:val="bottom"/>
          </w:tcPr>
          <w:p w14:paraId="7541BAD9" w14:textId="77777777" w:rsidR="00611A3B" w:rsidRPr="00731032" w:rsidRDefault="00611A3B" w:rsidP="00611A3B">
            <w:pPr>
              <w:jc w:val="right"/>
              <w:rPr>
                <w:color w:val="000000"/>
                <w:sz w:val="20"/>
                <w:szCs w:val="20"/>
              </w:rPr>
            </w:pPr>
            <w:r w:rsidRPr="00731032">
              <w:rPr>
                <w:sz w:val="20"/>
                <w:szCs w:val="20"/>
              </w:rPr>
              <w:t>$1.73</w:t>
            </w:r>
          </w:p>
        </w:tc>
      </w:tr>
      <w:tr w:rsidR="00611A3B" w14:paraId="7350FE2A" w14:textId="77777777" w:rsidTr="00611A3B">
        <w:trPr>
          <w:trHeight w:val="300"/>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15405443" w14:textId="77777777" w:rsidR="00611A3B" w:rsidRPr="00731032" w:rsidRDefault="00611A3B" w:rsidP="00611A3B">
            <w:pPr>
              <w:jc w:val="center"/>
              <w:rPr>
                <w:b/>
                <w:bCs/>
                <w:color w:val="000000"/>
                <w:sz w:val="20"/>
                <w:szCs w:val="20"/>
              </w:rPr>
            </w:pPr>
            <w:r w:rsidRPr="00731032">
              <w:rPr>
                <w:b/>
                <w:bCs/>
                <w:color w:val="000000"/>
                <w:sz w:val="20"/>
                <w:szCs w:val="20"/>
              </w:rPr>
              <w:t>2022</w:t>
            </w:r>
          </w:p>
        </w:tc>
        <w:tc>
          <w:tcPr>
            <w:tcW w:w="1692" w:type="dxa"/>
            <w:tcBorders>
              <w:top w:val="nil"/>
              <w:left w:val="nil"/>
              <w:bottom w:val="single" w:sz="4" w:space="0" w:color="auto"/>
              <w:right w:val="single" w:sz="4" w:space="0" w:color="auto"/>
            </w:tcBorders>
            <w:shd w:val="clear" w:color="auto" w:fill="auto"/>
            <w:noWrap/>
            <w:vAlign w:val="bottom"/>
            <w:hideMark/>
          </w:tcPr>
          <w:p w14:paraId="5FED5CCA" w14:textId="77777777" w:rsidR="00611A3B" w:rsidRPr="00731032" w:rsidRDefault="00611A3B" w:rsidP="00611A3B">
            <w:pPr>
              <w:jc w:val="right"/>
              <w:rPr>
                <w:color w:val="000000"/>
                <w:sz w:val="20"/>
                <w:szCs w:val="20"/>
              </w:rPr>
            </w:pPr>
            <w:r w:rsidRPr="00731032">
              <w:rPr>
                <w:color w:val="000000"/>
                <w:sz w:val="20"/>
                <w:szCs w:val="20"/>
              </w:rPr>
              <w:t>6.39</w:t>
            </w:r>
          </w:p>
        </w:tc>
        <w:tc>
          <w:tcPr>
            <w:tcW w:w="1910" w:type="dxa"/>
            <w:tcBorders>
              <w:top w:val="nil"/>
              <w:left w:val="nil"/>
              <w:bottom w:val="single" w:sz="4" w:space="0" w:color="auto"/>
              <w:right w:val="single" w:sz="4" w:space="0" w:color="auto"/>
            </w:tcBorders>
            <w:shd w:val="clear" w:color="auto" w:fill="auto"/>
            <w:noWrap/>
            <w:vAlign w:val="bottom"/>
            <w:hideMark/>
          </w:tcPr>
          <w:p w14:paraId="300D920B" w14:textId="77777777" w:rsidR="00611A3B" w:rsidRPr="00731032" w:rsidRDefault="00611A3B" w:rsidP="00611A3B">
            <w:pPr>
              <w:jc w:val="right"/>
              <w:rPr>
                <w:color w:val="000000"/>
                <w:sz w:val="20"/>
                <w:szCs w:val="20"/>
              </w:rPr>
            </w:pPr>
            <w:r w:rsidRPr="00731032">
              <w:rPr>
                <w:color w:val="000000"/>
                <w:sz w:val="20"/>
                <w:szCs w:val="20"/>
              </w:rPr>
              <w:t>1.81</w:t>
            </w:r>
          </w:p>
        </w:tc>
        <w:tc>
          <w:tcPr>
            <w:tcW w:w="2215" w:type="dxa"/>
            <w:tcBorders>
              <w:top w:val="nil"/>
              <w:left w:val="nil"/>
              <w:bottom w:val="single" w:sz="4" w:space="0" w:color="auto"/>
              <w:right w:val="single" w:sz="4" w:space="0" w:color="auto"/>
            </w:tcBorders>
            <w:shd w:val="clear" w:color="auto" w:fill="auto"/>
            <w:noWrap/>
            <w:vAlign w:val="bottom"/>
            <w:hideMark/>
          </w:tcPr>
          <w:p w14:paraId="13A86F9D" w14:textId="77777777" w:rsidR="00611A3B" w:rsidRPr="00731032" w:rsidRDefault="00611A3B" w:rsidP="00611A3B">
            <w:pPr>
              <w:jc w:val="right"/>
              <w:rPr>
                <w:color w:val="000000"/>
                <w:sz w:val="20"/>
                <w:szCs w:val="20"/>
              </w:rPr>
            </w:pPr>
            <w:r w:rsidRPr="00731032">
              <w:rPr>
                <w:color w:val="000000"/>
                <w:sz w:val="20"/>
                <w:szCs w:val="20"/>
              </w:rPr>
              <w:t>0.06</w:t>
            </w:r>
          </w:p>
        </w:tc>
        <w:tc>
          <w:tcPr>
            <w:tcW w:w="1715" w:type="dxa"/>
            <w:tcBorders>
              <w:top w:val="nil"/>
              <w:left w:val="nil"/>
              <w:bottom w:val="single" w:sz="4" w:space="0" w:color="auto"/>
              <w:right w:val="single" w:sz="4" w:space="0" w:color="auto"/>
            </w:tcBorders>
            <w:shd w:val="clear" w:color="auto" w:fill="auto"/>
            <w:noWrap/>
            <w:vAlign w:val="bottom"/>
          </w:tcPr>
          <w:p w14:paraId="3FCE95AE" w14:textId="77777777" w:rsidR="00611A3B" w:rsidRPr="00731032" w:rsidRDefault="00611A3B" w:rsidP="00611A3B">
            <w:pPr>
              <w:jc w:val="right"/>
              <w:rPr>
                <w:color w:val="000000"/>
                <w:sz w:val="20"/>
                <w:szCs w:val="20"/>
              </w:rPr>
            </w:pPr>
            <w:r w:rsidRPr="00731032">
              <w:rPr>
                <w:sz w:val="20"/>
                <w:szCs w:val="20"/>
              </w:rPr>
              <w:t>$1.74</w:t>
            </w:r>
          </w:p>
        </w:tc>
      </w:tr>
      <w:tr w:rsidR="00611A3B" w14:paraId="12FB8583" w14:textId="77777777" w:rsidTr="00611A3B">
        <w:trPr>
          <w:trHeight w:val="300"/>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375D1" w14:textId="77777777" w:rsidR="00611A3B" w:rsidRPr="00731032" w:rsidRDefault="00611A3B" w:rsidP="00611A3B">
            <w:pPr>
              <w:jc w:val="center"/>
              <w:rPr>
                <w:b/>
                <w:bCs/>
                <w:color w:val="000000"/>
                <w:sz w:val="20"/>
                <w:szCs w:val="20"/>
              </w:rPr>
            </w:pPr>
            <w:r w:rsidRPr="00731032">
              <w:rPr>
                <w:b/>
                <w:bCs/>
                <w:color w:val="000000"/>
                <w:sz w:val="20"/>
                <w:szCs w:val="20"/>
              </w:rPr>
              <w:t>Average</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223B7D6A" w14:textId="77777777" w:rsidR="00611A3B" w:rsidRPr="00731032" w:rsidRDefault="00611A3B" w:rsidP="00611A3B">
            <w:pPr>
              <w:jc w:val="right"/>
              <w:rPr>
                <w:color w:val="000000"/>
                <w:sz w:val="20"/>
                <w:szCs w:val="20"/>
              </w:rPr>
            </w:pPr>
            <w:r w:rsidRPr="00731032">
              <w:rPr>
                <w:color w:val="000000"/>
                <w:sz w:val="20"/>
                <w:szCs w:val="20"/>
              </w:rPr>
              <w:t>6.35</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14:paraId="5F46FE9B" w14:textId="77777777" w:rsidR="00611A3B" w:rsidRPr="00731032" w:rsidRDefault="00611A3B" w:rsidP="00611A3B">
            <w:pPr>
              <w:jc w:val="right"/>
              <w:rPr>
                <w:color w:val="000000"/>
                <w:sz w:val="20"/>
                <w:szCs w:val="20"/>
              </w:rPr>
            </w:pPr>
            <w:r w:rsidRPr="00731032">
              <w:rPr>
                <w:color w:val="000000"/>
                <w:sz w:val="20"/>
                <w:szCs w:val="20"/>
              </w:rPr>
              <w:t>1.80</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41A27BDE" w14:textId="77777777" w:rsidR="00611A3B" w:rsidRPr="00731032" w:rsidRDefault="00611A3B" w:rsidP="00611A3B">
            <w:pPr>
              <w:jc w:val="right"/>
              <w:rPr>
                <w:color w:val="000000"/>
                <w:sz w:val="20"/>
                <w:szCs w:val="20"/>
              </w:rPr>
            </w:pPr>
            <w:r w:rsidRPr="00731032">
              <w:rPr>
                <w:color w:val="000000"/>
                <w:sz w:val="20"/>
                <w:szCs w:val="20"/>
              </w:rPr>
              <w:t>0.06</w:t>
            </w:r>
          </w:p>
        </w:tc>
        <w:tc>
          <w:tcPr>
            <w:tcW w:w="1715" w:type="dxa"/>
            <w:tcBorders>
              <w:top w:val="single" w:sz="4" w:space="0" w:color="auto"/>
              <w:left w:val="nil"/>
              <w:bottom w:val="single" w:sz="4" w:space="0" w:color="auto"/>
              <w:right w:val="single" w:sz="4" w:space="0" w:color="auto"/>
            </w:tcBorders>
            <w:shd w:val="clear" w:color="auto" w:fill="auto"/>
            <w:noWrap/>
            <w:vAlign w:val="bottom"/>
          </w:tcPr>
          <w:p w14:paraId="1176BB48" w14:textId="77777777" w:rsidR="00611A3B" w:rsidRPr="00731032" w:rsidRDefault="00611A3B" w:rsidP="00611A3B">
            <w:pPr>
              <w:jc w:val="right"/>
              <w:rPr>
                <w:color w:val="000000"/>
                <w:sz w:val="20"/>
                <w:szCs w:val="20"/>
              </w:rPr>
            </w:pPr>
            <w:r w:rsidRPr="00731032">
              <w:rPr>
                <w:sz w:val="20"/>
                <w:szCs w:val="20"/>
              </w:rPr>
              <w:t>$1.74</w:t>
            </w:r>
          </w:p>
        </w:tc>
      </w:tr>
      <w:tr w:rsidR="00611A3B" w14:paraId="169FC5C6" w14:textId="77777777" w:rsidTr="00611A3B">
        <w:trPr>
          <w:trHeight w:val="300"/>
        </w:trPr>
        <w:tc>
          <w:tcPr>
            <w:tcW w:w="8640" w:type="dxa"/>
            <w:gridSpan w:val="5"/>
            <w:tcBorders>
              <w:top w:val="single" w:sz="4" w:space="0" w:color="auto"/>
            </w:tcBorders>
            <w:shd w:val="clear" w:color="auto" w:fill="auto"/>
            <w:noWrap/>
            <w:vAlign w:val="bottom"/>
          </w:tcPr>
          <w:p w14:paraId="563DA996" w14:textId="77777777" w:rsidR="00611A3B" w:rsidRPr="00731032" w:rsidRDefault="00611A3B" w:rsidP="00611A3B">
            <w:pPr>
              <w:rPr>
                <w:sz w:val="20"/>
                <w:szCs w:val="20"/>
              </w:rPr>
            </w:pPr>
            <w:r w:rsidRPr="00212407">
              <w:rPr>
                <w:sz w:val="20"/>
                <w:szCs w:val="20"/>
              </w:rPr>
              <w:t>Note: Annual and average values may not match due to rounding.</w:t>
            </w:r>
          </w:p>
        </w:tc>
      </w:tr>
    </w:tbl>
    <w:p w14:paraId="1C80EFB2" w14:textId="50039BDD" w:rsidR="004E5BC5" w:rsidRDefault="00E254B5" w:rsidP="007A2E8E">
      <w:pPr>
        <w:widowControl w:val="0"/>
        <w:autoSpaceDE w:val="0"/>
        <w:autoSpaceDN w:val="0"/>
        <w:adjustRightInd w:val="0"/>
      </w:pPr>
      <w:r>
        <w:t xml:space="preserve">The </w:t>
      </w:r>
      <w:r w:rsidR="00FB0A11">
        <w:t xml:space="preserve">currently approved </w:t>
      </w:r>
      <w:r>
        <w:t xml:space="preserve">supporting statement did not estimate motor carriers’ </w:t>
      </w:r>
      <w:r w:rsidR="00FB0A11">
        <w:t xml:space="preserve">recordkeeping burden for filing drivers’ lists of violations in DQ files. This </w:t>
      </w:r>
      <w:r w:rsidR="004E5BC5">
        <w:t xml:space="preserve">supporting statement includes </w:t>
      </w:r>
      <w:r w:rsidR="00EC0895">
        <w:t xml:space="preserve">the </w:t>
      </w:r>
      <w:r w:rsidR="004E5BC5">
        <w:t>burden hours and cost incurred by motor carriers to perform this task</w:t>
      </w:r>
      <w:r w:rsidR="009A40E9">
        <w:t>, IC-2.2</w:t>
      </w:r>
      <w:r w:rsidR="004E5BC5">
        <w:t>.</w:t>
      </w:r>
      <w:r w:rsidR="00FB0A11">
        <w:t xml:space="preserve"> </w:t>
      </w:r>
      <w:r w:rsidR="00FB0A11" w:rsidRPr="000E3B10">
        <w:t xml:space="preserve">The </w:t>
      </w:r>
      <w:r w:rsidR="007412AC" w:rsidRPr="000E3B10">
        <w:t xml:space="preserve">average annual </w:t>
      </w:r>
      <w:r w:rsidR="00FB0A11" w:rsidRPr="000E3B10">
        <w:t xml:space="preserve">number </w:t>
      </w:r>
      <w:r w:rsidR="00611CFF" w:rsidRPr="000E3B10">
        <w:t>of list</w:t>
      </w:r>
      <w:r w:rsidR="004F4DEC">
        <w:t>s</w:t>
      </w:r>
      <w:r w:rsidR="00611CFF" w:rsidRPr="000E3B10">
        <w:t xml:space="preserve"> of violations</w:t>
      </w:r>
      <w:r w:rsidR="00611CFF">
        <w:t xml:space="preserve"> placed in DQ files by motor carriers </w:t>
      </w:r>
      <w:r w:rsidR="00FB0A11">
        <w:t xml:space="preserve">is equal to the number of drivers required to submit a </w:t>
      </w:r>
      <w:r w:rsidR="007412AC">
        <w:t xml:space="preserve">list </w:t>
      </w:r>
      <w:r w:rsidR="00FB0A11">
        <w:t>of violations.</w:t>
      </w:r>
      <w:r w:rsidR="00611CFF">
        <w:t xml:space="preserve"> The Agency estimates that it takes a motor carrier file clerk 2 minutes </w:t>
      </w:r>
      <w:r w:rsidR="00EC0895">
        <w:t xml:space="preserve">to file a list of violations in a driver DQ file. </w:t>
      </w:r>
      <w:r>
        <w:t xml:space="preserve">As shown in Table </w:t>
      </w:r>
      <w:r w:rsidR="007412AC">
        <w:t>10</w:t>
      </w:r>
      <w:r>
        <w:t xml:space="preserve">, </w:t>
      </w:r>
      <w:r w:rsidR="00611CFF">
        <w:t>the three-year average burden incurred by motor carriers to perform this task is 0.06 million hours</w:t>
      </w:r>
      <w:r w:rsidR="007412AC">
        <w:t>.</w:t>
      </w:r>
      <w:r w:rsidR="00611CFF">
        <w:t xml:space="preserve"> </w:t>
      </w:r>
      <w:r w:rsidR="007412AC">
        <w:t>A</w:t>
      </w:r>
      <w:r w:rsidR="00611CFF">
        <w:t>t a $29 hourly wage for a file clerk</w:t>
      </w:r>
      <w:r w:rsidR="007412AC">
        <w:t>,</w:t>
      </w:r>
      <w:r w:rsidR="00B1773C">
        <w:t xml:space="preserve"> </w:t>
      </w:r>
      <w:r w:rsidR="007412AC">
        <w:t xml:space="preserve">the </w:t>
      </w:r>
      <w:r w:rsidR="00344E71">
        <w:t xml:space="preserve">three-year average cost </w:t>
      </w:r>
      <w:r w:rsidR="007412AC">
        <w:t>to motor carriers is estimated at</w:t>
      </w:r>
      <w:r w:rsidR="00344E71">
        <w:t xml:space="preserve"> $1.74 million</w:t>
      </w:r>
      <w:r w:rsidR="00264948">
        <w:t xml:space="preserve"> ($1.74 million = 0.06 million hours x $29 per hour)</w:t>
      </w:r>
      <w:r w:rsidR="00344E71">
        <w:t>.</w:t>
      </w:r>
    </w:p>
    <w:p w14:paraId="26960ECD" w14:textId="77777777" w:rsidR="00000A29" w:rsidRDefault="00000A29" w:rsidP="00943964">
      <w:pPr>
        <w:keepNext/>
        <w:rPr>
          <w:color w:val="000000"/>
        </w:rPr>
      </w:pPr>
      <w:r w:rsidRPr="0082225F">
        <w:rPr>
          <w:bCs/>
        </w:rPr>
        <w:t xml:space="preserve">Table </w:t>
      </w:r>
      <w:r w:rsidR="00133132">
        <w:rPr>
          <w:bCs/>
        </w:rPr>
        <w:t>1</w:t>
      </w:r>
      <w:r w:rsidR="007412AC">
        <w:rPr>
          <w:bCs/>
        </w:rPr>
        <w:t>1</w:t>
      </w:r>
      <w:r>
        <w:rPr>
          <w:bCs/>
        </w:rPr>
        <w:t xml:space="preserve"> summarizes the estimate of IC-2.</w:t>
      </w:r>
      <w:r w:rsidR="00133132">
        <w:rPr>
          <w:bCs/>
        </w:rPr>
        <w:t>3</w:t>
      </w:r>
      <w:r w:rsidR="007412AC">
        <w:rPr>
          <w:bCs/>
        </w:rPr>
        <w:t>, which is the</w:t>
      </w:r>
      <w:r>
        <w:rPr>
          <w:bCs/>
        </w:rPr>
        <w:t xml:space="preserve"> average </w:t>
      </w:r>
      <w:r w:rsidR="007412AC">
        <w:rPr>
          <w:bCs/>
        </w:rPr>
        <w:t xml:space="preserve">annual </w:t>
      </w:r>
      <w:r>
        <w:rPr>
          <w:bCs/>
        </w:rPr>
        <w:t xml:space="preserve">burden hours and cost incurred by motor carriers to </w:t>
      </w:r>
      <w:r w:rsidR="00FE41E8">
        <w:rPr>
          <w:bCs/>
        </w:rPr>
        <w:t xml:space="preserve">submit </w:t>
      </w:r>
      <w:r>
        <w:rPr>
          <w:bCs/>
        </w:rPr>
        <w:t>request</w:t>
      </w:r>
      <w:r w:rsidR="00FE41E8">
        <w:rPr>
          <w:bCs/>
        </w:rPr>
        <w:t>s</w:t>
      </w:r>
      <w:r>
        <w:rPr>
          <w:bCs/>
        </w:rPr>
        <w:t xml:space="preserve"> to SDLAs for the MVRs of drivers who </w:t>
      </w:r>
      <w:r w:rsidR="00133132">
        <w:rPr>
          <w:bCs/>
        </w:rPr>
        <w:t xml:space="preserve">they have employed </w:t>
      </w:r>
      <w:r>
        <w:rPr>
          <w:bCs/>
        </w:rPr>
        <w:t>for the preceding 12 months. The number of requests is equal to the difference between the total driver population and the number of job opening</w:t>
      </w:r>
      <w:r w:rsidR="00311E7A">
        <w:rPr>
          <w:bCs/>
        </w:rPr>
        <w:t>s</w:t>
      </w:r>
      <w:r>
        <w:rPr>
          <w:bCs/>
        </w:rPr>
        <w:t xml:space="preserve"> created by annual turnover.</w:t>
      </w:r>
      <w:r w:rsidR="000B44A3">
        <w:rPr>
          <w:bCs/>
        </w:rPr>
        <w:t xml:space="preserve"> The Agency estimates that motor carrier</w:t>
      </w:r>
      <w:r w:rsidR="00311E7A">
        <w:rPr>
          <w:bCs/>
        </w:rPr>
        <w:t>s</w:t>
      </w:r>
      <w:r w:rsidR="000B44A3">
        <w:rPr>
          <w:bCs/>
        </w:rPr>
        <w:t xml:space="preserve"> will request SDLAs to furnish an average of 1</w:t>
      </w:r>
      <w:r w:rsidR="006811E5">
        <w:rPr>
          <w:bCs/>
        </w:rPr>
        <w:t>.</w:t>
      </w:r>
      <w:r w:rsidR="000B44A3">
        <w:rPr>
          <w:bCs/>
        </w:rPr>
        <w:t>8</w:t>
      </w:r>
      <w:r w:rsidR="00A35DBF">
        <w:rPr>
          <w:bCs/>
        </w:rPr>
        <w:t>0</w:t>
      </w:r>
      <w:r w:rsidR="004F4DEC">
        <w:rPr>
          <w:bCs/>
        </w:rPr>
        <w:t> </w:t>
      </w:r>
      <w:r w:rsidR="00BD4A3E">
        <w:rPr>
          <w:bCs/>
        </w:rPr>
        <w:t>million</w:t>
      </w:r>
      <w:r w:rsidR="000B44A3">
        <w:rPr>
          <w:bCs/>
        </w:rPr>
        <w:t xml:space="preserve"> MVRs (1</w:t>
      </w:r>
      <w:r w:rsidR="006811E5">
        <w:rPr>
          <w:bCs/>
        </w:rPr>
        <w:t>.</w:t>
      </w:r>
      <w:r w:rsidR="000B44A3">
        <w:rPr>
          <w:bCs/>
        </w:rPr>
        <w:t>8</w:t>
      </w:r>
      <w:r w:rsidR="007412AC">
        <w:rPr>
          <w:bCs/>
        </w:rPr>
        <w:t>0</w:t>
      </w:r>
      <w:r w:rsidR="00BD4A3E">
        <w:rPr>
          <w:bCs/>
        </w:rPr>
        <w:t xml:space="preserve"> </w:t>
      </w:r>
      <w:r w:rsidR="006811E5">
        <w:rPr>
          <w:bCs/>
        </w:rPr>
        <w:t>million requests</w:t>
      </w:r>
      <w:r w:rsidR="000B44A3">
        <w:rPr>
          <w:bCs/>
        </w:rPr>
        <w:t xml:space="preserve"> = 6</w:t>
      </w:r>
      <w:r w:rsidR="00BD4A3E">
        <w:rPr>
          <w:bCs/>
        </w:rPr>
        <w:t>.</w:t>
      </w:r>
      <w:r w:rsidR="000B44A3">
        <w:rPr>
          <w:bCs/>
        </w:rPr>
        <w:t>3</w:t>
      </w:r>
      <w:r w:rsidR="00A35DBF">
        <w:rPr>
          <w:bCs/>
        </w:rPr>
        <w:t>5</w:t>
      </w:r>
      <w:r w:rsidR="006811E5">
        <w:rPr>
          <w:bCs/>
        </w:rPr>
        <w:t xml:space="preserve"> million drivers</w:t>
      </w:r>
      <w:r w:rsidR="000B44A3">
        <w:rPr>
          <w:bCs/>
        </w:rPr>
        <w:t xml:space="preserve"> x (1-</w:t>
      </w:r>
      <w:r w:rsidR="000437B3">
        <w:rPr>
          <w:bCs/>
        </w:rPr>
        <w:t>71.6%</w:t>
      </w:r>
      <w:r w:rsidR="000B44A3">
        <w:rPr>
          <w:bCs/>
        </w:rPr>
        <w:t xml:space="preserve"> turnover rate))</w:t>
      </w:r>
      <w:r w:rsidR="007412AC">
        <w:rPr>
          <w:bCs/>
        </w:rPr>
        <w:t xml:space="preserve">. </w:t>
      </w:r>
      <w:r w:rsidR="000B44A3">
        <w:rPr>
          <w:bCs/>
        </w:rPr>
        <w:t>The</w:t>
      </w:r>
      <w:r w:rsidR="00A35DBF">
        <w:rPr>
          <w:bCs/>
        </w:rPr>
        <w:t xml:space="preserve"> Agency estimates that it takes a motor carrier file clerk 2 minutes to perform this task, which results in an estimated </w:t>
      </w:r>
      <w:r w:rsidR="000B44A3">
        <w:rPr>
          <w:bCs/>
        </w:rPr>
        <w:t xml:space="preserve">average burden </w:t>
      </w:r>
      <w:r w:rsidR="009D4552">
        <w:rPr>
          <w:bCs/>
        </w:rPr>
        <w:t xml:space="preserve">of </w:t>
      </w:r>
      <w:r w:rsidR="00C320E4">
        <w:rPr>
          <w:bCs/>
        </w:rPr>
        <w:t xml:space="preserve">0.06 million </w:t>
      </w:r>
      <w:r w:rsidR="000B44A3">
        <w:rPr>
          <w:bCs/>
        </w:rPr>
        <w:t xml:space="preserve">hours </w:t>
      </w:r>
      <w:r w:rsidR="00B4267F">
        <w:rPr>
          <w:bCs/>
        </w:rPr>
        <w:t>(</w:t>
      </w:r>
      <w:r w:rsidR="00C320E4">
        <w:rPr>
          <w:bCs/>
        </w:rPr>
        <w:t xml:space="preserve">0.06 million </w:t>
      </w:r>
      <w:r w:rsidR="00B4267F">
        <w:rPr>
          <w:bCs/>
        </w:rPr>
        <w:t>hours = 1</w:t>
      </w:r>
      <w:r w:rsidR="00C320E4">
        <w:rPr>
          <w:bCs/>
        </w:rPr>
        <w:t>.</w:t>
      </w:r>
      <w:r w:rsidR="00B4267F">
        <w:rPr>
          <w:bCs/>
        </w:rPr>
        <w:t>8</w:t>
      </w:r>
      <w:r w:rsidR="00A35DBF">
        <w:rPr>
          <w:bCs/>
        </w:rPr>
        <w:t>0</w:t>
      </w:r>
      <w:r w:rsidR="00B4267F">
        <w:rPr>
          <w:bCs/>
        </w:rPr>
        <w:t xml:space="preserve"> </w:t>
      </w:r>
      <w:r w:rsidR="00BD4A3E">
        <w:rPr>
          <w:bCs/>
        </w:rPr>
        <w:t xml:space="preserve">million </w:t>
      </w:r>
      <w:r w:rsidR="00B4267F">
        <w:rPr>
          <w:bCs/>
        </w:rPr>
        <w:t>requests</w:t>
      </w:r>
      <w:r w:rsidR="00C320E4">
        <w:rPr>
          <w:bCs/>
        </w:rPr>
        <w:t xml:space="preserve"> to SDLAs </w:t>
      </w:r>
      <w:r w:rsidR="00B4267F">
        <w:rPr>
          <w:bCs/>
        </w:rPr>
        <w:t xml:space="preserve">x </w:t>
      </w:r>
      <w:r w:rsidR="00C320E4">
        <w:rPr>
          <w:bCs/>
        </w:rPr>
        <w:t>2 minutes ÷</w:t>
      </w:r>
      <w:r w:rsidR="00B4267F">
        <w:rPr>
          <w:bCs/>
        </w:rPr>
        <w:t xml:space="preserve"> 60). The wage rate for this task is</w:t>
      </w:r>
      <w:r w:rsidR="000B44A3">
        <w:rPr>
          <w:bCs/>
        </w:rPr>
        <w:t xml:space="preserve"> $29</w:t>
      </w:r>
      <w:r w:rsidR="00B4267F">
        <w:rPr>
          <w:bCs/>
        </w:rPr>
        <w:t xml:space="preserve"> per hour. The average annual salary expense to motor carriers is estimated at </w:t>
      </w:r>
      <w:r w:rsidR="00C320E4">
        <w:rPr>
          <w:color w:val="000000"/>
        </w:rPr>
        <w:t>$1.7</w:t>
      </w:r>
      <w:r w:rsidR="00A35DBF">
        <w:rPr>
          <w:color w:val="000000"/>
        </w:rPr>
        <w:t>4</w:t>
      </w:r>
      <w:r w:rsidR="00C320E4">
        <w:rPr>
          <w:color w:val="000000"/>
        </w:rPr>
        <w:t xml:space="preserve"> million</w:t>
      </w:r>
      <w:r w:rsidR="00B4267F">
        <w:rPr>
          <w:color w:val="000000"/>
        </w:rPr>
        <w:t>.</w:t>
      </w:r>
      <w:r w:rsidR="000D0921">
        <w:rPr>
          <w:color w:val="000000"/>
        </w:rPr>
        <w:t xml:space="preserve"> As discussed above, the Agency does not estimate burden hours and costs for SDLAs to provide MVRs on request because it is a routine business practice</w:t>
      </w:r>
      <w:r w:rsidR="00B54542">
        <w:rPr>
          <w:color w:val="000000"/>
        </w:rPr>
        <w:t xml:space="preserve"> provided to a multitude of entities for multiple purposes. </w:t>
      </w:r>
    </w:p>
    <w:p w14:paraId="65C2A204" w14:textId="77777777" w:rsidR="00B4267F" w:rsidRDefault="00B4267F" w:rsidP="00943964">
      <w:pPr>
        <w:keepNext/>
        <w:rPr>
          <w:bCs/>
        </w:rPr>
      </w:pPr>
    </w:p>
    <w:tbl>
      <w:tblPr>
        <w:tblpPr w:leftFromText="180" w:rightFromText="180" w:vertAnchor="text" w:tblpXSpec="center" w:tblpY="1"/>
        <w:tblOverlap w:val="never"/>
        <w:tblW w:w="8640" w:type="dxa"/>
        <w:jc w:val="center"/>
        <w:tblLook w:val="04A0" w:firstRow="1" w:lastRow="0" w:firstColumn="1" w:lastColumn="0" w:noHBand="0" w:noVBand="1"/>
      </w:tblPr>
      <w:tblGrid>
        <w:gridCol w:w="1153"/>
        <w:gridCol w:w="1871"/>
        <w:gridCol w:w="1871"/>
        <w:gridCol w:w="1793"/>
        <w:gridCol w:w="1952"/>
      </w:tblGrid>
      <w:tr w:rsidR="00000A29" w14:paraId="668304DE" w14:textId="77777777" w:rsidTr="006811E5">
        <w:trPr>
          <w:trHeight w:val="288"/>
          <w:jc w:val="center"/>
        </w:trPr>
        <w:tc>
          <w:tcPr>
            <w:tcW w:w="8640" w:type="dxa"/>
            <w:gridSpan w:val="5"/>
            <w:tcBorders>
              <w:top w:val="nil"/>
              <w:left w:val="nil"/>
              <w:bottom w:val="single" w:sz="4" w:space="0" w:color="auto"/>
              <w:right w:val="nil"/>
            </w:tcBorders>
            <w:shd w:val="clear" w:color="auto" w:fill="auto"/>
            <w:noWrap/>
            <w:vAlign w:val="bottom"/>
            <w:hideMark/>
          </w:tcPr>
          <w:p w14:paraId="76CE6198" w14:textId="77777777" w:rsidR="00000A29" w:rsidRPr="0082225F" w:rsidRDefault="00000A29" w:rsidP="00000A29">
            <w:pPr>
              <w:jc w:val="center"/>
              <w:rPr>
                <w:b/>
                <w:bCs/>
                <w:color w:val="000000"/>
                <w:sz w:val="20"/>
                <w:szCs w:val="20"/>
              </w:rPr>
            </w:pPr>
            <w:r w:rsidRPr="0082225F">
              <w:rPr>
                <w:b/>
                <w:bCs/>
                <w:color w:val="000000"/>
                <w:sz w:val="20"/>
                <w:szCs w:val="20"/>
              </w:rPr>
              <w:t xml:space="preserve">Table </w:t>
            </w:r>
            <w:r w:rsidR="000668C6">
              <w:rPr>
                <w:b/>
                <w:bCs/>
                <w:color w:val="000000"/>
                <w:sz w:val="20"/>
                <w:szCs w:val="20"/>
              </w:rPr>
              <w:t>1</w:t>
            </w:r>
            <w:r w:rsidR="007412AC">
              <w:rPr>
                <w:b/>
                <w:bCs/>
                <w:color w:val="000000"/>
                <w:sz w:val="20"/>
                <w:szCs w:val="20"/>
              </w:rPr>
              <w:t>1</w:t>
            </w:r>
            <w:r w:rsidRPr="0082225F">
              <w:rPr>
                <w:b/>
                <w:bCs/>
                <w:color w:val="000000"/>
                <w:sz w:val="20"/>
                <w:szCs w:val="20"/>
              </w:rPr>
              <w:t>. IC-2.</w:t>
            </w:r>
            <w:r w:rsidR="00133132">
              <w:rPr>
                <w:b/>
                <w:bCs/>
                <w:color w:val="000000"/>
                <w:sz w:val="20"/>
                <w:szCs w:val="20"/>
              </w:rPr>
              <w:t>3</w:t>
            </w:r>
            <w:r w:rsidRPr="0082225F">
              <w:rPr>
                <w:b/>
                <w:bCs/>
                <w:color w:val="000000"/>
                <w:sz w:val="20"/>
                <w:szCs w:val="20"/>
              </w:rPr>
              <w:t xml:space="preserve"> Employer Annual MVR Request to SDLAs</w:t>
            </w:r>
            <w:r w:rsidR="00C320E4">
              <w:rPr>
                <w:b/>
                <w:bCs/>
                <w:color w:val="000000"/>
                <w:sz w:val="20"/>
                <w:szCs w:val="20"/>
              </w:rPr>
              <w:t xml:space="preserve"> and Filing MVR in DQ File</w:t>
            </w:r>
          </w:p>
        </w:tc>
      </w:tr>
      <w:tr w:rsidR="00726ECC" w14:paraId="28C84177" w14:textId="77777777" w:rsidTr="00ED2C47">
        <w:trPr>
          <w:trHeight w:val="972"/>
          <w:jc w:val="center"/>
        </w:trPr>
        <w:tc>
          <w:tcPr>
            <w:tcW w:w="1153" w:type="dxa"/>
            <w:vMerge w:val="restart"/>
            <w:tcBorders>
              <w:top w:val="nil"/>
              <w:left w:val="single" w:sz="4" w:space="0" w:color="auto"/>
              <w:bottom w:val="single" w:sz="4" w:space="0" w:color="auto"/>
              <w:right w:val="single" w:sz="4" w:space="0" w:color="auto"/>
            </w:tcBorders>
            <w:shd w:val="clear" w:color="000000" w:fill="D9D9D9"/>
            <w:noWrap/>
            <w:vAlign w:val="bottom"/>
            <w:hideMark/>
          </w:tcPr>
          <w:p w14:paraId="4B5EB434" w14:textId="77777777" w:rsidR="00726ECC" w:rsidRPr="00ED2C47" w:rsidRDefault="00726ECC" w:rsidP="00B77283">
            <w:pPr>
              <w:jc w:val="center"/>
              <w:rPr>
                <w:b/>
                <w:bCs/>
                <w:color w:val="000000"/>
                <w:sz w:val="18"/>
                <w:szCs w:val="18"/>
              </w:rPr>
            </w:pPr>
            <w:r w:rsidRPr="00ED2C47">
              <w:rPr>
                <w:b/>
                <w:bCs/>
                <w:color w:val="000000"/>
                <w:sz w:val="18"/>
                <w:szCs w:val="18"/>
              </w:rPr>
              <w:t>  Year</w:t>
            </w:r>
          </w:p>
        </w:tc>
        <w:tc>
          <w:tcPr>
            <w:tcW w:w="1871" w:type="dxa"/>
            <w:tcBorders>
              <w:top w:val="nil"/>
              <w:left w:val="nil"/>
              <w:bottom w:val="single" w:sz="4" w:space="0" w:color="auto"/>
              <w:right w:val="single" w:sz="4" w:space="0" w:color="auto"/>
            </w:tcBorders>
            <w:shd w:val="clear" w:color="000000" w:fill="D9D9D9"/>
            <w:vAlign w:val="bottom"/>
            <w:hideMark/>
          </w:tcPr>
          <w:p w14:paraId="0B341CE4" w14:textId="77777777" w:rsidR="00726ECC" w:rsidRDefault="00726ECC" w:rsidP="00000A29">
            <w:pPr>
              <w:jc w:val="center"/>
              <w:rPr>
                <w:b/>
                <w:bCs/>
                <w:color w:val="000000"/>
                <w:sz w:val="20"/>
                <w:szCs w:val="20"/>
              </w:rPr>
            </w:pPr>
            <w:r>
              <w:rPr>
                <w:b/>
                <w:bCs/>
                <w:color w:val="000000"/>
                <w:sz w:val="20"/>
                <w:szCs w:val="20"/>
              </w:rPr>
              <w:t>Driver Population</w:t>
            </w:r>
          </w:p>
          <w:p w14:paraId="6944FCD1" w14:textId="77777777" w:rsidR="00726ECC" w:rsidRPr="0082225F" w:rsidRDefault="00726ECC" w:rsidP="00000A29">
            <w:pPr>
              <w:jc w:val="center"/>
              <w:rPr>
                <w:b/>
                <w:bCs/>
                <w:color w:val="000000"/>
                <w:sz w:val="20"/>
                <w:szCs w:val="20"/>
              </w:rPr>
            </w:pPr>
            <w:r>
              <w:rPr>
                <w:b/>
                <w:bCs/>
                <w:color w:val="000000"/>
                <w:sz w:val="20"/>
                <w:szCs w:val="20"/>
              </w:rPr>
              <w:t>(millions)</w:t>
            </w:r>
          </w:p>
        </w:tc>
        <w:tc>
          <w:tcPr>
            <w:tcW w:w="1871" w:type="dxa"/>
            <w:tcBorders>
              <w:top w:val="nil"/>
              <w:left w:val="nil"/>
              <w:bottom w:val="single" w:sz="4" w:space="0" w:color="auto"/>
              <w:right w:val="single" w:sz="4" w:space="0" w:color="auto"/>
            </w:tcBorders>
            <w:shd w:val="clear" w:color="000000" w:fill="D9D9D9"/>
            <w:vAlign w:val="bottom"/>
            <w:hideMark/>
          </w:tcPr>
          <w:p w14:paraId="16A3BB4A" w14:textId="77777777" w:rsidR="00726ECC" w:rsidRDefault="00726ECC" w:rsidP="00000A29">
            <w:pPr>
              <w:jc w:val="center"/>
              <w:rPr>
                <w:b/>
                <w:bCs/>
                <w:color w:val="000000"/>
                <w:sz w:val="20"/>
                <w:szCs w:val="20"/>
              </w:rPr>
            </w:pPr>
            <w:r w:rsidRPr="0082225F">
              <w:rPr>
                <w:b/>
                <w:bCs/>
                <w:color w:val="000000"/>
                <w:sz w:val="20"/>
                <w:szCs w:val="20"/>
              </w:rPr>
              <w:t>Number of Drivers Subject to Annual MVR Review</w:t>
            </w:r>
          </w:p>
          <w:p w14:paraId="2254C5CC" w14:textId="77777777" w:rsidR="00726ECC" w:rsidRPr="0082225F" w:rsidRDefault="00726ECC" w:rsidP="00000A29">
            <w:pPr>
              <w:jc w:val="center"/>
              <w:rPr>
                <w:b/>
                <w:bCs/>
                <w:color w:val="000000"/>
                <w:sz w:val="20"/>
                <w:szCs w:val="20"/>
              </w:rPr>
            </w:pPr>
            <w:r>
              <w:rPr>
                <w:b/>
                <w:bCs/>
                <w:color w:val="000000"/>
                <w:sz w:val="20"/>
                <w:szCs w:val="20"/>
              </w:rPr>
              <w:t>(millions)</w:t>
            </w:r>
          </w:p>
        </w:tc>
        <w:tc>
          <w:tcPr>
            <w:tcW w:w="1793" w:type="dxa"/>
            <w:tcBorders>
              <w:top w:val="nil"/>
              <w:left w:val="nil"/>
              <w:bottom w:val="single" w:sz="4" w:space="0" w:color="auto"/>
              <w:right w:val="single" w:sz="4" w:space="0" w:color="auto"/>
            </w:tcBorders>
            <w:shd w:val="clear" w:color="000000" w:fill="D9D9D9"/>
            <w:vAlign w:val="bottom"/>
            <w:hideMark/>
          </w:tcPr>
          <w:p w14:paraId="2934FAA1" w14:textId="77777777" w:rsidR="00726ECC" w:rsidRDefault="00726ECC" w:rsidP="00000A29">
            <w:pPr>
              <w:jc w:val="center"/>
              <w:rPr>
                <w:b/>
                <w:bCs/>
                <w:color w:val="000000"/>
                <w:sz w:val="20"/>
                <w:szCs w:val="20"/>
              </w:rPr>
            </w:pPr>
            <w:r w:rsidRPr="0082225F">
              <w:rPr>
                <w:b/>
                <w:bCs/>
                <w:color w:val="000000"/>
                <w:sz w:val="20"/>
                <w:szCs w:val="20"/>
              </w:rPr>
              <w:t xml:space="preserve">Motor Carrier Burden Hours for Request </w:t>
            </w:r>
            <w:r w:rsidR="00E40D62">
              <w:rPr>
                <w:b/>
                <w:bCs/>
                <w:color w:val="000000"/>
                <w:sz w:val="20"/>
                <w:szCs w:val="20"/>
              </w:rPr>
              <w:t xml:space="preserve">and file MVRs Received from </w:t>
            </w:r>
            <w:r w:rsidR="00E40D62" w:rsidRPr="0082225F">
              <w:rPr>
                <w:b/>
                <w:bCs/>
                <w:color w:val="000000"/>
                <w:sz w:val="20"/>
                <w:szCs w:val="20"/>
              </w:rPr>
              <w:t>SDLA</w:t>
            </w:r>
            <w:r w:rsidR="00E40D62">
              <w:rPr>
                <w:b/>
                <w:bCs/>
                <w:color w:val="000000"/>
                <w:sz w:val="20"/>
                <w:szCs w:val="20"/>
              </w:rPr>
              <w:t>s</w:t>
            </w:r>
          </w:p>
          <w:p w14:paraId="707FABF5" w14:textId="77777777" w:rsidR="00726ECC" w:rsidRPr="0082225F" w:rsidRDefault="00726ECC" w:rsidP="00000A29">
            <w:pPr>
              <w:jc w:val="center"/>
              <w:rPr>
                <w:b/>
                <w:bCs/>
                <w:color w:val="000000"/>
                <w:sz w:val="20"/>
                <w:szCs w:val="20"/>
              </w:rPr>
            </w:pPr>
            <w:r>
              <w:rPr>
                <w:b/>
                <w:bCs/>
                <w:color w:val="000000"/>
                <w:sz w:val="20"/>
                <w:szCs w:val="20"/>
              </w:rPr>
              <w:t>(millions)</w:t>
            </w:r>
          </w:p>
        </w:tc>
        <w:tc>
          <w:tcPr>
            <w:tcW w:w="1952" w:type="dxa"/>
            <w:tcBorders>
              <w:top w:val="nil"/>
              <w:left w:val="nil"/>
              <w:bottom w:val="single" w:sz="4" w:space="0" w:color="auto"/>
              <w:right w:val="single" w:sz="4" w:space="0" w:color="auto"/>
            </w:tcBorders>
            <w:shd w:val="clear" w:color="000000" w:fill="D9D9D9"/>
            <w:vAlign w:val="bottom"/>
            <w:hideMark/>
          </w:tcPr>
          <w:p w14:paraId="6CF4BC0E" w14:textId="77777777" w:rsidR="00726ECC" w:rsidRDefault="00726ECC" w:rsidP="00000A29">
            <w:pPr>
              <w:jc w:val="center"/>
              <w:rPr>
                <w:b/>
                <w:bCs/>
                <w:color w:val="000000"/>
                <w:sz w:val="20"/>
                <w:szCs w:val="20"/>
              </w:rPr>
            </w:pPr>
            <w:r w:rsidRPr="0082225F">
              <w:rPr>
                <w:b/>
                <w:bCs/>
                <w:color w:val="000000"/>
                <w:sz w:val="20"/>
                <w:szCs w:val="20"/>
              </w:rPr>
              <w:t>Motor Carrier Salary Expense</w:t>
            </w:r>
          </w:p>
          <w:p w14:paraId="03DF4E37" w14:textId="77777777" w:rsidR="00726ECC" w:rsidRPr="0082225F" w:rsidRDefault="00726ECC" w:rsidP="00000A29">
            <w:pPr>
              <w:jc w:val="center"/>
              <w:rPr>
                <w:b/>
                <w:bCs/>
                <w:color w:val="000000"/>
                <w:sz w:val="20"/>
                <w:szCs w:val="20"/>
              </w:rPr>
            </w:pPr>
            <w:r>
              <w:rPr>
                <w:b/>
                <w:bCs/>
                <w:color w:val="000000"/>
                <w:sz w:val="20"/>
                <w:szCs w:val="20"/>
              </w:rPr>
              <w:t>($ millions)</w:t>
            </w:r>
          </w:p>
        </w:tc>
      </w:tr>
      <w:tr w:rsidR="00726ECC" w14:paraId="46C0E62F" w14:textId="77777777" w:rsidTr="00ED2C47">
        <w:trPr>
          <w:trHeight w:val="492"/>
          <w:jc w:val="center"/>
        </w:trPr>
        <w:tc>
          <w:tcPr>
            <w:tcW w:w="1153" w:type="dxa"/>
            <w:vMerge/>
            <w:tcBorders>
              <w:left w:val="single" w:sz="4" w:space="0" w:color="auto"/>
              <w:bottom w:val="single" w:sz="4" w:space="0" w:color="auto"/>
              <w:right w:val="single" w:sz="4" w:space="0" w:color="auto"/>
            </w:tcBorders>
            <w:shd w:val="clear" w:color="000000" w:fill="D9D9D9"/>
            <w:noWrap/>
            <w:vAlign w:val="bottom"/>
            <w:hideMark/>
          </w:tcPr>
          <w:p w14:paraId="25842F86" w14:textId="77777777" w:rsidR="00726ECC" w:rsidRDefault="00726ECC" w:rsidP="00000A29">
            <w:pPr>
              <w:jc w:val="center"/>
              <w:rPr>
                <w:rFonts w:ascii="Calibri" w:hAnsi="Calibri"/>
                <w:b/>
                <w:bCs/>
                <w:color w:val="000000"/>
                <w:sz w:val="18"/>
                <w:szCs w:val="18"/>
              </w:rPr>
            </w:pPr>
          </w:p>
        </w:tc>
        <w:tc>
          <w:tcPr>
            <w:tcW w:w="1871" w:type="dxa"/>
            <w:tcBorders>
              <w:top w:val="nil"/>
              <w:left w:val="nil"/>
              <w:bottom w:val="single" w:sz="4" w:space="0" w:color="auto"/>
              <w:right w:val="single" w:sz="4" w:space="0" w:color="auto"/>
            </w:tcBorders>
            <w:shd w:val="clear" w:color="000000" w:fill="D9D9D9"/>
            <w:vAlign w:val="bottom"/>
            <w:hideMark/>
          </w:tcPr>
          <w:p w14:paraId="5B1FF17C" w14:textId="77777777" w:rsidR="00726ECC" w:rsidRPr="0082225F" w:rsidRDefault="00726ECC" w:rsidP="00000A29">
            <w:pPr>
              <w:jc w:val="center"/>
              <w:rPr>
                <w:i/>
                <w:iCs/>
                <w:color w:val="000000"/>
                <w:sz w:val="20"/>
                <w:szCs w:val="20"/>
              </w:rPr>
            </w:pPr>
            <w:r w:rsidRPr="0082225F">
              <w:rPr>
                <w:i/>
                <w:iCs/>
                <w:color w:val="000000"/>
                <w:sz w:val="20"/>
                <w:szCs w:val="20"/>
              </w:rPr>
              <w:t xml:space="preserve">A </w:t>
            </w:r>
            <w:r w:rsidR="00135CE3">
              <w:rPr>
                <w:i/>
                <w:iCs/>
                <w:color w:val="000000"/>
                <w:sz w:val="20"/>
                <w:szCs w:val="20"/>
              </w:rPr>
              <w:t xml:space="preserve">= </w:t>
            </w:r>
            <w:r w:rsidR="00135CE3" w:rsidRPr="0082225F">
              <w:rPr>
                <w:i/>
                <w:iCs/>
                <w:color w:val="000000"/>
                <w:sz w:val="20"/>
                <w:szCs w:val="20"/>
              </w:rPr>
              <w:t>Table</w:t>
            </w:r>
            <w:r w:rsidRPr="0082225F">
              <w:rPr>
                <w:i/>
                <w:iCs/>
                <w:color w:val="000000"/>
                <w:sz w:val="20"/>
                <w:szCs w:val="20"/>
              </w:rPr>
              <w:t xml:space="preserve"> </w:t>
            </w:r>
            <w:r w:rsidR="005465C8">
              <w:rPr>
                <w:i/>
                <w:iCs/>
                <w:color w:val="000000"/>
                <w:sz w:val="20"/>
                <w:szCs w:val="20"/>
              </w:rPr>
              <w:t xml:space="preserve">2 </w:t>
            </w:r>
            <w:r w:rsidR="00135CE3">
              <w:rPr>
                <w:i/>
                <w:iCs/>
                <w:color w:val="000000"/>
                <w:sz w:val="20"/>
                <w:szCs w:val="20"/>
              </w:rPr>
              <w:t xml:space="preserve">Col. </w:t>
            </w:r>
            <w:r w:rsidR="005465C8">
              <w:rPr>
                <w:i/>
                <w:iCs/>
                <w:color w:val="000000"/>
                <w:sz w:val="20"/>
                <w:szCs w:val="20"/>
              </w:rPr>
              <w:t>A</w:t>
            </w:r>
          </w:p>
        </w:tc>
        <w:tc>
          <w:tcPr>
            <w:tcW w:w="1871" w:type="dxa"/>
            <w:tcBorders>
              <w:top w:val="nil"/>
              <w:left w:val="nil"/>
              <w:bottom w:val="single" w:sz="4" w:space="0" w:color="auto"/>
              <w:right w:val="single" w:sz="4" w:space="0" w:color="auto"/>
            </w:tcBorders>
            <w:shd w:val="clear" w:color="000000" w:fill="D9D9D9"/>
            <w:vAlign w:val="bottom"/>
            <w:hideMark/>
          </w:tcPr>
          <w:p w14:paraId="737FF8A9" w14:textId="77777777" w:rsidR="00726ECC" w:rsidRPr="0082225F" w:rsidRDefault="00726ECC" w:rsidP="00000A29">
            <w:pPr>
              <w:jc w:val="center"/>
              <w:rPr>
                <w:i/>
                <w:iCs/>
                <w:color w:val="000000"/>
                <w:sz w:val="20"/>
                <w:szCs w:val="20"/>
              </w:rPr>
            </w:pPr>
            <w:r w:rsidRPr="0082225F">
              <w:rPr>
                <w:i/>
                <w:iCs/>
                <w:color w:val="000000"/>
                <w:sz w:val="20"/>
                <w:szCs w:val="20"/>
              </w:rPr>
              <w:t xml:space="preserve">B = A x </w:t>
            </w:r>
            <w:r w:rsidR="005465C8">
              <w:rPr>
                <w:i/>
                <w:iCs/>
                <w:color w:val="000000"/>
                <w:sz w:val="20"/>
                <w:szCs w:val="20"/>
              </w:rPr>
              <w:t>(1-71.6%)</w:t>
            </w:r>
          </w:p>
        </w:tc>
        <w:tc>
          <w:tcPr>
            <w:tcW w:w="1793" w:type="dxa"/>
            <w:tcBorders>
              <w:top w:val="nil"/>
              <w:left w:val="nil"/>
              <w:bottom w:val="single" w:sz="4" w:space="0" w:color="auto"/>
              <w:right w:val="single" w:sz="4" w:space="0" w:color="auto"/>
            </w:tcBorders>
            <w:shd w:val="clear" w:color="000000" w:fill="D9D9D9"/>
            <w:vAlign w:val="bottom"/>
            <w:hideMark/>
          </w:tcPr>
          <w:p w14:paraId="0F736AB3" w14:textId="77777777" w:rsidR="00726ECC" w:rsidRPr="0082225F" w:rsidRDefault="00726ECC" w:rsidP="00000A29">
            <w:pPr>
              <w:jc w:val="center"/>
              <w:rPr>
                <w:i/>
                <w:iCs/>
                <w:color w:val="000000"/>
                <w:sz w:val="20"/>
                <w:szCs w:val="20"/>
              </w:rPr>
            </w:pPr>
            <w:r w:rsidRPr="0082225F">
              <w:rPr>
                <w:i/>
                <w:iCs/>
                <w:color w:val="000000"/>
                <w:sz w:val="20"/>
                <w:szCs w:val="20"/>
              </w:rPr>
              <w:t>C = B x (</w:t>
            </w:r>
            <w:r w:rsidR="00406825">
              <w:rPr>
                <w:i/>
                <w:iCs/>
                <w:color w:val="000000"/>
                <w:sz w:val="20"/>
                <w:szCs w:val="20"/>
              </w:rPr>
              <w:t>2</w:t>
            </w:r>
            <w:r w:rsidRPr="0082225F">
              <w:rPr>
                <w:i/>
                <w:iCs/>
                <w:color w:val="000000"/>
                <w:sz w:val="20"/>
                <w:szCs w:val="20"/>
              </w:rPr>
              <w:t xml:space="preserve"> Min./60)</w:t>
            </w:r>
          </w:p>
        </w:tc>
        <w:tc>
          <w:tcPr>
            <w:tcW w:w="1952" w:type="dxa"/>
            <w:tcBorders>
              <w:top w:val="nil"/>
              <w:left w:val="nil"/>
              <w:bottom w:val="single" w:sz="4" w:space="0" w:color="auto"/>
              <w:right w:val="single" w:sz="4" w:space="0" w:color="auto"/>
            </w:tcBorders>
            <w:shd w:val="clear" w:color="000000" w:fill="D9D9D9"/>
            <w:vAlign w:val="bottom"/>
            <w:hideMark/>
          </w:tcPr>
          <w:p w14:paraId="59D11FE1" w14:textId="77777777" w:rsidR="00726ECC" w:rsidRPr="0082225F" w:rsidRDefault="00726ECC" w:rsidP="00000A29">
            <w:pPr>
              <w:jc w:val="center"/>
              <w:rPr>
                <w:i/>
                <w:iCs/>
                <w:color w:val="000000"/>
                <w:sz w:val="20"/>
                <w:szCs w:val="20"/>
              </w:rPr>
            </w:pPr>
            <w:r w:rsidRPr="0082225F">
              <w:rPr>
                <w:i/>
                <w:iCs/>
                <w:color w:val="000000"/>
                <w:sz w:val="20"/>
                <w:szCs w:val="20"/>
              </w:rPr>
              <w:t>D = C x $29</w:t>
            </w:r>
          </w:p>
        </w:tc>
      </w:tr>
      <w:tr w:rsidR="00133132" w14:paraId="0C96D8E4" w14:textId="77777777" w:rsidTr="00ED2C47">
        <w:trPr>
          <w:trHeight w:val="288"/>
          <w:jc w:val="center"/>
        </w:trPr>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850B" w14:textId="77777777" w:rsidR="00133132" w:rsidRPr="0082225F" w:rsidRDefault="00133132" w:rsidP="00133132">
            <w:pPr>
              <w:jc w:val="center"/>
              <w:rPr>
                <w:b/>
                <w:bCs/>
                <w:color w:val="000000"/>
                <w:sz w:val="20"/>
                <w:szCs w:val="20"/>
              </w:rPr>
            </w:pPr>
            <w:r w:rsidRPr="0082225F">
              <w:rPr>
                <w:b/>
                <w:bCs/>
                <w:color w:val="000000"/>
                <w:sz w:val="20"/>
                <w:szCs w:val="20"/>
              </w:rPr>
              <w:t>2021</w:t>
            </w:r>
          </w:p>
        </w:tc>
        <w:tc>
          <w:tcPr>
            <w:tcW w:w="1871" w:type="dxa"/>
            <w:tcBorders>
              <w:top w:val="nil"/>
              <w:left w:val="nil"/>
              <w:bottom w:val="single" w:sz="4" w:space="0" w:color="auto"/>
              <w:right w:val="single" w:sz="4" w:space="0" w:color="auto"/>
            </w:tcBorders>
            <w:shd w:val="clear" w:color="auto" w:fill="auto"/>
            <w:noWrap/>
            <w:vAlign w:val="bottom"/>
          </w:tcPr>
          <w:p w14:paraId="793BED61" w14:textId="77777777" w:rsidR="00133132" w:rsidRPr="00133132" w:rsidRDefault="00133132" w:rsidP="00133132">
            <w:pPr>
              <w:jc w:val="right"/>
              <w:rPr>
                <w:color w:val="000000"/>
                <w:sz w:val="20"/>
                <w:szCs w:val="20"/>
              </w:rPr>
            </w:pPr>
            <w:r w:rsidRPr="00731032">
              <w:rPr>
                <w:sz w:val="20"/>
                <w:szCs w:val="20"/>
              </w:rPr>
              <w:t>6.31</w:t>
            </w:r>
          </w:p>
        </w:tc>
        <w:tc>
          <w:tcPr>
            <w:tcW w:w="1871" w:type="dxa"/>
            <w:tcBorders>
              <w:top w:val="nil"/>
              <w:left w:val="nil"/>
              <w:bottom w:val="single" w:sz="4" w:space="0" w:color="auto"/>
              <w:right w:val="single" w:sz="4" w:space="0" w:color="auto"/>
            </w:tcBorders>
            <w:shd w:val="clear" w:color="auto" w:fill="auto"/>
            <w:noWrap/>
            <w:vAlign w:val="bottom"/>
          </w:tcPr>
          <w:p w14:paraId="0B0EA225" w14:textId="77777777" w:rsidR="00133132" w:rsidRPr="00133132" w:rsidRDefault="00133132" w:rsidP="00133132">
            <w:pPr>
              <w:jc w:val="right"/>
              <w:rPr>
                <w:color w:val="000000"/>
                <w:sz w:val="20"/>
                <w:szCs w:val="20"/>
              </w:rPr>
            </w:pPr>
            <w:r w:rsidRPr="00731032">
              <w:rPr>
                <w:sz w:val="20"/>
                <w:szCs w:val="20"/>
              </w:rPr>
              <w:t>1.79</w:t>
            </w:r>
          </w:p>
        </w:tc>
        <w:tc>
          <w:tcPr>
            <w:tcW w:w="1793" w:type="dxa"/>
            <w:tcBorders>
              <w:top w:val="nil"/>
              <w:left w:val="nil"/>
              <w:bottom w:val="single" w:sz="4" w:space="0" w:color="auto"/>
              <w:right w:val="single" w:sz="4" w:space="0" w:color="auto"/>
            </w:tcBorders>
            <w:shd w:val="clear" w:color="auto" w:fill="auto"/>
            <w:noWrap/>
            <w:vAlign w:val="bottom"/>
          </w:tcPr>
          <w:p w14:paraId="4B6F1B51" w14:textId="77777777" w:rsidR="00133132" w:rsidRPr="00133132" w:rsidRDefault="00133132" w:rsidP="00133132">
            <w:pPr>
              <w:jc w:val="right"/>
              <w:rPr>
                <w:color w:val="000000"/>
                <w:sz w:val="20"/>
                <w:szCs w:val="20"/>
              </w:rPr>
            </w:pPr>
            <w:r w:rsidRPr="00731032">
              <w:rPr>
                <w:sz w:val="20"/>
                <w:szCs w:val="20"/>
              </w:rPr>
              <w:t>0.06</w:t>
            </w:r>
          </w:p>
        </w:tc>
        <w:tc>
          <w:tcPr>
            <w:tcW w:w="1952" w:type="dxa"/>
            <w:tcBorders>
              <w:top w:val="nil"/>
              <w:left w:val="nil"/>
              <w:bottom w:val="single" w:sz="4" w:space="0" w:color="auto"/>
              <w:right w:val="single" w:sz="4" w:space="0" w:color="auto"/>
            </w:tcBorders>
            <w:shd w:val="clear" w:color="auto" w:fill="auto"/>
            <w:noWrap/>
            <w:vAlign w:val="bottom"/>
          </w:tcPr>
          <w:p w14:paraId="0077BCE9" w14:textId="77777777" w:rsidR="00133132" w:rsidRPr="00133132" w:rsidRDefault="00133132" w:rsidP="00133132">
            <w:pPr>
              <w:jc w:val="right"/>
              <w:rPr>
                <w:color w:val="000000"/>
                <w:sz w:val="20"/>
                <w:szCs w:val="20"/>
              </w:rPr>
            </w:pPr>
            <w:r w:rsidRPr="00731032">
              <w:rPr>
                <w:sz w:val="20"/>
                <w:szCs w:val="20"/>
              </w:rPr>
              <w:t>$1.73</w:t>
            </w:r>
          </w:p>
        </w:tc>
      </w:tr>
      <w:tr w:rsidR="00133132" w14:paraId="08931FB0" w14:textId="77777777" w:rsidTr="00731032">
        <w:trPr>
          <w:trHeight w:val="288"/>
          <w:jc w:val="center"/>
        </w:trPr>
        <w:tc>
          <w:tcPr>
            <w:tcW w:w="1153" w:type="dxa"/>
            <w:tcBorders>
              <w:top w:val="nil"/>
              <w:left w:val="single" w:sz="4" w:space="0" w:color="auto"/>
              <w:bottom w:val="single" w:sz="4" w:space="0" w:color="auto"/>
              <w:right w:val="single" w:sz="4" w:space="0" w:color="auto"/>
            </w:tcBorders>
            <w:shd w:val="clear" w:color="auto" w:fill="auto"/>
            <w:noWrap/>
            <w:vAlign w:val="bottom"/>
            <w:hideMark/>
          </w:tcPr>
          <w:p w14:paraId="120B56AF" w14:textId="77777777" w:rsidR="00133132" w:rsidRPr="0082225F" w:rsidRDefault="00133132" w:rsidP="00133132">
            <w:pPr>
              <w:jc w:val="center"/>
              <w:rPr>
                <w:b/>
                <w:bCs/>
                <w:color w:val="000000"/>
                <w:sz w:val="20"/>
                <w:szCs w:val="20"/>
              </w:rPr>
            </w:pPr>
            <w:r w:rsidRPr="0082225F">
              <w:rPr>
                <w:b/>
                <w:bCs/>
                <w:color w:val="000000"/>
                <w:sz w:val="20"/>
                <w:szCs w:val="20"/>
              </w:rPr>
              <w:t>2022</w:t>
            </w:r>
          </w:p>
        </w:tc>
        <w:tc>
          <w:tcPr>
            <w:tcW w:w="1871" w:type="dxa"/>
            <w:tcBorders>
              <w:top w:val="nil"/>
              <w:left w:val="nil"/>
              <w:bottom w:val="single" w:sz="4" w:space="0" w:color="auto"/>
              <w:right w:val="single" w:sz="4" w:space="0" w:color="auto"/>
            </w:tcBorders>
            <w:shd w:val="clear" w:color="auto" w:fill="auto"/>
            <w:noWrap/>
            <w:vAlign w:val="bottom"/>
          </w:tcPr>
          <w:p w14:paraId="58092ADD" w14:textId="77777777" w:rsidR="00133132" w:rsidRPr="00133132" w:rsidRDefault="00133132" w:rsidP="00133132">
            <w:pPr>
              <w:jc w:val="right"/>
              <w:rPr>
                <w:color w:val="000000"/>
                <w:sz w:val="20"/>
                <w:szCs w:val="20"/>
              </w:rPr>
            </w:pPr>
            <w:r w:rsidRPr="00731032">
              <w:rPr>
                <w:sz w:val="20"/>
                <w:szCs w:val="20"/>
              </w:rPr>
              <w:t>6.35</w:t>
            </w:r>
          </w:p>
        </w:tc>
        <w:tc>
          <w:tcPr>
            <w:tcW w:w="1871" w:type="dxa"/>
            <w:tcBorders>
              <w:top w:val="nil"/>
              <w:left w:val="nil"/>
              <w:bottom w:val="single" w:sz="4" w:space="0" w:color="auto"/>
              <w:right w:val="single" w:sz="4" w:space="0" w:color="auto"/>
            </w:tcBorders>
            <w:shd w:val="clear" w:color="auto" w:fill="auto"/>
            <w:noWrap/>
            <w:vAlign w:val="bottom"/>
          </w:tcPr>
          <w:p w14:paraId="72BE33B7" w14:textId="77777777" w:rsidR="00133132" w:rsidRPr="00133132" w:rsidRDefault="00133132" w:rsidP="00133132">
            <w:pPr>
              <w:jc w:val="right"/>
              <w:rPr>
                <w:color w:val="000000"/>
                <w:sz w:val="20"/>
                <w:szCs w:val="20"/>
              </w:rPr>
            </w:pPr>
            <w:r w:rsidRPr="00731032">
              <w:rPr>
                <w:sz w:val="20"/>
                <w:szCs w:val="20"/>
              </w:rPr>
              <w:t>1.80</w:t>
            </w:r>
          </w:p>
        </w:tc>
        <w:tc>
          <w:tcPr>
            <w:tcW w:w="1793" w:type="dxa"/>
            <w:tcBorders>
              <w:top w:val="nil"/>
              <w:left w:val="nil"/>
              <w:bottom w:val="single" w:sz="4" w:space="0" w:color="auto"/>
              <w:right w:val="single" w:sz="4" w:space="0" w:color="auto"/>
            </w:tcBorders>
            <w:shd w:val="clear" w:color="auto" w:fill="auto"/>
            <w:noWrap/>
            <w:vAlign w:val="bottom"/>
          </w:tcPr>
          <w:p w14:paraId="05D2EA52" w14:textId="77777777" w:rsidR="00133132" w:rsidRPr="00133132" w:rsidRDefault="00133132" w:rsidP="00133132">
            <w:pPr>
              <w:jc w:val="right"/>
              <w:rPr>
                <w:color w:val="000000"/>
                <w:sz w:val="20"/>
                <w:szCs w:val="20"/>
              </w:rPr>
            </w:pPr>
            <w:r w:rsidRPr="00731032">
              <w:rPr>
                <w:sz w:val="20"/>
                <w:szCs w:val="20"/>
              </w:rPr>
              <w:t>0.06</w:t>
            </w:r>
          </w:p>
        </w:tc>
        <w:tc>
          <w:tcPr>
            <w:tcW w:w="1952" w:type="dxa"/>
            <w:tcBorders>
              <w:top w:val="nil"/>
              <w:left w:val="nil"/>
              <w:bottom w:val="single" w:sz="4" w:space="0" w:color="auto"/>
              <w:right w:val="single" w:sz="4" w:space="0" w:color="auto"/>
            </w:tcBorders>
            <w:shd w:val="clear" w:color="auto" w:fill="auto"/>
            <w:noWrap/>
            <w:vAlign w:val="bottom"/>
          </w:tcPr>
          <w:p w14:paraId="07740291" w14:textId="77777777" w:rsidR="00133132" w:rsidRPr="00133132" w:rsidRDefault="00133132" w:rsidP="00133132">
            <w:pPr>
              <w:jc w:val="right"/>
              <w:rPr>
                <w:color w:val="000000"/>
                <w:sz w:val="20"/>
                <w:szCs w:val="20"/>
              </w:rPr>
            </w:pPr>
            <w:r w:rsidRPr="00731032">
              <w:rPr>
                <w:sz w:val="20"/>
                <w:szCs w:val="20"/>
              </w:rPr>
              <w:t>$1.74</w:t>
            </w:r>
          </w:p>
        </w:tc>
      </w:tr>
      <w:tr w:rsidR="00133132" w14:paraId="2EF19258" w14:textId="77777777" w:rsidTr="00ED2C47">
        <w:trPr>
          <w:trHeight w:val="288"/>
          <w:jc w:val="center"/>
        </w:trPr>
        <w:tc>
          <w:tcPr>
            <w:tcW w:w="1153" w:type="dxa"/>
            <w:tcBorders>
              <w:top w:val="nil"/>
              <w:left w:val="single" w:sz="4" w:space="0" w:color="auto"/>
              <w:bottom w:val="single" w:sz="4" w:space="0" w:color="auto"/>
              <w:right w:val="single" w:sz="4" w:space="0" w:color="auto"/>
            </w:tcBorders>
            <w:shd w:val="clear" w:color="auto" w:fill="auto"/>
            <w:noWrap/>
            <w:vAlign w:val="bottom"/>
            <w:hideMark/>
          </w:tcPr>
          <w:p w14:paraId="0F336075" w14:textId="77777777" w:rsidR="00133132" w:rsidRPr="0082225F" w:rsidRDefault="00133132" w:rsidP="00133132">
            <w:pPr>
              <w:jc w:val="center"/>
              <w:rPr>
                <w:b/>
                <w:bCs/>
                <w:color w:val="000000"/>
                <w:sz w:val="20"/>
                <w:szCs w:val="20"/>
              </w:rPr>
            </w:pPr>
            <w:r w:rsidRPr="0082225F">
              <w:rPr>
                <w:b/>
                <w:bCs/>
                <w:color w:val="000000"/>
                <w:sz w:val="20"/>
                <w:szCs w:val="20"/>
              </w:rPr>
              <w:t>2023</w:t>
            </w:r>
          </w:p>
        </w:tc>
        <w:tc>
          <w:tcPr>
            <w:tcW w:w="1871" w:type="dxa"/>
            <w:tcBorders>
              <w:top w:val="nil"/>
              <w:left w:val="nil"/>
              <w:bottom w:val="single" w:sz="4" w:space="0" w:color="auto"/>
              <w:right w:val="single" w:sz="4" w:space="0" w:color="auto"/>
            </w:tcBorders>
            <w:shd w:val="clear" w:color="auto" w:fill="auto"/>
            <w:noWrap/>
            <w:vAlign w:val="bottom"/>
          </w:tcPr>
          <w:p w14:paraId="410820DA" w14:textId="77777777" w:rsidR="00133132" w:rsidRPr="00133132" w:rsidRDefault="00133132" w:rsidP="00133132">
            <w:pPr>
              <w:jc w:val="right"/>
              <w:rPr>
                <w:color w:val="000000"/>
                <w:sz w:val="20"/>
                <w:szCs w:val="20"/>
              </w:rPr>
            </w:pPr>
            <w:r w:rsidRPr="00731032">
              <w:rPr>
                <w:sz w:val="20"/>
                <w:szCs w:val="20"/>
              </w:rPr>
              <w:t>6.39</w:t>
            </w:r>
          </w:p>
        </w:tc>
        <w:tc>
          <w:tcPr>
            <w:tcW w:w="1871" w:type="dxa"/>
            <w:tcBorders>
              <w:top w:val="nil"/>
              <w:left w:val="nil"/>
              <w:bottom w:val="single" w:sz="4" w:space="0" w:color="auto"/>
              <w:right w:val="single" w:sz="4" w:space="0" w:color="auto"/>
            </w:tcBorders>
            <w:shd w:val="clear" w:color="auto" w:fill="auto"/>
            <w:noWrap/>
            <w:vAlign w:val="bottom"/>
          </w:tcPr>
          <w:p w14:paraId="6FE11572" w14:textId="77777777" w:rsidR="00133132" w:rsidRPr="00133132" w:rsidRDefault="00133132" w:rsidP="00133132">
            <w:pPr>
              <w:jc w:val="right"/>
              <w:rPr>
                <w:color w:val="000000"/>
                <w:sz w:val="20"/>
                <w:szCs w:val="20"/>
              </w:rPr>
            </w:pPr>
            <w:r w:rsidRPr="00731032">
              <w:rPr>
                <w:sz w:val="20"/>
                <w:szCs w:val="20"/>
              </w:rPr>
              <w:t>1.81</w:t>
            </w:r>
          </w:p>
        </w:tc>
        <w:tc>
          <w:tcPr>
            <w:tcW w:w="1793" w:type="dxa"/>
            <w:tcBorders>
              <w:top w:val="nil"/>
              <w:left w:val="nil"/>
              <w:bottom w:val="single" w:sz="4" w:space="0" w:color="auto"/>
              <w:right w:val="single" w:sz="4" w:space="0" w:color="auto"/>
            </w:tcBorders>
            <w:shd w:val="clear" w:color="auto" w:fill="auto"/>
            <w:noWrap/>
            <w:vAlign w:val="bottom"/>
          </w:tcPr>
          <w:p w14:paraId="2900B6D8" w14:textId="77777777" w:rsidR="00133132" w:rsidRPr="00133132" w:rsidRDefault="00133132" w:rsidP="00133132">
            <w:pPr>
              <w:jc w:val="right"/>
              <w:rPr>
                <w:color w:val="000000"/>
                <w:sz w:val="20"/>
                <w:szCs w:val="20"/>
              </w:rPr>
            </w:pPr>
            <w:r w:rsidRPr="00731032">
              <w:rPr>
                <w:sz w:val="20"/>
                <w:szCs w:val="20"/>
              </w:rPr>
              <w:t>0.06</w:t>
            </w:r>
          </w:p>
        </w:tc>
        <w:tc>
          <w:tcPr>
            <w:tcW w:w="1952" w:type="dxa"/>
            <w:tcBorders>
              <w:top w:val="nil"/>
              <w:left w:val="nil"/>
              <w:bottom w:val="single" w:sz="4" w:space="0" w:color="auto"/>
              <w:right w:val="single" w:sz="4" w:space="0" w:color="auto"/>
            </w:tcBorders>
            <w:shd w:val="clear" w:color="auto" w:fill="auto"/>
            <w:noWrap/>
            <w:vAlign w:val="bottom"/>
          </w:tcPr>
          <w:p w14:paraId="1B733CD6" w14:textId="77777777" w:rsidR="00133132" w:rsidRPr="00133132" w:rsidRDefault="00133132" w:rsidP="00133132">
            <w:pPr>
              <w:jc w:val="right"/>
              <w:rPr>
                <w:color w:val="000000"/>
                <w:sz w:val="20"/>
                <w:szCs w:val="20"/>
              </w:rPr>
            </w:pPr>
            <w:r w:rsidRPr="00731032">
              <w:rPr>
                <w:sz w:val="20"/>
                <w:szCs w:val="20"/>
              </w:rPr>
              <w:t>$1.75</w:t>
            </w:r>
          </w:p>
        </w:tc>
      </w:tr>
      <w:tr w:rsidR="00133132" w14:paraId="3E0042CB" w14:textId="77777777" w:rsidTr="00ED2C47">
        <w:trPr>
          <w:trHeight w:val="288"/>
          <w:jc w:val="center"/>
        </w:trPr>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80114" w14:textId="77777777" w:rsidR="00133132" w:rsidRPr="0082225F" w:rsidRDefault="00133132" w:rsidP="00133132">
            <w:pPr>
              <w:jc w:val="center"/>
              <w:rPr>
                <w:b/>
                <w:bCs/>
                <w:color w:val="000000"/>
                <w:sz w:val="20"/>
                <w:szCs w:val="20"/>
              </w:rPr>
            </w:pPr>
            <w:r w:rsidRPr="0082225F">
              <w:rPr>
                <w:b/>
                <w:bCs/>
                <w:color w:val="000000"/>
                <w:sz w:val="20"/>
                <w:szCs w:val="20"/>
              </w:rPr>
              <w:t>Average</w:t>
            </w:r>
          </w:p>
        </w:tc>
        <w:tc>
          <w:tcPr>
            <w:tcW w:w="1871" w:type="dxa"/>
            <w:tcBorders>
              <w:top w:val="single" w:sz="4" w:space="0" w:color="auto"/>
              <w:left w:val="nil"/>
              <w:bottom w:val="single" w:sz="4" w:space="0" w:color="auto"/>
              <w:right w:val="single" w:sz="4" w:space="0" w:color="auto"/>
            </w:tcBorders>
            <w:shd w:val="clear" w:color="auto" w:fill="auto"/>
            <w:noWrap/>
            <w:vAlign w:val="bottom"/>
          </w:tcPr>
          <w:p w14:paraId="709E1E33" w14:textId="77777777" w:rsidR="00133132" w:rsidRPr="00133132" w:rsidRDefault="00133132" w:rsidP="00133132">
            <w:pPr>
              <w:jc w:val="right"/>
              <w:rPr>
                <w:color w:val="000000"/>
                <w:sz w:val="20"/>
                <w:szCs w:val="20"/>
              </w:rPr>
            </w:pPr>
            <w:r w:rsidRPr="00731032">
              <w:rPr>
                <w:sz w:val="20"/>
                <w:szCs w:val="20"/>
              </w:rPr>
              <w:t>6.35</w:t>
            </w:r>
          </w:p>
        </w:tc>
        <w:tc>
          <w:tcPr>
            <w:tcW w:w="1871" w:type="dxa"/>
            <w:tcBorders>
              <w:top w:val="single" w:sz="4" w:space="0" w:color="auto"/>
              <w:left w:val="nil"/>
              <w:bottom w:val="single" w:sz="4" w:space="0" w:color="auto"/>
              <w:right w:val="single" w:sz="4" w:space="0" w:color="auto"/>
            </w:tcBorders>
            <w:shd w:val="clear" w:color="auto" w:fill="auto"/>
            <w:noWrap/>
            <w:vAlign w:val="bottom"/>
          </w:tcPr>
          <w:p w14:paraId="7CF984BB" w14:textId="77777777" w:rsidR="00133132" w:rsidRPr="00133132" w:rsidRDefault="00133132" w:rsidP="00133132">
            <w:pPr>
              <w:jc w:val="right"/>
              <w:rPr>
                <w:color w:val="000000"/>
                <w:sz w:val="20"/>
                <w:szCs w:val="20"/>
              </w:rPr>
            </w:pPr>
            <w:r w:rsidRPr="00731032">
              <w:rPr>
                <w:sz w:val="20"/>
                <w:szCs w:val="20"/>
              </w:rPr>
              <w:t>1.80</w:t>
            </w:r>
          </w:p>
        </w:tc>
        <w:tc>
          <w:tcPr>
            <w:tcW w:w="1793" w:type="dxa"/>
            <w:tcBorders>
              <w:top w:val="single" w:sz="4" w:space="0" w:color="auto"/>
              <w:left w:val="nil"/>
              <w:bottom w:val="single" w:sz="4" w:space="0" w:color="auto"/>
              <w:right w:val="single" w:sz="4" w:space="0" w:color="auto"/>
            </w:tcBorders>
            <w:shd w:val="clear" w:color="auto" w:fill="auto"/>
            <w:noWrap/>
            <w:vAlign w:val="bottom"/>
          </w:tcPr>
          <w:p w14:paraId="0B660408" w14:textId="77777777" w:rsidR="00133132" w:rsidRPr="00133132" w:rsidRDefault="00133132" w:rsidP="00133132">
            <w:pPr>
              <w:jc w:val="right"/>
              <w:rPr>
                <w:color w:val="000000"/>
                <w:sz w:val="20"/>
                <w:szCs w:val="20"/>
              </w:rPr>
            </w:pPr>
            <w:r w:rsidRPr="00731032">
              <w:rPr>
                <w:sz w:val="20"/>
                <w:szCs w:val="20"/>
              </w:rPr>
              <w:t>0.06</w:t>
            </w:r>
          </w:p>
        </w:tc>
        <w:tc>
          <w:tcPr>
            <w:tcW w:w="1952" w:type="dxa"/>
            <w:tcBorders>
              <w:top w:val="single" w:sz="4" w:space="0" w:color="auto"/>
              <w:left w:val="nil"/>
              <w:bottom w:val="single" w:sz="4" w:space="0" w:color="auto"/>
              <w:right w:val="single" w:sz="4" w:space="0" w:color="auto"/>
            </w:tcBorders>
            <w:shd w:val="clear" w:color="auto" w:fill="auto"/>
            <w:noWrap/>
            <w:vAlign w:val="bottom"/>
          </w:tcPr>
          <w:p w14:paraId="63B55164" w14:textId="77777777" w:rsidR="00133132" w:rsidRPr="00133132" w:rsidRDefault="00133132" w:rsidP="00133132">
            <w:pPr>
              <w:jc w:val="right"/>
              <w:rPr>
                <w:color w:val="000000"/>
                <w:sz w:val="20"/>
                <w:szCs w:val="20"/>
              </w:rPr>
            </w:pPr>
            <w:r w:rsidRPr="00731032">
              <w:rPr>
                <w:sz w:val="20"/>
                <w:szCs w:val="20"/>
              </w:rPr>
              <w:t>$1.74</w:t>
            </w:r>
          </w:p>
        </w:tc>
      </w:tr>
      <w:tr w:rsidR="00212407" w14:paraId="0254F730" w14:textId="77777777" w:rsidTr="00ED2C47">
        <w:trPr>
          <w:trHeight w:val="288"/>
          <w:jc w:val="center"/>
        </w:trPr>
        <w:tc>
          <w:tcPr>
            <w:tcW w:w="8640" w:type="dxa"/>
            <w:gridSpan w:val="5"/>
            <w:tcBorders>
              <w:top w:val="single" w:sz="4" w:space="0" w:color="auto"/>
            </w:tcBorders>
            <w:shd w:val="clear" w:color="auto" w:fill="auto"/>
            <w:noWrap/>
            <w:vAlign w:val="bottom"/>
          </w:tcPr>
          <w:p w14:paraId="2B0F3AF1" w14:textId="77777777" w:rsidR="00212407" w:rsidRPr="00731032" w:rsidRDefault="00212407" w:rsidP="00ED2C47">
            <w:pPr>
              <w:rPr>
                <w:sz w:val="20"/>
                <w:szCs w:val="20"/>
              </w:rPr>
            </w:pPr>
            <w:r w:rsidRPr="00212407">
              <w:rPr>
                <w:sz w:val="20"/>
                <w:szCs w:val="20"/>
              </w:rPr>
              <w:t>Note: Annual and average values may not match due to rounding.</w:t>
            </w:r>
          </w:p>
        </w:tc>
      </w:tr>
    </w:tbl>
    <w:p w14:paraId="109B926E" w14:textId="77777777" w:rsidR="00EC0895" w:rsidRDefault="00EC0895" w:rsidP="005465C8">
      <w:pPr>
        <w:rPr>
          <w:i/>
        </w:rPr>
      </w:pPr>
    </w:p>
    <w:p w14:paraId="3B4D3CF6" w14:textId="77777777" w:rsidR="0082225F" w:rsidRPr="00CA6F82" w:rsidRDefault="0082225F" w:rsidP="005465C8">
      <w:pPr>
        <w:rPr>
          <w:i/>
        </w:rPr>
      </w:pPr>
      <w:r w:rsidRPr="00CA6F82">
        <w:rPr>
          <w:i/>
        </w:rPr>
        <w:t>IC-3 Limited Exemptions from Driver Qualification Documentation</w:t>
      </w:r>
      <w:r>
        <w:rPr>
          <w:i/>
        </w:rPr>
        <w:t xml:space="preserve"> Burden Hours and Costs</w:t>
      </w:r>
    </w:p>
    <w:p w14:paraId="1D288049" w14:textId="77777777" w:rsidR="008D0E40" w:rsidRDefault="008D0E40" w:rsidP="0082225F">
      <w:pPr>
        <w:rPr>
          <w:b/>
        </w:rPr>
      </w:pPr>
    </w:p>
    <w:p w14:paraId="35CE3EF8" w14:textId="77777777" w:rsidR="009043AA" w:rsidRDefault="007C53F6" w:rsidP="00943964">
      <w:pPr>
        <w:keepNext/>
      </w:pPr>
      <w:r w:rsidRPr="00395F6D">
        <w:t xml:space="preserve">IC-3 </w:t>
      </w:r>
      <w:r w:rsidR="005465C8">
        <w:t xml:space="preserve">accounts for the </w:t>
      </w:r>
      <w:r w:rsidRPr="00395F6D">
        <w:t xml:space="preserve">reporting and recordkeeping </w:t>
      </w:r>
      <w:r w:rsidR="00BD4A3E" w:rsidRPr="00395F6D">
        <w:t>requirements</w:t>
      </w:r>
      <w:r w:rsidR="00BD4A3E">
        <w:t xml:space="preserve"> </w:t>
      </w:r>
      <w:r w:rsidR="00082BD4">
        <w:t xml:space="preserve">of </w:t>
      </w:r>
      <w:r w:rsidR="00EC0895">
        <w:t xml:space="preserve">DQ documentation </w:t>
      </w:r>
      <w:r w:rsidR="00C55E3B">
        <w:t>pertaining</w:t>
      </w:r>
      <w:r w:rsidR="00953FED">
        <w:t xml:space="preserve"> </w:t>
      </w:r>
      <w:r w:rsidR="00BD4A3E">
        <w:t>to</w:t>
      </w:r>
      <w:r w:rsidRPr="00395F6D">
        <w:t xml:space="preserve"> multiple-employer drivers</w:t>
      </w:r>
      <w:r w:rsidR="00EC0895">
        <w:t xml:space="preserve"> (49 CFR 391.63)</w:t>
      </w:r>
      <w:r w:rsidRPr="00395F6D">
        <w:t xml:space="preserve"> </w:t>
      </w:r>
      <w:r w:rsidRPr="007C53F6">
        <w:t xml:space="preserve">and </w:t>
      </w:r>
      <w:r w:rsidR="005465C8">
        <w:t xml:space="preserve">for </w:t>
      </w:r>
      <w:r w:rsidRPr="007C53F6">
        <w:t xml:space="preserve">drivers furnished to another </w:t>
      </w:r>
      <w:r w:rsidR="00BD4A3E">
        <w:t xml:space="preserve">motor </w:t>
      </w:r>
      <w:r w:rsidRPr="007C53F6">
        <w:t>carrier</w:t>
      </w:r>
      <w:r w:rsidR="00BD4A3E">
        <w:t xml:space="preserve"> by the drivers’ regular employers</w:t>
      </w:r>
      <w:r w:rsidR="00EC0895">
        <w:t xml:space="preserve"> (49 CFR</w:t>
      </w:r>
      <w:r w:rsidR="00EC0895" w:rsidRPr="00395F6D">
        <w:t> 391.65</w:t>
      </w:r>
      <w:r w:rsidR="00EC0895">
        <w:t>)</w:t>
      </w:r>
      <w:r w:rsidR="00BD4A3E">
        <w:t>.</w:t>
      </w:r>
      <w:r>
        <w:t xml:space="preserve"> Table </w:t>
      </w:r>
      <w:r w:rsidR="00962725">
        <w:t>1</w:t>
      </w:r>
      <w:r w:rsidR="005465C8">
        <w:t>2</w:t>
      </w:r>
      <w:r>
        <w:t xml:space="preserve"> shows the estimate of the average burden hours and cost</w:t>
      </w:r>
      <w:r w:rsidR="007210F0">
        <w:t xml:space="preserve"> associated with IC-3.1 and IC-3.2. IC-3.1 accounts for the reporting requirement of </w:t>
      </w:r>
      <w:r w:rsidR="00DC3CED">
        <w:t>49 CFR</w:t>
      </w:r>
      <w:r w:rsidR="007210F0">
        <w:t xml:space="preserve"> 391.63(a) that </w:t>
      </w:r>
      <w:r w:rsidR="00D10A46">
        <w:t xml:space="preserve">drivers provide </w:t>
      </w:r>
      <w:r w:rsidR="007210F0">
        <w:t xml:space="preserve">license data and personal </w:t>
      </w:r>
      <w:r w:rsidR="00D10A46">
        <w:t xml:space="preserve">information </w:t>
      </w:r>
      <w:r w:rsidR="007210F0">
        <w:t>to the motor carrier.</w:t>
      </w:r>
      <w:r w:rsidR="00AA211A">
        <w:t xml:space="preserve"> FMCSA assumes that 10 percent or 0.6</w:t>
      </w:r>
      <w:r w:rsidR="005465C8">
        <w:t>3</w:t>
      </w:r>
      <w:r w:rsidR="00AA211A">
        <w:t xml:space="preserve"> million drivers are multiple-employer drivers </w:t>
      </w:r>
      <w:r w:rsidR="007210F0">
        <w:t>(0.6</w:t>
      </w:r>
      <w:r w:rsidR="00D87696">
        <w:t>3</w:t>
      </w:r>
      <w:r w:rsidR="007210F0">
        <w:t xml:space="preserve"> million drivers = 6.3</w:t>
      </w:r>
      <w:r w:rsidR="00D87696">
        <w:t>5</w:t>
      </w:r>
      <w:r w:rsidR="007210F0">
        <w:t xml:space="preserve"> million driver populations x 10%). It takes drivers </w:t>
      </w:r>
      <w:r w:rsidR="00B24B50">
        <w:t xml:space="preserve">on average </w:t>
      </w:r>
      <w:r w:rsidR="007210F0">
        <w:t xml:space="preserve">1 minute to supply the data to </w:t>
      </w:r>
      <w:r w:rsidR="00D87696">
        <w:t xml:space="preserve">secondary </w:t>
      </w:r>
      <w:r w:rsidR="007210F0">
        <w:t>motor carriers, which results in an average of 0.011</w:t>
      </w:r>
      <w:r w:rsidR="006E7484">
        <w:t> </w:t>
      </w:r>
      <w:r w:rsidR="007210F0">
        <w:t>million burden hours (</w:t>
      </w:r>
      <w:r w:rsidR="00EC1BAB">
        <w:t>0</w:t>
      </w:r>
      <w:r w:rsidR="007210F0">
        <w:t xml:space="preserve">.011 </w:t>
      </w:r>
      <w:r w:rsidR="00EC1BAB">
        <w:t xml:space="preserve">million </w:t>
      </w:r>
      <w:r w:rsidR="007210F0">
        <w:t>burden hours = 0.63 million drivers x 1 minute ÷ 60)</w:t>
      </w:r>
      <w:r w:rsidR="00EC1BAB">
        <w:t>.</w:t>
      </w:r>
      <w:r w:rsidR="007210F0">
        <w:t xml:space="preserve"> At a </w:t>
      </w:r>
      <w:r w:rsidR="007210F0" w:rsidRPr="00ED2C47">
        <w:t>$36</w:t>
      </w:r>
      <w:r w:rsidR="007210F0">
        <w:t xml:space="preserve"> hourly wage, the average annual cost of this task is estimated at $0.38</w:t>
      </w:r>
      <w:r w:rsidR="00D87696">
        <w:t>1</w:t>
      </w:r>
      <w:r w:rsidR="007210F0">
        <w:t xml:space="preserve"> million</w:t>
      </w:r>
      <w:r w:rsidR="00AA211A">
        <w:t xml:space="preserve"> ($0.38</w:t>
      </w:r>
      <w:r w:rsidR="00D87696">
        <w:t>1</w:t>
      </w:r>
      <w:r w:rsidR="006E7484">
        <w:t> </w:t>
      </w:r>
      <w:r w:rsidR="00AA211A">
        <w:t>million = 0.011 burden hours x $36)</w:t>
      </w:r>
      <w:r w:rsidR="007210F0">
        <w:t>.</w:t>
      </w:r>
      <w:r w:rsidR="00EC1BAB">
        <w:rPr>
          <w:rStyle w:val="FootnoteReference"/>
        </w:rPr>
        <w:footnoteReference w:id="14"/>
      </w:r>
      <w:r w:rsidR="00457826">
        <w:t xml:space="preserve"> IC-3.2 </w:t>
      </w:r>
      <w:r w:rsidR="00EC1BAB">
        <w:t>accounts for</w:t>
      </w:r>
      <w:r w:rsidR="00D10A46">
        <w:t xml:space="preserve"> </w:t>
      </w:r>
      <w:r w:rsidR="00D87696">
        <w:t xml:space="preserve">secondary </w:t>
      </w:r>
      <w:r w:rsidR="00D10A46">
        <w:t xml:space="preserve">motor carrier recordkeeping requirements </w:t>
      </w:r>
      <w:r w:rsidR="00AA211A">
        <w:t>prescribe</w:t>
      </w:r>
      <w:r w:rsidR="002C1253">
        <w:t>d</w:t>
      </w:r>
      <w:r w:rsidR="00AA211A">
        <w:t xml:space="preserve"> by </w:t>
      </w:r>
      <w:r w:rsidR="00294ED3">
        <w:t>49 CFR</w:t>
      </w:r>
      <w:r w:rsidR="00D10A46">
        <w:t xml:space="preserve"> 391.63(b). </w:t>
      </w:r>
      <w:r w:rsidR="00EC1BAB">
        <w:t>The burden hours for this task are the same as that incurred by drivers. Motor carriers</w:t>
      </w:r>
      <w:r w:rsidR="00AA211A">
        <w:t>’</w:t>
      </w:r>
      <w:r w:rsidR="00EC1BAB">
        <w:t xml:space="preserve"> </w:t>
      </w:r>
      <w:r w:rsidR="00AA211A">
        <w:t>costs are monetized at $29 per hour at $0.30</w:t>
      </w:r>
      <w:r w:rsidR="00D87696">
        <w:t>7</w:t>
      </w:r>
      <w:r w:rsidR="00AA211A">
        <w:t xml:space="preserve"> million.</w:t>
      </w:r>
    </w:p>
    <w:p w14:paraId="445290C0" w14:textId="77777777" w:rsidR="009043AA" w:rsidRDefault="009043AA">
      <w:r>
        <w:br w:type="page"/>
      </w:r>
    </w:p>
    <w:p w14:paraId="2E87FBBB" w14:textId="77777777" w:rsidR="007C53F6" w:rsidRDefault="007C53F6" w:rsidP="00943964">
      <w:pPr>
        <w:keepNext/>
      </w:pPr>
    </w:p>
    <w:tbl>
      <w:tblPr>
        <w:tblpPr w:leftFromText="180" w:rightFromText="180" w:vertAnchor="text" w:tblpXSpec="center" w:tblpY="1"/>
        <w:tblOverlap w:val="never"/>
        <w:tblW w:w="8640" w:type="dxa"/>
        <w:jc w:val="center"/>
        <w:tblLook w:val="04A0" w:firstRow="1" w:lastRow="0" w:firstColumn="1" w:lastColumn="0" w:noHBand="0" w:noVBand="1"/>
      </w:tblPr>
      <w:tblGrid>
        <w:gridCol w:w="969"/>
        <w:gridCol w:w="1716"/>
        <w:gridCol w:w="1199"/>
        <w:gridCol w:w="1247"/>
        <w:gridCol w:w="1319"/>
        <w:gridCol w:w="1325"/>
        <w:gridCol w:w="1297"/>
      </w:tblGrid>
      <w:tr w:rsidR="007C53F6" w:rsidRPr="00B7024E" w14:paraId="37AA27B8" w14:textId="77777777" w:rsidTr="004860D7">
        <w:trPr>
          <w:trHeight w:val="288"/>
          <w:jc w:val="center"/>
        </w:trPr>
        <w:tc>
          <w:tcPr>
            <w:tcW w:w="9072" w:type="dxa"/>
            <w:gridSpan w:val="7"/>
            <w:tcBorders>
              <w:top w:val="nil"/>
              <w:left w:val="nil"/>
              <w:bottom w:val="single" w:sz="4" w:space="0" w:color="auto"/>
              <w:right w:val="nil"/>
            </w:tcBorders>
            <w:shd w:val="clear" w:color="auto" w:fill="auto"/>
            <w:noWrap/>
            <w:vAlign w:val="bottom"/>
            <w:hideMark/>
          </w:tcPr>
          <w:p w14:paraId="31D0F094" w14:textId="77777777" w:rsidR="007C53F6" w:rsidRPr="00395F6D" w:rsidRDefault="007C53F6" w:rsidP="00B7024E">
            <w:pPr>
              <w:jc w:val="center"/>
              <w:rPr>
                <w:b/>
                <w:bCs/>
                <w:color w:val="000000"/>
                <w:sz w:val="20"/>
                <w:szCs w:val="20"/>
              </w:rPr>
            </w:pPr>
            <w:r w:rsidRPr="00395F6D">
              <w:rPr>
                <w:b/>
                <w:bCs/>
                <w:color w:val="000000"/>
                <w:sz w:val="20"/>
                <w:szCs w:val="20"/>
              </w:rPr>
              <w:t xml:space="preserve">Table </w:t>
            </w:r>
            <w:r w:rsidR="00B77283">
              <w:rPr>
                <w:b/>
                <w:bCs/>
                <w:color w:val="000000"/>
                <w:sz w:val="20"/>
                <w:szCs w:val="20"/>
              </w:rPr>
              <w:t>1</w:t>
            </w:r>
            <w:r w:rsidR="00D87696">
              <w:rPr>
                <w:b/>
                <w:bCs/>
                <w:color w:val="000000"/>
                <w:sz w:val="20"/>
                <w:szCs w:val="20"/>
              </w:rPr>
              <w:t>2</w:t>
            </w:r>
            <w:r w:rsidRPr="00395F6D">
              <w:rPr>
                <w:b/>
                <w:bCs/>
                <w:color w:val="000000"/>
                <w:sz w:val="20"/>
                <w:szCs w:val="20"/>
              </w:rPr>
              <w:t xml:space="preserve">. IC-3.1 and IC-3.2 </w:t>
            </w:r>
            <w:r w:rsidR="0050549B">
              <w:rPr>
                <w:b/>
                <w:bCs/>
                <w:color w:val="000000"/>
                <w:sz w:val="20"/>
                <w:szCs w:val="20"/>
              </w:rPr>
              <w:t xml:space="preserve">Reporting and </w:t>
            </w:r>
            <w:r w:rsidRPr="00395F6D">
              <w:rPr>
                <w:b/>
                <w:bCs/>
                <w:color w:val="000000"/>
                <w:sz w:val="20"/>
                <w:szCs w:val="20"/>
              </w:rPr>
              <w:t>Recordkeeping for Multiple Employer Drivers Information</w:t>
            </w:r>
          </w:p>
        </w:tc>
      </w:tr>
      <w:tr w:rsidR="003715A0" w:rsidRPr="00B7024E" w14:paraId="08BDD1C2" w14:textId="77777777" w:rsidTr="004860D7">
        <w:trPr>
          <w:trHeight w:val="1452"/>
          <w:jc w:val="center"/>
        </w:trPr>
        <w:tc>
          <w:tcPr>
            <w:tcW w:w="969" w:type="dxa"/>
            <w:vMerge w:val="restart"/>
            <w:tcBorders>
              <w:top w:val="nil"/>
              <w:left w:val="single" w:sz="4" w:space="0" w:color="auto"/>
              <w:right w:val="single" w:sz="4" w:space="0" w:color="auto"/>
            </w:tcBorders>
            <w:shd w:val="clear" w:color="000000" w:fill="D9D9D9"/>
            <w:noWrap/>
            <w:vAlign w:val="bottom"/>
            <w:hideMark/>
          </w:tcPr>
          <w:p w14:paraId="15C2A267" w14:textId="77777777" w:rsidR="00726ECC" w:rsidRPr="00395F6D" w:rsidRDefault="00726ECC" w:rsidP="00B77283">
            <w:pPr>
              <w:jc w:val="center"/>
              <w:rPr>
                <w:b/>
                <w:bCs/>
                <w:color w:val="000000"/>
                <w:sz w:val="20"/>
                <w:szCs w:val="20"/>
              </w:rPr>
            </w:pPr>
            <w:r w:rsidRPr="00395F6D">
              <w:rPr>
                <w:b/>
                <w:bCs/>
                <w:color w:val="000000"/>
                <w:sz w:val="20"/>
                <w:szCs w:val="20"/>
              </w:rPr>
              <w:t>  Year</w:t>
            </w:r>
          </w:p>
        </w:tc>
        <w:tc>
          <w:tcPr>
            <w:tcW w:w="1716" w:type="dxa"/>
            <w:tcBorders>
              <w:top w:val="nil"/>
              <w:left w:val="nil"/>
              <w:bottom w:val="single" w:sz="4" w:space="0" w:color="auto"/>
              <w:right w:val="single" w:sz="4" w:space="0" w:color="auto"/>
            </w:tcBorders>
            <w:shd w:val="clear" w:color="000000" w:fill="D9D9D9"/>
            <w:vAlign w:val="bottom"/>
            <w:hideMark/>
          </w:tcPr>
          <w:p w14:paraId="66DCF3C0" w14:textId="77777777" w:rsidR="00726ECC" w:rsidRDefault="00726ECC" w:rsidP="00B7024E">
            <w:pPr>
              <w:jc w:val="center"/>
              <w:rPr>
                <w:b/>
                <w:bCs/>
                <w:color w:val="000000"/>
                <w:sz w:val="20"/>
                <w:szCs w:val="20"/>
              </w:rPr>
            </w:pPr>
            <w:r>
              <w:rPr>
                <w:b/>
                <w:bCs/>
                <w:color w:val="000000"/>
                <w:sz w:val="20"/>
                <w:szCs w:val="20"/>
              </w:rPr>
              <w:t>Driver Population</w:t>
            </w:r>
          </w:p>
          <w:p w14:paraId="457FFEA4" w14:textId="77777777" w:rsidR="00726ECC" w:rsidRPr="00395F6D" w:rsidRDefault="00726ECC" w:rsidP="00B7024E">
            <w:pPr>
              <w:jc w:val="center"/>
              <w:rPr>
                <w:b/>
                <w:bCs/>
                <w:color w:val="000000"/>
                <w:sz w:val="20"/>
                <w:szCs w:val="20"/>
              </w:rPr>
            </w:pPr>
            <w:r>
              <w:rPr>
                <w:b/>
                <w:bCs/>
                <w:color w:val="000000"/>
                <w:sz w:val="20"/>
                <w:szCs w:val="20"/>
              </w:rPr>
              <w:t>(millions)</w:t>
            </w:r>
          </w:p>
        </w:tc>
        <w:tc>
          <w:tcPr>
            <w:tcW w:w="1199" w:type="dxa"/>
            <w:tcBorders>
              <w:top w:val="nil"/>
              <w:left w:val="nil"/>
              <w:bottom w:val="single" w:sz="4" w:space="0" w:color="auto"/>
              <w:right w:val="single" w:sz="4" w:space="0" w:color="auto"/>
            </w:tcBorders>
            <w:shd w:val="clear" w:color="000000" w:fill="D9D9D9"/>
            <w:vAlign w:val="bottom"/>
            <w:hideMark/>
          </w:tcPr>
          <w:p w14:paraId="5A58B703" w14:textId="77777777" w:rsidR="00726ECC" w:rsidRDefault="00726ECC" w:rsidP="00B7024E">
            <w:pPr>
              <w:jc w:val="center"/>
              <w:rPr>
                <w:b/>
                <w:bCs/>
                <w:color w:val="000000"/>
                <w:sz w:val="20"/>
                <w:szCs w:val="20"/>
              </w:rPr>
            </w:pPr>
            <w:r w:rsidRPr="00395F6D">
              <w:rPr>
                <w:b/>
                <w:bCs/>
                <w:color w:val="000000"/>
                <w:sz w:val="20"/>
                <w:szCs w:val="20"/>
              </w:rPr>
              <w:t>Number of Multiple</w:t>
            </w:r>
            <w:r w:rsidR="002C1253">
              <w:rPr>
                <w:b/>
                <w:bCs/>
                <w:color w:val="000000"/>
                <w:sz w:val="20"/>
                <w:szCs w:val="20"/>
              </w:rPr>
              <w:t>-</w:t>
            </w:r>
            <w:r w:rsidRPr="00395F6D">
              <w:rPr>
                <w:b/>
                <w:bCs/>
                <w:color w:val="000000"/>
                <w:sz w:val="20"/>
                <w:szCs w:val="20"/>
              </w:rPr>
              <w:t xml:space="preserve"> Employer Drivers</w:t>
            </w:r>
          </w:p>
          <w:p w14:paraId="1871DB57" w14:textId="77777777" w:rsidR="00726ECC" w:rsidRPr="00395F6D" w:rsidRDefault="00726ECC" w:rsidP="00B7024E">
            <w:pPr>
              <w:jc w:val="center"/>
              <w:rPr>
                <w:b/>
                <w:bCs/>
                <w:color w:val="000000"/>
                <w:sz w:val="20"/>
                <w:szCs w:val="20"/>
              </w:rPr>
            </w:pPr>
            <w:r>
              <w:rPr>
                <w:b/>
                <w:bCs/>
                <w:color w:val="000000"/>
                <w:sz w:val="20"/>
                <w:szCs w:val="20"/>
              </w:rPr>
              <w:t>(millions)</w:t>
            </w:r>
          </w:p>
        </w:tc>
        <w:tc>
          <w:tcPr>
            <w:tcW w:w="1247" w:type="dxa"/>
            <w:tcBorders>
              <w:top w:val="nil"/>
              <w:left w:val="nil"/>
              <w:bottom w:val="single" w:sz="4" w:space="0" w:color="auto"/>
              <w:right w:val="single" w:sz="4" w:space="0" w:color="auto"/>
            </w:tcBorders>
            <w:shd w:val="clear" w:color="000000" w:fill="D9D9D9"/>
            <w:vAlign w:val="bottom"/>
            <w:hideMark/>
          </w:tcPr>
          <w:p w14:paraId="62F845A3" w14:textId="77777777" w:rsidR="00726ECC" w:rsidRDefault="00726ECC" w:rsidP="00B7024E">
            <w:pPr>
              <w:jc w:val="center"/>
              <w:rPr>
                <w:b/>
                <w:bCs/>
                <w:color w:val="000000"/>
                <w:sz w:val="20"/>
                <w:szCs w:val="20"/>
              </w:rPr>
            </w:pPr>
            <w:r w:rsidRPr="00395F6D">
              <w:rPr>
                <w:b/>
                <w:bCs/>
                <w:color w:val="000000"/>
                <w:sz w:val="20"/>
                <w:szCs w:val="20"/>
              </w:rPr>
              <w:t>IC-3.1 Driver Burden Hours</w:t>
            </w:r>
          </w:p>
          <w:p w14:paraId="69945E6C" w14:textId="77777777" w:rsidR="00726ECC" w:rsidRPr="00395F6D" w:rsidRDefault="00726ECC" w:rsidP="00B7024E">
            <w:pPr>
              <w:jc w:val="center"/>
              <w:rPr>
                <w:b/>
                <w:bCs/>
                <w:color w:val="000000"/>
                <w:sz w:val="20"/>
                <w:szCs w:val="20"/>
              </w:rPr>
            </w:pPr>
            <w:r>
              <w:rPr>
                <w:b/>
                <w:bCs/>
                <w:color w:val="000000"/>
                <w:sz w:val="20"/>
                <w:szCs w:val="20"/>
              </w:rPr>
              <w:t>(millions)</w:t>
            </w:r>
          </w:p>
        </w:tc>
        <w:tc>
          <w:tcPr>
            <w:tcW w:w="1319" w:type="dxa"/>
            <w:tcBorders>
              <w:top w:val="nil"/>
              <w:left w:val="nil"/>
              <w:bottom w:val="single" w:sz="4" w:space="0" w:color="auto"/>
              <w:right w:val="single" w:sz="4" w:space="0" w:color="auto"/>
            </w:tcBorders>
            <w:shd w:val="clear" w:color="000000" w:fill="D9D9D9"/>
            <w:vAlign w:val="bottom"/>
            <w:hideMark/>
          </w:tcPr>
          <w:p w14:paraId="7BF737C3" w14:textId="77777777" w:rsidR="00726ECC" w:rsidRDefault="00726ECC" w:rsidP="00B7024E">
            <w:pPr>
              <w:jc w:val="center"/>
              <w:rPr>
                <w:b/>
                <w:bCs/>
                <w:color w:val="000000"/>
                <w:sz w:val="20"/>
                <w:szCs w:val="20"/>
              </w:rPr>
            </w:pPr>
            <w:r w:rsidRPr="00395F6D">
              <w:rPr>
                <w:b/>
                <w:bCs/>
                <w:color w:val="000000"/>
                <w:sz w:val="20"/>
                <w:szCs w:val="20"/>
              </w:rPr>
              <w:t>IC-3.1 Driver Salary Expense</w:t>
            </w:r>
          </w:p>
          <w:p w14:paraId="56232E92" w14:textId="77777777" w:rsidR="00726ECC" w:rsidRPr="00395F6D" w:rsidRDefault="00726ECC" w:rsidP="00B7024E">
            <w:pPr>
              <w:jc w:val="center"/>
              <w:rPr>
                <w:b/>
                <w:bCs/>
                <w:color w:val="000000"/>
                <w:sz w:val="20"/>
                <w:szCs w:val="20"/>
              </w:rPr>
            </w:pPr>
            <w:r>
              <w:rPr>
                <w:b/>
                <w:bCs/>
                <w:color w:val="000000"/>
                <w:sz w:val="20"/>
                <w:szCs w:val="20"/>
              </w:rPr>
              <w:t>(millions)</w:t>
            </w:r>
          </w:p>
        </w:tc>
        <w:tc>
          <w:tcPr>
            <w:tcW w:w="1325" w:type="dxa"/>
            <w:tcBorders>
              <w:top w:val="nil"/>
              <w:left w:val="nil"/>
              <w:bottom w:val="single" w:sz="4" w:space="0" w:color="auto"/>
              <w:right w:val="single" w:sz="4" w:space="0" w:color="auto"/>
            </w:tcBorders>
            <w:shd w:val="clear" w:color="000000" w:fill="D9D9D9"/>
            <w:vAlign w:val="bottom"/>
            <w:hideMark/>
          </w:tcPr>
          <w:p w14:paraId="1EBE8543" w14:textId="77777777" w:rsidR="00726ECC" w:rsidRDefault="00726ECC" w:rsidP="00B7024E">
            <w:pPr>
              <w:jc w:val="center"/>
              <w:rPr>
                <w:b/>
                <w:bCs/>
                <w:color w:val="000000"/>
                <w:sz w:val="20"/>
                <w:szCs w:val="20"/>
              </w:rPr>
            </w:pPr>
            <w:r w:rsidRPr="00395F6D">
              <w:rPr>
                <w:b/>
                <w:bCs/>
                <w:color w:val="000000"/>
                <w:sz w:val="20"/>
                <w:szCs w:val="20"/>
              </w:rPr>
              <w:t xml:space="preserve">IC-3.2 </w:t>
            </w:r>
            <w:r w:rsidR="003715A0">
              <w:rPr>
                <w:b/>
                <w:bCs/>
                <w:color w:val="000000"/>
                <w:sz w:val="20"/>
                <w:szCs w:val="20"/>
              </w:rPr>
              <w:t xml:space="preserve">Motor Carrier </w:t>
            </w:r>
            <w:r w:rsidRPr="00395F6D">
              <w:rPr>
                <w:b/>
                <w:bCs/>
                <w:color w:val="000000"/>
                <w:sz w:val="20"/>
                <w:szCs w:val="20"/>
              </w:rPr>
              <w:t>Burden Hours</w:t>
            </w:r>
          </w:p>
          <w:p w14:paraId="0E0B163D" w14:textId="77777777" w:rsidR="00726ECC" w:rsidRPr="00395F6D" w:rsidRDefault="00726ECC" w:rsidP="00B7024E">
            <w:pPr>
              <w:jc w:val="center"/>
              <w:rPr>
                <w:b/>
                <w:bCs/>
                <w:color w:val="000000"/>
                <w:sz w:val="20"/>
                <w:szCs w:val="20"/>
              </w:rPr>
            </w:pPr>
            <w:r>
              <w:rPr>
                <w:b/>
                <w:bCs/>
                <w:color w:val="000000"/>
                <w:sz w:val="20"/>
                <w:szCs w:val="20"/>
              </w:rPr>
              <w:t>(millions)</w:t>
            </w:r>
          </w:p>
        </w:tc>
        <w:tc>
          <w:tcPr>
            <w:tcW w:w="1297" w:type="dxa"/>
            <w:tcBorders>
              <w:top w:val="nil"/>
              <w:left w:val="nil"/>
              <w:bottom w:val="single" w:sz="4" w:space="0" w:color="auto"/>
              <w:right w:val="single" w:sz="4" w:space="0" w:color="auto"/>
            </w:tcBorders>
            <w:shd w:val="clear" w:color="000000" w:fill="D9D9D9"/>
            <w:vAlign w:val="bottom"/>
            <w:hideMark/>
          </w:tcPr>
          <w:p w14:paraId="5A60CCCB" w14:textId="77777777" w:rsidR="00726ECC" w:rsidRDefault="00726ECC" w:rsidP="00B7024E">
            <w:pPr>
              <w:jc w:val="center"/>
              <w:rPr>
                <w:b/>
                <w:bCs/>
                <w:color w:val="000000"/>
                <w:sz w:val="20"/>
                <w:szCs w:val="20"/>
              </w:rPr>
            </w:pPr>
            <w:r w:rsidRPr="00395F6D">
              <w:rPr>
                <w:b/>
                <w:bCs/>
                <w:color w:val="000000"/>
                <w:sz w:val="20"/>
                <w:szCs w:val="20"/>
              </w:rPr>
              <w:t xml:space="preserve">IC-3.2 </w:t>
            </w:r>
            <w:r w:rsidR="003715A0">
              <w:rPr>
                <w:b/>
                <w:bCs/>
                <w:color w:val="000000"/>
                <w:sz w:val="20"/>
                <w:szCs w:val="20"/>
              </w:rPr>
              <w:t xml:space="preserve">Motor Carriers </w:t>
            </w:r>
            <w:r w:rsidRPr="00395F6D">
              <w:rPr>
                <w:b/>
                <w:bCs/>
                <w:color w:val="000000"/>
                <w:sz w:val="20"/>
                <w:szCs w:val="20"/>
              </w:rPr>
              <w:t>Salary Expense</w:t>
            </w:r>
          </w:p>
          <w:p w14:paraId="4E9D6F26" w14:textId="77777777" w:rsidR="00726ECC" w:rsidRPr="00395F6D" w:rsidRDefault="00726ECC" w:rsidP="00B7024E">
            <w:pPr>
              <w:jc w:val="center"/>
              <w:rPr>
                <w:b/>
                <w:bCs/>
                <w:color w:val="000000"/>
                <w:sz w:val="20"/>
                <w:szCs w:val="20"/>
              </w:rPr>
            </w:pPr>
            <w:r>
              <w:rPr>
                <w:b/>
                <w:bCs/>
                <w:color w:val="000000"/>
                <w:sz w:val="20"/>
                <w:szCs w:val="20"/>
              </w:rPr>
              <w:t>($ millions)</w:t>
            </w:r>
          </w:p>
        </w:tc>
      </w:tr>
      <w:tr w:rsidR="003715A0" w:rsidRPr="00B7024E" w14:paraId="6DA7DFDF" w14:textId="77777777" w:rsidTr="004860D7">
        <w:trPr>
          <w:trHeight w:val="732"/>
          <w:jc w:val="center"/>
        </w:trPr>
        <w:tc>
          <w:tcPr>
            <w:tcW w:w="969" w:type="dxa"/>
            <w:vMerge/>
            <w:tcBorders>
              <w:left w:val="single" w:sz="4" w:space="0" w:color="auto"/>
              <w:bottom w:val="single" w:sz="4" w:space="0" w:color="auto"/>
              <w:right w:val="single" w:sz="4" w:space="0" w:color="auto"/>
            </w:tcBorders>
            <w:shd w:val="clear" w:color="000000" w:fill="D9D9D9"/>
            <w:noWrap/>
            <w:vAlign w:val="bottom"/>
            <w:hideMark/>
          </w:tcPr>
          <w:p w14:paraId="7524C7DB" w14:textId="77777777" w:rsidR="00726ECC" w:rsidRPr="00395F6D" w:rsidRDefault="00726ECC" w:rsidP="00B7024E">
            <w:pPr>
              <w:jc w:val="center"/>
              <w:rPr>
                <w:b/>
                <w:bCs/>
                <w:color w:val="000000"/>
                <w:sz w:val="20"/>
                <w:szCs w:val="20"/>
              </w:rPr>
            </w:pPr>
          </w:p>
        </w:tc>
        <w:tc>
          <w:tcPr>
            <w:tcW w:w="1716" w:type="dxa"/>
            <w:tcBorders>
              <w:top w:val="nil"/>
              <w:left w:val="nil"/>
              <w:bottom w:val="single" w:sz="4" w:space="0" w:color="auto"/>
              <w:right w:val="single" w:sz="4" w:space="0" w:color="auto"/>
            </w:tcBorders>
            <w:shd w:val="clear" w:color="000000" w:fill="D9D9D9"/>
            <w:vAlign w:val="bottom"/>
            <w:hideMark/>
          </w:tcPr>
          <w:p w14:paraId="1F14083C" w14:textId="77777777" w:rsidR="00726ECC" w:rsidRPr="00C320E4" w:rsidRDefault="00726ECC" w:rsidP="00B7024E">
            <w:pPr>
              <w:jc w:val="center"/>
              <w:rPr>
                <w:i/>
                <w:iCs/>
                <w:color w:val="000000"/>
                <w:sz w:val="20"/>
                <w:szCs w:val="20"/>
              </w:rPr>
            </w:pPr>
            <w:r w:rsidRPr="00C320E4">
              <w:rPr>
                <w:i/>
                <w:iCs/>
                <w:color w:val="000000"/>
                <w:sz w:val="20"/>
                <w:szCs w:val="20"/>
              </w:rPr>
              <w:t xml:space="preserve">A = </w:t>
            </w:r>
            <w:r w:rsidR="00D87696">
              <w:rPr>
                <w:i/>
                <w:iCs/>
                <w:color w:val="000000"/>
                <w:sz w:val="20"/>
                <w:szCs w:val="20"/>
              </w:rPr>
              <w:t>Table 2 Col. A</w:t>
            </w:r>
          </w:p>
        </w:tc>
        <w:tc>
          <w:tcPr>
            <w:tcW w:w="1199" w:type="dxa"/>
            <w:tcBorders>
              <w:top w:val="nil"/>
              <w:left w:val="nil"/>
              <w:bottom w:val="nil"/>
              <w:right w:val="nil"/>
            </w:tcBorders>
            <w:shd w:val="clear" w:color="000000" w:fill="D9D9D9"/>
            <w:vAlign w:val="bottom"/>
            <w:hideMark/>
          </w:tcPr>
          <w:p w14:paraId="5E8C9A05" w14:textId="77777777" w:rsidR="00726ECC" w:rsidRPr="007210F0" w:rsidRDefault="00726ECC" w:rsidP="00B7024E">
            <w:pPr>
              <w:jc w:val="center"/>
              <w:rPr>
                <w:i/>
                <w:color w:val="000000"/>
                <w:sz w:val="20"/>
                <w:szCs w:val="20"/>
              </w:rPr>
            </w:pPr>
            <w:r w:rsidRPr="007210F0">
              <w:rPr>
                <w:i/>
                <w:color w:val="000000"/>
                <w:sz w:val="20"/>
                <w:szCs w:val="20"/>
              </w:rPr>
              <w:t>B = A x 10%</w:t>
            </w:r>
          </w:p>
        </w:tc>
        <w:tc>
          <w:tcPr>
            <w:tcW w:w="1247" w:type="dxa"/>
            <w:tcBorders>
              <w:top w:val="nil"/>
              <w:left w:val="single" w:sz="4" w:space="0" w:color="auto"/>
              <w:bottom w:val="single" w:sz="4" w:space="0" w:color="auto"/>
              <w:right w:val="single" w:sz="4" w:space="0" w:color="auto"/>
            </w:tcBorders>
            <w:shd w:val="clear" w:color="000000" w:fill="D9D9D9"/>
            <w:vAlign w:val="bottom"/>
            <w:hideMark/>
          </w:tcPr>
          <w:p w14:paraId="52FDA2CF" w14:textId="77777777" w:rsidR="00726ECC" w:rsidRPr="00C320E4" w:rsidRDefault="00726ECC" w:rsidP="00B7024E">
            <w:pPr>
              <w:jc w:val="center"/>
              <w:rPr>
                <w:i/>
                <w:iCs/>
                <w:color w:val="000000"/>
                <w:sz w:val="20"/>
                <w:szCs w:val="20"/>
              </w:rPr>
            </w:pPr>
            <w:r w:rsidRPr="00C320E4">
              <w:rPr>
                <w:i/>
                <w:iCs/>
                <w:color w:val="000000"/>
                <w:sz w:val="20"/>
                <w:szCs w:val="20"/>
              </w:rPr>
              <w:t>C = B x (1 Min./60)</w:t>
            </w:r>
          </w:p>
        </w:tc>
        <w:tc>
          <w:tcPr>
            <w:tcW w:w="1319" w:type="dxa"/>
            <w:tcBorders>
              <w:top w:val="nil"/>
              <w:left w:val="nil"/>
              <w:bottom w:val="single" w:sz="4" w:space="0" w:color="auto"/>
              <w:right w:val="single" w:sz="4" w:space="0" w:color="auto"/>
            </w:tcBorders>
            <w:shd w:val="clear" w:color="000000" w:fill="D9D9D9"/>
            <w:vAlign w:val="bottom"/>
            <w:hideMark/>
          </w:tcPr>
          <w:p w14:paraId="675BB5BD" w14:textId="77777777" w:rsidR="00726ECC" w:rsidRPr="00C320E4" w:rsidRDefault="00726ECC" w:rsidP="00B7024E">
            <w:pPr>
              <w:jc w:val="center"/>
              <w:rPr>
                <w:i/>
                <w:iCs/>
                <w:color w:val="000000"/>
                <w:sz w:val="20"/>
                <w:szCs w:val="20"/>
              </w:rPr>
            </w:pPr>
            <w:r w:rsidRPr="00C320E4">
              <w:rPr>
                <w:i/>
                <w:iCs/>
                <w:color w:val="000000"/>
                <w:sz w:val="20"/>
                <w:szCs w:val="20"/>
              </w:rPr>
              <w:t>D = C X $36</w:t>
            </w:r>
          </w:p>
        </w:tc>
        <w:tc>
          <w:tcPr>
            <w:tcW w:w="1325" w:type="dxa"/>
            <w:tcBorders>
              <w:top w:val="nil"/>
              <w:left w:val="nil"/>
              <w:bottom w:val="single" w:sz="4" w:space="0" w:color="auto"/>
              <w:right w:val="single" w:sz="4" w:space="0" w:color="auto"/>
            </w:tcBorders>
            <w:shd w:val="clear" w:color="000000" w:fill="D9D9D9"/>
            <w:vAlign w:val="bottom"/>
            <w:hideMark/>
          </w:tcPr>
          <w:p w14:paraId="44580BFF" w14:textId="77777777" w:rsidR="00726ECC" w:rsidRPr="007210F0" w:rsidRDefault="00726ECC" w:rsidP="00B7024E">
            <w:pPr>
              <w:jc w:val="center"/>
              <w:rPr>
                <w:i/>
                <w:iCs/>
                <w:color w:val="000000"/>
                <w:sz w:val="20"/>
                <w:szCs w:val="20"/>
              </w:rPr>
            </w:pPr>
            <w:r w:rsidRPr="007210F0">
              <w:rPr>
                <w:i/>
                <w:iCs/>
                <w:color w:val="000000"/>
                <w:sz w:val="20"/>
                <w:szCs w:val="20"/>
              </w:rPr>
              <w:t>E = B x (1 Min./60)</w:t>
            </w:r>
          </w:p>
        </w:tc>
        <w:tc>
          <w:tcPr>
            <w:tcW w:w="1297" w:type="dxa"/>
            <w:tcBorders>
              <w:top w:val="nil"/>
              <w:left w:val="nil"/>
              <w:bottom w:val="single" w:sz="4" w:space="0" w:color="auto"/>
              <w:right w:val="single" w:sz="4" w:space="0" w:color="auto"/>
            </w:tcBorders>
            <w:shd w:val="clear" w:color="000000" w:fill="D9D9D9"/>
            <w:vAlign w:val="bottom"/>
            <w:hideMark/>
          </w:tcPr>
          <w:p w14:paraId="00D1048A" w14:textId="77777777" w:rsidR="00726ECC" w:rsidRPr="007210F0" w:rsidRDefault="00726ECC" w:rsidP="00B7024E">
            <w:pPr>
              <w:jc w:val="center"/>
              <w:rPr>
                <w:i/>
                <w:iCs/>
                <w:color w:val="000000"/>
                <w:sz w:val="20"/>
                <w:szCs w:val="20"/>
              </w:rPr>
            </w:pPr>
            <w:r w:rsidRPr="007210F0">
              <w:rPr>
                <w:i/>
                <w:iCs/>
                <w:color w:val="000000"/>
                <w:sz w:val="20"/>
                <w:szCs w:val="20"/>
              </w:rPr>
              <w:t>F = E x $29</w:t>
            </w:r>
          </w:p>
        </w:tc>
      </w:tr>
      <w:tr w:rsidR="00406825" w:rsidRPr="00B7024E" w14:paraId="37570DC7" w14:textId="77777777" w:rsidTr="004860D7">
        <w:trPr>
          <w:trHeight w:val="288"/>
          <w:jc w:val="center"/>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5C4461A0" w14:textId="77777777" w:rsidR="00406825" w:rsidRPr="00395F6D" w:rsidRDefault="00406825" w:rsidP="00406825">
            <w:pPr>
              <w:jc w:val="center"/>
              <w:rPr>
                <w:b/>
                <w:bCs/>
                <w:color w:val="000000"/>
                <w:sz w:val="20"/>
                <w:szCs w:val="20"/>
              </w:rPr>
            </w:pPr>
            <w:r w:rsidRPr="00395F6D">
              <w:rPr>
                <w:b/>
                <w:bCs/>
                <w:color w:val="000000"/>
                <w:sz w:val="20"/>
                <w:szCs w:val="20"/>
              </w:rPr>
              <w:t>202</w:t>
            </w:r>
            <w:r>
              <w:rPr>
                <w:b/>
                <w:bCs/>
                <w:color w:val="000000"/>
                <w:sz w:val="20"/>
                <w:szCs w:val="20"/>
              </w:rPr>
              <w:t>0</w:t>
            </w:r>
          </w:p>
        </w:tc>
        <w:tc>
          <w:tcPr>
            <w:tcW w:w="1716" w:type="dxa"/>
            <w:tcBorders>
              <w:top w:val="nil"/>
              <w:left w:val="nil"/>
              <w:bottom w:val="single" w:sz="4" w:space="0" w:color="auto"/>
              <w:right w:val="single" w:sz="4" w:space="0" w:color="auto"/>
            </w:tcBorders>
            <w:shd w:val="clear" w:color="auto" w:fill="auto"/>
            <w:noWrap/>
            <w:vAlign w:val="bottom"/>
          </w:tcPr>
          <w:p w14:paraId="466226FE" w14:textId="77777777" w:rsidR="00406825" w:rsidRPr="003715A0" w:rsidRDefault="00406825" w:rsidP="00406825">
            <w:pPr>
              <w:jc w:val="right"/>
              <w:rPr>
                <w:color w:val="000000"/>
                <w:sz w:val="20"/>
                <w:szCs w:val="20"/>
              </w:rPr>
            </w:pPr>
            <w:r w:rsidRPr="00731032">
              <w:rPr>
                <w:sz w:val="20"/>
                <w:szCs w:val="20"/>
              </w:rPr>
              <w:t>6.31</w:t>
            </w:r>
          </w:p>
        </w:tc>
        <w:tc>
          <w:tcPr>
            <w:tcW w:w="1199" w:type="dxa"/>
            <w:tcBorders>
              <w:top w:val="single" w:sz="4" w:space="0" w:color="auto"/>
              <w:left w:val="nil"/>
              <w:bottom w:val="single" w:sz="4" w:space="0" w:color="auto"/>
              <w:right w:val="single" w:sz="4" w:space="0" w:color="auto"/>
            </w:tcBorders>
            <w:shd w:val="clear" w:color="auto" w:fill="auto"/>
            <w:noWrap/>
            <w:vAlign w:val="bottom"/>
          </w:tcPr>
          <w:p w14:paraId="3E7EBF62" w14:textId="77777777" w:rsidR="00406825" w:rsidRPr="003715A0" w:rsidRDefault="00406825" w:rsidP="00406825">
            <w:pPr>
              <w:jc w:val="right"/>
              <w:rPr>
                <w:color w:val="000000"/>
                <w:sz w:val="20"/>
                <w:szCs w:val="20"/>
              </w:rPr>
            </w:pPr>
            <w:r w:rsidRPr="00731032">
              <w:rPr>
                <w:sz w:val="20"/>
                <w:szCs w:val="20"/>
              </w:rPr>
              <w:t>0.63</w:t>
            </w:r>
          </w:p>
        </w:tc>
        <w:tc>
          <w:tcPr>
            <w:tcW w:w="1247" w:type="dxa"/>
            <w:tcBorders>
              <w:top w:val="nil"/>
              <w:left w:val="nil"/>
              <w:bottom w:val="single" w:sz="4" w:space="0" w:color="auto"/>
              <w:right w:val="single" w:sz="4" w:space="0" w:color="auto"/>
            </w:tcBorders>
            <w:shd w:val="clear" w:color="auto" w:fill="auto"/>
            <w:noWrap/>
            <w:vAlign w:val="bottom"/>
          </w:tcPr>
          <w:p w14:paraId="1F80D5AA" w14:textId="77777777" w:rsidR="00406825" w:rsidRPr="00406825" w:rsidRDefault="00406825" w:rsidP="00406825">
            <w:pPr>
              <w:jc w:val="right"/>
              <w:rPr>
                <w:color w:val="000000"/>
                <w:sz w:val="20"/>
                <w:szCs w:val="20"/>
              </w:rPr>
            </w:pPr>
            <w:r w:rsidRPr="0072584B">
              <w:rPr>
                <w:sz w:val="20"/>
                <w:szCs w:val="20"/>
              </w:rPr>
              <w:t>0.011</w:t>
            </w:r>
          </w:p>
        </w:tc>
        <w:tc>
          <w:tcPr>
            <w:tcW w:w="1319" w:type="dxa"/>
            <w:tcBorders>
              <w:top w:val="nil"/>
              <w:left w:val="nil"/>
              <w:bottom w:val="single" w:sz="4" w:space="0" w:color="auto"/>
              <w:right w:val="single" w:sz="4" w:space="0" w:color="auto"/>
            </w:tcBorders>
            <w:shd w:val="clear" w:color="auto" w:fill="auto"/>
            <w:noWrap/>
            <w:vAlign w:val="bottom"/>
          </w:tcPr>
          <w:p w14:paraId="2C91A40A" w14:textId="77777777" w:rsidR="00406825" w:rsidRPr="00406825" w:rsidRDefault="00406825" w:rsidP="00406825">
            <w:pPr>
              <w:jc w:val="right"/>
              <w:rPr>
                <w:color w:val="000000"/>
                <w:sz w:val="20"/>
                <w:szCs w:val="20"/>
              </w:rPr>
            </w:pPr>
            <w:r w:rsidRPr="0072584B">
              <w:rPr>
                <w:sz w:val="20"/>
                <w:szCs w:val="20"/>
              </w:rPr>
              <w:t>$0.379</w:t>
            </w:r>
          </w:p>
        </w:tc>
        <w:tc>
          <w:tcPr>
            <w:tcW w:w="1325" w:type="dxa"/>
            <w:tcBorders>
              <w:top w:val="nil"/>
              <w:left w:val="nil"/>
              <w:bottom w:val="single" w:sz="4" w:space="0" w:color="auto"/>
              <w:right w:val="single" w:sz="4" w:space="0" w:color="auto"/>
            </w:tcBorders>
            <w:shd w:val="clear" w:color="auto" w:fill="auto"/>
            <w:noWrap/>
            <w:vAlign w:val="bottom"/>
          </w:tcPr>
          <w:p w14:paraId="6A4EDFD5" w14:textId="77777777" w:rsidR="00406825" w:rsidRPr="00406825" w:rsidRDefault="00406825" w:rsidP="00406825">
            <w:pPr>
              <w:jc w:val="right"/>
              <w:rPr>
                <w:color w:val="000000"/>
                <w:sz w:val="20"/>
                <w:szCs w:val="20"/>
              </w:rPr>
            </w:pPr>
            <w:r w:rsidRPr="0072584B">
              <w:rPr>
                <w:sz w:val="20"/>
                <w:szCs w:val="20"/>
              </w:rPr>
              <w:t>0.011</w:t>
            </w:r>
          </w:p>
        </w:tc>
        <w:tc>
          <w:tcPr>
            <w:tcW w:w="1297" w:type="dxa"/>
            <w:tcBorders>
              <w:top w:val="nil"/>
              <w:left w:val="nil"/>
              <w:bottom w:val="single" w:sz="4" w:space="0" w:color="auto"/>
              <w:right w:val="single" w:sz="4" w:space="0" w:color="auto"/>
            </w:tcBorders>
            <w:shd w:val="clear" w:color="auto" w:fill="auto"/>
            <w:noWrap/>
            <w:vAlign w:val="bottom"/>
          </w:tcPr>
          <w:p w14:paraId="6EEDE42A" w14:textId="77777777" w:rsidR="00406825" w:rsidRPr="00406825" w:rsidRDefault="00406825" w:rsidP="00406825">
            <w:pPr>
              <w:jc w:val="right"/>
              <w:rPr>
                <w:color w:val="000000"/>
                <w:sz w:val="20"/>
                <w:szCs w:val="20"/>
              </w:rPr>
            </w:pPr>
            <w:r w:rsidRPr="0072584B">
              <w:rPr>
                <w:sz w:val="20"/>
                <w:szCs w:val="20"/>
              </w:rPr>
              <w:t>$0.305</w:t>
            </w:r>
          </w:p>
        </w:tc>
      </w:tr>
      <w:tr w:rsidR="00406825" w:rsidRPr="00B7024E" w14:paraId="3C195C29" w14:textId="77777777" w:rsidTr="004860D7">
        <w:trPr>
          <w:trHeight w:val="288"/>
          <w:jc w:val="center"/>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21B86223" w14:textId="77777777" w:rsidR="00406825" w:rsidRPr="00395F6D" w:rsidRDefault="00406825" w:rsidP="00406825">
            <w:pPr>
              <w:jc w:val="center"/>
              <w:rPr>
                <w:b/>
                <w:bCs/>
                <w:color w:val="000000"/>
                <w:sz w:val="20"/>
                <w:szCs w:val="20"/>
              </w:rPr>
            </w:pPr>
            <w:r w:rsidRPr="00395F6D">
              <w:rPr>
                <w:b/>
                <w:bCs/>
                <w:color w:val="000000"/>
                <w:sz w:val="20"/>
                <w:szCs w:val="20"/>
              </w:rPr>
              <w:t>202</w:t>
            </w:r>
            <w:r>
              <w:rPr>
                <w:b/>
                <w:bCs/>
                <w:color w:val="000000"/>
                <w:sz w:val="20"/>
                <w:szCs w:val="20"/>
              </w:rPr>
              <w:t>1</w:t>
            </w:r>
          </w:p>
        </w:tc>
        <w:tc>
          <w:tcPr>
            <w:tcW w:w="1716" w:type="dxa"/>
            <w:tcBorders>
              <w:top w:val="nil"/>
              <w:left w:val="nil"/>
              <w:bottom w:val="single" w:sz="4" w:space="0" w:color="auto"/>
              <w:right w:val="single" w:sz="4" w:space="0" w:color="auto"/>
            </w:tcBorders>
            <w:shd w:val="clear" w:color="auto" w:fill="auto"/>
            <w:noWrap/>
            <w:vAlign w:val="bottom"/>
          </w:tcPr>
          <w:p w14:paraId="3999A032" w14:textId="77777777" w:rsidR="00406825" w:rsidRPr="003715A0" w:rsidRDefault="00406825" w:rsidP="00406825">
            <w:pPr>
              <w:jc w:val="right"/>
              <w:rPr>
                <w:color w:val="000000"/>
                <w:sz w:val="20"/>
                <w:szCs w:val="20"/>
              </w:rPr>
            </w:pPr>
            <w:r w:rsidRPr="00731032">
              <w:rPr>
                <w:sz w:val="20"/>
                <w:szCs w:val="20"/>
              </w:rPr>
              <w:t>6.35</w:t>
            </w:r>
          </w:p>
        </w:tc>
        <w:tc>
          <w:tcPr>
            <w:tcW w:w="1199" w:type="dxa"/>
            <w:tcBorders>
              <w:top w:val="nil"/>
              <w:left w:val="nil"/>
              <w:bottom w:val="single" w:sz="4" w:space="0" w:color="auto"/>
              <w:right w:val="single" w:sz="4" w:space="0" w:color="auto"/>
            </w:tcBorders>
            <w:shd w:val="clear" w:color="auto" w:fill="auto"/>
            <w:noWrap/>
            <w:vAlign w:val="bottom"/>
          </w:tcPr>
          <w:p w14:paraId="55A382F1" w14:textId="77777777" w:rsidR="00406825" w:rsidRPr="003715A0" w:rsidRDefault="00406825" w:rsidP="00406825">
            <w:pPr>
              <w:jc w:val="right"/>
              <w:rPr>
                <w:color w:val="000000"/>
                <w:sz w:val="20"/>
                <w:szCs w:val="20"/>
              </w:rPr>
            </w:pPr>
            <w:r w:rsidRPr="00731032">
              <w:rPr>
                <w:sz w:val="20"/>
                <w:szCs w:val="20"/>
              </w:rPr>
              <w:t>0.63</w:t>
            </w:r>
          </w:p>
        </w:tc>
        <w:tc>
          <w:tcPr>
            <w:tcW w:w="1247" w:type="dxa"/>
            <w:tcBorders>
              <w:top w:val="nil"/>
              <w:left w:val="nil"/>
              <w:bottom w:val="single" w:sz="4" w:space="0" w:color="auto"/>
              <w:right w:val="single" w:sz="4" w:space="0" w:color="auto"/>
            </w:tcBorders>
            <w:shd w:val="clear" w:color="auto" w:fill="auto"/>
            <w:noWrap/>
            <w:vAlign w:val="bottom"/>
          </w:tcPr>
          <w:p w14:paraId="7CE33D26" w14:textId="77777777" w:rsidR="00406825" w:rsidRPr="00406825" w:rsidRDefault="00406825" w:rsidP="00406825">
            <w:pPr>
              <w:jc w:val="right"/>
              <w:rPr>
                <w:color w:val="000000"/>
                <w:sz w:val="20"/>
                <w:szCs w:val="20"/>
              </w:rPr>
            </w:pPr>
            <w:r w:rsidRPr="0072584B">
              <w:rPr>
                <w:sz w:val="20"/>
                <w:szCs w:val="20"/>
              </w:rPr>
              <w:t>0.011</w:t>
            </w:r>
          </w:p>
        </w:tc>
        <w:tc>
          <w:tcPr>
            <w:tcW w:w="1319" w:type="dxa"/>
            <w:tcBorders>
              <w:top w:val="nil"/>
              <w:left w:val="nil"/>
              <w:bottom w:val="single" w:sz="4" w:space="0" w:color="auto"/>
              <w:right w:val="single" w:sz="4" w:space="0" w:color="auto"/>
            </w:tcBorders>
            <w:shd w:val="clear" w:color="auto" w:fill="auto"/>
            <w:noWrap/>
            <w:vAlign w:val="bottom"/>
          </w:tcPr>
          <w:p w14:paraId="34ADE6B2" w14:textId="77777777" w:rsidR="00406825" w:rsidRPr="00406825" w:rsidRDefault="00406825" w:rsidP="00406825">
            <w:pPr>
              <w:jc w:val="right"/>
              <w:rPr>
                <w:color w:val="000000"/>
                <w:sz w:val="20"/>
                <w:szCs w:val="20"/>
              </w:rPr>
            </w:pPr>
            <w:r w:rsidRPr="0072584B">
              <w:rPr>
                <w:sz w:val="20"/>
                <w:szCs w:val="20"/>
              </w:rPr>
              <w:t>$0.381</w:t>
            </w:r>
          </w:p>
        </w:tc>
        <w:tc>
          <w:tcPr>
            <w:tcW w:w="1325" w:type="dxa"/>
            <w:tcBorders>
              <w:top w:val="nil"/>
              <w:left w:val="nil"/>
              <w:bottom w:val="single" w:sz="4" w:space="0" w:color="auto"/>
              <w:right w:val="single" w:sz="4" w:space="0" w:color="auto"/>
            </w:tcBorders>
            <w:shd w:val="clear" w:color="auto" w:fill="auto"/>
            <w:noWrap/>
            <w:vAlign w:val="bottom"/>
          </w:tcPr>
          <w:p w14:paraId="0E78194D" w14:textId="77777777" w:rsidR="00406825" w:rsidRPr="00406825" w:rsidRDefault="00406825" w:rsidP="00406825">
            <w:pPr>
              <w:jc w:val="right"/>
              <w:rPr>
                <w:color w:val="000000"/>
                <w:sz w:val="20"/>
                <w:szCs w:val="20"/>
              </w:rPr>
            </w:pPr>
            <w:r w:rsidRPr="0072584B">
              <w:rPr>
                <w:sz w:val="20"/>
                <w:szCs w:val="20"/>
              </w:rPr>
              <w:t>0.011</w:t>
            </w:r>
          </w:p>
        </w:tc>
        <w:tc>
          <w:tcPr>
            <w:tcW w:w="1297" w:type="dxa"/>
            <w:tcBorders>
              <w:top w:val="nil"/>
              <w:left w:val="nil"/>
              <w:bottom w:val="single" w:sz="4" w:space="0" w:color="auto"/>
              <w:right w:val="single" w:sz="4" w:space="0" w:color="auto"/>
            </w:tcBorders>
            <w:shd w:val="clear" w:color="auto" w:fill="auto"/>
            <w:noWrap/>
            <w:vAlign w:val="bottom"/>
          </w:tcPr>
          <w:p w14:paraId="306F6242" w14:textId="77777777" w:rsidR="00406825" w:rsidRPr="00406825" w:rsidRDefault="00406825" w:rsidP="00406825">
            <w:pPr>
              <w:jc w:val="right"/>
              <w:rPr>
                <w:color w:val="000000"/>
                <w:sz w:val="20"/>
                <w:szCs w:val="20"/>
              </w:rPr>
            </w:pPr>
            <w:r w:rsidRPr="0072584B">
              <w:rPr>
                <w:sz w:val="20"/>
                <w:szCs w:val="20"/>
              </w:rPr>
              <w:t>$0.307</w:t>
            </w:r>
          </w:p>
        </w:tc>
      </w:tr>
      <w:tr w:rsidR="00406825" w:rsidRPr="00B7024E" w14:paraId="77C86723" w14:textId="77777777" w:rsidTr="004860D7">
        <w:trPr>
          <w:trHeight w:val="288"/>
          <w:jc w:val="center"/>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33F17719" w14:textId="77777777" w:rsidR="00406825" w:rsidRPr="00395F6D" w:rsidRDefault="00406825" w:rsidP="00406825">
            <w:pPr>
              <w:jc w:val="center"/>
              <w:rPr>
                <w:b/>
                <w:bCs/>
                <w:color w:val="000000"/>
                <w:sz w:val="20"/>
                <w:szCs w:val="20"/>
              </w:rPr>
            </w:pPr>
            <w:r w:rsidRPr="00395F6D">
              <w:rPr>
                <w:b/>
                <w:bCs/>
                <w:color w:val="000000"/>
                <w:sz w:val="20"/>
                <w:szCs w:val="20"/>
              </w:rPr>
              <w:t>202</w:t>
            </w:r>
            <w:r>
              <w:rPr>
                <w:b/>
                <w:bCs/>
                <w:color w:val="000000"/>
                <w:sz w:val="20"/>
                <w:szCs w:val="20"/>
              </w:rPr>
              <w:t>2</w:t>
            </w:r>
          </w:p>
        </w:tc>
        <w:tc>
          <w:tcPr>
            <w:tcW w:w="1716" w:type="dxa"/>
            <w:tcBorders>
              <w:top w:val="nil"/>
              <w:left w:val="nil"/>
              <w:bottom w:val="single" w:sz="4" w:space="0" w:color="auto"/>
              <w:right w:val="single" w:sz="4" w:space="0" w:color="auto"/>
            </w:tcBorders>
            <w:shd w:val="clear" w:color="auto" w:fill="auto"/>
            <w:noWrap/>
            <w:vAlign w:val="bottom"/>
          </w:tcPr>
          <w:p w14:paraId="5172CAA1" w14:textId="77777777" w:rsidR="00406825" w:rsidRPr="003715A0" w:rsidRDefault="00406825" w:rsidP="00406825">
            <w:pPr>
              <w:jc w:val="right"/>
              <w:rPr>
                <w:color w:val="000000"/>
                <w:sz w:val="20"/>
                <w:szCs w:val="20"/>
              </w:rPr>
            </w:pPr>
            <w:r w:rsidRPr="00731032">
              <w:rPr>
                <w:sz w:val="20"/>
                <w:szCs w:val="20"/>
              </w:rPr>
              <w:t>6.39</w:t>
            </w:r>
          </w:p>
        </w:tc>
        <w:tc>
          <w:tcPr>
            <w:tcW w:w="1199" w:type="dxa"/>
            <w:tcBorders>
              <w:top w:val="nil"/>
              <w:left w:val="nil"/>
              <w:bottom w:val="single" w:sz="4" w:space="0" w:color="auto"/>
              <w:right w:val="single" w:sz="4" w:space="0" w:color="auto"/>
            </w:tcBorders>
            <w:shd w:val="clear" w:color="auto" w:fill="auto"/>
            <w:noWrap/>
            <w:vAlign w:val="bottom"/>
          </w:tcPr>
          <w:p w14:paraId="3BD46671" w14:textId="77777777" w:rsidR="00406825" w:rsidRPr="003715A0" w:rsidRDefault="00406825" w:rsidP="00406825">
            <w:pPr>
              <w:jc w:val="right"/>
              <w:rPr>
                <w:color w:val="000000"/>
                <w:sz w:val="20"/>
                <w:szCs w:val="20"/>
              </w:rPr>
            </w:pPr>
            <w:r w:rsidRPr="00731032">
              <w:rPr>
                <w:sz w:val="20"/>
                <w:szCs w:val="20"/>
              </w:rPr>
              <w:t>0.64</w:t>
            </w:r>
          </w:p>
        </w:tc>
        <w:tc>
          <w:tcPr>
            <w:tcW w:w="1247" w:type="dxa"/>
            <w:tcBorders>
              <w:top w:val="nil"/>
              <w:left w:val="nil"/>
              <w:bottom w:val="single" w:sz="4" w:space="0" w:color="auto"/>
              <w:right w:val="single" w:sz="4" w:space="0" w:color="auto"/>
            </w:tcBorders>
            <w:shd w:val="clear" w:color="auto" w:fill="auto"/>
            <w:noWrap/>
            <w:vAlign w:val="bottom"/>
          </w:tcPr>
          <w:p w14:paraId="5E6AE2BA" w14:textId="77777777" w:rsidR="00406825" w:rsidRPr="00406825" w:rsidRDefault="00406825" w:rsidP="00406825">
            <w:pPr>
              <w:jc w:val="right"/>
              <w:rPr>
                <w:color w:val="000000"/>
                <w:sz w:val="20"/>
                <w:szCs w:val="20"/>
              </w:rPr>
            </w:pPr>
            <w:r w:rsidRPr="0072584B">
              <w:rPr>
                <w:sz w:val="20"/>
                <w:szCs w:val="20"/>
              </w:rPr>
              <w:t>0.011</w:t>
            </w:r>
          </w:p>
        </w:tc>
        <w:tc>
          <w:tcPr>
            <w:tcW w:w="1319" w:type="dxa"/>
            <w:tcBorders>
              <w:top w:val="nil"/>
              <w:left w:val="nil"/>
              <w:bottom w:val="single" w:sz="4" w:space="0" w:color="auto"/>
              <w:right w:val="single" w:sz="4" w:space="0" w:color="auto"/>
            </w:tcBorders>
            <w:shd w:val="clear" w:color="auto" w:fill="auto"/>
            <w:noWrap/>
            <w:vAlign w:val="bottom"/>
          </w:tcPr>
          <w:p w14:paraId="4588E611" w14:textId="77777777" w:rsidR="00406825" w:rsidRPr="00406825" w:rsidRDefault="00406825" w:rsidP="00406825">
            <w:pPr>
              <w:jc w:val="right"/>
              <w:rPr>
                <w:color w:val="000000"/>
                <w:sz w:val="20"/>
                <w:szCs w:val="20"/>
              </w:rPr>
            </w:pPr>
            <w:r w:rsidRPr="0072584B">
              <w:rPr>
                <w:sz w:val="20"/>
                <w:szCs w:val="20"/>
              </w:rPr>
              <w:t>$0.383</w:t>
            </w:r>
          </w:p>
        </w:tc>
        <w:tc>
          <w:tcPr>
            <w:tcW w:w="1325" w:type="dxa"/>
            <w:tcBorders>
              <w:top w:val="nil"/>
              <w:left w:val="nil"/>
              <w:bottom w:val="single" w:sz="4" w:space="0" w:color="auto"/>
              <w:right w:val="single" w:sz="4" w:space="0" w:color="auto"/>
            </w:tcBorders>
            <w:shd w:val="clear" w:color="auto" w:fill="auto"/>
            <w:noWrap/>
            <w:vAlign w:val="bottom"/>
          </w:tcPr>
          <w:p w14:paraId="2FEEF49E" w14:textId="77777777" w:rsidR="00406825" w:rsidRPr="00406825" w:rsidRDefault="00406825" w:rsidP="00406825">
            <w:pPr>
              <w:jc w:val="right"/>
              <w:rPr>
                <w:color w:val="000000"/>
                <w:sz w:val="20"/>
                <w:szCs w:val="20"/>
              </w:rPr>
            </w:pPr>
            <w:r w:rsidRPr="0072584B">
              <w:rPr>
                <w:sz w:val="20"/>
                <w:szCs w:val="20"/>
              </w:rPr>
              <w:t>0.011</w:t>
            </w:r>
          </w:p>
        </w:tc>
        <w:tc>
          <w:tcPr>
            <w:tcW w:w="1297" w:type="dxa"/>
            <w:tcBorders>
              <w:top w:val="nil"/>
              <w:left w:val="nil"/>
              <w:bottom w:val="single" w:sz="4" w:space="0" w:color="auto"/>
              <w:right w:val="single" w:sz="4" w:space="0" w:color="auto"/>
            </w:tcBorders>
            <w:shd w:val="clear" w:color="auto" w:fill="auto"/>
            <w:noWrap/>
            <w:vAlign w:val="bottom"/>
          </w:tcPr>
          <w:p w14:paraId="7D2B0E16" w14:textId="77777777" w:rsidR="00406825" w:rsidRPr="00406825" w:rsidRDefault="00406825" w:rsidP="00406825">
            <w:pPr>
              <w:jc w:val="right"/>
              <w:rPr>
                <w:color w:val="000000"/>
                <w:sz w:val="20"/>
                <w:szCs w:val="20"/>
              </w:rPr>
            </w:pPr>
            <w:r w:rsidRPr="0072584B">
              <w:rPr>
                <w:sz w:val="20"/>
                <w:szCs w:val="20"/>
              </w:rPr>
              <w:t>$0.309</w:t>
            </w:r>
          </w:p>
        </w:tc>
      </w:tr>
      <w:tr w:rsidR="00406825" w:rsidRPr="00B7024E" w14:paraId="1564619B" w14:textId="77777777" w:rsidTr="004860D7">
        <w:trPr>
          <w:trHeight w:val="288"/>
          <w:jc w:val="center"/>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9A160" w14:textId="77777777" w:rsidR="00406825" w:rsidRPr="00395F6D" w:rsidRDefault="00406825" w:rsidP="00406825">
            <w:pPr>
              <w:jc w:val="center"/>
              <w:rPr>
                <w:b/>
                <w:color w:val="000000"/>
                <w:sz w:val="20"/>
                <w:szCs w:val="20"/>
              </w:rPr>
            </w:pPr>
            <w:r w:rsidRPr="00395F6D">
              <w:rPr>
                <w:b/>
                <w:color w:val="000000"/>
                <w:sz w:val="20"/>
                <w:szCs w:val="20"/>
              </w:rPr>
              <w:t>Average</w:t>
            </w:r>
          </w:p>
        </w:tc>
        <w:tc>
          <w:tcPr>
            <w:tcW w:w="1716" w:type="dxa"/>
            <w:tcBorders>
              <w:top w:val="single" w:sz="4" w:space="0" w:color="auto"/>
              <w:left w:val="nil"/>
              <w:bottom w:val="single" w:sz="4" w:space="0" w:color="auto"/>
              <w:right w:val="single" w:sz="4" w:space="0" w:color="auto"/>
            </w:tcBorders>
            <w:shd w:val="clear" w:color="auto" w:fill="auto"/>
            <w:noWrap/>
            <w:vAlign w:val="bottom"/>
          </w:tcPr>
          <w:p w14:paraId="7E20BCDC" w14:textId="77777777" w:rsidR="00406825" w:rsidRPr="003715A0" w:rsidRDefault="00406825" w:rsidP="00406825">
            <w:pPr>
              <w:jc w:val="right"/>
              <w:rPr>
                <w:color w:val="000000"/>
                <w:sz w:val="20"/>
                <w:szCs w:val="20"/>
              </w:rPr>
            </w:pPr>
            <w:r w:rsidRPr="00731032">
              <w:rPr>
                <w:sz w:val="20"/>
                <w:szCs w:val="20"/>
              </w:rPr>
              <w:t>6.35</w:t>
            </w:r>
          </w:p>
        </w:tc>
        <w:tc>
          <w:tcPr>
            <w:tcW w:w="1199" w:type="dxa"/>
            <w:tcBorders>
              <w:top w:val="single" w:sz="4" w:space="0" w:color="auto"/>
              <w:left w:val="nil"/>
              <w:bottom w:val="single" w:sz="4" w:space="0" w:color="auto"/>
              <w:right w:val="single" w:sz="4" w:space="0" w:color="auto"/>
            </w:tcBorders>
            <w:shd w:val="clear" w:color="auto" w:fill="auto"/>
            <w:noWrap/>
            <w:vAlign w:val="bottom"/>
          </w:tcPr>
          <w:p w14:paraId="48FA2DB8" w14:textId="77777777" w:rsidR="00406825" w:rsidRPr="003715A0" w:rsidRDefault="00406825" w:rsidP="00406825">
            <w:pPr>
              <w:jc w:val="right"/>
              <w:rPr>
                <w:color w:val="000000"/>
                <w:sz w:val="20"/>
                <w:szCs w:val="20"/>
              </w:rPr>
            </w:pPr>
            <w:r w:rsidRPr="00731032">
              <w:rPr>
                <w:sz w:val="20"/>
                <w:szCs w:val="20"/>
              </w:rPr>
              <w:t>0.63</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40B8D7F7" w14:textId="77777777" w:rsidR="00406825" w:rsidRPr="00406825" w:rsidRDefault="00406825" w:rsidP="00406825">
            <w:pPr>
              <w:jc w:val="right"/>
              <w:rPr>
                <w:color w:val="000000"/>
                <w:sz w:val="20"/>
                <w:szCs w:val="20"/>
              </w:rPr>
            </w:pPr>
            <w:r w:rsidRPr="0072584B">
              <w:rPr>
                <w:sz w:val="20"/>
                <w:szCs w:val="20"/>
              </w:rPr>
              <w:t>0.011</w:t>
            </w:r>
          </w:p>
        </w:tc>
        <w:tc>
          <w:tcPr>
            <w:tcW w:w="1319" w:type="dxa"/>
            <w:tcBorders>
              <w:top w:val="single" w:sz="4" w:space="0" w:color="auto"/>
              <w:left w:val="nil"/>
              <w:bottom w:val="single" w:sz="4" w:space="0" w:color="auto"/>
              <w:right w:val="single" w:sz="4" w:space="0" w:color="auto"/>
            </w:tcBorders>
            <w:shd w:val="clear" w:color="auto" w:fill="auto"/>
            <w:noWrap/>
            <w:vAlign w:val="bottom"/>
          </w:tcPr>
          <w:p w14:paraId="0E41FCB2" w14:textId="77777777" w:rsidR="00406825" w:rsidRPr="00406825" w:rsidRDefault="00406825" w:rsidP="00406825">
            <w:pPr>
              <w:jc w:val="right"/>
              <w:rPr>
                <w:color w:val="000000"/>
                <w:sz w:val="20"/>
                <w:szCs w:val="20"/>
              </w:rPr>
            </w:pPr>
            <w:r w:rsidRPr="0072584B">
              <w:rPr>
                <w:sz w:val="20"/>
                <w:szCs w:val="20"/>
              </w:rPr>
              <w:t>$0.381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1487E39A" w14:textId="77777777" w:rsidR="00406825" w:rsidRPr="00406825" w:rsidRDefault="00406825" w:rsidP="00406825">
            <w:pPr>
              <w:jc w:val="right"/>
              <w:rPr>
                <w:color w:val="000000"/>
                <w:sz w:val="20"/>
                <w:szCs w:val="20"/>
              </w:rPr>
            </w:pPr>
            <w:r w:rsidRPr="0072584B">
              <w:rPr>
                <w:sz w:val="20"/>
                <w:szCs w:val="20"/>
              </w:rPr>
              <w:t>0.011</w:t>
            </w:r>
          </w:p>
        </w:tc>
        <w:tc>
          <w:tcPr>
            <w:tcW w:w="1297" w:type="dxa"/>
            <w:tcBorders>
              <w:top w:val="single" w:sz="4" w:space="0" w:color="auto"/>
              <w:left w:val="nil"/>
              <w:bottom w:val="single" w:sz="4" w:space="0" w:color="auto"/>
              <w:right w:val="single" w:sz="4" w:space="0" w:color="auto"/>
            </w:tcBorders>
            <w:shd w:val="clear" w:color="auto" w:fill="auto"/>
            <w:noWrap/>
            <w:vAlign w:val="bottom"/>
          </w:tcPr>
          <w:p w14:paraId="3C33417E" w14:textId="77777777" w:rsidR="00406825" w:rsidRPr="00406825" w:rsidRDefault="00406825" w:rsidP="00406825">
            <w:pPr>
              <w:jc w:val="right"/>
              <w:rPr>
                <w:color w:val="000000"/>
                <w:sz w:val="20"/>
                <w:szCs w:val="20"/>
              </w:rPr>
            </w:pPr>
            <w:r w:rsidRPr="0072584B">
              <w:rPr>
                <w:sz w:val="20"/>
                <w:szCs w:val="20"/>
              </w:rPr>
              <w:t>$0.307</w:t>
            </w:r>
          </w:p>
        </w:tc>
      </w:tr>
      <w:tr w:rsidR="00A809FB" w:rsidRPr="00B7024E" w14:paraId="162EAC07" w14:textId="77777777" w:rsidTr="004860D7">
        <w:trPr>
          <w:trHeight w:val="257"/>
          <w:jc w:val="center"/>
        </w:trPr>
        <w:tc>
          <w:tcPr>
            <w:tcW w:w="9072" w:type="dxa"/>
            <w:gridSpan w:val="7"/>
            <w:tcBorders>
              <w:top w:val="single" w:sz="4" w:space="0" w:color="auto"/>
            </w:tcBorders>
            <w:shd w:val="clear" w:color="auto" w:fill="auto"/>
            <w:noWrap/>
            <w:vAlign w:val="bottom"/>
          </w:tcPr>
          <w:p w14:paraId="47014130" w14:textId="77777777" w:rsidR="00A809FB" w:rsidRPr="00A809FB" w:rsidRDefault="00A809FB" w:rsidP="00ED2C47">
            <w:pPr>
              <w:rPr>
                <w:sz w:val="20"/>
                <w:szCs w:val="20"/>
              </w:rPr>
            </w:pPr>
            <w:r w:rsidRPr="00ED2C47">
              <w:rPr>
                <w:color w:val="545454"/>
                <w:sz w:val="20"/>
                <w:szCs w:val="20"/>
                <w:shd w:val="clear" w:color="auto" w:fill="FFFFFF"/>
              </w:rPr>
              <w:t xml:space="preserve">Note: Annual and average values </w:t>
            </w:r>
            <w:r w:rsidR="00891A01">
              <w:rPr>
                <w:color w:val="545454"/>
                <w:sz w:val="20"/>
                <w:szCs w:val="20"/>
                <w:shd w:val="clear" w:color="auto" w:fill="FFFFFF"/>
              </w:rPr>
              <w:t xml:space="preserve">may not match due to </w:t>
            </w:r>
            <w:r w:rsidRPr="00ED2C47">
              <w:rPr>
                <w:color w:val="545454"/>
                <w:sz w:val="20"/>
                <w:szCs w:val="20"/>
                <w:shd w:val="clear" w:color="auto" w:fill="FFFFFF"/>
              </w:rPr>
              <w:t>rounding</w:t>
            </w:r>
            <w:r w:rsidR="00891A01">
              <w:rPr>
                <w:color w:val="545454"/>
                <w:sz w:val="20"/>
                <w:szCs w:val="20"/>
                <w:shd w:val="clear" w:color="auto" w:fill="FFFFFF"/>
              </w:rPr>
              <w:t>.</w:t>
            </w:r>
            <w:r w:rsidRPr="00ED2C47">
              <w:rPr>
                <w:color w:val="545454"/>
                <w:sz w:val="20"/>
                <w:szCs w:val="20"/>
                <w:shd w:val="clear" w:color="auto" w:fill="FFFFFF"/>
              </w:rPr>
              <w:t xml:space="preserve"> </w:t>
            </w:r>
          </w:p>
        </w:tc>
      </w:tr>
    </w:tbl>
    <w:p w14:paraId="178A3700" w14:textId="77777777" w:rsidR="00943964" w:rsidRDefault="00943964" w:rsidP="00395F6D">
      <w:pPr>
        <w:keepNext/>
        <w:jc w:val="center"/>
      </w:pPr>
    </w:p>
    <w:p w14:paraId="2C6CC628" w14:textId="77777777" w:rsidR="009043AA" w:rsidRDefault="00B7024E">
      <w:pPr>
        <w:rPr>
          <w:color w:val="000000"/>
        </w:rPr>
      </w:pPr>
      <w:r w:rsidRPr="00395F6D">
        <w:t>Table 1</w:t>
      </w:r>
      <w:r w:rsidR="00D87696">
        <w:t>3</w:t>
      </w:r>
      <w:r w:rsidRPr="00395F6D">
        <w:t xml:space="preserve"> summarizes the burden hour</w:t>
      </w:r>
      <w:r w:rsidR="001A12B0">
        <w:t>s</w:t>
      </w:r>
      <w:r w:rsidRPr="00395F6D">
        <w:t xml:space="preserve"> and cost </w:t>
      </w:r>
      <w:r w:rsidR="00EC0895">
        <w:t xml:space="preserve">to </w:t>
      </w:r>
      <w:r w:rsidRPr="00395F6D">
        <w:t xml:space="preserve">motor carriers furnishing drivers to a second carrier. </w:t>
      </w:r>
      <w:r w:rsidR="00943964" w:rsidRPr="00345273">
        <w:t>A motor carrier using a driver who it does not regularly employ does not have to establish and maintain a complete DQ file for that driver</w:t>
      </w:r>
      <w:r w:rsidR="00E672D9">
        <w:t xml:space="preserve"> if the </w:t>
      </w:r>
      <w:r w:rsidR="002C1253">
        <w:t xml:space="preserve">motor carrier </w:t>
      </w:r>
      <w:r w:rsidR="00E672D9">
        <w:t>obtain</w:t>
      </w:r>
      <w:r w:rsidR="002C1253">
        <w:t>s</w:t>
      </w:r>
      <w:r w:rsidR="00E672D9">
        <w:t xml:space="preserve"> a</w:t>
      </w:r>
      <w:r w:rsidR="00943964" w:rsidRPr="00345273">
        <w:t xml:space="preserve"> “Qualification Certificate” from the motor carrier that regularly employs the driver</w:t>
      </w:r>
      <w:r w:rsidR="00E672D9">
        <w:t xml:space="preserve"> (</w:t>
      </w:r>
      <w:r w:rsidR="006300D4">
        <w:t>49</w:t>
      </w:r>
      <w:r w:rsidR="002C1253">
        <w:t> </w:t>
      </w:r>
      <w:r w:rsidR="006300D4">
        <w:t>CFR</w:t>
      </w:r>
      <w:r w:rsidR="002C1253">
        <w:t> </w:t>
      </w:r>
      <w:r w:rsidR="00E672D9">
        <w:t>391.65(a)).</w:t>
      </w:r>
      <w:r w:rsidR="00F1423B">
        <w:t xml:space="preserve"> IC-3.3 </w:t>
      </w:r>
      <w:r w:rsidR="002621DC">
        <w:t>accounts for the burden hours and cost for compliance with this regulation</w:t>
      </w:r>
      <w:r w:rsidR="00437667">
        <w:t xml:space="preserve">. </w:t>
      </w:r>
      <w:r w:rsidR="00943964" w:rsidRPr="00345273">
        <w:t>FMCSA estimates that 20 percent of drivers</w:t>
      </w:r>
      <w:r w:rsidR="00E672D9" w:rsidRPr="00E672D9">
        <w:t xml:space="preserve"> </w:t>
      </w:r>
      <w:r w:rsidR="00E672D9" w:rsidRPr="00AA5768">
        <w:t>work</w:t>
      </w:r>
      <w:r w:rsidR="00E672D9" w:rsidRPr="00345273">
        <w:t xml:space="preserve"> for a second motor carrier on a temporary basis</w:t>
      </w:r>
      <w:r w:rsidR="00AB13BB">
        <w:t>.</w:t>
      </w:r>
      <w:r w:rsidR="00943964" w:rsidRPr="00345273">
        <w:t xml:space="preserve"> </w:t>
      </w:r>
      <w:r w:rsidR="00E672D9">
        <w:t>This equates to</w:t>
      </w:r>
      <w:r w:rsidR="00AA5768">
        <w:t xml:space="preserve"> </w:t>
      </w:r>
      <w:r w:rsidR="00AA5768" w:rsidRPr="00395F6D">
        <w:rPr>
          <w:color w:val="000000"/>
        </w:rPr>
        <w:t>1</w:t>
      </w:r>
      <w:r w:rsidR="00E672D9">
        <w:rPr>
          <w:color w:val="000000"/>
        </w:rPr>
        <w:t>.2</w:t>
      </w:r>
      <w:r w:rsidR="00036AD4">
        <w:rPr>
          <w:color w:val="000000"/>
        </w:rPr>
        <w:t>7</w:t>
      </w:r>
      <w:r w:rsidR="00E672D9">
        <w:rPr>
          <w:color w:val="000000"/>
        </w:rPr>
        <w:t xml:space="preserve"> million drivers </w:t>
      </w:r>
      <w:r w:rsidR="00AA5768">
        <w:t>(</w:t>
      </w:r>
      <w:r w:rsidR="00AA5768" w:rsidRPr="00CA6F82">
        <w:rPr>
          <w:color w:val="000000"/>
        </w:rPr>
        <w:t>1</w:t>
      </w:r>
      <w:r w:rsidR="00E672D9">
        <w:rPr>
          <w:color w:val="000000"/>
        </w:rPr>
        <w:t>.</w:t>
      </w:r>
      <w:r w:rsidR="00AA5768" w:rsidRPr="00CA6F82">
        <w:rPr>
          <w:color w:val="000000"/>
        </w:rPr>
        <w:t>2</w:t>
      </w:r>
      <w:r w:rsidR="00D87696">
        <w:rPr>
          <w:color w:val="000000"/>
        </w:rPr>
        <w:t>7</w:t>
      </w:r>
      <w:r w:rsidR="00E672D9">
        <w:rPr>
          <w:color w:val="000000"/>
        </w:rPr>
        <w:t xml:space="preserve"> million furnished drivers</w:t>
      </w:r>
      <w:r w:rsidR="00AA5768" w:rsidRPr="00CA6F82">
        <w:t xml:space="preserve"> </w:t>
      </w:r>
      <w:r w:rsidR="00AA5768">
        <w:t xml:space="preserve">= </w:t>
      </w:r>
      <w:r w:rsidR="00AA5768" w:rsidRPr="00395F6D">
        <w:rPr>
          <w:color w:val="000000"/>
        </w:rPr>
        <w:t>6</w:t>
      </w:r>
      <w:r w:rsidR="00E672D9">
        <w:rPr>
          <w:color w:val="000000"/>
        </w:rPr>
        <w:t>.</w:t>
      </w:r>
      <w:r w:rsidR="00AA5768" w:rsidRPr="00395F6D">
        <w:rPr>
          <w:color w:val="000000"/>
        </w:rPr>
        <w:t>3</w:t>
      </w:r>
      <w:r w:rsidR="00D87696">
        <w:rPr>
          <w:color w:val="000000"/>
        </w:rPr>
        <w:t>5</w:t>
      </w:r>
      <w:r w:rsidR="00BF1E82">
        <w:rPr>
          <w:color w:val="000000"/>
        </w:rPr>
        <w:t> </w:t>
      </w:r>
      <w:r w:rsidR="009025E2">
        <w:rPr>
          <w:color w:val="000000"/>
        </w:rPr>
        <w:t>million</w:t>
      </w:r>
      <w:r w:rsidR="00E672D9">
        <w:rPr>
          <w:color w:val="000000"/>
        </w:rPr>
        <w:t xml:space="preserve"> driver population x </w:t>
      </w:r>
      <w:r w:rsidR="00AA5768">
        <w:rPr>
          <w:color w:val="000000"/>
        </w:rPr>
        <w:t>20%)</w:t>
      </w:r>
      <w:r w:rsidR="00943964" w:rsidRPr="00345273">
        <w:t>. FMCSA estimates that regular motor carrier</w:t>
      </w:r>
      <w:r w:rsidR="0050549B">
        <w:t>s</w:t>
      </w:r>
      <w:r w:rsidR="00943964" w:rsidRPr="00345273">
        <w:t xml:space="preserve"> require</w:t>
      </w:r>
      <w:r w:rsidR="00CD76C9">
        <w:t xml:space="preserve"> </w:t>
      </w:r>
      <w:r w:rsidR="00943964" w:rsidRPr="00345273">
        <w:t>2</w:t>
      </w:r>
      <w:r w:rsidR="00BF1E82">
        <w:t> </w:t>
      </w:r>
      <w:r w:rsidR="00943964" w:rsidRPr="00345273">
        <w:t xml:space="preserve">minutes to </w:t>
      </w:r>
      <w:r w:rsidR="00943964">
        <w:t xml:space="preserve">complete </w:t>
      </w:r>
      <w:r w:rsidR="00943964" w:rsidRPr="00345273">
        <w:t>the Qualification Certificate.</w:t>
      </w:r>
      <w:r w:rsidR="00AA5768">
        <w:t xml:space="preserve"> This results in an average </w:t>
      </w:r>
      <w:r w:rsidR="002621DC">
        <w:t xml:space="preserve">annual </w:t>
      </w:r>
      <w:r w:rsidR="00AA5768">
        <w:t xml:space="preserve">burden of </w:t>
      </w:r>
      <w:r w:rsidR="002621DC">
        <w:t>0.04</w:t>
      </w:r>
      <w:r w:rsidR="00036AD4">
        <w:t>2</w:t>
      </w:r>
      <w:r w:rsidR="002621DC">
        <w:t xml:space="preserve"> million hours</w:t>
      </w:r>
      <w:r w:rsidR="00AA5768">
        <w:t xml:space="preserve"> (</w:t>
      </w:r>
      <w:r w:rsidR="002621DC">
        <w:t>0.04</w:t>
      </w:r>
      <w:r w:rsidR="00036AD4">
        <w:t>2</w:t>
      </w:r>
      <w:r w:rsidR="00AA211A">
        <w:t xml:space="preserve"> million</w:t>
      </w:r>
      <w:r w:rsidR="002621DC">
        <w:t xml:space="preserve"> hours</w:t>
      </w:r>
      <w:r w:rsidR="00AA5768">
        <w:t xml:space="preserve"> = </w:t>
      </w:r>
      <w:bookmarkStart w:id="19" w:name="_Hlk535253832"/>
      <w:r w:rsidR="00AA5768" w:rsidRPr="00CA6F82">
        <w:rPr>
          <w:color w:val="000000"/>
        </w:rPr>
        <w:t>1</w:t>
      </w:r>
      <w:r w:rsidR="002621DC">
        <w:rPr>
          <w:color w:val="000000"/>
        </w:rPr>
        <w:t>.</w:t>
      </w:r>
      <w:r w:rsidR="00AA5768" w:rsidRPr="00CA6F82">
        <w:rPr>
          <w:color w:val="000000"/>
        </w:rPr>
        <w:t>2</w:t>
      </w:r>
      <w:r w:rsidR="00036AD4">
        <w:rPr>
          <w:color w:val="000000"/>
        </w:rPr>
        <w:t>7</w:t>
      </w:r>
      <w:r w:rsidR="00AA211A">
        <w:rPr>
          <w:color w:val="000000"/>
        </w:rPr>
        <w:t xml:space="preserve"> million drivers</w:t>
      </w:r>
      <w:r w:rsidR="00AA5768" w:rsidRPr="00CA6F82">
        <w:t xml:space="preserve"> </w:t>
      </w:r>
      <w:bookmarkEnd w:id="19"/>
      <w:r w:rsidR="00AA5768">
        <w:t>x 2 min</w:t>
      </w:r>
      <w:r w:rsidR="002621DC">
        <w:t xml:space="preserve">utes ÷ </w:t>
      </w:r>
      <w:r w:rsidR="00AA5768">
        <w:t xml:space="preserve">60). Based on a $29 hourly wage for a file clerk, regular </w:t>
      </w:r>
      <w:r w:rsidR="002621DC">
        <w:t xml:space="preserve">motor </w:t>
      </w:r>
      <w:r w:rsidR="00AA5768">
        <w:t>carriers are estimated to incur a</w:t>
      </w:r>
      <w:r w:rsidR="00036AD4">
        <w:t xml:space="preserve"> $1.23 million average annual </w:t>
      </w:r>
      <w:r w:rsidR="00AA5768">
        <w:t>salary expense</w:t>
      </w:r>
      <w:r w:rsidR="002621DC">
        <w:t xml:space="preserve"> to perform this task</w:t>
      </w:r>
      <w:r w:rsidR="00AA5768">
        <w:t xml:space="preserve">. </w:t>
      </w:r>
      <w:r w:rsidR="00036AD4">
        <w:t>M</w:t>
      </w:r>
      <w:r w:rsidR="00943964" w:rsidRPr="00345273">
        <w:t>otor carrier</w:t>
      </w:r>
      <w:r w:rsidR="00CD76C9">
        <w:t>s</w:t>
      </w:r>
      <w:r w:rsidR="00943964" w:rsidRPr="00345273">
        <w:t xml:space="preserve"> that temporarily employ driver</w:t>
      </w:r>
      <w:r w:rsidR="00036AD4">
        <w:t>s</w:t>
      </w:r>
      <w:r w:rsidR="00943964" w:rsidRPr="00345273">
        <w:t xml:space="preserve"> must contact the </w:t>
      </w:r>
      <w:r w:rsidR="00036AD4">
        <w:t xml:space="preserve">drivers’ </w:t>
      </w:r>
      <w:r w:rsidR="00943964" w:rsidRPr="00345273">
        <w:t>regular employer</w:t>
      </w:r>
      <w:r w:rsidR="00036AD4">
        <w:t>s</w:t>
      </w:r>
      <w:r w:rsidR="00943964" w:rsidRPr="00345273">
        <w:t xml:space="preserve"> to validate the certificate, and then file it</w:t>
      </w:r>
      <w:r>
        <w:t xml:space="preserve"> </w:t>
      </w:r>
      <w:r w:rsidR="002621DC">
        <w:t xml:space="preserve">in accordance with </w:t>
      </w:r>
      <w:r w:rsidR="006300D4">
        <w:t>49 CFR</w:t>
      </w:r>
      <w:r w:rsidR="002621DC">
        <w:t xml:space="preserve"> 391.65(b). This task is accounted for by </w:t>
      </w:r>
      <w:r>
        <w:t>IC-3.4</w:t>
      </w:r>
      <w:r w:rsidR="00943964" w:rsidRPr="00345273">
        <w:t>.</w:t>
      </w:r>
      <w:r w:rsidR="00AA5768">
        <w:t xml:space="preserve"> </w:t>
      </w:r>
      <w:r w:rsidR="002621DC">
        <w:t xml:space="preserve">The Agency </w:t>
      </w:r>
      <w:r w:rsidR="00AA5768">
        <w:t>estimate</w:t>
      </w:r>
      <w:r w:rsidR="002621DC">
        <w:t xml:space="preserve">s it will take the temporary employer </w:t>
      </w:r>
      <w:r w:rsidR="00272D1D">
        <w:t>3</w:t>
      </w:r>
      <w:r w:rsidR="00AA5768">
        <w:t xml:space="preserve"> minutes </w:t>
      </w:r>
      <w:r w:rsidR="00077EDE">
        <w:t xml:space="preserve">to </w:t>
      </w:r>
      <w:r w:rsidR="00077EDE" w:rsidRPr="00345273">
        <w:t xml:space="preserve">contact the </w:t>
      </w:r>
      <w:r w:rsidR="00077EDE">
        <w:t xml:space="preserve">drivers’ </w:t>
      </w:r>
      <w:r w:rsidR="00077EDE" w:rsidRPr="00345273">
        <w:t>regular employer</w:t>
      </w:r>
      <w:r w:rsidR="00077EDE">
        <w:t>s</w:t>
      </w:r>
      <w:r w:rsidR="00077EDE" w:rsidRPr="00345273">
        <w:t xml:space="preserve"> </w:t>
      </w:r>
      <w:r w:rsidR="00077EDE">
        <w:t xml:space="preserve">and </w:t>
      </w:r>
      <w:r w:rsidR="002621DC">
        <w:t xml:space="preserve">to file </w:t>
      </w:r>
      <w:r w:rsidR="00077EDE">
        <w:t xml:space="preserve">a </w:t>
      </w:r>
      <w:r w:rsidR="002621DC">
        <w:t>Qualification Certificate for</w:t>
      </w:r>
      <w:r w:rsidR="00AA5768">
        <w:t xml:space="preserve"> each driver</w:t>
      </w:r>
      <w:r w:rsidR="002621DC">
        <w:t xml:space="preserve">. This </w:t>
      </w:r>
      <w:r w:rsidR="00AA5768">
        <w:t xml:space="preserve">results in an average </w:t>
      </w:r>
      <w:r w:rsidR="002621DC">
        <w:t>annual burden of</w:t>
      </w:r>
      <w:r w:rsidR="00AA5768" w:rsidRPr="00AA5768">
        <w:t xml:space="preserve"> </w:t>
      </w:r>
      <w:r w:rsidR="002621DC">
        <w:t>0.06</w:t>
      </w:r>
      <w:r w:rsidR="00036AD4">
        <w:t>3</w:t>
      </w:r>
      <w:r w:rsidR="00BF1E82">
        <w:t> </w:t>
      </w:r>
      <w:r w:rsidR="002621DC">
        <w:t>million hours</w:t>
      </w:r>
      <w:r w:rsidR="00AA5768">
        <w:rPr>
          <w:color w:val="000000"/>
        </w:rPr>
        <w:t xml:space="preserve"> (</w:t>
      </w:r>
      <w:r w:rsidR="002621DC">
        <w:rPr>
          <w:color w:val="000000"/>
        </w:rPr>
        <w:t>0.06</w:t>
      </w:r>
      <w:r w:rsidR="00036AD4">
        <w:rPr>
          <w:color w:val="000000"/>
        </w:rPr>
        <w:t>3</w:t>
      </w:r>
      <w:r w:rsidR="00F85E9F">
        <w:rPr>
          <w:color w:val="000000"/>
        </w:rPr>
        <w:t xml:space="preserve"> </w:t>
      </w:r>
      <w:r w:rsidR="002621DC">
        <w:rPr>
          <w:color w:val="000000"/>
        </w:rPr>
        <w:t>hours</w:t>
      </w:r>
      <w:r w:rsidR="00AA5768">
        <w:rPr>
          <w:color w:val="000000"/>
        </w:rPr>
        <w:t xml:space="preserve"> =</w:t>
      </w:r>
      <w:r w:rsidR="00F85E9F">
        <w:rPr>
          <w:color w:val="000000"/>
        </w:rPr>
        <w:t xml:space="preserve"> </w:t>
      </w:r>
      <w:r w:rsidR="00AA5768" w:rsidRPr="00CA6F82">
        <w:rPr>
          <w:color w:val="000000"/>
        </w:rPr>
        <w:t>1</w:t>
      </w:r>
      <w:r w:rsidR="002621DC">
        <w:rPr>
          <w:color w:val="000000"/>
        </w:rPr>
        <w:t>.</w:t>
      </w:r>
      <w:r w:rsidR="00AA5768" w:rsidRPr="00CA6F82">
        <w:rPr>
          <w:color w:val="000000"/>
        </w:rPr>
        <w:t>2</w:t>
      </w:r>
      <w:r w:rsidR="00036AD4">
        <w:rPr>
          <w:color w:val="000000"/>
        </w:rPr>
        <w:t>7</w:t>
      </w:r>
      <w:r w:rsidR="00AA5768" w:rsidRPr="00CA6F82">
        <w:t xml:space="preserve"> </w:t>
      </w:r>
      <w:r w:rsidR="006A4DFD">
        <w:t xml:space="preserve">million drivers </w:t>
      </w:r>
      <w:r w:rsidR="00AA5768">
        <w:t>x 3 min</w:t>
      </w:r>
      <w:r w:rsidR="00EC1BAB">
        <w:t>utes ÷</w:t>
      </w:r>
      <w:r w:rsidR="002621DC">
        <w:t xml:space="preserve"> </w:t>
      </w:r>
      <w:r w:rsidR="00AA5768">
        <w:t>60)</w:t>
      </w:r>
      <w:r w:rsidR="00AA5768">
        <w:rPr>
          <w:color w:val="000000"/>
        </w:rPr>
        <w:t>. At the $29 hourly wage for</w:t>
      </w:r>
      <w:r w:rsidR="00F10E76">
        <w:rPr>
          <w:color w:val="000000"/>
        </w:rPr>
        <w:t xml:space="preserve"> a file clerk, temporary </w:t>
      </w:r>
      <w:r w:rsidR="00AB13BB">
        <w:rPr>
          <w:color w:val="000000"/>
        </w:rPr>
        <w:t xml:space="preserve">motor </w:t>
      </w:r>
      <w:r w:rsidR="00F10E76">
        <w:rPr>
          <w:color w:val="000000"/>
        </w:rPr>
        <w:t xml:space="preserve">carriers are estimated to </w:t>
      </w:r>
      <w:r w:rsidR="00F10E76" w:rsidRPr="00F10E76">
        <w:rPr>
          <w:color w:val="000000"/>
        </w:rPr>
        <w:t xml:space="preserve">incur a </w:t>
      </w:r>
      <w:r w:rsidR="00F10E76" w:rsidRPr="00395F6D">
        <w:rPr>
          <w:color w:val="000000"/>
        </w:rPr>
        <w:t>$1</w:t>
      </w:r>
      <w:r w:rsidR="002621DC">
        <w:rPr>
          <w:color w:val="000000"/>
        </w:rPr>
        <w:t>.</w:t>
      </w:r>
      <w:r w:rsidR="00F10E76" w:rsidRPr="00395F6D">
        <w:rPr>
          <w:color w:val="000000"/>
        </w:rPr>
        <w:t>8</w:t>
      </w:r>
      <w:r w:rsidR="00036AD4">
        <w:rPr>
          <w:color w:val="000000"/>
        </w:rPr>
        <w:t>4</w:t>
      </w:r>
      <w:r w:rsidR="00F85E9F">
        <w:rPr>
          <w:color w:val="000000"/>
        </w:rPr>
        <w:t xml:space="preserve"> million</w:t>
      </w:r>
      <w:r w:rsidR="00F10E76" w:rsidRPr="00395F6D">
        <w:rPr>
          <w:color w:val="000000"/>
        </w:rPr>
        <w:t xml:space="preserve"> average</w:t>
      </w:r>
      <w:r w:rsidR="00AB13BB">
        <w:rPr>
          <w:color w:val="000000"/>
        </w:rPr>
        <w:t xml:space="preserve"> annual</w:t>
      </w:r>
      <w:r w:rsidR="00F10E76" w:rsidRPr="00395F6D">
        <w:rPr>
          <w:color w:val="000000"/>
        </w:rPr>
        <w:t xml:space="preserve"> salary expense</w:t>
      </w:r>
      <w:r w:rsidR="00F10E76">
        <w:rPr>
          <w:color w:val="000000"/>
        </w:rPr>
        <w:t>.</w:t>
      </w:r>
      <w:r w:rsidR="009043AA">
        <w:rPr>
          <w:color w:val="000000"/>
        </w:rPr>
        <w:br w:type="page"/>
      </w:r>
    </w:p>
    <w:p w14:paraId="63FAA720" w14:textId="77777777" w:rsidR="00F10E76" w:rsidRDefault="00F10E76" w:rsidP="00523A9C"/>
    <w:tbl>
      <w:tblPr>
        <w:tblpPr w:leftFromText="180" w:rightFromText="180" w:vertAnchor="text" w:tblpXSpec="center" w:tblpY="1"/>
        <w:tblOverlap w:val="never"/>
        <w:tblW w:w="8999" w:type="dxa"/>
        <w:jc w:val="center"/>
        <w:tblLook w:val="04A0" w:firstRow="1" w:lastRow="0" w:firstColumn="1" w:lastColumn="0" w:noHBand="0" w:noVBand="1"/>
      </w:tblPr>
      <w:tblGrid>
        <w:gridCol w:w="1117"/>
        <w:gridCol w:w="1339"/>
        <w:gridCol w:w="1275"/>
        <w:gridCol w:w="1118"/>
        <w:gridCol w:w="1299"/>
        <w:gridCol w:w="1461"/>
        <w:gridCol w:w="1390"/>
      </w:tblGrid>
      <w:tr w:rsidR="00283B7D" w:rsidRPr="00283B7D" w14:paraId="355CF40F" w14:textId="77777777" w:rsidTr="00F85E9F">
        <w:trPr>
          <w:trHeight w:val="288"/>
          <w:jc w:val="center"/>
        </w:trPr>
        <w:tc>
          <w:tcPr>
            <w:tcW w:w="8999" w:type="dxa"/>
            <w:gridSpan w:val="7"/>
            <w:tcBorders>
              <w:top w:val="nil"/>
              <w:left w:val="nil"/>
              <w:bottom w:val="single" w:sz="4" w:space="0" w:color="auto"/>
              <w:right w:val="nil"/>
            </w:tcBorders>
            <w:shd w:val="clear" w:color="auto" w:fill="auto"/>
            <w:noWrap/>
            <w:vAlign w:val="bottom"/>
            <w:hideMark/>
          </w:tcPr>
          <w:p w14:paraId="21EA521D" w14:textId="77777777" w:rsidR="00283B7D" w:rsidRPr="00C54938" w:rsidRDefault="00283B7D" w:rsidP="00C54938">
            <w:pPr>
              <w:jc w:val="center"/>
              <w:rPr>
                <w:b/>
                <w:bCs/>
                <w:color w:val="000000"/>
                <w:sz w:val="20"/>
                <w:szCs w:val="20"/>
              </w:rPr>
            </w:pPr>
            <w:r w:rsidRPr="00C54938">
              <w:rPr>
                <w:b/>
                <w:bCs/>
                <w:color w:val="000000"/>
                <w:sz w:val="20"/>
                <w:szCs w:val="20"/>
              </w:rPr>
              <w:t>Table 1</w:t>
            </w:r>
            <w:r w:rsidR="00036AD4">
              <w:rPr>
                <w:b/>
                <w:bCs/>
                <w:color w:val="000000"/>
                <w:sz w:val="20"/>
                <w:szCs w:val="20"/>
              </w:rPr>
              <w:t>3</w:t>
            </w:r>
            <w:r w:rsidRPr="00C54938">
              <w:rPr>
                <w:b/>
                <w:bCs/>
                <w:color w:val="000000"/>
                <w:sz w:val="20"/>
                <w:szCs w:val="20"/>
              </w:rPr>
              <w:t xml:space="preserve">. IC-3.3 and IC-3.4 Reporting and Record Keeping for Drivers </w:t>
            </w:r>
            <w:r>
              <w:rPr>
                <w:b/>
                <w:bCs/>
                <w:color w:val="000000"/>
                <w:sz w:val="20"/>
                <w:szCs w:val="20"/>
              </w:rPr>
              <w:br/>
            </w:r>
            <w:r w:rsidRPr="00C54938">
              <w:rPr>
                <w:b/>
                <w:bCs/>
                <w:color w:val="000000"/>
                <w:sz w:val="20"/>
                <w:szCs w:val="20"/>
              </w:rPr>
              <w:t>Furnished by Another Carrier</w:t>
            </w:r>
          </w:p>
        </w:tc>
      </w:tr>
      <w:tr w:rsidR="00726ECC" w:rsidRPr="00283B7D" w14:paraId="59EB2C6F" w14:textId="77777777" w:rsidTr="00B77283">
        <w:trPr>
          <w:trHeight w:val="1452"/>
          <w:jc w:val="center"/>
        </w:trPr>
        <w:tc>
          <w:tcPr>
            <w:tcW w:w="1117" w:type="dxa"/>
            <w:vMerge w:val="restart"/>
            <w:tcBorders>
              <w:top w:val="nil"/>
              <w:left w:val="single" w:sz="4" w:space="0" w:color="auto"/>
              <w:right w:val="single" w:sz="4" w:space="0" w:color="auto"/>
            </w:tcBorders>
            <w:shd w:val="clear" w:color="000000" w:fill="D9D9D9"/>
            <w:vAlign w:val="bottom"/>
            <w:hideMark/>
          </w:tcPr>
          <w:p w14:paraId="4A0BAEE7" w14:textId="77777777" w:rsidR="00726ECC" w:rsidRPr="00C54938" w:rsidRDefault="00726ECC" w:rsidP="00283B7D">
            <w:pPr>
              <w:jc w:val="center"/>
              <w:rPr>
                <w:b/>
                <w:bCs/>
                <w:color w:val="000000"/>
                <w:sz w:val="20"/>
                <w:szCs w:val="20"/>
              </w:rPr>
            </w:pPr>
            <w:r w:rsidRPr="00C54938">
              <w:rPr>
                <w:b/>
                <w:bCs/>
                <w:color w:val="000000"/>
                <w:sz w:val="20"/>
                <w:szCs w:val="20"/>
              </w:rPr>
              <w:t> </w:t>
            </w:r>
          </w:p>
          <w:p w14:paraId="3D41AA63" w14:textId="77777777" w:rsidR="00726ECC" w:rsidRPr="00C54938" w:rsidRDefault="00726ECC" w:rsidP="00B77283">
            <w:pPr>
              <w:jc w:val="center"/>
              <w:rPr>
                <w:b/>
                <w:bCs/>
                <w:color w:val="000000"/>
                <w:sz w:val="20"/>
                <w:szCs w:val="20"/>
              </w:rPr>
            </w:pPr>
            <w:r w:rsidRPr="00C54938">
              <w:rPr>
                <w:b/>
                <w:color w:val="000000"/>
                <w:sz w:val="20"/>
                <w:szCs w:val="20"/>
              </w:rPr>
              <w:t>Year</w:t>
            </w:r>
          </w:p>
        </w:tc>
        <w:tc>
          <w:tcPr>
            <w:tcW w:w="1339" w:type="dxa"/>
            <w:tcBorders>
              <w:top w:val="nil"/>
              <w:left w:val="nil"/>
              <w:bottom w:val="single" w:sz="4" w:space="0" w:color="auto"/>
              <w:right w:val="single" w:sz="4" w:space="0" w:color="auto"/>
            </w:tcBorders>
            <w:shd w:val="clear" w:color="000000" w:fill="D9D9D9"/>
            <w:vAlign w:val="bottom"/>
            <w:hideMark/>
          </w:tcPr>
          <w:p w14:paraId="1B3262F8" w14:textId="77777777" w:rsidR="00726ECC" w:rsidRDefault="00726ECC" w:rsidP="00283B7D">
            <w:pPr>
              <w:jc w:val="center"/>
              <w:rPr>
                <w:b/>
                <w:bCs/>
                <w:color w:val="000000"/>
                <w:sz w:val="20"/>
                <w:szCs w:val="20"/>
              </w:rPr>
            </w:pPr>
            <w:r w:rsidRPr="00C54938">
              <w:rPr>
                <w:b/>
                <w:bCs/>
                <w:color w:val="000000"/>
                <w:sz w:val="20"/>
                <w:szCs w:val="20"/>
              </w:rPr>
              <w:t>Driver Population</w:t>
            </w:r>
          </w:p>
          <w:p w14:paraId="770B971C" w14:textId="77777777" w:rsidR="00726ECC" w:rsidRPr="00C54938" w:rsidRDefault="00726ECC" w:rsidP="00283B7D">
            <w:pPr>
              <w:jc w:val="center"/>
              <w:rPr>
                <w:b/>
                <w:bCs/>
                <w:color w:val="000000"/>
                <w:sz w:val="20"/>
                <w:szCs w:val="20"/>
              </w:rPr>
            </w:pPr>
            <w:r>
              <w:rPr>
                <w:b/>
                <w:bCs/>
                <w:color w:val="000000"/>
                <w:sz w:val="20"/>
                <w:szCs w:val="20"/>
              </w:rPr>
              <w:t>(millions)</w:t>
            </w:r>
          </w:p>
        </w:tc>
        <w:tc>
          <w:tcPr>
            <w:tcW w:w="1275" w:type="dxa"/>
            <w:tcBorders>
              <w:top w:val="nil"/>
              <w:left w:val="nil"/>
              <w:bottom w:val="single" w:sz="4" w:space="0" w:color="auto"/>
              <w:right w:val="single" w:sz="4" w:space="0" w:color="auto"/>
            </w:tcBorders>
            <w:shd w:val="clear" w:color="000000" w:fill="D9D9D9"/>
            <w:vAlign w:val="bottom"/>
            <w:hideMark/>
          </w:tcPr>
          <w:p w14:paraId="12B11745" w14:textId="77777777" w:rsidR="00726ECC" w:rsidRDefault="00726ECC" w:rsidP="00283B7D">
            <w:pPr>
              <w:jc w:val="center"/>
              <w:rPr>
                <w:b/>
                <w:bCs/>
                <w:color w:val="000000"/>
                <w:sz w:val="20"/>
                <w:szCs w:val="20"/>
              </w:rPr>
            </w:pPr>
            <w:r w:rsidRPr="00C54938">
              <w:rPr>
                <w:b/>
                <w:bCs/>
                <w:color w:val="000000"/>
                <w:sz w:val="20"/>
                <w:szCs w:val="20"/>
              </w:rPr>
              <w:t xml:space="preserve">Drivers Furnished to Another </w:t>
            </w:r>
            <w:r>
              <w:rPr>
                <w:b/>
                <w:bCs/>
                <w:color w:val="000000"/>
                <w:sz w:val="20"/>
                <w:szCs w:val="20"/>
              </w:rPr>
              <w:t xml:space="preserve">Motor </w:t>
            </w:r>
            <w:r w:rsidRPr="00C54938">
              <w:rPr>
                <w:b/>
                <w:bCs/>
                <w:color w:val="000000"/>
                <w:sz w:val="20"/>
                <w:szCs w:val="20"/>
              </w:rPr>
              <w:t>Carrier</w:t>
            </w:r>
          </w:p>
          <w:p w14:paraId="2ED65C8D" w14:textId="77777777" w:rsidR="00726ECC" w:rsidRPr="00C54938" w:rsidRDefault="00726ECC" w:rsidP="00283B7D">
            <w:pPr>
              <w:jc w:val="center"/>
              <w:rPr>
                <w:b/>
                <w:bCs/>
                <w:color w:val="000000"/>
                <w:sz w:val="20"/>
                <w:szCs w:val="20"/>
              </w:rPr>
            </w:pPr>
            <w:r>
              <w:rPr>
                <w:b/>
                <w:bCs/>
                <w:color w:val="000000"/>
                <w:sz w:val="20"/>
                <w:szCs w:val="20"/>
              </w:rPr>
              <w:t>(millions)</w:t>
            </w:r>
          </w:p>
        </w:tc>
        <w:tc>
          <w:tcPr>
            <w:tcW w:w="1118" w:type="dxa"/>
            <w:tcBorders>
              <w:top w:val="nil"/>
              <w:left w:val="nil"/>
              <w:bottom w:val="single" w:sz="4" w:space="0" w:color="auto"/>
              <w:right w:val="single" w:sz="4" w:space="0" w:color="auto"/>
            </w:tcBorders>
            <w:shd w:val="clear" w:color="000000" w:fill="D9D9D9"/>
            <w:vAlign w:val="bottom"/>
            <w:hideMark/>
          </w:tcPr>
          <w:p w14:paraId="70A966AF" w14:textId="77777777" w:rsidR="00726ECC" w:rsidRDefault="00726ECC" w:rsidP="00283B7D">
            <w:pPr>
              <w:jc w:val="center"/>
              <w:rPr>
                <w:b/>
                <w:bCs/>
                <w:color w:val="000000"/>
                <w:sz w:val="20"/>
                <w:szCs w:val="20"/>
              </w:rPr>
            </w:pPr>
            <w:r w:rsidRPr="00C54938">
              <w:rPr>
                <w:b/>
                <w:bCs/>
                <w:color w:val="000000"/>
                <w:sz w:val="20"/>
                <w:szCs w:val="20"/>
              </w:rPr>
              <w:t xml:space="preserve">IC-3.3 Regular Motor Carrier Burden Hours </w:t>
            </w:r>
          </w:p>
          <w:p w14:paraId="2DD54322" w14:textId="77777777" w:rsidR="00726ECC" w:rsidRPr="00C54938" w:rsidRDefault="00726ECC" w:rsidP="00283B7D">
            <w:pPr>
              <w:jc w:val="center"/>
              <w:rPr>
                <w:b/>
                <w:bCs/>
                <w:color w:val="000000"/>
                <w:sz w:val="20"/>
                <w:szCs w:val="20"/>
              </w:rPr>
            </w:pPr>
            <w:r>
              <w:rPr>
                <w:b/>
                <w:bCs/>
                <w:color w:val="000000"/>
                <w:sz w:val="20"/>
                <w:szCs w:val="20"/>
              </w:rPr>
              <w:t>(millions)</w:t>
            </w:r>
          </w:p>
        </w:tc>
        <w:tc>
          <w:tcPr>
            <w:tcW w:w="1299" w:type="dxa"/>
            <w:tcBorders>
              <w:top w:val="nil"/>
              <w:left w:val="nil"/>
              <w:bottom w:val="single" w:sz="4" w:space="0" w:color="auto"/>
              <w:right w:val="single" w:sz="4" w:space="0" w:color="auto"/>
            </w:tcBorders>
            <w:shd w:val="clear" w:color="000000" w:fill="D9D9D9"/>
            <w:vAlign w:val="bottom"/>
            <w:hideMark/>
          </w:tcPr>
          <w:p w14:paraId="697D370E" w14:textId="77777777" w:rsidR="00726ECC" w:rsidRDefault="00726ECC" w:rsidP="00283B7D">
            <w:pPr>
              <w:jc w:val="center"/>
              <w:rPr>
                <w:b/>
                <w:bCs/>
                <w:color w:val="000000"/>
                <w:sz w:val="20"/>
                <w:szCs w:val="20"/>
              </w:rPr>
            </w:pPr>
            <w:r w:rsidRPr="00C54938">
              <w:rPr>
                <w:b/>
                <w:bCs/>
                <w:color w:val="000000"/>
                <w:sz w:val="20"/>
                <w:szCs w:val="20"/>
              </w:rPr>
              <w:t>IC-3.3 Regular Employer Salary Expense</w:t>
            </w:r>
          </w:p>
          <w:p w14:paraId="03B60DC6" w14:textId="77777777" w:rsidR="00726ECC" w:rsidRPr="00C54938" w:rsidRDefault="00726ECC" w:rsidP="00283B7D">
            <w:pPr>
              <w:jc w:val="center"/>
              <w:rPr>
                <w:b/>
                <w:bCs/>
                <w:color w:val="000000"/>
                <w:sz w:val="20"/>
                <w:szCs w:val="20"/>
              </w:rPr>
            </w:pPr>
            <w:r>
              <w:rPr>
                <w:b/>
                <w:bCs/>
                <w:color w:val="000000"/>
                <w:sz w:val="20"/>
                <w:szCs w:val="20"/>
              </w:rPr>
              <w:t>($ millions)</w:t>
            </w:r>
          </w:p>
        </w:tc>
        <w:tc>
          <w:tcPr>
            <w:tcW w:w="1461" w:type="dxa"/>
            <w:tcBorders>
              <w:top w:val="nil"/>
              <w:left w:val="nil"/>
              <w:bottom w:val="single" w:sz="4" w:space="0" w:color="auto"/>
              <w:right w:val="single" w:sz="4" w:space="0" w:color="auto"/>
            </w:tcBorders>
            <w:shd w:val="clear" w:color="000000" w:fill="D9D9D9"/>
            <w:vAlign w:val="bottom"/>
            <w:hideMark/>
          </w:tcPr>
          <w:p w14:paraId="7A3B17CE" w14:textId="77777777" w:rsidR="00726ECC" w:rsidRDefault="00726ECC" w:rsidP="00283B7D">
            <w:pPr>
              <w:jc w:val="center"/>
              <w:rPr>
                <w:b/>
                <w:bCs/>
                <w:color w:val="000000"/>
                <w:sz w:val="20"/>
                <w:szCs w:val="20"/>
              </w:rPr>
            </w:pPr>
            <w:r w:rsidRPr="00C54938">
              <w:rPr>
                <w:b/>
                <w:bCs/>
                <w:color w:val="000000"/>
                <w:sz w:val="20"/>
                <w:szCs w:val="20"/>
              </w:rPr>
              <w:t xml:space="preserve">IC-3.4 Temporary </w:t>
            </w:r>
            <w:r>
              <w:rPr>
                <w:b/>
                <w:bCs/>
                <w:color w:val="000000"/>
                <w:sz w:val="20"/>
                <w:szCs w:val="20"/>
              </w:rPr>
              <w:t xml:space="preserve">Motor Carrier </w:t>
            </w:r>
            <w:r w:rsidRPr="00C54938">
              <w:rPr>
                <w:b/>
                <w:bCs/>
                <w:color w:val="000000"/>
                <w:sz w:val="20"/>
                <w:szCs w:val="20"/>
              </w:rPr>
              <w:t xml:space="preserve">Burden Hours </w:t>
            </w:r>
          </w:p>
          <w:p w14:paraId="480D207D" w14:textId="77777777" w:rsidR="00726ECC" w:rsidRPr="00C54938" w:rsidRDefault="00726ECC" w:rsidP="00283B7D">
            <w:pPr>
              <w:jc w:val="center"/>
              <w:rPr>
                <w:b/>
                <w:bCs/>
                <w:color w:val="000000"/>
                <w:sz w:val="20"/>
                <w:szCs w:val="20"/>
              </w:rPr>
            </w:pPr>
            <w:r>
              <w:rPr>
                <w:b/>
                <w:bCs/>
                <w:color w:val="000000"/>
                <w:sz w:val="20"/>
                <w:szCs w:val="20"/>
              </w:rPr>
              <w:t>(Millions)</w:t>
            </w:r>
          </w:p>
        </w:tc>
        <w:tc>
          <w:tcPr>
            <w:tcW w:w="1390" w:type="dxa"/>
            <w:tcBorders>
              <w:top w:val="nil"/>
              <w:left w:val="nil"/>
              <w:bottom w:val="single" w:sz="4" w:space="0" w:color="auto"/>
              <w:right w:val="single" w:sz="4" w:space="0" w:color="auto"/>
            </w:tcBorders>
            <w:shd w:val="clear" w:color="000000" w:fill="D9D9D9"/>
            <w:vAlign w:val="bottom"/>
            <w:hideMark/>
          </w:tcPr>
          <w:p w14:paraId="3AA42F8E" w14:textId="77777777" w:rsidR="00726ECC" w:rsidRDefault="00726ECC" w:rsidP="00283B7D">
            <w:pPr>
              <w:jc w:val="center"/>
              <w:rPr>
                <w:b/>
                <w:bCs/>
                <w:color w:val="000000"/>
                <w:sz w:val="20"/>
                <w:szCs w:val="20"/>
              </w:rPr>
            </w:pPr>
            <w:r w:rsidRPr="00C54938">
              <w:rPr>
                <w:b/>
                <w:bCs/>
                <w:color w:val="000000"/>
                <w:sz w:val="20"/>
                <w:szCs w:val="20"/>
              </w:rPr>
              <w:t xml:space="preserve">IC-3.4 Temporary </w:t>
            </w:r>
            <w:r>
              <w:rPr>
                <w:b/>
                <w:bCs/>
                <w:color w:val="000000"/>
                <w:sz w:val="20"/>
                <w:szCs w:val="20"/>
              </w:rPr>
              <w:t xml:space="preserve">Motor Carrier </w:t>
            </w:r>
            <w:r w:rsidRPr="00C54938">
              <w:rPr>
                <w:b/>
                <w:bCs/>
                <w:color w:val="000000"/>
                <w:sz w:val="20"/>
                <w:szCs w:val="20"/>
              </w:rPr>
              <w:t>Salary Expense</w:t>
            </w:r>
          </w:p>
          <w:p w14:paraId="47C133C0" w14:textId="77777777" w:rsidR="00726ECC" w:rsidRPr="00C54938" w:rsidRDefault="00726ECC" w:rsidP="00283B7D">
            <w:pPr>
              <w:jc w:val="center"/>
              <w:rPr>
                <w:b/>
                <w:bCs/>
                <w:color w:val="000000"/>
                <w:sz w:val="20"/>
                <w:szCs w:val="20"/>
              </w:rPr>
            </w:pPr>
            <w:r>
              <w:rPr>
                <w:b/>
                <w:bCs/>
                <w:color w:val="000000"/>
                <w:sz w:val="20"/>
                <w:szCs w:val="20"/>
              </w:rPr>
              <w:t>($ millions)</w:t>
            </w:r>
          </w:p>
        </w:tc>
      </w:tr>
      <w:tr w:rsidR="00726ECC" w:rsidRPr="00283B7D" w14:paraId="034D557F" w14:textId="77777777" w:rsidTr="00B77283">
        <w:trPr>
          <w:trHeight w:val="732"/>
          <w:jc w:val="center"/>
        </w:trPr>
        <w:tc>
          <w:tcPr>
            <w:tcW w:w="1117" w:type="dxa"/>
            <w:vMerge/>
            <w:tcBorders>
              <w:left w:val="single" w:sz="4" w:space="0" w:color="auto"/>
              <w:bottom w:val="single" w:sz="4" w:space="0" w:color="auto"/>
              <w:right w:val="single" w:sz="4" w:space="0" w:color="auto"/>
            </w:tcBorders>
            <w:shd w:val="clear" w:color="000000" w:fill="D9D9D9"/>
            <w:noWrap/>
            <w:vAlign w:val="bottom"/>
            <w:hideMark/>
          </w:tcPr>
          <w:p w14:paraId="2E147671" w14:textId="77777777" w:rsidR="00726ECC" w:rsidRPr="00C54938" w:rsidRDefault="00726ECC" w:rsidP="00C54938">
            <w:pPr>
              <w:jc w:val="center"/>
              <w:rPr>
                <w:b/>
                <w:color w:val="000000"/>
                <w:sz w:val="20"/>
                <w:szCs w:val="20"/>
              </w:rPr>
            </w:pPr>
          </w:p>
        </w:tc>
        <w:tc>
          <w:tcPr>
            <w:tcW w:w="1339" w:type="dxa"/>
            <w:tcBorders>
              <w:top w:val="nil"/>
              <w:left w:val="nil"/>
              <w:bottom w:val="single" w:sz="4" w:space="0" w:color="auto"/>
              <w:right w:val="single" w:sz="4" w:space="0" w:color="auto"/>
            </w:tcBorders>
            <w:shd w:val="clear" w:color="000000" w:fill="D9D9D9"/>
            <w:vAlign w:val="bottom"/>
            <w:hideMark/>
          </w:tcPr>
          <w:p w14:paraId="621097E7" w14:textId="77777777" w:rsidR="00726ECC" w:rsidRPr="00C54938" w:rsidRDefault="00726ECC" w:rsidP="00283B7D">
            <w:pPr>
              <w:jc w:val="center"/>
              <w:rPr>
                <w:i/>
                <w:iCs/>
                <w:color w:val="000000"/>
                <w:sz w:val="20"/>
                <w:szCs w:val="20"/>
              </w:rPr>
            </w:pPr>
            <w:r w:rsidRPr="00C54938">
              <w:rPr>
                <w:i/>
                <w:iCs/>
                <w:color w:val="000000"/>
                <w:sz w:val="20"/>
                <w:szCs w:val="20"/>
              </w:rPr>
              <w:t xml:space="preserve">A </w:t>
            </w:r>
            <w:r w:rsidR="00036AD4">
              <w:rPr>
                <w:i/>
                <w:iCs/>
                <w:color w:val="000000"/>
                <w:sz w:val="20"/>
                <w:szCs w:val="20"/>
              </w:rPr>
              <w:t>= Table 2 Col. A</w:t>
            </w:r>
            <w:r w:rsidRPr="00C54938">
              <w:rPr>
                <w:i/>
                <w:iCs/>
                <w:color w:val="000000"/>
                <w:sz w:val="20"/>
                <w:szCs w:val="20"/>
              </w:rPr>
              <w:t xml:space="preserve">. </w:t>
            </w:r>
          </w:p>
        </w:tc>
        <w:tc>
          <w:tcPr>
            <w:tcW w:w="1275" w:type="dxa"/>
            <w:tcBorders>
              <w:top w:val="nil"/>
              <w:left w:val="nil"/>
              <w:bottom w:val="single" w:sz="4" w:space="0" w:color="auto"/>
              <w:right w:val="single" w:sz="4" w:space="0" w:color="auto"/>
            </w:tcBorders>
            <w:shd w:val="clear" w:color="000000" w:fill="D9D9D9"/>
            <w:vAlign w:val="bottom"/>
            <w:hideMark/>
          </w:tcPr>
          <w:p w14:paraId="31A0645E" w14:textId="77777777" w:rsidR="00726ECC" w:rsidRPr="00C54938" w:rsidRDefault="00726ECC" w:rsidP="00C54938">
            <w:pPr>
              <w:jc w:val="center"/>
              <w:rPr>
                <w:i/>
                <w:iCs/>
                <w:color w:val="000000"/>
                <w:sz w:val="20"/>
                <w:szCs w:val="20"/>
              </w:rPr>
            </w:pPr>
            <w:r w:rsidRPr="00C54938">
              <w:rPr>
                <w:i/>
                <w:iCs/>
                <w:color w:val="000000"/>
                <w:sz w:val="20"/>
                <w:szCs w:val="20"/>
              </w:rPr>
              <w:t xml:space="preserve">B = A x </w:t>
            </w:r>
            <w:r>
              <w:rPr>
                <w:i/>
                <w:iCs/>
                <w:color w:val="000000"/>
                <w:sz w:val="20"/>
                <w:szCs w:val="20"/>
              </w:rPr>
              <w:t>20</w:t>
            </w:r>
            <w:r w:rsidRPr="00C54938">
              <w:rPr>
                <w:i/>
                <w:iCs/>
                <w:color w:val="000000"/>
                <w:sz w:val="20"/>
                <w:szCs w:val="20"/>
              </w:rPr>
              <w:t>%</w:t>
            </w:r>
          </w:p>
        </w:tc>
        <w:tc>
          <w:tcPr>
            <w:tcW w:w="1118" w:type="dxa"/>
            <w:tcBorders>
              <w:top w:val="nil"/>
              <w:left w:val="nil"/>
              <w:bottom w:val="single" w:sz="4" w:space="0" w:color="auto"/>
              <w:right w:val="single" w:sz="4" w:space="0" w:color="auto"/>
            </w:tcBorders>
            <w:shd w:val="clear" w:color="000000" w:fill="D9D9D9"/>
            <w:vAlign w:val="bottom"/>
            <w:hideMark/>
          </w:tcPr>
          <w:p w14:paraId="71372FC1" w14:textId="77777777" w:rsidR="00726ECC" w:rsidRPr="00C54938" w:rsidRDefault="00726ECC" w:rsidP="00283B7D">
            <w:pPr>
              <w:jc w:val="center"/>
              <w:rPr>
                <w:i/>
                <w:iCs/>
                <w:color w:val="000000"/>
                <w:sz w:val="20"/>
                <w:szCs w:val="20"/>
              </w:rPr>
            </w:pPr>
            <w:r w:rsidRPr="00C54938">
              <w:rPr>
                <w:i/>
                <w:iCs/>
                <w:color w:val="000000"/>
                <w:sz w:val="20"/>
                <w:szCs w:val="20"/>
              </w:rPr>
              <w:t>C = B x (2 Min./60)</w:t>
            </w:r>
          </w:p>
        </w:tc>
        <w:tc>
          <w:tcPr>
            <w:tcW w:w="1299" w:type="dxa"/>
            <w:tcBorders>
              <w:top w:val="nil"/>
              <w:left w:val="nil"/>
              <w:bottom w:val="single" w:sz="4" w:space="0" w:color="auto"/>
              <w:right w:val="single" w:sz="4" w:space="0" w:color="auto"/>
            </w:tcBorders>
            <w:shd w:val="clear" w:color="000000" w:fill="D9D9D9"/>
            <w:vAlign w:val="bottom"/>
            <w:hideMark/>
          </w:tcPr>
          <w:p w14:paraId="6D2FF57F" w14:textId="77777777" w:rsidR="00726ECC" w:rsidRPr="00C54938" w:rsidRDefault="00726ECC" w:rsidP="00283B7D">
            <w:pPr>
              <w:jc w:val="center"/>
              <w:rPr>
                <w:i/>
                <w:iCs/>
                <w:color w:val="000000"/>
                <w:sz w:val="20"/>
                <w:szCs w:val="20"/>
              </w:rPr>
            </w:pPr>
            <w:r w:rsidRPr="00C54938">
              <w:rPr>
                <w:i/>
                <w:iCs/>
                <w:color w:val="000000"/>
                <w:sz w:val="20"/>
                <w:szCs w:val="20"/>
              </w:rPr>
              <w:t>D = C x $29</w:t>
            </w:r>
          </w:p>
        </w:tc>
        <w:tc>
          <w:tcPr>
            <w:tcW w:w="1461" w:type="dxa"/>
            <w:tcBorders>
              <w:top w:val="nil"/>
              <w:left w:val="nil"/>
              <w:bottom w:val="single" w:sz="4" w:space="0" w:color="auto"/>
              <w:right w:val="single" w:sz="4" w:space="0" w:color="auto"/>
            </w:tcBorders>
            <w:shd w:val="clear" w:color="000000" w:fill="D9D9D9"/>
            <w:vAlign w:val="bottom"/>
            <w:hideMark/>
          </w:tcPr>
          <w:p w14:paraId="63EA090A" w14:textId="77777777" w:rsidR="00726ECC" w:rsidRPr="00C54938" w:rsidRDefault="00726ECC" w:rsidP="00283B7D">
            <w:pPr>
              <w:jc w:val="center"/>
              <w:rPr>
                <w:i/>
                <w:iCs/>
                <w:color w:val="000000"/>
                <w:sz w:val="20"/>
                <w:szCs w:val="20"/>
              </w:rPr>
            </w:pPr>
            <w:r w:rsidRPr="00C54938">
              <w:rPr>
                <w:i/>
                <w:iCs/>
                <w:color w:val="000000"/>
                <w:sz w:val="20"/>
                <w:szCs w:val="20"/>
              </w:rPr>
              <w:t xml:space="preserve">E = </w:t>
            </w:r>
            <w:r w:rsidR="00264948">
              <w:rPr>
                <w:i/>
                <w:iCs/>
                <w:color w:val="000000"/>
                <w:sz w:val="20"/>
                <w:szCs w:val="20"/>
              </w:rPr>
              <w:t xml:space="preserve">B </w:t>
            </w:r>
            <w:r w:rsidRPr="00C54938">
              <w:rPr>
                <w:i/>
                <w:iCs/>
                <w:color w:val="000000"/>
                <w:sz w:val="20"/>
                <w:szCs w:val="20"/>
              </w:rPr>
              <w:t>x (3 Min./60)</w:t>
            </w:r>
          </w:p>
        </w:tc>
        <w:tc>
          <w:tcPr>
            <w:tcW w:w="1390" w:type="dxa"/>
            <w:tcBorders>
              <w:top w:val="nil"/>
              <w:left w:val="nil"/>
              <w:bottom w:val="single" w:sz="4" w:space="0" w:color="auto"/>
              <w:right w:val="single" w:sz="4" w:space="0" w:color="auto"/>
            </w:tcBorders>
            <w:shd w:val="clear" w:color="000000" w:fill="D9D9D9"/>
            <w:vAlign w:val="bottom"/>
            <w:hideMark/>
          </w:tcPr>
          <w:p w14:paraId="2469A0DF" w14:textId="77777777" w:rsidR="00726ECC" w:rsidRPr="00C54938" w:rsidRDefault="00726ECC" w:rsidP="00283B7D">
            <w:pPr>
              <w:jc w:val="center"/>
              <w:rPr>
                <w:i/>
                <w:iCs/>
                <w:color w:val="000000"/>
                <w:sz w:val="20"/>
                <w:szCs w:val="20"/>
              </w:rPr>
            </w:pPr>
            <w:r w:rsidRPr="00C54938">
              <w:rPr>
                <w:i/>
                <w:iCs/>
                <w:color w:val="000000"/>
                <w:sz w:val="20"/>
                <w:szCs w:val="20"/>
              </w:rPr>
              <w:t xml:space="preserve">F = E x $29 </w:t>
            </w:r>
          </w:p>
        </w:tc>
      </w:tr>
      <w:tr w:rsidR="003715A0" w:rsidRPr="00283B7D" w14:paraId="14DA391F" w14:textId="77777777" w:rsidTr="00731032">
        <w:trPr>
          <w:trHeight w:val="288"/>
          <w:jc w:val="center"/>
        </w:trPr>
        <w:tc>
          <w:tcPr>
            <w:tcW w:w="1117" w:type="dxa"/>
            <w:tcBorders>
              <w:top w:val="nil"/>
              <w:left w:val="single" w:sz="4" w:space="0" w:color="auto"/>
              <w:bottom w:val="single" w:sz="4" w:space="0" w:color="auto"/>
              <w:right w:val="single" w:sz="4" w:space="0" w:color="auto"/>
            </w:tcBorders>
            <w:shd w:val="clear" w:color="auto" w:fill="auto"/>
            <w:noWrap/>
            <w:vAlign w:val="bottom"/>
            <w:hideMark/>
          </w:tcPr>
          <w:p w14:paraId="48D58B61" w14:textId="77777777" w:rsidR="003715A0" w:rsidRPr="00C54938" w:rsidRDefault="003715A0" w:rsidP="003715A0">
            <w:pPr>
              <w:jc w:val="center"/>
              <w:rPr>
                <w:b/>
                <w:bCs/>
                <w:color w:val="000000"/>
                <w:sz w:val="20"/>
                <w:szCs w:val="20"/>
              </w:rPr>
            </w:pPr>
            <w:r w:rsidRPr="00C54938">
              <w:rPr>
                <w:b/>
                <w:bCs/>
                <w:color w:val="000000"/>
                <w:sz w:val="20"/>
                <w:szCs w:val="20"/>
              </w:rPr>
              <w:t>202</w:t>
            </w:r>
            <w:r>
              <w:rPr>
                <w:b/>
                <w:bCs/>
                <w:color w:val="000000"/>
                <w:sz w:val="20"/>
                <w:szCs w:val="20"/>
              </w:rPr>
              <w:t>0</w:t>
            </w:r>
          </w:p>
        </w:tc>
        <w:tc>
          <w:tcPr>
            <w:tcW w:w="1339" w:type="dxa"/>
            <w:tcBorders>
              <w:top w:val="nil"/>
              <w:left w:val="nil"/>
              <w:bottom w:val="single" w:sz="4" w:space="0" w:color="auto"/>
              <w:right w:val="single" w:sz="4" w:space="0" w:color="auto"/>
            </w:tcBorders>
            <w:shd w:val="clear" w:color="auto" w:fill="auto"/>
            <w:noWrap/>
            <w:vAlign w:val="bottom"/>
          </w:tcPr>
          <w:p w14:paraId="4350E274" w14:textId="77777777" w:rsidR="003715A0" w:rsidRPr="003715A0" w:rsidRDefault="003715A0" w:rsidP="003715A0">
            <w:pPr>
              <w:jc w:val="right"/>
              <w:rPr>
                <w:color w:val="000000"/>
                <w:sz w:val="20"/>
                <w:szCs w:val="20"/>
              </w:rPr>
            </w:pPr>
            <w:r w:rsidRPr="00731032">
              <w:rPr>
                <w:sz w:val="20"/>
                <w:szCs w:val="20"/>
              </w:rPr>
              <w:t>6.31</w:t>
            </w:r>
          </w:p>
        </w:tc>
        <w:tc>
          <w:tcPr>
            <w:tcW w:w="1275" w:type="dxa"/>
            <w:tcBorders>
              <w:top w:val="nil"/>
              <w:left w:val="nil"/>
              <w:bottom w:val="single" w:sz="4" w:space="0" w:color="auto"/>
              <w:right w:val="single" w:sz="4" w:space="0" w:color="auto"/>
            </w:tcBorders>
            <w:shd w:val="clear" w:color="auto" w:fill="auto"/>
            <w:noWrap/>
            <w:vAlign w:val="bottom"/>
          </w:tcPr>
          <w:p w14:paraId="110C614C" w14:textId="77777777" w:rsidR="003715A0" w:rsidRPr="003715A0" w:rsidRDefault="003715A0" w:rsidP="003715A0">
            <w:pPr>
              <w:jc w:val="right"/>
              <w:rPr>
                <w:color w:val="000000"/>
                <w:sz w:val="20"/>
                <w:szCs w:val="20"/>
              </w:rPr>
            </w:pPr>
            <w:r w:rsidRPr="00731032">
              <w:rPr>
                <w:sz w:val="20"/>
                <w:szCs w:val="20"/>
              </w:rPr>
              <w:t>1.26</w:t>
            </w:r>
          </w:p>
        </w:tc>
        <w:tc>
          <w:tcPr>
            <w:tcW w:w="1118" w:type="dxa"/>
            <w:tcBorders>
              <w:top w:val="nil"/>
              <w:left w:val="nil"/>
              <w:bottom w:val="single" w:sz="4" w:space="0" w:color="auto"/>
              <w:right w:val="single" w:sz="4" w:space="0" w:color="auto"/>
            </w:tcBorders>
            <w:shd w:val="clear" w:color="auto" w:fill="auto"/>
            <w:noWrap/>
            <w:vAlign w:val="bottom"/>
          </w:tcPr>
          <w:p w14:paraId="22FD5C54" w14:textId="77777777" w:rsidR="003715A0" w:rsidRPr="003715A0" w:rsidRDefault="003715A0" w:rsidP="003715A0">
            <w:pPr>
              <w:jc w:val="right"/>
              <w:rPr>
                <w:color w:val="000000"/>
                <w:sz w:val="20"/>
                <w:szCs w:val="20"/>
              </w:rPr>
            </w:pPr>
            <w:r w:rsidRPr="00731032">
              <w:rPr>
                <w:sz w:val="20"/>
                <w:szCs w:val="20"/>
              </w:rPr>
              <w:t>0.042</w:t>
            </w:r>
          </w:p>
        </w:tc>
        <w:tc>
          <w:tcPr>
            <w:tcW w:w="1299" w:type="dxa"/>
            <w:tcBorders>
              <w:top w:val="nil"/>
              <w:left w:val="nil"/>
              <w:bottom w:val="single" w:sz="4" w:space="0" w:color="auto"/>
              <w:right w:val="single" w:sz="4" w:space="0" w:color="auto"/>
            </w:tcBorders>
            <w:shd w:val="clear" w:color="auto" w:fill="auto"/>
            <w:noWrap/>
            <w:vAlign w:val="bottom"/>
          </w:tcPr>
          <w:p w14:paraId="6CCBD370" w14:textId="77777777" w:rsidR="003715A0" w:rsidRPr="003715A0" w:rsidRDefault="003715A0" w:rsidP="003715A0">
            <w:pPr>
              <w:jc w:val="right"/>
              <w:rPr>
                <w:color w:val="000000"/>
                <w:sz w:val="20"/>
                <w:szCs w:val="20"/>
              </w:rPr>
            </w:pPr>
            <w:r w:rsidRPr="00731032">
              <w:rPr>
                <w:sz w:val="20"/>
                <w:szCs w:val="20"/>
              </w:rPr>
              <w:t>$1.22</w:t>
            </w:r>
          </w:p>
        </w:tc>
        <w:tc>
          <w:tcPr>
            <w:tcW w:w="1461" w:type="dxa"/>
            <w:tcBorders>
              <w:top w:val="nil"/>
              <w:left w:val="nil"/>
              <w:bottom w:val="single" w:sz="4" w:space="0" w:color="auto"/>
              <w:right w:val="single" w:sz="4" w:space="0" w:color="auto"/>
            </w:tcBorders>
            <w:shd w:val="clear" w:color="auto" w:fill="auto"/>
            <w:noWrap/>
            <w:vAlign w:val="bottom"/>
          </w:tcPr>
          <w:p w14:paraId="627B501E" w14:textId="77777777" w:rsidR="003715A0" w:rsidRPr="003715A0" w:rsidRDefault="003715A0" w:rsidP="003715A0">
            <w:pPr>
              <w:jc w:val="right"/>
              <w:rPr>
                <w:color w:val="000000"/>
                <w:sz w:val="20"/>
                <w:szCs w:val="20"/>
              </w:rPr>
            </w:pPr>
            <w:r w:rsidRPr="00731032">
              <w:rPr>
                <w:sz w:val="20"/>
                <w:szCs w:val="20"/>
              </w:rPr>
              <w:t>0.063</w:t>
            </w:r>
          </w:p>
        </w:tc>
        <w:tc>
          <w:tcPr>
            <w:tcW w:w="1390" w:type="dxa"/>
            <w:tcBorders>
              <w:top w:val="nil"/>
              <w:left w:val="nil"/>
              <w:bottom w:val="single" w:sz="4" w:space="0" w:color="auto"/>
              <w:right w:val="single" w:sz="4" w:space="0" w:color="auto"/>
            </w:tcBorders>
            <w:shd w:val="clear" w:color="auto" w:fill="auto"/>
            <w:noWrap/>
            <w:vAlign w:val="bottom"/>
          </w:tcPr>
          <w:p w14:paraId="2FBD8669" w14:textId="77777777" w:rsidR="003715A0" w:rsidRPr="003715A0" w:rsidRDefault="003715A0" w:rsidP="003715A0">
            <w:pPr>
              <w:jc w:val="right"/>
              <w:rPr>
                <w:color w:val="000000"/>
                <w:sz w:val="20"/>
                <w:szCs w:val="20"/>
              </w:rPr>
            </w:pPr>
            <w:r w:rsidRPr="00731032">
              <w:rPr>
                <w:sz w:val="20"/>
                <w:szCs w:val="20"/>
              </w:rPr>
              <w:t>$1.83</w:t>
            </w:r>
          </w:p>
        </w:tc>
      </w:tr>
      <w:tr w:rsidR="003715A0" w:rsidRPr="00283B7D" w14:paraId="0EA9FD4D" w14:textId="77777777" w:rsidTr="00731032">
        <w:trPr>
          <w:trHeight w:val="288"/>
          <w:jc w:val="center"/>
        </w:trPr>
        <w:tc>
          <w:tcPr>
            <w:tcW w:w="1117" w:type="dxa"/>
            <w:tcBorders>
              <w:top w:val="nil"/>
              <w:left w:val="single" w:sz="4" w:space="0" w:color="auto"/>
              <w:bottom w:val="single" w:sz="4" w:space="0" w:color="auto"/>
              <w:right w:val="single" w:sz="4" w:space="0" w:color="auto"/>
            </w:tcBorders>
            <w:shd w:val="clear" w:color="auto" w:fill="auto"/>
            <w:noWrap/>
            <w:vAlign w:val="bottom"/>
            <w:hideMark/>
          </w:tcPr>
          <w:p w14:paraId="12CE1EF9" w14:textId="77777777" w:rsidR="003715A0" w:rsidRPr="00C54938" w:rsidRDefault="003715A0" w:rsidP="003715A0">
            <w:pPr>
              <w:jc w:val="center"/>
              <w:rPr>
                <w:b/>
                <w:bCs/>
                <w:color w:val="000000"/>
                <w:sz w:val="20"/>
                <w:szCs w:val="20"/>
              </w:rPr>
            </w:pPr>
            <w:r w:rsidRPr="00C54938">
              <w:rPr>
                <w:b/>
                <w:bCs/>
                <w:color w:val="000000"/>
                <w:sz w:val="20"/>
                <w:szCs w:val="20"/>
              </w:rPr>
              <w:t>202</w:t>
            </w:r>
            <w:r>
              <w:rPr>
                <w:b/>
                <w:bCs/>
                <w:color w:val="000000"/>
                <w:sz w:val="20"/>
                <w:szCs w:val="20"/>
              </w:rPr>
              <w:t>1</w:t>
            </w:r>
          </w:p>
        </w:tc>
        <w:tc>
          <w:tcPr>
            <w:tcW w:w="1339" w:type="dxa"/>
            <w:tcBorders>
              <w:top w:val="nil"/>
              <w:left w:val="nil"/>
              <w:bottom w:val="single" w:sz="4" w:space="0" w:color="auto"/>
              <w:right w:val="single" w:sz="4" w:space="0" w:color="auto"/>
            </w:tcBorders>
            <w:shd w:val="clear" w:color="auto" w:fill="auto"/>
            <w:noWrap/>
            <w:vAlign w:val="bottom"/>
          </w:tcPr>
          <w:p w14:paraId="0886FF97" w14:textId="77777777" w:rsidR="003715A0" w:rsidRPr="003715A0" w:rsidRDefault="003715A0" w:rsidP="003715A0">
            <w:pPr>
              <w:jc w:val="right"/>
              <w:rPr>
                <w:color w:val="000000"/>
                <w:sz w:val="20"/>
                <w:szCs w:val="20"/>
              </w:rPr>
            </w:pPr>
            <w:r w:rsidRPr="00731032">
              <w:rPr>
                <w:sz w:val="20"/>
                <w:szCs w:val="20"/>
              </w:rPr>
              <w:t>6.35</w:t>
            </w:r>
          </w:p>
        </w:tc>
        <w:tc>
          <w:tcPr>
            <w:tcW w:w="1275" w:type="dxa"/>
            <w:tcBorders>
              <w:top w:val="nil"/>
              <w:left w:val="nil"/>
              <w:bottom w:val="single" w:sz="4" w:space="0" w:color="auto"/>
              <w:right w:val="single" w:sz="4" w:space="0" w:color="auto"/>
            </w:tcBorders>
            <w:shd w:val="clear" w:color="auto" w:fill="auto"/>
            <w:noWrap/>
            <w:vAlign w:val="bottom"/>
          </w:tcPr>
          <w:p w14:paraId="3E08021F" w14:textId="77777777" w:rsidR="003715A0" w:rsidRPr="003715A0" w:rsidRDefault="003715A0" w:rsidP="003715A0">
            <w:pPr>
              <w:jc w:val="right"/>
              <w:rPr>
                <w:color w:val="000000"/>
                <w:sz w:val="20"/>
                <w:szCs w:val="20"/>
              </w:rPr>
            </w:pPr>
            <w:r w:rsidRPr="00731032">
              <w:rPr>
                <w:sz w:val="20"/>
                <w:szCs w:val="20"/>
              </w:rPr>
              <w:t>1.27</w:t>
            </w:r>
          </w:p>
        </w:tc>
        <w:tc>
          <w:tcPr>
            <w:tcW w:w="1118" w:type="dxa"/>
            <w:tcBorders>
              <w:top w:val="nil"/>
              <w:left w:val="nil"/>
              <w:bottom w:val="single" w:sz="4" w:space="0" w:color="auto"/>
              <w:right w:val="single" w:sz="4" w:space="0" w:color="auto"/>
            </w:tcBorders>
            <w:shd w:val="clear" w:color="auto" w:fill="auto"/>
            <w:noWrap/>
            <w:vAlign w:val="bottom"/>
          </w:tcPr>
          <w:p w14:paraId="544636ED" w14:textId="77777777" w:rsidR="003715A0" w:rsidRPr="003715A0" w:rsidRDefault="003715A0" w:rsidP="003715A0">
            <w:pPr>
              <w:jc w:val="right"/>
              <w:rPr>
                <w:color w:val="000000"/>
                <w:sz w:val="20"/>
                <w:szCs w:val="20"/>
              </w:rPr>
            </w:pPr>
            <w:r w:rsidRPr="00731032">
              <w:rPr>
                <w:sz w:val="20"/>
                <w:szCs w:val="20"/>
              </w:rPr>
              <w:t>0.042</w:t>
            </w:r>
          </w:p>
        </w:tc>
        <w:tc>
          <w:tcPr>
            <w:tcW w:w="1299" w:type="dxa"/>
            <w:tcBorders>
              <w:top w:val="nil"/>
              <w:left w:val="nil"/>
              <w:bottom w:val="single" w:sz="4" w:space="0" w:color="auto"/>
              <w:right w:val="single" w:sz="4" w:space="0" w:color="auto"/>
            </w:tcBorders>
            <w:shd w:val="clear" w:color="auto" w:fill="auto"/>
            <w:noWrap/>
            <w:vAlign w:val="bottom"/>
          </w:tcPr>
          <w:p w14:paraId="24B60FDF" w14:textId="77777777" w:rsidR="003715A0" w:rsidRPr="003715A0" w:rsidRDefault="003715A0" w:rsidP="003715A0">
            <w:pPr>
              <w:jc w:val="right"/>
              <w:rPr>
                <w:color w:val="000000"/>
                <w:sz w:val="20"/>
                <w:szCs w:val="20"/>
              </w:rPr>
            </w:pPr>
            <w:r w:rsidRPr="00731032">
              <w:rPr>
                <w:sz w:val="20"/>
                <w:szCs w:val="20"/>
              </w:rPr>
              <w:t>$1.23</w:t>
            </w:r>
          </w:p>
        </w:tc>
        <w:tc>
          <w:tcPr>
            <w:tcW w:w="1461" w:type="dxa"/>
            <w:tcBorders>
              <w:top w:val="nil"/>
              <w:left w:val="nil"/>
              <w:bottom w:val="single" w:sz="4" w:space="0" w:color="auto"/>
              <w:right w:val="single" w:sz="4" w:space="0" w:color="auto"/>
            </w:tcBorders>
            <w:shd w:val="clear" w:color="auto" w:fill="auto"/>
            <w:noWrap/>
            <w:vAlign w:val="bottom"/>
          </w:tcPr>
          <w:p w14:paraId="778B9575" w14:textId="77777777" w:rsidR="003715A0" w:rsidRPr="003715A0" w:rsidRDefault="003715A0" w:rsidP="003715A0">
            <w:pPr>
              <w:jc w:val="right"/>
              <w:rPr>
                <w:color w:val="000000"/>
                <w:sz w:val="20"/>
                <w:szCs w:val="20"/>
              </w:rPr>
            </w:pPr>
            <w:r w:rsidRPr="00731032">
              <w:rPr>
                <w:sz w:val="20"/>
                <w:szCs w:val="20"/>
              </w:rPr>
              <w:t>0.063</w:t>
            </w:r>
          </w:p>
        </w:tc>
        <w:tc>
          <w:tcPr>
            <w:tcW w:w="1390" w:type="dxa"/>
            <w:tcBorders>
              <w:top w:val="nil"/>
              <w:left w:val="nil"/>
              <w:bottom w:val="single" w:sz="4" w:space="0" w:color="auto"/>
              <w:right w:val="single" w:sz="4" w:space="0" w:color="auto"/>
            </w:tcBorders>
            <w:shd w:val="clear" w:color="auto" w:fill="auto"/>
            <w:noWrap/>
            <w:vAlign w:val="bottom"/>
          </w:tcPr>
          <w:p w14:paraId="40F1933A" w14:textId="77777777" w:rsidR="003715A0" w:rsidRPr="003715A0" w:rsidRDefault="003715A0" w:rsidP="003715A0">
            <w:pPr>
              <w:jc w:val="right"/>
              <w:rPr>
                <w:color w:val="000000"/>
                <w:sz w:val="20"/>
                <w:szCs w:val="20"/>
              </w:rPr>
            </w:pPr>
            <w:r w:rsidRPr="00731032">
              <w:rPr>
                <w:sz w:val="20"/>
                <w:szCs w:val="20"/>
              </w:rPr>
              <w:t>$1.84</w:t>
            </w:r>
          </w:p>
        </w:tc>
      </w:tr>
      <w:tr w:rsidR="003715A0" w:rsidRPr="00283B7D" w14:paraId="2FBEC503" w14:textId="77777777" w:rsidTr="00E245BE">
        <w:trPr>
          <w:trHeight w:val="288"/>
          <w:jc w:val="center"/>
        </w:trPr>
        <w:tc>
          <w:tcPr>
            <w:tcW w:w="1117" w:type="dxa"/>
            <w:tcBorders>
              <w:top w:val="nil"/>
              <w:left w:val="single" w:sz="4" w:space="0" w:color="auto"/>
              <w:bottom w:val="single" w:sz="4" w:space="0" w:color="auto"/>
              <w:right w:val="single" w:sz="4" w:space="0" w:color="auto"/>
            </w:tcBorders>
            <w:shd w:val="clear" w:color="auto" w:fill="auto"/>
            <w:noWrap/>
            <w:vAlign w:val="bottom"/>
            <w:hideMark/>
          </w:tcPr>
          <w:p w14:paraId="2A6735A9" w14:textId="77777777" w:rsidR="003715A0" w:rsidRPr="00C54938" w:rsidRDefault="003715A0" w:rsidP="003715A0">
            <w:pPr>
              <w:jc w:val="center"/>
              <w:rPr>
                <w:b/>
                <w:bCs/>
                <w:color w:val="000000"/>
                <w:sz w:val="20"/>
                <w:szCs w:val="20"/>
              </w:rPr>
            </w:pPr>
            <w:r w:rsidRPr="00C54938">
              <w:rPr>
                <w:b/>
                <w:bCs/>
                <w:color w:val="000000"/>
                <w:sz w:val="20"/>
                <w:szCs w:val="20"/>
              </w:rPr>
              <w:t>202</w:t>
            </w:r>
            <w:r>
              <w:rPr>
                <w:b/>
                <w:bCs/>
                <w:color w:val="000000"/>
                <w:sz w:val="20"/>
                <w:szCs w:val="20"/>
              </w:rPr>
              <w:t>2</w:t>
            </w:r>
          </w:p>
        </w:tc>
        <w:tc>
          <w:tcPr>
            <w:tcW w:w="1339" w:type="dxa"/>
            <w:tcBorders>
              <w:top w:val="nil"/>
              <w:left w:val="nil"/>
              <w:bottom w:val="single" w:sz="4" w:space="0" w:color="auto"/>
              <w:right w:val="single" w:sz="4" w:space="0" w:color="auto"/>
            </w:tcBorders>
            <w:shd w:val="clear" w:color="auto" w:fill="auto"/>
            <w:noWrap/>
            <w:vAlign w:val="bottom"/>
          </w:tcPr>
          <w:p w14:paraId="54826132" w14:textId="77777777" w:rsidR="003715A0" w:rsidRPr="003715A0" w:rsidRDefault="003715A0" w:rsidP="003715A0">
            <w:pPr>
              <w:jc w:val="right"/>
              <w:rPr>
                <w:color w:val="000000"/>
                <w:sz w:val="20"/>
                <w:szCs w:val="20"/>
              </w:rPr>
            </w:pPr>
            <w:r w:rsidRPr="00731032">
              <w:rPr>
                <w:sz w:val="20"/>
                <w:szCs w:val="20"/>
              </w:rPr>
              <w:t>6.39</w:t>
            </w:r>
          </w:p>
        </w:tc>
        <w:tc>
          <w:tcPr>
            <w:tcW w:w="1275" w:type="dxa"/>
            <w:tcBorders>
              <w:top w:val="nil"/>
              <w:left w:val="nil"/>
              <w:bottom w:val="single" w:sz="4" w:space="0" w:color="auto"/>
              <w:right w:val="single" w:sz="4" w:space="0" w:color="auto"/>
            </w:tcBorders>
            <w:shd w:val="clear" w:color="auto" w:fill="auto"/>
            <w:noWrap/>
            <w:vAlign w:val="bottom"/>
          </w:tcPr>
          <w:p w14:paraId="28D79BF9" w14:textId="77777777" w:rsidR="003715A0" w:rsidRPr="003715A0" w:rsidRDefault="003715A0" w:rsidP="003715A0">
            <w:pPr>
              <w:jc w:val="right"/>
              <w:rPr>
                <w:color w:val="000000"/>
                <w:sz w:val="20"/>
                <w:szCs w:val="20"/>
              </w:rPr>
            </w:pPr>
            <w:r w:rsidRPr="00731032">
              <w:rPr>
                <w:sz w:val="20"/>
                <w:szCs w:val="20"/>
              </w:rPr>
              <w:t>1.28</w:t>
            </w:r>
          </w:p>
        </w:tc>
        <w:tc>
          <w:tcPr>
            <w:tcW w:w="1118" w:type="dxa"/>
            <w:tcBorders>
              <w:top w:val="nil"/>
              <w:left w:val="nil"/>
              <w:bottom w:val="single" w:sz="4" w:space="0" w:color="auto"/>
              <w:right w:val="single" w:sz="4" w:space="0" w:color="auto"/>
            </w:tcBorders>
            <w:shd w:val="clear" w:color="auto" w:fill="auto"/>
            <w:noWrap/>
            <w:vAlign w:val="bottom"/>
          </w:tcPr>
          <w:p w14:paraId="72876D01" w14:textId="77777777" w:rsidR="003715A0" w:rsidRPr="003715A0" w:rsidRDefault="003715A0" w:rsidP="003715A0">
            <w:pPr>
              <w:jc w:val="right"/>
              <w:rPr>
                <w:color w:val="000000"/>
                <w:sz w:val="20"/>
                <w:szCs w:val="20"/>
              </w:rPr>
            </w:pPr>
            <w:r w:rsidRPr="00731032">
              <w:rPr>
                <w:sz w:val="20"/>
                <w:szCs w:val="20"/>
              </w:rPr>
              <w:t>0.043</w:t>
            </w:r>
          </w:p>
        </w:tc>
        <w:tc>
          <w:tcPr>
            <w:tcW w:w="1299" w:type="dxa"/>
            <w:tcBorders>
              <w:top w:val="nil"/>
              <w:left w:val="nil"/>
              <w:bottom w:val="single" w:sz="4" w:space="0" w:color="auto"/>
              <w:right w:val="single" w:sz="4" w:space="0" w:color="auto"/>
            </w:tcBorders>
            <w:shd w:val="clear" w:color="auto" w:fill="auto"/>
            <w:noWrap/>
            <w:vAlign w:val="bottom"/>
          </w:tcPr>
          <w:p w14:paraId="506DBF7D" w14:textId="77777777" w:rsidR="003715A0" w:rsidRPr="003715A0" w:rsidRDefault="003715A0" w:rsidP="003715A0">
            <w:pPr>
              <w:jc w:val="right"/>
              <w:rPr>
                <w:color w:val="000000"/>
                <w:sz w:val="20"/>
                <w:szCs w:val="20"/>
              </w:rPr>
            </w:pPr>
            <w:r w:rsidRPr="00731032">
              <w:rPr>
                <w:sz w:val="20"/>
                <w:szCs w:val="20"/>
              </w:rPr>
              <w:t>$1.23</w:t>
            </w:r>
          </w:p>
        </w:tc>
        <w:tc>
          <w:tcPr>
            <w:tcW w:w="1461" w:type="dxa"/>
            <w:tcBorders>
              <w:top w:val="nil"/>
              <w:left w:val="nil"/>
              <w:bottom w:val="single" w:sz="4" w:space="0" w:color="auto"/>
              <w:right w:val="single" w:sz="4" w:space="0" w:color="auto"/>
            </w:tcBorders>
            <w:shd w:val="clear" w:color="auto" w:fill="auto"/>
            <w:noWrap/>
            <w:vAlign w:val="bottom"/>
          </w:tcPr>
          <w:p w14:paraId="1D580FA1" w14:textId="77777777" w:rsidR="003715A0" w:rsidRPr="003715A0" w:rsidRDefault="003715A0" w:rsidP="003715A0">
            <w:pPr>
              <w:jc w:val="right"/>
              <w:rPr>
                <w:color w:val="000000"/>
                <w:sz w:val="20"/>
                <w:szCs w:val="20"/>
              </w:rPr>
            </w:pPr>
            <w:r w:rsidRPr="00731032">
              <w:rPr>
                <w:sz w:val="20"/>
                <w:szCs w:val="20"/>
              </w:rPr>
              <w:t>0.064</w:t>
            </w:r>
          </w:p>
        </w:tc>
        <w:tc>
          <w:tcPr>
            <w:tcW w:w="1390" w:type="dxa"/>
            <w:tcBorders>
              <w:top w:val="nil"/>
              <w:left w:val="nil"/>
              <w:bottom w:val="single" w:sz="4" w:space="0" w:color="auto"/>
              <w:right w:val="single" w:sz="4" w:space="0" w:color="auto"/>
            </w:tcBorders>
            <w:shd w:val="clear" w:color="auto" w:fill="auto"/>
            <w:noWrap/>
            <w:vAlign w:val="bottom"/>
          </w:tcPr>
          <w:p w14:paraId="565C5892" w14:textId="77777777" w:rsidR="003715A0" w:rsidRPr="003715A0" w:rsidRDefault="003715A0" w:rsidP="003715A0">
            <w:pPr>
              <w:jc w:val="right"/>
              <w:rPr>
                <w:color w:val="000000"/>
                <w:sz w:val="20"/>
                <w:szCs w:val="20"/>
              </w:rPr>
            </w:pPr>
            <w:r w:rsidRPr="00731032">
              <w:rPr>
                <w:sz w:val="20"/>
                <w:szCs w:val="20"/>
              </w:rPr>
              <w:t>$1.85</w:t>
            </w:r>
          </w:p>
        </w:tc>
      </w:tr>
      <w:tr w:rsidR="003715A0" w:rsidRPr="00283B7D" w14:paraId="52F15700" w14:textId="77777777" w:rsidTr="00E245BE">
        <w:trPr>
          <w:trHeight w:val="288"/>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8D41D" w14:textId="77777777" w:rsidR="003715A0" w:rsidRPr="00C54938" w:rsidRDefault="003715A0" w:rsidP="003715A0">
            <w:pPr>
              <w:jc w:val="center"/>
              <w:rPr>
                <w:b/>
                <w:bCs/>
                <w:color w:val="000000"/>
                <w:sz w:val="20"/>
                <w:szCs w:val="20"/>
              </w:rPr>
            </w:pPr>
            <w:r w:rsidRPr="00C54938">
              <w:rPr>
                <w:b/>
                <w:bCs/>
                <w:color w:val="000000"/>
                <w:sz w:val="20"/>
                <w:szCs w:val="20"/>
              </w:rPr>
              <w:t>Average</w:t>
            </w:r>
          </w:p>
        </w:tc>
        <w:tc>
          <w:tcPr>
            <w:tcW w:w="1339" w:type="dxa"/>
            <w:tcBorders>
              <w:top w:val="single" w:sz="4" w:space="0" w:color="auto"/>
              <w:left w:val="nil"/>
              <w:bottom w:val="single" w:sz="4" w:space="0" w:color="auto"/>
              <w:right w:val="single" w:sz="4" w:space="0" w:color="auto"/>
            </w:tcBorders>
            <w:shd w:val="clear" w:color="auto" w:fill="auto"/>
            <w:noWrap/>
            <w:vAlign w:val="bottom"/>
          </w:tcPr>
          <w:p w14:paraId="360E3613" w14:textId="77777777" w:rsidR="003715A0" w:rsidRPr="003715A0" w:rsidRDefault="003715A0" w:rsidP="003715A0">
            <w:pPr>
              <w:jc w:val="right"/>
              <w:rPr>
                <w:color w:val="000000"/>
                <w:sz w:val="20"/>
                <w:szCs w:val="20"/>
              </w:rPr>
            </w:pPr>
            <w:r w:rsidRPr="00731032">
              <w:rPr>
                <w:sz w:val="20"/>
                <w:szCs w:val="20"/>
              </w:rPr>
              <w:t>6.35</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A3D5310" w14:textId="77777777" w:rsidR="003715A0" w:rsidRPr="003715A0" w:rsidRDefault="003715A0" w:rsidP="003715A0">
            <w:pPr>
              <w:jc w:val="right"/>
              <w:rPr>
                <w:color w:val="000000"/>
                <w:sz w:val="20"/>
                <w:szCs w:val="20"/>
              </w:rPr>
            </w:pPr>
            <w:r w:rsidRPr="00731032">
              <w:rPr>
                <w:sz w:val="20"/>
                <w:szCs w:val="20"/>
              </w:rPr>
              <w:t>1.27</w:t>
            </w:r>
          </w:p>
        </w:tc>
        <w:tc>
          <w:tcPr>
            <w:tcW w:w="1118" w:type="dxa"/>
            <w:tcBorders>
              <w:top w:val="single" w:sz="4" w:space="0" w:color="auto"/>
              <w:left w:val="nil"/>
              <w:bottom w:val="single" w:sz="4" w:space="0" w:color="auto"/>
              <w:right w:val="single" w:sz="4" w:space="0" w:color="auto"/>
            </w:tcBorders>
            <w:shd w:val="clear" w:color="auto" w:fill="auto"/>
            <w:noWrap/>
            <w:vAlign w:val="bottom"/>
          </w:tcPr>
          <w:p w14:paraId="7DA876AF" w14:textId="77777777" w:rsidR="003715A0" w:rsidRPr="003715A0" w:rsidRDefault="003715A0" w:rsidP="003715A0">
            <w:pPr>
              <w:jc w:val="right"/>
              <w:rPr>
                <w:color w:val="000000"/>
                <w:sz w:val="20"/>
                <w:szCs w:val="20"/>
              </w:rPr>
            </w:pPr>
            <w:r w:rsidRPr="00731032">
              <w:rPr>
                <w:sz w:val="20"/>
                <w:szCs w:val="20"/>
              </w:rPr>
              <w:t>0.042</w:t>
            </w: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42DE0AAA" w14:textId="77777777" w:rsidR="003715A0" w:rsidRPr="003715A0" w:rsidRDefault="003715A0" w:rsidP="003715A0">
            <w:pPr>
              <w:jc w:val="right"/>
              <w:rPr>
                <w:color w:val="000000"/>
                <w:sz w:val="20"/>
                <w:szCs w:val="20"/>
              </w:rPr>
            </w:pPr>
            <w:r w:rsidRPr="00731032">
              <w:rPr>
                <w:sz w:val="20"/>
                <w:szCs w:val="20"/>
              </w:rPr>
              <w:t>$1.23</w:t>
            </w:r>
          </w:p>
        </w:tc>
        <w:tc>
          <w:tcPr>
            <w:tcW w:w="1461" w:type="dxa"/>
            <w:tcBorders>
              <w:top w:val="single" w:sz="4" w:space="0" w:color="auto"/>
              <w:left w:val="nil"/>
              <w:bottom w:val="single" w:sz="4" w:space="0" w:color="auto"/>
              <w:right w:val="single" w:sz="4" w:space="0" w:color="auto"/>
            </w:tcBorders>
            <w:shd w:val="clear" w:color="auto" w:fill="auto"/>
            <w:noWrap/>
            <w:vAlign w:val="bottom"/>
          </w:tcPr>
          <w:p w14:paraId="5B4BF598" w14:textId="77777777" w:rsidR="003715A0" w:rsidRPr="003715A0" w:rsidRDefault="003715A0" w:rsidP="003715A0">
            <w:pPr>
              <w:jc w:val="right"/>
              <w:rPr>
                <w:color w:val="000000"/>
                <w:sz w:val="20"/>
                <w:szCs w:val="20"/>
              </w:rPr>
            </w:pPr>
            <w:r w:rsidRPr="00731032">
              <w:rPr>
                <w:sz w:val="20"/>
                <w:szCs w:val="20"/>
              </w:rPr>
              <w:t>0.063</w:t>
            </w:r>
          </w:p>
        </w:tc>
        <w:tc>
          <w:tcPr>
            <w:tcW w:w="1390" w:type="dxa"/>
            <w:tcBorders>
              <w:top w:val="single" w:sz="4" w:space="0" w:color="auto"/>
              <w:left w:val="nil"/>
              <w:bottom w:val="single" w:sz="4" w:space="0" w:color="auto"/>
              <w:right w:val="single" w:sz="4" w:space="0" w:color="auto"/>
            </w:tcBorders>
            <w:shd w:val="clear" w:color="auto" w:fill="auto"/>
            <w:noWrap/>
            <w:vAlign w:val="bottom"/>
          </w:tcPr>
          <w:p w14:paraId="0C19C042" w14:textId="77777777" w:rsidR="003715A0" w:rsidRPr="003715A0" w:rsidRDefault="003715A0" w:rsidP="003715A0">
            <w:pPr>
              <w:jc w:val="right"/>
              <w:rPr>
                <w:color w:val="000000"/>
                <w:sz w:val="20"/>
                <w:szCs w:val="20"/>
              </w:rPr>
            </w:pPr>
            <w:r w:rsidRPr="00731032">
              <w:rPr>
                <w:sz w:val="20"/>
                <w:szCs w:val="20"/>
              </w:rPr>
              <w:t>$1.84</w:t>
            </w:r>
          </w:p>
        </w:tc>
      </w:tr>
      <w:tr w:rsidR="00E67E0C" w:rsidRPr="00283B7D" w14:paraId="10C85F9C" w14:textId="77777777" w:rsidTr="00E245BE">
        <w:trPr>
          <w:trHeight w:val="288"/>
          <w:jc w:val="center"/>
        </w:trPr>
        <w:tc>
          <w:tcPr>
            <w:tcW w:w="8999" w:type="dxa"/>
            <w:gridSpan w:val="7"/>
            <w:tcBorders>
              <w:top w:val="single" w:sz="4" w:space="0" w:color="auto"/>
            </w:tcBorders>
            <w:shd w:val="clear" w:color="auto" w:fill="auto"/>
            <w:noWrap/>
            <w:vAlign w:val="bottom"/>
          </w:tcPr>
          <w:p w14:paraId="0FA38F97" w14:textId="77777777" w:rsidR="00E67E0C" w:rsidRPr="00731032" w:rsidRDefault="00E67E0C" w:rsidP="00E245BE">
            <w:pPr>
              <w:rPr>
                <w:sz w:val="20"/>
                <w:szCs w:val="20"/>
              </w:rPr>
            </w:pPr>
            <w:r w:rsidRPr="00E67E0C">
              <w:rPr>
                <w:sz w:val="20"/>
                <w:szCs w:val="20"/>
              </w:rPr>
              <w:t>Note: Annual and average values may not match due to rounding.</w:t>
            </w:r>
          </w:p>
        </w:tc>
      </w:tr>
    </w:tbl>
    <w:p w14:paraId="7208AFA5" w14:textId="77777777" w:rsidR="00943964" w:rsidRPr="00395F6D" w:rsidRDefault="00943964" w:rsidP="00395F6D">
      <w:pPr>
        <w:jc w:val="center"/>
        <w:rPr>
          <w:sz w:val="20"/>
          <w:szCs w:val="20"/>
        </w:rPr>
      </w:pPr>
    </w:p>
    <w:p w14:paraId="52475430" w14:textId="77777777" w:rsidR="00943964" w:rsidRPr="00345273" w:rsidRDefault="00943964" w:rsidP="00943964">
      <w:pPr>
        <w:keepNext/>
        <w:rPr>
          <w:b/>
          <w:bCs/>
          <w:u w:val="single"/>
        </w:rPr>
      </w:pPr>
    </w:p>
    <w:p w14:paraId="15758A09" w14:textId="77777777" w:rsidR="00943964" w:rsidRPr="00395F6D" w:rsidRDefault="00B65509" w:rsidP="00943964">
      <w:pPr>
        <w:keepNext/>
        <w:rPr>
          <w:bCs/>
          <w:i/>
        </w:rPr>
      </w:pPr>
      <w:r w:rsidRPr="00395F6D">
        <w:rPr>
          <w:bCs/>
          <w:i/>
        </w:rPr>
        <w:t xml:space="preserve">IC-4 </w:t>
      </w:r>
      <w:r w:rsidR="00943964" w:rsidRPr="00395F6D">
        <w:rPr>
          <w:bCs/>
          <w:i/>
        </w:rPr>
        <w:t>Driver’s Review and Rebuttal of Safety Performance History</w:t>
      </w:r>
      <w:r>
        <w:rPr>
          <w:bCs/>
          <w:i/>
        </w:rPr>
        <w:t xml:space="preserve"> Burden Hours and Cost</w:t>
      </w:r>
    </w:p>
    <w:p w14:paraId="593D3184" w14:textId="77777777" w:rsidR="00943964" w:rsidRPr="00345273" w:rsidRDefault="00943964" w:rsidP="00943964">
      <w:pPr>
        <w:rPr>
          <w:sz w:val="36"/>
        </w:rPr>
      </w:pPr>
    </w:p>
    <w:p w14:paraId="1BA18247" w14:textId="77777777" w:rsidR="0078257B" w:rsidRDefault="00B65509" w:rsidP="00523A9C">
      <w:pPr>
        <w:framePr w:hSpace="4608" w:vSpace="144" w:wrap="around" w:vAnchor="text" w:hAnchor="margin" w:xAlign="center" w:y="-54"/>
        <w:suppressOverlap/>
      </w:pPr>
      <w:r w:rsidRPr="00395F6D">
        <w:t>IC-4.</w:t>
      </w:r>
      <w:r w:rsidR="0078257B">
        <w:t>1</w:t>
      </w:r>
      <w:r w:rsidRPr="00395F6D">
        <w:t xml:space="preserve"> </w:t>
      </w:r>
      <w:r w:rsidR="00171B8C">
        <w:t xml:space="preserve">accounts for the requirement that </w:t>
      </w:r>
      <w:r w:rsidRPr="00395F6D">
        <w:t>motor carriers</w:t>
      </w:r>
      <w:r w:rsidR="00171B8C">
        <w:t xml:space="preserve"> </w:t>
      </w:r>
      <w:r w:rsidRPr="00395F6D">
        <w:t>n</w:t>
      </w:r>
      <w:r w:rsidR="00943964" w:rsidRPr="00395F6D">
        <w:t xml:space="preserve">otify </w:t>
      </w:r>
      <w:r w:rsidRPr="00395F6D">
        <w:t>d</w:t>
      </w:r>
      <w:r w:rsidR="00943964" w:rsidRPr="00395F6D">
        <w:t xml:space="preserve">rivers of </w:t>
      </w:r>
      <w:r w:rsidR="00171B8C">
        <w:t xml:space="preserve">their </w:t>
      </w:r>
      <w:r w:rsidRPr="00395F6D">
        <w:t>r</w:t>
      </w:r>
      <w:r w:rsidR="00943964" w:rsidRPr="00395F6D">
        <w:t xml:space="preserve">ight to </w:t>
      </w:r>
      <w:r w:rsidRPr="00395F6D">
        <w:t>r</w:t>
      </w:r>
      <w:r w:rsidR="00943964" w:rsidRPr="00395F6D">
        <w:t>eview</w:t>
      </w:r>
      <w:r w:rsidRPr="00395F6D">
        <w:t xml:space="preserve"> </w:t>
      </w:r>
      <w:r w:rsidR="00171B8C">
        <w:t xml:space="preserve">safety performance histories </w:t>
      </w:r>
      <w:r w:rsidRPr="00395F6D">
        <w:t>provided by previous employers</w:t>
      </w:r>
      <w:r w:rsidR="00943964" w:rsidRPr="00395F6D">
        <w:t xml:space="preserve"> </w:t>
      </w:r>
      <w:r w:rsidR="00470589">
        <w:t xml:space="preserve">regulated by FMCSA </w:t>
      </w:r>
      <w:r w:rsidR="00171B8C">
        <w:t xml:space="preserve">to hiring motor carriers </w:t>
      </w:r>
      <w:r w:rsidRPr="00B65509">
        <w:t>(</w:t>
      </w:r>
      <w:r w:rsidR="00294ED3">
        <w:t xml:space="preserve">49 CFR </w:t>
      </w:r>
      <w:r w:rsidRPr="00B65509">
        <w:t>391.23</w:t>
      </w:r>
      <w:r w:rsidR="00C54938">
        <w:t>(i)(1)</w:t>
      </w:r>
      <w:r w:rsidRPr="00B65509">
        <w:t xml:space="preserve">). </w:t>
      </w:r>
      <w:r w:rsidR="00F85E9F">
        <w:t xml:space="preserve">The </w:t>
      </w:r>
      <w:r w:rsidR="00EC0895">
        <w:t xml:space="preserve">estimates of the </w:t>
      </w:r>
      <w:r w:rsidR="00F85E9F">
        <w:t xml:space="preserve">burden hours and cost of this requirement are summarized in </w:t>
      </w:r>
      <w:r w:rsidR="00BF770D">
        <w:t>Table 1</w:t>
      </w:r>
      <w:r w:rsidR="00171B8C">
        <w:t>4</w:t>
      </w:r>
      <w:r w:rsidR="00BF770D">
        <w:t xml:space="preserve">. </w:t>
      </w:r>
      <w:r w:rsidR="004816E1">
        <w:t>The number of m</w:t>
      </w:r>
      <w:r w:rsidR="00EC0895">
        <w:t xml:space="preserve">otor carrier notices to drivers equals </w:t>
      </w:r>
      <w:r>
        <w:t>the number of motor carrier requests for</w:t>
      </w:r>
      <w:r w:rsidR="00AB13BB">
        <w:t xml:space="preserve"> safety </w:t>
      </w:r>
      <w:r w:rsidR="00171B8C">
        <w:t xml:space="preserve">performance </w:t>
      </w:r>
      <w:r w:rsidR="00AB13BB">
        <w:t>histories</w:t>
      </w:r>
      <w:r w:rsidR="00C41905">
        <w:t>, which</w:t>
      </w:r>
      <w:r w:rsidR="00943964" w:rsidRPr="00345273">
        <w:t xml:space="preserve"> </w:t>
      </w:r>
      <w:r w:rsidR="00594895">
        <w:t xml:space="preserve">is </w:t>
      </w:r>
      <w:r w:rsidR="00943964" w:rsidRPr="00345273">
        <w:t xml:space="preserve">estimated </w:t>
      </w:r>
      <w:r w:rsidR="00EC0895">
        <w:t xml:space="preserve">at </w:t>
      </w:r>
      <w:r w:rsidR="0078257B" w:rsidRPr="00395F6D">
        <w:rPr>
          <w:color w:val="000000"/>
        </w:rPr>
        <w:t>10</w:t>
      </w:r>
      <w:r w:rsidR="00F85E9F">
        <w:rPr>
          <w:color w:val="000000"/>
        </w:rPr>
        <w:t>.</w:t>
      </w:r>
      <w:r w:rsidR="0078257B" w:rsidRPr="00395F6D">
        <w:rPr>
          <w:color w:val="000000"/>
        </w:rPr>
        <w:t>9</w:t>
      </w:r>
      <w:r w:rsidR="00171B8C">
        <w:rPr>
          <w:color w:val="000000"/>
        </w:rPr>
        <w:t>1</w:t>
      </w:r>
      <w:r w:rsidR="00F85E9F">
        <w:rPr>
          <w:color w:val="000000"/>
        </w:rPr>
        <w:t xml:space="preserve"> million </w:t>
      </w:r>
      <w:r w:rsidR="00AB13BB">
        <w:rPr>
          <w:color w:val="000000"/>
        </w:rPr>
        <w:t>drivers</w:t>
      </w:r>
      <w:r w:rsidR="0078257B">
        <w:t>.</w:t>
      </w:r>
      <w:r w:rsidR="00943964" w:rsidRPr="00345273">
        <w:t xml:space="preserve"> FMCSA estimates that motor carriers require an average of 1 minute to provide this notice</w:t>
      </w:r>
      <w:r w:rsidR="00437667">
        <w:t xml:space="preserve">. </w:t>
      </w:r>
      <w:r w:rsidR="00943964" w:rsidRPr="00345273">
        <w:t xml:space="preserve">The estimated </w:t>
      </w:r>
      <w:r w:rsidR="0078257B">
        <w:t xml:space="preserve">average </w:t>
      </w:r>
      <w:r w:rsidR="00943964" w:rsidRPr="00345273">
        <w:t xml:space="preserve">annual burden </w:t>
      </w:r>
      <w:r w:rsidR="0078257B">
        <w:t xml:space="preserve">to </w:t>
      </w:r>
      <w:r w:rsidR="00943964" w:rsidRPr="00345273">
        <w:t>notif</w:t>
      </w:r>
      <w:r w:rsidR="0078257B">
        <w:t xml:space="preserve">y applicants </w:t>
      </w:r>
      <w:r w:rsidR="00943964" w:rsidRPr="00345273">
        <w:t xml:space="preserve">is </w:t>
      </w:r>
      <w:r w:rsidR="00F85E9F">
        <w:t>0.18</w:t>
      </w:r>
      <w:r w:rsidR="00710387">
        <w:t>2</w:t>
      </w:r>
      <w:r w:rsidR="00F85E9F">
        <w:t xml:space="preserve"> million hours (0.18</w:t>
      </w:r>
      <w:r w:rsidR="00710387">
        <w:t>2</w:t>
      </w:r>
      <w:r w:rsidR="00F85E9F">
        <w:t xml:space="preserve"> million hours = 10.9</w:t>
      </w:r>
      <w:r w:rsidR="00171B8C">
        <w:t>1</w:t>
      </w:r>
      <w:r w:rsidR="00F85E9F">
        <w:t xml:space="preserve"> driver</w:t>
      </w:r>
      <w:r w:rsidR="00171B8C">
        <w:t>s</w:t>
      </w:r>
      <w:r w:rsidR="00F85E9F">
        <w:t xml:space="preserve"> x 1 minute ÷ 60</w:t>
      </w:r>
      <w:r w:rsidR="00BF770D">
        <w:t xml:space="preserve">). </w:t>
      </w:r>
      <w:r w:rsidR="0078257B">
        <w:t>At a $29 hourly wage for a file clerk, the average annual expense to hiring motor carriers is estimated at $5</w:t>
      </w:r>
      <w:r w:rsidR="00BF770D">
        <w:t>.</w:t>
      </w:r>
      <w:r w:rsidR="00171B8C">
        <w:t>27</w:t>
      </w:r>
      <w:r w:rsidR="00BF770D">
        <w:t xml:space="preserve"> million</w:t>
      </w:r>
      <w:r w:rsidR="0078257B">
        <w:t>.</w:t>
      </w:r>
    </w:p>
    <w:tbl>
      <w:tblPr>
        <w:tblpPr w:leftFromText="4608" w:rightFromText="4608" w:topFromText="144" w:bottomFromText="144" w:vertAnchor="text" w:horzAnchor="margin" w:tblpXSpec="center" w:tblpY="-54"/>
        <w:tblOverlap w:val="never"/>
        <w:tblW w:w="8640" w:type="dxa"/>
        <w:tblLook w:val="04A0" w:firstRow="1" w:lastRow="0" w:firstColumn="1" w:lastColumn="0" w:noHBand="0" w:noVBand="1"/>
      </w:tblPr>
      <w:tblGrid>
        <w:gridCol w:w="1260"/>
        <w:gridCol w:w="2537"/>
        <w:gridCol w:w="2277"/>
        <w:gridCol w:w="2566"/>
      </w:tblGrid>
      <w:tr w:rsidR="0078257B" w14:paraId="5658F4D5" w14:textId="77777777" w:rsidTr="004860D7">
        <w:trPr>
          <w:trHeight w:hRule="exact" w:val="720"/>
        </w:trPr>
        <w:tc>
          <w:tcPr>
            <w:tcW w:w="7488" w:type="dxa"/>
            <w:gridSpan w:val="4"/>
            <w:tcBorders>
              <w:top w:val="nil"/>
              <w:left w:val="nil"/>
              <w:bottom w:val="single" w:sz="4" w:space="0" w:color="auto"/>
              <w:right w:val="nil"/>
            </w:tcBorders>
            <w:shd w:val="clear" w:color="auto" w:fill="auto"/>
            <w:vAlign w:val="bottom"/>
            <w:hideMark/>
          </w:tcPr>
          <w:p w14:paraId="1E0F91CC" w14:textId="77777777" w:rsidR="0078257B" w:rsidRPr="00D0143A" w:rsidRDefault="0078257B" w:rsidP="0078257B">
            <w:pPr>
              <w:jc w:val="center"/>
              <w:rPr>
                <w:b/>
                <w:bCs/>
                <w:color w:val="000000"/>
                <w:sz w:val="20"/>
                <w:szCs w:val="20"/>
              </w:rPr>
            </w:pPr>
            <w:r w:rsidRPr="00D0143A">
              <w:rPr>
                <w:b/>
                <w:bCs/>
                <w:color w:val="000000"/>
                <w:sz w:val="20"/>
                <w:szCs w:val="20"/>
              </w:rPr>
              <w:t>Table 1</w:t>
            </w:r>
            <w:r w:rsidR="00171B8C">
              <w:rPr>
                <w:b/>
                <w:bCs/>
                <w:color w:val="000000"/>
                <w:sz w:val="20"/>
                <w:szCs w:val="20"/>
              </w:rPr>
              <w:t>4</w:t>
            </w:r>
            <w:r w:rsidRPr="00D0143A">
              <w:rPr>
                <w:b/>
                <w:bCs/>
                <w:color w:val="000000"/>
                <w:sz w:val="20"/>
                <w:szCs w:val="20"/>
              </w:rPr>
              <w:t xml:space="preserve">. IC-4.1 Motor Carrier Notification to Driver of Right to Review Safety Performance </w:t>
            </w:r>
            <w:r w:rsidR="00D23F58" w:rsidRPr="00D0143A">
              <w:rPr>
                <w:b/>
                <w:bCs/>
                <w:color w:val="000000"/>
                <w:sz w:val="20"/>
                <w:szCs w:val="20"/>
              </w:rPr>
              <w:t>History</w:t>
            </w:r>
          </w:p>
        </w:tc>
      </w:tr>
      <w:tr w:rsidR="00726ECC" w14:paraId="23B2D2B2" w14:textId="77777777" w:rsidTr="004860D7">
        <w:trPr>
          <w:trHeight w:val="972"/>
        </w:trPr>
        <w:tc>
          <w:tcPr>
            <w:tcW w:w="1092" w:type="dxa"/>
            <w:vMerge w:val="restart"/>
            <w:tcBorders>
              <w:top w:val="nil"/>
              <w:left w:val="single" w:sz="4" w:space="0" w:color="auto"/>
              <w:right w:val="single" w:sz="4" w:space="0" w:color="auto"/>
            </w:tcBorders>
            <w:shd w:val="clear" w:color="000000" w:fill="D9D9D9"/>
            <w:noWrap/>
            <w:vAlign w:val="bottom"/>
            <w:hideMark/>
          </w:tcPr>
          <w:p w14:paraId="2DB57249" w14:textId="77777777" w:rsidR="00726ECC" w:rsidRPr="00D0143A" w:rsidRDefault="00726ECC" w:rsidP="00B77283">
            <w:pPr>
              <w:jc w:val="center"/>
              <w:rPr>
                <w:b/>
                <w:bCs/>
                <w:color w:val="000000"/>
                <w:sz w:val="20"/>
                <w:szCs w:val="20"/>
              </w:rPr>
            </w:pPr>
            <w:r w:rsidRPr="00D0143A">
              <w:rPr>
                <w:b/>
                <w:bCs/>
                <w:color w:val="000000"/>
                <w:sz w:val="20"/>
                <w:szCs w:val="20"/>
              </w:rPr>
              <w:t>  Year</w:t>
            </w:r>
          </w:p>
        </w:tc>
        <w:tc>
          <w:tcPr>
            <w:tcW w:w="2199" w:type="dxa"/>
            <w:tcBorders>
              <w:top w:val="nil"/>
              <w:left w:val="nil"/>
              <w:bottom w:val="single" w:sz="4" w:space="0" w:color="auto"/>
              <w:right w:val="single" w:sz="4" w:space="0" w:color="auto"/>
            </w:tcBorders>
            <w:shd w:val="clear" w:color="000000" w:fill="D9D9D9"/>
            <w:vAlign w:val="bottom"/>
            <w:hideMark/>
          </w:tcPr>
          <w:p w14:paraId="24EE2B5E" w14:textId="77777777" w:rsidR="00726ECC" w:rsidRDefault="00726ECC" w:rsidP="0078257B">
            <w:pPr>
              <w:jc w:val="center"/>
              <w:rPr>
                <w:b/>
                <w:bCs/>
                <w:color w:val="000000"/>
                <w:sz w:val="20"/>
                <w:szCs w:val="20"/>
              </w:rPr>
            </w:pPr>
            <w:r w:rsidRPr="00D0143A">
              <w:rPr>
                <w:b/>
                <w:bCs/>
                <w:color w:val="000000"/>
                <w:sz w:val="20"/>
                <w:szCs w:val="20"/>
              </w:rPr>
              <w:t>Number of Driver</w:t>
            </w:r>
            <w:r>
              <w:rPr>
                <w:b/>
                <w:bCs/>
                <w:color w:val="000000"/>
                <w:sz w:val="20"/>
                <w:szCs w:val="20"/>
              </w:rPr>
              <w:t>-Applicants</w:t>
            </w:r>
            <w:r w:rsidRPr="00D0143A">
              <w:rPr>
                <w:b/>
                <w:bCs/>
                <w:color w:val="000000"/>
                <w:sz w:val="20"/>
                <w:szCs w:val="20"/>
              </w:rPr>
              <w:t xml:space="preserve"> Notified of Rights to Review Safety Performance History</w:t>
            </w:r>
          </w:p>
          <w:p w14:paraId="60028E9C" w14:textId="77777777" w:rsidR="00726ECC" w:rsidRPr="00D0143A" w:rsidRDefault="00726ECC" w:rsidP="0078257B">
            <w:pPr>
              <w:jc w:val="center"/>
              <w:rPr>
                <w:b/>
                <w:bCs/>
                <w:color w:val="000000"/>
                <w:sz w:val="20"/>
                <w:szCs w:val="20"/>
              </w:rPr>
            </w:pPr>
            <w:r>
              <w:rPr>
                <w:b/>
                <w:bCs/>
                <w:color w:val="000000"/>
                <w:sz w:val="20"/>
                <w:szCs w:val="20"/>
              </w:rPr>
              <w:t>(millions)</w:t>
            </w:r>
          </w:p>
        </w:tc>
        <w:tc>
          <w:tcPr>
            <w:tcW w:w="1973" w:type="dxa"/>
            <w:tcBorders>
              <w:top w:val="nil"/>
              <w:left w:val="nil"/>
              <w:bottom w:val="single" w:sz="4" w:space="0" w:color="auto"/>
              <w:right w:val="single" w:sz="4" w:space="0" w:color="auto"/>
            </w:tcBorders>
            <w:shd w:val="clear" w:color="000000" w:fill="D9D9D9"/>
            <w:vAlign w:val="bottom"/>
            <w:hideMark/>
          </w:tcPr>
          <w:p w14:paraId="5D25F23A" w14:textId="77777777" w:rsidR="00726ECC" w:rsidRDefault="00726ECC" w:rsidP="0078257B">
            <w:pPr>
              <w:jc w:val="center"/>
              <w:rPr>
                <w:b/>
                <w:bCs/>
                <w:color w:val="000000"/>
                <w:sz w:val="20"/>
                <w:szCs w:val="20"/>
              </w:rPr>
            </w:pPr>
            <w:r w:rsidRPr="00D0143A">
              <w:rPr>
                <w:b/>
                <w:bCs/>
                <w:color w:val="000000"/>
                <w:sz w:val="20"/>
                <w:szCs w:val="20"/>
              </w:rPr>
              <w:t>Motor Carrier Burden Hours to Provide Notification</w:t>
            </w:r>
          </w:p>
          <w:p w14:paraId="13CA8911" w14:textId="77777777" w:rsidR="00726ECC" w:rsidRPr="00D0143A" w:rsidRDefault="00726ECC" w:rsidP="0078257B">
            <w:pPr>
              <w:jc w:val="center"/>
              <w:rPr>
                <w:b/>
                <w:bCs/>
                <w:color w:val="000000"/>
                <w:sz w:val="20"/>
                <w:szCs w:val="20"/>
              </w:rPr>
            </w:pPr>
            <w:r>
              <w:rPr>
                <w:b/>
                <w:bCs/>
                <w:color w:val="000000"/>
                <w:sz w:val="20"/>
                <w:szCs w:val="20"/>
              </w:rPr>
              <w:t>(millions)</w:t>
            </w:r>
          </w:p>
        </w:tc>
        <w:tc>
          <w:tcPr>
            <w:tcW w:w="2224" w:type="dxa"/>
            <w:tcBorders>
              <w:top w:val="nil"/>
              <w:left w:val="nil"/>
              <w:bottom w:val="single" w:sz="4" w:space="0" w:color="auto"/>
              <w:right w:val="single" w:sz="4" w:space="0" w:color="auto"/>
            </w:tcBorders>
            <w:shd w:val="clear" w:color="000000" w:fill="D9D9D9"/>
            <w:vAlign w:val="bottom"/>
            <w:hideMark/>
          </w:tcPr>
          <w:p w14:paraId="5BF91D87" w14:textId="77777777" w:rsidR="00726ECC" w:rsidRDefault="00726ECC" w:rsidP="0078257B">
            <w:pPr>
              <w:jc w:val="center"/>
              <w:rPr>
                <w:b/>
                <w:bCs/>
                <w:color w:val="000000"/>
                <w:sz w:val="20"/>
                <w:szCs w:val="20"/>
              </w:rPr>
            </w:pPr>
            <w:r w:rsidRPr="00D0143A">
              <w:rPr>
                <w:b/>
                <w:bCs/>
                <w:color w:val="000000"/>
                <w:sz w:val="20"/>
                <w:szCs w:val="20"/>
              </w:rPr>
              <w:t>Motor Carrier Salary Expense to Provide Notification</w:t>
            </w:r>
          </w:p>
          <w:p w14:paraId="7EEEA166" w14:textId="77777777" w:rsidR="00726ECC" w:rsidRPr="00D0143A" w:rsidRDefault="00726ECC" w:rsidP="0078257B">
            <w:pPr>
              <w:jc w:val="center"/>
              <w:rPr>
                <w:b/>
                <w:bCs/>
                <w:color w:val="000000"/>
                <w:sz w:val="20"/>
                <w:szCs w:val="20"/>
              </w:rPr>
            </w:pPr>
            <w:r>
              <w:rPr>
                <w:b/>
                <w:bCs/>
                <w:color w:val="000000"/>
                <w:sz w:val="20"/>
                <w:szCs w:val="20"/>
              </w:rPr>
              <w:t>($ millions)</w:t>
            </w:r>
          </w:p>
        </w:tc>
      </w:tr>
      <w:tr w:rsidR="00726ECC" w14:paraId="2F4231F2" w14:textId="77777777" w:rsidTr="004860D7">
        <w:trPr>
          <w:trHeight w:val="492"/>
        </w:trPr>
        <w:tc>
          <w:tcPr>
            <w:tcW w:w="1092" w:type="dxa"/>
            <w:vMerge/>
            <w:tcBorders>
              <w:left w:val="single" w:sz="4" w:space="0" w:color="auto"/>
              <w:bottom w:val="single" w:sz="4" w:space="0" w:color="auto"/>
              <w:right w:val="single" w:sz="4" w:space="0" w:color="auto"/>
            </w:tcBorders>
            <w:shd w:val="clear" w:color="000000" w:fill="D9D9D9"/>
            <w:noWrap/>
            <w:vAlign w:val="bottom"/>
            <w:hideMark/>
          </w:tcPr>
          <w:p w14:paraId="1E49CE42" w14:textId="77777777" w:rsidR="00726ECC" w:rsidRPr="00D0143A" w:rsidRDefault="00726ECC" w:rsidP="0078257B">
            <w:pPr>
              <w:jc w:val="center"/>
              <w:rPr>
                <w:b/>
                <w:bCs/>
                <w:color w:val="000000"/>
                <w:sz w:val="20"/>
                <w:szCs w:val="20"/>
              </w:rPr>
            </w:pPr>
          </w:p>
        </w:tc>
        <w:tc>
          <w:tcPr>
            <w:tcW w:w="2199" w:type="dxa"/>
            <w:tcBorders>
              <w:top w:val="nil"/>
              <w:left w:val="nil"/>
              <w:bottom w:val="single" w:sz="4" w:space="0" w:color="auto"/>
              <w:right w:val="single" w:sz="4" w:space="0" w:color="auto"/>
            </w:tcBorders>
            <w:shd w:val="clear" w:color="000000" w:fill="D9D9D9"/>
            <w:vAlign w:val="bottom"/>
            <w:hideMark/>
          </w:tcPr>
          <w:p w14:paraId="107A7A6B" w14:textId="77777777" w:rsidR="00726ECC" w:rsidRPr="00D0143A" w:rsidRDefault="00726ECC" w:rsidP="0078257B">
            <w:pPr>
              <w:jc w:val="center"/>
              <w:rPr>
                <w:i/>
                <w:iCs/>
                <w:color w:val="000000"/>
                <w:sz w:val="20"/>
                <w:szCs w:val="20"/>
              </w:rPr>
            </w:pPr>
            <w:r w:rsidRPr="00D0143A">
              <w:rPr>
                <w:i/>
                <w:iCs/>
                <w:color w:val="000000"/>
                <w:sz w:val="20"/>
                <w:szCs w:val="20"/>
              </w:rPr>
              <w:t xml:space="preserve"> A </w:t>
            </w:r>
            <w:r w:rsidR="00171B8C">
              <w:rPr>
                <w:i/>
                <w:iCs/>
                <w:color w:val="000000"/>
                <w:sz w:val="20"/>
                <w:szCs w:val="20"/>
              </w:rPr>
              <w:t xml:space="preserve">= Table </w:t>
            </w:r>
            <w:r w:rsidR="000310E5">
              <w:rPr>
                <w:i/>
                <w:iCs/>
                <w:color w:val="000000"/>
                <w:sz w:val="20"/>
                <w:szCs w:val="20"/>
              </w:rPr>
              <w:t>7</w:t>
            </w:r>
            <w:r w:rsidR="00171B8C">
              <w:rPr>
                <w:i/>
                <w:iCs/>
                <w:color w:val="000000"/>
                <w:sz w:val="20"/>
                <w:szCs w:val="20"/>
              </w:rPr>
              <w:t xml:space="preserve"> Col. B</w:t>
            </w:r>
          </w:p>
        </w:tc>
        <w:tc>
          <w:tcPr>
            <w:tcW w:w="1973" w:type="dxa"/>
            <w:tcBorders>
              <w:top w:val="nil"/>
              <w:left w:val="nil"/>
              <w:bottom w:val="single" w:sz="4" w:space="0" w:color="auto"/>
              <w:right w:val="single" w:sz="4" w:space="0" w:color="auto"/>
            </w:tcBorders>
            <w:shd w:val="clear" w:color="000000" w:fill="D9D9D9"/>
            <w:vAlign w:val="bottom"/>
            <w:hideMark/>
          </w:tcPr>
          <w:p w14:paraId="45B71670" w14:textId="77777777" w:rsidR="00726ECC" w:rsidRPr="00D0143A" w:rsidRDefault="00726ECC" w:rsidP="0078257B">
            <w:pPr>
              <w:jc w:val="center"/>
              <w:rPr>
                <w:i/>
                <w:iCs/>
                <w:color w:val="000000"/>
                <w:sz w:val="20"/>
                <w:szCs w:val="20"/>
              </w:rPr>
            </w:pPr>
            <w:r w:rsidRPr="00D0143A">
              <w:rPr>
                <w:i/>
                <w:iCs/>
                <w:color w:val="000000"/>
                <w:sz w:val="20"/>
                <w:szCs w:val="20"/>
              </w:rPr>
              <w:t xml:space="preserve"> B = A x (1 Min./60)</w:t>
            </w:r>
          </w:p>
        </w:tc>
        <w:tc>
          <w:tcPr>
            <w:tcW w:w="2224" w:type="dxa"/>
            <w:tcBorders>
              <w:top w:val="nil"/>
              <w:left w:val="nil"/>
              <w:bottom w:val="single" w:sz="4" w:space="0" w:color="auto"/>
              <w:right w:val="single" w:sz="4" w:space="0" w:color="auto"/>
            </w:tcBorders>
            <w:shd w:val="clear" w:color="000000" w:fill="D9D9D9"/>
            <w:vAlign w:val="bottom"/>
            <w:hideMark/>
          </w:tcPr>
          <w:p w14:paraId="1BE4B00A" w14:textId="77777777" w:rsidR="00726ECC" w:rsidRPr="00D0143A" w:rsidRDefault="00726ECC" w:rsidP="0078257B">
            <w:pPr>
              <w:jc w:val="center"/>
              <w:rPr>
                <w:i/>
                <w:iCs/>
                <w:color w:val="000000"/>
                <w:sz w:val="20"/>
                <w:szCs w:val="20"/>
              </w:rPr>
            </w:pPr>
            <w:r w:rsidRPr="00D0143A">
              <w:rPr>
                <w:i/>
                <w:iCs/>
                <w:color w:val="000000"/>
                <w:sz w:val="20"/>
                <w:szCs w:val="20"/>
              </w:rPr>
              <w:t xml:space="preserve"> C= B x $29/hour</w:t>
            </w:r>
          </w:p>
        </w:tc>
      </w:tr>
      <w:tr w:rsidR="003715A0" w14:paraId="277EC567" w14:textId="77777777" w:rsidTr="004860D7">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982E13D" w14:textId="77777777" w:rsidR="003715A0" w:rsidRPr="00D0143A" w:rsidRDefault="003715A0" w:rsidP="003715A0">
            <w:pPr>
              <w:jc w:val="center"/>
              <w:rPr>
                <w:b/>
                <w:bCs/>
                <w:color w:val="000000"/>
                <w:sz w:val="20"/>
                <w:szCs w:val="20"/>
              </w:rPr>
            </w:pPr>
            <w:r w:rsidRPr="00D0143A">
              <w:rPr>
                <w:b/>
                <w:bCs/>
                <w:color w:val="000000"/>
                <w:sz w:val="20"/>
                <w:szCs w:val="20"/>
              </w:rPr>
              <w:t>202</w:t>
            </w:r>
            <w:r>
              <w:rPr>
                <w:b/>
                <w:bCs/>
                <w:color w:val="000000"/>
                <w:sz w:val="20"/>
                <w:szCs w:val="20"/>
              </w:rPr>
              <w:t>0</w:t>
            </w:r>
          </w:p>
        </w:tc>
        <w:tc>
          <w:tcPr>
            <w:tcW w:w="2199" w:type="dxa"/>
            <w:tcBorders>
              <w:top w:val="nil"/>
              <w:left w:val="nil"/>
              <w:bottom w:val="single" w:sz="4" w:space="0" w:color="auto"/>
              <w:right w:val="single" w:sz="4" w:space="0" w:color="auto"/>
            </w:tcBorders>
            <w:shd w:val="clear" w:color="auto" w:fill="auto"/>
            <w:noWrap/>
            <w:vAlign w:val="bottom"/>
          </w:tcPr>
          <w:p w14:paraId="4D07B036" w14:textId="77777777" w:rsidR="003715A0" w:rsidRPr="003715A0" w:rsidRDefault="003715A0" w:rsidP="003715A0">
            <w:pPr>
              <w:jc w:val="right"/>
              <w:rPr>
                <w:color w:val="000000"/>
                <w:sz w:val="20"/>
                <w:szCs w:val="20"/>
              </w:rPr>
            </w:pPr>
            <w:r w:rsidRPr="00731032">
              <w:rPr>
                <w:sz w:val="20"/>
                <w:szCs w:val="20"/>
              </w:rPr>
              <w:t>10.85</w:t>
            </w:r>
          </w:p>
        </w:tc>
        <w:tc>
          <w:tcPr>
            <w:tcW w:w="1973" w:type="dxa"/>
            <w:tcBorders>
              <w:top w:val="nil"/>
              <w:left w:val="nil"/>
              <w:bottom w:val="single" w:sz="4" w:space="0" w:color="auto"/>
              <w:right w:val="single" w:sz="4" w:space="0" w:color="auto"/>
            </w:tcBorders>
            <w:shd w:val="clear" w:color="auto" w:fill="auto"/>
            <w:noWrap/>
            <w:vAlign w:val="bottom"/>
          </w:tcPr>
          <w:p w14:paraId="3AFFD34C" w14:textId="77777777" w:rsidR="003715A0" w:rsidRPr="003715A0" w:rsidRDefault="003715A0" w:rsidP="003715A0">
            <w:pPr>
              <w:jc w:val="right"/>
              <w:rPr>
                <w:color w:val="000000"/>
                <w:sz w:val="20"/>
                <w:szCs w:val="20"/>
              </w:rPr>
            </w:pPr>
            <w:r w:rsidRPr="00731032">
              <w:rPr>
                <w:sz w:val="20"/>
                <w:szCs w:val="20"/>
              </w:rPr>
              <w:t>0.18</w:t>
            </w:r>
            <w:r w:rsidR="00710387">
              <w:rPr>
                <w:sz w:val="20"/>
                <w:szCs w:val="20"/>
              </w:rPr>
              <w:t>1</w:t>
            </w:r>
          </w:p>
        </w:tc>
        <w:tc>
          <w:tcPr>
            <w:tcW w:w="2224" w:type="dxa"/>
            <w:tcBorders>
              <w:top w:val="nil"/>
              <w:left w:val="nil"/>
              <w:bottom w:val="single" w:sz="4" w:space="0" w:color="auto"/>
              <w:right w:val="single" w:sz="4" w:space="0" w:color="auto"/>
            </w:tcBorders>
            <w:shd w:val="clear" w:color="auto" w:fill="auto"/>
            <w:noWrap/>
            <w:vAlign w:val="bottom"/>
          </w:tcPr>
          <w:p w14:paraId="0359CF9F" w14:textId="77777777" w:rsidR="003715A0" w:rsidRPr="003715A0" w:rsidRDefault="003715A0" w:rsidP="003715A0">
            <w:pPr>
              <w:jc w:val="right"/>
              <w:rPr>
                <w:color w:val="000000"/>
                <w:sz w:val="20"/>
                <w:szCs w:val="20"/>
              </w:rPr>
            </w:pPr>
            <w:r w:rsidRPr="00731032">
              <w:rPr>
                <w:sz w:val="20"/>
                <w:szCs w:val="20"/>
              </w:rPr>
              <w:t>$5.24</w:t>
            </w:r>
          </w:p>
        </w:tc>
      </w:tr>
      <w:tr w:rsidR="003715A0" w14:paraId="346E1C8A" w14:textId="77777777" w:rsidTr="004860D7">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567D490" w14:textId="77777777" w:rsidR="003715A0" w:rsidRPr="00D0143A" w:rsidRDefault="003715A0" w:rsidP="003715A0">
            <w:pPr>
              <w:jc w:val="center"/>
              <w:rPr>
                <w:b/>
                <w:bCs/>
                <w:color w:val="000000"/>
                <w:sz w:val="20"/>
                <w:szCs w:val="20"/>
              </w:rPr>
            </w:pPr>
            <w:r w:rsidRPr="00D0143A">
              <w:rPr>
                <w:b/>
                <w:bCs/>
                <w:color w:val="000000"/>
                <w:sz w:val="20"/>
                <w:szCs w:val="20"/>
              </w:rPr>
              <w:t>202</w:t>
            </w:r>
            <w:r>
              <w:rPr>
                <w:b/>
                <w:bCs/>
                <w:color w:val="000000"/>
                <w:sz w:val="20"/>
                <w:szCs w:val="20"/>
              </w:rPr>
              <w:t>1</w:t>
            </w:r>
          </w:p>
        </w:tc>
        <w:tc>
          <w:tcPr>
            <w:tcW w:w="2199" w:type="dxa"/>
            <w:tcBorders>
              <w:top w:val="nil"/>
              <w:left w:val="nil"/>
              <w:bottom w:val="single" w:sz="4" w:space="0" w:color="auto"/>
              <w:right w:val="single" w:sz="4" w:space="0" w:color="auto"/>
            </w:tcBorders>
            <w:shd w:val="clear" w:color="auto" w:fill="auto"/>
            <w:noWrap/>
            <w:vAlign w:val="bottom"/>
          </w:tcPr>
          <w:p w14:paraId="3B52717A" w14:textId="77777777" w:rsidR="003715A0" w:rsidRPr="003715A0" w:rsidRDefault="003715A0" w:rsidP="003715A0">
            <w:pPr>
              <w:jc w:val="right"/>
              <w:rPr>
                <w:color w:val="000000"/>
                <w:sz w:val="20"/>
                <w:szCs w:val="20"/>
              </w:rPr>
            </w:pPr>
            <w:r w:rsidRPr="00731032">
              <w:rPr>
                <w:sz w:val="20"/>
                <w:szCs w:val="20"/>
              </w:rPr>
              <w:t>10.91</w:t>
            </w:r>
          </w:p>
        </w:tc>
        <w:tc>
          <w:tcPr>
            <w:tcW w:w="1973" w:type="dxa"/>
            <w:tcBorders>
              <w:top w:val="nil"/>
              <w:left w:val="nil"/>
              <w:bottom w:val="single" w:sz="4" w:space="0" w:color="auto"/>
              <w:right w:val="single" w:sz="4" w:space="0" w:color="auto"/>
            </w:tcBorders>
            <w:shd w:val="clear" w:color="auto" w:fill="auto"/>
            <w:noWrap/>
            <w:vAlign w:val="bottom"/>
          </w:tcPr>
          <w:p w14:paraId="64D83500" w14:textId="77777777" w:rsidR="003715A0" w:rsidRPr="003715A0" w:rsidRDefault="003715A0" w:rsidP="003715A0">
            <w:pPr>
              <w:jc w:val="right"/>
              <w:rPr>
                <w:color w:val="000000"/>
                <w:sz w:val="20"/>
                <w:szCs w:val="20"/>
              </w:rPr>
            </w:pPr>
            <w:r w:rsidRPr="00731032">
              <w:rPr>
                <w:sz w:val="20"/>
                <w:szCs w:val="20"/>
              </w:rPr>
              <w:t>0.18</w:t>
            </w:r>
            <w:r w:rsidR="00710387">
              <w:rPr>
                <w:sz w:val="20"/>
                <w:szCs w:val="20"/>
              </w:rPr>
              <w:t>2</w:t>
            </w:r>
          </w:p>
        </w:tc>
        <w:tc>
          <w:tcPr>
            <w:tcW w:w="2224" w:type="dxa"/>
            <w:tcBorders>
              <w:top w:val="nil"/>
              <w:left w:val="nil"/>
              <w:bottom w:val="single" w:sz="4" w:space="0" w:color="auto"/>
              <w:right w:val="single" w:sz="4" w:space="0" w:color="auto"/>
            </w:tcBorders>
            <w:shd w:val="clear" w:color="auto" w:fill="auto"/>
            <w:noWrap/>
            <w:vAlign w:val="bottom"/>
          </w:tcPr>
          <w:p w14:paraId="55763F7A" w14:textId="77777777" w:rsidR="003715A0" w:rsidRPr="003715A0" w:rsidRDefault="003715A0" w:rsidP="003715A0">
            <w:pPr>
              <w:jc w:val="right"/>
              <w:rPr>
                <w:color w:val="000000"/>
                <w:sz w:val="20"/>
                <w:szCs w:val="20"/>
              </w:rPr>
            </w:pPr>
            <w:r w:rsidRPr="00731032">
              <w:rPr>
                <w:sz w:val="20"/>
                <w:szCs w:val="20"/>
              </w:rPr>
              <w:t>$5.27</w:t>
            </w:r>
          </w:p>
        </w:tc>
      </w:tr>
      <w:tr w:rsidR="003715A0" w14:paraId="48C6CCAA" w14:textId="77777777" w:rsidTr="004860D7">
        <w:trPr>
          <w:trHeight w:val="28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7F499F37" w14:textId="77777777" w:rsidR="003715A0" w:rsidRPr="00D0143A" w:rsidRDefault="003715A0" w:rsidP="003715A0">
            <w:pPr>
              <w:jc w:val="center"/>
              <w:rPr>
                <w:b/>
                <w:bCs/>
                <w:color w:val="000000"/>
                <w:sz w:val="20"/>
                <w:szCs w:val="20"/>
              </w:rPr>
            </w:pPr>
            <w:r w:rsidRPr="00D0143A">
              <w:rPr>
                <w:b/>
                <w:bCs/>
                <w:color w:val="000000"/>
                <w:sz w:val="20"/>
                <w:szCs w:val="20"/>
              </w:rPr>
              <w:t>202</w:t>
            </w:r>
            <w:r>
              <w:rPr>
                <w:b/>
                <w:bCs/>
                <w:color w:val="000000"/>
                <w:sz w:val="20"/>
                <w:szCs w:val="20"/>
              </w:rPr>
              <w:t>2</w:t>
            </w:r>
          </w:p>
        </w:tc>
        <w:tc>
          <w:tcPr>
            <w:tcW w:w="2199" w:type="dxa"/>
            <w:tcBorders>
              <w:top w:val="nil"/>
              <w:left w:val="nil"/>
              <w:bottom w:val="single" w:sz="4" w:space="0" w:color="auto"/>
              <w:right w:val="single" w:sz="4" w:space="0" w:color="auto"/>
            </w:tcBorders>
            <w:shd w:val="clear" w:color="auto" w:fill="auto"/>
            <w:noWrap/>
            <w:vAlign w:val="bottom"/>
          </w:tcPr>
          <w:p w14:paraId="466DECF4" w14:textId="77777777" w:rsidR="003715A0" w:rsidRPr="003715A0" w:rsidRDefault="003715A0" w:rsidP="003715A0">
            <w:pPr>
              <w:jc w:val="right"/>
              <w:rPr>
                <w:color w:val="000000"/>
                <w:sz w:val="20"/>
                <w:szCs w:val="20"/>
              </w:rPr>
            </w:pPr>
            <w:r w:rsidRPr="00731032">
              <w:rPr>
                <w:sz w:val="20"/>
                <w:szCs w:val="20"/>
              </w:rPr>
              <w:t>10.97</w:t>
            </w:r>
          </w:p>
        </w:tc>
        <w:tc>
          <w:tcPr>
            <w:tcW w:w="1973" w:type="dxa"/>
            <w:tcBorders>
              <w:top w:val="nil"/>
              <w:left w:val="nil"/>
              <w:bottom w:val="single" w:sz="4" w:space="0" w:color="auto"/>
              <w:right w:val="single" w:sz="4" w:space="0" w:color="auto"/>
            </w:tcBorders>
            <w:shd w:val="clear" w:color="auto" w:fill="auto"/>
            <w:noWrap/>
            <w:vAlign w:val="bottom"/>
          </w:tcPr>
          <w:p w14:paraId="02281CBE" w14:textId="77777777" w:rsidR="003715A0" w:rsidRPr="003715A0" w:rsidRDefault="003715A0" w:rsidP="003715A0">
            <w:pPr>
              <w:jc w:val="right"/>
              <w:rPr>
                <w:color w:val="000000"/>
                <w:sz w:val="20"/>
                <w:szCs w:val="20"/>
              </w:rPr>
            </w:pPr>
            <w:r w:rsidRPr="00731032">
              <w:rPr>
                <w:sz w:val="20"/>
                <w:szCs w:val="20"/>
              </w:rPr>
              <w:t>0.18</w:t>
            </w:r>
            <w:r w:rsidR="00710387">
              <w:rPr>
                <w:sz w:val="20"/>
                <w:szCs w:val="20"/>
              </w:rPr>
              <w:t>3</w:t>
            </w:r>
          </w:p>
        </w:tc>
        <w:tc>
          <w:tcPr>
            <w:tcW w:w="2224" w:type="dxa"/>
            <w:tcBorders>
              <w:top w:val="nil"/>
              <w:left w:val="nil"/>
              <w:bottom w:val="single" w:sz="4" w:space="0" w:color="auto"/>
              <w:right w:val="single" w:sz="4" w:space="0" w:color="auto"/>
            </w:tcBorders>
            <w:shd w:val="clear" w:color="auto" w:fill="auto"/>
            <w:noWrap/>
            <w:vAlign w:val="bottom"/>
          </w:tcPr>
          <w:p w14:paraId="57E35F2B" w14:textId="77777777" w:rsidR="003715A0" w:rsidRPr="003715A0" w:rsidRDefault="003715A0" w:rsidP="003715A0">
            <w:pPr>
              <w:jc w:val="right"/>
              <w:rPr>
                <w:color w:val="000000"/>
                <w:sz w:val="20"/>
                <w:szCs w:val="20"/>
              </w:rPr>
            </w:pPr>
            <w:r w:rsidRPr="00731032">
              <w:rPr>
                <w:sz w:val="20"/>
                <w:szCs w:val="20"/>
              </w:rPr>
              <w:t>$5.30</w:t>
            </w:r>
          </w:p>
        </w:tc>
      </w:tr>
      <w:tr w:rsidR="003715A0" w14:paraId="3087C0C6" w14:textId="77777777" w:rsidTr="004860D7">
        <w:trPr>
          <w:trHeight w:val="288"/>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670A6" w14:textId="77777777" w:rsidR="003715A0" w:rsidRPr="00D0143A" w:rsidRDefault="003715A0" w:rsidP="003715A0">
            <w:pPr>
              <w:jc w:val="center"/>
              <w:rPr>
                <w:b/>
                <w:bCs/>
                <w:color w:val="000000"/>
                <w:sz w:val="20"/>
                <w:szCs w:val="20"/>
              </w:rPr>
            </w:pPr>
            <w:r w:rsidRPr="00D0143A">
              <w:rPr>
                <w:b/>
                <w:bCs/>
                <w:color w:val="000000"/>
                <w:sz w:val="20"/>
                <w:szCs w:val="20"/>
              </w:rPr>
              <w:t>Average</w:t>
            </w:r>
          </w:p>
        </w:tc>
        <w:tc>
          <w:tcPr>
            <w:tcW w:w="2199" w:type="dxa"/>
            <w:tcBorders>
              <w:top w:val="single" w:sz="4" w:space="0" w:color="auto"/>
              <w:left w:val="nil"/>
              <w:bottom w:val="single" w:sz="4" w:space="0" w:color="auto"/>
              <w:right w:val="single" w:sz="4" w:space="0" w:color="auto"/>
            </w:tcBorders>
            <w:shd w:val="clear" w:color="auto" w:fill="auto"/>
            <w:noWrap/>
            <w:vAlign w:val="bottom"/>
          </w:tcPr>
          <w:p w14:paraId="453C5071" w14:textId="77777777" w:rsidR="003715A0" w:rsidRPr="003715A0" w:rsidRDefault="003715A0" w:rsidP="003715A0">
            <w:pPr>
              <w:jc w:val="right"/>
              <w:rPr>
                <w:color w:val="000000"/>
                <w:sz w:val="20"/>
                <w:szCs w:val="20"/>
              </w:rPr>
            </w:pPr>
            <w:r w:rsidRPr="00731032">
              <w:rPr>
                <w:sz w:val="20"/>
                <w:szCs w:val="20"/>
              </w:rPr>
              <w:t>10.91</w:t>
            </w:r>
          </w:p>
        </w:tc>
        <w:tc>
          <w:tcPr>
            <w:tcW w:w="1973" w:type="dxa"/>
            <w:tcBorders>
              <w:top w:val="single" w:sz="4" w:space="0" w:color="auto"/>
              <w:left w:val="nil"/>
              <w:bottom w:val="single" w:sz="4" w:space="0" w:color="auto"/>
              <w:right w:val="single" w:sz="4" w:space="0" w:color="auto"/>
            </w:tcBorders>
            <w:shd w:val="clear" w:color="auto" w:fill="auto"/>
            <w:noWrap/>
            <w:vAlign w:val="bottom"/>
          </w:tcPr>
          <w:p w14:paraId="35E6EB79" w14:textId="77777777" w:rsidR="003715A0" w:rsidRPr="003715A0" w:rsidRDefault="003715A0" w:rsidP="003715A0">
            <w:pPr>
              <w:jc w:val="right"/>
              <w:rPr>
                <w:color w:val="000000"/>
                <w:sz w:val="20"/>
                <w:szCs w:val="20"/>
              </w:rPr>
            </w:pPr>
            <w:r w:rsidRPr="00731032">
              <w:rPr>
                <w:sz w:val="20"/>
                <w:szCs w:val="20"/>
              </w:rPr>
              <w:t>0.18</w:t>
            </w:r>
            <w:r w:rsidR="00710387">
              <w:rPr>
                <w:sz w:val="20"/>
                <w:szCs w:val="20"/>
              </w:rPr>
              <w:t>2</w:t>
            </w:r>
          </w:p>
        </w:tc>
        <w:tc>
          <w:tcPr>
            <w:tcW w:w="2224" w:type="dxa"/>
            <w:tcBorders>
              <w:top w:val="single" w:sz="4" w:space="0" w:color="auto"/>
              <w:left w:val="nil"/>
              <w:bottom w:val="single" w:sz="4" w:space="0" w:color="auto"/>
              <w:right w:val="single" w:sz="4" w:space="0" w:color="auto"/>
            </w:tcBorders>
            <w:shd w:val="clear" w:color="auto" w:fill="auto"/>
            <w:noWrap/>
            <w:vAlign w:val="bottom"/>
          </w:tcPr>
          <w:p w14:paraId="76E4546D" w14:textId="77777777" w:rsidR="003715A0" w:rsidRPr="003715A0" w:rsidRDefault="003715A0" w:rsidP="003715A0">
            <w:pPr>
              <w:jc w:val="right"/>
              <w:rPr>
                <w:color w:val="000000"/>
                <w:sz w:val="20"/>
                <w:szCs w:val="20"/>
              </w:rPr>
            </w:pPr>
            <w:r w:rsidRPr="00731032">
              <w:rPr>
                <w:sz w:val="20"/>
                <w:szCs w:val="20"/>
              </w:rPr>
              <w:t>$5.27</w:t>
            </w:r>
          </w:p>
        </w:tc>
      </w:tr>
      <w:tr w:rsidR="00E67E0C" w14:paraId="5D62A038" w14:textId="77777777" w:rsidTr="004860D7">
        <w:trPr>
          <w:trHeight w:val="288"/>
        </w:trPr>
        <w:tc>
          <w:tcPr>
            <w:tcW w:w="7488" w:type="dxa"/>
            <w:gridSpan w:val="4"/>
            <w:tcBorders>
              <w:top w:val="single" w:sz="4" w:space="0" w:color="auto"/>
            </w:tcBorders>
            <w:shd w:val="clear" w:color="auto" w:fill="auto"/>
            <w:noWrap/>
            <w:vAlign w:val="bottom"/>
          </w:tcPr>
          <w:p w14:paraId="62FB4A6A" w14:textId="77777777" w:rsidR="00E67E0C" w:rsidRPr="00731032" w:rsidRDefault="00E67E0C" w:rsidP="00E245BE">
            <w:pPr>
              <w:rPr>
                <w:sz w:val="20"/>
                <w:szCs w:val="20"/>
              </w:rPr>
            </w:pPr>
            <w:r w:rsidRPr="00E67E0C">
              <w:rPr>
                <w:sz w:val="20"/>
                <w:szCs w:val="20"/>
              </w:rPr>
              <w:t>Note: Annual and average values may not match due to rounding.</w:t>
            </w:r>
          </w:p>
        </w:tc>
      </w:tr>
    </w:tbl>
    <w:p w14:paraId="2BA96AC6" w14:textId="77777777" w:rsidR="00BF1E82" w:rsidRDefault="00BF1E82" w:rsidP="00943964"/>
    <w:tbl>
      <w:tblPr>
        <w:tblpPr w:leftFromText="3312" w:rightFromText="3312" w:topFromText="288" w:bottomFromText="288" w:vertAnchor="text" w:horzAnchor="margin" w:tblpY="4234"/>
        <w:tblOverlap w:val="never"/>
        <w:tblW w:w="8820" w:type="dxa"/>
        <w:tblLook w:val="04A0" w:firstRow="1" w:lastRow="0" w:firstColumn="1" w:lastColumn="0" w:noHBand="0" w:noVBand="1"/>
      </w:tblPr>
      <w:tblGrid>
        <w:gridCol w:w="1001"/>
        <w:gridCol w:w="1653"/>
        <w:gridCol w:w="1439"/>
        <w:gridCol w:w="1513"/>
        <w:gridCol w:w="1911"/>
        <w:gridCol w:w="1303"/>
      </w:tblGrid>
      <w:tr w:rsidR="009043AA" w:rsidRPr="000E6C3E" w14:paraId="369EB069" w14:textId="77777777" w:rsidTr="009043AA">
        <w:trPr>
          <w:trHeight w:hRule="exact" w:val="432"/>
        </w:trPr>
        <w:tc>
          <w:tcPr>
            <w:tcW w:w="8820" w:type="dxa"/>
            <w:gridSpan w:val="6"/>
            <w:tcBorders>
              <w:top w:val="nil"/>
              <w:left w:val="nil"/>
              <w:bottom w:val="single" w:sz="4" w:space="0" w:color="auto"/>
              <w:right w:val="nil"/>
            </w:tcBorders>
            <w:shd w:val="clear" w:color="auto" w:fill="auto"/>
            <w:noWrap/>
            <w:vAlign w:val="bottom"/>
            <w:hideMark/>
          </w:tcPr>
          <w:p w14:paraId="1D71ED06" w14:textId="77777777" w:rsidR="009043AA" w:rsidRPr="000E6C3E" w:rsidRDefault="009043AA" w:rsidP="009043AA">
            <w:pPr>
              <w:jc w:val="center"/>
              <w:rPr>
                <w:b/>
                <w:bCs/>
                <w:color w:val="000000"/>
                <w:sz w:val="20"/>
                <w:szCs w:val="20"/>
              </w:rPr>
            </w:pPr>
            <w:r w:rsidRPr="000E6C3E">
              <w:rPr>
                <w:b/>
                <w:bCs/>
                <w:color w:val="000000"/>
                <w:sz w:val="20"/>
                <w:szCs w:val="20"/>
              </w:rPr>
              <w:t>Table 1</w:t>
            </w:r>
            <w:r>
              <w:rPr>
                <w:b/>
                <w:bCs/>
                <w:color w:val="000000"/>
                <w:sz w:val="20"/>
                <w:szCs w:val="20"/>
              </w:rPr>
              <w:t>5</w:t>
            </w:r>
            <w:r w:rsidRPr="000E6C3E">
              <w:rPr>
                <w:b/>
                <w:bCs/>
                <w:color w:val="000000"/>
                <w:sz w:val="20"/>
                <w:szCs w:val="20"/>
              </w:rPr>
              <w:t>. IC-4.2 Motor Carrier Providing Driver with Safety Performance History</w:t>
            </w:r>
          </w:p>
        </w:tc>
      </w:tr>
      <w:tr w:rsidR="009043AA" w:rsidRPr="000E6C3E" w14:paraId="7E96B4E7" w14:textId="77777777" w:rsidTr="009043AA">
        <w:trPr>
          <w:trHeight w:val="432"/>
        </w:trPr>
        <w:tc>
          <w:tcPr>
            <w:tcW w:w="1001" w:type="dxa"/>
            <w:vMerge w:val="restart"/>
            <w:tcBorders>
              <w:top w:val="nil"/>
              <w:left w:val="single" w:sz="4" w:space="0" w:color="auto"/>
              <w:bottom w:val="single" w:sz="4" w:space="0" w:color="auto"/>
              <w:right w:val="single" w:sz="4" w:space="0" w:color="auto"/>
            </w:tcBorders>
            <w:shd w:val="clear" w:color="000000" w:fill="D9D9D9"/>
            <w:noWrap/>
            <w:vAlign w:val="bottom"/>
            <w:hideMark/>
          </w:tcPr>
          <w:p w14:paraId="00E26C96" w14:textId="77777777" w:rsidR="009043AA" w:rsidRPr="000E6C3E" w:rsidRDefault="009043AA" w:rsidP="009043AA">
            <w:pPr>
              <w:jc w:val="center"/>
              <w:rPr>
                <w:b/>
                <w:bCs/>
                <w:color w:val="000000"/>
                <w:sz w:val="20"/>
                <w:szCs w:val="20"/>
              </w:rPr>
            </w:pPr>
            <w:r w:rsidRPr="000E6C3E">
              <w:rPr>
                <w:b/>
                <w:bCs/>
                <w:color w:val="000000"/>
                <w:sz w:val="20"/>
                <w:szCs w:val="20"/>
              </w:rPr>
              <w:t>Year</w:t>
            </w:r>
          </w:p>
        </w:tc>
        <w:tc>
          <w:tcPr>
            <w:tcW w:w="1653" w:type="dxa"/>
            <w:tcBorders>
              <w:top w:val="nil"/>
              <w:left w:val="nil"/>
              <w:bottom w:val="single" w:sz="4" w:space="0" w:color="auto"/>
              <w:right w:val="single" w:sz="4" w:space="0" w:color="auto"/>
            </w:tcBorders>
            <w:shd w:val="clear" w:color="000000" w:fill="D9D9D9"/>
            <w:vAlign w:val="bottom"/>
            <w:hideMark/>
          </w:tcPr>
          <w:p w14:paraId="096C7210" w14:textId="77777777" w:rsidR="009043AA" w:rsidRDefault="009043AA" w:rsidP="009043AA">
            <w:pPr>
              <w:jc w:val="center"/>
              <w:rPr>
                <w:b/>
                <w:bCs/>
                <w:sz w:val="20"/>
                <w:szCs w:val="20"/>
              </w:rPr>
            </w:pPr>
            <w:r w:rsidRPr="000E6C3E">
              <w:rPr>
                <w:b/>
                <w:bCs/>
                <w:sz w:val="20"/>
                <w:szCs w:val="20"/>
              </w:rPr>
              <w:t xml:space="preserve">Number of Safety </w:t>
            </w:r>
            <w:r>
              <w:rPr>
                <w:b/>
                <w:bCs/>
                <w:sz w:val="20"/>
                <w:szCs w:val="20"/>
              </w:rPr>
              <w:t xml:space="preserve">Performance History </w:t>
            </w:r>
            <w:r w:rsidRPr="000E6C3E">
              <w:rPr>
                <w:b/>
                <w:bCs/>
                <w:sz w:val="20"/>
                <w:szCs w:val="20"/>
              </w:rPr>
              <w:t>Investigations</w:t>
            </w:r>
          </w:p>
          <w:p w14:paraId="206092CD" w14:textId="77777777" w:rsidR="009043AA" w:rsidRPr="000E6C3E" w:rsidRDefault="009043AA" w:rsidP="009043AA">
            <w:pPr>
              <w:jc w:val="center"/>
              <w:rPr>
                <w:b/>
                <w:bCs/>
                <w:sz w:val="20"/>
                <w:szCs w:val="20"/>
              </w:rPr>
            </w:pPr>
            <w:r>
              <w:rPr>
                <w:b/>
                <w:bCs/>
                <w:sz w:val="20"/>
                <w:szCs w:val="20"/>
              </w:rPr>
              <w:t>(millions)</w:t>
            </w:r>
          </w:p>
        </w:tc>
        <w:tc>
          <w:tcPr>
            <w:tcW w:w="1439" w:type="dxa"/>
            <w:tcBorders>
              <w:top w:val="nil"/>
              <w:left w:val="nil"/>
              <w:bottom w:val="single" w:sz="4" w:space="0" w:color="auto"/>
              <w:right w:val="single" w:sz="4" w:space="0" w:color="auto"/>
            </w:tcBorders>
            <w:shd w:val="clear" w:color="000000" w:fill="D9D9D9"/>
            <w:vAlign w:val="bottom"/>
            <w:hideMark/>
          </w:tcPr>
          <w:p w14:paraId="33EC9049" w14:textId="77777777" w:rsidR="009043AA" w:rsidRDefault="009043AA" w:rsidP="009043AA">
            <w:pPr>
              <w:jc w:val="center"/>
              <w:rPr>
                <w:b/>
                <w:bCs/>
                <w:sz w:val="20"/>
                <w:szCs w:val="20"/>
              </w:rPr>
            </w:pPr>
            <w:r w:rsidRPr="000E6C3E">
              <w:rPr>
                <w:b/>
                <w:bCs/>
                <w:sz w:val="20"/>
                <w:szCs w:val="20"/>
              </w:rPr>
              <w:t xml:space="preserve">Number of Jobs Filled </w:t>
            </w:r>
          </w:p>
          <w:p w14:paraId="15681F7E" w14:textId="77777777" w:rsidR="009043AA" w:rsidRPr="000E6C3E" w:rsidRDefault="009043AA" w:rsidP="009043AA">
            <w:pPr>
              <w:jc w:val="center"/>
              <w:rPr>
                <w:b/>
                <w:bCs/>
                <w:sz w:val="20"/>
                <w:szCs w:val="20"/>
              </w:rPr>
            </w:pPr>
            <w:r>
              <w:rPr>
                <w:b/>
                <w:bCs/>
                <w:sz w:val="20"/>
                <w:szCs w:val="20"/>
              </w:rPr>
              <w:t>(millions)</w:t>
            </w:r>
          </w:p>
        </w:tc>
        <w:tc>
          <w:tcPr>
            <w:tcW w:w="1513" w:type="dxa"/>
            <w:tcBorders>
              <w:top w:val="nil"/>
              <w:left w:val="nil"/>
              <w:bottom w:val="single" w:sz="4" w:space="0" w:color="auto"/>
              <w:right w:val="single" w:sz="4" w:space="0" w:color="auto"/>
            </w:tcBorders>
            <w:shd w:val="clear" w:color="000000" w:fill="D9D9D9"/>
            <w:vAlign w:val="bottom"/>
            <w:hideMark/>
          </w:tcPr>
          <w:p w14:paraId="568CF43C" w14:textId="77777777" w:rsidR="009043AA" w:rsidRDefault="009043AA" w:rsidP="009043AA">
            <w:pPr>
              <w:jc w:val="center"/>
              <w:rPr>
                <w:b/>
                <w:bCs/>
                <w:sz w:val="20"/>
                <w:szCs w:val="20"/>
              </w:rPr>
            </w:pPr>
            <w:r w:rsidRPr="000E6C3E">
              <w:rPr>
                <w:b/>
                <w:bCs/>
                <w:sz w:val="20"/>
                <w:szCs w:val="20"/>
              </w:rPr>
              <w:t xml:space="preserve">Number of Drivers Requesting </w:t>
            </w:r>
            <w:r>
              <w:rPr>
                <w:b/>
                <w:bCs/>
                <w:sz w:val="20"/>
                <w:szCs w:val="20"/>
              </w:rPr>
              <w:t>Safety Performance History</w:t>
            </w:r>
          </w:p>
          <w:p w14:paraId="7882809E" w14:textId="77777777" w:rsidR="009043AA" w:rsidRPr="000E6C3E" w:rsidRDefault="009043AA" w:rsidP="009043AA">
            <w:pPr>
              <w:jc w:val="center"/>
              <w:rPr>
                <w:b/>
                <w:bCs/>
                <w:sz w:val="20"/>
                <w:szCs w:val="20"/>
              </w:rPr>
            </w:pPr>
            <w:r>
              <w:rPr>
                <w:b/>
                <w:bCs/>
                <w:sz w:val="20"/>
                <w:szCs w:val="20"/>
              </w:rPr>
              <w:t>(millions)</w:t>
            </w:r>
          </w:p>
        </w:tc>
        <w:tc>
          <w:tcPr>
            <w:tcW w:w="1911" w:type="dxa"/>
            <w:tcBorders>
              <w:top w:val="nil"/>
              <w:left w:val="nil"/>
              <w:bottom w:val="single" w:sz="4" w:space="0" w:color="auto"/>
              <w:right w:val="single" w:sz="4" w:space="0" w:color="auto"/>
            </w:tcBorders>
            <w:shd w:val="clear" w:color="000000" w:fill="D9D9D9"/>
            <w:vAlign w:val="bottom"/>
            <w:hideMark/>
          </w:tcPr>
          <w:p w14:paraId="418D1540" w14:textId="77777777" w:rsidR="009043AA" w:rsidRDefault="009043AA" w:rsidP="009043AA">
            <w:pPr>
              <w:jc w:val="center"/>
              <w:rPr>
                <w:b/>
                <w:bCs/>
                <w:sz w:val="20"/>
                <w:szCs w:val="20"/>
              </w:rPr>
            </w:pPr>
            <w:r w:rsidRPr="000E6C3E">
              <w:rPr>
                <w:b/>
                <w:bCs/>
                <w:sz w:val="20"/>
                <w:szCs w:val="20"/>
              </w:rPr>
              <w:t xml:space="preserve">Motor Carrier Burden Hours to Provide </w:t>
            </w:r>
            <w:r>
              <w:rPr>
                <w:b/>
                <w:bCs/>
                <w:sz w:val="20"/>
                <w:szCs w:val="20"/>
              </w:rPr>
              <w:t>Safety Performance History to Hiring Carrier</w:t>
            </w:r>
          </w:p>
          <w:p w14:paraId="5C7508CC" w14:textId="77777777" w:rsidR="009043AA" w:rsidRPr="000E6C3E" w:rsidRDefault="009043AA" w:rsidP="009043AA">
            <w:pPr>
              <w:jc w:val="center"/>
              <w:rPr>
                <w:b/>
                <w:bCs/>
                <w:sz w:val="20"/>
                <w:szCs w:val="20"/>
              </w:rPr>
            </w:pPr>
            <w:r>
              <w:rPr>
                <w:b/>
                <w:bCs/>
                <w:sz w:val="20"/>
                <w:szCs w:val="20"/>
              </w:rPr>
              <w:t>(millions)</w:t>
            </w:r>
          </w:p>
        </w:tc>
        <w:tc>
          <w:tcPr>
            <w:tcW w:w="1303" w:type="dxa"/>
            <w:tcBorders>
              <w:top w:val="nil"/>
              <w:left w:val="nil"/>
              <w:bottom w:val="single" w:sz="4" w:space="0" w:color="auto"/>
              <w:right w:val="single" w:sz="4" w:space="0" w:color="auto"/>
            </w:tcBorders>
            <w:shd w:val="clear" w:color="000000" w:fill="D9D9D9"/>
            <w:vAlign w:val="bottom"/>
            <w:hideMark/>
          </w:tcPr>
          <w:p w14:paraId="10DF5E11" w14:textId="77777777" w:rsidR="009043AA" w:rsidRDefault="009043AA" w:rsidP="009043AA">
            <w:pPr>
              <w:jc w:val="center"/>
              <w:rPr>
                <w:b/>
                <w:bCs/>
                <w:color w:val="000000"/>
                <w:sz w:val="20"/>
                <w:szCs w:val="20"/>
              </w:rPr>
            </w:pPr>
            <w:r w:rsidRPr="000E6C3E">
              <w:rPr>
                <w:b/>
                <w:bCs/>
                <w:color w:val="000000"/>
                <w:sz w:val="20"/>
                <w:szCs w:val="20"/>
              </w:rPr>
              <w:t>Motor Carrier Salary Expense</w:t>
            </w:r>
          </w:p>
          <w:p w14:paraId="6428717D" w14:textId="77777777" w:rsidR="009043AA" w:rsidRPr="000E6C3E" w:rsidRDefault="009043AA" w:rsidP="009043AA">
            <w:pPr>
              <w:jc w:val="center"/>
              <w:rPr>
                <w:b/>
                <w:bCs/>
                <w:color w:val="000000"/>
                <w:sz w:val="20"/>
                <w:szCs w:val="20"/>
              </w:rPr>
            </w:pPr>
            <w:r>
              <w:rPr>
                <w:b/>
                <w:bCs/>
                <w:color w:val="000000"/>
                <w:sz w:val="20"/>
                <w:szCs w:val="20"/>
              </w:rPr>
              <w:t>($ millions)</w:t>
            </w:r>
          </w:p>
        </w:tc>
      </w:tr>
      <w:tr w:rsidR="009043AA" w:rsidRPr="000E6C3E" w14:paraId="1E72F3CB" w14:textId="77777777" w:rsidTr="009043AA">
        <w:trPr>
          <w:trHeight w:val="432"/>
        </w:trPr>
        <w:tc>
          <w:tcPr>
            <w:tcW w:w="1001" w:type="dxa"/>
            <w:vMerge/>
            <w:tcBorders>
              <w:left w:val="single" w:sz="4" w:space="0" w:color="auto"/>
              <w:bottom w:val="single" w:sz="4" w:space="0" w:color="auto"/>
              <w:right w:val="single" w:sz="4" w:space="0" w:color="auto"/>
            </w:tcBorders>
            <w:shd w:val="clear" w:color="000000" w:fill="D9D9D9"/>
            <w:noWrap/>
            <w:vAlign w:val="bottom"/>
            <w:hideMark/>
          </w:tcPr>
          <w:p w14:paraId="76A702B7" w14:textId="77777777" w:rsidR="009043AA" w:rsidRPr="000E6C3E" w:rsidRDefault="009043AA" w:rsidP="009043AA">
            <w:pPr>
              <w:jc w:val="center"/>
              <w:rPr>
                <w:color w:val="000000"/>
                <w:sz w:val="20"/>
                <w:szCs w:val="20"/>
              </w:rPr>
            </w:pPr>
          </w:p>
        </w:tc>
        <w:tc>
          <w:tcPr>
            <w:tcW w:w="1653" w:type="dxa"/>
            <w:tcBorders>
              <w:top w:val="nil"/>
              <w:left w:val="nil"/>
              <w:bottom w:val="single" w:sz="4" w:space="0" w:color="auto"/>
              <w:right w:val="single" w:sz="4" w:space="0" w:color="auto"/>
            </w:tcBorders>
            <w:shd w:val="clear" w:color="000000" w:fill="D9D9D9"/>
            <w:vAlign w:val="bottom"/>
            <w:hideMark/>
          </w:tcPr>
          <w:p w14:paraId="00202FFA" w14:textId="77777777" w:rsidR="009043AA" w:rsidRPr="00BF770D" w:rsidRDefault="009043AA" w:rsidP="009043AA">
            <w:pPr>
              <w:jc w:val="center"/>
              <w:rPr>
                <w:i/>
                <w:iCs/>
                <w:color w:val="000000"/>
                <w:sz w:val="20"/>
                <w:szCs w:val="20"/>
              </w:rPr>
            </w:pPr>
            <w:r w:rsidRPr="00BF770D">
              <w:rPr>
                <w:i/>
                <w:iCs/>
                <w:color w:val="000000"/>
                <w:sz w:val="20"/>
                <w:szCs w:val="20"/>
              </w:rPr>
              <w:t xml:space="preserve">A </w:t>
            </w:r>
            <w:r>
              <w:rPr>
                <w:i/>
                <w:iCs/>
                <w:color w:val="000000"/>
                <w:sz w:val="20"/>
                <w:szCs w:val="20"/>
              </w:rPr>
              <w:t>= Table 14 Col. A</w:t>
            </w:r>
          </w:p>
        </w:tc>
        <w:tc>
          <w:tcPr>
            <w:tcW w:w="1439" w:type="dxa"/>
            <w:tcBorders>
              <w:top w:val="nil"/>
              <w:left w:val="nil"/>
              <w:bottom w:val="single" w:sz="4" w:space="0" w:color="auto"/>
              <w:right w:val="single" w:sz="4" w:space="0" w:color="auto"/>
            </w:tcBorders>
            <w:shd w:val="clear" w:color="000000" w:fill="D9D9D9"/>
            <w:vAlign w:val="bottom"/>
            <w:hideMark/>
          </w:tcPr>
          <w:p w14:paraId="6DDD4948" w14:textId="77777777" w:rsidR="009043AA" w:rsidRPr="00BF770D" w:rsidRDefault="009043AA" w:rsidP="009043AA">
            <w:pPr>
              <w:jc w:val="center"/>
              <w:rPr>
                <w:i/>
                <w:iCs/>
                <w:color w:val="000000"/>
                <w:sz w:val="20"/>
                <w:szCs w:val="20"/>
              </w:rPr>
            </w:pPr>
            <w:r w:rsidRPr="00BF770D">
              <w:rPr>
                <w:i/>
                <w:iCs/>
                <w:color w:val="000000"/>
                <w:sz w:val="20"/>
                <w:szCs w:val="20"/>
              </w:rPr>
              <w:t xml:space="preserve">B = Table </w:t>
            </w:r>
            <w:r>
              <w:rPr>
                <w:i/>
                <w:iCs/>
                <w:color w:val="000000"/>
                <w:sz w:val="20"/>
                <w:szCs w:val="20"/>
              </w:rPr>
              <w:t>2</w:t>
            </w:r>
            <w:r w:rsidRPr="00BF770D">
              <w:rPr>
                <w:i/>
                <w:iCs/>
                <w:color w:val="000000"/>
                <w:sz w:val="20"/>
                <w:szCs w:val="20"/>
              </w:rPr>
              <w:t xml:space="preserve"> Col. B</w:t>
            </w:r>
          </w:p>
        </w:tc>
        <w:tc>
          <w:tcPr>
            <w:tcW w:w="1513" w:type="dxa"/>
            <w:tcBorders>
              <w:top w:val="nil"/>
              <w:left w:val="nil"/>
              <w:bottom w:val="single" w:sz="4" w:space="0" w:color="auto"/>
              <w:right w:val="single" w:sz="4" w:space="0" w:color="auto"/>
            </w:tcBorders>
            <w:shd w:val="clear" w:color="000000" w:fill="D9D9D9"/>
            <w:vAlign w:val="bottom"/>
            <w:hideMark/>
          </w:tcPr>
          <w:p w14:paraId="5D514997" w14:textId="77777777" w:rsidR="009043AA" w:rsidRPr="00BF770D" w:rsidRDefault="009043AA" w:rsidP="009043AA">
            <w:pPr>
              <w:jc w:val="center"/>
              <w:rPr>
                <w:i/>
                <w:iCs/>
                <w:color w:val="000000"/>
                <w:sz w:val="20"/>
                <w:szCs w:val="20"/>
              </w:rPr>
            </w:pPr>
            <w:r w:rsidRPr="00BF770D">
              <w:rPr>
                <w:i/>
                <w:iCs/>
                <w:color w:val="000000"/>
                <w:sz w:val="20"/>
                <w:szCs w:val="20"/>
              </w:rPr>
              <w:t>C = (A-B) x 5%</w:t>
            </w:r>
          </w:p>
        </w:tc>
        <w:tc>
          <w:tcPr>
            <w:tcW w:w="1911" w:type="dxa"/>
            <w:tcBorders>
              <w:top w:val="nil"/>
              <w:left w:val="nil"/>
              <w:bottom w:val="single" w:sz="4" w:space="0" w:color="auto"/>
              <w:right w:val="single" w:sz="4" w:space="0" w:color="auto"/>
            </w:tcBorders>
            <w:shd w:val="clear" w:color="000000" w:fill="D9D9D9"/>
            <w:vAlign w:val="bottom"/>
            <w:hideMark/>
          </w:tcPr>
          <w:p w14:paraId="12810671" w14:textId="77777777" w:rsidR="009043AA" w:rsidRPr="00BF770D" w:rsidRDefault="009043AA" w:rsidP="009043AA">
            <w:pPr>
              <w:jc w:val="center"/>
              <w:rPr>
                <w:i/>
                <w:iCs/>
                <w:color w:val="000000"/>
                <w:sz w:val="20"/>
                <w:szCs w:val="20"/>
              </w:rPr>
            </w:pPr>
            <w:r w:rsidRPr="00BF770D">
              <w:rPr>
                <w:i/>
                <w:iCs/>
                <w:color w:val="000000"/>
                <w:sz w:val="20"/>
                <w:szCs w:val="20"/>
              </w:rPr>
              <w:t>D = C x</w:t>
            </w:r>
            <w:r>
              <w:rPr>
                <w:i/>
                <w:iCs/>
                <w:color w:val="000000"/>
                <w:sz w:val="20"/>
                <w:szCs w:val="20"/>
              </w:rPr>
              <w:t xml:space="preserve"> (</w:t>
            </w:r>
            <w:r w:rsidRPr="00BF770D">
              <w:rPr>
                <w:i/>
                <w:iCs/>
                <w:color w:val="000000"/>
                <w:sz w:val="20"/>
                <w:szCs w:val="20"/>
              </w:rPr>
              <w:t>3 Min./60)</w:t>
            </w:r>
          </w:p>
        </w:tc>
        <w:tc>
          <w:tcPr>
            <w:tcW w:w="1303" w:type="dxa"/>
            <w:tcBorders>
              <w:top w:val="nil"/>
              <w:left w:val="nil"/>
              <w:bottom w:val="single" w:sz="4" w:space="0" w:color="auto"/>
              <w:right w:val="single" w:sz="4" w:space="0" w:color="auto"/>
            </w:tcBorders>
            <w:shd w:val="clear" w:color="000000" w:fill="D9D9D9"/>
            <w:vAlign w:val="bottom"/>
            <w:hideMark/>
          </w:tcPr>
          <w:p w14:paraId="7AE0D5B1" w14:textId="77777777" w:rsidR="009043AA" w:rsidRPr="00BF770D" w:rsidRDefault="009043AA" w:rsidP="009043AA">
            <w:pPr>
              <w:jc w:val="center"/>
              <w:rPr>
                <w:i/>
                <w:iCs/>
                <w:color w:val="000000"/>
                <w:sz w:val="20"/>
                <w:szCs w:val="20"/>
              </w:rPr>
            </w:pPr>
            <w:r w:rsidRPr="00BF770D">
              <w:rPr>
                <w:i/>
                <w:iCs/>
                <w:color w:val="000000"/>
                <w:sz w:val="20"/>
                <w:szCs w:val="20"/>
              </w:rPr>
              <w:t>E = D x $29</w:t>
            </w:r>
          </w:p>
        </w:tc>
      </w:tr>
      <w:tr w:rsidR="009043AA" w:rsidRPr="000E6C3E" w14:paraId="4CB9D1CF" w14:textId="77777777" w:rsidTr="009043AA">
        <w:trPr>
          <w:trHeight w:hRule="exact" w:val="288"/>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F7C67" w14:textId="77777777" w:rsidR="009043AA" w:rsidRPr="000E6C3E" w:rsidRDefault="009043AA" w:rsidP="009043AA">
            <w:pPr>
              <w:jc w:val="center"/>
              <w:rPr>
                <w:b/>
                <w:bCs/>
                <w:color w:val="000000"/>
                <w:sz w:val="20"/>
                <w:szCs w:val="20"/>
              </w:rPr>
            </w:pPr>
            <w:r w:rsidRPr="000E6C3E">
              <w:rPr>
                <w:b/>
                <w:bCs/>
                <w:color w:val="000000"/>
                <w:sz w:val="20"/>
                <w:szCs w:val="20"/>
              </w:rPr>
              <w:t>202</w:t>
            </w:r>
            <w:r>
              <w:rPr>
                <w:b/>
                <w:bCs/>
                <w:color w:val="000000"/>
                <w:sz w:val="20"/>
                <w:szCs w:val="20"/>
              </w:rPr>
              <w:t>0</w:t>
            </w:r>
          </w:p>
        </w:tc>
        <w:tc>
          <w:tcPr>
            <w:tcW w:w="1653" w:type="dxa"/>
            <w:tcBorders>
              <w:top w:val="nil"/>
              <w:left w:val="nil"/>
              <w:bottom w:val="single" w:sz="4" w:space="0" w:color="auto"/>
              <w:right w:val="single" w:sz="4" w:space="0" w:color="auto"/>
            </w:tcBorders>
            <w:shd w:val="clear" w:color="auto" w:fill="auto"/>
            <w:vAlign w:val="bottom"/>
          </w:tcPr>
          <w:p w14:paraId="76544418" w14:textId="77777777" w:rsidR="009043AA" w:rsidRPr="00081C2A" w:rsidRDefault="009043AA" w:rsidP="009043AA">
            <w:pPr>
              <w:jc w:val="right"/>
              <w:rPr>
                <w:sz w:val="20"/>
                <w:szCs w:val="20"/>
              </w:rPr>
            </w:pPr>
            <w:r w:rsidRPr="00731032">
              <w:rPr>
                <w:sz w:val="20"/>
                <w:szCs w:val="20"/>
              </w:rPr>
              <w:t>10.85</w:t>
            </w:r>
          </w:p>
        </w:tc>
        <w:tc>
          <w:tcPr>
            <w:tcW w:w="1439" w:type="dxa"/>
            <w:tcBorders>
              <w:top w:val="nil"/>
              <w:left w:val="nil"/>
              <w:bottom w:val="single" w:sz="4" w:space="0" w:color="auto"/>
              <w:right w:val="single" w:sz="4" w:space="0" w:color="auto"/>
            </w:tcBorders>
            <w:shd w:val="clear" w:color="auto" w:fill="auto"/>
            <w:noWrap/>
            <w:vAlign w:val="bottom"/>
          </w:tcPr>
          <w:p w14:paraId="19C55444" w14:textId="77777777" w:rsidR="009043AA" w:rsidRPr="00081C2A" w:rsidRDefault="009043AA" w:rsidP="009043AA">
            <w:pPr>
              <w:jc w:val="right"/>
              <w:rPr>
                <w:sz w:val="20"/>
                <w:szCs w:val="20"/>
              </w:rPr>
            </w:pPr>
            <w:r w:rsidRPr="00731032">
              <w:rPr>
                <w:sz w:val="20"/>
                <w:szCs w:val="20"/>
              </w:rPr>
              <w:t>4.52</w:t>
            </w:r>
          </w:p>
        </w:tc>
        <w:tc>
          <w:tcPr>
            <w:tcW w:w="1513" w:type="dxa"/>
            <w:tcBorders>
              <w:top w:val="nil"/>
              <w:left w:val="nil"/>
              <w:bottom w:val="single" w:sz="4" w:space="0" w:color="auto"/>
              <w:right w:val="single" w:sz="4" w:space="0" w:color="auto"/>
            </w:tcBorders>
            <w:shd w:val="clear" w:color="auto" w:fill="auto"/>
            <w:noWrap/>
            <w:vAlign w:val="bottom"/>
          </w:tcPr>
          <w:p w14:paraId="423E7ECF" w14:textId="77777777" w:rsidR="009043AA" w:rsidRPr="00081C2A" w:rsidRDefault="009043AA" w:rsidP="009043AA">
            <w:pPr>
              <w:jc w:val="right"/>
              <w:rPr>
                <w:sz w:val="20"/>
                <w:szCs w:val="20"/>
              </w:rPr>
            </w:pPr>
            <w:r w:rsidRPr="00731032">
              <w:rPr>
                <w:sz w:val="20"/>
                <w:szCs w:val="20"/>
              </w:rPr>
              <w:t>0.3</w:t>
            </w:r>
            <w:r>
              <w:rPr>
                <w:sz w:val="20"/>
                <w:szCs w:val="20"/>
              </w:rPr>
              <w:t>16</w:t>
            </w:r>
          </w:p>
        </w:tc>
        <w:tc>
          <w:tcPr>
            <w:tcW w:w="1911" w:type="dxa"/>
            <w:tcBorders>
              <w:top w:val="nil"/>
              <w:left w:val="nil"/>
              <w:bottom w:val="single" w:sz="4" w:space="0" w:color="auto"/>
              <w:right w:val="single" w:sz="4" w:space="0" w:color="auto"/>
            </w:tcBorders>
            <w:shd w:val="clear" w:color="auto" w:fill="auto"/>
            <w:noWrap/>
            <w:vAlign w:val="bottom"/>
          </w:tcPr>
          <w:p w14:paraId="72939753" w14:textId="77777777" w:rsidR="009043AA" w:rsidRPr="00081C2A" w:rsidRDefault="009043AA" w:rsidP="009043AA">
            <w:pPr>
              <w:jc w:val="right"/>
              <w:rPr>
                <w:sz w:val="20"/>
                <w:szCs w:val="20"/>
              </w:rPr>
            </w:pPr>
            <w:r>
              <w:rPr>
                <w:sz w:val="20"/>
                <w:szCs w:val="20"/>
              </w:rPr>
              <w:t>0.016</w:t>
            </w:r>
          </w:p>
        </w:tc>
        <w:tc>
          <w:tcPr>
            <w:tcW w:w="1303" w:type="dxa"/>
            <w:tcBorders>
              <w:top w:val="nil"/>
              <w:left w:val="nil"/>
              <w:bottom w:val="single" w:sz="4" w:space="0" w:color="auto"/>
              <w:right w:val="single" w:sz="4" w:space="0" w:color="auto"/>
            </w:tcBorders>
            <w:shd w:val="clear" w:color="auto" w:fill="auto"/>
            <w:noWrap/>
            <w:vAlign w:val="bottom"/>
          </w:tcPr>
          <w:p w14:paraId="232139F9" w14:textId="77777777" w:rsidR="009043AA" w:rsidRPr="00081C2A" w:rsidRDefault="009043AA" w:rsidP="009043AA">
            <w:pPr>
              <w:jc w:val="right"/>
              <w:rPr>
                <w:color w:val="000000"/>
                <w:sz w:val="20"/>
                <w:szCs w:val="20"/>
              </w:rPr>
            </w:pPr>
            <w:r w:rsidRPr="00731032">
              <w:rPr>
                <w:sz w:val="20"/>
                <w:szCs w:val="20"/>
              </w:rPr>
              <w:t>$0.4</w:t>
            </w:r>
            <w:r>
              <w:rPr>
                <w:sz w:val="20"/>
                <w:szCs w:val="20"/>
              </w:rPr>
              <w:t>59</w:t>
            </w:r>
          </w:p>
        </w:tc>
      </w:tr>
      <w:tr w:rsidR="009043AA" w:rsidRPr="000E6C3E" w14:paraId="0C125C7C" w14:textId="77777777" w:rsidTr="009043AA">
        <w:trPr>
          <w:trHeight w:hRule="exact" w:val="288"/>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0FB2CF90" w14:textId="77777777" w:rsidR="009043AA" w:rsidRPr="000E6C3E" w:rsidRDefault="009043AA" w:rsidP="009043AA">
            <w:pPr>
              <w:jc w:val="center"/>
              <w:rPr>
                <w:b/>
                <w:bCs/>
                <w:color w:val="000000"/>
                <w:sz w:val="20"/>
                <w:szCs w:val="20"/>
              </w:rPr>
            </w:pPr>
            <w:r w:rsidRPr="000E6C3E">
              <w:rPr>
                <w:b/>
                <w:bCs/>
                <w:color w:val="000000"/>
                <w:sz w:val="20"/>
                <w:szCs w:val="20"/>
              </w:rPr>
              <w:t>202</w:t>
            </w:r>
            <w:r>
              <w:rPr>
                <w:b/>
                <w:bCs/>
                <w:color w:val="000000"/>
                <w:sz w:val="20"/>
                <w:szCs w:val="20"/>
              </w:rPr>
              <w:t>1</w:t>
            </w:r>
          </w:p>
        </w:tc>
        <w:tc>
          <w:tcPr>
            <w:tcW w:w="1653" w:type="dxa"/>
            <w:tcBorders>
              <w:top w:val="nil"/>
              <w:left w:val="nil"/>
              <w:bottom w:val="single" w:sz="4" w:space="0" w:color="auto"/>
              <w:right w:val="single" w:sz="4" w:space="0" w:color="auto"/>
            </w:tcBorders>
            <w:shd w:val="clear" w:color="auto" w:fill="auto"/>
            <w:noWrap/>
            <w:vAlign w:val="bottom"/>
          </w:tcPr>
          <w:p w14:paraId="59D1873A" w14:textId="77777777" w:rsidR="009043AA" w:rsidRPr="00081C2A" w:rsidRDefault="009043AA" w:rsidP="009043AA">
            <w:pPr>
              <w:jc w:val="right"/>
              <w:rPr>
                <w:sz w:val="20"/>
                <w:szCs w:val="20"/>
              </w:rPr>
            </w:pPr>
            <w:r w:rsidRPr="00731032">
              <w:rPr>
                <w:sz w:val="20"/>
                <w:szCs w:val="20"/>
              </w:rPr>
              <w:t>10.91</w:t>
            </w:r>
          </w:p>
        </w:tc>
        <w:tc>
          <w:tcPr>
            <w:tcW w:w="1439" w:type="dxa"/>
            <w:tcBorders>
              <w:top w:val="nil"/>
              <w:left w:val="nil"/>
              <w:bottom w:val="single" w:sz="4" w:space="0" w:color="auto"/>
              <w:right w:val="single" w:sz="4" w:space="0" w:color="auto"/>
            </w:tcBorders>
            <w:shd w:val="clear" w:color="auto" w:fill="auto"/>
            <w:noWrap/>
            <w:vAlign w:val="bottom"/>
          </w:tcPr>
          <w:p w14:paraId="563D9396" w14:textId="77777777" w:rsidR="009043AA" w:rsidRPr="00081C2A" w:rsidRDefault="009043AA" w:rsidP="009043AA">
            <w:pPr>
              <w:jc w:val="right"/>
              <w:rPr>
                <w:sz w:val="20"/>
                <w:szCs w:val="20"/>
              </w:rPr>
            </w:pPr>
            <w:r w:rsidRPr="00731032">
              <w:rPr>
                <w:sz w:val="20"/>
                <w:szCs w:val="20"/>
              </w:rPr>
              <w:t>4.55</w:t>
            </w:r>
          </w:p>
        </w:tc>
        <w:tc>
          <w:tcPr>
            <w:tcW w:w="1513" w:type="dxa"/>
            <w:tcBorders>
              <w:top w:val="nil"/>
              <w:left w:val="nil"/>
              <w:bottom w:val="single" w:sz="4" w:space="0" w:color="auto"/>
              <w:right w:val="single" w:sz="4" w:space="0" w:color="auto"/>
            </w:tcBorders>
            <w:shd w:val="clear" w:color="auto" w:fill="auto"/>
            <w:noWrap/>
            <w:vAlign w:val="bottom"/>
          </w:tcPr>
          <w:p w14:paraId="1353C154" w14:textId="77777777" w:rsidR="009043AA" w:rsidRPr="00081C2A" w:rsidRDefault="009043AA" w:rsidP="009043AA">
            <w:pPr>
              <w:jc w:val="right"/>
              <w:rPr>
                <w:sz w:val="20"/>
                <w:szCs w:val="20"/>
              </w:rPr>
            </w:pPr>
            <w:r w:rsidRPr="00731032">
              <w:rPr>
                <w:sz w:val="20"/>
                <w:szCs w:val="20"/>
              </w:rPr>
              <w:t>0.3</w:t>
            </w:r>
            <w:r>
              <w:rPr>
                <w:sz w:val="20"/>
                <w:szCs w:val="20"/>
              </w:rPr>
              <w:t>18</w:t>
            </w:r>
          </w:p>
        </w:tc>
        <w:tc>
          <w:tcPr>
            <w:tcW w:w="1911" w:type="dxa"/>
            <w:tcBorders>
              <w:top w:val="nil"/>
              <w:left w:val="nil"/>
              <w:bottom w:val="single" w:sz="4" w:space="0" w:color="auto"/>
              <w:right w:val="single" w:sz="4" w:space="0" w:color="auto"/>
            </w:tcBorders>
            <w:shd w:val="clear" w:color="auto" w:fill="auto"/>
            <w:noWrap/>
            <w:vAlign w:val="bottom"/>
          </w:tcPr>
          <w:p w14:paraId="0F2C7335" w14:textId="77777777" w:rsidR="009043AA" w:rsidRPr="00081C2A" w:rsidRDefault="009043AA" w:rsidP="009043AA">
            <w:pPr>
              <w:jc w:val="right"/>
              <w:rPr>
                <w:sz w:val="20"/>
                <w:szCs w:val="20"/>
              </w:rPr>
            </w:pPr>
            <w:r>
              <w:rPr>
                <w:sz w:val="20"/>
                <w:szCs w:val="20"/>
              </w:rPr>
              <w:t>0.016</w:t>
            </w:r>
          </w:p>
        </w:tc>
        <w:tc>
          <w:tcPr>
            <w:tcW w:w="1303" w:type="dxa"/>
            <w:tcBorders>
              <w:top w:val="nil"/>
              <w:left w:val="nil"/>
              <w:bottom w:val="single" w:sz="4" w:space="0" w:color="auto"/>
              <w:right w:val="single" w:sz="4" w:space="0" w:color="auto"/>
            </w:tcBorders>
            <w:shd w:val="clear" w:color="auto" w:fill="auto"/>
            <w:noWrap/>
            <w:vAlign w:val="bottom"/>
          </w:tcPr>
          <w:p w14:paraId="374C7ADE" w14:textId="77777777" w:rsidR="009043AA" w:rsidRPr="00081C2A" w:rsidRDefault="009043AA" w:rsidP="009043AA">
            <w:pPr>
              <w:jc w:val="right"/>
              <w:rPr>
                <w:color w:val="000000"/>
                <w:sz w:val="20"/>
                <w:szCs w:val="20"/>
              </w:rPr>
            </w:pPr>
            <w:r w:rsidRPr="00731032">
              <w:rPr>
                <w:sz w:val="20"/>
                <w:szCs w:val="20"/>
              </w:rPr>
              <w:t>$0.</w:t>
            </w:r>
            <w:r>
              <w:rPr>
                <w:sz w:val="20"/>
                <w:szCs w:val="20"/>
              </w:rPr>
              <w:t>461</w:t>
            </w:r>
          </w:p>
        </w:tc>
      </w:tr>
      <w:tr w:rsidR="009043AA" w:rsidRPr="000E6C3E" w14:paraId="0250B733" w14:textId="77777777" w:rsidTr="009043AA">
        <w:trPr>
          <w:trHeight w:hRule="exact" w:val="288"/>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3772BF9D" w14:textId="77777777" w:rsidR="009043AA" w:rsidRPr="000E6C3E" w:rsidRDefault="009043AA" w:rsidP="009043AA">
            <w:pPr>
              <w:jc w:val="center"/>
              <w:rPr>
                <w:b/>
                <w:bCs/>
                <w:color w:val="000000"/>
                <w:sz w:val="20"/>
                <w:szCs w:val="20"/>
              </w:rPr>
            </w:pPr>
            <w:r w:rsidRPr="000E6C3E">
              <w:rPr>
                <w:b/>
                <w:bCs/>
                <w:color w:val="000000"/>
                <w:sz w:val="20"/>
                <w:szCs w:val="20"/>
              </w:rPr>
              <w:t>202</w:t>
            </w:r>
            <w:r>
              <w:rPr>
                <w:b/>
                <w:bCs/>
                <w:color w:val="000000"/>
                <w:sz w:val="20"/>
                <w:szCs w:val="20"/>
              </w:rPr>
              <w:t>2</w:t>
            </w:r>
          </w:p>
        </w:tc>
        <w:tc>
          <w:tcPr>
            <w:tcW w:w="1653" w:type="dxa"/>
            <w:tcBorders>
              <w:top w:val="nil"/>
              <w:left w:val="nil"/>
              <w:bottom w:val="single" w:sz="4" w:space="0" w:color="auto"/>
              <w:right w:val="single" w:sz="4" w:space="0" w:color="auto"/>
            </w:tcBorders>
            <w:shd w:val="clear" w:color="auto" w:fill="auto"/>
            <w:noWrap/>
            <w:vAlign w:val="bottom"/>
          </w:tcPr>
          <w:p w14:paraId="482DB736" w14:textId="77777777" w:rsidR="009043AA" w:rsidRPr="00081C2A" w:rsidRDefault="009043AA" w:rsidP="009043AA">
            <w:pPr>
              <w:jc w:val="right"/>
              <w:rPr>
                <w:sz w:val="20"/>
                <w:szCs w:val="20"/>
              </w:rPr>
            </w:pPr>
            <w:r w:rsidRPr="00731032">
              <w:rPr>
                <w:sz w:val="20"/>
                <w:szCs w:val="20"/>
              </w:rPr>
              <w:t>10.97</w:t>
            </w:r>
          </w:p>
        </w:tc>
        <w:tc>
          <w:tcPr>
            <w:tcW w:w="1439" w:type="dxa"/>
            <w:tcBorders>
              <w:top w:val="nil"/>
              <w:left w:val="nil"/>
              <w:bottom w:val="single" w:sz="4" w:space="0" w:color="auto"/>
              <w:right w:val="single" w:sz="4" w:space="0" w:color="auto"/>
            </w:tcBorders>
            <w:shd w:val="clear" w:color="auto" w:fill="auto"/>
            <w:noWrap/>
            <w:vAlign w:val="bottom"/>
          </w:tcPr>
          <w:p w14:paraId="1CDA6FE8" w14:textId="77777777" w:rsidR="009043AA" w:rsidRPr="00081C2A" w:rsidRDefault="009043AA" w:rsidP="009043AA">
            <w:pPr>
              <w:jc w:val="right"/>
              <w:rPr>
                <w:sz w:val="20"/>
                <w:szCs w:val="20"/>
              </w:rPr>
            </w:pPr>
            <w:r w:rsidRPr="00731032">
              <w:rPr>
                <w:sz w:val="20"/>
                <w:szCs w:val="20"/>
              </w:rPr>
              <w:t>4.57</w:t>
            </w:r>
          </w:p>
        </w:tc>
        <w:tc>
          <w:tcPr>
            <w:tcW w:w="1513" w:type="dxa"/>
            <w:tcBorders>
              <w:top w:val="nil"/>
              <w:left w:val="nil"/>
              <w:bottom w:val="single" w:sz="4" w:space="0" w:color="auto"/>
              <w:right w:val="single" w:sz="4" w:space="0" w:color="auto"/>
            </w:tcBorders>
            <w:shd w:val="clear" w:color="auto" w:fill="auto"/>
            <w:noWrap/>
            <w:vAlign w:val="bottom"/>
          </w:tcPr>
          <w:p w14:paraId="0303D03B" w14:textId="77777777" w:rsidR="009043AA" w:rsidRPr="00081C2A" w:rsidRDefault="009043AA" w:rsidP="009043AA">
            <w:pPr>
              <w:jc w:val="right"/>
              <w:rPr>
                <w:sz w:val="20"/>
                <w:szCs w:val="20"/>
              </w:rPr>
            </w:pPr>
            <w:r w:rsidRPr="00731032">
              <w:rPr>
                <w:sz w:val="20"/>
                <w:szCs w:val="20"/>
              </w:rPr>
              <w:t>0.3</w:t>
            </w:r>
            <w:r>
              <w:rPr>
                <w:sz w:val="20"/>
                <w:szCs w:val="20"/>
              </w:rPr>
              <w:t>20</w:t>
            </w:r>
          </w:p>
        </w:tc>
        <w:tc>
          <w:tcPr>
            <w:tcW w:w="1911" w:type="dxa"/>
            <w:tcBorders>
              <w:top w:val="nil"/>
              <w:left w:val="nil"/>
              <w:bottom w:val="single" w:sz="4" w:space="0" w:color="auto"/>
              <w:right w:val="single" w:sz="4" w:space="0" w:color="auto"/>
            </w:tcBorders>
            <w:shd w:val="clear" w:color="auto" w:fill="auto"/>
            <w:noWrap/>
            <w:vAlign w:val="bottom"/>
          </w:tcPr>
          <w:p w14:paraId="44581CB5" w14:textId="77777777" w:rsidR="009043AA" w:rsidRPr="00081C2A" w:rsidRDefault="009043AA" w:rsidP="009043AA">
            <w:pPr>
              <w:jc w:val="right"/>
              <w:rPr>
                <w:sz w:val="20"/>
                <w:szCs w:val="20"/>
              </w:rPr>
            </w:pPr>
            <w:r>
              <w:rPr>
                <w:sz w:val="20"/>
                <w:szCs w:val="20"/>
              </w:rPr>
              <w:t>0.016</w:t>
            </w:r>
          </w:p>
        </w:tc>
        <w:tc>
          <w:tcPr>
            <w:tcW w:w="1303" w:type="dxa"/>
            <w:tcBorders>
              <w:top w:val="nil"/>
              <w:left w:val="nil"/>
              <w:bottom w:val="single" w:sz="4" w:space="0" w:color="auto"/>
              <w:right w:val="single" w:sz="4" w:space="0" w:color="auto"/>
            </w:tcBorders>
            <w:shd w:val="clear" w:color="auto" w:fill="auto"/>
            <w:noWrap/>
            <w:vAlign w:val="bottom"/>
          </w:tcPr>
          <w:p w14:paraId="03522B38" w14:textId="77777777" w:rsidR="009043AA" w:rsidRPr="00081C2A" w:rsidRDefault="009043AA" w:rsidP="009043AA">
            <w:pPr>
              <w:jc w:val="right"/>
              <w:rPr>
                <w:color w:val="000000"/>
                <w:sz w:val="20"/>
                <w:szCs w:val="20"/>
              </w:rPr>
            </w:pPr>
            <w:r w:rsidRPr="00731032">
              <w:rPr>
                <w:sz w:val="20"/>
                <w:szCs w:val="20"/>
              </w:rPr>
              <w:t>$0.46</w:t>
            </w:r>
            <w:r>
              <w:rPr>
                <w:sz w:val="20"/>
                <w:szCs w:val="20"/>
              </w:rPr>
              <w:t>4</w:t>
            </w:r>
          </w:p>
        </w:tc>
      </w:tr>
      <w:tr w:rsidR="009043AA" w:rsidRPr="000E6C3E" w14:paraId="68C6E254" w14:textId="77777777" w:rsidTr="009043AA">
        <w:trPr>
          <w:trHeight w:hRule="exact" w:val="288"/>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C750" w14:textId="77777777" w:rsidR="009043AA" w:rsidRPr="000E6C3E" w:rsidRDefault="009043AA" w:rsidP="009043AA">
            <w:pPr>
              <w:rPr>
                <w:b/>
                <w:bCs/>
                <w:color w:val="000000"/>
                <w:sz w:val="20"/>
                <w:szCs w:val="20"/>
              </w:rPr>
            </w:pPr>
            <w:r w:rsidRPr="000E6C3E">
              <w:rPr>
                <w:b/>
                <w:bCs/>
                <w:color w:val="000000"/>
                <w:sz w:val="20"/>
                <w:szCs w:val="20"/>
              </w:rPr>
              <w:t>Average</w:t>
            </w:r>
          </w:p>
        </w:tc>
        <w:tc>
          <w:tcPr>
            <w:tcW w:w="1653" w:type="dxa"/>
            <w:tcBorders>
              <w:top w:val="single" w:sz="4" w:space="0" w:color="auto"/>
              <w:left w:val="nil"/>
              <w:bottom w:val="single" w:sz="4" w:space="0" w:color="auto"/>
              <w:right w:val="single" w:sz="4" w:space="0" w:color="auto"/>
            </w:tcBorders>
            <w:shd w:val="clear" w:color="auto" w:fill="auto"/>
            <w:noWrap/>
            <w:vAlign w:val="bottom"/>
          </w:tcPr>
          <w:p w14:paraId="663B4A35" w14:textId="77777777" w:rsidR="009043AA" w:rsidRPr="00081C2A" w:rsidRDefault="009043AA" w:rsidP="009043AA">
            <w:pPr>
              <w:jc w:val="right"/>
              <w:rPr>
                <w:sz w:val="20"/>
                <w:szCs w:val="20"/>
              </w:rPr>
            </w:pPr>
            <w:r w:rsidRPr="00731032">
              <w:rPr>
                <w:sz w:val="20"/>
                <w:szCs w:val="20"/>
              </w:rPr>
              <w:t>10.91</w:t>
            </w:r>
          </w:p>
        </w:tc>
        <w:tc>
          <w:tcPr>
            <w:tcW w:w="1439" w:type="dxa"/>
            <w:tcBorders>
              <w:top w:val="single" w:sz="4" w:space="0" w:color="auto"/>
              <w:left w:val="nil"/>
              <w:bottom w:val="single" w:sz="4" w:space="0" w:color="auto"/>
              <w:right w:val="single" w:sz="4" w:space="0" w:color="auto"/>
            </w:tcBorders>
            <w:shd w:val="clear" w:color="auto" w:fill="auto"/>
            <w:noWrap/>
            <w:vAlign w:val="bottom"/>
          </w:tcPr>
          <w:p w14:paraId="0B9AB916" w14:textId="77777777" w:rsidR="009043AA" w:rsidRPr="00081C2A" w:rsidRDefault="009043AA" w:rsidP="009043AA">
            <w:pPr>
              <w:jc w:val="right"/>
              <w:rPr>
                <w:sz w:val="20"/>
                <w:szCs w:val="20"/>
              </w:rPr>
            </w:pPr>
            <w:r w:rsidRPr="00731032">
              <w:rPr>
                <w:sz w:val="20"/>
                <w:szCs w:val="20"/>
              </w:rPr>
              <w:t>4.55</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49BB2EB3" w14:textId="77777777" w:rsidR="009043AA" w:rsidRPr="00081C2A" w:rsidRDefault="009043AA" w:rsidP="009043AA">
            <w:pPr>
              <w:jc w:val="right"/>
              <w:rPr>
                <w:sz w:val="20"/>
                <w:szCs w:val="20"/>
              </w:rPr>
            </w:pPr>
            <w:r w:rsidRPr="00731032">
              <w:rPr>
                <w:sz w:val="20"/>
                <w:szCs w:val="20"/>
              </w:rPr>
              <w:t>0.3</w:t>
            </w:r>
            <w:r>
              <w:rPr>
                <w:sz w:val="20"/>
                <w:szCs w:val="20"/>
              </w:rPr>
              <w:t>18</w:t>
            </w:r>
          </w:p>
        </w:tc>
        <w:tc>
          <w:tcPr>
            <w:tcW w:w="1911" w:type="dxa"/>
            <w:tcBorders>
              <w:top w:val="single" w:sz="4" w:space="0" w:color="auto"/>
              <w:left w:val="nil"/>
              <w:bottom w:val="single" w:sz="4" w:space="0" w:color="auto"/>
              <w:right w:val="single" w:sz="4" w:space="0" w:color="auto"/>
            </w:tcBorders>
            <w:shd w:val="clear" w:color="auto" w:fill="auto"/>
            <w:noWrap/>
            <w:vAlign w:val="bottom"/>
          </w:tcPr>
          <w:p w14:paraId="2CFB5B3A" w14:textId="77777777" w:rsidR="009043AA" w:rsidRPr="00081C2A" w:rsidRDefault="009043AA" w:rsidP="009043AA">
            <w:pPr>
              <w:jc w:val="right"/>
              <w:rPr>
                <w:sz w:val="20"/>
                <w:szCs w:val="20"/>
              </w:rPr>
            </w:pPr>
            <w:r>
              <w:rPr>
                <w:sz w:val="20"/>
                <w:szCs w:val="20"/>
              </w:rPr>
              <w:t>0.016</w:t>
            </w:r>
          </w:p>
        </w:tc>
        <w:tc>
          <w:tcPr>
            <w:tcW w:w="1303" w:type="dxa"/>
            <w:tcBorders>
              <w:top w:val="single" w:sz="4" w:space="0" w:color="auto"/>
              <w:left w:val="nil"/>
              <w:bottom w:val="single" w:sz="4" w:space="0" w:color="auto"/>
              <w:right w:val="single" w:sz="4" w:space="0" w:color="auto"/>
            </w:tcBorders>
            <w:shd w:val="clear" w:color="auto" w:fill="auto"/>
            <w:noWrap/>
            <w:vAlign w:val="bottom"/>
          </w:tcPr>
          <w:p w14:paraId="41E77D83" w14:textId="77777777" w:rsidR="009043AA" w:rsidRPr="00081C2A" w:rsidRDefault="009043AA" w:rsidP="009043AA">
            <w:pPr>
              <w:jc w:val="right"/>
              <w:rPr>
                <w:color w:val="000000"/>
                <w:sz w:val="20"/>
                <w:szCs w:val="20"/>
              </w:rPr>
            </w:pPr>
            <w:r w:rsidRPr="00731032">
              <w:rPr>
                <w:sz w:val="20"/>
                <w:szCs w:val="20"/>
              </w:rPr>
              <w:t>$0.4</w:t>
            </w:r>
            <w:r>
              <w:rPr>
                <w:sz w:val="20"/>
                <w:szCs w:val="20"/>
              </w:rPr>
              <w:t>61</w:t>
            </w:r>
          </w:p>
        </w:tc>
      </w:tr>
      <w:tr w:rsidR="009043AA" w:rsidRPr="000E6C3E" w14:paraId="7501884D" w14:textId="77777777" w:rsidTr="009043AA">
        <w:trPr>
          <w:trHeight w:hRule="exact" w:val="288"/>
        </w:trPr>
        <w:tc>
          <w:tcPr>
            <w:tcW w:w="8820" w:type="dxa"/>
            <w:gridSpan w:val="6"/>
            <w:tcBorders>
              <w:top w:val="single" w:sz="4" w:space="0" w:color="auto"/>
            </w:tcBorders>
            <w:shd w:val="clear" w:color="auto" w:fill="auto"/>
            <w:noWrap/>
            <w:vAlign w:val="bottom"/>
          </w:tcPr>
          <w:p w14:paraId="30E5A541" w14:textId="77777777" w:rsidR="009043AA" w:rsidRPr="00731032" w:rsidRDefault="009043AA" w:rsidP="009043AA">
            <w:pPr>
              <w:rPr>
                <w:sz w:val="20"/>
                <w:szCs w:val="20"/>
              </w:rPr>
            </w:pPr>
            <w:r w:rsidRPr="00E67E0C">
              <w:rPr>
                <w:sz w:val="20"/>
                <w:szCs w:val="20"/>
              </w:rPr>
              <w:t>Note: Annual and average values may not match due to rounding.</w:t>
            </w:r>
          </w:p>
        </w:tc>
      </w:tr>
    </w:tbl>
    <w:p w14:paraId="56D6DC12" w14:textId="77777777" w:rsidR="00191F42" w:rsidRDefault="00CF1530" w:rsidP="00943964">
      <w:r>
        <w:t xml:space="preserve">Table 15 summarizes IC-4.2 which is the estimate of average annual burden hours and cost incurred by hiring </w:t>
      </w:r>
      <w:r w:rsidR="0078257B" w:rsidRPr="00395F6D">
        <w:t xml:space="preserve">motor carriers furnishing </w:t>
      </w:r>
      <w:r w:rsidR="00B55AF0">
        <w:t>driver</w:t>
      </w:r>
      <w:r w:rsidR="007F1523">
        <w:t>s</w:t>
      </w:r>
      <w:r w:rsidR="00652B74" w:rsidRPr="00395F6D">
        <w:t xml:space="preserve"> copies of </w:t>
      </w:r>
      <w:r w:rsidR="007F1523">
        <w:t xml:space="preserve">safety performance histories </w:t>
      </w:r>
      <w:r w:rsidR="00470589">
        <w:t>provided by previous employers</w:t>
      </w:r>
      <w:r w:rsidR="00437667">
        <w:t xml:space="preserve">. </w:t>
      </w:r>
      <w:r w:rsidR="00943964" w:rsidRPr="00345273">
        <w:t xml:space="preserve">Drivers </w:t>
      </w:r>
      <w:r w:rsidR="00943964">
        <w:t xml:space="preserve">have the right to </w:t>
      </w:r>
      <w:r w:rsidR="00943964" w:rsidRPr="00345273">
        <w:t xml:space="preserve">request </w:t>
      </w:r>
      <w:r w:rsidR="00943964">
        <w:t xml:space="preserve">a </w:t>
      </w:r>
      <w:r w:rsidR="00943964" w:rsidRPr="00345273">
        <w:t>cop</w:t>
      </w:r>
      <w:r w:rsidR="00943964">
        <w:t xml:space="preserve">y </w:t>
      </w:r>
      <w:r w:rsidR="00943964" w:rsidRPr="00345273">
        <w:t xml:space="preserve">of their safety </w:t>
      </w:r>
      <w:r w:rsidR="007F1523">
        <w:t xml:space="preserve">performance </w:t>
      </w:r>
      <w:r w:rsidR="00943964" w:rsidRPr="00345273">
        <w:t>histor</w:t>
      </w:r>
      <w:r w:rsidR="00943964">
        <w:t>y</w:t>
      </w:r>
      <w:r w:rsidR="00943964" w:rsidRPr="00F96BA6">
        <w:t xml:space="preserve"> from the hiring motor carrier.</w:t>
      </w:r>
      <w:r w:rsidR="00943964" w:rsidRPr="00345273">
        <w:t xml:space="preserve"> </w:t>
      </w:r>
      <w:r w:rsidR="00943964">
        <w:t>T</w:t>
      </w:r>
      <w:r w:rsidR="00943964" w:rsidRPr="00345273">
        <w:t>he Agency estimates that hiring motor carrier</w:t>
      </w:r>
      <w:r w:rsidR="00AB13BB">
        <w:t>s</w:t>
      </w:r>
      <w:r w:rsidR="00943964" w:rsidRPr="00345273">
        <w:t xml:space="preserve"> will, on average, investigate the safety </w:t>
      </w:r>
      <w:r w:rsidR="007F1523">
        <w:t xml:space="preserve">performance </w:t>
      </w:r>
      <w:r w:rsidR="00943964" w:rsidRPr="00345273">
        <w:t>history of</w:t>
      </w:r>
      <w:r w:rsidR="00EC0895">
        <w:t xml:space="preserve"> three</w:t>
      </w:r>
      <w:r w:rsidR="00943964" w:rsidRPr="00345273">
        <w:t xml:space="preserve"> applicants for each driver opening</w:t>
      </w:r>
      <w:r w:rsidR="00943964">
        <w:t xml:space="preserve">; </w:t>
      </w:r>
      <w:r w:rsidR="00D00F33">
        <w:t>thus,</w:t>
      </w:r>
      <w:r w:rsidR="00943964">
        <w:t xml:space="preserve"> approximately </w:t>
      </w:r>
      <w:r w:rsidR="00652B74" w:rsidRPr="00C54938">
        <w:rPr>
          <w:color w:val="000000"/>
        </w:rPr>
        <w:t>10</w:t>
      </w:r>
      <w:r w:rsidR="00BF770D">
        <w:rPr>
          <w:color w:val="000000"/>
        </w:rPr>
        <w:t>.</w:t>
      </w:r>
      <w:r w:rsidR="00652B74" w:rsidRPr="00C54938">
        <w:rPr>
          <w:color w:val="000000"/>
        </w:rPr>
        <w:t>9</w:t>
      </w:r>
      <w:r w:rsidR="007F1523">
        <w:rPr>
          <w:color w:val="000000"/>
        </w:rPr>
        <w:t>1</w:t>
      </w:r>
      <w:r w:rsidR="00652B74">
        <w:rPr>
          <w:color w:val="000000"/>
        </w:rPr>
        <w:t xml:space="preserve"> </w:t>
      </w:r>
      <w:r w:rsidR="004816E1">
        <w:rPr>
          <w:color w:val="000000"/>
        </w:rPr>
        <w:t xml:space="preserve">million </w:t>
      </w:r>
      <w:r w:rsidR="00943964" w:rsidRPr="00345273">
        <w:t>safety history investigations are conducted</w:t>
      </w:r>
      <w:r w:rsidR="0075016D">
        <w:t xml:space="preserve"> </w:t>
      </w:r>
      <w:r w:rsidR="00BF770D">
        <w:t>annually</w:t>
      </w:r>
      <w:r w:rsidR="00437667">
        <w:t xml:space="preserve">. </w:t>
      </w:r>
      <w:r w:rsidR="00943964" w:rsidRPr="00345273">
        <w:t xml:space="preserve">The </w:t>
      </w:r>
      <w:r w:rsidR="00C42638">
        <w:t>4</w:t>
      </w:r>
      <w:r w:rsidR="00BF770D">
        <w:t>.</w:t>
      </w:r>
      <w:r w:rsidR="00C42638">
        <w:t>5</w:t>
      </w:r>
      <w:r w:rsidR="007F1523">
        <w:t>5</w:t>
      </w:r>
      <w:r w:rsidR="00AB13BB">
        <w:t xml:space="preserve"> million </w:t>
      </w:r>
      <w:r w:rsidR="00943964" w:rsidRPr="00345273">
        <w:t>applicants selected for driver position</w:t>
      </w:r>
      <w:r w:rsidR="004E759D">
        <w:t>s</w:t>
      </w:r>
      <w:r w:rsidR="00943964" w:rsidRPr="00345273">
        <w:t xml:space="preserve"> </w:t>
      </w:r>
      <w:r w:rsidR="004E759D">
        <w:t xml:space="preserve">generally </w:t>
      </w:r>
      <w:r w:rsidR="00943964">
        <w:t xml:space="preserve">have no reason to </w:t>
      </w:r>
      <w:r w:rsidR="00943964" w:rsidRPr="00345273">
        <w:t>request their safety histor</w:t>
      </w:r>
      <w:r w:rsidR="00943964">
        <w:t>y</w:t>
      </w:r>
      <w:r w:rsidR="00943964" w:rsidRPr="00345273">
        <w:t xml:space="preserve">. </w:t>
      </w:r>
      <w:r w:rsidR="004E759D">
        <w:t xml:space="preserve">Of </w:t>
      </w:r>
      <w:r w:rsidR="00943964" w:rsidRPr="00345273">
        <w:t xml:space="preserve">the remaining </w:t>
      </w:r>
      <w:bookmarkStart w:id="20" w:name="_Hlk535306012"/>
      <w:r w:rsidR="00BD436D">
        <w:t>6</w:t>
      </w:r>
      <w:r w:rsidR="00BF770D">
        <w:t>.</w:t>
      </w:r>
      <w:bookmarkEnd w:id="20"/>
      <w:r w:rsidR="007F1523">
        <w:t>36</w:t>
      </w:r>
      <w:r w:rsidR="00BD436D">
        <w:t xml:space="preserve"> </w:t>
      </w:r>
      <w:r w:rsidR="00060F94">
        <w:t xml:space="preserve">million </w:t>
      </w:r>
      <w:r w:rsidR="00BF770D">
        <w:t>driver-</w:t>
      </w:r>
      <w:r w:rsidR="00BD436D" w:rsidRPr="00345273">
        <w:t>a</w:t>
      </w:r>
      <w:r w:rsidR="00BD436D">
        <w:t>pplicants</w:t>
      </w:r>
      <w:r w:rsidR="00BF770D">
        <w:t xml:space="preserve"> (6.</w:t>
      </w:r>
      <w:r w:rsidR="007F1523">
        <w:t>36</w:t>
      </w:r>
      <w:r w:rsidR="00AB13BB">
        <w:t xml:space="preserve"> million</w:t>
      </w:r>
      <w:r w:rsidR="00BF770D">
        <w:t xml:space="preserve"> applicants = 10.9</w:t>
      </w:r>
      <w:r w:rsidR="007F1523">
        <w:t>1</w:t>
      </w:r>
      <w:r w:rsidR="00AB13BB">
        <w:t xml:space="preserve"> million investigated</w:t>
      </w:r>
      <w:r w:rsidR="00BF770D">
        <w:t xml:space="preserve"> – 4.5</w:t>
      </w:r>
      <w:r w:rsidR="007F1523">
        <w:t>5</w:t>
      </w:r>
      <w:r w:rsidR="00AF3348">
        <w:t xml:space="preserve"> million</w:t>
      </w:r>
      <w:r w:rsidR="00BF770D">
        <w:t xml:space="preserve"> jobs)</w:t>
      </w:r>
      <w:r w:rsidR="00BD436D">
        <w:t>, 5 percent</w:t>
      </w:r>
      <w:r w:rsidR="00BF770D">
        <w:t xml:space="preserve"> or 0.3</w:t>
      </w:r>
      <w:r w:rsidR="00710387">
        <w:t>18</w:t>
      </w:r>
      <w:r w:rsidR="00BF770D">
        <w:t xml:space="preserve"> million</w:t>
      </w:r>
      <w:r w:rsidR="00BD436D">
        <w:t xml:space="preserve"> request their safety </w:t>
      </w:r>
      <w:r w:rsidR="00EC0895">
        <w:t>performance histories from the hiring motor carrier</w:t>
      </w:r>
      <w:r w:rsidR="00BD436D">
        <w:t xml:space="preserve"> (</w:t>
      </w:r>
      <w:r w:rsidR="00BF770D">
        <w:t>0.3</w:t>
      </w:r>
      <w:r w:rsidR="00710387">
        <w:t>18</w:t>
      </w:r>
      <w:r w:rsidR="00AB13BB">
        <w:t xml:space="preserve"> </w:t>
      </w:r>
      <w:r w:rsidR="00BF770D">
        <w:t>applications</w:t>
      </w:r>
      <w:r w:rsidR="00B55AF0">
        <w:t xml:space="preserve"> </w:t>
      </w:r>
      <w:r w:rsidR="00BD436D">
        <w:t>= (10</w:t>
      </w:r>
      <w:r w:rsidR="00BF770D">
        <w:t>.</w:t>
      </w:r>
      <w:r w:rsidR="00BD436D">
        <w:t>9</w:t>
      </w:r>
      <w:r w:rsidR="007F1523">
        <w:t>1</w:t>
      </w:r>
      <w:r w:rsidR="006C1866">
        <w:t> </w:t>
      </w:r>
      <w:r w:rsidR="00AB13BB">
        <w:t>million</w:t>
      </w:r>
      <w:r w:rsidR="00BD436D">
        <w:t xml:space="preserve"> investigations </w:t>
      </w:r>
      <w:r w:rsidR="00AB13BB">
        <w:t>–</w:t>
      </w:r>
      <w:r w:rsidR="00BD436D">
        <w:t xml:space="preserve"> 4</w:t>
      </w:r>
      <w:r w:rsidR="00AB13BB">
        <w:t>.</w:t>
      </w:r>
      <w:r w:rsidR="00BF770D">
        <w:t>5</w:t>
      </w:r>
      <w:r w:rsidR="007F1523">
        <w:t>5</w:t>
      </w:r>
      <w:r w:rsidR="00AF3348">
        <w:t xml:space="preserve"> million </w:t>
      </w:r>
      <w:r w:rsidR="00BD436D">
        <w:t>job openings) x 5%)</w:t>
      </w:r>
      <w:r w:rsidR="00B55AF0">
        <w:t>.</w:t>
      </w:r>
      <w:r w:rsidR="00BD436D">
        <w:t xml:space="preserve"> </w:t>
      </w:r>
      <w:r w:rsidR="00B51C41">
        <w:t>F</w:t>
      </w:r>
      <w:r w:rsidR="00943964" w:rsidRPr="00345273">
        <w:t xml:space="preserve">MCSA estimates that it takes </w:t>
      </w:r>
      <w:r w:rsidR="00060F94">
        <w:t>3</w:t>
      </w:r>
      <w:r w:rsidR="00943964" w:rsidRPr="00345273">
        <w:t xml:space="preserve"> minutes for </w:t>
      </w:r>
      <w:r w:rsidR="003F689D">
        <w:t xml:space="preserve">hiring motor carriers </w:t>
      </w:r>
      <w:r w:rsidR="00943964" w:rsidRPr="00345273">
        <w:t xml:space="preserve">to provide </w:t>
      </w:r>
      <w:r w:rsidR="00EC0895">
        <w:t>each driver</w:t>
      </w:r>
      <w:r w:rsidR="00943964" w:rsidRPr="00345273">
        <w:t>-applicant with a copy of</w:t>
      </w:r>
      <w:r w:rsidR="007F1523">
        <w:t xml:space="preserve"> </w:t>
      </w:r>
      <w:r w:rsidR="00060F94">
        <w:t>his or her</w:t>
      </w:r>
      <w:r w:rsidR="007F1523">
        <w:t xml:space="preserve"> safety performance history</w:t>
      </w:r>
      <w:r w:rsidR="00EC0895">
        <w:t>.</w:t>
      </w:r>
      <w:r w:rsidR="007F1523">
        <w:t xml:space="preserve"> </w:t>
      </w:r>
      <w:r w:rsidR="00E1061A">
        <w:t>It takes 0.016 million burden hours to perform this task</w:t>
      </w:r>
      <w:r w:rsidR="0075016D">
        <w:t xml:space="preserve"> </w:t>
      </w:r>
      <w:r w:rsidR="00B55AF0">
        <w:t>(</w:t>
      </w:r>
      <w:r w:rsidR="00BF770D">
        <w:t>0.016</w:t>
      </w:r>
      <w:r w:rsidR="006C1866">
        <w:t> </w:t>
      </w:r>
      <w:r w:rsidR="003F689D">
        <w:t xml:space="preserve">million </w:t>
      </w:r>
      <w:r w:rsidR="00BF770D">
        <w:t>hours</w:t>
      </w:r>
      <w:r w:rsidR="00B55AF0">
        <w:t xml:space="preserve"> = </w:t>
      </w:r>
      <w:r w:rsidR="00BF770D">
        <w:t>0.3</w:t>
      </w:r>
      <w:r w:rsidR="00710387">
        <w:t>18</w:t>
      </w:r>
      <w:r w:rsidR="00AF3348">
        <w:t xml:space="preserve"> million </w:t>
      </w:r>
      <w:r w:rsidR="00BF770D">
        <w:t xml:space="preserve">drivers requesting </w:t>
      </w:r>
      <w:r w:rsidR="007F1523">
        <w:t xml:space="preserve">their </w:t>
      </w:r>
      <w:r w:rsidR="009D4552">
        <w:t xml:space="preserve">safety </w:t>
      </w:r>
      <w:r w:rsidR="007F1523">
        <w:t>performance history</w:t>
      </w:r>
      <w:r w:rsidR="00BF770D">
        <w:t xml:space="preserve"> x 3</w:t>
      </w:r>
      <w:r w:rsidR="006C1866">
        <w:t> </w:t>
      </w:r>
      <w:r w:rsidR="00BF770D">
        <w:t>minutes ÷ 60)</w:t>
      </w:r>
      <w:r w:rsidR="00B55AF0">
        <w:t>. Based on a $29 per hour rate</w:t>
      </w:r>
      <w:r w:rsidR="004C5482">
        <w:t>,</w:t>
      </w:r>
      <w:r w:rsidR="00B55AF0">
        <w:t xml:space="preserve"> </w:t>
      </w:r>
      <w:r w:rsidR="00EB4DB9">
        <w:t xml:space="preserve">average annual expense </w:t>
      </w:r>
      <w:r>
        <w:t xml:space="preserve">to </w:t>
      </w:r>
      <w:r w:rsidR="004C5482">
        <w:t>hiring motor carriers for performing this task is estimated at $</w:t>
      </w:r>
      <w:r w:rsidR="0075016D">
        <w:t>0.46</w:t>
      </w:r>
      <w:r w:rsidR="00710387">
        <w:t>1</w:t>
      </w:r>
      <w:r w:rsidR="0075016D">
        <w:t xml:space="preserve"> million</w:t>
      </w:r>
      <w:r w:rsidR="00AF3348">
        <w:t>.</w:t>
      </w:r>
      <w:r w:rsidR="004C5482">
        <w:t xml:space="preserve"> </w:t>
      </w:r>
    </w:p>
    <w:p w14:paraId="0BC5802D" w14:textId="77777777" w:rsidR="00CF1530" w:rsidRDefault="00CF1530" w:rsidP="00943964">
      <w:pPr>
        <w:rPr>
          <w:b/>
        </w:rPr>
      </w:pPr>
    </w:p>
    <w:p w14:paraId="32D2E576" w14:textId="77777777" w:rsidR="003570FD" w:rsidRDefault="000E6C3E" w:rsidP="00523A9C">
      <w:pPr>
        <w:tabs>
          <w:tab w:val="left" w:pos="720"/>
          <w:tab w:val="center" w:pos="4320"/>
          <w:tab w:val="right" w:pos="8640"/>
        </w:tabs>
      </w:pPr>
      <w:r w:rsidRPr="00EC1BAB">
        <w:t>IC-4.3</w:t>
      </w:r>
      <w:r w:rsidR="009F7E14">
        <w:t xml:space="preserve"> accounts for the time and expense incurred by</w:t>
      </w:r>
      <w:r w:rsidR="00943964" w:rsidRPr="00345273">
        <w:t xml:space="preserve"> </w:t>
      </w:r>
      <w:r w:rsidR="00E1061A">
        <w:t>driver-</w:t>
      </w:r>
      <w:r w:rsidR="00943964" w:rsidRPr="00345273">
        <w:t>applicant</w:t>
      </w:r>
      <w:r w:rsidR="009F7E14">
        <w:t xml:space="preserve">s if they choose to </w:t>
      </w:r>
      <w:r w:rsidR="00134AF1">
        <w:t xml:space="preserve">rebut </w:t>
      </w:r>
      <w:r w:rsidR="005B2011">
        <w:t xml:space="preserve">in writing </w:t>
      </w:r>
      <w:r w:rsidR="00134AF1">
        <w:t xml:space="preserve">a safety </w:t>
      </w:r>
      <w:r w:rsidR="007F1523">
        <w:t xml:space="preserve">performance </w:t>
      </w:r>
      <w:r w:rsidR="00134AF1">
        <w:t>history</w:t>
      </w:r>
      <w:r w:rsidR="007F1523">
        <w:t xml:space="preserve"> provided to the hiring motor carrier</w:t>
      </w:r>
      <w:r w:rsidR="00943964" w:rsidRPr="00345273">
        <w:t>.</w:t>
      </w:r>
      <w:r w:rsidR="00A46AC4">
        <w:t xml:space="preserve"> The estimate of the annual burden</w:t>
      </w:r>
      <w:r w:rsidR="00E1061A">
        <w:t xml:space="preserve"> hours</w:t>
      </w:r>
      <w:r w:rsidR="00A46AC4">
        <w:t xml:space="preserve"> and cost associated with this task is summarized in Table 1</w:t>
      </w:r>
      <w:r w:rsidR="007F1523">
        <w:t>6</w:t>
      </w:r>
      <w:r w:rsidR="00437667">
        <w:t xml:space="preserve">. </w:t>
      </w:r>
      <w:r w:rsidR="00943964" w:rsidRPr="00345273">
        <w:t xml:space="preserve">The </w:t>
      </w:r>
      <w:r w:rsidR="009F7E14">
        <w:t>applicant</w:t>
      </w:r>
      <w:r w:rsidR="00943964" w:rsidRPr="00345273">
        <w:t xml:space="preserve"> must forward the rebuttal to former employer</w:t>
      </w:r>
      <w:r w:rsidR="00FC6703">
        <w:t>s</w:t>
      </w:r>
      <w:r w:rsidR="00943964" w:rsidRPr="00345273">
        <w:t xml:space="preserve"> and ask that the history be amended. The Agency assumes that of the </w:t>
      </w:r>
      <w:r w:rsidR="00A46AC4">
        <w:t>0.3</w:t>
      </w:r>
      <w:r w:rsidR="00710387">
        <w:t>18</w:t>
      </w:r>
      <w:r w:rsidR="00A46AC4">
        <w:t xml:space="preserve"> million</w:t>
      </w:r>
      <w:r w:rsidR="00BA50FF">
        <w:t xml:space="preserve"> </w:t>
      </w:r>
      <w:r w:rsidR="00943964" w:rsidRPr="00345273">
        <w:t xml:space="preserve">applicants who receive their safety </w:t>
      </w:r>
      <w:r w:rsidR="00BA49F8">
        <w:t xml:space="preserve">performance </w:t>
      </w:r>
      <w:r w:rsidR="00943964" w:rsidRPr="00345273">
        <w:t>histor</w:t>
      </w:r>
      <w:r w:rsidR="00943964">
        <w:t>ies</w:t>
      </w:r>
      <w:r w:rsidR="00943964" w:rsidRPr="00345273">
        <w:t>,</w:t>
      </w:r>
      <w:r w:rsidR="00E1061A">
        <w:t xml:space="preserve"> </w:t>
      </w:r>
      <w:r w:rsidR="00943964" w:rsidRPr="00345273">
        <w:t>10</w:t>
      </w:r>
      <w:r w:rsidR="00060F94">
        <w:t> </w:t>
      </w:r>
      <w:r w:rsidR="00943964">
        <w:t>percent, or</w:t>
      </w:r>
      <w:r w:rsidR="009F7E14">
        <w:t xml:space="preserve"> </w:t>
      </w:r>
      <w:r w:rsidR="00BA50FF">
        <w:t>0.032 million</w:t>
      </w:r>
      <w:r w:rsidR="00943964">
        <w:t>,</w:t>
      </w:r>
      <w:r w:rsidR="00943964" w:rsidRPr="00345273">
        <w:t xml:space="preserve"> submit a rebuttal</w:t>
      </w:r>
      <w:r w:rsidR="00E1061A">
        <w:t xml:space="preserve"> to prior employers</w:t>
      </w:r>
      <w:r w:rsidR="00943964" w:rsidRPr="00345273">
        <w:t xml:space="preserve">. FMCSA estimates that drivers will require 30 minutes to draft a rebuttal and provide it to the motor carriers. The annual burden associated with </w:t>
      </w:r>
      <w:r w:rsidR="00943964">
        <w:t xml:space="preserve">submitting a rebuttal is </w:t>
      </w:r>
      <w:r w:rsidR="00943964" w:rsidRPr="00345273">
        <w:t>estimated</w:t>
      </w:r>
      <w:r w:rsidR="00943964">
        <w:t xml:space="preserve"> to be</w:t>
      </w:r>
      <w:r w:rsidR="00943964" w:rsidRPr="00345273">
        <w:t xml:space="preserve"> </w:t>
      </w:r>
      <w:r w:rsidR="00BA50FF">
        <w:t xml:space="preserve">0.016 million </w:t>
      </w:r>
      <w:r w:rsidR="009F7E14">
        <w:t xml:space="preserve">hours </w:t>
      </w:r>
      <w:r w:rsidR="00943964" w:rsidRPr="00345273">
        <w:t>(</w:t>
      </w:r>
      <w:r w:rsidR="00BA50FF">
        <w:t xml:space="preserve">0.016 </w:t>
      </w:r>
      <w:r w:rsidR="00FC6703">
        <w:t xml:space="preserve">million </w:t>
      </w:r>
      <w:r w:rsidR="009F7E14">
        <w:t>=</w:t>
      </w:r>
      <w:r w:rsidR="00E1061A">
        <w:t xml:space="preserve"> </w:t>
      </w:r>
      <w:r w:rsidR="00FC6703">
        <w:t>0</w:t>
      </w:r>
      <w:r w:rsidR="00BA50FF">
        <w:t xml:space="preserve">.032 </w:t>
      </w:r>
      <w:r w:rsidR="00FC6703">
        <w:t xml:space="preserve">million </w:t>
      </w:r>
      <w:r w:rsidR="00943964" w:rsidRPr="00345273">
        <w:t>rebuttals × 30 minutes ÷ 60).</w:t>
      </w:r>
      <w:r w:rsidR="009F7E14">
        <w:t xml:space="preserve"> The </w:t>
      </w:r>
      <w:r w:rsidR="004D0AEF">
        <w:t xml:space="preserve">cost of this </w:t>
      </w:r>
      <w:r w:rsidR="00E1061A">
        <w:t>task</w:t>
      </w:r>
      <w:r w:rsidR="004D0AEF">
        <w:t xml:space="preserve"> is estimated at </w:t>
      </w:r>
      <w:r w:rsidR="00BA50FF">
        <w:t>$0.4</w:t>
      </w:r>
      <w:r w:rsidR="00710387">
        <w:t>4</w:t>
      </w:r>
      <w:r w:rsidR="00BA50FF">
        <w:t>5 million</w:t>
      </w:r>
      <w:r w:rsidR="004D0AEF">
        <w:t xml:space="preserve"> based on a $28 per hour driver wage. Motor carrier overhead is excluded from the driver wage because </w:t>
      </w:r>
      <w:r w:rsidR="006B3CC1">
        <w:t xml:space="preserve">it is assumed that the </w:t>
      </w:r>
      <w:r w:rsidR="004D0AEF">
        <w:t>applicant is preparing the rebuttal on his or her own time.</w:t>
      </w:r>
    </w:p>
    <w:p w14:paraId="5FB9B2A9" w14:textId="77777777" w:rsidR="00943964" w:rsidRDefault="009F7E14" w:rsidP="00523A9C">
      <w:pPr>
        <w:tabs>
          <w:tab w:val="left" w:pos="720"/>
          <w:tab w:val="center" w:pos="4320"/>
          <w:tab w:val="right" w:pos="8640"/>
        </w:tabs>
      </w:pPr>
      <w:r>
        <w:t xml:space="preserve"> </w:t>
      </w:r>
    </w:p>
    <w:tbl>
      <w:tblPr>
        <w:tblpPr w:leftFromText="1008" w:rightFromText="1008" w:topFromText="144" w:bottomFromText="144" w:vertAnchor="text" w:tblpXSpec="center" w:tblpY="1"/>
        <w:tblOverlap w:val="never"/>
        <w:tblW w:w="8640" w:type="dxa"/>
        <w:tblLook w:val="04A0" w:firstRow="1" w:lastRow="0" w:firstColumn="1" w:lastColumn="0" w:noHBand="0" w:noVBand="1"/>
      </w:tblPr>
      <w:tblGrid>
        <w:gridCol w:w="1397"/>
        <w:gridCol w:w="1999"/>
        <w:gridCol w:w="1765"/>
        <w:gridCol w:w="1549"/>
        <w:gridCol w:w="1930"/>
      </w:tblGrid>
      <w:tr w:rsidR="00BA50FF" w:rsidRPr="00BA50FF" w14:paraId="35F21B44" w14:textId="77777777" w:rsidTr="004860D7">
        <w:trPr>
          <w:trHeight w:val="501"/>
        </w:trPr>
        <w:tc>
          <w:tcPr>
            <w:tcW w:w="7200" w:type="dxa"/>
            <w:gridSpan w:val="5"/>
            <w:tcBorders>
              <w:top w:val="nil"/>
              <w:left w:val="nil"/>
              <w:bottom w:val="single" w:sz="4" w:space="0" w:color="auto"/>
              <w:right w:val="nil"/>
            </w:tcBorders>
            <w:shd w:val="clear" w:color="auto" w:fill="auto"/>
            <w:noWrap/>
            <w:vAlign w:val="bottom"/>
            <w:hideMark/>
          </w:tcPr>
          <w:p w14:paraId="7207F294" w14:textId="77777777" w:rsidR="00BA50FF" w:rsidRPr="00BA50FF" w:rsidRDefault="00BA50FF" w:rsidP="009043AA">
            <w:pPr>
              <w:jc w:val="center"/>
              <w:rPr>
                <w:b/>
                <w:bCs/>
                <w:color w:val="000000"/>
                <w:sz w:val="20"/>
                <w:szCs w:val="20"/>
              </w:rPr>
            </w:pPr>
            <w:r w:rsidRPr="00BA50FF">
              <w:rPr>
                <w:b/>
                <w:bCs/>
                <w:color w:val="000000"/>
                <w:sz w:val="20"/>
                <w:szCs w:val="20"/>
              </w:rPr>
              <w:t>Table 1</w:t>
            </w:r>
            <w:r w:rsidR="00BA49F8">
              <w:rPr>
                <w:b/>
                <w:bCs/>
                <w:color w:val="000000"/>
                <w:sz w:val="20"/>
                <w:szCs w:val="20"/>
              </w:rPr>
              <w:t>6</w:t>
            </w:r>
            <w:r w:rsidRPr="00BA50FF">
              <w:rPr>
                <w:b/>
                <w:bCs/>
                <w:color w:val="000000"/>
                <w:sz w:val="20"/>
                <w:szCs w:val="20"/>
              </w:rPr>
              <w:t xml:space="preserve">. </w:t>
            </w:r>
            <w:r w:rsidR="00060F94">
              <w:rPr>
                <w:b/>
                <w:bCs/>
                <w:color w:val="000000"/>
                <w:sz w:val="20"/>
                <w:szCs w:val="20"/>
              </w:rPr>
              <w:t>IC-4.3</w:t>
            </w:r>
            <w:r w:rsidRPr="00BA50FF">
              <w:rPr>
                <w:b/>
                <w:bCs/>
                <w:color w:val="000000"/>
                <w:sz w:val="20"/>
                <w:szCs w:val="20"/>
              </w:rPr>
              <w:t xml:space="preserve"> </w:t>
            </w:r>
            <w:r w:rsidR="00BA49F8">
              <w:rPr>
                <w:b/>
                <w:bCs/>
                <w:color w:val="000000"/>
                <w:sz w:val="20"/>
                <w:szCs w:val="20"/>
              </w:rPr>
              <w:t xml:space="preserve">Driver </w:t>
            </w:r>
            <w:r w:rsidRPr="00BA50FF">
              <w:rPr>
                <w:b/>
                <w:bCs/>
                <w:color w:val="000000"/>
                <w:sz w:val="20"/>
                <w:szCs w:val="20"/>
              </w:rPr>
              <w:t>Rebuttal of Safety Performance History</w:t>
            </w:r>
          </w:p>
        </w:tc>
      </w:tr>
      <w:tr w:rsidR="00726ECC" w:rsidRPr="00BA50FF" w14:paraId="343F77AC" w14:textId="77777777" w:rsidTr="004860D7">
        <w:trPr>
          <w:trHeight w:val="972"/>
        </w:trPr>
        <w:tc>
          <w:tcPr>
            <w:tcW w:w="1164" w:type="dxa"/>
            <w:vMerge w:val="restart"/>
            <w:tcBorders>
              <w:top w:val="nil"/>
              <w:left w:val="single" w:sz="4" w:space="0" w:color="auto"/>
              <w:right w:val="single" w:sz="4" w:space="0" w:color="auto"/>
            </w:tcBorders>
            <w:shd w:val="clear" w:color="000000" w:fill="D9D9D9"/>
            <w:vAlign w:val="bottom"/>
            <w:hideMark/>
          </w:tcPr>
          <w:p w14:paraId="240CD127" w14:textId="77777777" w:rsidR="00726ECC" w:rsidRPr="00BA50FF" w:rsidRDefault="00726ECC" w:rsidP="009043AA">
            <w:pPr>
              <w:jc w:val="center"/>
              <w:rPr>
                <w:b/>
                <w:bCs/>
                <w:color w:val="000000"/>
                <w:sz w:val="20"/>
                <w:szCs w:val="20"/>
              </w:rPr>
            </w:pPr>
            <w:r w:rsidRPr="00BA50FF">
              <w:rPr>
                <w:b/>
                <w:bCs/>
                <w:color w:val="000000"/>
                <w:sz w:val="20"/>
                <w:szCs w:val="20"/>
              </w:rPr>
              <w:t>  Year</w:t>
            </w:r>
          </w:p>
        </w:tc>
        <w:tc>
          <w:tcPr>
            <w:tcW w:w="1666" w:type="dxa"/>
            <w:tcBorders>
              <w:top w:val="nil"/>
              <w:left w:val="nil"/>
              <w:bottom w:val="single" w:sz="4" w:space="0" w:color="auto"/>
              <w:right w:val="single" w:sz="4" w:space="0" w:color="auto"/>
            </w:tcBorders>
            <w:shd w:val="clear" w:color="000000" w:fill="D9D9D9"/>
            <w:vAlign w:val="bottom"/>
            <w:hideMark/>
          </w:tcPr>
          <w:p w14:paraId="1AC089A8" w14:textId="77777777" w:rsidR="00726ECC" w:rsidRDefault="00726ECC" w:rsidP="009043AA">
            <w:pPr>
              <w:jc w:val="center"/>
              <w:rPr>
                <w:b/>
                <w:bCs/>
                <w:color w:val="000000"/>
                <w:sz w:val="20"/>
                <w:szCs w:val="20"/>
              </w:rPr>
            </w:pPr>
            <w:r w:rsidRPr="00BA50FF">
              <w:rPr>
                <w:b/>
                <w:bCs/>
                <w:color w:val="000000"/>
                <w:sz w:val="20"/>
                <w:szCs w:val="20"/>
              </w:rPr>
              <w:t xml:space="preserve">Drivers Requesting </w:t>
            </w:r>
            <w:r w:rsidR="00BA49F8">
              <w:rPr>
                <w:b/>
                <w:bCs/>
                <w:color w:val="000000"/>
                <w:sz w:val="20"/>
                <w:szCs w:val="20"/>
              </w:rPr>
              <w:t>Safety Performance History</w:t>
            </w:r>
          </w:p>
          <w:p w14:paraId="676DA641" w14:textId="77777777" w:rsidR="00726ECC" w:rsidRPr="00BA50FF" w:rsidRDefault="00726ECC" w:rsidP="009043AA">
            <w:pPr>
              <w:jc w:val="center"/>
              <w:rPr>
                <w:b/>
                <w:bCs/>
                <w:color w:val="000000"/>
                <w:sz w:val="20"/>
                <w:szCs w:val="20"/>
              </w:rPr>
            </w:pPr>
            <w:r>
              <w:rPr>
                <w:b/>
                <w:bCs/>
                <w:color w:val="000000"/>
                <w:sz w:val="20"/>
                <w:szCs w:val="20"/>
              </w:rPr>
              <w:t>(millions)</w:t>
            </w:r>
          </w:p>
        </w:tc>
        <w:tc>
          <w:tcPr>
            <w:tcW w:w="1471" w:type="dxa"/>
            <w:tcBorders>
              <w:top w:val="nil"/>
              <w:left w:val="nil"/>
              <w:bottom w:val="single" w:sz="4" w:space="0" w:color="auto"/>
              <w:right w:val="single" w:sz="4" w:space="0" w:color="auto"/>
            </w:tcBorders>
            <w:shd w:val="clear" w:color="000000" w:fill="D9D9D9"/>
            <w:vAlign w:val="bottom"/>
            <w:hideMark/>
          </w:tcPr>
          <w:p w14:paraId="748FFC9A" w14:textId="77777777" w:rsidR="00726ECC" w:rsidRDefault="00726ECC" w:rsidP="009043AA">
            <w:pPr>
              <w:jc w:val="center"/>
              <w:rPr>
                <w:b/>
                <w:bCs/>
                <w:color w:val="000000"/>
                <w:sz w:val="20"/>
                <w:szCs w:val="20"/>
              </w:rPr>
            </w:pPr>
            <w:r w:rsidRPr="00BA50FF">
              <w:rPr>
                <w:b/>
                <w:bCs/>
                <w:color w:val="000000"/>
                <w:sz w:val="20"/>
                <w:szCs w:val="20"/>
              </w:rPr>
              <w:t>Drivers Submitting Rebuttal</w:t>
            </w:r>
          </w:p>
          <w:p w14:paraId="52DA9CDA" w14:textId="77777777" w:rsidR="00726ECC" w:rsidRPr="00BA50FF" w:rsidRDefault="00726ECC" w:rsidP="009043AA">
            <w:pPr>
              <w:jc w:val="center"/>
              <w:rPr>
                <w:b/>
                <w:bCs/>
                <w:color w:val="000000"/>
                <w:sz w:val="20"/>
                <w:szCs w:val="20"/>
              </w:rPr>
            </w:pPr>
            <w:r>
              <w:rPr>
                <w:b/>
                <w:bCs/>
                <w:color w:val="000000"/>
                <w:sz w:val="20"/>
                <w:szCs w:val="20"/>
              </w:rPr>
              <w:t>(millions)</w:t>
            </w:r>
          </w:p>
        </w:tc>
        <w:tc>
          <w:tcPr>
            <w:tcW w:w="1291" w:type="dxa"/>
            <w:tcBorders>
              <w:top w:val="nil"/>
              <w:left w:val="nil"/>
              <w:bottom w:val="single" w:sz="4" w:space="0" w:color="auto"/>
              <w:right w:val="single" w:sz="4" w:space="0" w:color="auto"/>
            </w:tcBorders>
            <w:shd w:val="clear" w:color="000000" w:fill="D9D9D9"/>
            <w:vAlign w:val="bottom"/>
            <w:hideMark/>
          </w:tcPr>
          <w:p w14:paraId="27C0293E" w14:textId="77777777" w:rsidR="00726ECC" w:rsidRDefault="00726ECC" w:rsidP="009043AA">
            <w:pPr>
              <w:jc w:val="center"/>
              <w:rPr>
                <w:b/>
                <w:bCs/>
                <w:color w:val="000000"/>
                <w:sz w:val="20"/>
                <w:szCs w:val="20"/>
              </w:rPr>
            </w:pPr>
            <w:r w:rsidRPr="00BA50FF">
              <w:rPr>
                <w:b/>
                <w:bCs/>
                <w:color w:val="000000"/>
                <w:sz w:val="20"/>
                <w:szCs w:val="20"/>
              </w:rPr>
              <w:t>Driver Burden Hours</w:t>
            </w:r>
          </w:p>
          <w:p w14:paraId="11FB0565" w14:textId="77777777" w:rsidR="00726ECC" w:rsidRPr="00BA50FF" w:rsidRDefault="00726ECC" w:rsidP="009043AA">
            <w:pPr>
              <w:jc w:val="center"/>
              <w:rPr>
                <w:b/>
                <w:bCs/>
                <w:color w:val="000000"/>
                <w:sz w:val="20"/>
                <w:szCs w:val="20"/>
              </w:rPr>
            </w:pPr>
            <w:r>
              <w:rPr>
                <w:b/>
                <w:bCs/>
                <w:color w:val="000000"/>
                <w:sz w:val="20"/>
                <w:szCs w:val="20"/>
              </w:rPr>
              <w:t>(millions)</w:t>
            </w:r>
          </w:p>
        </w:tc>
        <w:tc>
          <w:tcPr>
            <w:tcW w:w="1608" w:type="dxa"/>
            <w:tcBorders>
              <w:top w:val="nil"/>
              <w:left w:val="nil"/>
              <w:bottom w:val="single" w:sz="4" w:space="0" w:color="auto"/>
              <w:right w:val="single" w:sz="4" w:space="0" w:color="auto"/>
            </w:tcBorders>
            <w:shd w:val="clear" w:color="000000" w:fill="D9D9D9"/>
            <w:vAlign w:val="bottom"/>
            <w:hideMark/>
          </w:tcPr>
          <w:p w14:paraId="660AAD4F" w14:textId="77777777" w:rsidR="00726ECC" w:rsidRDefault="00726ECC" w:rsidP="009043AA">
            <w:pPr>
              <w:jc w:val="center"/>
              <w:rPr>
                <w:b/>
                <w:bCs/>
                <w:color w:val="000000"/>
                <w:sz w:val="20"/>
                <w:szCs w:val="20"/>
              </w:rPr>
            </w:pPr>
            <w:r w:rsidRPr="00BA50FF">
              <w:rPr>
                <w:b/>
                <w:bCs/>
                <w:color w:val="000000"/>
                <w:sz w:val="20"/>
                <w:szCs w:val="20"/>
              </w:rPr>
              <w:t>Driver Expense</w:t>
            </w:r>
          </w:p>
          <w:p w14:paraId="42A7A3B0" w14:textId="77777777" w:rsidR="00726ECC" w:rsidRPr="00BA50FF" w:rsidRDefault="00726ECC" w:rsidP="009043AA">
            <w:pPr>
              <w:jc w:val="center"/>
              <w:rPr>
                <w:b/>
                <w:bCs/>
                <w:color w:val="000000"/>
                <w:sz w:val="20"/>
                <w:szCs w:val="20"/>
              </w:rPr>
            </w:pPr>
            <w:r>
              <w:rPr>
                <w:b/>
                <w:bCs/>
                <w:color w:val="000000"/>
                <w:sz w:val="20"/>
                <w:szCs w:val="20"/>
              </w:rPr>
              <w:t>($ millions)</w:t>
            </w:r>
          </w:p>
        </w:tc>
      </w:tr>
      <w:tr w:rsidR="00726ECC" w:rsidRPr="00BA50FF" w14:paraId="76EFC652" w14:textId="77777777" w:rsidTr="004860D7">
        <w:trPr>
          <w:trHeight w:val="492"/>
        </w:trPr>
        <w:tc>
          <w:tcPr>
            <w:tcW w:w="1164" w:type="dxa"/>
            <w:vMerge/>
            <w:tcBorders>
              <w:left w:val="single" w:sz="4" w:space="0" w:color="auto"/>
              <w:bottom w:val="single" w:sz="4" w:space="0" w:color="auto"/>
              <w:right w:val="single" w:sz="4" w:space="0" w:color="auto"/>
            </w:tcBorders>
            <w:shd w:val="clear" w:color="000000" w:fill="D9D9D9"/>
            <w:vAlign w:val="bottom"/>
            <w:hideMark/>
          </w:tcPr>
          <w:p w14:paraId="01DEC812" w14:textId="77777777" w:rsidR="00726ECC" w:rsidRPr="00BA50FF" w:rsidRDefault="00726ECC" w:rsidP="009043AA">
            <w:pPr>
              <w:jc w:val="center"/>
              <w:rPr>
                <w:b/>
                <w:bCs/>
                <w:color w:val="000000"/>
                <w:sz w:val="20"/>
                <w:szCs w:val="20"/>
              </w:rPr>
            </w:pPr>
          </w:p>
        </w:tc>
        <w:tc>
          <w:tcPr>
            <w:tcW w:w="1666" w:type="dxa"/>
            <w:tcBorders>
              <w:top w:val="nil"/>
              <w:left w:val="nil"/>
              <w:bottom w:val="single" w:sz="4" w:space="0" w:color="auto"/>
              <w:right w:val="single" w:sz="4" w:space="0" w:color="auto"/>
            </w:tcBorders>
            <w:shd w:val="clear" w:color="000000" w:fill="D9D9D9"/>
            <w:vAlign w:val="bottom"/>
            <w:hideMark/>
          </w:tcPr>
          <w:p w14:paraId="5AAE120F" w14:textId="77777777" w:rsidR="00726ECC" w:rsidRPr="00BA50FF" w:rsidRDefault="00BA49F8" w:rsidP="009043AA">
            <w:pPr>
              <w:jc w:val="center"/>
              <w:rPr>
                <w:i/>
                <w:iCs/>
                <w:color w:val="000000"/>
                <w:sz w:val="20"/>
                <w:szCs w:val="20"/>
              </w:rPr>
            </w:pPr>
            <w:r>
              <w:rPr>
                <w:i/>
                <w:iCs/>
                <w:color w:val="000000"/>
                <w:sz w:val="20"/>
                <w:szCs w:val="20"/>
              </w:rPr>
              <w:t>A = Table 15 Col. C</w:t>
            </w:r>
          </w:p>
        </w:tc>
        <w:tc>
          <w:tcPr>
            <w:tcW w:w="1471" w:type="dxa"/>
            <w:tcBorders>
              <w:top w:val="nil"/>
              <w:left w:val="nil"/>
              <w:bottom w:val="single" w:sz="4" w:space="0" w:color="auto"/>
              <w:right w:val="single" w:sz="4" w:space="0" w:color="auto"/>
            </w:tcBorders>
            <w:shd w:val="clear" w:color="000000" w:fill="D9D9D9"/>
            <w:vAlign w:val="bottom"/>
            <w:hideMark/>
          </w:tcPr>
          <w:p w14:paraId="62F7BA24" w14:textId="77777777" w:rsidR="00726ECC" w:rsidRPr="00BA50FF" w:rsidRDefault="00726ECC" w:rsidP="009043AA">
            <w:pPr>
              <w:jc w:val="center"/>
              <w:rPr>
                <w:i/>
                <w:iCs/>
                <w:color w:val="000000"/>
                <w:sz w:val="20"/>
                <w:szCs w:val="20"/>
              </w:rPr>
            </w:pPr>
            <w:r w:rsidRPr="00BA50FF">
              <w:rPr>
                <w:i/>
                <w:iCs/>
                <w:color w:val="000000"/>
                <w:sz w:val="20"/>
                <w:szCs w:val="20"/>
              </w:rPr>
              <w:t>B = A x 10%</w:t>
            </w:r>
          </w:p>
        </w:tc>
        <w:tc>
          <w:tcPr>
            <w:tcW w:w="1291" w:type="dxa"/>
            <w:tcBorders>
              <w:top w:val="nil"/>
              <w:left w:val="nil"/>
              <w:bottom w:val="single" w:sz="4" w:space="0" w:color="auto"/>
              <w:right w:val="single" w:sz="4" w:space="0" w:color="auto"/>
            </w:tcBorders>
            <w:shd w:val="clear" w:color="000000" w:fill="D9D9D9"/>
            <w:vAlign w:val="bottom"/>
            <w:hideMark/>
          </w:tcPr>
          <w:p w14:paraId="54ACEF1D" w14:textId="77777777" w:rsidR="00726ECC" w:rsidRPr="00BA50FF" w:rsidRDefault="00726ECC" w:rsidP="009043AA">
            <w:pPr>
              <w:jc w:val="center"/>
              <w:rPr>
                <w:i/>
                <w:iCs/>
                <w:color w:val="000000"/>
                <w:sz w:val="20"/>
                <w:szCs w:val="20"/>
              </w:rPr>
            </w:pPr>
            <w:r w:rsidRPr="00BA50FF">
              <w:rPr>
                <w:i/>
                <w:iCs/>
                <w:color w:val="000000"/>
                <w:sz w:val="20"/>
                <w:szCs w:val="20"/>
              </w:rPr>
              <w:t>C = (B x 30 Min/60)</w:t>
            </w:r>
          </w:p>
        </w:tc>
        <w:tc>
          <w:tcPr>
            <w:tcW w:w="1608" w:type="dxa"/>
            <w:tcBorders>
              <w:top w:val="nil"/>
              <w:left w:val="nil"/>
              <w:bottom w:val="single" w:sz="4" w:space="0" w:color="auto"/>
              <w:right w:val="single" w:sz="4" w:space="0" w:color="auto"/>
            </w:tcBorders>
            <w:shd w:val="clear" w:color="000000" w:fill="D9D9D9"/>
            <w:noWrap/>
            <w:vAlign w:val="bottom"/>
            <w:hideMark/>
          </w:tcPr>
          <w:p w14:paraId="095E04EE" w14:textId="77777777" w:rsidR="00726ECC" w:rsidRPr="00BA50FF" w:rsidRDefault="00726ECC" w:rsidP="009043AA">
            <w:pPr>
              <w:jc w:val="center"/>
              <w:rPr>
                <w:i/>
                <w:iCs/>
                <w:color w:val="000000"/>
                <w:sz w:val="20"/>
                <w:szCs w:val="20"/>
              </w:rPr>
            </w:pPr>
            <w:r w:rsidRPr="00BA50FF">
              <w:rPr>
                <w:i/>
                <w:iCs/>
                <w:color w:val="000000"/>
                <w:sz w:val="20"/>
                <w:szCs w:val="20"/>
              </w:rPr>
              <w:t>D = C X $28</w:t>
            </w:r>
          </w:p>
        </w:tc>
      </w:tr>
      <w:tr w:rsidR="00710387" w:rsidRPr="00BA50FF" w14:paraId="7692081C" w14:textId="77777777" w:rsidTr="004860D7">
        <w:trPr>
          <w:trHeight w:val="288"/>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679829E7" w14:textId="77777777" w:rsidR="00710387" w:rsidRPr="00BA50FF" w:rsidRDefault="00710387" w:rsidP="009043AA">
            <w:pPr>
              <w:jc w:val="center"/>
              <w:rPr>
                <w:b/>
                <w:bCs/>
                <w:color w:val="000000"/>
                <w:sz w:val="20"/>
                <w:szCs w:val="20"/>
              </w:rPr>
            </w:pPr>
            <w:r w:rsidRPr="00BA50FF">
              <w:rPr>
                <w:b/>
                <w:bCs/>
                <w:color w:val="000000"/>
                <w:sz w:val="20"/>
                <w:szCs w:val="20"/>
              </w:rPr>
              <w:t>202</w:t>
            </w:r>
            <w:r>
              <w:rPr>
                <w:b/>
                <w:bCs/>
                <w:color w:val="000000"/>
                <w:sz w:val="20"/>
                <w:szCs w:val="20"/>
              </w:rPr>
              <w:t>0</w:t>
            </w:r>
          </w:p>
        </w:tc>
        <w:tc>
          <w:tcPr>
            <w:tcW w:w="1666" w:type="dxa"/>
            <w:tcBorders>
              <w:top w:val="nil"/>
              <w:left w:val="nil"/>
              <w:bottom w:val="single" w:sz="4" w:space="0" w:color="auto"/>
              <w:right w:val="single" w:sz="4" w:space="0" w:color="auto"/>
            </w:tcBorders>
            <w:shd w:val="clear" w:color="auto" w:fill="auto"/>
            <w:noWrap/>
            <w:vAlign w:val="bottom"/>
          </w:tcPr>
          <w:p w14:paraId="538C7555" w14:textId="77777777" w:rsidR="00710387" w:rsidRPr="00710387" w:rsidRDefault="00710387" w:rsidP="009043AA">
            <w:pPr>
              <w:jc w:val="right"/>
              <w:rPr>
                <w:color w:val="000000"/>
                <w:sz w:val="20"/>
                <w:szCs w:val="20"/>
              </w:rPr>
            </w:pPr>
            <w:r w:rsidRPr="00710387">
              <w:rPr>
                <w:sz w:val="20"/>
                <w:szCs w:val="20"/>
              </w:rPr>
              <w:t>0.316</w:t>
            </w:r>
          </w:p>
        </w:tc>
        <w:tc>
          <w:tcPr>
            <w:tcW w:w="1471" w:type="dxa"/>
            <w:tcBorders>
              <w:top w:val="nil"/>
              <w:left w:val="nil"/>
              <w:bottom w:val="single" w:sz="4" w:space="0" w:color="auto"/>
              <w:right w:val="single" w:sz="4" w:space="0" w:color="auto"/>
            </w:tcBorders>
            <w:shd w:val="clear" w:color="auto" w:fill="auto"/>
            <w:noWrap/>
            <w:vAlign w:val="bottom"/>
          </w:tcPr>
          <w:p w14:paraId="4E7E25BB" w14:textId="77777777" w:rsidR="00710387" w:rsidRPr="00710387" w:rsidRDefault="00710387" w:rsidP="009043AA">
            <w:pPr>
              <w:jc w:val="right"/>
              <w:rPr>
                <w:color w:val="000000"/>
                <w:sz w:val="20"/>
                <w:szCs w:val="20"/>
              </w:rPr>
            </w:pPr>
            <w:r w:rsidRPr="00710387">
              <w:rPr>
                <w:sz w:val="20"/>
                <w:szCs w:val="20"/>
              </w:rPr>
              <w:t>0.032</w:t>
            </w:r>
          </w:p>
        </w:tc>
        <w:tc>
          <w:tcPr>
            <w:tcW w:w="1291" w:type="dxa"/>
            <w:tcBorders>
              <w:top w:val="nil"/>
              <w:left w:val="nil"/>
              <w:bottom w:val="single" w:sz="4" w:space="0" w:color="auto"/>
              <w:right w:val="single" w:sz="4" w:space="0" w:color="auto"/>
            </w:tcBorders>
            <w:shd w:val="clear" w:color="auto" w:fill="auto"/>
            <w:noWrap/>
            <w:vAlign w:val="bottom"/>
          </w:tcPr>
          <w:p w14:paraId="587A4755" w14:textId="77777777" w:rsidR="00710387" w:rsidRPr="00710387" w:rsidRDefault="00710387" w:rsidP="009043AA">
            <w:pPr>
              <w:jc w:val="right"/>
              <w:rPr>
                <w:color w:val="000000"/>
                <w:sz w:val="20"/>
                <w:szCs w:val="20"/>
              </w:rPr>
            </w:pPr>
            <w:r w:rsidRPr="00710387">
              <w:rPr>
                <w:sz w:val="20"/>
                <w:szCs w:val="20"/>
              </w:rPr>
              <w:t>0.016</w:t>
            </w:r>
          </w:p>
        </w:tc>
        <w:tc>
          <w:tcPr>
            <w:tcW w:w="1608" w:type="dxa"/>
            <w:tcBorders>
              <w:top w:val="nil"/>
              <w:left w:val="nil"/>
              <w:bottom w:val="single" w:sz="4" w:space="0" w:color="auto"/>
              <w:right w:val="single" w:sz="4" w:space="0" w:color="auto"/>
            </w:tcBorders>
            <w:shd w:val="clear" w:color="auto" w:fill="auto"/>
            <w:noWrap/>
            <w:vAlign w:val="bottom"/>
          </w:tcPr>
          <w:p w14:paraId="660F5DE5" w14:textId="77777777" w:rsidR="00710387" w:rsidRPr="00710387" w:rsidRDefault="00710387" w:rsidP="009043AA">
            <w:pPr>
              <w:jc w:val="right"/>
              <w:rPr>
                <w:color w:val="000000"/>
                <w:sz w:val="20"/>
                <w:szCs w:val="20"/>
              </w:rPr>
            </w:pPr>
            <w:r w:rsidRPr="00710387">
              <w:rPr>
                <w:sz w:val="20"/>
                <w:szCs w:val="20"/>
              </w:rPr>
              <w:t>$0.443</w:t>
            </w:r>
          </w:p>
        </w:tc>
      </w:tr>
      <w:tr w:rsidR="00710387" w:rsidRPr="00BA50FF" w14:paraId="657D3528" w14:textId="77777777" w:rsidTr="004860D7">
        <w:trPr>
          <w:trHeight w:val="288"/>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5B4E05EB" w14:textId="77777777" w:rsidR="00710387" w:rsidRPr="00BA50FF" w:rsidRDefault="00710387" w:rsidP="009043AA">
            <w:pPr>
              <w:jc w:val="center"/>
              <w:rPr>
                <w:b/>
                <w:bCs/>
                <w:color w:val="000000"/>
                <w:sz w:val="20"/>
                <w:szCs w:val="20"/>
              </w:rPr>
            </w:pPr>
            <w:r w:rsidRPr="00BA50FF">
              <w:rPr>
                <w:b/>
                <w:bCs/>
                <w:color w:val="000000"/>
                <w:sz w:val="20"/>
                <w:szCs w:val="20"/>
              </w:rPr>
              <w:t>202</w:t>
            </w:r>
            <w:r>
              <w:rPr>
                <w:b/>
                <w:bCs/>
                <w:color w:val="000000"/>
                <w:sz w:val="20"/>
                <w:szCs w:val="20"/>
              </w:rPr>
              <w:t>1</w:t>
            </w:r>
          </w:p>
        </w:tc>
        <w:tc>
          <w:tcPr>
            <w:tcW w:w="1666" w:type="dxa"/>
            <w:tcBorders>
              <w:top w:val="nil"/>
              <w:left w:val="nil"/>
              <w:bottom w:val="single" w:sz="4" w:space="0" w:color="auto"/>
              <w:right w:val="single" w:sz="4" w:space="0" w:color="auto"/>
            </w:tcBorders>
            <w:shd w:val="clear" w:color="auto" w:fill="auto"/>
            <w:noWrap/>
            <w:vAlign w:val="bottom"/>
          </w:tcPr>
          <w:p w14:paraId="5B45EA00" w14:textId="77777777" w:rsidR="00710387" w:rsidRPr="00710387" w:rsidRDefault="00710387" w:rsidP="009043AA">
            <w:pPr>
              <w:jc w:val="right"/>
              <w:rPr>
                <w:color w:val="000000"/>
                <w:sz w:val="20"/>
                <w:szCs w:val="20"/>
              </w:rPr>
            </w:pPr>
            <w:r w:rsidRPr="00710387">
              <w:rPr>
                <w:sz w:val="20"/>
                <w:szCs w:val="20"/>
              </w:rPr>
              <w:t>0.318</w:t>
            </w:r>
          </w:p>
        </w:tc>
        <w:tc>
          <w:tcPr>
            <w:tcW w:w="1471" w:type="dxa"/>
            <w:tcBorders>
              <w:top w:val="nil"/>
              <w:left w:val="nil"/>
              <w:bottom w:val="single" w:sz="4" w:space="0" w:color="auto"/>
              <w:right w:val="single" w:sz="4" w:space="0" w:color="auto"/>
            </w:tcBorders>
            <w:shd w:val="clear" w:color="auto" w:fill="auto"/>
            <w:noWrap/>
            <w:vAlign w:val="bottom"/>
          </w:tcPr>
          <w:p w14:paraId="242EF5D7" w14:textId="77777777" w:rsidR="00710387" w:rsidRPr="00710387" w:rsidRDefault="00710387" w:rsidP="009043AA">
            <w:pPr>
              <w:jc w:val="right"/>
              <w:rPr>
                <w:color w:val="000000"/>
                <w:sz w:val="20"/>
                <w:szCs w:val="20"/>
              </w:rPr>
            </w:pPr>
            <w:r w:rsidRPr="00710387">
              <w:rPr>
                <w:sz w:val="20"/>
                <w:szCs w:val="20"/>
              </w:rPr>
              <w:t>0.032</w:t>
            </w:r>
          </w:p>
        </w:tc>
        <w:tc>
          <w:tcPr>
            <w:tcW w:w="1291" w:type="dxa"/>
            <w:tcBorders>
              <w:top w:val="nil"/>
              <w:left w:val="nil"/>
              <w:bottom w:val="single" w:sz="4" w:space="0" w:color="auto"/>
              <w:right w:val="single" w:sz="4" w:space="0" w:color="auto"/>
            </w:tcBorders>
            <w:shd w:val="clear" w:color="auto" w:fill="auto"/>
            <w:noWrap/>
            <w:vAlign w:val="bottom"/>
          </w:tcPr>
          <w:p w14:paraId="389A0BE7" w14:textId="77777777" w:rsidR="00710387" w:rsidRPr="00710387" w:rsidRDefault="00710387" w:rsidP="009043AA">
            <w:pPr>
              <w:jc w:val="right"/>
              <w:rPr>
                <w:color w:val="000000"/>
                <w:sz w:val="20"/>
                <w:szCs w:val="20"/>
              </w:rPr>
            </w:pPr>
            <w:r w:rsidRPr="00710387">
              <w:rPr>
                <w:sz w:val="20"/>
                <w:szCs w:val="20"/>
              </w:rPr>
              <w:t>0.016</w:t>
            </w:r>
          </w:p>
        </w:tc>
        <w:tc>
          <w:tcPr>
            <w:tcW w:w="1608" w:type="dxa"/>
            <w:tcBorders>
              <w:top w:val="nil"/>
              <w:left w:val="nil"/>
              <w:bottom w:val="single" w:sz="4" w:space="0" w:color="auto"/>
              <w:right w:val="single" w:sz="4" w:space="0" w:color="auto"/>
            </w:tcBorders>
            <w:shd w:val="clear" w:color="auto" w:fill="auto"/>
            <w:noWrap/>
            <w:vAlign w:val="bottom"/>
          </w:tcPr>
          <w:p w14:paraId="08C76BBF" w14:textId="77777777" w:rsidR="00710387" w:rsidRPr="00710387" w:rsidRDefault="00710387" w:rsidP="009043AA">
            <w:pPr>
              <w:jc w:val="right"/>
              <w:rPr>
                <w:color w:val="000000"/>
                <w:sz w:val="20"/>
                <w:szCs w:val="20"/>
              </w:rPr>
            </w:pPr>
            <w:r w:rsidRPr="00710387">
              <w:rPr>
                <w:sz w:val="20"/>
                <w:szCs w:val="20"/>
              </w:rPr>
              <w:t>$0.445</w:t>
            </w:r>
          </w:p>
        </w:tc>
      </w:tr>
      <w:tr w:rsidR="00710387" w:rsidRPr="00BA50FF" w14:paraId="78F27D9F" w14:textId="77777777" w:rsidTr="004860D7">
        <w:trPr>
          <w:trHeight w:val="288"/>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0F6D3745" w14:textId="77777777" w:rsidR="00710387" w:rsidRPr="00BA50FF" w:rsidRDefault="00710387" w:rsidP="009043AA">
            <w:pPr>
              <w:jc w:val="center"/>
              <w:rPr>
                <w:b/>
                <w:bCs/>
                <w:color w:val="000000"/>
                <w:sz w:val="20"/>
                <w:szCs w:val="20"/>
              </w:rPr>
            </w:pPr>
            <w:r w:rsidRPr="00BA50FF">
              <w:rPr>
                <w:b/>
                <w:bCs/>
                <w:color w:val="000000"/>
                <w:sz w:val="20"/>
                <w:szCs w:val="20"/>
              </w:rPr>
              <w:t>202</w:t>
            </w:r>
            <w:r>
              <w:rPr>
                <w:b/>
                <w:bCs/>
                <w:color w:val="000000"/>
                <w:sz w:val="20"/>
                <w:szCs w:val="20"/>
              </w:rPr>
              <w:t>2</w:t>
            </w:r>
          </w:p>
        </w:tc>
        <w:tc>
          <w:tcPr>
            <w:tcW w:w="1666" w:type="dxa"/>
            <w:tcBorders>
              <w:top w:val="nil"/>
              <w:left w:val="nil"/>
              <w:bottom w:val="single" w:sz="4" w:space="0" w:color="auto"/>
              <w:right w:val="single" w:sz="4" w:space="0" w:color="auto"/>
            </w:tcBorders>
            <w:shd w:val="clear" w:color="auto" w:fill="auto"/>
            <w:noWrap/>
            <w:vAlign w:val="bottom"/>
          </w:tcPr>
          <w:p w14:paraId="6BEE0F95" w14:textId="77777777" w:rsidR="00710387" w:rsidRPr="00710387" w:rsidRDefault="00710387" w:rsidP="009043AA">
            <w:pPr>
              <w:jc w:val="right"/>
              <w:rPr>
                <w:color w:val="000000"/>
                <w:sz w:val="20"/>
                <w:szCs w:val="20"/>
              </w:rPr>
            </w:pPr>
            <w:r w:rsidRPr="00710387">
              <w:rPr>
                <w:sz w:val="20"/>
                <w:szCs w:val="20"/>
              </w:rPr>
              <w:t>0.320</w:t>
            </w:r>
          </w:p>
        </w:tc>
        <w:tc>
          <w:tcPr>
            <w:tcW w:w="1471" w:type="dxa"/>
            <w:tcBorders>
              <w:top w:val="nil"/>
              <w:left w:val="nil"/>
              <w:bottom w:val="single" w:sz="4" w:space="0" w:color="auto"/>
              <w:right w:val="single" w:sz="4" w:space="0" w:color="auto"/>
            </w:tcBorders>
            <w:shd w:val="clear" w:color="auto" w:fill="auto"/>
            <w:noWrap/>
            <w:vAlign w:val="bottom"/>
          </w:tcPr>
          <w:p w14:paraId="26D8A5D7" w14:textId="77777777" w:rsidR="00710387" w:rsidRPr="00710387" w:rsidRDefault="00710387" w:rsidP="009043AA">
            <w:pPr>
              <w:jc w:val="right"/>
              <w:rPr>
                <w:color w:val="000000"/>
                <w:sz w:val="20"/>
                <w:szCs w:val="20"/>
              </w:rPr>
            </w:pPr>
            <w:r w:rsidRPr="00710387">
              <w:rPr>
                <w:sz w:val="20"/>
                <w:szCs w:val="20"/>
              </w:rPr>
              <w:t>0.032</w:t>
            </w:r>
          </w:p>
        </w:tc>
        <w:tc>
          <w:tcPr>
            <w:tcW w:w="1291" w:type="dxa"/>
            <w:tcBorders>
              <w:top w:val="nil"/>
              <w:left w:val="nil"/>
              <w:bottom w:val="single" w:sz="4" w:space="0" w:color="auto"/>
              <w:right w:val="single" w:sz="4" w:space="0" w:color="auto"/>
            </w:tcBorders>
            <w:shd w:val="clear" w:color="auto" w:fill="auto"/>
            <w:noWrap/>
            <w:vAlign w:val="bottom"/>
          </w:tcPr>
          <w:p w14:paraId="605EF35C" w14:textId="77777777" w:rsidR="00710387" w:rsidRPr="00710387" w:rsidRDefault="00710387" w:rsidP="009043AA">
            <w:pPr>
              <w:jc w:val="right"/>
              <w:rPr>
                <w:color w:val="000000"/>
                <w:sz w:val="20"/>
                <w:szCs w:val="20"/>
              </w:rPr>
            </w:pPr>
            <w:r w:rsidRPr="00710387">
              <w:rPr>
                <w:sz w:val="20"/>
                <w:szCs w:val="20"/>
              </w:rPr>
              <w:t>0.016</w:t>
            </w:r>
          </w:p>
        </w:tc>
        <w:tc>
          <w:tcPr>
            <w:tcW w:w="1608" w:type="dxa"/>
            <w:tcBorders>
              <w:top w:val="nil"/>
              <w:left w:val="nil"/>
              <w:bottom w:val="single" w:sz="4" w:space="0" w:color="auto"/>
              <w:right w:val="single" w:sz="4" w:space="0" w:color="auto"/>
            </w:tcBorders>
            <w:shd w:val="clear" w:color="auto" w:fill="auto"/>
            <w:noWrap/>
            <w:vAlign w:val="bottom"/>
          </w:tcPr>
          <w:p w14:paraId="35AAEA7D" w14:textId="77777777" w:rsidR="00710387" w:rsidRPr="00710387" w:rsidRDefault="00710387" w:rsidP="009043AA">
            <w:pPr>
              <w:jc w:val="right"/>
              <w:rPr>
                <w:color w:val="000000"/>
                <w:sz w:val="20"/>
                <w:szCs w:val="20"/>
              </w:rPr>
            </w:pPr>
            <w:r w:rsidRPr="00710387">
              <w:rPr>
                <w:sz w:val="20"/>
                <w:szCs w:val="20"/>
              </w:rPr>
              <w:t>$0.448</w:t>
            </w:r>
          </w:p>
        </w:tc>
      </w:tr>
      <w:tr w:rsidR="00710387" w:rsidRPr="00BA50FF" w14:paraId="3CF1F88B" w14:textId="77777777" w:rsidTr="004860D7">
        <w:trPr>
          <w:trHeight w:val="288"/>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A3028" w14:textId="77777777" w:rsidR="00710387" w:rsidRPr="00BA50FF" w:rsidRDefault="00710387" w:rsidP="009043AA">
            <w:pPr>
              <w:jc w:val="center"/>
              <w:rPr>
                <w:b/>
                <w:bCs/>
                <w:color w:val="000000"/>
                <w:sz w:val="20"/>
                <w:szCs w:val="20"/>
              </w:rPr>
            </w:pPr>
            <w:r w:rsidRPr="00BA50FF">
              <w:rPr>
                <w:b/>
                <w:bCs/>
                <w:color w:val="000000"/>
                <w:sz w:val="20"/>
                <w:szCs w:val="20"/>
              </w:rPr>
              <w:t>Average</w:t>
            </w:r>
          </w:p>
        </w:tc>
        <w:tc>
          <w:tcPr>
            <w:tcW w:w="1666" w:type="dxa"/>
            <w:tcBorders>
              <w:top w:val="single" w:sz="4" w:space="0" w:color="auto"/>
              <w:left w:val="nil"/>
              <w:bottom w:val="single" w:sz="4" w:space="0" w:color="auto"/>
              <w:right w:val="single" w:sz="4" w:space="0" w:color="auto"/>
            </w:tcBorders>
            <w:shd w:val="clear" w:color="auto" w:fill="auto"/>
            <w:noWrap/>
            <w:vAlign w:val="bottom"/>
          </w:tcPr>
          <w:p w14:paraId="2CA61785" w14:textId="77777777" w:rsidR="00710387" w:rsidRPr="00710387" w:rsidRDefault="00710387" w:rsidP="009043AA">
            <w:pPr>
              <w:jc w:val="right"/>
              <w:rPr>
                <w:color w:val="000000"/>
                <w:sz w:val="20"/>
                <w:szCs w:val="20"/>
              </w:rPr>
            </w:pPr>
            <w:r w:rsidRPr="00710387">
              <w:rPr>
                <w:sz w:val="20"/>
                <w:szCs w:val="20"/>
              </w:rPr>
              <w:t>0.318</w:t>
            </w:r>
          </w:p>
        </w:tc>
        <w:tc>
          <w:tcPr>
            <w:tcW w:w="1471" w:type="dxa"/>
            <w:tcBorders>
              <w:top w:val="single" w:sz="4" w:space="0" w:color="auto"/>
              <w:left w:val="nil"/>
              <w:bottom w:val="single" w:sz="4" w:space="0" w:color="auto"/>
              <w:right w:val="single" w:sz="4" w:space="0" w:color="auto"/>
            </w:tcBorders>
            <w:shd w:val="clear" w:color="auto" w:fill="auto"/>
            <w:noWrap/>
            <w:vAlign w:val="bottom"/>
          </w:tcPr>
          <w:p w14:paraId="7AE10A80" w14:textId="77777777" w:rsidR="00710387" w:rsidRPr="00710387" w:rsidRDefault="00710387" w:rsidP="009043AA">
            <w:pPr>
              <w:jc w:val="right"/>
              <w:rPr>
                <w:color w:val="000000"/>
                <w:sz w:val="20"/>
                <w:szCs w:val="20"/>
              </w:rPr>
            </w:pPr>
            <w:r w:rsidRPr="00710387">
              <w:rPr>
                <w:sz w:val="20"/>
                <w:szCs w:val="20"/>
              </w:rPr>
              <w:t>0.032</w:t>
            </w:r>
          </w:p>
        </w:tc>
        <w:tc>
          <w:tcPr>
            <w:tcW w:w="1291" w:type="dxa"/>
            <w:tcBorders>
              <w:top w:val="single" w:sz="4" w:space="0" w:color="auto"/>
              <w:left w:val="nil"/>
              <w:bottom w:val="single" w:sz="4" w:space="0" w:color="auto"/>
              <w:right w:val="single" w:sz="4" w:space="0" w:color="auto"/>
            </w:tcBorders>
            <w:shd w:val="clear" w:color="auto" w:fill="auto"/>
            <w:noWrap/>
            <w:vAlign w:val="bottom"/>
          </w:tcPr>
          <w:p w14:paraId="265CD1C1" w14:textId="77777777" w:rsidR="00710387" w:rsidRPr="00710387" w:rsidRDefault="00710387" w:rsidP="009043AA">
            <w:pPr>
              <w:jc w:val="right"/>
              <w:rPr>
                <w:color w:val="000000"/>
                <w:sz w:val="20"/>
                <w:szCs w:val="20"/>
              </w:rPr>
            </w:pPr>
            <w:r w:rsidRPr="00710387">
              <w:rPr>
                <w:sz w:val="20"/>
                <w:szCs w:val="20"/>
              </w:rPr>
              <w:t>0.016</w:t>
            </w:r>
          </w:p>
        </w:tc>
        <w:tc>
          <w:tcPr>
            <w:tcW w:w="1608" w:type="dxa"/>
            <w:tcBorders>
              <w:top w:val="single" w:sz="4" w:space="0" w:color="auto"/>
              <w:left w:val="nil"/>
              <w:bottom w:val="single" w:sz="4" w:space="0" w:color="auto"/>
              <w:right w:val="single" w:sz="4" w:space="0" w:color="auto"/>
            </w:tcBorders>
            <w:shd w:val="clear" w:color="auto" w:fill="auto"/>
            <w:noWrap/>
            <w:vAlign w:val="bottom"/>
          </w:tcPr>
          <w:p w14:paraId="51E79953" w14:textId="77777777" w:rsidR="00710387" w:rsidRPr="00710387" w:rsidRDefault="00710387" w:rsidP="009043AA">
            <w:pPr>
              <w:jc w:val="right"/>
              <w:rPr>
                <w:color w:val="000000"/>
                <w:sz w:val="20"/>
                <w:szCs w:val="20"/>
              </w:rPr>
            </w:pPr>
            <w:r w:rsidRPr="00710387">
              <w:rPr>
                <w:sz w:val="20"/>
                <w:szCs w:val="20"/>
              </w:rPr>
              <w:t>$0.445</w:t>
            </w:r>
          </w:p>
        </w:tc>
      </w:tr>
      <w:tr w:rsidR="00E67E0C" w:rsidRPr="00BA50FF" w14:paraId="7AAB3504" w14:textId="77777777" w:rsidTr="004860D7">
        <w:trPr>
          <w:trHeight w:val="288"/>
        </w:trPr>
        <w:tc>
          <w:tcPr>
            <w:tcW w:w="7200" w:type="dxa"/>
            <w:gridSpan w:val="5"/>
            <w:tcBorders>
              <w:top w:val="single" w:sz="4" w:space="0" w:color="auto"/>
            </w:tcBorders>
            <w:shd w:val="clear" w:color="auto" w:fill="auto"/>
            <w:noWrap/>
            <w:vAlign w:val="bottom"/>
          </w:tcPr>
          <w:p w14:paraId="29D8BBD9" w14:textId="77777777" w:rsidR="00E67E0C" w:rsidRPr="00710387" w:rsidRDefault="00E67E0C" w:rsidP="009043AA">
            <w:pPr>
              <w:rPr>
                <w:sz w:val="20"/>
                <w:szCs w:val="20"/>
              </w:rPr>
            </w:pPr>
            <w:r w:rsidRPr="00E67E0C">
              <w:rPr>
                <w:sz w:val="20"/>
                <w:szCs w:val="20"/>
              </w:rPr>
              <w:t>Note: Annual and average values may not match due to rounding.</w:t>
            </w:r>
          </w:p>
        </w:tc>
      </w:tr>
    </w:tbl>
    <w:p w14:paraId="151DDBB5" w14:textId="77777777" w:rsidR="00635B59" w:rsidRDefault="00BA49F8">
      <w:r>
        <w:t>Table 17 summarizes the burden hours and costs incurred by drivers and motor carriers to comply with DQ reporting and recordkeeping requirements.</w:t>
      </w:r>
    </w:p>
    <w:p w14:paraId="35826EF8" w14:textId="77777777" w:rsidR="005E3ABF" w:rsidRDefault="005E3ABF"/>
    <w:p w14:paraId="67E7ED1E" w14:textId="77777777" w:rsidR="005E3ABF" w:rsidRDefault="005E3ABF"/>
    <w:p w14:paraId="47808D9C" w14:textId="77777777" w:rsidR="005E3ABF" w:rsidRDefault="005E3ABF"/>
    <w:p w14:paraId="29C58139" w14:textId="77777777" w:rsidR="005E3ABF" w:rsidRDefault="005E3ABF"/>
    <w:p w14:paraId="18FB4299" w14:textId="77777777" w:rsidR="005E3ABF" w:rsidRDefault="005E3ABF"/>
    <w:p w14:paraId="7A36A7B8" w14:textId="77777777" w:rsidR="005E3ABF" w:rsidRDefault="005E3ABF"/>
    <w:p w14:paraId="1DCD2A44" w14:textId="77777777" w:rsidR="005E3ABF" w:rsidRDefault="005E3ABF"/>
    <w:p w14:paraId="62DB463F" w14:textId="77777777" w:rsidR="005E3ABF" w:rsidRDefault="005E3ABF"/>
    <w:p w14:paraId="1122CD09" w14:textId="77777777" w:rsidR="005E3ABF" w:rsidRDefault="005E3ABF"/>
    <w:p w14:paraId="7F208631" w14:textId="77777777" w:rsidR="005E3ABF" w:rsidRDefault="005E3ABF"/>
    <w:p w14:paraId="1DC90149" w14:textId="77777777" w:rsidR="005E3ABF" w:rsidRDefault="005E3ABF"/>
    <w:p w14:paraId="43430E2F" w14:textId="77777777" w:rsidR="005E3ABF" w:rsidRDefault="005E3ABF"/>
    <w:p w14:paraId="7E83F18B" w14:textId="77777777" w:rsidR="005E3ABF" w:rsidRDefault="005E3ABF"/>
    <w:p w14:paraId="26D664D9" w14:textId="77777777" w:rsidR="005E3ABF" w:rsidRDefault="005E3ABF"/>
    <w:p w14:paraId="09E79C59" w14:textId="77777777" w:rsidR="005E3ABF" w:rsidRDefault="005E3ABF"/>
    <w:tbl>
      <w:tblPr>
        <w:tblpPr w:leftFromText="180" w:rightFromText="180" w:vertAnchor="text" w:tblpXSpec="center" w:tblpY="1"/>
        <w:tblOverlap w:val="never"/>
        <w:tblW w:w="10175" w:type="dxa"/>
        <w:jc w:val="center"/>
        <w:tblLook w:val="04A0" w:firstRow="1" w:lastRow="0" w:firstColumn="1" w:lastColumn="0" w:noHBand="0" w:noVBand="1"/>
      </w:tblPr>
      <w:tblGrid>
        <w:gridCol w:w="330"/>
        <w:gridCol w:w="5000"/>
        <w:gridCol w:w="1376"/>
        <w:gridCol w:w="937"/>
        <w:gridCol w:w="1016"/>
        <w:gridCol w:w="1516"/>
      </w:tblGrid>
      <w:tr w:rsidR="002F00F0" w14:paraId="0838BC8A" w14:textId="77777777" w:rsidTr="00A97FF0">
        <w:trPr>
          <w:trHeight w:val="600"/>
          <w:jc w:val="center"/>
        </w:trPr>
        <w:tc>
          <w:tcPr>
            <w:tcW w:w="330" w:type="dxa"/>
            <w:tcBorders>
              <w:top w:val="nil"/>
              <w:left w:val="nil"/>
              <w:bottom w:val="single" w:sz="4" w:space="0" w:color="auto"/>
              <w:right w:val="nil"/>
            </w:tcBorders>
            <w:vAlign w:val="bottom"/>
          </w:tcPr>
          <w:p w14:paraId="1565A8B3" w14:textId="77777777" w:rsidR="002F00F0" w:rsidRDefault="002F00F0" w:rsidP="00311BA6">
            <w:pPr>
              <w:jc w:val="center"/>
              <w:rPr>
                <w:b/>
                <w:bCs/>
                <w:color w:val="000000"/>
                <w:sz w:val="20"/>
                <w:szCs w:val="20"/>
              </w:rPr>
            </w:pPr>
          </w:p>
        </w:tc>
        <w:tc>
          <w:tcPr>
            <w:tcW w:w="9845" w:type="dxa"/>
            <w:gridSpan w:val="5"/>
            <w:tcBorders>
              <w:top w:val="nil"/>
              <w:left w:val="nil"/>
              <w:bottom w:val="single" w:sz="4" w:space="0" w:color="auto"/>
              <w:right w:val="nil"/>
            </w:tcBorders>
            <w:shd w:val="clear" w:color="auto" w:fill="auto"/>
            <w:vAlign w:val="bottom"/>
            <w:hideMark/>
          </w:tcPr>
          <w:p w14:paraId="78058E80" w14:textId="77777777" w:rsidR="002F00F0" w:rsidRPr="00FC6703" w:rsidRDefault="002F00F0" w:rsidP="00311BA6">
            <w:pPr>
              <w:jc w:val="center"/>
              <w:rPr>
                <w:b/>
                <w:bCs/>
                <w:color w:val="000000"/>
                <w:sz w:val="20"/>
                <w:szCs w:val="20"/>
              </w:rPr>
            </w:pPr>
            <w:r>
              <w:rPr>
                <w:b/>
                <w:bCs/>
                <w:color w:val="000000"/>
                <w:sz w:val="20"/>
                <w:szCs w:val="20"/>
              </w:rPr>
              <w:t>Table 1</w:t>
            </w:r>
            <w:r w:rsidR="00BA49F8">
              <w:rPr>
                <w:b/>
                <w:bCs/>
                <w:color w:val="000000"/>
                <w:sz w:val="20"/>
                <w:szCs w:val="20"/>
              </w:rPr>
              <w:t>7</w:t>
            </w:r>
            <w:r>
              <w:rPr>
                <w:b/>
                <w:bCs/>
                <w:color w:val="000000"/>
                <w:sz w:val="20"/>
                <w:szCs w:val="20"/>
              </w:rPr>
              <w:t xml:space="preserve">. </w:t>
            </w:r>
            <w:r w:rsidRPr="00FC6703">
              <w:rPr>
                <w:b/>
                <w:bCs/>
                <w:color w:val="000000"/>
                <w:sz w:val="20"/>
                <w:szCs w:val="20"/>
              </w:rPr>
              <w:t xml:space="preserve">Estimated Burden Hours and Cost </w:t>
            </w:r>
            <w:r>
              <w:rPr>
                <w:b/>
                <w:bCs/>
                <w:color w:val="000000"/>
                <w:sz w:val="20"/>
                <w:szCs w:val="20"/>
              </w:rPr>
              <w:t xml:space="preserve">for </w:t>
            </w:r>
            <w:r w:rsidRPr="00FC6703">
              <w:rPr>
                <w:b/>
                <w:bCs/>
                <w:color w:val="000000"/>
                <w:sz w:val="20"/>
                <w:szCs w:val="20"/>
              </w:rPr>
              <w:t>DQ Filing Requirements</w:t>
            </w:r>
          </w:p>
        </w:tc>
      </w:tr>
      <w:tr w:rsidR="002F00F0" w14:paraId="39C8BBDD" w14:textId="77777777" w:rsidTr="00A97FF0">
        <w:trPr>
          <w:trHeight w:val="972"/>
          <w:jc w:val="center"/>
        </w:trPr>
        <w:tc>
          <w:tcPr>
            <w:tcW w:w="533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3A5AD50" w14:textId="77777777" w:rsidR="002F00F0" w:rsidRPr="002F00F0" w:rsidRDefault="002F00F0" w:rsidP="00FC6703">
            <w:pPr>
              <w:jc w:val="center"/>
              <w:rPr>
                <w:b/>
                <w:bCs/>
                <w:color w:val="000000"/>
                <w:sz w:val="18"/>
                <w:szCs w:val="18"/>
              </w:rPr>
            </w:pPr>
            <w:r w:rsidRPr="002F00F0">
              <w:rPr>
                <w:b/>
                <w:bCs/>
                <w:color w:val="000000"/>
                <w:sz w:val="18"/>
                <w:szCs w:val="18"/>
              </w:rPr>
              <w:t>Information Collection</w:t>
            </w:r>
          </w:p>
        </w:tc>
        <w:tc>
          <w:tcPr>
            <w:tcW w:w="1376" w:type="dxa"/>
            <w:tcBorders>
              <w:top w:val="nil"/>
              <w:left w:val="nil"/>
              <w:bottom w:val="single" w:sz="4" w:space="0" w:color="auto"/>
              <w:right w:val="single" w:sz="4" w:space="0" w:color="auto"/>
            </w:tcBorders>
            <w:shd w:val="clear" w:color="000000" w:fill="D9D9D9"/>
            <w:vAlign w:val="bottom"/>
            <w:hideMark/>
          </w:tcPr>
          <w:p w14:paraId="05F68BDD" w14:textId="77777777" w:rsidR="002F00F0" w:rsidRPr="002F00F0" w:rsidRDefault="002F00F0" w:rsidP="00311BA6">
            <w:pPr>
              <w:jc w:val="center"/>
              <w:rPr>
                <w:b/>
                <w:bCs/>
                <w:color w:val="000000"/>
                <w:sz w:val="18"/>
                <w:szCs w:val="18"/>
              </w:rPr>
            </w:pPr>
            <w:r w:rsidRPr="002F00F0">
              <w:rPr>
                <w:b/>
                <w:bCs/>
                <w:color w:val="000000"/>
                <w:sz w:val="18"/>
                <w:szCs w:val="18"/>
              </w:rPr>
              <w:t>Number of Responses (millions)</w:t>
            </w:r>
          </w:p>
        </w:tc>
        <w:tc>
          <w:tcPr>
            <w:tcW w:w="937" w:type="dxa"/>
            <w:tcBorders>
              <w:top w:val="single" w:sz="4" w:space="0" w:color="auto"/>
              <w:left w:val="nil"/>
              <w:bottom w:val="single" w:sz="4" w:space="0" w:color="auto"/>
              <w:right w:val="single" w:sz="4" w:space="0" w:color="auto"/>
            </w:tcBorders>
            <w:shd w:val="clear" w:color="000000" w:fill="D9D9D9"/>
            <w:vAlign w:val="bottom"/>
          </w:tcPr>
          <w:p w14:paraId="5E6060CB" w14:textId="77777777" w:rsidR="002F00F0" w:rsidRPr="002F00F0" w:rsidRDefault="002F00F0" w:rsidP="00311BA6">
            <w:pPr>
              <w:jc w:val="center"/>
              <w:rPr>
                <w:b/>
                <w:bCs/>
                <w:color w:val="000000"/>
                <w:sz w:val="18"/>
                <w:szCs w:val="18"/>
              </w:rPr>
            </w:pPr>
            <w:r>
              <w:rPr>
                <w:b/>
                <w:bCs/>
                <w:color w:val="000000"/>
                <w:sz w:val="18"/>
                <w:szCs w:val="18"/>
              </w:rPr>
              <w:t>Minutes per Response</w:t>
            </w:r>
          </w:p>
        </w:tc>
        <w:tc>
          <w:tcPr>
            <w:tcW w:w="1016" w:type="dxa"/>
            <w:tcBorders>
              <w:top w:val="nil"/>
              <w:left w:val="single" w:sz="4" w:space="0" w:color="auto"/>
              <w:bottom w:val="single" w:sz="4" w:space="0" w:color="auto"/>
              <w:right w:val="single" w:sz="4" w:space="0" w:color="auto"/>
            </w:tcBorders>
            <w:shd w:val="clear" w:color="000000" w:fill="D9D9D9"/>
            <w:vAlign w:val="bottom"/>
            <w:hideMark/>
          </w:tcPr>
          <w:p w14:paraId="326E3ED6" w14:textId="77777777" w:rsidR="002F00F0" w:rsidRPr="002F00F0" w:rsidRDefault="002F00F0" w:rsidP="00311BA6">
            <w:pPr>
              <w:jc w:val="center"/>
              <w:rPr>
                <w:b/>
                <w:bCs/>
                <w:color w:val="000000"/>
                <w:sz w:val="18"/>
                <w:szCs w:val="18"/>
              </w:rPr>
            </w:pPr>
            <w:r w:rsidRPr="002F00F0">
              <w:rPr>
                <w:b/>
                <w:bCs/>
                <w:color w:val="000000"/>
                <w:sz w:val="18"/>
                <w:szCs w:val="18"/>
              </w:rPr>
              <w:t>Burden Hours (millions)</w:t>
            </w:r>
          </w:p>
        </w:tc>
        <w:tc>
          <w:tcPr>
            <w:tcW w:w="1516" w:type="dxa"/>
            <w:tcBorders>
              <w:top w:val="nil"/>
              <w:left w:val="nil"/>
              <w:bottom w:val="single" w:sz="4" w:space="0" w:color="auto"/>
              <w:right w:val="single" w:sz="4" w:space="0" w:color="auto"/>
            </w:tcBorders>
            <w:shd w:val="clear" w:color="000000" w:fill="D9D9D9"/>
            <w:vAlign w:val="bottom"/>
            <w:hideMark/>
          </w:tcPr>
          <w:p w14:paraId="4A6D7195" w14:textId="77777777" w:rsidR="002F00F0" w:rsidRPr="002F00F0" w:rsidRDefault="002F00F0" w:rsidP="00311BA6">
            <w:pPr>
              <w:jc w:val="center"/>
              <w:rPr>
                <w:b/>
                <w:bCs/>
                <w:color w:val="000000"/>
                <w:sz w:val="18"/>
                <w:szCs w:val="18"/>
              </w:rPr>
            </w:pPr>
            <w:r w:rsidRPr="002F00F0">
              <w:rPr>
                <w:b/>
                <w:bCs/>
                <w:color w:val="000000"/>
                <w:sz w:val="18"/>
                <w:szCs w:val="18"/>
              </w:rPr>
              <w:t>Cost</w:t>
            </w:r>
          </w:p>
          <w:p w14:paraId="63AB32CD" w14:textId="77777777" w:rsidR="002F00F0" w:rsidRPr="002F00F0" w:rsidRDefault="002F00F0" w:rsidP="00311BA6">
            <w:pPr>
              <w:jc w:val="center"/>
              <w:rPr>
                <w:b/>
                <w:bCs/>
                <w:color w:val="000000"/>
                <w:sz w:val="18"/>
                <w:szCs w:val="18"/>
              </w:rPr>
            </w:pPr>
            <w:r w:rsidRPr="002F00F0">
              <w:rPr>
                <w:b/>
                <w:bCs/>
                <w:color w:val="000000"/>
                <w:sz w:val="18"/>
                <w:szCs w:val="18"/>
              </w:rPr>
              <w:t>($ millions)</w:t>
            </w:r>
          </w:p>
        </w:tc>
      </w:tr>
      <w:tr w:rsidR="002F00F0" w14:paraId="1C81EB22" w14:textId="77777777" w:rsidTr="00A97FF0">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DBDB82" w14:textId="77777777" w:rsidR="002F00F0" w:rsidRPr="00FC6703" w:rsidRDefault="002F00F0" w:rsidP="00311BA6">
            <w:pPr>
              <w:rPr>
                <w:b/>
                <w:bCs/>
                <w:color w:val="000000"/>
                <w:sz w:val="20"/>
                <w:szCs w:val="20"/>
              </w:rPr>
            </w:pPr>
            <w:r w:rsidRPr="00FC6703">
              <w:rPr>
                <w:b/>
                <w:bCs/>
                <w:color w:val="000000"/>
                <w:sz w:val="20"/>
                <w:szCs w:val="20"/>
              </w:rPr>
              <w:t>IC-1 Driver Hiring</w:t>
            </w:r>
            <w:r>
              <w:rPr>
                <w:b/>
                <w:bCs/>
                <w:color w:val="000000"/>
                <w:sz w:val="20"/>
                <w:szCs w:val="20"/>
              </w:rPr>
              <w:t xml:space="preserve"> Process</w:t>
            </w:r>
          </w:p>
        </w:tc>
        <w:tc>
          <w:tcPr>
            <w:tcW w:w="1376" w:type="dxa"/>
            <w:tcBorders>
              <w:top w:val="nil"/>
              <w:left w:val="nil"/>
              <w:bottom w:val="single" w:sz="4" w:space="0" w:color="auto"/>
              <w:right w:val="single" w:sz="4" w:space="0" w:color="auto"/>
            </w:tcBorders>
            <w:shd w:val="clear" w:color="auto" w:fill="auto"/>
            <w:noWrap/>
            <w:vAlign w:val="bottom"/>
            <w:hideMark/>
          </w:tcPr>
          <w:p w14:paraId="6180FC57" w14:textId="77777777" w:rsidR="002F00F0" w:rsidRPr="00FC6703" w:rsidRDefault="002F00F0" w:rsidP="00311BA6">
            <w:pPr>
              <w:rPr>
                <w:rFonts w:ascii="Calibri" w:hAnsi="Calibri"/>
                <w:color w:val="000000"/>
                <w:sz w:val="20"/>
                <w:szCs w:val="20"/>
              </w:rPr>
            </w:pPr>
            <w:r w:rsidRPr="00FC6703">
              <w:rPr>
                <w:rFonts w:ascii="Calibri" w:hAnsi="Calibri"/>
                <w:color w:val="000000"/>
                <w:sz w:val="20"/>
                <w:szCs w:val="20"/>
              </w:rPr>
              <w:t> </w:t>
            </w:r>
          </w:p>
        </w:tc>
        <w:tc>
          <w:tcPr>
            <w:tcW w:w="937" w:type="dxa"/>
            <w:tcBorders>
              <w:top w:val="single" w:sz="4" w:space="0" w:color="auto"/>
              <w:left w:val="nil"/>
              <w:bottom w:val="single" w:sz="4" w:space="0" w:color="auto"/>
              <w:right w:val="single" w:sz="4" w:space="0" w:color="auto"/>
            </w:tcBorders>
            <w:vAlign w:val="bottom"/>
          </w:tcPr>
          <w:p w14:paraId="2C5D87F3" w14:textId="77777777" w:rsidR="002F00F0" w:rsidRPr="00FC6703" w:rsidRDefault="002F00F0" w:rsidP="00311BA6">
            <w:pPr>
              <w:rPr>
                <w:rFonts w:ascii="Calibri" w:hAnsi="Calibri"/>
                <w:color w:val="000000"/>
                <w:sz w:val="20"/>
                <w:szCs w:val="20"/>
              </w:rPr>
            </w:pP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1B352FCD" w14:textId="77777777" w:rsidR="002F00F0" w:rsidRPr="00FC6703" w:rsidRDefault="002F00F0" w:rsidP="00311BA6">
            <w:pPr>
              <w:rPr>
                <w:rFonts w:ascii="Calibri" w:hAnsi="Calibri"/>
                <w:color w:val="000000"/>
                <w:sz w:val="20"/>
                <w:szCs w:val="20"/>
              </w:rPr>
            </w:pPr>
            <w:r w:rsidRPr="00FC6703">
              <w:rPr>
                <w:rFonts w:ascii="Calibri" w:hAnsi="Calibri"/>
                <w:color w:val="000000"/>
                <w:sz w:val="20"/>
                <w:szCs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627779A0" w14:textId="77777777" w:rsidR="002F00F0" w:rsidRPr="00FC6703" w:rsidRDefault="002F00F0" w:rsidP="00311BA6">
            <w:pPr>
              <w:rPr>
                <w:rFonts w:ascii="Calibri" w:hAnsi="Calibri"/>
                <w:color w:val="000000"/>
                <w:sz w:val="20"/>
                <w:szCs w:val="20"/>
              </w:rPr>
            </w:pPr>
            <w:r w:rsidRPr="00FC6703">
              <w:rPr>
                <w:rFonts w:ascii="Calibri" w:hAnsi="Calibri"/>
                <w:color w:val="000000"/>
                <w:sz w:val="20"/>
                <w:szCs w:val="20"/>
              </w:rPr>
              <w:t> </w:t>
            </w:r>
          </w:p>
        </w:tc>
      </w:tr>
      <w:tr w:rsidR="00BA49F8" w14:paraId="61119ECC" w14:textId="77777777" w:rsidTr="009F0D3E">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26426E" w14:textId="77777777" w:rsidR="00BA49F8" w:rsidRPr="00FC6703" w:rsidRDefault="00BA49F8" w:rsidP="00BA49F8">
            <w:pPr>
              <w:ind w:left="345" w:hanging="345"/>
              <w:rPr>
                <w:color w:val="000000"/>
                <w:sz w:val="20"/>
                <w:szCs w:val="20"/>
              </w:rPr>
            </w:pPr>
            <w:r w:rsidRPr="00FC6703">
              <w:rPr>
                <w:color w:val="000000"/>
                <w:sz w:val="20"/>
                <w:szCs w:val="20"/>
              </w:rPr>
              <w:t xml:space="preserve">   IC-1.1 Driver prepares and submits employment application</w:t>
            </w:r>
            <w:r>
              <w:rPr>
                <w:color w:val="000000"/>
                <w:sz w:val="20"/>
                <w:szCs w:val="20"/>
              </w:rPr>
              <w:br/>
              <w:t>[49 CFR</w:t>
            </w:r>
            <w:r w:rsidRPr="00FC6703">
              <w:rPr>
                <w:color w:val="000000"/>
                <w:sz w:val="20"/>
                <w:szCs w:val="20"/>
              </w:rPr>
              <w:t xml:space="preserve"> 391.21</w:t>
            </w:r>
            <w:r>
              <w:rPr>
                <w:color w:val="000000"/>
                <w:sz w:val="20"/>
                <w:szCs w:val="20"/>
              </w:rPr>
              <w:t>]</w:t>
            </w:r>
          </w:p>
        </w:tc>
        <w:tc>
          <w:tcPr>
            <w:tcW w:w="1376" w:type="dxa"/>
            <w:tcBorders>
              <w:top w:val="nil"/>
              <w:left w:val="nil"/>
              <w:bottom w:val="single" w:sz="4" w:space="0" w:color="auto"/>
              <w:right w:val="single" w:sz="4" w:space="0" w:color="auto"/>
            </w:tcBorders>
            <w:shd w:val="clear" w:color="auto" w:fill="auto"/>
            <w:noWrap/>
            <w:vAlign w:val="bottom"/>
          </w:tcPr>
          <w:p w14:paraId="39CF4FF3" w14:textId="02A3942B" w:rsidR="00BA49F8" w:rsidRPr="00710387" w:rsidRDefault="00BA49F8" w:rsidP="00BA49F8">
            <w:pPr>
              <w:jc w:val="right"/>
              <w:rPr>
                <w:color w:val="000000"/>
                <w:sz w:val="20"/>
                <w:szCs w:val="20"/>
              </w:rPr>
            </w:pPr>
            <w:r w:rsidRPr="00710387">
              <w:rPr>
                <w:sz w:val="20"/>
                <w:szCs w:val="20"/>
              </w:rPr>
              <w:t>22.</w:t>
            </w:r>
            <w:r w:rsidR="00566301">
              <w:rPr>
                <w:sz w:val="20"/>
                <w:szCs w:val="20"/>
              </w:rPr>
              <w:t>7</w:t>
            </w:r>
            <w:r w:rsidR="0061130E">
              <w:rPr>
                <w:sz w:val="20"/>
                <w:szCs w:val="20"/>
              </w:rPr>
              <w:t>5</w:t>
            </w:r>
          </w:p>
        </w:tc>
        <w:tc>
          <w:tcPr>
            <w:tcW w:w="937" w:type="dxa"/>
            <w:tcBorders>
              <w:top w:val="single" w:sz="4" w:space="0" w:color="auto"/>
              <w:left w:val="nil"/>
              <w:bottom w:val="single" w:sz="4" w:space="0" w:color="auto"/>
              <w:right w:val="single" w:sz="4" w:space="0" w:color="auto"/>
            </w:tcBorders>
            <w:vAlign w:val="bottom"/>
          </w:tcPr>
          <w:p w14:paraId="613AFCE2" w14:textId="77777777" w:rsidR="00BA49F8" w:rsidRPr="00710387" w:rsidRDefault="00BA49F8" w:rsidP="00BA49F8">
            <w:pPr>
              <w:jc w:val="right"/>
              <w:rPr>
                <w:sz w:val="20"/>
                <w:szCs w:val="20"/>
              </w:rPr>
            </w:pPr>
            <w:r w:rsidRPr="00710387">
              <w:rPr>
                <w:sz w:val="20"/>
                <w:szCs w:val="20"/>
              </w:rPr>
              <w:t>15</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2F04619D" w14:textId="67D419CB" w:rsidR="00BA49F8" w:rsidRPr="00710387" w:rsidRDefault="00BA49F8" w:rsidP="00BA49F8">
            <w:pPr>
              <w:jc w:val="right"/>
              <w:rPr>
                <w:color w:val="000000"/>
                <w:sz w:val="20"/>
                <w:szCs w:val="20"/>
              </w:rPr>
            </w:pPr>
            <w:r w:rsidRPr="00710387">
              <w:rPr>
                <w:sz w:val="20"/>
                <w:szCs w:val="20"/>
              </w:rPr>
              <w:t>5.</w:t>
            </w:r>
            <w:r w:rsidR="00566301">
              <w:rPr>
                <w:sz w:val="20"/>
                <w:szCs w:val="20"/>
              </w:rPr>
              <w:t>6</w:t>
            </w:r>
            <w:r w:rsidR="00677D87">
              <w:rPr>
                <w:sz w:val="20"/>
                <w:szCs w:val="20"/>
              </w:rPr>
              <w:t>9</w:t>
            </w:r>
          </w:p>
        </w:tc>
        <w:tc>
          <w:tcPr>
            <w:tcW w:w="1516" w:type="dxa"/>
            <w:tcBorders>
              <w:top w:val="nil"/>
              <w:left w:val="nil"/>
              <w:bottom w:val="single" w:sz="4" w:space="0" w:color="auto"/>
              <w:right w:val="single" w:sz="4" w:space="0" w:color="auto"/>
            </w:tcBorders>
            <w:shd w:val="clear" w:color="auto" w:fill="auto"/>
            <w:noWrap/>
            <w:vAlign w:val="bottom"/>
          </w:tcPr>
          <w:p w14:paraId="56219302" w14:textId="65F57A5B" w:rsidR="00BA49F8" w:rsidRPr="00710387" w:rsidRDefault="0062233C" w:rsidP="00BA49F8">
            <w:pPr>
              <w:jc w:val="right"/>
              <w:rPr>
                <w:color w:val="000000"/>
                <w:sz w:val="20"/>
                <w:szCs w:val="20"/>
              </w:rPr>
            </w:pPr>
            <w:r>
              <w:rPr>
                <w:sz w:val="20"/>
                <w:szCs w:val="20"/>
              </w:rPr>
              <w:t>$159.</w:t>
            </w:r>
            <w:r w:rsidR="00677D87">
              <w:rPr>
                <w:sz w:val="20"/>
                <w:szCs w:val="20"/>
              </w:rPr>
              <w:t>25</w:t>
            </w:r>
          </w:p>
        </w:tc>
      </w:tr>
      <w:tr w:rsidR="00BA49F8" w14:paraId="19D59F36" w14:textId="77777777" w:rsidTr="009F0D3E">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05E799" w14:textId="77777777" w:rsidR="00BA49F8" w:rsidRPr="00FC6703" w:rsidRDefault="00BA49F8" w:rsidP="00BA49F8">
            <w:pPr>
              <w:ind w:left="345" w:hanging="345"/>
              <w:rPr>
                <w:color w:val="000000"/>
                <w:sz w:val="20"/>
                <w:szCs w:val="20"/>
              </w:rPr>
            </w:pPr>
            <w:r w:rsidRPr="00FC6703">
              <w:rPr>
                <w:color w:val="000000"/>
                <w:sz w:val="20"/>
                <w:szCs w:val="20"/>
              </w:rPr>
              <w:t xml:space="preserve">   IC-1.2 Hiring motor carrier file</w:t>
            </w:r>
            <w:r w:rsidR="00DC3109">
              <w:rPr>
                <w:color w:val="000000"/>
                <w:sz w:val="20"/>
                <w:szCs w:val="20"/>
              </w:rPr>
              <w:t>s</w:t>
            </w:r>
            <w:r w:rsidRPr="00FC6703">
              <w:rPr>
                <w:color w:val="000000"/>
                <w:sz w:val="20"/>
                <w:szCs w:val="20"/>
              </w:rPr>
              <w:t xml:space="preserve"> application in DQ file </w:t>
            </w:r>
            <w:r>
              <w:rPr>
                <w:color w:val="000000"/>
                <w:sz w:val="20"/>
                <w:szCs w:val="20"/>
              </w:rPr>
              <w:br/>
              <w:t>[49 CFR</w:t>
            </w:r>
            <w:r w:rsidRPr="00FC6703">
              <w:rPr>
                <w:color w:val="000000"/>
                <w:sz w:val="20"/>
                <w:szCs w:val="20"/>
              </w:rPr>
              <w:t xml:space="preserve"> 391.51(b)(1)</w:t>
            </w:r>
            <w:r>
              <w:rPr>
                <w:color w:val="000000"/>
                <w:sz w:val="20"/>
                <w:szCs w:val="20"/>
              </w:rPr>
              <w:t>]</w:t>
            </w:r>
            <w:r w:rsidRPr="00FC6703">
              <w:rPr>
                <w:color w:val="000000"/>
                <w:sz w:val="20"/>
                <w:szCs w:val="20"/>
              </w:rPr>
              <w:t xml:space="preserve"> </w:t>
            </w:r>
          </w:p>
        </w:tc>
        <w:tc>
          <w:tcPr>
            <w:tcW w:w="1376" w:type="dxa"/>
            <w:tcBorders>
              <w:top w:val="nil"/>
              <w:left w:val="nil"/>
              <w:bottom w:val="single" w:sz="4" w:space="0" w:color="auto"/>
              <w:right w:val="single" w:sz="4" w:space="0" w:color="auto"/>
            </w:tcBorders>
            <w:shd w:val="clear" w:color="auto" w:fill="auto"/>
            <w:noWrap/>
            <w:vAlign w:val="bottom"/>
          </w:tcPr>
          <w:p w14:paraId="0992E394" w14:textId="00034B70" w:rsidR="00BA49F8" w:rsidRPr="00710387" w:rsidRDefault="00BA49F8" w:rsidP="00BA49F8">
            <w:pPr>
              <w:jc w:val="right"/>
              <w:rPr>
                <w:color w:val="000000"/>
                <w:sz w:val="20"/>
                <w:szCs w:val="20"/>
              </w:rPr>
            </w:pPr>
            <w:r w:rsidRPr="00710387">
              <w:rPr>
                <w:sz w:val="20"/>
                <w:szCs w:val="20"/>
              </w:rPr>
              <w:t>22.</w:t>
            </w:r>
            <w:r w:rsidR="00566301">
              <w:rPr>
                <w:sz w:val="20"/>
                <w:szCs w:val="20"/>
              </w:rPr>
              <w:t>7</w:t>
            </w:r>
            <w:r w:rsidR="0061130E">
              <w:rPr>
                <w:sz w:val="20"/>
                <w:szCs w:val="20"/>
              </w:rPr>
              <w:t>5</w:t>
            </w:r>
          </w:p>
        </w:tc>
        <w:tc>
          <w:tcPr>
            <w:tcW w:w="937" w:type="dxa"/>
            <w:tcBorders>
              <w:top w:val="single" w:sz="4" w:space="0" w:color="auto"/>
              <w:left w:val="nil"/>
              <w:bottom w:val="single" w:sz="4" w:space="0" w:color="auto"/>
              <w:right w:val="single" w:sz="4" w:space="0" w:color="auto"/>
            </w:tcBorders>
            <w:vAlign w:val="bottom"/>
          </w:tcPr>
          <w:p w14:paraId="63315624" w14:textId="77777777" w:rsidR="00BA49F8" w:rsidRPr="00710387" w:rsidRDefault="00BA49F8" w:rsidP="00BA49F8">
            <w:pPr>
              <w:jc w:val="right"/>
              <w:rPr>
                <w:sz w:val="20"/>
                <w:szCs w:val="20"/>
              </w:rPr>
            </w:pPr>
            <w:r w:rsidRPr="00710387">
              <w:rPr>
                <w:sz w:val="20"/>
                <w:szCs w:val="20"/>
              </w:rPr>
              <w:t>1</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76C297D0" w14:textId="77777777" w:rsidR="00BA49F8" w:rsidRPr="00710387" w:rsidRDefault="00BA49F8" w:rsidP="00BA49F8">
            <w:pPr>
              <w:jc w:val="right"/>
              <w:rPr>
                <w:color w:val="000000"/>
                <w:sz w:val="20"/>
                <w:szCs w:val="20"/>
              </w:rPr>
            </w:pPr>
            <w:r w:rsidRPr="00710387">
              <w:rPr>
                <w:sz w:val="20"/>
                <w:szCs w:val="20"/>
              </w:rPr>
              <w:t>0.38</w:t>
            </w:r>
          </w:p>
        </w:tc>
        <w:tc>
          <w:tcPr>
            <w:tcW w:w="1516" w:type="dxa"/>
            <w:tcBorders>
              <w:top w:val="nil"/>
              <w:left w:val="nil"/>
              <w:bottom w:val="single" w:sz="4" w:space="0" w:color="auto"/>
              <w:right w:val="single" w:sz="4" w:space="0" w:color="auto"/>
            </w:tcBorders>
            <w:shd w:val="clear" w:color="auto" w:fill="auto"/>
            <w:noWrap/>
            <w:vAlign w:val="bottom"/>
          </w:tcPr>
          <w:p w14:paraId="2247069E" w14:textId="77777777" w:rsidR="00BA49F8" w:rsidRPr="00710387" w:rsidRDefault="00BA49F8" w:rsidP="00BA49F8">
            <w:pPr>
              <w:jc w:val="right"/>
              <w:rPr>
                <w:color w:val="000000"/>
                <w:sz w:val="20"/>
                <w:szCs w:val="20"/>
              </w:rPr>
            </w:pPr>
            <w:r w:rsidRPr="00710387">
              <w:rPr>
                <w:sz w:val="20"/>
                <w:szCs w:val="20"/>
              </w:rPr>
              <w:t>$1</w:t>
            </w:r>
            <w:r w:rsidR="00885A21">
              <w:rPr>
                <w:sz w:val="20"/>
                <w:szCs w:val="20"/>
              </w:rPr>
              <w:t>0</w:t>
            </w:r>
            <w:r w:rsidRPr="00710387">
              <w:rPr>
                <w:sz w:val="20"/>
                <w:szCs w:val="20"/>
              </w:rPr>
              <w:t>.</w:t>
            </w:r>
            <w:r w:rsidR="00885A21">
              <w:rPr>
                <w:sz w:val="20"/>
                <w:szCs w:val="20"/>
              </w:rPr>
              <w:t>99</w:t>
            </w:r>
          </w:p>
        </w:tc>
      </w:tr>
      <w:tr w:rsidR="00BA49F8" w14:paraId="3FCF9DCB" w14:textId="77777777" w:rsidTr="009F0D3E">
        <w:trPr>
          <w:trHeight w:val="492"/>
          <w:jc w:val="center"/>
        </w:trPr>
        <w:tc>
          <w:tcPr>
            <w:tcW w:w="5330" w:type="dxa"/>
            <w:gridSpan w:val="2"/>
            <w:tcBorders>
              <w:top w:val="nil"/>
              <w:left w:val="single" w:sz="4" w:space="0" w:color="auto"/>
              <w:bottom w:val="single" w:sz="4" w:space="0" w:color="auto"/>
              <w:right w:val="single" w:sz="4" w:space="0" w:color="auto"/>
            </w:tcBorders>
            <w:shd w:val="clear" w:color="000000" w:fill="FFFFFF"/>
            <w:vAlign w:val="bottom"/>
            <w:hideMark/>
          </w:tcPr>
          <w:p w14:paraId="33499CDB" w14:textId="77777777" w:rsidR="00BA49F8" w:rsidRPr="00FC6703" w:rsidRDefault="00BA49F8" w:rsidP="00BA49F8">
            <w:pPr>
              <w:ind w:left="345" w:hanging="345"/>
              <w:rPr>
                <w:color w:val="000000"/>
                <w:sz w:val="20"/>
                <w:szCs w:val="20"/>
              </w:rPr>
            </w:pPr>
            <w:r w:rsidRPr="00FC6703">
              <w:rPr>
                <w:color w:val="000000"/>
                <w:sz w:val="20"/>
                <w:szCs w:val="20"/>
              </w:rPr>
              <w:t xml:space="preserve">   IC-1.3 Hiring carrier requests applicant</w:t>
            </w:r>
            <w:r w:rsidR="00DD76CE">
              <w:rPr>
                <w:color w:val="000000"/>
                <w:sz w:val="20"/>
                <w:szCs w:val="20"/>
              </w:rPr>
              <w:t>’</w:t>
            </w:r>
            <w:r w:rsidRPr="00FC6703">
              <w:rPr>
                <w:color w:val="000000"/>
                <w:sz w:val="20"/>
                <w:szCs w:val="20"/>
              </w:rPr>
              <w:t xml:space="preserve">s MVR from SDLAs for </w:t>
            </w:r>
            <w:r w:rsidR="006C1866">
              <w:rPr>
                <w:color w:val="000000"/>
                <w:sz w:val="20"/>
                <w:szCs w:val="20"/>
              </w:rPr>
              <w:t>three</w:t>
            </w:r>
            <w:r w:rsidRPr="00FC6703">
              <w:rPr>
                <w:color w:val="000000"/>
                <w:sz w:val="20"/>
                <w:szCs w:val="20"/>
              </w:rPr>
              <w:t xml:space="preserve"> preceding years and files in DQ file </w:t>
            </w:r>
            <w:r>
              <w:rPr>
                <w:color w:val="000000"/>
                <w:sz w:val="20"/>
                <w:szCs w:val="20"/>
              </w:rPr>
              <w:t>[49 CFR</w:t>
            </w:r>
            <w:r w:rsidRPr="00FC6703">
              <w:rPr>
                <w:color w:val="000000"/>
                <w:sz w:val="20"/>
                <w:szCs w:val="20"/>
              </w:rPr>
              <w:t xml:space="preserve"> 391.23(a)(1) and (b)</w:t>
            </w:r>
            <w:r>
              <w:rPr>
                <w:color w:val="000000"/>
                <w:sz w:val="20"/>
                <w:szCs w:val="20"/>
              </w:rPr>
              <w:t>]</w:t>
            </w:r>
          </w:p>
        </w:tc>
        <w:tc>
          <w:tcPr>
            <w:tcW w:w="1376" w:type="dxa"/>
            <w:tcBorders>
              <w:top w:val="nil"/>
              <w:left w:val="nil"/>
              <w:bottom w:val="single" w:sz="4" w:space="0" w:color="auto"/>
              <w:right w:val="single" w:sz="4" w:space="0" w:color="auto"/>
            </w:tcBorders>
            <w:shd w:val="clear" w:color="auto" w:fill="auto"/>
            <w:noWrap/>
            <w:vAlign w:val="bottom"/>
          </w:tcPr>
          <w:p w14:paraId="2A1346EA" w14:textId="051BE8A8" w:rsidR="00BA49F8" w:rsidRPr="00710387" w:rsidRDefault="00BA49F8" w:rsidP="00BA49F8">
            <w:pPr>
              <w:jc w:val="right"/>
              <w:rPr>
                <w:color w:val="000000"/>
                <w:sz w:val="20"/>
                <w:szCs w:val="20"/>
              </w:rPr>
            </w:pPr>
            <w:r w:rsidRPr="00710387">
              <w:rPr>
                <w:sz w:val="20"/>
                <w:szCs w:val="20"/>
              </w:rPr>
              <w:t>13.6</w:t>
            </w:r>
            <w:r w:rsidR="0061130E">
              <w:rPr>
                <w:sz w:val="20"/>
                <w:szCs w:val="20"/>
              </w:rPr>
              <w:t>5</w:t>
            </w:r>
          </w:p>
        </w:tc>
        <w:tc>
          <w:tcPr>
            <w:tcW w:w="937" w:type="dxa"/>
            <w:tcBorders>
              <w:top w:val="single" w:sz="4" w:space="0" w:color="auto"/>
              <w:left w:val="nil"/>
              <w:bottom w:val="single" w:sz="4" w:space="0" w:color="auto"/>
              <w:right w:val="single" w:sz="4" w:space="0" w:color="auto"/>
            </w:tcBorders>
            <w:vAlign w:val="bottom"/>
          </w:tcPr>
          <w:p w14:paraId="4094522E" w14:textId="77777777" w:rsidR="00BA49F8" w:rsidRPr="00710387" w:rsidRDefault="00BA49F8" w:rsidP="00BA49F8">
            <w:pPr>
              <w:jc w:val="right"/>
              <w:rPr>
                <w:sz w:val="20"/>
                <w:szCs w:val="20"/>
              </w:rPr>
            </w:pPr>
            <w:r w:rsidRPr="00710387">
              <w:rPr>
                <w:sz w:val="20"/>
                <w:szCs w:val="20"/>
              </w:rPr>
              <w:t>5</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15217A04" w14:textId="77777777" w:rsidR="00BA49F8" w:rsidRPr="00710387" w:rsidRDefault="00BA49F8" w:rsidP="00BA49F8">
            <w:pPr>
              <w:jc w:val="right"/>
              <w:rPr>
                <w:color w:val="000000"/>
                <w:sz w:val="20"/>
                <w:szCs w:val="20"/>
              </w:rPr>
            </w:pPr>
            <w:r w:rsidRPr="00710387">
              <w:rPr>
                <w:sz w:val="20"/>
                <w:szCs w:val="20"/>
              </w:rPr>
              <w:t>1.14</w:t>
            </w:r>
          </w:p>
        </w:tc>
        <w:tc>
          <w:tcPr>
            <w:tcW w:w="1516" w:type="dxa"/>
            <w:tcBorders>
              <w:top w:val="nil"/>
              <w:left w:val="nil"/>
              <w:bottom w:val="single" w:sz="4" w:space="0" w:color="auto"/>
              <w:right w:val="single" w:sz="4" w:space="0" w:color="auto"/>
            </w:tcBorders>
            <w:shd w:val="clear" w:color="auto" w:fill="auto"/>
            <w:noWrap/>
            <w:vAlign w:val="bottom"/>
          </w:tcPr>
          <w:p w14:paraId="4052B3FC" w14:textId="4FF5CCC2" w:rsidR="00BA49F8" w:rsidRPr="00710387" w:rsidRDefault="00BA49F8" w:rsidP="00BA49F8">
            <w:pPr>
              <w:jc w:val="right"/>
              <w:rPr>
                <w:color w:val="000000"/>
                <w:sz w:val="20"/>
                <w:szCs w:val="20"/>
              </w:rPr>
            </w:pPr>
            <w:r w:rsidRPr="00710387">
              <w:rPr>
                <w:sz w:val="20"/>
                <w:szCs w:val="20"/>
              </w:rPr>
              <w:t>$32.9</w:t>
            </w:r>
            <w:r w:rsidR="009605F8">
              <w:rPr>
                <w:sz w:val="20"/>
                <w:szCs w:val="20"/>
              </w:rPr>
              <w:t>9</w:t>
            </w:r>
          </w:p>
        </w:tc>
      </w:tr>
      <w:tr w:rsidR="00BA49F8" w14:paraId="18F77854" w14:textId="77777777" w:rsidTr="009F0D3E">
        <w:trPr>
          <w:trHeight w:val="492"/>
          <w:jc w:val="center"/>
        </w:trPr>
        <w:tc>
          <w:tcPr>
            <w:tcW w:w="5330" w:type="dxa"/>
            <w:gridSpan w:val="2"/>
            <w:tcBorders>
              <w:top w:val="nil"/>
              <w:left w:val="single" w:sz="4" w:space="0" w:color="auto"/>
              <w:bottom w:val="single" w:sz="4" w:space="0" w:color="auto"/>
              <w:right w:val="single" w:sz="4" w:space="0" w:color="auto"/>
            </w:tcBorders>
            <w:shd w:val="clear" w:color="auto" w:fill="auto"/>
            <w:vAlign w:val="bottom"/>
            <w:hideMark/>
          </w:tcPr>
          <w:p w14:paraId="1AE54705" w14:textId="77777777" w:rsidR="00BA49F8" w:rsidRPr="00FC6703" w:rsidRDefault="00BA49F8" w:rsidP="00BA49F8">
            <w:pPr>
              <w:ind w:left="345" w:hanging="345"/>
              <w:rPr>
                <w:color w:val="000000"/>
                <w:sz w:val="20"/>
                <w:szCs w:val="20"/>
              </w:rPr>
            </w:pPr>
            <w:r w:rsidRPr="00FC6703">
              <w:rPr>
                <w:color w:val="000000"/>
                <w:sz w:val="20"/>
                <w:szCs w:val="20"/>
              </w:rPr>
              <w:t xml:space="preserve">   IC-1.4 Hiring motor carrier request</w:t>
            </w:r>
            <w:r w:rsidR="00CF3351">
              <w:rPr>
                <w:color w:val="000000"/>
                <w:sz w:val="20"/>
                <w:szCs w:val="20"/>
              </w:rPr>
              <w:t>s</w:t>
            </w:r>
            <w:r w:rsidRPr="00FC6703">
              <w:rPr>
                <w:color w:val="000000"/>
                <w:sz w:val="20"/>
                <w:szCs w:val="20"/>
              </w:rPr>
              <w:t xml:space="preserve"> </w:t>
            </w:r>
            <w:r>
              <w:rPr>
                <w:color w:val="000000"/>
                <w:sz w:val="20"/>
                <w:szCs w:val="20"/>
              </w:rPr>
              <w:t>safety performance history</w:t>
            </w:r>
            <w:r w:rsidRPr="00FC6703">
              <w:rPr>
                <w:color w:val="000000"/>
                <w:sz w:val="20"/>
                <w:szCs w:val="20"/>
              </w:rPr>
              <w:t xml:space="preserve"> from applicant’s prior FMCSA-regulated employers</w:t>
            </w:r>
            <w:r w:rsidR="00CF3351">
              <w:rPr>
                <w:color w:val="000000"/>
                <w:sz w:val="20"/>
                <w:szCs w:val="20"/>
              </w:rPr>
              <w:t xml:space="preserve"> and</w:t>
            </w:r>
            <w:r w:rsidRPr="00FC6703">
              <w:rPr>
                <w:color w:val="000000"/>
                <w:sz w:val="20"/>
                <w:szCs w:val="20"/>
              </w:rPr>
              <w:t xml:space="preserve"> files in investigation history file</w:t>
            </w:r>
            <w:r>
              <w:rPr>
                <w:color w:val="000000"/>
                <w:sz w:val="20"/>
                <w:szCs w:val="20"/>
              </w:rPr>
              <w:t xml:space="preserve"> [49</w:t>
            </w:r>
            <w:r w:rsidR="00DC3109">
              <w:rPr>
                <w:color w:val="000000"/>
                <w:sz w:val="20"/>
                <w:szCs w:val="20"/>
              </w:rPr>
              <w:t> </w:t>
            </w:r>
            <w:r>
              <w:rPr>
                <w:color w:val="000000"/>
                <w:sz w:val="20"/>
                <w:szCs w:val="20"/>
              </w:rPr>
              <w:t>CFR</w:t>
            </w:r>
            <w:r w:rsidR="00DC3109">
              <w:rPr>
                <w:color w:val="000000"/>
                <w:sz w:val="20"/>
                <w:szCs w:val="20"/>
              </w:rPr>
              <w:t> </w:t>
            </w:r>
            <w:r w:rsidRPr="00FC6703">
              <w:rPr>
                <w:color w:val="000000"/>
                <w:sz w:val="20"/>
                <w:szCs w:val="20"/>
              </w:rPr>
              <w:t>391.23(a)(2) and (c)(1))</w:t>
            </w:r>
            <w:r>
              <w:rPr>
                <w:color w:val="000000"/>
                <w:sz w:val="20"/>
                <w:szCs w:val="20"/>
              </w:rPr>
              <w:t>]</w:t>
            </w:r>
          </w:p>
        </w:tc>
        <w:tc>
          <w:tcPr>
            <w:tcW w:w="1376" w:type="dxa"/>
            <w:tcBorders>
              <w:top w:val="nil"/>
              <w:left w:val="nil"/>
              <w:bottom w:val="single" w:sz="4" w:space="0" w:color="auto"/>
              <w:right w:val="single" w:sz="4" w:space="0" w:color="auto"/>
            </w:tcBorders>
            <w:shd w:val="clear" w:color="auto" w:fill="auto"/>
            <w:noWrap/>
            <w:vAlign w:val="bottom"/>
          </w:tcPr>
          <w:p w14:paraId="68E24F39" w14:textId="77777777" w:rsidR="00BA49F8" w:rsidRPr="00710387" w:rsidRDefault="00BA49F8" w:rsidP="00BA49F8">
            <w:pPr>
              <w:jc w:val="right"/>
              <w:rPr>
                <w:color w:val="000000"/>
                <w:sz w:val="20"/>
                <w:szCs w:val="20"/>
              </w:rPr>
            </w:pPr>
            <w:r w:rsidRPr="00710387">
              <w:rPr>
                <w:sz w:val="20"/>
                <w:szCs w:val="20"/>
              </w:rPr>
              <w:t>10.91</w:t>
            </w:r>
          </w:p>
        </w:tc>
        <w:tc>
          <w:tcPr>
            <w:tcW w:w="937" w:type="dxa"/>
            <w:tcBorders>
              <w:top w:val="single" w:sz="4" w:space="0" w:color="auto"/>
              <w:left w:val="nil"/>
              <w:bottom w:val="single" w:sz="4" w:space="0" w:color="auto"/>
              <w:right w:val="single" w:sz="4" w:space="0" w:color="auto"/>
            </w:tcBorders>
            <w:vAlign w:val="bottom"/>
          </w:tcPr>
          <w:p w14:paraId="4D0637B1" w14:textId="77777777" w:rsidR="00BA49F8" w:rsidRPr="00710387" w:rsidRDefault="00BA49F8" w:rsidP="00BA49F8">
            <w:pPr>
              <w:jc w:val="right"/>
              <w:rPr>
                <w:color w:val="000000"/>
                <w:sz w:val="20"/>
                <w:szCs w:val="20"/>
              </w:rPr>
            </w:pPr>
            <w:r w:rsidRPr="00710387">
              <w:rPr>
                <w:sz w:val="20"/>
                <w:szCs w:val="20"/>
              </w:rPr>
              <w:t>20</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0293500E" w14:textId="77777777" w:rsidR="00BA49F8" w:rsidRPr="00710387" w:rsidRDefault="00BA49F8" w:rsidP="00BA49F8">
            <w:pPr>
              <w:jc w:val="right"/>
              <w:rPr>
                <w:color w:val="000000"/>
                <w:sz w:val="20"/>
                <w:szCs w:val="20"/>
              </w:rPr>
            </w:pPr>
            <w:r w:rsidRPr="00710387">
              <w:rPr>
                <w:sz w:val="20"/>
                <w:szCs w:val="20"/>
              </w:rPr>
              <w:t>3.64</w:t>
            </w:r>
          </w:p>
        </w:tc>
        <w:tc>
          <w:tcPr>
            <w:tcW w:w="1516" w:type="dxa"/>
            <w:tcBorders>
              <w:top w:val="nil"/>
              <w:left w:val="nil"/>
              <w:bottom w:val="single" w:sz="4" w:space="0" w:color="auto"/>
              <w:right w:val="single" w:sz="4" w:space="0" w:color="auto"/>
            </w:tcBorders>
            <w:shd w:val="clear" w:color="auto" w:fill="auto"/>
            <w:noWrap/>
            <w:vAlign w:val="bottom"/>
          </w:tcPr>
          <w:p w14:paraId="6872D8E3" w14:textId="77777777" w:rsidR="00BA49F8" w:rsidRPr="00710387" w:rsidRDefault="00BA49F8" w:rsidP="00BA49F8">
            <w:pPr>
              <w:jc w:val="right"/>
              <w:rPr>
                <w:color w:val="000000"/>
                <w:sz w:val="20"/>
                <w:szCs w:val="20"/>
              </w:rPr>
            </w:pPr>
            <w:r w:rsidRPr="00710387">
              <w:rPr>
                <w:sz w:val="20"/>
                <w:szCs w:val="20"/>
              </w:rPr>
              <w:t>$105.46</w:t>
            </w:r>
          </w:p>
        </w:tc>
      </w:tr>
      <w:tr w:rsidR="00A97FF0" w14:paraId="2A0ED857"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000000" w:fill="FFFFFF"/>
            <w:vAlign w:val="bottom"/>
            <w:hideMark/>
          </w:tcPr>
          <w:p w14:paraId="68CFDC4B" w14:textId="77777777" w:rsidR="00A97FF0" w:rsidRPr="00FC6703" w:rsidRDefault="00A97FF0" w:rsidP="00A97FF0">
            <w:pPr>
              <w:ind w:left="345" w:hanging="345"/>
              <w:rPr>
                <w:color w:val="000000"/>
                <w:sz w:val="20"/>
                <w:szCs w:val="20"/>
              </w:rPr>
            </w:pPr>
            <w:r w:rsidRPr="00FC6703">
              <w:rPr>
                <w:color w:val="000000"/>
                <w:sz w:val="20"/>
                <w:szCs w:val="20"/>
              </w:rPr>
              <w:t xml:space="preserve">   IC-1.5 Prior FMCSA-regulated carrier response to request </w:t>
            </w:r>
            <w:r>
              <w:rPr>
                <w:color w:val="000000"/>
                <w:sz w:val="20"/>
                <w:szCs w:val="20"/>
              </w:rPr>
              <w:t>for</w:t>
            </w:r>
            <w:r w:rsidRPr="00FC6703">
              <w:rPr>
                <w:color w:val="000000"/>
                <w:sz w:val="20"/>
                <w:szCs w:val="20"/>
              </w:rPr>
              <w:t xml:space="preserve"> </w:t>
            </w:r>
            <w:r w:rsidR="00BA49F8">
              <w:rPr>
                <w:color w:val="000000"/>
                <w:sz w:val="20"/>
                <w:szCs w:val="20"/>
              </w:rPr>
              <w:t>safety performance history</w:t>
            </w:r>
          </w:p>
        </w:tc>
        <w:tc>
          <w:tcPr>
            <w:tcW w:w="1376" w:type="dxa"/>
            <w:tcBorders>
              <w:top w:val="nil"/>
              <w:left w:val="nil"/>
              <w:bottom w:val="single" w:sz="4" w:space="0" w:color="auto"/>
              <w:right w:val="single" w:sz="4" w:space="0" w:color="auto"/>
            </w:tcBorders>
            <w:shd w:val="clear" w:color="auto" w:fill="auto"/>
            <w:noWrap/>
            <w:vAlign w:val="bottom"/>
          </w:tcPr>
          <w:p w14:paraId="094328C7" w14:textId="77777777" w:rsidR="00A97FF0" w:rsidRPr="00710387" w:rsidRDefault="005476AA" w:rsidP="005C68E2">
            <w:pPr>
              <w:jc w:val="right"/>
              <w:rPr>
                <w:color w:val="000000"/>
                <w:sz w:val="20"/>
                <w:szCs w:val="20"/>
              </w:rPr>
            </w:pPr>
            <w:r w:rsidRPr="00710387">
              <w:rPr>
                <w:color w:val="000000"/>
                <w:sz w:val="20"/>
                <w:szCs w:val="20"/>
              </w:rPr>
              <w:t>10.91</w:t>
            </w:r>
          </w:p>
        </w:tc>
        <w:tc>
          <w:tcPr>
            <w:tcW w:w="937" w:type="dxa"/>
            <w:tcBorders>
              <w:top w:val="single" w:sz="4" w:space="0" w:color="auto"/>
              <w:left w:val="nil"/>
              <w:bottom w:val="single" w:sz="4" w:space="0" w:color="auto"/>
              <w:right w:val="single" w:sz="4" w:space="0" w:color="auto"/>
            </w:tcBorders>
            <w:vAlign w:val="bottom"/>
          </w:tcPr>
          <w:p w14:paraId="7080139C" w14:textId="77777777" w:rsidR="00A97FF0" w:rsidRPr="00710387" w:rsidRDefault="005476AA" w:rsidP="00731032">
            <w:pPr>
              <w:jc w:val="right"/>
              <w:rPr>
                <w:sz w:val="20"/>
                <w:szCs w:val="20"/>
              </w:rPr>
            </w:pPr>
            <w:r w:rsidRPr="00710387">
              <w:rPr>
                <w:sz w:val="20"/>
                <w:szCs w:val="20"/>
              </w:rPr>
              <w:t>5</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7C7D4626" w14:textId="77777777" w:rsidR="00A97FF0" w:rsidRPr="00710387" w:rsidRDefault="005476AA" w:rsidP="005C68E2">
            <w:pPr>
              <w:jc w:val="right"/>
              <w:rPr>
                <w:color w:val="000000"/>
                <w:sz w:val="20"/>
                <w:szCs w:val="20"/>
              </w:rPr>
            </w:pPr>
            <w:r w:rsidRPr="00710387">
              <w:rPr>
                <w:color w:val="000000"/>
                <w:sz w:val="20"/>
                <w:szCs w:val="20"/>
              </w:rPr>
              <w:t>0.91</w:t>
            </w:r>
          </w:p>
        </w:tc>
        <w:tc>
          <w:tcPr>
            <w:tcW w:w="1516" w:type="dxa"/>
            <w:tcBorders>
              <w:top w:val="nil"/>
              <w:left w:val="nil"/>
              <w:bottom w:val="single" w:sz="4" w:space="0" w:color="auto"/>
              <w:right w:val="single" w:sz="4" w:space="0" w:color="auto"/>
            </w:tcBorders>
            <w:shd w:val="clear" w:color="auto" w:fill="auto"/>
            <w:noWrap/>
            <w:vAlign w:val="bottom"/>
          </w:tcPr>
          <w:p w14:paraId="6CF91105" w14:textId="77777777" w:rsidR="00A97FF0" w:rsidRPr="00710387" w:rsidRDefault="005476AA" w:rsidP="00D978DD">
            <w:pPr>
              <w:jc w:val="right"/>
              <w:rPr>
                <w:color w:val="000000"/>
                <w:sz w:val="20"/>
                <w:szCs w:val="20"/>
              </w:rPr>
            </w:pPr>
            <w:r w:rsidRPr="00710387">
              <w:rPr>
                <w:color w:val="000000"/>
                <w:sz w:val="20"/>
                <w:szCs w:val="20"/>
              </w:rPr>
              <w:t>$26.37</w:t>
            </w:r>
          </w:p>
        </w:tc>
      </w:tr>
      <w:tr w:rsidR="00A97FF0" w14:paraId="0BC2BFE8"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8E4E43" w14:textId="77777777" w:rsidR="00A97FF0" w:rsidRPr="00FC6703" w:rsidRDefault="00A97FF0" w:rsidP="00A97FF0">
            <w:pPr>
              <w:rPr>
                <w:b/>
                <w:bCs/>
                <w:color w:val="000000"/>
                <w:sz w:val="20"/>
                <w:szCs w:val="20"/>
              </w:rPr>
            </w:pPr>
            <w:r w:rsidRPr="00FC6703">
              <w:rPr>
                <w:b/>
                <w:bCs/>
                <w:color w:val="000000"/>
                <w:sz w:val="20"/>
                <w:szCs w:val="20"/>
              </w:rPr>
              <w:t xml:space="preserve">      Total IC-1</w:t>
            </w:r>
          </w:p>
        </w:tc>
        <w:tc>
          <w:tcPr>
            <w:tcW w:w="1376" w:type="dxa"/>
            <w:tcBorders>
              <w:top w:val="nil"/>
              <w:left w:val="nil"/>
              <w:bottom w:val="single" w:sz="4" w:space="0" w:color="auto"/>
              <w:right w:val="single" w:sz="4" w:space="0" w:color="auto"/>
            </w:tcBorders>
            <w:shd w:val="clear" w:color="auto" w:fill="auto"/>
            <w:noWrap/>
            <w:vAlign w:val="bottom"/>
          </w:tcPr>
          <w:p w14:paraId="6C5D0CD8" w14:textId="77777777" w:rsidR="00A97FF0" w:rsidRPr="00B873D5" w:rsidRDefault="00A97FF0" w:rsidP="005C68E2">
            <w:pPr>
              <w:jc w:val="right"/>
              <w:rPr>
                <w:b/>
                <w:bCs/>
                <w:color w:val="000000"/>
                <w:sz w:val="20"/>
                <w:szCs w:val="20"/>
              </w:rPr>
            </w:pPr>
            <w:r w:rsidRPr="00264948">
              <w:rPr>
                <w:b/>
                <w:sz w:val="20"/>
                <w:szCs w:val="20"/>
              </w:rPr>
              <w:t>8</w:t>
            </w:r>
            <w:r w:rsidR="00566301">
              <w:rPr>
                <w:b/>
                <w:sz w:val="20"/>
                <w:szCs w:val="20"/>
              </w:rPr>
              <w:t>0</w:t>
            </w:r>
            <w:r w:rsidRPr="00264948">
              <w:rPr>
                <w:b/>
                <w:sz w:val="20"/>
                <w:szCs w:val="20"/>
              </w:rPr>
              <w:t>.</w:t>
            </w:r>
            <w:r w:rsidR="00566301">
              <w:rPr>
                <w:b/>
                <w:sz w:val="20"/>
                <w:szCs w:val="20"/>
              </w:rPr>
              <w:t>92</w:t>
            </w:r>
          </w:p>
        </w:tc>
        <w:tc>
          <w:tcPr>
            <w:tcW w:w="937" w:type="dxa"/>
            <w:tcBorders>
              <w:top w:val="single" w:sz="4" w:space="0" w:color="auto"/>
              <w:left w:val="nil"/>
              <w:bottom w:val="single" w:sz="4" w:space="0" w:color="auto"/>
              <w:right w:val="single" w:sz="4" w:space="0" w:color="auto"/>
            </w:tcBorders>
            <w:vAlign w:val="bottom"/>
          </w:tcPr>
          <w:p w14:paraId="48C2B6A0" w14:textId="77777777" w:rsidR="00A97FF0" w:rsidRPr="00264948" w:rsidRDefault="00A97FF0" w:rsidP="00D978DD">
            <w:pPr>
              <w:jc w:val="right"/>
              <w:rPr>
                <w:b/>
                <w:sz w:val="20"/>
                <w:szCs w:val="20"/>
              </w:rPr>
            </w:pP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70E4F136" w14:textId="77777777" w:rsidR="00A97FF0" w:rsidRPr="00B873D5" w:rsidRDefault="00A97FF0" w:rsidP="00C90E98">
            <w:pPr>
              <w:jc w:val="right"/>
              <w:rPr>
                <w:b/>
                <w:bCs/>
                <w:color w:val="000000"/>
                <w:sz w:val="20"/>
                <w:szCs w:val="20"/>
              </w:rPr>
            </w:pPr>
            <w:r w:rsidRPr="00264948">
              <w:rPr>
                <w:b/>
                <w:sz w:val="20"/>
                <w:szCs w:val="20"/>
              </w:rPr>
              <w:t>11.7</w:t>
            </w:r>
            <w:r w:rsidR="00566301">
              <w:rPr>
                <w:b/>
                <w:sz w:val="20"/>
                <w:szCs w:val="20"/>
              </w:rPr>
              <w:t>4</w:t>
            </w:r>
          </w:p>
        </w:tc>
        <w:tc>
          <w:tcPr>
            <w:tcW w:w="1516" w:type="dxa"/>
            <w:tcBorders>
              <w:top w:val="nil"/>
              <w:left w:val="nil"/>
              <w:bottom w:val="single" w:sz="4" w:space="0" w:color="auto"/>
              <w:right w:val="single" w:sz="4" w:space="0" w:color="auto"/>
            </w:tcBorders>
            <w:shd w:val="clear" w:color="auto" w:fill="auto"/>
            <w:noWrap/>
            <w:vAlign w:val="bottom"/>
          </w:tcPr>
          <w:p w14:paraId="1A06A3B3" w14:textId="77777777" w:rsidR="00A97FF0" w:rsidRPr="00B873D5" w:rsidRDefault="0062233C" w:rsidP="00D944D3">
            <w:pPr>
              <w:jc w:val="right"/>
              <w:rPr>
                <w:b/>
                <w:bCs/>
                <w:color w:val="000000"/>
                <w:sz w:val="20"/>
                <w:szCs w:val="20"/>
              </w:rPr>
            </w:pPr>
            <w:r>
              <w:rPr>
                <w:b/>
                <w:sz w:val="20"/>
                <w:szCs w:val="20"/>
              </w:rPr>
              <w:t>$33</w:t>
            </w:r>
            <w:r w:rsidR="00566301">
              <w:rPr>
                <w:b/>
                <w:sz w:val="20"/>
                <w:szCs w:val="20"/>
              </w:rPr>
              <w:t>4</w:t>
            </w:r>
            <w:r>
              <w:rPr>
                <w:b/>
                <w:sz w:val="20"/>
                <w:szCs w:val="20"/>
              </w:rPr>
              <w:t>.</w:t>
            </w:r>
            <w:r w:rsidR="00566301">
              <w:rPr>
                <w:b/>
                <w:sz w:val="20"/>
                <w:szCs w:val="20"/>
              </w:rPr>
              <w:t>87</w:t>
            </w:r>
          </w:p>
        </w:tc>
      </w:tr>
      <w:tr w:rsidR="002F00F0" w14:paraId="2E6D5EF0" w14:textId="77777777" w:rsidTr="00731032">
        <w:trPr>
          <w:trHeight w:val="288"/>
          <w:jc w:val="center"/>
        </w:trPr>
        <w:tc>
          <w:tcPr>
            <w:tcW w:w="53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48CB65" w14:textId="77777777" w:rsidR="002F00F0" w:rsidRPr="00FC6703" w:rsidRDefault="002F00F0" w:rsidP="00311BA6">
            <w:pPr>
              <w:rPr>
                <w:b/>
                <w:bCs/>
                <w:color w:val="000000"/>
                <w:sz w:val="20"/>
                <w:szCs w:val="20"/>
              </w:rPr>
            </w:pPr>
            <w:r w:rsidRPr="00FC6703">
              <w:rPr>
                <w:b/>
                <w:bCs/>
                <w:color w:val="000000"/>
                <w:sz w:val="20"/>
                <w:szCs w:val="20"/>
              </w:rPr>
              <w:t>IC-2: Annual Review of Driver Qualifications</w:t>
            </w:r>
          </w:p>
        </w:tc>
        <w:tc>
          <w:tcPr>
            <w:tcW w:w="1376" w:type="dxa"/>
            <w:tcBorders>
              <w:top w:val="nil"/>
              <w:left w:val="nil"/>
              <w:bottom w:val="single" w:sz="4" w:space="0" w:color="auto"/>
              <w:right w:val="single" w:sz="4" w:space="0" w:color="auto"/>
            </w:tcBorders>
            <w:shd w:val="clear" w:color="auto" w:fill="auto"/>
            <w:noWrap/>
            <w:vAlign w:val="bottom"/>
          </w:tcPr>
          <w:p w14:paraId="08AFD0AA" w14:textId="77777777" w:rsidR="002F00F0" w:rsidRPr="00710387" w:rsidRDefault="002F00F0" w:rsidP="00311BA6">
            <w:pPr>
              <w:rPr>
                <w:color w:val="000000"/>
                <w:sz w:val="20"/>
                <w:szCs w:val="20"/>
              </w:rPr>
            </w:pPr>
          </w:p>
        </w:tc>
        <w:tc>
          <w:tcPr>
            <w:tcW w:w="937" w:type="dxa"/>
            <w:tcBorders>
              <w:top w:val="single" w:sz="4" w:space="0" w:color="auto"/>
              <w:left w:val="nil"/>
              <w:bottom w:val="single" w:sz="4" w:space="0" w:color="auto"/>
              <w:right w:val="single" w:sz="4" w:space="0" w:color="auto"/>
            </w:tcBorders>
            <w:vAlign w:val="bottom"/>
          </w:tcPr>
          <w:p w14:paraId="5BE4BD9B" w14:textId="77777777" w:rsidR="002F00F0" w:rsidRPr="00710387" w:rsidRDefault="002F00F0" w:rsidP="00311BA6">
            <w:pPr>
              <w:rPr>
                <w:color w:val="000000"/>
                <w:sz w:val="20"/>
                <w:szCs w:val="20"/>
              </w:rPr>
            </w:pP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714AD7D2" w14:textId="77777777" w:rsidR="002F00F0" w:rsidRPr="00710387" w:rsidRDefault="002F00F0" w:rsidP="00311BA6">
            <w:pPr>
              <w:rPr>
                <w:color w:val="000000"/>
                <w:sz w:val="20"/>
                <w:szCs w:val="20"/>
              </w:rPr>
            </w:pPr>
          </w:p>
        </w:tc>
        <w:tc>
          <w:tcPr>
            <w:tcW w:w="1516" w:type="dxa"/>
            <w:tcBorders>
              <w:top w:val="nil"/>
              <w:left w:val="nil"/>
              <w:bottom w:val="single" w:sz="4" w:space="0" w:color="auto"/>
              <w:right w:val="single" w:sz="4" w:space="0" w:color="auto"/>
            </w:tcBorders>
            <w:shd w:val="clear" w:color="auto" w:fill="auto"/>
            <w:noWrap/>
            <w:vAlign w:val="bottom"/>
          </w:tcPr>
          <w:p w14:paraId="5F467E6F" w14:textId="77777777" w:rsidR="002F00F0" w:rsidRPr="00710387" w:rsidRDefault="002F00F0" w:rsidP="00311BA6">
            <w:pPr>
              <w:rPr>
                <w:color w:val="000000"/>
                <w:sz w:val="20"/>
                <w:szCs w:val="20"/>
              </w:rPr>
            </w:pPr>
          </w:p>
        </w:tc>
      </w:tr>
      <w:tr w:rsidR="00A97FF0" w14:paraId="7132D9A8"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DFE545" w14:textId="77777777" w:rsidR="00A97FF0" w:rsidRPr="00731032" w:rsidRDefault="00A97FF0" w:rsidP="00A97FF0">
            <w:pPr>
              <w:ind w:left="345" w:hanging="345"/>
              <w:rPr>
                <w:color w:val="000000"/>
                <w:sz w:val="20"/>
                <w:szCs w:val="20"/>
              </w:rPr>
            </w:pPr>
            <w:r w:rsidRPr="00731032">
              <w:rPr>
                <w:color w:val="000000"/>
                <w:sz w:val="20"/>
                <w:szCs w:val="20"/>
              </w:rPr>
              <w:t xml:space="preserve">   IC-2.1 Driver submits list of violations [49 CFR 391.27]</w:t>
            </w:r>
          </w:p>
        </w:tc>
        <w:tc>
          <w:tcPr>
            <w:tcW w:w="1376" w:type="dxa"/>
            <w:tcBorders>
              <w:top w:val="nil"/>
              <w:left w:val="nil"/>
              <w:bottom w:val="single" w:sz="4" w:space="0" w:color="auto"/>
              <w:right w:val="single" w:sz="4" w:space="0" w:color="auto"/>
            </w:tcBorders>
            <w:shd w:val="clear" w:color="auto" w:fill="auto"/>
            <w:noWrap/>
            <w:vAlign w:val="bottom"/>
          </w:tcPr>
          <w:p w14:paraId="0C6B57DE" w14:textId="77777777" w:rsidR="00A97FF0" w:rsidRPr="00710387" w:rsidRDefault="00A97FF0" w:rsidP="005C68E2">
            <w:pPr>
              <w:jc w:val="right"/>
              <w:rPr>
                <w:color w:val="000000"/>
                <w:sz w:val="20"/>
                <w:szCs w:val="20"/>
              </w:rPr>
            </w:pPr>
            <w:r w:rsidRPr="00710387">
              <w:rPr>
                <w:sz w:val="20"/>
                <w:szCs w:val="20"/>
              </w:rPr>
              <w:t>1.80</w:t>
            </w:r>
          </w:p>
        </w:tc>
        <w:tc>
          <w:tcPr>
            <w:tcW w:w="937" w:type="dxa"/>
            <w:tcBorders>
              <w:top w:val="single" w:sz="4" w:space="0" w:color="auto"/>
              <w:left w:val="nil"/>
              <w:bottom w:val="single" w:sz="4" w:space="0" w:color="auto"/>
              <w:right w:val="single" w:sz="4" w:space="0" w:color="auto"/>
            </w:tcBorders>
            <w:vAlign w:val="bottom"/>
          </w:tcPr>
          <w:p w14:paraId="0D16A449" w14:textId="77777777" w:rsidR="00A97FF0" w:rsidRPr="00710387" w:rsidRDefault="00A97FF0" w:rsidP="00731032">
            <w:pPr>
              <w:jc w:val="right"/>
              <w:rPr>
                <w:sz w:val="20"/>
                <w:szCs w:val="20"/>
              </w:rPr>
            </w:pPr>
            <w:r w:rsidRPr="00710387">
              <w:rPr>
                <w:sz w:val="20"/>
                <w:szCs w:val="20"/>
              </w:rPr>
              <w:t>2</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38A946AF" w14:textId="77777777" w:rsidR="00A97FF0" w:rsidRPr="00710387" w:rsidRDefault="00A97FF0" w:rsidP="005C68E2">
            <w:pPr>
              <w:jc w:val="right"/>
              <w:rPr>
                <w:color w:val="000000"/>
                <w:sz w:val="20"/>
                <w:szCs w:val="20"/>
                <w:highlight w:val="yellow"/>
              </w:rPr>
            </w:pPr>
            <w:r w:rsidRPr="00710387">
              <w:rPr>
                <w:sz w:val="20"/>
                <w:szCs w:val="20"/>
              </w:rPr>
              <w:t>0.06</w:t>
            </w:r>
          </w:p>
        </w:tc>
        <w:tc>
          <w:tcPr>
            <w:tcW w:w="1516" w:type="dxa"/>
            <w:tcBorders>
              <w:top w:val="nil"/>
              <w:left w:val="nil"/>
              <w:bottom w:val="single" w:sz="4" w:space="0" w:color="auto"/>
              <w:right w:val="single" w:sz="4" w:space="0" w:color="auto"/>
            </w:tcBorders>
            <w:shd w:val="clear" w:color="auto" w:fill="auto"/>
            <w:noWrap/>
            <w:vAlign w:val="bottom"/>
          </w:tcPr>
          <w:p w14:paraId="510969F6" w14:textId="77777777" w:rsidR="00A97FF0" w:rsidRPr="00710387" w:rsidRDefault="00A97FF0" w:rsidP="00D978DD">
            <w:pPr>
              <w:jc w:val="right"/>
              <w:rPr>
                <w:color w:val="000000"/>
                <w:sz w:val="20"/>
                <w:szCs w:val="20"/>
                <w:highlight w:val="yellow"/>
              </w:rPr>
            </w:pPr>
            <w:r w:rsidRPr="00710387">
              <w:rPr>
                <w:sz w:val="20"/>
                <w:szCs w:val="20"/>
              </w:rPr>
              <w:t>$2.16</w:t>
            </w:r>
          </w:p>
        </w:tc>
      </w:tr>
      <w:tr w:rsidR="00A97FF0" w14:paraId="3409E7F4"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vAlign w:val="bottom"/>
          </w:tcPr>
          <w:p w14:paraId="46D4F353" w14:textId="77777777" w:rsidR="00A97FF0" w:rsidRPr="00731032" w:rsidRDefault="00A97FF0" w:rsidP="00A97FF0">
            <w:pPr>
              <w:ind w:left="345" w:hanging="345"/>
              <w:rPr>
                <w:color w:val="000000"/>
                <w:sz w:val="20"/>
                <w:szCs w:val="20"/>
              </w:rPr>
            </w:pPr>
            <w:r w:rsidRPr="00731032">
              <w:rPr>
                <w:color w:val="000000"/>
                <w:sz w:val="20"/>
                <w:szCs w:val="20"/>
              </w:rPr>
              <w:t xml:space="preserve">   IC-2.2 Motor carrier files list of violations in DQ file [49</w:t>
            </w:r>
            <w:r w:rsidR="006B38B1">
              <w:rPr>
                <w:color w:val="000000"/>
                <w:sz w:val="20"/>
                <w:szCs w:val="20"/>
              </w:rPr>
              <w:t> </w:t>
            </w:r>
            <w:r w:rsidRPr="00731032">
              <w:rPr>
                <w:color w:val="000000"/>
                <w:sz w:val="20"/>
                <w:szCs w:val="20"/>
              </w:rPr>
              <w:t>CFR 391.27]</w:t>
            </w:r>
          </w:p>
        </w:tc>
        <w:tc>
          <w:tcPr>
            <w:tcW w:w="1376" w:type="dxa"/>
            <w:tcBorders>
              <w:top w:val="nil"/>
              <w:left w:val="nil"/>
              <w:bottom w:val="single" w:sz="4" w:space="0" w:color="auto"/>
              <w:right w:val="single" w:sz="4" w:space="0" w:color="auto"/>
            </w:tcBorders>
            <w:shd w:val="clear" w:color="auto" w:fill="auto"/>
            <w:noWrap/>
            <w:vAlign w:val="bottom"/>
          </w:tcPr>
          <w:p w14:paraId="72878334" w14:textId="77777777" w:rsidR="00A97FF0" w:rsidRPr="00710387" w:rsidRDefault="00A97FF0" w:rsidP="005C68E2">
            <w:pPr>
              <w:jc w:val="right"/>
              <w:rPr>
                <w:sz w:val="20"/>
                <w:szCs w:val="20"/>
              </w:rPr>
            </w:pPr>
            <w:r w:rsidRPr="00710387">
              <w:rPr>
                <w:sz w:val="20"/>
                <w:szCs w:val="20"/>
              </w:rPr>
              <w:t>1.80</w:t>
            </w:r>
          </w:p>
        </w:tc>
        <w:tc>
          <w:tcPr>
            <w:tcW w:w="937" w:type="dxa"/>
            <w:tcBorders>
              <w:top w:val="single" w:sz="4" w:space="0" w:color="auto"/>
              <w:left w:val="nil"/>
              <w:bottom w:val="single" w:sz="4" w:space="0" w:color="auto"/>
              <w:right w:val="single" w:sz="4" w:space="0" w:color="auto"/>
            </w:tcBorders>
            <w:vAlign w:val="bottom"/>
          </w:tcPr>
          <w:p w14:paraId="53C149BE" w14:textId="77777777" w:rsidR="00A97FF0" w:rsidRPr="00710387" w:rsidRDefault="00A97FF0" w:rsidP="00731032">
            <w:pPr>
              <w:jc w:val="right"/>
              <w:rPr>
                <w:sz w:val="20"/>
                <w:szCs w:val="20"/>
              </w:rPr>
            </w:pPr>
            <w:r w:rsidRPr="00710387">
              <w:rPr>
                <w:sz w:val="20"/>
                <w:szCs w:val="20"/>
              </w:rPr>
              <w:t>2</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3936CE92" w14:textId="77777777" w:rsidR="00A97FF0" w:rsidRPr="00710387" w:rsidRDefault="00A97FF0" w:rsidP="005C68E2">
            <w:pPr>
              <w:jc w:val="right"/>
              <w:rPr>
                <w:sz w:val="20"/>
                <w:szCs w:val="20"/>
                <w:highlight w:val="yellow"/>
              </w:rPr>
            </w:pPr>
            <w:r w:rsidRPr="00710387">
              <w:rPr>
                <w:sz w:val="20"/>
                <w:szCs w:val="20"/>
              </w:rPr>
              <w:t>0.06</w:t>
            </w:r>
          </w:p>
        </w:tc>
        <w:tc>
          <w:tcPr>
            <w:tcW w:w="1516" w:type="dxa"/>
            <w:tcBorders>
              <w:top w:val="nil"/>
              <w:left w:val="nil"/>
              <w:bottom w:val="single" w:sz="4" w:space="0" w:color="auto"/>
              <w:right w:val="single" w:sz="4" w:space="0" w:color="auto"/>
            </w:tcBorders>
            <w:shd w:val="clear" w:color="auto" w:fill="auto"/>
            <w:noWrap/>
            <w:vAlign w:val="bottom"/>
          </w:tcPr>
          <w:p w14:paraId="069F9AFF" w14:textId="77777777" w:rsidR="00A97FF0" w:rsidRPr="00710387" w:rsidRDefault="00A97FF0" w:rsidP="00D978DD">
            <w:pPr>
              <w:jc w:val="right"/>
              <w:rPr>
                <w:sz w:val="20"/>
                <w:szCs w:val="20"/>
                <w:highlight w:val="yellow"/>
              </w:rPr>
            </w:pPr>
            <w:r w:rsidRPr="00710387">
              <w:rPr>
                <w:sz w:val="20"/>
                <w:szCs w:val="20"/>
              </w:rPr>
              <w:t>$1.74</w:t>
            </w:r>
          </w:p>
        </w:tc>
      </w:tr>
      <w:tr w:rsidR="00A97FF0" w14:paraId="34CCFFC3"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vAlign w:val="bottom"/>
            <w:hideMark/>
          </w:tcPr>
          <w:p w14:paraId="7B1441C5" w14:textId="77777777" w:rsidR="00A97FF0" w:rsidRPr="00731032" w:rsidRDefault="00A97FF0" w:rsidP="00A97FF0">
            <w:pPr>
              <w:ind w:left="345" w:hanging="345"/>
              <w:rPr>
                <w:color w:val="000000"/>
                <w:sz w:val="20"/>
                <w:szCs w:val="20"/>
              </w:rPr>
            </w:pPr>
            <w:r w:rsidRPr="00731032">
              <w:rPr>
                <w:color w:val="000000"/>
                <w:sz w:val="20"/>
                <w:szCs w:val="20"/>
              </w:rPr>
              <w:t xml:space="preserve">   IC-2.3 Employer annual request to SDLAs for MVR [49</w:t>
            </w:r>
            <w:r w:rsidR="006B38B1">
              <w:rPr>
                <w:color w:val="000000"/>
                <w:sz w:val="20"/>
                <w:szCs w:val="20"/>
              </w:rPr>
              <w:t> </w:t>
            </w:r>
            <w:r w:rsidRPr="00731032">
              <w:rPr>
                <w:color w:val="000000"/>
                <w:sz w:val="20"/>
                <w:szCs w:val="20"/>
              </w:rPr>
              <w:t>CFR 391.25]</w:t>
            </w:r>
          </w:p>
        </w:tc>
        <w:tc>
          <w:tcPr>
            <w:tcW w:w="1376" w:type="dxa"/>
            <w:tcBorders>
              <w:top w:val="nil"/>
              <w:left w:val="nil"/>
              <w:bottom w:val="single" w:sz="4" w:space="0" w:color="auto"/>
              <w:right w:val="single" w:sz="4" w:space="0" w:color="auto"/>
            </w:tcBorders>
            <w:shd w:val="clear" w:color="auto" w:fill="auto"/>
            <w:noWrap/>
            <w:vAlign w:val="bottom"/>
          </w:tcPr>
          <w:p w14:paraId="532C235E" w14:textId="77777777" w:rsidR="00A97FF0" w:rsidRPr="00710387" w:rsidRDefault="00A97FF0" w:rsidP="005C68E2">
            <w:pPr>
              <w:jc w:val="right"/>
              <w:rPr>
                <w:color w:val="000000"/>
                <w:sz w:val="20"/>
                <w:szCs w:val="20"/>
              </w:rPr>
            </w:pPr>
            <w:r w:rsidRPr="00710387">
              <w:rPr>
                <w:sz w:val="20"/>
                <w:szCs w:val="20"/>
              </w:rPr>
              <w:t>1.80</w:t>
            </w:r>
          </w:p>
        </w:tc>
        <w:tc>
          <w:tcPr>
            <w:tcW w:w="937" w:type="dxa"/>
            <w:tcBorders>
              <w:top w:val="single" w:sz="4" w:space="0" w:color="auto"/>
              <w:left w:val="nil"/>
              <w:bottom w:val="single" w:sz="4" w:space="0" w:color="auto"/>
              <w:right w:val="single" w:sz="4" w:space="0" w:color="auto"/>
            </w:tcBorders>
            <w:vAlign w:val="bottom"/>
          </w:tcPr>
          <w:p w14:paraId="5F55B047" w14:textId="77777777" w:rsidR="00A97FF0" w:rsidRPr="00710387" w:rsidRDefault="00A97FF0" w:rsidP="00731032">
            <w:pPr>
              <w:jc w:val="right"/>
              <w:rPr>
                <w:sz w:val="20"/>
                <w:szCs w:val="20"/>
              </w:rPr>
            </w:pPr>
            <w:r w:rsidRPr="00710387">
              <w:rPr>
                <w:sz w:val="20"/>
                <w:szCs w:val="20"/>
              </w:rPr>
              <w:t>2</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7558798B" w14:textId="77777777" w:rsidR="00A97FF0" w:rsidRPr="00710387" w:rsidRDefault="00A97FF0" w:rsidP="005C68E2">
            <w:pPr>
              <w:jc w:val="right"/>
              <w:rPr>
                <w:color w:val="000000"/>
                <w:sz w:val="20"/>
                <w:szCs w:val="20"/>
                <w:highlight w:val="yellow"/>
              </w:rPr>
            </w:pPr>
            <w:r w:rsidRPr="00710387">
              <w:rPr>
                <w:sz w:val="20"/>
                <w:szCs w:val="20"/>
              </w:rPr>
              <w:t>0.06</w:t>
            </w:r>
          </w:p>
        </w:tc>
        <w:tc>
          <w:tcPr>
            <w:tcW w:w="1516" w:type="dxa"/>
            <w:tcBorders>
              <w:top w:val="nil"/>
              <w:left w:val="nil"/>
              <w:bottom w:val="single" w:sz="4" w:space="0" w:color="auto"/>
              <w:right w:val="single" w:sz="4" w:space="0" w:color="auto"/>
            </w:tcBorders>
            <w:shd w:val="clear" w:color="auto" w:fill="auto"/>
            <w:noWrap/>
            <w:vAlign w:val="bottom"/>
          </w:tcPr>
          <w:p w14:paraId="5E3BBCF6" w14:textId="77777777" w:rsidR="00A97FF0" w:rsidRPr="00710387" w:rsidRDefault="00A97FF0" w:rsidP="00D978DD">
            <w:pPr>
              <w:jc w:val="right"/>
              <w:rPr>
                <w:color w:val="000000"/>
                <w:sz w:val="20"/>
                <w:szCs w:val="20"/>
                <w:highlight w:val="yellow"/>
              </w:rPr>
            </w:pPr>
            <w:r w:rsidRPr="00710387">
              <w:rPr>
                <w:sz w:val="20"/>
                <w:szCs w:val="20"/>
              </w:rPr>
              <w:t>$1.74</w:t>
            </w:r>
          </w:p>
        </w:tc>
      </w:tr>
      <w:tr w:rsidR="00A97FF0" w14:paraId="2F41E152"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vAlign w:val="bottom"/>
            <w:hideMark/>
          </w:tcPr>
          <w:p w14:paraId="377C9FE0" w14:textId="77777777" w:rsidR="00A97FF0" w:rsidRPr="00FC6703" w:rsidRDefault="00A97FF0" w:rsidP="00A97FF0">
            <w:pPr>
              <w:rPr>
                <w:b/>
                <w:bCs/>
                <w:color w:val="000000"/>
                <w:sz w:val="20"/>
                <w:szCs w:val="20"/>
              </w:rPr>
            </w:pPr>
            <w:r w:rsidRPr="00FC6703">
              <w:rPr>
                <w:b/>
                <w:bCs/>
                <w:color w:val="000000"/>
                <w:sz w:val="20"/>
                <w:szCs w:val="20"/>
              </w:rPr>
              <w:t xml:space="preserve">      Total IC-2</w:t>
            </w:r>
          </w:p>
        </w:tc>
        <w:tc>
          <w:tcPr>
            <w:tcW w:w="1376" w:type="dxa"/>
            <w:tcBorders>
              <w:top w:val="nil"/>
              <w:left w:val="nil"/>
              <w:bottom w:val="single" w:sz="4" w:space="0" w:color="auto"/>
              <w:right w:val="single" w:sz="4" w:space="0" w:color="auto"/>
            </w:tcBorders>
            <w:shd w:val="clear" w:color="auto" w:fill="auto"/>
            <w:noWrap/>
            <w:vAlign w:val="bottom"/>
          </w:tcPr>
          <w:p w14:paraId="430E2B84" w14:textId="77777777" w:rsidR="00A97FF0" w:rsidRPr="00264948" w:rsidRDefault="00A97FF0" w:rsidP="005C68E2">
            <w:pPr>
              <w:jc w:val="right"/>
              <w:rPr>
                <w:b/>
                <w:color w:val="000000"/>
                <w:sz w:val="20"/>
                <w:szCs w:val="20"/>
              </w:rPr>
            </w:pPr>
            <w:r w:rsidRPr="00264948">
              <w:rPr>
                <w:b/>
                <w:sz w:val="20"/>
                <w:szCs w:val="20"/>
              </w:rPr>
              <w:t>5.41</w:t>
            </w:r>
          </w:p>
        </w:tc>
        <w:tc>
          <w:tcPr>
            <w:tcW w:w="937" w:type="dxa"/>
            <w:tcBorders>
              <w:top w:val="single" w:sz="4" w:space="0" w:color="auto"/>
              <w:left w:val="nil"/>
              <w:bottom w:val="single" w:sz="4" w:space="0" w:color="auto"/>
              <w:right w:val="single" w:sz="4" w:space="0" w:color="auto"/>
            </w:tcBorders>
            <w:vAlign w:val="bottom"/>
          </w:tcPr>
          <w:p w14:paraId="11A84A50" w14:textId="77777777" w:rsidR="00A97FF0" w:rsidRPr="00264948" w:rsidRDefault="00A97FF0" w:rsidP="00731032">
            <w:pPr>
              <w:jc w:val="right"/>
              <w:rPr>
                <w:b/>
                <w:sz w:val="20"/>
                <w:szCs w:val="20"/>
              </w:rPr>
            </w:pP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00378CFF" w14:textId="77777777" w:rsidR="00A97FF0" w:rsidRPr="00264948" w:rsidRDefault="00A97FF0" w:rsidP="005C68E2">
            <w:pPr>
              <w:jc w:val="right"/>
              <w:rPr>
                <w:b/>
                <w:color w:val="000000"/>
                <w:sz w:val="20"/>
                <w:szCs w:val="20"/>
              </w:rPr>
            </w:pPr>
            <w:r w:rsidRPr="00264948">
              <w:rPr>
                <w:b/>
                <w:sz w:val="20"/>
                <w:szCs w:val="20"/>
              </w:rPr>
              <w:t>0.18</w:t>
            </w:r>
          </w:p>
        </w:tc>
        <w:tc>
          <w:tcPr>
            <w:tcW w:w="1516" w:type="dxa"/>
            <w:tcBorders>
              <w:top w:val="nil"/>
              <w:left w:val="nil"/>
              <w:bottom w:val="single" w:sz="4" w:space="0" w:color="auto"/>
              <w:right w:val="single" w:sz="4" w:space="0" w:color="auto"/>
            </w:tcBorders>
            <w:shd w:val="clear" w:color="auto" w:fill="auto"/>
            <w:noWrap/>
            <w:vAlign w:val="bottom"/>
          </w:tcPr>
          <w:p w14:paraId="6E28D35F" w14:textId="77777777" w:rsidR="00A97FF0" w:rsidRPr="00264948" w:rsidRDefault="00A97FF0" w:rsidP="00D978DD">
            <w:pPr>
              <w:jc w:val="right"/>
              <w:rPr>
                <w:b/>
                <w:color w:val="000000"/>
                <w:sz w:val="20"/>
                <w:szCs w:val="20"/>
              </w:rPr>
            </w:pPr>
            <w:r w:rsidRPr="00264948">
              <w:rPr>
                <w:b/>
                <w:sz w:val="20"/>
                <w:szCs w:val="20"/>
              </w:rPr>
              <w:t>$5.64</w:t>
            </w:r>
          </w:p>
        </w:tc>
      </w:tr>
      <w:tr w:rsidR="002F00F0" w14:paraId="26DA611E"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6DC7C1" w14:textId="77777777" w:rsidR="002F00F0" w:rsidRPr="00FC6703" w:rsidRDefault="002F00F0" w:rsidP="00311BA6">
            <w:pPr>
              <w:rPr>
                <w:b/>
                <w:bCs/>
                <w:color w:val="000000"/>
                <w:sz w:val="20"/>
                <w:szCs w:val="20"/>
              </w:rPr>
            </w:pPr>
            <w:r w:rsidRPr="00FC6703">
              <w:rPr>
                <w:b/>
                <w:bCs/>
                <w:color w:val="000000"/>
                <w:sz w:val="20"/>
                <w:szCs w:val="20"/>
              </w:rPr>
              <w:t>IC-3 Limited Exemptions from Driver Qualification Documentation</w:t>
            </w:r>
          </w:p>
        </w:tc>
        <w:tc>
          <w:tcPr>
            <w:tcW w:w="1376" w:type="dxa"/>
            <w:tcBorders>
              <w:top w:val="nil"/>
              <w:left w:val="nil"/>
              <w:bottom w:val="single" w:sz="4" w:space="0" w:color="auto"/>
              <w:right w:val="single" w:sz="4" w:space="0" w:color="auto"/>
            </w:tcBorders>
            <w:shd w:val="clear" w:color="auto" w:fill="auto"/>
            <w:noWrap/>
            <w:vAlign w:val="bottom"/>
          </w:tcPr>
          <w:p w14:paraId="4794FD19" w14:textId="77777777" w:rsidR="002F00F0" w:rsidRPr="00710387" w:rsidRDefault="002F00F0" w:rsidP="00311BA6">
            <w:pPr>
              <w:rPr>
                <w:color w:val="000000"/>
                <w:sz w:val="20"/>
                <w:szCs w:val="20"/>
              </w:rPr>
            </w:pPr>
          </w:p>
        </w:tc>
        <w:tc>
          <w:tcPr>
            <w:tcW w:w="937" w:type="dxa"/>
            <w:tcBorders>
              <w:top w:val="single" w:sz="4" w:space="0" w:color="auto"/>
              <w:left w:val="nil"/>
              <w:bottom w:val="single" w:sz="4" w:space="0" w:color="auto"/>
              <w:right w:val="single" w:sz="4" w:space="0" w:color="auto"/>
            </w:tcBorders>
            <w:vAlign w:val="bottom"/>
          </w:tcPr>
          <w:p w14:paraId="39BE7496" w14:textId="77777777" w:rsidR="002F00F0" w:rsidRPr="00710387" w:rsidRDefault="002F00F0" w:rsidP="00637F2C">
            <w:pPr>
              <w:jc w:val="center"/>
              <w:rPr>
                <w:color w:val="000000"/>
                <w:sz w:val="20"/>
                <w:szCs w:val="20"/>
              </w:rPr>
            </w:pP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5A8B636D" w14:textId="77777777" w:rsidR="002F00F0" w:rsidRPr="00710387" w:rsidRDefault="002F00F0" w:rsidP="00311BA6">
            <w:pPr>
              <w:rPr>
                <w:color w:val="000000"/>
                <w:sz w:val="20"/>
                <w:szCs w:val="20"/>
              </w:rPr>
            </w:pPr>
          </w:p>
        </w:tc>
        <w:tc>
          <w:tcPr>
            <w:tcW w:w="1516" w:type="dxa"/>
            <w:tcBorders>
              <w:top w:val="nil"/>
              <w:left w:val="nil"/>
              <w:bottom w:val="single" w:sz="4" w:space="0" w:color="auto"/>
              <w:right w:val="single" w:sz="4" w:space="0" w:color="auto"/>
            </w:tcBorders>
            <w:shd w:val="clear" w:color="auto" w:fill="auto"/>
            <w:noWrap/>
            <w:vAlign w:val="bottom"/>
          </w:tcPr>
          <w:p w14:paraId="30722AA2" w14:textId="77777777" w:rsidR="002F00F0" w:rsidRPr="00710387" w:rsidRDefault="002F00F0" w:rsidP="00311BA6">
            <w:pPr>
              <w:rPr>
                <w:color w:val="000000"/>
                <w:sz w:val="20"/>
                <w:szCs w:val="20"/>
              </w:rPr>
            </w:pPr>
          </w:p>
        </w:tc>
      </w:tr>
      <w:tr w:rsidR="00A97FF0" w14:paraId="2097B85D"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CC94B1" w14:textId="77777777" w:rsidR="00A97FF0" w:rsidRPr="00FC6703" w:rsidRDefault="00A97FF0" w:rsidP="00A97FF0">
            <w:pPr>
              <w:ind w:left="342" w:hanging="360"/>
              <w:rPr>
                <w:color w:val="000000"/>
                <w:sz w:val="20"/>
                <w:szCs w:val="20"/>
              </w:rPr>
            </w:pPr>
            <w:r w:rsidRPr="00FC6703">
              <w:rPr>
                <w:color w:val="000000"/>
                <w:sz w:val="20"/>
                <w:szCs w:val="20"/>
              </w:rPr>
              <w:t xml:space="preserve">   IC-3.1 Multiple-employer driver provides license data and personal information </w:t>
            </w:r>
            <w:r>
              <w:rPr>
                <w:color w:val="000000"/>
                <w:sz w:val="20"/>
                <w:szCs w:val="20"/>
              </w:rPr>
              <w:t>[49 CFR</w:t>
            </w:r>
            <w:r w:rsidRPr="00FC6703">
              <w:rPr>
                <w:color w:val="000000"/>
                <w:sz w:val="20"/>
                <w:szCs w:val="20"/>
              </w:rPr>
              <w:t xml:space="preserve"> 391.63(a)</w:t>
            </w:r>
            <w:r>
              <w:rPr>
                <w:color w:val="000000"/>
                <w:sz w:val="20"/>
                <w:szCs w:val="20"/>
              </w:rPr>
              <w:t>]</w:t>
            </w:r>
            <w:r w:rsidRPr="00FC6703">
              <w:rPr>
                <w:color w:val="000000"/>
                <w:sz w:val="20"/>
                <w:szCs w:val="20"/>
              </w:rPr>
              <w:t xml:space="preserve"> </w:t>
            </w:r>
          </w:p>
        </w:tc>
        <w:tc>
          <w:tcPr>
            <w:tcW w:w="1376" w:type="dxa"/>
            <w:tcBorders>
              <w:top w:val="nil"/>
              <w:left w:val="nil"/>
              <w:bottom w:val="single" w:sz="4" w:space="0" w:color="auto"/>
              <w:right w:val="single" w:sz="4" w:space="0" w:color="auto"/>
            </w:tcBorders>
            <w:shd w:val="clear" w:color="auto" w:fill="auto"/>
            <w:noWrap/>
            <w:vAlign w:val="bottom"/>
          </w:tcPr>
          <w:p w14:paraId="1D710725" w14:textId="77777777" w:rsidR="00A97FF0" w:rsidRPr="00710387" w:rsidRDefault="00A97FF0" w:rsidP="005C68E2">
            <w:pPr>
              <w:jc w:val="right"/>
              <w:rPr>
                <w:color w:val="000000"/>
                <w:sz w:val="20"/>
                <w:szCs w:val="20"/>
              </w:rPr>
            </w:pPr>
            <w:r w:rsidRPr="00710387">
              <w:rPr>
                <w:sz w:val="20"/>
                <w:szCs w:val="20"/>
              </w:rPr>
              <w:t>0.63</w:t>
            </w:r>
          </w:p>
        </w:tc>
        <w:tc>
          <w:tcPr>
            <w:tcW w:w="937" w:type="dxa"/>
            <w:tcBorders>
              <w:top w:val="single" w:sz="4" w:space="0" w:color="auto"/>
              <w:left w:val="nil"/>
              <w:bottom w:val="single" w:sz="4" w:space="0" w:color="auto"/>
              <w:right w:val="single" w:sz="4" w:space="0" w:color="auto"/>
            </w:tcBorders>
            <w:vAlign w:val="bottom"/>
          </w:tcPr>
          <w:p w14:paraId="142BDCCD" w14:textId="77777777" w:rsidR="00A97FF0" w:rsidRPr="00710387" w:rsidRDefault="00A97FF0" w:rsidP="00731032">
            <w:pPr>
              <w:jc w:val="right"/>
              <w:rPr>
                <w:sz w:val="20"/>
                <w:szCs w:val="20"/>
              </w:rPr>
            </w:pPr>
            <w:r w:rsidRPr="00710387">
              <w:rPr>
                <w:sz w:val="20"/>
                <w:szCs w:val="20"/>
              </w:rPr>
              <w:t>1</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71C26D73" w14:textId="77777777" w:rsidR="00A97FF0" w:rsidRPr="00710387" w:rsidRDefault="00A97FF0" w:rsidP="005C68E2">
            <w:pPr>
              <w:jc w:val="right"/>
              <w:rPr>
                <w:color w:val="000000"/>
                <w:sz w:val="20"/>
                <w:szCs w:val="20"/>
              </w:rPr>
            </w:pPr>
            <w:r w:rsidRPr="00710387">
              <w:rPr>
                <w:sz w:val="20"/>
                <w:szCs w:val="20"/>
              </w:rPr>
              <w:t>0.01</w:t>
            </w:r>
          </w:p>
        </w:tc>
        <w:tc>
          <w:tcPr>
            <w:tcW w:w="1516" w:type="dxa"/>
            <w:tcBorders>
              <w:top w:val="nil"/>
              <w:left w:val="nil"/>
              <w:bottom w:val="single" w:sz="4" w:space="0" w:color="auto"/>
              <w:right w:val="single" w:sz="4" w:space="0" w:color="auto"/>
            </w:tcBorders>
            <w:shd w:val="clear" w:color="auto" w:fill="auto"/>
            <w:noWrap/>
            <w:vAlign w:val="bottom"/>
          </w:tcPr>
          <w:p w14:paraId="4AEDD1D5" w14:textId="77777777" w:rsidR="00A97FF0" w:rsidRPr="00710387" w:rsidRDefault="00A97FF0" w:rsidP="00D978DD">
            <w:pPr>
              <w:jc w:val="right"/>
              <w:rPr>
                <w:color w:val="000000"/>
                <w:sz w:val="20"/>
                <w:szCs w:val="20"/>
              </w:rPr>
            </w:pPr>
            <w:r w:rsidRPr="00710387">
              <w:rPr>
                <w:sz w:val="20"/>
                <w:szCs w:val="20"/>
              </w:rPr>
              <w:t>$0.38</w:t>
            </w:r>
          </w:p>
        </w:tc>
      </w:tr>
      <w:tr w:rsidR="00A97FF0" w14:paraId="427ACC95"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889568" w14:textId="77777777" w:rsidR="00A97FF0" w:rsidRPr="00FC6703" w:rsidRDefault="00A97FF0" w:rsidP="00A97FF0">
            <w:pPr>
              <w:ind w:left="342" w:hanging="360"/>
              <w:rPr>
                <w:color w:val="000000"/>
                <w:sz w:val="20"/>
                <w:szCs w:val="20"/>
              </w:rPr>
            </w:pPr>
            <w:r w:rsidRPr="00FC6703">
              <w:rPr>
                <w:color w:val="000000"/>
                <w:sz w:val="20"/>
                <w:szCs w:val="20"/>
              </w:rPr>
              <w:t xml:space="preserve">   IC-3.2 Motor carrier files drive</w:t>
            </w:r>
            <w:r w:rsidR="006B38B1">
              <w:rPr>
                <w:color w:val="000000"/>
                <w:sz w:val="20"/>
                <w:szCs w:val="20"/>
              </w:rPr>
              <w:t>r</w:t>
            </w:r>
            <w:r w:rsidRPr="00FC6703">
              <w:rPr>
                <w:color w:val="000000"/>
                <w:sz w:val="20"/>
                <w:szCs w:val="20"/>
              </w:rPr>
              <w:t xml:space="preserve"> license data and personal information </w:t>
            </w:r>
            <w:r>
              <w:rPr>
                <w:color w:val="000000"/>
                <w:sz w:val="20"/>
                <w:szCs w:val="20"/>
              </w:rPr>
              <w:t>[49 CFR</w:t>
            </w:r>
            <w:r w:rsidRPr="00FC6703">
              <w:rPr>
                <w:color w:val="000000"/>
                <w:sz w:val="20"/>
                <w:szCs w:val="20"/>
              </w:rPr>
              <w:t xml:space="preserve"> 391.63(b)</w:t>
            </w:r>
            <w:r>
              <w:rPr>
                <w:color w:val="000000"/>
                <w:sz w:val="20"/>
                <w:szCs w:val="20"/>
              </w:rPr>
              <w:t>]</w:t>
            </w:r>
          </w:p>
        </w:tc>
        <w:tc>
          <w:tcPr>
            <w:tcW w:w="1376" w:type="dxa"/>
            <w:tcBorders>
              <w:top w:val="nil"/>
              <w:left w:val="nil"/>
              <w:bottom w:val="single" w:sz="4" w:space="0" w:color="auto"/>
              <w:right w:val="single" w:sz="4" w:space="0" w:color="auto"/>
            </w:tcBorders>
            <w:shd w:val="clear" w:color="auto" w:fill="auto"/>
            <w:noWrap/>
            <w:vAlign w:val="bottom"/>
          </w:tcPr>
          <w:p w14:paraId="4DD8BDE0" w14:textId="77777777" w:rsidR="00A97FF0" w:rsidRPr="00710387" w:rsidRDefault="00A97FF0" w:rsidP="005C68E2">
            <w:pPr>
              <w:jc w:val="right"/>
              <w:rPr>
                <w:color w:val="000000"/>
                <w:sz w:val="20"/>
                <w:szCs w:val="20"/>
              </w:rPr>
            </w:pPr>
            <w:r w:rsidRPr="00710387">
              <w:rPr>
                <w:sz w:val="20"/>
                <w:szCs w:val="20"/>
              </w:rPr>
              <w:t>0.63</w:t>
            </w:r>
          </w:p>
        </w:tc>
        <w:tc>
          <w:tcPr>
            <w:tcW w:w="937" w:type="dxa"/>
            <w:tcBorders>
              <w:top w:val="single" w:sz="4" w:space="0" w:color="auto"/>
              <w:left w:val="nil"/>
              <w:bottom w:val="single" w:sz="4" w:space="0" w:color="auto"/>
              <w:right w:val="single" w:sz="4" w:space="0" w:color="auto"/>
            </w:tcBorders>
            <w:vAlign w:val="bottom"/>
          </w:tcPr>
          <w:p w14:paraId="0EF92766" w14:textId="77777777" w:rsidR="00A97FF0" w:rsidRPr="00710387" w:rsidRDefault="00A97FF0" w:rsidP="00731032">
            <w:pPr>
              <w:jc w:val="right"/>
              <w:rPr>
                <w:sz w:val="20"/>
                <w:szCs w:val="20"/>
              </w:rPr>
            </w:pPr>
            <w:r w:rsidRPr="00710387">
              <w:rPr>
                <w:sz w:val="20"/>
                <w:szCs w:val="20"/>
              </w:rPr>
              <w:t>1</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0769328C" w14:textId="77777777" w:rsidR="00A97FF0" w:rsidRPr="00710387" w:rsidRDefault="00A97FF0" w:rsidP="005C68E2">
            <w:pPr>
              <w:jc w:val="right"/>
              <w:rPr>
                <w:color w:val="000000"/>
                <w:sz w:val="20"/>
                <w:szCs w:val="20"/>
              </w:rPr>
            </w:pPr>
            <w:r w:rsidRPr="00710387">
              <w:rPr>
                <w:sz w:val="20"/>
                <w:szCs w:val="20"/>
              </w:rPr>
              <w:t>0.01</w:t>
            </w:r>
          </w:p>
        </w:tc>
        <w:tc>
          <w:tcPr>
            <w:tcW w:w="1516" w:type="dxa"/>
            <w:tcBorders>
              <w:top w:val="nil"/>
              <w:left w:val="nil"/>
              <w:bottom w:val="single" w:sz="4" w:space="0" w:color="auto"/>
              <w:right w:val="single" w:sz="4" w:space="0" w:color="auto"/>
            </w:tcBorders>
            <w:shd w:val="clear" w:color="auto" w:fill="auto"/>
            <w:noWrap/>
            <w:vAlign w:val="bottom"/>
          </w:tcPr>
          <w:p w14:paraId="69C4EB11" w14:textId="77777777" w:rsidR="00A97FF0" w:rsidRPr="00710387" w:rsidRDefault="00A97FF0" w:rsidP="00D978DD">
            <w:pPr>
              <w:jc w:val="right"/>
              <w:rPr>
                <w:color w:val="000000"/>
                <w:sz w:val="20"/>
                <w:szCs w:val="20"/>
              </w:rPr>
            </w:pPr>
            <w:r w:rsidRPr="00710387">
              <w:rPr>
                <w:sz w:val="20"/>
                <w:szCs w:val="20"/>
              </w:rPr>
              <w:t>$0.31</w:t>
            </w:r>
          </w:p>
        </w:tc>
      </w:tr>
      <w:tr w:rsidR="00A97FF0" w14:paraId="0AC5B576" w14:textId="77777777" w:rsidTr="00731032">
        <w:trPr>
          <w:trHeight w:val="288"/>
          <w:jc w:val="center"/>
        </w:trPr>
        <w:tc>
          <w:tcPr>
            <w:tcW w:w="53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74F0F" w14:textId="77777777" w:rsidR="00A97FF0" w:rsidRPr="00FC6703" w:rsidRDefault="00A97FF0" w:rsidP="00A97FF0">
            <w:pPr>
              <w:ind w:left="342" w:hanging="360"/>
              <w:rPr>
                <w:color w:val="000000"/>
                <w:sz w:val="20"/>
                <w:szCs w:val="20"/>
              </w:rPr>
            </w:pPr>
            <w:r w:rsidRPr="00FC6703">
              <w:rPr>
                <w:color w:val="000000"/>
                <w:sz w:val="20"/>
                <w:szCs w:val="20"/>
              </w:rPr>
              <w:t xml:space="preserve">   IC-3.3 Regular employer provides certification of driver qualifications </w:t>
            </w:r>
            <w:r>
              <w:rPr>
                <w:color w:val="000000"/>
                <w:sz w:val="20"/>
                <w:szCs w:val="20"/>
              </w:rPr>
              <w:t>[49 CFR</w:t>
            </w:r>
            <w:r w:rsidRPr="00FC6703">
              <w:rPr>
                <w:color w:val="000000"/>
                <w:sz w:val="20"/>
                <w:szCs w:val="20"/>
              </w:rPr>
              <w:t xml:space="preserve"> 391.65(a)(2)</w:t>
            </w:r>
            <w:r>
              <w:rPr>
                <w:color w:val="000000"/>
                <w:sz w:val="20"/>
                <w:szCs w:val="20"/>
              </w:rPr>
              <w:t>]</w:t>
            </w:r>
          </w:p>
        </w:tc>
        <w:tc>
          <w:tcPr>
            <w:tcW w:w="1376" w:type="dxa"/>
            <w:tcBorders>
              <w:top w:val="nil"/>
              <w:left w:val="nil"/>
              <w:bottom w:val="single" w:sz="4" w:space="0" w:color="auto"/>
              <w:right w:val="single" w:sz="4" w:space="0" w:color="auto"/>
            </w:tcBorders>
            <w:shd w:val="clear" w:color="auto" w:fill="auto"/>
            <w:noWrap/>
            <w:vAlign w:val="bottom"/>
          </w:tcPr>
          <w:p w14:paraId="3F70F7F9" w14:textId="77777777" w:rsidR="00A97FF0" w:rsidRPr="00710387" w:rsidRDefault="00A97FF0" w:rsidP="005C68E2">
            <w:pPr>
              <w:jc w:val="right"/>
              <w:rPr>
                <w:color w:val="000000"/>
                <w:sz w:val="20"/>
                <w:szCs w:val="20"/>
              </w:rPr>
            </w:pPr>
            <w:r w:rsidRPr="00710387">
              <w:rPr>
                <w:sz w:val="20"/>
                <w:szCs w:val="20"/>
              </w:rPr>
              <w:t>1.27</w:t>
            </w:r>
          </w:p>
        </w:tc>
        <w:tc>
          <w:tcPr>
            <w:tcW w:w="937" w:type="dxa"/>
            <w:tcBorders>
              <w:top w:val="single" w:sz="4" w:space="0" w:color="auto"/>
              <w:left w:val="nil"/>
              <w:bottom w:val="single" w:sz="4" w:space="0" w:color="auto"/>
              <w:right w:val="single" w:sz="4" w:space="0" w:color="auto"/>
            </w:tcBorders>
            <w:vAlign w:val="bottom"/>
          </w:tcPr>
          <w:p w14:paraId="6BE5D94E" w14:textId="77777777" w:rsidR="00A97FF0" w:rsidRPr="00710387" w:rsidRDefault="00A97FF0" w:rsidP="00731032">
            <w:pPr>
              <w:jc w:val="right"/>
              <w:rPr>
                <w:sz w:val="20"/>
                <w:szCs w:val="20"/>
              </w:rPr>
            </w:pPr>
            <w:r w:rsidRPr="00710387">
              <w:rPr>
                <w:sz w:val="20"/>
                <w:szCs w:val="20"/>
              </w:rPr>
              <w:t>2</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6BCE7AF9" w14:textId="77777777" w:rsidR="00A97FF0" w:rsidRPr="00710387" w:rsidRDefault="00A97FF0" w:rsidP="005C68E2">
            <w:pPr>
              <w:jc w:val="right"/>
              <w:rPr>
                <w:color w:val="000000"/>
                <w:sz w:val="20"/>
                <w:szCs w:val="20"/>
              </w:rPr>
            </w:pPr>
            <w:r w:rsidRPr="00710387">
              <w:rPr>
                <w:sz w:val="20"/>
                <w:szCs w:val="20"/>
              </w:rPr>
              <w:t>0.04</w:t>
            </w:r>
          </w:p>
        </w:tc>
        <w:tc>
          <w:tcPr>
            <w:tcW w:w="1516" w:type="dxa"/>
            <w:tcBorders>
              <w:top w:val="nil"/>
              <w:left w:val="nil"/>
              <w:bottom w:val="single" w:sz="4" w:space="0" w:color="auto"/>
              <w:right w:val="single" w:sz="4" w:space="0" w:color="auto"/>
            </w:tcBorders>
            <w:shd w:val="clear" w:color="auto" w:fill="auto"/>
            <w:noWrap/>
            <w:vAlign w:val="bottom"/>
          </w:tcPr>
          <w:p w14:paraId="6B508330" w14:textId="77777777" w:rsidR="00A97FF0" w:rsidRPr="00710387" w:rsidRDefault="00A97FF0" w:rsidP="00D978DD">
            <w:pPr>
              <w:jc w:val="right"/>
              <w:rPr>
                <w:color w:val="000000"/>
                <w:sz w:val="20"/>
                <w:szCs w:val="20"/>
              </w:rPr>
            </w:pPr>
            <w:r w:rsidRPr="00710387">
              <w:rPr>
                <w:sz w:val="20"/>
                <w:szCs w:val="20"/>
              </w:rPr>
              <w:t>$1.23</w:t>
            </w:r>
          </w:p>
        </w:tc>
      </w:tr>
      <w:tr w:rsidR="00A97FF0" w14:paraId="7B496584" w14:textId="77777777" w:rsidTr="00731032">
        <w:trPr>
          <w:trHeight w:val="492"/>
          <w:jc w:val="center"/>
        </w:trPr>
        <w:tc>
          <w:tcPr>
            <w:tcW w:w="53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CF2E6E" w14:textId="77777777" w:rsidR="00A97FF0" w:rsidRPr="00FC6703" w:rsidRDefault="00A97FF0" w:rsidP="00A97FF0">
            <w:pPr>
              <w:ind w:left="342" w:hanging="360"/>
              <w:rPr>
                <w:color w:val="000000"/>
                <w:sz w:val="20"/>
                <w:szCs w:val="20"/>
              </w:rPr>
            </w:pPr>
            <w:r w:rsidRPr="00FC6703">
              <w:rPr>
                <w:color w:val="000000"/>
                <w:sz w:val="20"/>
                <w:szCs w:val="20"/>
              </w:rPr>
              <w:t xml:space="preserve">   IC-3.4 Second employer requests certification of driver qualifications and files certificate </w:t>
            </w:r>
            <w:r>
              <w:rPr>
                <w:color w:val="000000"/>
                <w:sz w:val="20"/>
                <w:szCs w:val="20"/>
              </w:rPr>
              <w:t>[49 CFR</w:t>
            </w:r>
            <w:r w:rsidRPr="00FC6703">
              <w:rPr>
                <w:color w:val="000000"/>
                <w:sz w:val="20"/>
                <w:szCs w:val="20"/>
              </w:rPr>
              <w:t xml:space="preserve"> 391.65(b)</w:t>
            </w:r>
            <w:r>
              <w:rPr>
                <w:color w:val="000000"/>
                <w:sz w:val="20"/>
                <w:szCs w:val="20"/>
              </w:rPr>
              <w:t>]</w:t>
            </w:r>
          </w:p>
        </w:tc>
        <w:tc>
          <w:tcPr>
            <w:tcW w:w="1376" w:type="dxa"/>
            <w:tcBorders>
              <w:top w:val="nil"/>
              <w:left w:val="nil"/>
              <w:bottom w:val="single" w:sz="4" w:space="0" w:color="auto"/>
              <w:right w:val="single" w:sz="4" w:space="0" w:color="auto"/>
            </w:tcBorders>
            <w:shd w:val="clear" w:color="auto" w:fill="auto"/>
            <w:noWrap/>
            <w:vAlign w:val="bottom"/>
          </w:tcPr>
          <w:p w14:paraId="7035257F" w14:textId="77777777" w:rsidR="00A97FF0" w:rsidRPr="00710387" w:rsidRDefault="00A97FF0" w:rsidP="005C68E2">
            <w:pPr>
              <w:jc w:val="right"/>
              <w:rPr>
                <w:color w:val="000000"/>
                <w:sz w:val="20"/>
                <w:szCs w:val="20"/>
              </w:rPr>
            </w:pPr>
            <w:r w:rsidRPr="00710387">
              <w:rPr>
                <w:sz w:val="20"/>
                <w:szCs w:val="20"/>
              </w:rPr>
              <w:t>1.27</w:t>
            </w:r>
          </w:p>
        </w:tc>
        <w:tc>
          <w:tcPr>
            <w:tcW w:w="937" w:type="dxa"/>
            <w:tcBorders>
              <w:top w:val="single" w:sz="4" w:space="0" w:color="auto"/>
              <w:left w:val="nil"/>
              <w:bottom w:val="single" w:sz="4" w:space="0" w:color="auto"/>
              <w:right w:val="single" w:sz="4" w:space="0" w:color="auto"/>
            </w:tcBorders>
            <w:vAlign w:val="bottom"/>
          </w:tcPr>
          <w:p w14:paraId="41EC7CC9" w14:textId="77777777" w:rsidR="00A97FF0" w:rsidRPr="00710387" w:rsidRDefault="00A97FF0" w:rsidP="00731032">
            <w:pPr>
              <w:jc w:val="right"/>
              <w:rPr>
                <w:sz w:val="20"/>
                <w:szCs w:val="20"/>
              </w:rPr>
            </w:pPr>
            <w:r w:rsidRPr="00710387">
              <w:rPr>
                <w:sz w:val="20"/>
                <w:szCs w:val="20"/>
              </w:rPr>
              <w:t>3</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287C0A68" w14:textId="77777777" w:rsidR="00A97FF0" w:rsidRPr="00710387" w:rsidRDefault="00A97FF0" w:rsidP="005C68E2">
            <w:pPr>
              <w:jc w:val="right"/>
              <w:rPr>
                <w:color w:val="000000"/>
                <w:sz w:val="20"/>
                <w:szCs w:val="20"/>
              </w:rPr>
            </w:pPr>
            <w:r w:rsidRPr="00710387">
              <w:rPr>
                <w:sz w:val="20"/>
                <w:szCs w:val="20"/>
              </w:rPr>
              <w:t>0.06</w:t>
            </w:r>
          </w:p>
        </w:tc>
        <w:tc>
          <w:tcPr>
            <w:tcW w:w="1516" w:type="dxa"/>
            <w:tcBorders>
              <w:top w:val="nil"/>
              <w:left w:val="nil"/>
              <w:bottom w:val="single" w:sz="4" w:space="0" w:color="auto"/>
              <w:right w:val="single" w:sz="4" w:space="0" w:color="auto"/>
            </w:tcBorders>
            <w:shd w:val="clear" w:color="auto" w:fill="auto"/>
            <w:noWrap/>
            <w:vAlign w:val="bottom"/>
          </w:tcPr>
          <w:p w14:paraId="39A7F406" w14:textId="77777777" w:rsidR="00A97FF0" w:rsidRPr="00710387" w:rsidRDefault="00A97FF0" w:rsidP="00D978DD">
            <w:pPr>
              <w:jc w:val="right"/>
              <w:rPr>
                <w:color w:val="000000"/>
                <w:sz w:val="20"/>
                <w:szCs w:val="20"/>
              </w:rPr>
            </w:pPr>
            <w:r w:rsidRPr="00710387">
              <w:rPr>
                <w:sz w:val="20"/>
                <w:szCs w:val="20"/>
              </w:rPr>
              <w:t>$1.84</w:t>
            </w:r>
          </w:p>
        </w:tc>
      </w:tr>
      <w:tr w:rsidR="00A97FF0" w14:paraId="74BBA590" w14:textId="77777777" w:rsidTr="00731032">
        <w:trPr>
          <w:trHeight w:val="288"/>
          <w:jc w:val="center"/>
        </w:trPr>
        <w:tc>
          <w:tcPr>
            <w:tcW w:w="53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862E7" w14:textId="77777777" w:rsidR="00A97FF0" w:rsidRPr="00FC6703" w:rsidRDefault="00A97FF0" w:rsidP="00A97FF0">
            <w:pPr>
              <w:rPr>
                <w:b/>
                <w:bCs/>
                <w:color w:val="000000"/>
                <w:sz w:val="20"/>
                <w:szCs w:val="20"/>
              </w:rPr>
            </w:pPr>
            <w:r w:rsidRPr="00FC6703">
              <w:rPr>
                <w:b/>
                <w:bCs/>
                <w:color w:val="000000"/>
                <w:sz w:val="20"/>
                <w:szCs w:val="20"/>
              </w:rPr>
              <w:t xml:space="preserve">      Total IC-3</w:t>
            </w:r>
          </w:p>
        </w:tc>
        <w:tc>
          <w:tcPr>
            <w:tcW w:w="1376" w:type="dxa"/>
            <w:tcBorders>
              <w:top w:val="nil"/>
              <w:left w:val="nil"/>
              <w:bottom w:val="single" w:sz="4" w:space="0" w:color="auto"/>
              <w:right w:val="single" w:sz="4" w:space="0" w:color="auto"/>
            </w:tcBorders>
            <w:shd w:val="clear" w:color="auto" w:fill="auto"/>
            <w:noWrap/>
            <w:vAlign w:val="bottom"/>
          </w:tcPr>
          <w:p w14:paraId="27870BC4" w14:textId="77777777" w:rsidR="00A97FF0" w:rsidRPr="00B873D5" w:rsidRDefault="00A97FF0" w:rsidP="005C68E2">
            <w:pPr>
              <w:jc w:val="right"/>
              <w:rPr>
                <w:b/>
                <w:bCs/>
                <w:color w:val="000000"/>
                <w:sz w:val="20"/>
                <w:szCs w:val="20"/>
              </w:rPr>
            </w:pPr>
            <w:r w:rsidRPr="00264948">
              <w:rPr>
                <w:b/>
                <w:sz w:val="20"/>
                <w:szCs w:val="20"/>
              </w:rPr>
              <w:t>3.81</w:t>
            </w:r>
          </w:p>
        </w:tc>
        <w:tc>
          <w:tcPr>
            <w:tcW w:w="937" w:type="dxa"/>
            <w:tcBorders>
              <w:top w:val="single" w:sz="4" w:space="0" w:color="auto"/>
              <w:left w:val="nil"/>
              <w:bottom w:val="single" w:sz="4" w:space="0" w:color="auto"/>
              <w:right w:val="single" w:sz="4" w:space="0" w:color="auto"/>
            </w:tcBorders>
            <w:vAlign w:val="bottom"/>
          </w:tcPr>
          <w:p w14:paraId="02DB1B80" w14:textId="77777777" w:rsidR="00A97FF0" w:rsidRPr="00264948" w:rsidRDefault="00A97FF0" w:rsidP="00D978DD">
            <w:pPr>
              <w:jc w:val="right"/>
              <w:rPr>
                <w:b/>
                <w:sz w:val="20"/>
                <w:szCs w:val="20"/>
              </w:rPr>
            </w:pP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2ABAA0F1" w14:textId="77777777" w:rsidR="00A97FF0" w:rsidRPr="00B873D5" w:rsidRDefault="00A97FF0" w:rsidP="00C90E98">
            <w:pPr>
              <w:jc w:val="right"/>
              <w:rPr>
                <w:b/>
                <w:bCs/>
                <w:color w:val="000000"/>
                <w:sz w:val="20"/>
                <w:szCs w:val="20"/>
              </w:rPr>
            </w:pPr>
            <w:r w:rsidRPr="00264948">
              <w:rPr>
                <w:b/>
                <w:sz w:val="20"/>
                <w:szCs w:val="20"/>
              </w:rPr>
              <w:t>0.13</w:t>
            </w:r>
          </w:p>
        </w:tc>
        <w:tc>
          <w:tcPr>
            <w:tcW w:w="1516" w:type="dxa"/>
            <w:tcBorders>
              <w:top w:val="nil"/>
              <w:left w:val="nil"/>
              <w:bottom w:val="single" w:sz="4" w:space="0" w:color="auto"/>
              <w:right w:val="single" w:sz="4" w:space="0" w:color="auto"/>
            </w:tcBorders>
            <w:shd w:val="clear" w:color="auto" w:fill="auto"/>
            <w:noWrap/>
            <w:vAlign w:val="bottom"/>
          </w:tcPr>
          <w:p w14:paraId="54BD142B" w14:textId="77777777" w:rsidR="00A97FF0" w:rsidRPr="00B873D5" w:rsidRDefault="00A97FF0" w:rsidP="00D944D3">
            <w:pPr>
              <w:jc w:val="right"/>
              <w:rPr>
                <w:b/>
                <w:bCs/>
                <w:color w:val="000000"/>
                <w:sz w:val="20"/>
                <w:szCs w:val="20"/>
              </w:rPr>
            </w:pPr>
            <w:r w:rsidRPr="00264948">
              <w:rPr>
                <w:b/>
                <w:sz w:val="20"/>
                <w:szCs w:val="20"/>
              </w:rPr>
              <w:t>$3.76</w:t>
            </w:r>
          </w:p>
        </w:tc>
      </w:tr>
      <w:tr w:rsidR="002F00F0" w14:paraId="628C2FB3"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vAlign w:val="bottom"/>
            <w:hideMark/>
          </w:tcPr>
          <w:p w14:paraId="5DCB6D63" w14:textId="77777777" w:rsidR="002F00F0" w:rsidRPr="00FC6703" w:rsidRDefault="002F00F0" w:rsidP="00311BA6">
            <w:pPr>
              <w:rPr>
                <w:b/>
                <w:bCs/>
                <w:color w:val="000000"/>
                <w:sz w:val="20"/>
                <w:szCs w:val="20"/>
              </w:rPr>
            </w:pPr>
            <w:r w:rsidRPr="00FC6703">
              <w:rPr>
                <w:b/>
                <w:bCs/>
                <w:color w:val="000000"/>
                <w:sz w:val="20"/>
                <w:szCs w:val="20"/>
              </w:rPr>
              <w:t>IC-4: Driver Review and Rebuttal of Safety Performance History</w:t>
            </w:r>
          </w:p>
        </w:tc>
        <w:tc>
          <w:tcPr>
            <w:tcW w:w="1376" w:type="dxa"/>
            <w:tcBorders>
              <w:top w:val="nil"/>
              <w:left w:val="nil"/>
              <w:bottom w:val="single" w:sz="4" w:space="0" w:color="auto"/>
              <w:right w:val="single" w:sz="4" w:space="0" w:color="auto"/>
            </w:tcBorders>
            <w:shd w:val="clear" w:color="auto" w:fill="auto"/>
            <w:noWrap/>
            <w:vAlign w:val="bottom"/>
          </w:tcPr>
          <w:p w14:paraId="60305457" w14:textId="77777777" w:rsidR="002F00F0" w:rsidRPr="00710387" w:rsidRDefault="002F00F0" w:rsidP="00311BA6">
            <w:pPr>
              <w:rPr>
                <w:color w:val="000000"/>
                <w:sz w:val="20"/>
                <w:szCs w:val="20"/>
              </w:rPr>
            </w:pPr>
          </w:p>
        </w:tc>
        <w:tc>
          <w:tcPr>
            <w:tcW w:w="937" w:type="dxa"/>
            <w:tcBorders>
              <w:top w:val="single" w:sz="4" w:space="0" w:color="auto"/>
              <w:left w:val="nil"/>
              <w:bottom w:val="single" w:sz="4" w:space="0" w:color="auto"/>
              <w:right w:val="single" w:sz="4" w:space="0" w:color="auto"/>
            </w:tcBorders>
            <w:vAlign w:val="bottom"/>
          </w:tcPr>
          <w:p w14:paraId="39208498" w14:textId="77777777" w:rsidR="002F00F0" w:rsidRPr="00710387" w:rsidRDefault="002F00F0" w:rsidP="00311BA6">
            <w:pPr>
              <w:rPr>
                <w:color w:val="000000"/>
                <w:sz w:val="20"/>
                <w:szCs w:val="20"/>
              </w:rPr>
            </w:pP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2F8B7FC8" w14:textId="77777777" w:rsidR="002F00F0" w:rsidRPr="00710387" w:rsidRDefault="002F00F0" w:rsidP="00311BA6">
            <w:pPr>
              <w:rPr>
                <w:color w:val="000000"/>
                <w:sz w:val="20"/>
                <w:szCs w:val="20"/>
              </w:rPr>
            </w:pPr>
          </w:p>
        </w:tc>
        <w:tc>
          <w:tcPr>
            <w:tcW w:w="1516" w:type="dxa"/>
            <w:tcBorders>
              <w:top w:val="nil"/>
              <w:left w:val="nil"/>
              <w:bottom w:val="single" w:sz="4" w:space="0" w:color="auto"/>
              <w:right w:val="single" w:sz="4" w:space="0" w:color="auto"/>
            </w:tcBorders>
            <w:shd w:val="clear" w:color="auto" w:fill="auto"/>
            <w:noWrap/>
            <w:vAlign w:val="bottom"/>
          </w:tcPr>
          <w:p w14:paraId="15B1D6DA" w14:textId="77777777" w:rsidR="002F00F0" w:rsidRPr="00710387" w:rsidRDefault="002F00F0" w:rsidP="00311BA6">
            <w:pPr>
              <w:rPr>
                <w:color w:val="000000"/>
                <w:sz w:val="20"/>
                <w:szCs w:val="20"/>
              </w:rPr>
            </w:pPr>
          </w:p>
        </w:tc>
      </w:tr>
      <w:tr w:rsidR="003570FD" w14:paraId="36C03C47"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0EE34F" w14:textId="77777777" w:rsidR="003570FD" w:rsidRPr="00FC6703" w:rsidRDefault="003570FD" w:rsidP="003570FD">
            <w:pPr>
              <w:ind w:left="342" w:hanging="360"/>
              <w:rPr>
                <w:color w:val="000000"/>
                <w:sz w:val="20"/>
                <w:szCs w:val="20"/>
              </w:rPr>
            </w:pPr>
            <w:r w:rsidRPr="00FC6703">
              <w:rPr>
                <w:color w:val="000000"/>
                <w:sz w:val="20"/>
                <w:szCs w:val="20"/>
              </w:rPr>
              <w:t xml:space="preserve">   IC-4.1 Hiring </w:t>
            </w:r>
            <w:r>
              <w:rPr>
                <w:color w:val="000000"/>
                <w:sz w:val="20"/>
                <w:szCs w:val="20"/>
              </w:rPr>
              <w:t>c</w:t>
            </w:r>
            <w:r w:rsidRPr="00FC6703">
              <w:rPr>
                <w:color w:val="000000"/>
                <w:sz w:val="20"/>
                <w:szCs w:val="20"/>
              </w:rPr>
              <w:t xml:space="preserve">arrier </w:t>
            </w:r>
            <w:r w:rsidR="004816E1">
              <w:rPr>
                <w:color w:val="000000"/>
                <w:sz w:val="20"/>
                <w:szCs w:val="20"/>
              </w:rPr>
              <w:t xml:space="preserve">provides </w:t>
            </w:r>
            <w:r>
              <w:rPr>
                <w:color w:val="000000"/>
                <w:sz w:val="20"/>
                <w:szCs w:val="20"/>
              </w:rPr>
              <w:t>n</w:t>
            </w:r>
            <w:r w:rsidRPr="00FC6703">
              <w:rPr>
                <w:color w:val="000000"/>
                <w:sz w:val="20"/>
                <w:szCs w:val="20"/>
              </w:rPr>
              <w:t>otif</w:t>
            </w:r>
            <w:r>
              <w:rPr>
                <w:color w:val="000000"/>
                <w:sz w:val="20"/>
                <w:szCs w:val="20"/>
              </w:rPr>
              <w:t xml:space="preserve">ication to drivers of right to review safety </w:t>
            </w:r>
            <w:r w:rsidR="00BA49F8">
              <w:rPr>
                <w:color w:val="000000"/>
                <w:sz w:val="20"/>
                <w:szCs w:val="20"/>
              </w:rPr>
              <w:t xml:space="preserve">performance </w:t>
            </w:r>
            <w:r>
              <w:rPr>
                <w:color w:val="000000"/>
                <w:sz w:val="20"/>
                <w:szCs w:val="20"/>
              </w:rPr>
              <w:t>history</w:t>
            </w:r>
            <w:r w:rsidRPr="00FC6703">
              <w:rPr>
                <w:color w:val="000000"/>
                <w:sz w:val="20"/>
                <w:szCs w:val="20"/>
              </w:rPr>
              <w:t xml:space="preserve"> </w:t>
            </w:r>
            <w:r>
              <w:rPr>
                <w:color w:val="000000"/>
                <w:sz w:val="20"/>
                <w:szCs w:val="20"/>
              </w:rPr>
              <w:t>[49</w:t>
            </w:r>
            <w:r w:rsidR="00F97B95">
              <w:rPr>
                <w:color w:val="000000"/>
                <w:sz w:val="20"/>
                <w:szCs w:val="20"/>
              </w:rPr>
              <w:t> </w:t>
            </w:r>
            <w:r>
              <w:rPr>
                <w:color w:val="000000"/>
                <w:sz w:val="20"/>
                <w:szCs w:val="20"/>
              </w:rPr>
              <w:t>CFR</w:t>
            </w:r>
            <w:r w:rsidR="00F97B95">
              <w:rPr>
                <w:color w:val="000000"/>
                <w:sz w:val="20"/>
                <w:szCs w:val="20"/>
              </w:rPr>
              <w:t> </w:t>
            </w:r>
            <w:r w:rsidRPr="00FC6703">
              <w:rPr>
                <w:color w:val="000000"/>
                <w:sz w:val="20"/>
                <w:szCs w:val="20"/>
              </w:rPr>
              <w:t>391.23(i)</w:t>
            </w:r>
            <w:r w:rsidR="00BA49F8">
              <w:rPr>
                <w:color w:val="000000"/>
                <w:sz w:val="20"/>
                <w:szCs w:val="20"/>
              </w:rPr>
              <w:t>(1)</w:t>
            </w:r>
            <w:r>
              <w:rPr>
                <w:color w:val="000000"/>
                <w:sz w:val="20"/>
                <w:szCs w:val="20"/>
              </w:rPr>
              <w:t>]</w:t>
            </w:r>
          </w:p>
        </w:tc>
        <w:tc>
          <w:tcPr>
            <w:tcW w:w="1376" w:type="dxa"/>
            <w:tcBorders>
              <w:top w:val="nil"/>
              <w:left w:val="nil"/>
              <w:bottom w:val="single" w:sz="4" w:space="0" w:color="auto"/>
              <w:right w:val="single" w:sz="4" w:space="0" w:color="auto"/>
            </w:tcBorders>
            <w:shd w:val="clear" w:color="auto" w:fill="auto"/>
            <w:noWrap/>
            <w:vAlign w:val="bottom"/>
          </w:tcPr>
          <w:p w14:paraId="51331C26" w14:textId="77777777" w:rsidR="003570FD" w:rsidRPr="00710387" w:rsidRDefault="003570FD" w:rsidP="003570FD">
            <w:pPr>
              <w:jc w:val="right"/>
              <w:rPr>
                <w:color w:val="000000"/>
                <w:sz w:val="20"/>
                <w:szCs w:val="20"/>
              </w:rPr>
            </w:pPr>
            <w:r w:rsidRPr="00710387">
              <w:rPr>
                <w:sz w:val="20"/>
                <w:szCs w:val="20"/>
              </w:rPr>
              <w:t>10.91</w:t>
            </w:r>
          </w:p>
        </w:tc>
        <w:tc>
          <w:tcPr>
            <w:tcW w:w="937" w:type="dxa"/>
            <w:tcBorders>
              <w:top w:val="single" w:sz="4" w:space="0" w:color="auto"/>
              <w:left w:val="nil"/>
              <w:bottom w:val="single" w:sz="4" w:space="0" w:color="auto"/>
              <w:right w:val="single" w:sz="4" w:space="0" w:color="auto"/>
            </w:tcBorders>
            <w:vAlign w:val="bottom"/>
          </w:tcPr>
          <w:p w14:paraId="30CBBE77" w14:textId="77777777" w:rsidR="003570FD" w:rsidRPr="00710387" w:rsidRDefault="003570FD" w:rsidP="003570FD">
            <w:pPr>
              <w:jc w:val="center"/>
              <w:rPr>
                <w:sz w:val="20"/>
                <w:szCs w:val="20"/>
              </w:rPr>
            </w:pPr>
            <w:r w:rsidRPr="00710387">
              <w:rPr>
                <w:sz w:val="20"/>
                <w:szCs w:val="20"/>
              </w:rPr>
              <w:t>1</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13569AD9" w14:textId="77777777" w:rsidR="003570FD" w:rsidRPr="00710387" w:rsidRDefault="003570FD" w:rsidP="003570FD">
            <w:pPr>
              <w:jc w:val="right"/>
              <w:rPr>
                <w:color w:val="000000"/>
                <w:sz w:val="20"/>
                <w:szCs w:val="20"/>
              </w:rPr>
            </w:pPr>
            <w:r w:rsidRPr="00710387">
              <w:rPr>
                <w:sz w:val="20"/>
                <w:szCs w:val="20"/>
              </w:rPr>
              <w:t>0.18</w:t>
            </w:r>
          </w:p>
        </w:tc>
        <w:tc>
          <w:tcPr>
            <w:tcW w:w="1516" w:type="dxa"/>
            <w:tcBorders>
              <w:top w:val="nil"/>
              <w:left w:val="nil"/>
              <w:bottom w:val="single" w:sz="4" w:space="0" w:color="auto"/>
              <w:right w:val="single" w:sz="4" w:space="0" w:color="auto"/>
            </w:tcBorders>
            <w:shd w:val="clear" w:color="auto" w:fill="auto"/>
            <w:noWrap/>
            <w:vAlign w:val="bottom"/>
          </w:tcPr>
          <w:p w14:paraId="7C7F3279" w14:textId="77777777" w:rsidR="003570FD" w:rsidRPr="00710387" w:rsidRDefault="003570FD" w:rsidP="003570FD">
            <w:pPr>
              <w:jc w:val="right"/>
              <w:rPr>
                <w:color w:val="000000"/>
                <w:sz w:val="20"/>
                <w:szCs w:val="20"/>
              </w:rPr>
            </w:pPr>
            <w:r w:rsidRPr="00710387">
              <w:rPr>
                <w:sz w:val="20"/>
                <w:szCs w:val="20"/>
              </w:rPr>
              <w:t>$5.27</w:t>
            </w:r>
          </w:p>
        </w:tc>
      </w:tr>
      <w:tr w:rsidR="003570FD" w14:paraId="5AFFEA69" w14:textId="77777777" w:rsidTr="00731032">
        <w:trPr>
          <w:trHeight w:val="492"/>
          <w:jc w:val="center"/>
        </w:trPr>
        <w:tc>
          <w:tcPr>
            <w:tcW w:w="5330" w:type="dxa"/>
            <w:gridSpan w:val="2"/>
            <w:tcBorders>
              <w:top w:val="nil"/>
              <w:left w:val="single" w:sz="4" w:space="0" w:color="auto"/>
              <w:bottom w:val="single" w:sz="4" w:space="0" w:color="auto"/>
              <w:right w:val="single" w:sz="4" w:space="0" w:color="auto"/>
            </w:tcBorders>
            <w:shd w:val="clear" w:color="auto" w:fill="auto"/>
            <w:vAlign w:val="bottom"/>
            <w:hideMark/>
          </w:tcPr>
          <w:p w14:paraId="07D52E10" w14:textId="77777777" w:rsidR="003570FD" w:rsidRPr="00FC6703" w:rsidRDefault="003570FD" w:rsidP="003570FD">
            <w:pPr>
              <w:ind w:left="342" w:hanging="360"/>
              <w:rPr>
                <w:color w:val="000000"/>
                <w:sz w:val="20"/>
                <w:szCs w:val="20"/>
              </w:rPr>
            </w:pPr>
            <w:r w:rsidRPr="00FC6703">
              <w:rPr>
                <w:color w:val="000000"/>
                <w:sz w:val="20"/>
                <w:szCs w:val="20"/>
              </w:rPr>
              <w:t xml:space="preserve">  IC-4.2 Hiring </w:t>
            </w:r>
            <w:r>
              <w:rPr>
                <w:color w:val="000000"/>
                <w:sz w:val="20"/>
                <w:szCs w:val="20"/>
              </w:rPr>
              <w:t>ca</w:t>
            </w:r>
            <w:r w:rsidRPr="00FC6703">
              <w:rPr>
                <w:color w:val="000000"/>
                <w:sz w:val="20"/>
                <w:szCs w:val="20"/>
              </w:rPr>
              <w:t xml:space="preserve">rrier </w:t>
            </w:r>
            <w:r>
              <w:rPr>
                <w:color w:val="000000"/>
                <w:sz w:val="20"/>
                <w:szCs w:val="20"/>
              </w:rPr>
              <w:t>p</w:t>
            </w:r>
            <w:r w:rsidRPr="00FC6703">
              <w:rPr>
                <w:color w:val="000000"/>
                <w:sz w:val="20"/>
                <w:szCs w:val="20"/>
              </w:rPr>
              <w:t xml:space="preserve">rovides </w:t>
            </w:r>
            <w:r>
              <w:rPr>
                <w:color w:val="000000"/>
                <w:sz w:val="20"/>
                <w:szCs w:val="20"/>
              </w:rPr>
              <w:t>p</w:t>
            </w:r>
            <w:r w:rsidRPr="00FC6703">
              <w:rPr>
                <w:color w:val="000000"/>
                <w:sz w:val="20"/>
                <w:szCs w:val="20"/>
              </w:rPr>
              <w:t xml:space="preserve">rior </w:t>
            </w:r>
            <w:r>
              <w:rPr>
                <w:color w:val="000000"/>
                <w:sz w:val="20"/>
                <w:szCs w:val="20"/>
              </w:rPr>
              <w:t>e</w:t>
            </w:r>
            <w:r w:rsidRPr="00FC6703">
              <w:rPr>
                <w:color w:val="000000"/>
                <w:sz w:val="20"/>
                <w:szCs w:val="20"/>
              </w:rPr>
              <w:t xml:space="preserve">mployer </w:t>
            </w:r>
            <w:r>
              <w:rPr>
                <w:color w:val="000000"/>
                <w:sz w:val="20"/>
                <w:szCs w:val="20"/>
              </w:rPr>
              <w:t>s</w:t>
            </w:r>
            <w:r w:rsidRPr="00FC6703">
              <w:rPr>
                <w:color w:val="000000"/>
                <w:sz w:val="20"/>
                <w:szCs w:val="20"/>
              </w:rPr>
              <w:t xml:space="preserve">afety </w:t>
            </w:r>
            <w:r>
              <w:rPr>
                <w:color w:val="000000"/>
                <w:sz w:val="20"/>
                <w:szCs w:val="20"/>
              </w:rPr>
              <w:t>h</w:t>
            </w:r>
            <w:r w:rsidRPr="00FC6703">
              <w:rPr>
                <w:color w:val="000000"/>
                <w:sz w:val="20"/>
                <w:szCs w:val="20"/>
              </w:rPr>
              <w:t xml:space="preserve">istory to </w:t>
            </w:r>
            <w:r>
              <w:rPr>
                <w:color w:val="000000"/>
                <w:sz w:val="20"/>
                <w:szCs w:val="20"/>
              </w:rPr>
              <w:t>a</w:t>
            </w:r>
            <w:r w:rsidRPr="00FC6703">
              <w:rPr>
                <w:color w:val="000000"/>
                <w:sz w:val="20"/>
                <w:szCs w:val="20"/>
              </w:rPr>
              <w:t xml:space="preserve">pplicant </w:t>
            </w:r>
            <w:r w:rsidR="00C50CD2">
              <w:rPr>
                <w:color w:val="000000"/>
                <w:sz w:val="20"/>
                <w:szCs w:val="20"/>
              </w:rPr>
              <w:t>[</w:t>
            </w:r>
            <w:r>
              <w:rPr>
                <w:color w:val="000000"/>
                <w:sz w:val="20"/>
                <w:szCs w:val="20"/>
              </w:rPr>
              <w:t>49 CFR</w:t>
            </w:r>
            <w:r w:rsidDel="00B005C7">
              <w:rPr>
                <w:color w:val="000000"/>
                <w:sz w:val="20"/>
                <w:szCs w:val="20"/>
              </w:rPr>
              <w:t xml:space="preserve"> </w:t>
            </w:r>
            <w:r w:rsidRPr="00FC6703">
              <w:rPr>
                <w:color w:val="000000"/>
                <w:sz w:val="20"/>
                <w:szCs w:val="20"/>
              </w:rPr>
              <w:t>391.23(i)(2)</w:t>
            </w:r>
            <w:r w:rsidR="00C50CD2">
              <w:rPr>
                <w:color w:val="000000"/>
                <w:sz w:val="20"/>
                <w:szCs w:val="20"/>
              </w:rPr>
              <w:t>]</w:t>
            </w:r>
          </w:p>
        </w:tc>
        <w:tc>
          <w:tcPr>
            <w:tcW w:w="1376" w:type="dxa"/>
            <w:tcBorders>
              <w:top w:val="nil"/>
              <w:left w:val="nil"/>
              <w:bottom w:val="single" w:sz="4" w:space="0" w:color="auto"/>
              <w:right w:val="single" w:sz="4" w:space="0" w:color="auto"/>
            </w:tcBorders>
            <w:shd w:val="clear" w:color="auto" w:fill="auto"/>
            <w:noWrap/>
            <w:vAlign w:val="bottom"/>
          </w:tcPr>
          <w:p w14:paraId="1854CD1E" w14:textId="77777777" w:rsidR="003570FD" w:rsidRPr="00710387" w:rsidRDefault="003570FD" w:rsidP="003570FD">
            <w:pPr>
              <w:jc w:val="right"/>
              <w:rPr>
                <w:color w:val="000000"/>
                <w:sz w:val="20"/>
                <w:szCs w:val="20"/>
              </w:rPr>
            </w:pPr>
            <w:r w:rsidRPr="00710387">
              <w:rPr>
                <w:sz w:val="20"/>
                <w:szCs w:val="20"/>
              </w:rPr>
              <w:t>0.32</w:t>
            </w:r>
          </w:p>
        </w:tc>
        <w:tc>
          <w:tcPr>
            <w:tcW w:w="937" w:type="dxa"/>
            <w:tcBorders>
              <w:top w:val="single" w:sz="4" w:space="0" w:color="auto"/>
              <w:left w:val="nil"/>
              <w:bottom w:val="single" w:sz="4" w:space="0" w:color="auto"/>
              <w:right w:val="single" w:sz="4" w:space="0" w:color="auto"/>
            </w:tcBorders>
            <w:vAlign w:val="bottom"/>
          </w:tcPr>
          <w:p w14:paraId="084DBF4F" w14:textId="77777777" w:rsidR="003570FD" w:rsidRPr="00710387" w:rsidRDefault="003570FD" w:rsidP="003570FD">
            <w:pPr>
              <w:jc w:val="center"/>
              <w:rPr>
                <w:sz w:val="20"/>
                <w:szCs w:val="20"/>
              </w:rPr>
            </w:pPr>
            <w:r w:rsidRPr="00710387">
              <w:rPr>
                <w:sz w:val="20"/>
                <w:szCs w:val="20"/>
              </w:rPr>
              <w:t>3</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29B0F126" w14:textId="77777777" w:rsidR="003570FD" w:rsidRPr="00710387" w:rsidRDefault="003570FD" w:rsidP="003570FD">
            <w:pPr>
              <w:jc w:val="right"/>
              <w:rPr>
                <w:color w:val="000000"/>
                <w:sz w:val="20"/>
                <w:szCs w:val="20"/>
              </w:rPr>
            </w:pPr>
            <w:r w:rsidRPr="00710387">
              <w:rPr>
                <w:sz w:val="20"/>
                <w:szCs w:val="20"/>
              </w:rPr>
              <w:t>0.02</w:t>
            </w:r>
          </w:p>
        </w:tc>
        <w:tc>
          <w:tcPr>
            <w:tcW w:w="1516" w:type="dxa"/>
            <w:tcBorders>
              <w:top w:val="nil"/>
              <w:left w:val="nil"/>
              <w:bottom w:val="single" w:sz="4" w:space="0" w:color="auto"/>
              <w:right w:val="single" w:sz="4" w:space="0" w:color="auto"/>
            </w:tcBorders>
            <w:shd w:val="clear" w:color="auto" w:fill="auto"/>
            <w:noWrap/>
            <w:vAlign w:val="bottom"/>
          </w:tcPr>
          <w:p w14:paraId="0420022B" w14:textId="77777777" w:rsidR="003570FD" w:rsidRPr="00710387" w:rsidRDefault="003570FD" w:rsidP="003570FD">
            <w:pPr>
              <w:jc w:val="right"/>
              <w:rPr>
                <w:color w:val="000000"/>
                <w:sz w:val="20"/>
                <w:szCs w:val="20"/>
              </w:rPr>
            </w:pPr>
            <w:r w:rsidRPr="00710387">
              <w:rPr>
                <w:sz w:val="20"/>
                <w:szCs w:val="20"/>
              </w:rPr>
              <w:t>$0.46</w:t>
            </w:r>
          </w:p>
        </w:tc>
      </w:tr>
      <w:tr w:rsidR="003570FD" w14:paraId="614E9003"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D0A03A" w14:textId="77777777" w:rsidR="003570FD" w:rsidRPr="00FC6703" w:rsidRDefault="003570FD" w:rsidP="003570FD">
            <w:pPr>
              <w:ind w:left="342" w:hanging="360"/>
              <w:rPr>
                <w:color w:val="000000"/>
                <w:sz w:val="20"/>
                <w:szCs w:val="20"/>
              </w:rPr>
            </w:pPr>
            <w:r>
              <w:rPr>
                <w:color w:val="000000"/>
                <w:sz w:val="20"/>
                <w:szCs w:val="20"/>
              </w:rPr>
              <w:t xml:space="preserve">  </w:t>
            </w:r>
            <w:r w:rsidRPr="00FC6703">
              <w:rPr>
                <w:color w:val="000000"/>
                <w:sz w:val="20"/>
                <w:szCs w:val="20"/>
              </w:rPr>
              <w:t xml:space="preserve">IC-4.3 Driver </w:t>
            </w:r>
            <w:r>
              <w:rPr>
                <w:color w:val="000000"/>
                <w:sz w:val="20"/>
                <w:szCs w:val="20"/>
              </w:rPr>
              <w:t>p</w:t>
            </w:r>
            <w:r w:rsidRPr="00FC6703">
              <w:rPr>
                <w:color w:val="000000"/>
                <w:sz w:val="20"/>
                <w:szCs w:val="20"/>
              </w:rPr>
              <w:t xml:space="preserve">repares and </w:t>
            </w:r>
            <w:r>
              <w:rPr>
                <w:color w:val="000000"/>
                <w:sz w:val="20"/>
                <w:szCs w:val="20"/>
              </w:rPr>
              <w:t>s</w:t>
            </w:r>
            <w:r w:rsidRPr="00FC6703">
              <w:rPr>
                <w:color w:val="000000"/>
                <w:sz w:val="20"/>
                <w:szCs w:val="20"/>
              </w:rPr>
              <w:t xml:space="preserve">ubmits </w:t>
            </w:r>
            <w:r>
              <w:rPr>
                <w:color w:val="000000"/>
                <w:sz w:val="20"/>
                <w:szCs w:val="20"/>
              </w:rPr>
              <w:t>r</w:t>
            </w:r>
            <w:r w:rsidRPr="00FC6703">
              <w:rPr>
                <w:color w:val="000000"/>
                <w:sz w:val="20"/>
                <w:szCs w:val="20"/>
              </w:rPr>
              <w:t xml:space="preserve">ebuttal to </w:t>
            </w:r>
            <w:r>
              <w:rPr>
                <w:color w:val="000000"/>
                <w:sz w:val="20"/>
                <w:szCs w:val="20"/>
              </w:rPr>
              <w:t>p</w:t>
            </w:r>
            <w:r w:rsidRPr="00FC6703">
              <w:rPr>
                <w:color w:val="000000"/>
                <w:sz w:val="20"/>
                <w:szCs w:val="20"/>
              </w:rPr>
              <w:t xml:space="preserve">revious </w:t>
            </w:r>
            <w:r>
              <w:rPr>
                <w:color w:val="000000"/>
                <w:sz w:val="20"/>
                <w:szCs w:val="20"/>
              </w:rPr>
              <w:t>e</w:t>
            </w:r>
            <w:r w:rsidRPr="00FC6703">
              <w:rPr>
                <w:color w:val="000000"/>
                <w:sz w:val="20"/>
                <w:szCs w:val="20"/>
              </w:rPr>
              <w:t>mployer</w:t>
            </w:r>
            <w:r>
              <w:rPr>
                <w:color w:val="000000"/>
                <w:sz w:val="20"/>
                <w:szCs w:val="20"/>
              </w:rPr>
              <w:t xml:space="preserve"> </w:t>
            </w:r>
            <w:r w:rsidR="00C50CD2">
              <w:rPr>
                <w:color w:val="000000"/>
                <w:sz w:val="20"/>
                <w:szCs w:val="20"/>
              </w:rPr>
              <w:t>[</w:t>
            </w:r>
            <w:r>
              <w:rPr>
                <w:color w:val="000000"/>
                <w:sz w:val="20"/>
                <w:szCs w:val="20"/>
              </w:rPr>
              <w:t>49 CFR</w:t>
            </w:r>
            <w:r w:rsidDel="00B005C7">
              <w:rPr>
                <w:color w:val="000000"/>
                <w:sz w:val="20"/>
                <w:szCs w:val="20"/>
              </w:rPr>
              <w:t xml:space="preserve"> </w:t>
            </w:r>
            <w:r w:rsidRPr="00FC6703">
              <w:rPr>
                <w:color w:val="000000"/>
                <w:sz w:val="20"/>
                <w:szCs w:val="20"/>
              </w:rPr>
              <w:t>391.23(j)(3)</w:t>
            </w:r>
            <w:r w:rsidR="00C50CD2">
              <w:rPr>
                <w:color w:val="000000"/>
                <w:sz w:val="20"/>
                <w:szCs w:val="20"/>
              </w:rPr>
              <w:t>]</w:t>
            </w:r>
          </w:p>
        </w:tc>
        <w:tc>
          <w:tcPr>
            <w:tcW w:w="1376" w:type="dxa"/>
            <w:tcBorders>
              <w:top w:val="nil"/>
              <w:left w:val="nil"/>
              <w:bottom w:val="single" w:sz="4" w:space="0" w:color="auto"/>
              <w:right w:val="single" w:sz="4" w:space="0" w:color="auto"/>
            </w:tcBorders>
            <w:shd w:val="clear" w:color="auto" w:fill="auto"/>
            <w:noWrap/>
            <w:vAlign w:val="bottom"/>
          </w:tcPr>
          <w:p w14:paraId="2C9FA1FF" w14:textId="77777777" w:rsidR="003570FD" w:rsidRPr="00710387" w:rsidRDefault="003570FD" w:rsidP="003570FD">
            <w:pPr>
              <w:jc w:val="right"/>
              <w:rPr>
                <w:color w:val="000000"/>
                <w:sz w:val="20"/>
                <w:szCs w:val="20"/>
              </w:rPr>
            </w:pPr>
            <w:r w:rsidRPr="00710387">
              <w:rPr>
                <w:sz w:val="20"/>
                <w:szCs w:val="20"/>
              </w:rPr>
              <w:t>0.03</w:t>
            </w:r>
          </w:p>
        </w:tc>
        <w:tc>
          <w:tcPr>
            <w:tcW w:w="937" w:type="dxa"/>
            <w:tcBorders>
              <w:top w:val="single" w:sz="4" w:space="0" w:color="auto"/>
              <w:left w:val="nil"/>
              <w:bottom w:val="single" w:sz="4" w:space="0" w:color="auto"/>
              <w:right w:val="single" w:sz="4" w:space="0" w:color="auto"/>
            </w:tcBorders>
            <w:vAlign w:val="bottom"/>
          </w:tcPr>
          <w:p w14:paraId="03166DB6" w14:textId="77777777" w:rsidR="003570FD" w:rsidRPr="00710387" w:rsidRDefault="003570FD" w:rsidP="003570FD">
            <w:pPr>
              <w:jc w:val="center"/>
              <w:rPr>
                <w:sz w:val="20"/>
                <w:szCs w:val="20"/>
              </w:rPr>
            </w:pPr>
            <w:r w:rsidRPr="00710387">
              <w:rPr>
                <w:sz w:val="20"/>
                <w:szCs w:val="20"/>
              </w:rPr>
              <w:t>30</w:t>
            </w: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0E7B89D4" w14:textId="77777777" w:rsidR="003570FD" w:rsidRPr="00710387" w:rsidRDefault="003570FD" w:rsidP="003570FD">
            <w:pPr>
              <w:jc w:val="right"/>
              <w:rPr>
                <w:color w:val="000000"/>
                <w:sz w:val="20"/>
                <w:szCs w:val="20"/>
              </w:rPr>
            </w:pPr>
            <w:r w:rsidRPr="00710387">
              <w:rPr>
                <w:sz w:val="20"/>
                <w:szCs w:val="20"/>
              </w:rPr>
              <w:t>0.02</w:t>
            </w:r>
          </w:p>
        </w:tc>
        <w:tc>
          <w:tcPr>
            <w:tcW w:w="1516" w:type="dxa"/>
            <w:tcBorders>
              <w:top w:val="nil"/>
              <w:left w:val="nil"/>
              <w:bottom w:val="single" w:sz="4" w:space="0" w:color="auto"/>
              <w:right w:val="single" w:sz="4" w:space="0" w:color="auto"/>
            </w:tcBorders>
            <w:shd w:val="clear" w:color="auto" w:fill="auto"/>
            <w:noWrap/>
            <w:vAlign w:val="bottom"/>
          </w:tcPr>
          <w:p w14:paraId="34635206" w14:textId="77777777" w:rsidR="003570FD" w:rsidRPr="00710387" w:rsidRDefault="003570FD" w:rsidP="003570FD">
            <w:pPr>
              <w:jc w:val="right"/>
              <w:rPr>
                <w:color w:val="000000"/>
                <w:sz w:val="20"/>
                <w:szCs w:val="20"/>
              </w:rPr>
            </w:pPr>
            <w:r w:rsidRPr="00710387">
              <w:rPr>
                <w:sz w:val="20"/>
                <w:szCs w:val="20"/>
              </w:rPr>
              <w:t>$0.45</w:t>
            </w:r>
          </w:p>
        </w:tc>
      </w:tr>
      <w:tr w:rsidR="003570FD" w14:paraId="23B79F3E"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F7A925" w14:textId="77777777" w:rsidR="003570FD" w:rsidRPr="00FC6703" w:rsidRDefault="003570FD" w:rsidP="003570FD">
            <w:pPr>
              <w:rPr>
                <w:b/>
                <w:bCs/>
                <w:color w:val="000000"/>
                <w:sz w:val="20"/>
                <w:szCs w:val="20"/>
              </w:rPr>
            </w:pPr>
            <w:r w:rsidRPr="00FC6703">
              <w:rPr>
                <w:b/>
                <w:bCs/>
                <w:color w:val="000000"/>
                <w:sz w:val="20"/>
                <w:szCs w:val="20"/>
              </w:rPr>
              <w:t xml:space="preserve">      TOTAL IC-4</w:t>
            </w:r>
          </w:p>
        </w:tc>
        <w:tc>
          <w:tcPr>
            <w:tcW w:w="1376" w:type="dxa"/>
            <w:tcBorders>
              <w:top w:val="nil"/>
              <w:left w:val="nil"/>
              <w:bottom w:val="single" w:sz="4" w:space="0" w:color="auto"/>
              <w:right w:val="single" w:sz="4" w:space="0" w:color="auto"/>
            </w:tcBorders>
            <w:shd w:val="clear" w:color="auto" w:fill="auto"/>
            <w:noWrap/>
            <w:vAlign w:val="bottom"/>
          </w:tcPr>
          <w:p w14:paraId="4120B30E" w14:textId="77777777" w:rsidR="003570FD" w:rsidRPr="00B873D5" w:rsidRDefault="003570FD" w:rsidP="003570FD">
            <w:pPr>
              <w:jc w:val="right"/>
              <w:rPr>
                <w:b/>
                <w:bCs/>
                <w:color w:val="000000"/>
                <w:sz w:val="20"/>
                <w:szCs w:val="20"/>
              </w:rPr>
            </w:pPr>
            <w:r w:rsidRPr="00264948">
              <w:rPr>
                <w:b/>
                <w:sz w:val="20"/>
                <w:szCs w:val="20"/>
              </w:rPr>
              <w:t>11.26</w:t>
            </w:r>
          </w:p>
        </w:tc>
        <w:tc>
          <w:tcPr>
            <w:tcW w:w="937" w:type="dxa"/>
            <w:tcBorders>
              <w:top w:val="single" w:sz="4" w:space="0" w:color="auto"/>
              <w:left w:val="nil"/>
              <w:bottom w:val="single" w:sz="4" w:space="0" w:color="auto"/>
              <w:right w:val="single" w:sz="4" w:space="0" w:color="auto"/>
            </w:tcBorders>
            <w:vAlign w:val="bottom"/>
          </w:tcPr>
          <w:p w14:paraId="1E81E5EC" w14:textId="77777777" w:rsidR="003570FD" w:rsidRPr="00264948" w:rsidRDefault="003570FD" w:rsidP="003570FD">
            <w:pPr>
              <w:jc w:val="right"/>
              <w:rPr>
                <w:b/>
                <w:sz w:val="20"/>
                <w:szCs w:val="20"/>
              </w:rPr>
            </w:pP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785E4D4C" w14:textId="77777777" w:rsidR="003570FD" w:rsidRPr="00B873D5" w:rsidRDefault="003570FD" w:rsidP="003570FD">
            <w:pPr>
              <w:jc w:val="right"/>
              <w:rPr>
                <w:b/>
                <w:bCs/>
                <w:color w:val="000000"/>
                <w:sz w:val="20"/>
                <w:szCs w:val="20"/>
              </w:rPr>
            </w:pPr>
            <w:r w:rsidRPr="00264948">
              <w:rPr>
                <w:b/>
                <w:sz w:val="20"/>
                <w:szCs w:val="20"/>
              </w:rPr>
              <w:t>0.21</w:t>
            </w:r>
          </w:p>
        </w:tc>
        <w:tc>
          <w:tcPr>
            <w:tcW w:w="1516" w:type="dxa"/>
            <w:tcBorders>
              <w:top w:val="nil"/>
              <w:left w:val="nil"/>
              <w:bottom w:val="single" w:sz="4" w:space="0" w:color="auto"/>
              <w:right w:val="single" w:sz="4" w:space="0" w:color="auto"/>
            </w:tcBorders>
            <w:shd w:val="clear" w:color="auto" w:fill="auto"/>
            <w:noWrap/>
            <w:vAlign w:val="bottom"/>
          </w:tcPr>
          <w:p w14:paraId="54C85026" w14:textId="77777777" w:rsidR="003570FD" w:rsidRPr="00B873D5" w:rsidRDefault="003570FD" w:rsidP="003570FD">
            <w:pPr>
              <w:jc w:val="right"/>
              <w:rPr>
                <w:b/>
                <w:bCs/>
                <w:color w:val="000000"/>
                <w:sz w:val="20"/>
                <w:szCs w:val="20"/>
              </w:rPr>
            </w:pPr>
            <w:r w:rsidRPr="00264948">
              <w:rPr>
                <w:b/>
                <w:sz w:val="20"/>
                <w:szCs w:val="20"/>
              </w:rPr>
              <w:t>$6.18</w:t>
            </w:r>
          </w:p>
        </w:tc>
      </w:tr>
      <w:tr w:rsidR="003570FD" w:rsidRPr="0062233C" w14:paraId="43D452C6" w14:textId="77777777" w:rsidTr="00731032">
        <w:trPr>
          <w:trHeight w:val="288"/>
          <w:jc w:val="center"/>
        </w:trPr>
        <w:tc>
          <w:tcPr>
            <w:tcW w:w="5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64D468" w14:textId="77777777" w:rsidR="003570FD" w:rsidRPr="0062233C" w:rsidRDefault="003570FD" w:rsidP="003570FD">
            <w:pPr>
              <w:rPr>
                <w:b/>
                <w:bCs/>
                <w:color w:val="000000"/>
                <w:sz w:val="20"/>
                <w:szCs w:val="20"/>
              </w:rPr>
            </w:pPr>
            <w:r w:rsidRPr="0062233C">
              <w:rPr>
                <w:b/>
                <w:bCs/>
                <w:color w:val="000000"/>
                <w:sz w:val="20"/>
                <w:szCs w:val="20"/>
              </w:rPr>
              <w:t xml:space="preserve">TOTAL </w:t>
            </w:r>
          </w:p>
        </w:tc>
        <w:tc>
          <w:tcPr>
            <w:tcW w:w="1376" w:type="dxa"/>
            <w:tcBorders>
              <w:top w:val="nil"/>
              <w:left w:val="nil"/>
              <w:bottom w:val="single" w:sz="4" w:space="0" w:color="auto"/>
              <w:right w:val="single" w:sz="4" w:space="0" w:color="auto"/>
            </w:tcBorders>
            <w:shd w:val="clear" w:color="auto" w:fill="auto"/>
            <w:noWrap/>
            <w:vAlign w:val="bottom"/>
          </w:tcPr>
          <w:p w14:paraId="75356D2C" w14:textId="2C412DCD" w:rsidR="003570FD" w:rsidRPr="0062233C" w:rsidRDefault="003570FD" w:rsidP="003570FD">
            <w:pPr>
              <w:jc w:val="right"/>
              <w:rPr>
                <w:b/>
                <w:bCs/>
                <w:color w:val="000000"/>
                <w:sz w:val="20"/>
                <w:szCs w:val="20"/>
              </w:rPr>
            </w:pPr>
            <w:r w:rsidRPr="0062233C">
              <w:rPr>
                <w:b/>
                <w:sz w:val="20"/>
                <w:szCs w:val="20"/>
              </w:rPr>
              <w:t>101.</w:t>
            </w:r>
            <w:r w:rsidR="00B12424">
              <w:rPr>
                <w:b/>
                <w:sz w:val="20"/>
                <w:szCs w:val="20"/>
              </w:rPr>
              <w:t>43</w:t>
            </w:r>
          </w:p>
        </w:tc>
        <w:tc>
          <w:tcPr>
            <w:tcW w:w="937" w:type="dxa"/>
            <w:tcBorders>
              <w:top w:val="single" w:sz="4" w:space="0" w:color="auto"/>
              <w:left w:val="nil"/>
              <w:bottom w:val="single" w:sz="4" w:space="0" w:color="auto"/>
              <w:right w:val="single" w:sz="4" w:space="0" w:color="auto"/>
            </w:tcBorders>
            <w:vAlign w:val="bottom"/>
          </w:tcPr>
          <w:p w14:paraId="1DAA378F" w14:textId="77777777" w:rsidR="003570FD" w:rsidRPr="0062233C" w:rsidRDefault="003570FD" w:rsidP="003570FD">
            <w:pPr>
              <w:jc w:val="right"/>
              <w:rPr>
                <w:b/>
                <w:sz w:val="20"/>
                <w:szCs w:val="20"/>
              </w:rPr>
            </w:pPr>
          </w:p>
        </w:tc>
        <w:tc>
          <w:tcPr>
            <w:tcW w:w="1016" w:type="dxa"/>
            <w:tcBorders>
              <w:top w:val="nil"/>
              <w:left w:val="single" w:sz="4" w:space="0" w:color="auto"/>
              <w:bottom w:val="single" w:sz="4" w:space="0" w:color="auto"/>
              <w:right w:val="single" w:sz="4" w:space="0" w:color="auto"/>
            </w:tcBorders>
            <w:shd w:val="clear" w:color="auto" w:fill="auto"/>
            <w:noWrap/>
            <w:vAlign w:val="bottom"/>
          </w:tcPr>
          <w:p w14:paraId="2622251E" w14:textId="2226A05C" w:rsidR="003570FD" w:rsidRPr="0062233C" w:rsidRDefault="003570FD" w:rsidP="003570FD">
            <w:pPr>
              <w:jc w:val="right"/>
              <w:rPr>
                <w:b/>
                <w:bCs/>
                <w:color w:val="000000"/>
                <w:sz w:val="20"/>
                <w:szCs w:val="20"/>
              </w:rPr>
            </w:pPr>
            <w:r w:rsidRPr="0062233C">
              <w:rPr>
                <w:b/>
                <w:sz w:val="20"/>
                <w:szCs w:val="20"/>
              </w:rPr>
              <w:t>12.2</w:t>
            </w:r>
            <w:r w:rsidR="0061111C">
              <w:rPr>
                <w:b/>
                <w:sz w:val="20"/>
                <w:szCs w:val="20"/>
              </w:rPr>
              <w:t>7</w:t>
            </w:r>
          </w:p>
        </w:tc>
        <w:tc>
          <w:tcPr>
            <w:tcW w:w="1516" w:type="dxa"/>
            <w:tcBorders>
              <w:top w:val="nil"/>
              <w:left w:val="nil"/>
              <w:bottom w:val="single" w:sz="4" w:space="0" w:color="auto"/>
              <w:right w:val="single" w:sz="4" w:space="0" w:color="auto"/>
            </w:tcBorders>
            <w:shd w:val="clear" w:color="auto" w:fill="auto"/>
            <w:noWrap/>
            <w:vAlign w:val="bottom"/>
          </w:tcPr>
          <w:p w14:paraId="06F6C446" w14:textId="3406D0A6" w:rsidR="003570FD" w:rsidRPr="0062233C" w:rsidRDefault="0062233C" w:rsidP="003570FD">
            <w:pPr>
              <w:jc w:val="right"/>
              <w:rPr>
                <w:b/>
                <w:bCs/>
                <w:color w:val="000000"/>
                <w:sz w:val="20"/>
                <w:szCs w:val="20"/>
              </w:rPr>
            </w:pPr>
            <w:r w:rsidRPr="0062233C">
              <w:rPr>
                <w:b/>
                <w:sz w:val="20"/>
                <w:szCs w:val="20"/>
              </w:rPr>
              <w:t>$35</w:t>
            </w:r>
            <w:r w:rsidR="00566301">
              <w:rPr>
                <w:b/>
                <w:sz w:val="20"/>
                <w:szCs w:val="20"/>
              </w:rPr>
              <w:t>0</w:t>
            </w:r>
            <w:r w:rsidRPr="0062233C">
              <w:rPr>
                <w:b/>
                <w:sz w:val="20"/>
                <w:szCs w:val="20"/>
              </w:rPr>
              <w:t>.</w:t>
            </w:r>
            <w:r w:rsidR="006B15BC">
              <w:rPr>
                <w:b/>
                <w:sz w:val="20"/>
                <w:szCs w:val="20"/>
              </w:rPr>
              <w:t>64</w:t>
            </w:r>
          </w:p>
        </w:tc>
      </w:tr>
    </w:tbl>
    <w:p w14:paraId="43784940" w14:textId="77777777" w:rsidR="00642A80" w:rsidRPr="00642A80" w:rsidRDefault="00642A80" w:rsidP="00642A80">
      <w:pPr>
        <w:ind w:left="-270"/>
        <w:jc w:val="both"/>
      </w:pPr>
      <w:r w:rsidRPr="00E67E0C">
        <w:rPr>
          <w:sz w:val="20"/>
          <w:szCs w:val="20"/>
        </w:rPr>
        <w:t>Note: Annual and average values may not match due to rounding.</w:t>
      </w:r>
    </w:p>
    <w:p w14:paraId="789EF57D" w14:textId="77777777" w:rsidR="003E1A53" w:rsidRDefault="003E1A53" w:rsidP="00EC569B">
      <w:pPr>
        <w:jc w:val="both"/>
        <w:rPr>
          <w:i/>
        </w:rPr>
      </w:pPr>
      <w:r>
        <w:rPr>
          <w:i/>
        </w:rPr>
        <w:t>Summary Statistics</w:t>
      </w:r>
    </w:p>
    <w:p w14:paraId="053CA311" w14:textId="77777777" w:rsidR="00E97114" w:rsidRDefault="00E97114" w:rsidP="00CD4A80">
      <w:pPr>
        <w:rPr>
          <w:i/>
        </w:rPr>
      </w:pPr>
    </w:p>
    <w:p w14:paraId="024870F6" w14:textId="3B0AD8FF" w:rsidR="003E1A53" w:rsidRDefault="003E1A53" w:rsidP="00CD4A80">
      <w:r w:rsidRPr="00FC6703">
        <w:t xml:space="preserve">Estimated annual burden hours: </w:t>
      </w:r>
      <w:r w:rsidR="00B742D1">
        <w:t>12.2</w:t>
      </w:r>
      <w:r w:rsidR="0061111C">
        <w:t>7</w:t>
      </w:r>
      <w:r w:rsidR="00B742D1">
        <w:t xml:space="preserve"> </w:t>
      </w:r>
      <w:r w:rsidRPr="00FC6703">
        <w:t>million hours</w:t>
      </w:r>
    </w:p>
    <w:p w14:paraId="3022402B" w14:textId="77777777" w:rsidR="00E97114" w:rsidRDefault="00E97114" w:rsidP="00CD4A80"/>
    <w:p w14:paraId="2D04914F" w14:textId="77777777" w:rsidR="00E97114" w:rsidRDefault="00E97114" w:rsidP="00CD4A80">
      <w:r>
        <w:t xml:space="preserve">Estimated </w:t>
      </w:r>
      <w:r w:rsidR="009D7EA2">
        <w:t xml:space="preserve">annual </w:t>
      </w:r>
      <w:r>
        <w:t xml:space="preserve">number of respondents: </w:t>
      </w:r>
      <w:r w:rsidR="00A36547">
        <w:t>6.</w:t>
      </w:r>
      <w:r w:rsidR="00B742D1">
        <w:t>89</w:t>
      </w:r>
      <w:r w:rsidR="00A36547">
        <w:t xml:space="preserve"> </w:t>
      </w:r>
      <w:r w:rsidR="009D7EA2">
        <w:t xml:space="preserve">million </w:t>
      </w:r>
      <w:r w:rsidR="00A36547">
        <w:t>respondents (</w:t>
      </w:r>
      <w:r>
        <w:t>6.3</w:t>
      </w:r>
      <w:r w:rsidR="00B742D1">
        <w:t>5</w:t>
      </w:r>
      <w:r>
        <w:t xml:space="preserve"> million drivers</w:t>
      </w:r>
      <w:r w:rsidR="00A36547">
        <w:t xml:space="preserve"> +</w:t>
      </w:r>
      <w:r>
        <w:t xml:space="preserve"> </w:t>
      </w:r>
      <w:r w:rsidR="00611887">
        <w:t>0.54</w:t>
      </w:r>
      <w:r w:rsidR="00FD2BA8">
        <w:t> </w:t>
      </w:r>
      <w:r w:rsidR="00611887">
        <w:t>million motor carriers</w:t>
      </w:r>
      <w:r w:rsidR="00A36547">
        <w:t>)</w:t>
      </w:r>
    </w:p>
    <w:p w14:paraId="23474C75" w14:textId="77777777" w:rsidR="00611887" w:rsidRDefault="00611887" w:rsidP="00CD4A80"/>
    <w:p w14:paraId="014CE64C" w14:textId="23FAE202" w:rsidR="00611887" w:rsidRDefault="00611887" w:rsidP="00CD4A80">
      <w:r>
        <w:t xml:space="preserve">Estimated </w:t>
      </w:r>
      <w:r w:rsidR="009D7EA2">
        <w:t xml:space="preserve">annual </w:t>
      </w:r>
      <w:r>
        <w:t xml:space="preserve">number of responses and recordkeeping tasks: </w:t>
      </w:r>
      <w:r w:rsidR="00650449">
        <w:t>101.</w:t>
      </w:r>
      <w:r w:rsidR="00B12424">
        <w:t>43</w:t>
      </w:r>
      <w:r w:rsidR="00B742D1">
        <w:t xml:space="preserve"> </w:t>
      </w:r>
      <w:r>
        <w:t>million</w:t>
      </w:r>
    </w:p>
    <w:p w14:paraId="7E2B9127" w14:textId="77777777" w:rsidR="00611887" w:rsidRPr="00FC6703" w:rsidRDefault="00611887" w:rsidP="00CD4A80"/>
    <w:p w14:paraId="686C7110" w14:textId="77777777" w:rsidR="004940E9" w:rsidRPr="00345273" w:rsidRDefault="004940E9" w:rsidP="004940E9">
      <w:r w:rsidRPr="00345273">
        <w:rPr>
          <w:b/>
          <w:bCs/>
        </w:rPr>
        <w:t>13. Estimate of total annual costs to respondents or recordkeepers.</w:t>
      </w:r>
    </w:p>
    <w:p w14:paraId="233A6DC6" w14:textId="77777777" w:rsidR="004940E9" w:rsidRPr="00345273" w:rsidRDefault="004940E9" w:rsidP="004940E9">
      <w:pPr>
        <w:keepNext/>
      </w:pPr>
    </w:p>
    <w:p w14:paraId="1391FB2E" w14:textId="3A2C3909" w:rsidR="00902B31" w:rsidRDefault="004940E9" w:rsidP="00523A9C">
      <w:pPr>
        <w:widowControl w:val="0"/>
        <w:autoSpaceDE w:val="0"/>
        <w:autoSpaceDN w:val="0"/>
        <w:adjustRightInd w:val="0"/>
      </w:pPr>
      <w:r w:rsidRPr="00345273">
        <w:t xml:space="preserve">The known non-labor costs associated with this information collection are </w:t>
      </w:r>
      <w:r w:rsidR="00FC6703">
        <w:t>cost</w:t>
      </w:r>
      <w:r w:rsidR="00295100">
        <w:t>s</w:t>
      </w:r>
      <w:r w:rsidR="00FC6703">
        <w:t xml:space="preserve"> to</w:t>
      </w:r>
      <w:r w:rsidRPr="00345273">
        <w:t xml:space="preserve"> motor carriers to purchase MVRs. </w:t>
      </w:r>
      <w:r w:rsidR="00C22075">
        <w:t>Motor carriers are required to request</w:t>
      </w:r>
      <w:r w:rsidR="00FC6703">
        <w:t xml:space="preserve"> </w:t>
      </w:r>
      <w:r w:rsidR="00C22075">
        <w:t>MVRs</w:t>
      </w:r>
      <w:r w:rsidR="00FC6703">
        <w:t xml:space="preserve"> </w:t>
      </w:r>
      <w:r w:rsidR="00295100">
        <w:t xml:space="preserve">annually </w:t>
      </w:r>
      <w:r w:rsidR="00FC6703">
        <w:t>from SDLAs</w:t>
      </w:r>
      <w:r w:rsidR="00C22075">
        <w:t xml:space="preserve"> for drivers they have employed for 12 consecutive months. The Agency estimates that m</w:t>
      </w:r>
      <w:r w:rsidR="00B51C41">
        <w:t xml:space="preserve">otor carriers </w:t>
      </w:r>
      <w:r w:rsidR="00C22075">
        <w:t>will request SDLAs to provide</w:t>
      </w:r>
      <w:r w:rsidR="00B51C41">
        <w:t xml:space="preserve"> 1.8</w:t>
      </w:r>
      <w:r w:rsidR="00B742D1">
        <w:t>0</w:t>
      </w:r>
      <w:r w:rsidR="00B51C41">
        <w:t xml:space="preserve"> million MVRs</w:t>
      </w:r>
      <w:r w:rsidR="00C22075">
        <w:t xml:space="preserve"> to comply with </w:t>
      </w:r>
      <w:r w:rsidR="00B742D1">
        <w:t xml:space="preserve">49 CFR 391.25. </w:t>
      </w:r>
      <w:r w:rsidR="00C22075">
        <w:t xml:space="preserve">Motor carriers are also required </w:t>
      </w:r>
      <w:r w:rsidR="00B51C41">
        <w:t xml:space="preserve">by the hiring process </w:t>
      </w:r>
      <w:r w:rsidR="00C22075">
        <w:t>to request SDLAs to provide</w:t>
      </w:r>
      <w:r w:rsidR="00B51C41">
        <w:t xml:space="preserve"> MVRs </w:t>
      </w:r>
      <w:r w:rsidR="00C22075">
        <w:t xml:space="preserve">for </w:t>
      </w:r>
      <w:r w:rsidR="00FC6703">
        <w:t>applicant</w:t>
      </w:r>
      <w:r w:rsidR="007E5590">
        <w:t>s</w:t>
      </w:r>
      <w:r w:rsidR="00FC6703">
        <w:t xml:space="preserve"> for the </w:t>
      </w:r>
      <w:r w:rsidR="00B51C41">
        <w:t xml:space="preserve">preceding </w:t>
      </w:r>
      <w:r w:rsidR="007E5590">
        <w:t xml:space="preserve">three </w:t>
      </w:r>
      <w:r w:rsidR="00FC6703">
        <w:t>years.</w:t>
      </w:r>
      <w:r w:rsidR="00C22075">
        <w:t xml:space="preserve"> The Agency estimates that motor carriers will on average make 13.</w:t>
      </w:r>
      <w:r w:rsidR="00B742D1">
        <w:t>6</w:t>
      </w:r>
      <w:r w:rsidR="0061130E">
        <w:t>5</w:t>
      </w:r>
      <w:r w:rsidR="00C22075">
        <w:t xml:space="preserve"> million requests for MVRs as part of the hiring process </w:t>
      </w:r>
      <w:r w:rsidR="00B742D1">
        <w:t>(49 CFR 391.23)</w:t>
      </w:r>
      <w:r w:rsidR="00E1061A">
        <w:t>.</w:t>
      </w:r>
      <w:r w:rsidR="00B742D1">
        <w:t xml:space="preserve"> </w:t>
      </w:r>
      <w:r w:rsidR="009D7EA2">
        <w:t>Therefore, o</w:t>
      </w:r>
      <w:r w:rsidR="00C22075">
        <w:t>n average</w:t>
      </w:r>
      <w:r w:rsidR="00295100">
        <w:t>,</w:t>
      </w:r>
      <w:r w:rsidR="00C22075">
        <w:t xml:space="preserve"> motor carriers are estimated to request SDLAs </w:t>
      </w:r>
      <w:r w:rsidR="00311BA6">
        <w:t xml:space="preserve">to furnish </w:t>
      </w:r>
      <w:r w:rsidR="00850BEA">
        <w:t>15.</w:t>
      </w:r>
      <w:r w:rsidR="00264948">
        <w:t>44</w:t>
      </w:r>
      <w:r w:rsidR="00850BEA">
        <w:t xml:space="preserve"> </w:t>
      </w:r>
      <w:r w:rsidR="00311BA6">
        <w:t>million MVRs</w:t>
      </w:r>
      <w:r w:rsidR="00E1061A">
        <w:t>.</w:t>
      </w:r>
      <w:r w:rsidR="00850BEA">
        <w:t xml:space="preserve"> </w:t>
      </w:r>
      <w:r w:rsidR="00311BA6">
        <w:t xml:space="preserve">The Agency obtained </w:t>
      </w:r>
      <w:r w:rsidR="00B51786">
        <w:t xml:space="preserve">from all </w:t>
      </w:r>
      <w:r w:rsidR="00E1061A">
        <w:t xml:space="preserve">51 </w:t>
      </w:r>
      <w:r w:rsidR="00B51786">
        <w:t xml:space="preserve">SDLA web sites </w:t>
      </w:r>
      <w:r w:rsidR="00311BA6">
        <w:t xml:space="preserve">fees charged </w:t>
      </w:r>
      <w:r w:rsidR="00B51786">
        <w:t xml:space="preserve">for </w:t>
      </w:r>
      <w:r w:rsidR="00E1061A">
        <w:t>requesting</w:t>
      </w:r>
      <w:r w:rsidR="00B51786">
        <w:t xml:space="preserve"> an MVR.</w:t>
      </w:r>
      <w:r w:rsidR="00311BA6">
        <w:t xml:space="preserve"> The </w:t>
      </w:r>
      <w:r w:rsidR="00B742D1">
        <w:t xml:space="preserve">cost per request is estimated at $10, which consists of </w:t>
      </w:r>
      <w:r w:rsidR="00E1061A">
        <w:t>a $9</w:t>
      </w:r>
      <w:r w:rsidR="00B742D1">
        <w:t xml:space="preserve"> median fee charged by the 51 SDLAs</w:t>
      </w:r>
      <w:r w:rsidR="00E1061A">
        <w:t>,</w:t>
      </w:r>
      <w:r w:rsidR="00B742D1">
        <w:t xml:space="preserve"> plus </w:t>
      </w:r>
      <w:r w:rsidR="009D7EA2">
        <w:t xml:space="preserve">a </w:t>
      </w:r>
      <w:r w:rsidR="00B742D1">
        <w:t>$1 fee paid to third party providers.</w:t>
      </w:r>
      <w:r w:rsidR="00311BA6">
        <w:t xml:space="preserve"> </w:t>
      </w:r>
      <w:r w:rsidR="00E1061A">
        <w:t>T</w:t>
      </w:r>
      <w:r w:rsidR="00311BA6">
        <w:t>he</w:t>
      </w:r>
      <w:r w:rsidR="00B51786">
        <w:t xml:space="preserve"> Agency estimates the</w:t>
      </w:r>
      <w:r w:rsidR="00311BA6">
        <w:t xml:space="preserve"> annual cost </w:t>
      </w:r>
      <w:r w:rsidR="00B51786">
        <w:t>incur</w:t>
      </w:r>
      <w:r w:rsidR="00295100">
        <w:t>red</w:t>
      </w:r>
      <w:r w:rsidR="00B51786">
        <w:t xml:space="preserve"> by motor carriers to obtain MVRs is</w:t>
      </w:r>
      <w:r w:rsidR="00311BA6">
        <w:t xml:space="preserve"> $</w:t>
      </w:r>
      <w:r w:rsidR="00B873D5">
        <w:t xml:space="preserve">154.40 </w:t>
      </w:r>
      <w:r w:rsidR="00311BA6">
        <w:t>million.</w:t>
      </w:r>
    </w:p>
    <w:p w14:paraId="625DDAAB" w14:textId="77777777" w:rsidR="00B54542" w:rsidRDefault="00B54542" w:rsidP="00523A9C">
      <w:pPr>
        <w:widowControl w:val="0"/>
        <w:autoSpaceDE w:val="0"/>
        <w:autoSpaceDN w:val="0"/>
        <w:adjustRightInd w:val="0"/>
      </w:pPr>
    </w:p>
    <w:p w14:paraId="459AAC7C" w14:textId="77777777" w:rsidR="004163A0" w:rsidRPr="004163A0" w:rsidRDefault="004163A0" w:rsidP="004163A0">
      <w:pPr>
        <w:rPr>
          <w:rFonts w:ascii="Calibri" w:eastAsia="Calibri" w:hAnsi="Calibri"/>
          <w:sz w:val="22"/>
          <w:szCs w:val="22"/>
        </w:rPr>
      </w:pPr>
      <w:r w:rsidRPr="00E245BE">
        <w:t xml:space="preserve">The Agency does not estimate SDLA burden hours and costs </w:t>
      </w:r>
      <w:r w:rsidR="00E245BE">
        <w:t xml:space="preserve">to </w:t>
      </w:r>
      <w:r w:rsidRPr="00E245BE">
        <w:t>provid</w:t>
      </w:r>
      <w:r w:rsidR="00E245BE">
        <w:t xml:space="preserve">e </w:t>
      </w:r>
      <w:r w:rsidRPr="00E245BE">
        <w:t xml:space="preserve">motor carriers MVRs required by 49 CFR 391.25 and 49 CFR 391.23 because it is a routine business practice. The Agency assumes that third party vendors provide batch processing of requests for MVRs on behalf of motor carriers. Thus, a $1 fee for </w:t>
      </w:r>
      <w:r w:rsidR="00E245BE">
        <w:t>vendors retrieving MVRs</w:t>
      </w:r>
      <w:r w:rsidRPr="00E245BE">
        <w:t xml:space="preserve"> is added to the median fee charged by SDLAs. A LexisNexis survey of SDLA MVR order requirements indicates that SDLAs have developed systems to accommodate small and large requests electronically.</w:t>
      </w:r>
      <w:r w:rsidR="00191F42">
        <w:t xml:space="preserve"> Forty-nine</w:t>
      </w:r>
      <w:r w:rsidRPr="00E245BE">
        <w:t xml:space="preserve"> SDLAs </w:t>
      </w:r>
      <w:r w:rsidR="00191F42">
        <w:t xml:space="preserve">responded that they </w:t>
      </w:r>
      <w:r w:rsidRPr="00E245BE">
        <w:t xml:space="preserve">provide both interactive requests for MVRs as well as batch processing. The remaining SDLAs provide </w:t>
      </w:r>
      <w:r w:rsidR="00191F42">
        <w:t xml:space="preserve">only </w:t>
      </w:r>
      <w:r w:rsidRPr="00E245BE">
        <w:t xml:space="preserve">batch processing. </w:t>
      </w:r>
    </w:p>
    <w:p w14:paraId="59D7ED22" w14:textId="77777777" w:rsidR="00B54542" w:rsidRDefault="00B54542" w:rsidP="00523A9C">
      <w:pPr>
        <w:widowControl w:val="0"/>
        <w:autoSpaceDE w:val="0"/>
        <w:autoSpaceDN w:val="0"/>
        <w:adjustRightInd w:val="0"/>
      </w:pPr>
    </w:p>
    <w:p w14:paraId="4BB11442" w14:textId="77777777" w:rsidR="00345273" w:rsidRPr="00345273" w:rsidRDefault="00345273" w:rsidP="00784FAA">
      <w:pPr>
        <w:widowControl w:val="0"/>
        <w:autoSpaceDE w:val="0"/>
        <w:autoSpaceDN w:val="0"/>
        <w:adjustRightInd w:val="0"/>
      </w:pPr>
    </w:p>
    <w:p w14:paraId="6362F8D3" w14:textId="77777777" w:rsidR="00063373" w:rsidRPr="00345273" w:rsidRDefault="00063373" w:rsidP="00063373">
      <w:pPr>
        <w:rPr>
          <w:b/>
          <w:bCs/>
        </w:rPr>
      </w:pPr>
      <w:r w:rsidRPr="00345273">
        <w:rPr>
          <w:b/>
          <w:bCs/>
        </w:rPr>
        <w:t>14. Estimate of cost to the Federal government.</w:t>
      </w:r>
    </w:p>
    <w:p w14:paraId="66F0901D" w14:textId="77777777" w:rsidR="00063373" w:rsidRPr="00345273" w:rsidRDefault="00063373" w:rsidP="00063373">
      <w:pPr>
        <w:rPr>
          <w:b/>
          <w:bCs/>
        </w:rPr>
      </w:pPr>
    </w:p>
    <w:p w14:paraId="35D5A418" w14:textId="77777777" w:rsidR="00063373" w:rsidRDefault="00063373" w:rsidP="00730257">
      <w:pPr>
        <w:widowControl w:val="0"/>
        <w:autoSpaceDE w:val="0"/>
        <w:autoSpaceDN w:val="0"/>
        <w:adjustRightInd w:val="0"/>
      </w:pPr>
      <w:r w:rsidRPr="00E653D3">
        <w:t>The Federal government incurs no costs associated with part 391information</w:t>
      </w:r>
      <w:r w:rsidR="00D01C8F">
        <w:t xml:space="preserve"> and recordkeeping requirements</w:t>
      </w:r>
      <w:r w:rsidR="00437667">
        <w:t xml:space="preserve">. </w:t>
      </w:r>
      <w:r w:rsidR="00D01C8F">
        <w:t>M</w:t>
      </w:r>
      <w:r w:rsidRPr="00E653D3">
        <w:t>otor carriers collect and maintain part 391 information, and FMCSA does not require that information to be submitted to the Agency</w:t>
      </w:r>
      <w:r w:rsidR="00437667">
        <w:t xml:space="preserve">. </w:t>
      </w:r>
      <w:r w:rsidRPr="00E653D3">
        <w:t>A motor carrier must make the part 391 information available when an FMCSA</w:t>
      </w:r>
      <w:r w:rsidR="00AD722B">
        <w:t xml:space="preserve"> or State</w:t>
      </w:r>
      <w:r w:rsidRPr="00E653D3">
        <w:t xml:space="preserve"> investigator conducts an on-site review at the motor carrier’s place of business or terminal.</w:t>
      </w:r>
    </w:p>
    <w:p w14:paraId="6004F459" w14:textId="77777777" w:rsidR="000F196E" w:rsidRDefault="000F196E" w:rsidP="00CD4A80">
      <w:pPr>
        <w:rPr>
          <w:color w:val="1F497D"/>
        </w:rPr>
      </w:pPr>
    </w:p>
    <w:p w14:paraId="391EED0C" w14:textId="77777777" w:rsidR="00345273" w:rsidRDefault="00345273" w:rsidP="00CD4A80">
      <w:pPr>
        <w:keepNext/>
        <w:rPr>
          <w:b/>
          <w:bCs/>
        </w:rPr>
      </w:pPr>
      <w:r w:rsidRPr="00345273">
        <w:rPr>
          <w:b/>
          <w:bCs/>
        </w:rPr>
        <w:t>15. Explanation of program changes or adjustments.</w:t>
      </w:r>
    </w:p>
    <w:p w14:paraId="7278C2B8" w14:textId="77777777" w:rsidR="00B51786" w:rsidRDefault="00B51786" w:rsidP="00CD4A80">
      <w:pPr>
        <w:keepNext/>
        <w:rPr>
          <w:b/>
          <w:bCs/>
        </w:rPr>
      </w:pPr>
    </w:p>
    <w:p w14:paraId="1DD2F320" w14:textId="77777777" w:rsidR="00B51786" w:rsidRPr="003B76F6" w:rsidRDefault="00B51786" w:rsidP="00CD4A80">
      <w:pPr>
        <w:keepNext/>
        <w:rPr>
          <w:bCs/>
        </w:rPr>
      </w:pPr>
      <w:r w:rsidRPr="003B76F6">
        <w:rPr>
          <w:bCs/>
        </w:rPr>
        <w:t>Table 1</w:t>
      </w:r>
      <w:r w:rsidR="00B742D1">
        <w:rPr>
          <w:bCs/>
        </w:rPr>
        <w:t>8</w:t>
      </w:r>
      <w:r w:rsidRPr="003B76F6">
        <w:rPr>
          <w:bCs/>
        </w:rPr>
        <w:t xml:space="preserve"> summarizes </w:t>
      </w:r>
      <w:r w:rsidR="007E5590">
        <w:rPr>
          <w:bCs/>
        </w:rPr>
        <w:t xml:space="preserve">and </w:t>
      </w:r>
      <w:r w:rsidRPr="003B76F6">
        <w:rPr>
          <w:bCs/>
        </w:rPr>
        <w:t>compares the adjustments made in this supporting statement to the supporting statement approved by OMB</w:t>
      </w:r>
      <w:r>
        <w:rPr>
          <w:bCs/>
        </w:rPr>
        <w:t xml:space="preserve"> on January 6, 2017.</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3605"/>
        <w:gridCol w:w="3712"/>
      </w:tblGrid>
      <w:tr w:rsidR="00883A73" w:rsidRPr="004E3B7E" w14:paraId="7DF768FE" w14:textId="77777777" w:rsidTr="006B16AE">
        <w:trPr>
          <w:trHeight w:hRule="exact" w:val="576"/>
          <w:tblHeader/>
          <w:jc w:val="center"/>
        </w:trPr>
        <w:tc>
          <w:tcPr>
            <w:tcW w:w="10023" w:type="dxa"/>
            <w:gridSpan w:val="3"/>
            <w:tcBorders>
              <w:top w:val="nil"/>
              <w:left w:val="nil"/>
              <w:right w:val="nil"/>
            </w:tcBorders>
            <w:shd w:val="clear" w:color="auto" w:fill="auto"/>
            <w:vAlign w:val="bottom"/>
          </w:tcPr>
          <w:p w14:paraId="40C5C3DA" w14:textId="77777777" w:rsidR="00883A73" w:rsidRPr="004E3B7E" w:rsidRDefault="00883A73" w:rsidP="00883A73">
            <w:pPr>
              <w:jc w:val="center"/>
              <w:rPr>
                <w:b/>
                <w:bCs/>
                <w:color w:val="000000"/>
                <w:sz w:val="20"/>
                <w:szCs w:val="20"/>
              </w:rPr>
            </w:pPr>
            <w:r>
              <w:rPr>
                <w:b/>
                <w:bCs/>
                <w:color w:val="000000"/>
                <w:sz w:val="20"/>
                <w:szCs w:val="20"/>
              </w:rPr>
              <w:t xml:space="preserve">Table </w:t>
            </w:r>
            <w:r w:rsidR="00B51786">
              <w:rPr>
                <w:b/>
                <w:bCs/>
                <w:color w:val="000000"/>
                <w:sz w:val="20"/>
                <w:szCs w:val="20"/>
              </w:rPr>
              <w:t>1</w:t>
            </w:r>
            <w:r w:rsidR="00B742D1">
              <w:rPr>
                <w:b/>
                <w:bCs/>
                <w:color w:val="000000"/>
                <w:sz w:val="20"/>
                <w:szCs w:val="20"/>
              </w:rPr>
              <w:t>8</w:t>
            </w:r>
            <w:r>
              <w:rPr>
                <w:b/>
                <w:bCs/>
                <w:color w:val="000000"/>
                <w:sz w:val="20"/>
                <w:szCs w:val="20"/>
              </w:rPr>
              <w:t xml:space="preserve">. </w:t>
            </w:r>
            <w:r w:rsidRPr="004E3B7E">
              <w:rPr>
                <w:b/>
                <w:bCs/>
                <w:color w:val="000000"/>
                <w:sz w:val="20"/>
                <w:szCs w:val="20"/>
              </w:rPr>
              <w:t>Program Adjustments</w:t>
            </w:r>
          </w:p>
        </w:tc>
      </w:tr>
      <w:tr w:rsidR="00883A73" w:rsidRPr="004E3B7E" w14:paraId="43E605C6" w14:textId="77777777" w:rsidTr="006B16AE">
        <w:trPr>
          <w:trHeight w:val="773"/>
          <w:tblHeader/>
          <w:jc w:val="center"/>
        </w:trPr>
        <w:tc>
          <w:tcPr>
            <w:tcW w:w="1427" w:type="dxa"/>
            <w:shd w:val="clear" w:color="auto" w:fill="D9D9D9" w:themeFill="background1" w:themeFillShade="D9"/>
            <w:vAlign w:val="center"/>
          </w:tcPr>
          <w:p w14:paraId="1783E092" w14:textId="77777777" w:rsidR="00883A73" w:rsidRPr="004E3B7E" w:rsidRDefault="00883A73" w:rsidP="00883A73">
            <w:pPr>
              <w:jc w:val="center"/>
              <w:rPr>
                <w:bCs/>
                <w:color w:val="000000"/>
                <w:sz w:val="20"/>
                <w:szCs w:val="20"/>
              </w:rPr>
            </w:pPr>
          </w:p>
        </w:tc>
        <w:tc>
          <w:tcPr>
            <w:tcW w:w="4190" w:type="dxa"/>
            <w:shd w:val="clear" w:color="auto" w:fill="D9D9D9" w:themeFill="background1" w:themeFillShade="D9"/>
            <w:vAlign w:val="center"/>
          </w:tcPr>
          <w:p w14:paraId="394B041A" w14:textId="77777777" w:rsidR="00883A73" w:rsidRPr="004E3B7E" w:rsidRDefault="00883A73" w:rsidP="00883A73">
            <w:pPr>
              <w:jc w:val="center"/>
              <w:rPr>
                <w:b/>
                <w:bCs/>
                <w:color w:val="000000"/>
                <w:sz w:val="20"/>
                <w:szCs w:val="20"/>
              </w:rPr>
            </w:pPr>
            <w:r w:rsidRPr="004E3B7E">
              <w:rPr>
                <w:b/>
                <w:bCs/>
                <w:color w:val="000000"/>
                <w:sz w:val="20"/>
                <w:szCs w:val="20"/>
              </w:rPr>
              <w:t>OMB Approv</w:t>
            </w:r>
            <w:r w:rsidR="00B51786">
              <w:rPr>
                <w:b/>
                <w:bCs/>
                <w:color w:val="000000"/>
                <w:sz w:val="20"/>
                <w:szCs w:val="20"/>
              </w:rPr>
              <w:t>ed</w:t>
            </w:r>
            <w:r w:rsidRPr="004E3B7E">
              <w:rPr>
                <w:b/>
                <w:bCs/>
                <w:color w:val="000000"/>
                <w:sz w:val="20"/>
                <w:szCs w:val="20"/>
              </w:rPr>
              <w:t xml:space="preserve"> </w:t>
            </w:r>
          </w:p>
        </w:tc>
        <w:tc>
          <w:tcPr>
            <w:tcW w:w="4406" w:type="dxa"/>
            <w:shd w:val="clear" w:color="auto" w:fill="D9D9D9" w:themeFill="background1" w:themeFillShade="D9"/>
            <w:vAlign w:val="center"/>
          </w:tcPr>
          <w:p w14:paraId="0DE922BB" w14:textId="77777777" w:rsidR="00883A73" w:rsidRPr="004E3B7E" w:rsidRDefault="00883A73" w:rsidP="00883A73">
            <w:pPr>
              <w:jc w:val="center"/>
              <w:rPr>
                <w:b/>
                <w:bCs/>
                <w:color w:val="000000"/>
                <w:sz w:val="20"/>
                <w:szCs w:val="20"/>
              </w:rPr>
            </w:pPr>
            <w:r w:rsidRPr="004E3B7E">
              <w:rPr>
                <w:b/>
                <w:bCs/>
                <w:color w:val="000000"/>
                <w:sz w:val="20"/>
                <w:szCs w:val="20"/>
              </w:rPr>
              <w:t>This ICR</w:t>
            </w:r>
          </w:p>
        </w:tc>
      </w:tr>
      <w:tr w:rsidR="00883A73" w:rsidRPr="004E3B7E" w14:paraId="3E9F7FAA" w14:textId="77777777" w:rsidTr="006B16AE">
        <w:trPr>
          <w:trHeight w:val="1538"/>
          <w:jc w:val="center"/>
        </w:trPr>
        <w:tc>
          <w:tcPr>
            <w:tcW w:w="1427" w:type="dxa"/>
            <w:shd w:val="clear" w:color="auto" w:fill="auto"/>
            <w:vAlign w:val="center"/>
          </w:tcPr>
          <w:p w14:paraId="6A784C5A" w14:textId="77777777" w:rsidR="00883A73" w:rsidRPr="004E3B7E" w:rsidRDefault="00883A73" w:rsidP="00883A73">
            <w:pPr>
              <w:jc w:val="center"/>
              <w:rPr>
                <w:bCs/>
                <w:color w:val="000000"/>
                <w:sz w:val="20"/>
                <w:szCs w:val="20"/>
              </w:rPr>
            </w:pPr>
            <w:r>
              <w:rPr>
                <w:bCs/>
                <w:color w:val="000000"/>
                <w:sz w:val="20"/>
                <w:szCs w:val="20"/>
              </w:rPr>
              <w:t>CMV Driver Population</w:t>
            </w:r>
          </w:p>
        </w:tc>
        <w:tc>
          <w:tcPr>
            <w:tcW w:w="4190" w:type="dxa"/>
            <w:vAlign w:val="center"/>
          </w:tcPr>
          <w:p w14:paraId="24160737" w14:textId="77777777" w:rsidR="00883A73" w:rsidRPr="004E3B7E" w:rsidRDefault="00883A73">
            <w:pPr>
              <w:jc w:val="center"/>
              <w:rPr>
                <w:bCs/>
                <w:color w:val="000000"/>
                <w:sz w:val="20"/>
                <w:szCs w:val="20"/>
              </w:rPr>
            </w:pPr>
            <w:r>
              <w:rPr>
                <w:bCs/>
                <w:color w:val="000000"/>
                <w:sz w:val="20"/>
                <w:szCs w:val="20"/>
              </w:rPr>
              <w:t>5.7 million</w:t>
            </w:r>
          </w:p>
        </w:tc>
        <w:tc>
          <w:tcPr>
            <w:tcW w:w="4406" w:type="dxa"/>
            <w:shd w:val="clear" w:color="auto" w:fill="auto"/>
            <w:vAlign w:val="center"/>
          </w:tcPr>
          <w:p w14:paraId="7C1F9FBE" w14:textId="77777777" w:rsidR="00883A73" w:rsidRDefault="00883A73" w:rsidP="003B76F6">
            <w:pPr>
              <w:rPr>
                <w:bCs/>
                <w:color w:val="000000"/>
                <w:sz w:val="20"/>
                <w:szCs w:val="20"/>
              </w:rPr>
            </w:pPr>
            <w:r>
              <w:rPr>
                <w:bCs/>
                <w:color w:val="000000"/>
                <w:sz w:val="20"/>
                <w:szCs w:val="20"/>
              </w:rPr>
              <w:t>Projected the driver population from a December</w:t>
            </w:r>
            <w:r w:rsidR="00690691">
              <w:rPr>
                <w:bCs/>
                <w:color w:val="000000"/>
                <w:sz w:val="20"/>
                <w:szCs w:val="20"/>
              </w:rPr>
              <w:t> </w:t>
            </w:r>
            <w:r>
              <w:rPr>
                <w:bCs/>
                <w:color w:val="000000"/>
                <w:sz w:val="20"/>
                <w:szCs w:val="20"/>
              </w:rPr>
              <w:t>27, 2017 base of 6.20 million increased at a 0.595 percent annual growth rate.</w:t>
            </w:r>
          </w:p>
          <w:p w14:paraId="64404943" w14:textId="77777777" w:rsidR="00883A73" w:rsidRDefault="00883A73" w:rsidP="00883A73">
            <w:pPr>
              <w:jc w:val="center"/>
              <w:rPr>
                <w:bCs/>
                <w:color w:val="000000"/>
                <w:sz w:val="20"/>
                <w:szCs w:val="20"/>
              </w:rPr>
            </w:pPr>
            <w:r>
              <w:rPr>
                <w:bCs/>
                <w:color w:val="000000"/>
                <w:sz w:val="20"/>
                <w:szCs w:val="20"/>
              </w:rPr>
              <w:t>202</w:t>
            </w:r>
            <w:r w:rsidR="00A35DBF">
              <w:rPr>
                <w:bCs/>
                <w:color w:val="000000"/>
                <w:sz w:val="20"/>
                <w:szCs w:val="20"/>
              </w:rPr>
              <w:t>0</w:t>
            </w:r>
            <w:r>
              <w:rPr>
                <w:bCs/>
                <w:color w:val="000000"/>
                <w:sz w:val="20"/>
                <w:szCs w:val="20"/>
              </w:rPr>
              <w:t>: 6.3</w:t>
            </w:r>
            <w:r w:rsidR="00A35DBF">
              <w:rPr>
                <w:bCs/>
                <w:color w:val="000000"/>
                <w:sz w:val="20"/>
                <w:szCs w:val="20"/>
              </w:rPr>
              <w:t>1</w:t>
            </w:r>
            <w:r>
              <w:rPr>
                <w:bCs/>
                <w:color w:val="000000"/>
                <w:sz w:val="20"/>
                <w:szCs w:val="20"/>
              </w:rPr>
              <w:t xml:space="preserve"> million</w:t>
            </w:r>
          </w:p>
          <w:p w14:paraId="11477851" w14:textId="77777777" w:rsidR="00883A73" w:rsidRDefault="00883A73" w:rsidP="00883A73">
            <w:pPr>
              <w:jc w:val="center"/>
              <w:rPr>
                <w:bCs/>
                <w:color w:val="000000"/>
                <w:sz w:val="20"/>
                <w:szCs w:val="20"/>
              </w:rPr>
            </w:pPr>
            <w:r>
              <w:rPr>
                <w:bCs/>
                <w:color w:val="000000"/>
                <w:sz w:val="20"/>
                <w:szCs w:val="20"/>
              </w:rPr>
              <w:t>202</w:t>
            </w:r>
            <w:r w:rsidR="00690691">
              <w:rPr>
                <w:bCs/>
                <w:color w:val="000000"/>
                <w:sz w:val="20"/>
                <w:szCs w:val="20"/>
              </w:rPr>
              <w:t>1</w:t>
            </w:r>
            <w:r>
              <w:rPr>
                <w:bCs/>
                <w:color w:val="000000"/>
                <w:sz w:val="20"/>
                <w:szCs w:val="20"/>
              </w:rPr>
              <w:t>: 6.3</w:t>
            </w:r>
            <w:r w:rsidR="00A35DBF">
              <w:rPr>
                <w:bCs/>
                <w:color w:val="000000"/>
                <w:sz w:val="20"/>
                <w:szCs w:val="20"/>
              </w:rPr>
              <w:t>5</w:t>
            </w:r>
            <w:r>
              <w:rPr>
                <w:bCs/>
                <w:color w:val="000000"/>
                <w:sz w:val="20"/>
                <w:szCs w:val="20"/>
              </w:rPr>
              <w:t xml:space="preserve"> million</w:t>
            </w:r>
          </w:p>
          <w:p w14:paraId="7DDF8141" w14:textId="77777777" w:rsidR="00883A73" w:rsidRDefault="00883A73" w:rsidP="00883A73">
            <w:pPr>
              <w:jc w:val="center"/>
              <w:rPr>
                <w:bCs/>
                <w:color w:val="000000"/>
                <w:sz w:val="20"/>
                <w:szCs w:val="20"/>
              </w:rPr>
            </w:pPr>
            <w:r>
              <w:rPr>
                <w:bCs/>
                <w:color w:val="000000"/>
                <w:sz w:val="20"/>
                <w:szCs w:val="20"/>
              </w:rPr>
              <w:t>202</w:t>
            </w:r>
            <w:r w:rsidR="00A35DBF">
              <w:rPr>
                <w:bCs/>
                <w:color w:val="000000"/>
                <w:sz w:val="20"/>
                <w:szCs w:val="20"/>
              </w:rPr>
              <w:t>2</w:t>
            </w:r>
            <w:r>
              <w:rPr>
                <w:bCs/>
                <w:color w:val="000000"/>
                <w:sz w:val="20"/>
                <w:szCs w:val="20"/>
              </w:rPr>
              <w:t>: 6.</w:t>
            </w:r>
            <w:r w:rsidR="00A35DBF">
              <w:rPr>
                <w:bCs/>
                <w:color w:val="000000"/>
                <w:sz w:val="20"/>
                <w:szCs w:val="20"/>
              </w:rPr>
              <w:t>39</w:t>
            </w:r>
            <w:r>
              <w:rPr>
                <w:bCs/>
                <w:color w:val="000000"/>
                <w:sz w:val="20"/>
                <w:szCs w:val="20"/>
              </w:rPr>
              <w:t xml:space="preserve"> million</w:t>
            </w:r>
          </w:p>
          <w:p w14:paraId="026EA5E9" w14:textId="77777777" w:rsidR="00883A73" w:rsidRDefault="00883A73" w:rsidP="00883A73">
            <w:pPr>
              <w:jc w:val="center"/>
              <w:rPr>
                <w:bCs/>
                <w:color w:val="000000"/>
                <w:sz w:val="20"/>
                <w:szCs w:val="20"/>
              </w:rPr>
            </w:pPr>
            <w:r>
              <w:rPr>
                <w:bCs/>
                <w:color w:val="000000"/>
                <w:sz w:val="20"/>
                <w:szCs w:val="20"/>
              </w:rPr>
              <w:t>Three-year average 6.3</w:t>
            </w:r>
            <w:r w:rsidR="00A35DBF">
              <w:rPr>
                <w:bCs/>
                <w:color w:val="000000"/>
                <w:sz w:val="20"/>
                <w:szCs w:val="20"/>
              </w:rPr>
              <w:t>5</w:t>
            </w:r>
            <w:r>
              <w:rPr>
                <w:bCs/>
                <w:color w:val="000000"/>
                <w:sz w:val="20"/>
                <w:szCs w:val="20"/>
              </w:rPr>
              <w:t xml:space="preserve"> million</w:t>
            </w:r>
          </w:p>
          <w:p w14:paraId="69DF8288" w14:textId="77777777" w:rsidR="00883A73" w:rsidRPr="004E3B7E" w:rsidRDefault="00883A73" w:rsidP="00883A73">
            <w:pPr>
              <w:jc w:val="center"/>
              <w:rPr>
                <w:bCs/>
                <w:color w:val="000000"/>
                <w:sz w:val="20"/>
                <w:szCs w:val="20"/>
              </w:rPr>
            </w:pPr>
          </w:p>
        </w:tc>
      </w:tr>
      <w:tr w:rsidR="00883A73" w:rsidRPr="004E3B7E" w14:paraId="25E87EAC" w14:textId="77777777" w:rsidTr="006B16AE">
        <w:trPr>
          <w:trHeight w:hRule="exact" w:val="720"/>
          <w:jc w:val="center"/>
        </w:trPr>
        <w:tc>
          <w:tcPr>
            <w:tcW w:w="1427" w:type="dxa"/>
            <w:shd w:val="clear" w:color="auto" w:fill="auto"/>
            <w:vAlign w:val="center"/>
          </w:tcPr>
          <w:p w14:paraId="07F16897" w14:textId="5242BE58" w:rsidR="00883A73" w:rsidRPr="004E3B7E" w:rsidRDefault="00883A73" w:rsidP="00883A73">
            <w:pPr>
              <w:jc w:val="center"/>
              <w:rPr>
                <w:bCs/>
                <w:color w:val="000000"/>
                <w:sz w:val="20"/>
                <w:szCs w:val="20"/>
              </w:rPr>
            </w:pPr>
            <w:r>
              <w:rPr>
                <w:bCs/>
                <w:color w:val="000000"/>
                <w:sz w:val="20"/>
                <w:szCs w:val="20"/>
              </w:rPr>
              <w:t>Number of Motor Carrier</w:t>
            </w:r>
            <w:r w:rsidR="00F17F53">
              <w:rPr>
                <w:bCs/>
                <w:color w:val="000000"/>
                <w:sz w:val="20"/>
                <w:szCs w:val="20"/>
              </w:rPr>
              <w:t>s</w:t>
            </w:r>
          </w:p>
        </w:tc>
        <w:tc>
          <w:tcPr>
            <w:tcW w:w="4190" w:type="dxa"/>
            <w:vAlign w:val="center"/>
          </w:tcPr>
          <w:p w14:paraId="53461570" w14:textId="77777777" w:rsidR="00883A73" w:rsidRPr="004E3B7E" w:rsidRDefault="00883A73" w:rsidP="003B76F6">
            <w:pPr>
              <w:jc w:val="center"/>
              <w:rPr>
                <w:bCs/>
                <w:color w:val="000000"/>
                <w:sz w:val="20"/>
                <w:szCs w:val="20"/>
              </w:rPr>
            </w:pPr>
            <w:r>
              <w:rPr>
                <w:bCs/>
                <w:color w:val="000000"/>
                <w:sz w:val="20"/>
                <w:szCs w:val="20"/>
              </w:rPr>
              <w:t>500,000</w:t>
            </w:r>
          </w:p>
        </w:tc>
        <w:tc>
          <w:tcPr>
            <w:tcW w:w="4406" w:type="dxa"/>
            <w:shd w:val="clear" w:color="auto" w:fill="auto"/>
            <w:vAlign w:val="center"/>
          </w:tcPr>
          <w:p w14:paraId="42B14673" w14:textId="77777777" w:rsidR="00883A73" w:rsidRPr="004E3B7E" w:rsidRDefault="00883A73" w:rsidP="003B76F6">
            <w:pPr>
              <w:jc w:val="center"/>
              <w:rPr>
                <w:bCs/>
                <w:color w:val="000000"/>
                <w:sz w:val="20"/>
                <w:szCs w:val="20"/>
              </w:rPr>
            </w:pPr>
            <w:r>
              <w:rPr>
                <w:bCs/>
                <w:color w:val="000000"/>
                <w:sz w:val="20"/>
                <w:szCs w:val="20"/>
              </w:rPr>
              <w:t>543,061</w:t>
            </w:r>
          </w:p>
        </w:tc>
      </w:tr>
      <w:tr w:rsidR="00883A73" w:rsidRPr="004E3B7E" w14:paraId="4FD86C99" w14:textId="77777777" w:rsidTr="006B16AE">
        <w:trPr>
          <w:trHeight w:hRule="exact" w:val="2233"/>
          <w:jc w:val="center"/>
        </w:trPr>
        <w:tc>
          <w:tcPr>
            <w:tcW w:w="1427" w:type="dxa"/>
            <w:shd w:val="clear" w:color="auto" w:fill="auto"/>
            <w:vAlign w:val="center"/>
          </w:tcPr>
          <w:p w14:paraId="63505E9B" w14:textId="77777777" w:rsidR="00883A73" w:rsidRPr="004E3B7E" w:rsidRDefault="00883A73" w:rsidP="00883A73">
            <w:pPr>
              <w:jc w:val="center"/>
              <w:rPr>
                <w:bCs/>
                <w:color w:val="000000"/>
                <w:sz w:val="20"/>
                <w:szCs w:val="20"/>
              </w:rPr>
            </w:pPr>
            <w:r>
              <w:rPr>
                <w:bCs/>
                <w:color w:val="000000"/>
                <w:sz w:val="20"/>
                <w:szCs w:val="20"/>
              </w:rPr>
              <w:t>Turnover Rates</w:t>
            </w:r>
          </w:p>
        </w:tc>
        <w:tc>
          <w:tcPr>
            <w:tcW w:w="4190" w:type="dxa"/>
            <w:vAlign w:val="center"/>
          </w:tcPr>
          <w:tbl>
            <w:tblPr>
              <w:tblStyle w:val="TableGrid"/>
              <w:tblpPr w:leftFromText="180" w:rightFromText="180" w:horzAnchor="margin" w:tblpXSpec="center" w:tblpY="312"/>
              <w:tblOverlap w:val="never"/>
              <w:tblW w:w="0" w:type="auto"/>
              <w:jc w:val="center"/>
              <w:tblLook w:val="04A0" w:firstRow="1" w:lastRow="0" w:firstColumn="1" w:lastColumn="0" w:noHBand="0" w:noVBand="1"/>
            </w:tblPr>
            <w:tblGrid>
              <w:gridCol w:w="965"/>
              <w:gridCol w:w="1179"/>
              <w:gridCol w:w="1235"/>
            </w:tblGrid>
            <w:tr w:rsidR="00053C09" w14:paraId="1F4C9675" w14:textId="77777777" w:rsidTr="006B16AE">
              <w:trPr>
                <w:trHeight w:hRule="exact" w:val="720"/>
                <w:jc w:val="center"/>
              </w:trPr>
              <w:tc>
                <w:tcPr>
                  <w:tcW w:w="1321" w:type="dxa"/>
                  <w:tcBorders>
                    <w:top w:val="single" w:sz="4" w:space="0" w:color="auto"/>
                    <w:left w:val="single" w:sz="4" w:space="0" w:color="auto"/>
                    <w:bottom w:val="single" w:sz="4" w:space="0" w:color="auto"/>
                    <w:right w:val="single" w:sz="4" w:space="0" w:color="auto"/>
                  </w:tcBorders>
                  <w:vAlign w:val="bottom"/>
                </w:tcPr>
                <w:p w14:paraId="1D4A3D26" w14:textId="77777777" w:rsidR="00053C09" w:rsidRDefault="00053C09" w:rsidP="00883A73">
                  <w:pPr>
                    <w:rPr>
                      <w:bCs/>
                      <w:color w:val="000000"/>
                      <w:sz w:val="20"/>
                      <w:szCs w:val="20"/>
                    </w:rPr>
                  </w:pPr>
                </w:p>
              </w:tc>
              <w:tc>
                <w:tcPr>
                  <w:tcW w:w="1321" w:type="dxa"/>
                  <w:tcBorders>
                    <w:top w:val="single" w:sz="4" w:space="0" w:color="auto"/>
                    <w:left w:val="single" w:sz="4" w:space="0" w:color="auto"/>
                    <w:bottom w:val="single" w:sz="4" w:space="0" w:color="auto"/>
                    <w:right w:val="single" w:sz="4" w:space="0" w:color="auto"/>
                  </w:tcBorders>
                  <w:vAlign w:val="bottom"/>
                </w:tcPr>
                <w:p w14:paraId="4418904E" w14:textId="77777777" w:rsidR="00053C09" w:rsidRPr="00E245BE" w:rsidRDefault="00053C09" w:rsidP="003B76F6">
                  <w:pPr>
                    <w:jc w:val="center"/>
                    <w:rPr>
                      <w:b/>
                      <w:bCs/>
                      <w:color w:val="000000"/>
                      <w:sz w:val="20"/>
                      <w:szCs w:val="20"/>
                    </w:rPr>
                  </w:pPr>
                  <w:r w:rsidRPr="00E245BE">
                    <w:rPr>
                      <w:b/>
                      <w:bCs/>
                      <w:color w:val="000000"/>
                      <w:sz w:val="20"/>
                      <w:szCs w:val="20"/>
                    </w:rPr>
                    <w:t>Turnover Rate</w:t>
                  </w:r>
                </w:p>
              </w:tc>
              <w:tc>
                <w:tcPr>
                  <w:tcW w:w="1322" w:type="dxa"/>
                  <w:tcBorders>
                    <w:top w:val="single" w:sz="4" w:space="0" w:color="auto"/>
                    <w:left w:val="single" w:sz="4" w:space="0" w:color="auto"/>
                    <w:bottom w:val="single" w:sz="4" w:space="0" w:color="auto"/>
                    <w:right w:val="single" w:sz="4" w:space="0" w:color="auto"/>
                  </w:tcBorders>
                  <w:vAlign w:val="bottom"/>
                </w:tcPr>
                <w:p w14:paraId="7D64CE55" w14:textId="77777777" w:rsidR="00053C09" w:rsidRPr="00E245BE" w:rsidRDefault="00053C09" w:rsidP="003B76F6">
                  <w:pPr>
                    <w:jc w:val="center"/>
                    <w:rPr>
                      <w:b/>
                      <w:bCs/>
                      <w:color w:val="000000"/>
                      <w:sz w:val="20"/>
                      <w:szCs w:val="20"/>
                    </w:rPr>
                  </w:pPr>
                  <w:r w:rsidRPr="00E245BE">
                    <w:rPr>
                      <w:b/>
                      <w:bCs/>
                      <w:color w:val="000000"/>
                      <w:sz w:val="20"/>
                      <w:szCs w:val="20"/>
                    </w:rPr>
                    <w:t>% of Driver Population</w:t>
                  </w:r>
                </w:p>
              </w:tc>
            </w:tr>
            <w:tr w:rsidR="00053C09" w14:paraId="0C6BB187" w14:textId="77777777" w:rsidTr="006B16AE">
              <w:trPr>
                <w:jc w:val="center"/>
              </w:trPr>
              <w:tc>
                <w:tcPr>
                  <w:tcW w:w="1321" w:type="dxa"/>
                  <w:tcBorders>
                    <w:top w:val="single" w:sz="4" w:space="0" w:color="auto"/>
                    <w:left w:val="single" w:sz="4" w:space="0" w:color="auto"/>
                    <w:bottom w:val="single" w:sz="4" w:space="0" w:color="auto"/>
                    <w:right w:val="single" w:sz="4" w:space="0" w:color="auto"/>
                  </w:tcBorders>
                  <w:vAlign w:val="bottom"/>
                </w:tcPr>
                <w:p w14:paraId="5834B87B" w14:textId="77777777" w:rsidR="00053C09" w:rsidRDefault="00053C09" w:rsidP="003B76F6">
                  <w:pPr>
                    <w:jc w:val="right"/>
                    <w:rPr>
                      <w:bCs/>
                      <w:color w:val="000000"/>
                      <w:sz w:val="20"/>
                      <w:szCs w:val="20"/>
                    </w:rPr>
                  </w:pPr>
                  <w:r>
                    <w:rPr>
                      <w:bCs/>
                      <w:color w:val="000000"/>
                      <w:sz w:val="20"/>
                      <w:szCs w:val="20"/>
                    </w:rPr>
                    <w:t>OTR</w:t>
                  </w:r>
                </w:p>
              </w:tc>
              <w:tc>
                <w:tcPr>
                  <w:tcW w:w="1321" w:type="dxa"/>
                  <w:tcBorders>
                    <w:top w:val="single" w:sz="4" w:space="0" w:color="auto"/>
                    <w:left w:val="single" w:sz="4" w:space="0" w:color="auto"/>
                    <w:bottom w:val="single" w:sz="4" w:space="0" w:color="auto"/>
                    <w:right w:val="single" w:sz="4" w:space="0" w:color="auto"/>
                  </w:tcBorders>
                  <w:vAlign w:val="bottom"/>
                </w:tcPr>
                <w:p w14:paraId="79962670" w14:textId="77777777" w:rsidR="00053C09" w:rsidRDefault="00053C09" w:rsidP="003B76F6">
                  <w:pPr>
                    <w:jc w:val="center"/>
                    <w:rPr>
                      <w:bCs/>
                      <w:color w:val="000000"/>
                      <w:sz w:val="20"/>
                      <w:szCs w:val="20"/>
                    </w:rPr>
                  </w:pPr>
                  <w:r>
                    <w:rPr>
                      <w:bCs/>
                      <w:color w:val="000000"/>
                      <w:sz w:val="20"/>
                      <w:szCs w:val="20"/>
                    </w:rPr>
                    <w:t>97%</w:t>
                  </w:r>
                </w:p>
              </w:tc>
              <w:tc>
                <w:tcPr>
                  <w:tcW w:w="1322" w:type="dxa"/>
                  <w:tcBorders>
                    <w:top w:val="single" w:sz="4" w:space="0" w:color="auto"/>
                    <w:left w:val="single" w:sz="4" w:space="0" w:color="auto"/>
                    <w:bottom w:val="single" w:sz="4" w:space="0" w:color="auto"/>
                    <w:right w:val="single" w:sz="4" w:space="0" w:color="auto"/>
                  </w:tcBorders>
                  <w:vAlign w:val="bottom"/>
                </w:tcPr>
                <w:p w14:paraId="104D9C23" w14:textId="77777777" w:rsidR="00053C09" w:rsidRDefault="00053C09" w:rsidP="003B76F6">
                  <w:pPr>
                    <w:jc w:val="center"/>
                    <w:rPr>
                      <w:bCs/>
                      <w:color w:val="000000"/>
                      <w:sz w:val="20"/>
                      <w:szCs w:val="20"/>
                    </w:rPr>
                  </w:pPr>
                  <w:r>
                    <w:rPr>
                      <w:bCs/>
                      <w:color w:val="000000"/>
                      <w:sz w:val="20"/>
                      <w:szCs w:val="20"/>
                    </w:rPr>
                    <w:t>40%</w:t>
                  </w:r>
                </w:p>
              </w:tc>
            </w:tr>
            <w:tr w:rsidR="00053C09" w14:paraId="358F38E7" w14:textId="77777777" w:rsidTr="006B16AE">
              <w:trPr>
                <w:jc w:val="center"/>
              </w:trPr>
              <w:tc>
                <w:tcPr>
                  <w:tcW w:w="1321" w:type="dxa"/>
                  <w:tcBorders>
                    <w:top w:val="single" w:sz="4" w:space="0" w:color="auto"/>
                    <w:left w:val="single" w:sz="4" w:space="0" w:color="auto"/>
                    <w:bottom w:val="single" w:sz="4" w:space="0" w:color="auto"/>
                    <w:right w:val="single" w:sz="4" w:space="0" w:color="auto"/>
                  </w:tcBorders>
                  <w:vAlign w:val="bottom"/>
                </w:tcPr>
                <w:p w14:paraId="1A862E1C" w14:textId="77777777" w:rsidR="00053C09" w:rsidRDefault="00053C09" w:rsidP="003B76F6">
                  <w:pPr>
                    <w:jc w:val="right"/>
                    <w:rPr>
                      <w:bCs/>
                      <w:color w:val="000000"/>
                      <w:sz w:val="20"/>
                      <w:szCs w:val="20"/>
                    </w:rPr>
                  </w:pPr>
                  <w:r>
                    <w:rPr>
                      <w:bCs/>
                      <w:color w:val="000000"/>
                      <w:sz w:val="20"/>
                      <w:szCs w:val="20"/>
                    </w:rPr>
                    <w:t>TR</w:t>
                  </w:r>
                </w:p>
              </w:tc>
              <w:tc>
                <w:tcPr>
                  <w:tcW w:w="1321" w:type="dxa"/>
                  <w:tcBorders>
                    <w:top w:val="single" w:sz="4" w:space="0" w:color="auto"/>
                    <w:left w:val="single" w:sz="4" w:space="0" w:color="auto"/>
                    <w:bottom w:val="single" w:sz="4" w:space="0" w:color="auto"/>
                    <w:right w:val="single" w:sz="4" w:space="0" w:color="auto"/>
                  </w:tcBorders>
                  <w:vAlign w:val="bottom"/>
                </w:tcPr>
                <w:p w14:paraId="28A3A624" w14:textId="77777777" w:rsidR="00053C09" w:rsidRDefault="00053C09" w:rsidP="003B76F6">
                  <w:pPr>
                    <w:jc w:val="center"/>
                    <w:rPr>
                      <w:bCs/>
                      <w:color w:val="000000"/>
                      <w:sz w:val="20"/>
                      <w:szCs w:val="20"/>
                    </w:rPr>
                  </w:pPr>
                  <w:r>
                    <w:rPr>
                      <w:bCs/>
                      <w:color w:val="000000"/>
                      <w:sz w:val="20"/>
                      <w:szCs w:val="20"/>
                    </w:rPr>
                    <w:t>94%</w:t>
                  </w:r>
                </w:p>
              </w:tc>
              <w:tc>
                <w:tcPr>
                  <w:tcW w:w="1322" w:type="dxa"/>
                  <w:tcBorders>
                    <w:top w:val="single" w:sz="4" w:space="0" w:color="auto"/>
                    <w:left w:val="single" w:sz="4" w:space="0" w:color="auto"/>
                    <w:bottom w:val="single" w:sz="4" w:space="0" w:color="auto"/>
                    <w:right w:val="single" w:sz="4" w:space="0" w:color="auto"/>
                  </w:tcBorders>
                  <w:vAlign w:val="bottom"/>
                </w:tcPr>
                <w:p w14:paraId="29296EDF" w14:textId="77777777" w:rsidR="00053C09" w:rsidRDefault="00053C09" w:rsidP="003B76F6">
                  <w:pPr>
                    <w:jc w:val="center"/>
                    <w:rPr>
                      <w:bCs/>
                      <w:color w:val="000000"/>
                      <w:sz w:val="20"/>
                      <w:szCs w:val="20"/>
                    </w:rPr>
                  </w:pPr>
                  <w:r>
                    <w:rPr>
                      <w:bCs/>
                      <w:color w:val="000000"/>
                      <w:sz w:val="20"/>
                      <w:szCs w:val="20"/>
                    </w:rPr>
                    <w:t>20%</w:t>
                  </w:r>
                </w:p>
              </w:tc>
            </w:tr>
            <w:tr w:rsidR="00053C09" w14:paraId="06DB3116" w14:textId="77777777" w:rsidTr="006B16AE">
              <w:trPr>
                <w:jc w:val="center"/>
              </w:trPr>
              <w:tc>
                <w:tcPr>
                  <w:tcW w:w="1321" w:type="dxa"/>
                  <w:tcBorders>
                    <w:top w:val="single" w:sz="4" w:space="0" w:color="auto"/>
                    <w:left w:val="single" w:sz="4" w:space="0" w:color="auto"/>
                    <w:bottom w:val="single" w:sz="4" w:space="0" w:color="auto"/>
                    <w:right w:val="single" w:sz="4" w:space="0" w:color="auto"/>
                  </w:tcBorders>
                  <w:vAlign w:val="bottom"/>
                </w:tcPr>
                <w:p w14:paraId="5286D23B" w14:textId="77777777" w:rsidR="00053C09" w:rsidRDefault="00053C09" w:rsidP="003B76F6">
                  <w:pPr>
                    <w:jc w:val="right"/>
                    <w:rPr>
                      <w:bCs/>
                      <w:color w:val="000000"/>
                      <w:sz w:val="20"/>
                      <w:szCs w:val="20"/>
                    </w:rPr>
                  </w:pPr>
                  <w:r>
                    <w:rPr>
                      <w:bCs/>
                      <w:color w:val="000000"/>
                      <w:sz w:val="20"/>
                      <w:szCs w:val="20"/>
                    </w:rPr>
                    <w:t>LTL</w:t>
                  </w:r>
                </w:p>
              </w:tc>
              <w:tc>
                <w:tcPr>
                  <w:tcW w:w="1321" w:type="dxa"/>
                  <w:tcBorders>
                    <w:top w:val="single" w:sz="4" w:space="0" w:color="auto"/>
                    <w:left w:val="single" w:sz="4" w:space="0" w:color="auto"/>
                    <w:bottom w:val="single" w:sz="4" w:space="0" w:color="auto"/>
                    <w:right w:val="single" w:sz="4" w:space="0" w:color="auto"/>
                  </w:tcBorders>
                  <w:vAlign w:val="bottom"/>
                </w:tcPr>
                <w:p w14:paraId="193BF2E2" w14:textId="77777777" w:rsidR="00053C09" w:rsidRDefault="00053C09" w:rsidP="003B76F6">
                  <w:pPr>
                    <w:jc w:val="center"/>
                    <w:rPr>
                      <w:bCs/>
                      <w:color w:val="000000"/>
                      <w:sz w:val="20"/>
                      <w:szCs w:val="20"/>
                    </w:rPr>
                  </w:pPr>
                  <w:r>
                    <w:rPr>
                      <w:bCs/>
                      <w:color w:val="000000"/>
                      <w:sz w:val="20"/>
                      <w:szCs w:val="20"/>
                    </w:rPr>
                    <w:t>13%</w:t>
                  </w:r>
                </w:p>
              </w:tc>
              <w:tc>
                <w:tcPr>
                  <w:tcW w:w="1322" w:type="dxa"/>
                  <w:tcBorders>
                    <w:top w:val="single" w:sz="4" w:space="0" w:color="auto"/>
                    <w:left w:val="single" w:sz="4" w:space="0" w:color="auto"/>
                    <w:bottom w:val="single" w:sz="4" w:space="0" w:color="auto"/>
                    <w:right w:val="single" w:sz="4" w:space="0" w:color="auto"/>
                  </w:tcBorders>
                  <w:vAlign w:val="bottom"/>
                </w:tcPr>
                <w:p w14:paraId="2BE18C96" w14:textId="77777777" w:rsidR="00053C09" w:rsidRDefault="00053C09" w:rsidP="003B76F6">
                  <w:pPr>
                    <w:jc w:val="center"/>
                    <w:rPr>
                      <w:bCs/>
                      <w:color w:val="000000"/>
                      <w:sz w:val="20"/>
                      <w:szCs w:val="20"/>
                    </w:rPr>
                  </w:pPr>
                  <w:r>
                    <w:rPr>
                      <w:bCs/>
                      <w:color w:val="000000"/>
                      <w:sz w:val="20"/>
                      <w:szCs w:val="20"/>
                    </w:rPr>
                    <w:t>40%</w:t>
                  </w:r>
                </w:p>
              </w:tc>
            </w:tr>
            <w:tr w:rsidR="00053C09" w14:paraId="11C76386" w14:textId="77777777" w:rsidTr="006B16AE">
              <w:trPr>
                <w:trHeight w:val="368"/>
                <w:jc w:val="center"/>
              </w:trPr>
              <w:tc>
                <w:tcPr>
                  <w:tcW w:w="3964" w:type="dxa"/>
                  <w:gridSpan w:val="3"/>
                  <w:tcBorders>
                    <w:top w:val="single" w:sz="4" w:space="0" w:color="auto"/>
                    <w:left w:val="single" w:sz="4" w:space="0" w:color="auto"/>
                    <w:bottom w:val="single" w:sz="4" w:space="0" w:color="auto"/>
                    <w:right w:val="single" w:sz="4" w:space="0" w:color="auto"/>
                  </w:tcBorders>
                  <w:vAlign w:val="bottom"/>
                </w:tcPr>
                <w:p w14:paraId="21F6BD42" w14:textId="77777777" w:rsidR="00053C09" w:rsidRDefault="00053C09" w:rsidP="003B76F6">
                  <w:pPr>
                    <w:jc w:val="center"/>
                    <w:rPr>
                      <w:bCs/>
                      <w:color w:val="000000"/>
                      <w:sz w:val="20"/>
                      <w:szCs w:val="20"/>
                    </w:rPr>
                  </w:pPr>
                  <w:r>
                    <w:rPr>
                      <w:bCs/>
                      <w:color w:val="000000"/>
                      <w:sz w:val="20"/>
                      <w:szCs w:val="20"/>
                    </w:rPr>
                    <w:t>Weighted average turnover rate: 62.8%</w:t>
                  </w:r>
                </w:p>
              </w:tc>
            </w:tr>
          </w:tbl>
          <w:p w14:paraId="2941B74A" w14:textId="77777777" w:rsidR="00053C09" w:rsidRPr="004E3B7E" w:rsidRDefault="00053C09" w:rsidP="00883A73">
            <w:pPr>
              <w:rPr>
                <w:bCs/>
                <w:color w:val="000000"/>
                <w:sz w:val="20"/>
                <w:szCs w:val="20"/>
              </w:rPr>
            </w:pPr>
          </w:p>
        </w:tc>
        <w:tc>
          <w:tcPr>
            <w:tcW w:w="4406" w:type="dxa"/>
            <w:shd w:val="clear" w:color="auto" w:fill="auto"/>
            <w:vAlign w:val="center"/>
          </w:tcPr>
          <w:tbl>
            <w:tblPr>
              <w:tblStyle w:val="TableGrid"/>
              <w:tblpPr w:leftFromText="180" w:rightFromText="180" w:horzAnchor="margin" w:tblpXSpec="center" w:tblpY="312"/>
              <w:tblOverlap w:val="never"/>
              <w:tblW w:w="0" w:type="auto"/>
              <w:jc w:val="center"/>
              <w:tblLook w:val="04A0" w:firstRow="1" w:lastRow="0" w:firstColumn="1" w:lastColumn="0" w:noHBand="0" w:noVBand="1"/>
            </w:tblPr>
            <w:tblGrid>
              <w:gridCol w:w="1030"/>
              <w:gridCol w:w="1205"/>
              <w:gridCol w:w="1251"/>
            </w:tblGrid>
            <w:tr w:rsidR="008932A5" w14:paraId="43F220AF" w14:textId="77777777" w:rsidTr="00D85719">
              <w:trPr>
                <w:trHeight w:hRule="exact" w:val="720"/>
                <w:jc w:val="center"/>
              </w:trPr>
              <w:tc>
                <w:tcPr>
                  <w:tcW w:w="1321" w:type="dxa"/>
                  <w:tcBorders>
                    <w:top w:val="single" w:sz="4" w:space="0" w:color="auto"/>
                    <w:left w:val="single" w:sz="4" w:space="0" w:color="auto"/>
                    <w:bottom w:val="single" w:sz="4" w:space="0" w:color="auto"/>
                    <w:right w:val="single" w:sz="4" w:space="0" w:color="auto"/>
                  </w:tcBorders>
                  <w:vAlign w:val="bottom"/>
                </w:tcPr>
                <w:p w14:paraId="592160C8" w14:textId="77777777" w:rsidR="008932A5" w:rsidRDefault="008932A5" w:rsidP="008932A5">
                  <w:pPr>
                    <w:rPr>
                      <w:bCs/>
                      <w:color w:val="000000"/>
                      <w:sz w:val="20"/>
                      <w:szCs w:val="20"/>
                    </w:rPr>
                  </w:pPr>
                </w:p>
              </w:tc>
              <w:tc>
                <w:tcPr>
                  <w:tcW w:w="1321" w:type="dxa"/>
                  <w:tcBorders>
                    <w:top w:val="single" w:sz="4" w:space="0" w:color="auto"/>
                    <w:left w:val="single" w:sz="4" w:space="0" w:color="auto"/>
                    <w:bottom w:val="single" w:sz="4" w:space="0" w:color="auto"/>
                    <w:right w:val="single" w:sz="4" w:space="0" w:color="auto"/>
                  </w:tcBorders>
                  <w:vAlign w:val="bottom"/>
                </w:tcPr>
                <w:p w14:paraId="708ABCC2" w14:textId="77777777" w:rsidR="008932A5" w:rsidRPr="00E245BE" w:rsidRDefault="008932A5" w:rsidP="008932A5">
                  <w:pPr>
                    <w:jc w:val="center"/>
                    <w:rPr>
                      <w:b/>
                      <w:bCs/>
                      <w:color w:val="000000"/>
                      <w:sz w:val="20"/>
                      <w:szCs w:val="20"/>
                    </w:rPr>
                  </w:pPr>
                  <w:r w:rsidRPr="00E245BE">
                    <w:rPr>
                      <w:b/>
                      <w:bCs/>
                      <w:color w:val="000000"/>
                      <w:sz w:val="20"/>
                      <w:szCs w:val="20"/>
                    </w:rPr>
                    <w:t>Turnover Rate</w:t>
                  </w:r>
                </w:p>
              </w:tc>
              <w:tc>
                <w:tcPr>
                  <w:tcW w:w="1322" w:type="dxa"/>
                  <w:tcBorders>
                    <w:top w:val="single" w:sz="4" w:space="0" w:color="auto"/>
                    <w:left w:val="single" w:sz="4" w:space="0" w:color="auto"/>
                    <w:bottom w:val="single" w:sz="4" w:space="0" w:color="auto"/>
                    <w:right w:val="single" w:sz="4" w:space="0" w:color="auto"/>
                  </w:tcBorders>
                  <w:vAlign w:val="bottom"/>
                </w:tcPr>
                <w:p w14:paraId="15785218" w14:textId="77777777" w:rsidR="008932A5" w:rsidRPr="00E245BE" w:rsidRDefault="008932A5" w:rsidP="008932A5">
                  <w:pPr>
                    <w:jc w:val="center"/>
                    <w:rPr>
                      <w:b/>
                      <w:bCs/>
                      <w:color w:val="000000"/>
                      <w:sz w:val="20"/>
                      <w:szCs w:val="20"/>
                    </w:rPr>
                  </w:pPr>
                  <w:r w:rsidRPr="00E245BE">
                    <w:rPr>
                      <w:b/>
                      <w:bCs/>
                      <w:color w:val="000000"/>
                      <w:sz w:val="20"/>
                      <w:szCs w:val="20"/>
                    </w:rPr>
                    <w:t>% of Driver Population</w:t>
                  </w:r>
                </w:p>
              </w:tc>
            </w:tr>
            <w:tr w:rsidR="008932A5" w14:paraId="2F1C532E" w14:textId="77777777" w:rsidTr="00D85719">
              <w:trPr>
                <w:jc w:val="center"/>
              </w:trPr>
              <w:tc>
                <w:tcPr>
                  <w:tcW w:w="1321" w:type="dxa"/>
                  <w:tcBorders>
                    <w:top w:val="single" w:sz="4" w:space="0" w:color="auto"/>
                    <w:left w:val="single" w:sz="4" w:space="0" w:color="auto"/>
                    <w:bottom w:val="single" w:sz="4" w:space="0" w:color="auto"/>
                    <w:right w:val="single" w:sz="4" w:space="0" w:color="auto"/>
                  </w:tcBorders>
                  <w:vAlign w:val="bottom"/>
                </w:tcPr>
                <w:p w14:paraId="3ADCBBBB" w14:textId="77777777" w:rsidR="008932A5" w:rsidRDefault="008932A5" w:rsidP="008932A5">
                  <w:pPr>
                    <w:jc w:val="right"/>
                    <w:rPr>
                      <w:bCs/>
                      <w:color w:val="000000"/>
                      <w:sz w:val="20"/>
                      <w:szCs w:val="20"/>
                    </w:rPr>
                  </w:pPr>
                  <w:r>
                    <w:rPr>
                      <w:bCs/>
                      <w:color w:val="000000"/>
                      <w:sz w:val="20"/>
                      <w:szCs w:val="20"/>
                    </w:rPr>
                    <w:t>OTR</w:t>
                  </w:r>
                </w:p>
              </w:tc>
              <w:tc>
                <w:tcPr>
                  <w:tcW w:w="1321" w:type="dxa"/>
                  <w:tcBorders>
                    <w:top w:val="single" w:sz="4" w:space="0" w:color="auto"/>
                    <w:left w:val="single" w:sz="4" w:space="0" w:color="auto"/>
                    <w:bottom w:val="single" w:sz="4" w:space="0" w:color="auto"/>
                    <w:right w:val="single" w:sz="4" w:space="0" w:color="auto"/>
                  </w:tcBorders>
                  <w:vAlign w:val="bottom"/>
                </w:tcPr>
                <w:p w14:paraId="411ACCD3" w14:textId="77777777" w:rsidR="008932A5" w:rsidRDefault="008932A5" w:rsidP="008932A5">
                  <w:pPr>
                    <w:jc w:val="center"/>
                    <w:rPr>
                      <w:bCs/>
                      <w:color w:val="000000"/>
                      <w:sz w:val="20"/>
                      <w:szCs w:val="20"/>
                    </w:rPr>
                  </w:pPr>
                  <w:r>
                    <w:rPr>
                      <w:bCs/>
                      <w:color w:val="000000"/>
                      <w:sz w:val="20"/>
                      <w:szCs w:val="20"/>
                    </w:rPr>
                    <w:t>98%</w:t>
                  </w:r>
                </w:p>
              </w:tc>
              <w:tc>
                <w:tcPr>
                  <w:tcW w:w="1322" w:type="dxa"/>
                  <w:tcBorders>
                    <w:top w:val="single" w:sz="4" w:space="0" w:color="auto"/>
                    <w:left w:val="single" w:sz="4" w:space="0" w:color="auto"/>
                    <w:bottom w:val="single" w:sz="4" w:space="0" w:color="auto"/>
                    <w:right w:val="single" w:sz="4" w:space="0" w:color="auto"/>
                  </w:tcBorders>
                  <w:vAlign w:val="bottom"/>
                </w:tcPr>
                <w:p w14:paraId="3C3096F7" w14:textId="77777777" w:rsidR="008932A5" w:rsidRDefault="008932A5" w:rsidP="008932A5">
                  <w:pPr>
                    <w:jc w:val="center"/>
                    <w:rPr>
                      <w:bCs/>
                      <w:color w:val="000000"/>
                      <w:sz w:val="20"/>
                      <w:szCs w:val="20"/>
                    </w:rPr>
                  </w:pPr>
                  <w:r>
                    <w:rPr>
                      <w:bCs/>
                      <w:color w:val="000000"/>
                      <w:sz w:val="20"/>
                      <w:szCs w:val="20"/>
                    </w:rPr>
                    <w:t>52%</w:t>
                  </w:r>
                </w:p>
              </w:tc>
            </w:tr>
            <w:tr w:rsidR="008932A5" w14:paraId="04377571" w14:textId="77777777" w:rsidTr="00D85719">
              <w:trPr>
                <w:jc w:val="center"/>
              </w:trPr>
              <w:tc>
                <w:tcPr>
                  <w:tcW w:w="1321" w:type="dxa"/>
                  <w:tcBorders>
                    <w:top w:val="single" w:sz="4" w:space="0" w:color="auto"/>
                    <w:left w:val="single" w:sz="4" w:space="0" w:color="auto"/>
                    <w:bottom w:val="single" w:sz="4" w:space="0" w:color="auto"/>
                    <w:right w:val="single" w:sz="4" w:space="0" w:color="auto"/>
                  </w:tcBorders>
                  <w:vAlign w:val="bottom"/>
                </w:tcPr>
                <w:p w14:paraId="6CAFD031" w14:textId="77777777" w:rsidR="008932A5" w:rsidRDefault="008932A5" w:rsidP="008932A5">
                  <w:pPr>
                    <w:jc w:val="right"/>
                    <w:rPr>
                      <w:bCs/>
                      <w:color w:val="000000"/>
                      <w:sz w:val="20"/>
                      <w:szCs w:val="20"/>
                    </w:rPr>
                  </w:pPr>
                  <w:r>
                    <w:rPr>
                      <w:bCs/>
                      <w:color w:val="000000"/>
                      <w:sz w:val="20"/>
                      <w:szCs w:val="20"/>
                    </w:rPr>
                    <w:t>TR</w:t>
                  </w:r>
                </w:p>
              </w:tc>
              <w:tc>
                <w:tcPr>
                  <w:tcW w:w="1321" w:type="dxa"/>
                  <w:tcBorders>
                    <w:top w:val="single" w:sz="4" w:space="0" w:color="auto"/>
                    <w:left w:val="single" w:sz="4" w:space="0" w:color="auto"/>
                    <w:bottom w:val="single" w:sz="4" w:space="0" w:color="auto"/>
                    <w:right w:val="single" w:sz="4" w:space="0" w:color="auto"/>
                  </w:tcBorders>
                  <w:vAlign w:val="bottom"/>
                </w:tcPr>
                <w:p w14:paraId="2FD2E8C1" w14:textId="77777777" w:rsidR="008932A5" w:rsidRDefault="008932A5" w:rsidP="008932A5">
                  <w:pPr>
                    <w:jc w:val="center"/>
                    <w:rPr>
                      <w:bCs/>
                      <w:color w:val="000000"/>
                      <w:sz w:val="20"/>
                      <w:szCs w:val="20"/>
                    </w:rPr>
                  </w:pPr>
                  <w:r>
                    <w:rPr>
                      <w:bCs/>
                      <w:color w:val="000000"/>
                      <w:sz w:val="20"/>
                      <w:szCs w:val="20"/>
                    </w:rPr>
                    <w:t>72%</w:t>
                  </w:r>
                </w:p>
              </w:tc>
              <w:tc>
                <w:tcPr>
                  <w:tcW w:w="1322" w:type="dxa"/>
                  <w:tcBorders>
                    <w:top w:val="single" w:sz="4" w:space="0" w:color="auto"/>
                    <w:left w:val="single" w:sz="4" w:space="0" w:color="auto"/>
                    <w:bottom w:val="single" w:sz="4" w:space="0" w:color="auto"/>
                    <w:right w:val="single" w:sz="4" w:space="0" w:color="auto"/>
                  </w:tcBorders>
                  <w:vAlign w:val="bottom"/>
                </w:tcPr>
                <w:p w14:paraId="4937FED1" w14:textId="77777777" w:rsidR="008932A5" w:rsidRDefault="008932A5" w:rsidP="008932A5">
                  <w:pPr>
                    <w:jc w:val="center"/>
                    <w:rPr>
                      <w:bCs/>
                      <w:color w:val="000000"/>
                      <w:sz w:val="20"/>
                      <w:szCs w:val="20"/>
                    </w:rPr>
                  </w:pPr>
                  <w:r>
                    <w:rPr>
                      <w:bCs/>
                      <w:color w:val="000000"/>
                      <w:sz w:val="20"/>
                      <w:szCs w:val="20"/>
                    </w:rPr>
                    <w:t>24%</w:t>
                  </w:r>
                </w:p>
              </w:tc>
            </w:tr>
            <w:tr w:rsidR="008932A5" w14:paraId="1FA744CC" w14:textId="77777777" w:rsidTr="00D85719">
              <w:trPr>
                <w:jc w:val="center"/>
              </w:trPr>
              <w:tc>
                <w:tcPr>
                  <w:tcW w:w="1321" w:type="dxa"/>
                  <w:tcBorders>
                    <w:top w:val="single" w:sz="4" w:space="0" w:color="auto"/>
                    <w:left w:val="single" w:sz="4" w:space="0" w:color="auto"/>
                    <w:bottom w:val="single" w:sz="4" w:space="0" w:color="auto"/>
                    <w:right w:val="single" w:sz="4" w:space="0" w:color="auto"/>
                  </w:tcBorders>
                  <w:vAlign w:val="bottom"/>
                </w:tcPr>
                <w:p w14:paraId="5EA11789" w14:textId="77777777" w:rsidR="008932A5" w:rsidRDefault="008932A5" w:rsidP="008932A5">
                  <w:pPr>
                    <w:jc w:val="right"/>
                    <w:rPr>
                      <w:bCs/>
                      <w:color w:val="000000"/>
                      <w:sz w:val="20"/>
                      <w:szCs w:val="20"/>
                    </w:rPr>
                  </w:pPr>
                  <w:r>
                    <w:rPr>
                      <w:bCs/>
                      <w:color w:val="000000"/>
                      <w:sz w:val="20"/>
                      <w:szCs w:val="20"/>
                    </w:rPr>
                    <w:t>LTL</w:t>
                  </w:r>
                </w:p>
              </w:tc>
              <w:tc>
                <w:tcPr>
                  <w:tcW w:w="1321" w:type="dxa"/>
                  <w:tcBorders>
                    <w:top w:val="single" w:sz="4" w:space="0" w:color="auto"/>
                    <w:left w:val="single" w:sz="4" w:space="0" w:color="auto"/>
                    <w:bottom w:val="single" w:sz="4" w:space="0" w:color="auto"/>
                    <w:right w:val="single" w:sz="4" w:space="0" w:color="auto"/>
                  </w:tcBorders>
                  <w:vAlign w:val="bottom"/>
                </w:tcPr>
                <w:p w14:paraId="6510D868" w14:textId="77777777" w:rsidR="008932A5" w:rsidRDefault="008932A5" w:rsidP="008932A5">
                  <w:pPr>
                    <w:jc w:val="center"/>
                    <w:rPr>
                      <w:bCs/>
                      <w:color w:val="000000"/>
                      <w:sz w:val="20"/>
                      <w:szCs w:val="20"/>
                    </w:rPr>
                  </w:pPr>
                  <w:r>
                    <w:rPr>
                      <w:bCs/>
                      <w:color w:val="000000"/>
                      <w:sz w:val="20"/>
                      <w:szCs w:val="20"/>
                    </w:rPr>
                    <w:t>14%</w:t>
                  </w:r>
                </w:p>
              </w:tc>
              <w:tc>
                <w:tcPr>
                  <w:tcW w:w="1322" w:type="dxa"/>
                  <w:tcBorders>
                    <w:top w:val="single" w:sz="4" w:space="0" w:color="auto"/>
                    <w:left w:val="single" w:sz="4" w:space="0" w:color="auto"/>
                    <w:bottom w:val="single" w:sz="4" w:space="0" w:color="auto"/>
                    <w:right w:val="single" w:sz="4" w:space="0" w:color="auto"/>
                  </w:tcBorders>
                  <w:vAlign w:val="bottom"/>
                </w:tcPr>
                <w:p w14:paraId="524AEE5D" w14:textId="77777777" w:rsidR="008932A5" w:rsidRDefault="008932A5" w:rsidP="008932A5">
                  <w:pPr>
                    <w:jc w:val="center"/>
                    <w:rPr>
                      <w:bCs/>
                      <w:color w:val="000000"/>
                      <w:sz w:val="20"/>
                      <w:szCs w:val="20"/>
                    </w:rPr>
                  </w:pPr>
                  <w:r>
                    <w:rPr>
                      <w:bCs/>
                      <w:color w:val="000000"/>
                      <w:sz w:val="20"/>
                      <w:szCs w:val="20"/>
                    </w:rPr>
                    <w:t>24%</w:t>
                  </w:r>
                </w:p>
              </w:tc>
            </w:tr>
            <w:tr w:rsidR="008932A5" w14:paraId="7B792BF4" w14:textId="77777777" w:rsidTr="00D85719">
              <w:trPr>
                <w:trHeight w:val="368"/>
                <w:jc w:val="center"/>
              </w:trPr>
              <w:tc>
                <w:tcPr>
                  <w:tcW w:w="3964" w:type="dxa"/>
                  <w:gridSpan w:val="3"/>
                  <w:tcBorders>
                    <w:top w:val="single" w:sz="4" w:space="0" w:color="auto"/>
                    <w:left w:val="single" w:sz="4" w:space="0" w:color="auto"/>
                    <w:bottom w:val="single" w:sz="4" w:space="0" w:color="auto"/>
                    <w:right w:val="single" w:sz="4" w:space="0" w:color="auto"/>
                  </w:tcBorders>
                  <w:vAlign w:val="bottom"/>
                </w:tcPr>
                <w:p w14:paraId="6F0705DF" w14:textId="77777777" w:rsidR="008932A5" w:rsidRDefault="008932A5" w:rsidP="008932A5">
                  <w:pPr>
                    <w:jc w:val="center"/>
                    <w:rPr>
                      <w:bCs/>
                      <w:color w:val="000000"/>
                      <w:sz w:val="20"/>
                      <w:szCs w:val="20"/>
                    </w:rPr>
                  </w:pPr>
                  <w:r>
                    <w:rPr>
                      <w:bCs/>
                      <w:color w:val="000000"/>
                      <w:sz w:val="20"/>
                      <w:szCs w:val="20"/>
                    </w:rPr>
                    <w:t>Weighted average turnover rate: 71.8%</w:t>
                  </w:r>
                </w:p>
              </w:tc>
            </w:tr>
          </w:tbl>
          <w:p w14:paraId="729817DD" w14:textId="77777777" w:rsidR="00883A73" w:rsidRPr="004E3B7E" w:rsidRDefault="00883A73" w:rsidP="00883A73">
            <w:pPr>
              <w:rPr>
                <w:bCs/>
                <w:color w:val="000000"/>
                <w:sz w:val="20"/>
                <w:szCs w:val="20"/>
              </w:rPr>
            </w:pPr>
          </w:p>
        </w:tc>
      </w:tr>
      <w:tr w:rsidR="00883A73" w:rsidRPr="004E3B7E" w14:paraId="68EB65EE" w14:textId="77777777" w:rsidTr="006B16AE">
        <w:trPr>
          <w:trHeight w:hRule="exact" w:val="2448"/>
          <w:jc w:val="center"/>
        </w:trPr>
        <w:tc>
          <w:tcPr>
            <w:tcW w:w="1427" w:type="dxa"/>
            <w:shd w:val="clear" w:color="auto" w:fill="auto"/>
            <w:vAlign w:val="center"/>
          </w:tcPr>
          <w:p w14:paraId="3CCB1867" w14:textId="77777777" w:rsidR="00883A73" w:rsidRPr="004E3B7E" w:rsidRDefault="00883A73" w:rsidP="00883A73">
            <w:pPr>
              <w:jc w:val="center"/>
              <w:rPr>
                <w:bCs/>
                <w:color w:val="000000"/>
                <w:sz w:val="20"/>
                <w:szCs w:val="20"/>
              </w:rPr>
            </w:pPr>
            <w:r w:rsidRPr="004E3B7E">
              <w:rPr>
                <w:bCs/>
                <w:color w:val="000000"/>
                <w:sz w:val="20"/>
                <w:szCs w:val="20"/>
              </w:rPr>
              <w:t>Monetized Driver and Motor Carrier Burden Hours</w:t>
            </w:r>
          </w:p>
          <w:p w14:paraId="5673F3B2" w14:textId="77777777" w:rsidR="00883A73" w:rsidRPr="004E3B7E" w:rsidRDefault="00883A73" w:rsidP="00883A73">
            <w:pPr>
              <w:jc w:val="center"/>
              <w:rPr>
                <w:bCs/>
                <w:color w:val="000000"/>
                <w:sz w:val="20"/>
                <w:szCs w:val="20"/>
              </w:rPr>
            </w:pPr>
          </w:p>
        </w:tc>
        <w:tc>
          <w:tcPr>
            <w:tcW w:w="4190" w:type="dxa"/>
            <w:tcBorders>
              <w:bottom w:val="single" w:sz="4" w:space="0" w:color="auto"/>
            </w:tcBorders>
            <w:vAlign w:val="center"/>
          </w:tcPr>
          <w:p w14:paraId="3958CA0F" w14:textId="77777777" w:rsidR="00883A73" w:rsidRPr="004E3B7E" w:rsidRDefault="00883A73" w:rsidP="003B76F6">
            <w:pPr>
              <w:jc w:val="center"/>
              <w:rPr>
                <w:bCs/>
                <w:color w:val="000000"/>
                <w:sz w:val="20"/>
                <w:szCs w:val="20"/>
              </w:rPr>
            </w:pPr>
            <w:r w:rsidRPr="004E3B7E">
              <w:rPr>
                <w:bCs/>
                <w:color w:val="000000"/>
                <w:sz w:val="20"/>
                <w:szCs w:val="20"/>
              </w:rPr>
              <w:t>Not Monetized</w:t>
            </w:r>
          </w:p>
        </w:tc>
        <w:tc>
          <w:tcPr>
            <w:tcW w:w="4406" w:type="dxa"/>
            <w:shd w:val="clear" w:color="auto" w:fill="auto"/>
            <w:vAlign w:val="center"/>
          </w:tcPr>
          <w:p w14:paraId="1E4C657D" w14:textId="77777777" w:rsidR="00883A73" w:rsidRPr="004E3B7E" w:rsidRDefault="00883A73" w:rsidP="00883A73">
            <w:pPr>
              <w:rPr>
                <w:bCs/>
                <w:color w:val="000000"/>
                <w:sz w:val="20"/>
                <w:szCs w:val="20"/>
              </w:rPr>
            </w:pPr>
          </w:p>
          <w:p w14:paraId="73DE1D30" w14:textId="77777777" w:rsidR="00F5579A" w:rsidRDefault="00883A73" w:rsidP="00883A73">
            <w:pPr>
              <w:rPr>
                <w:bCs/>
                <w:color w:val="000000"/>
                <w:sz w:val="20"/>
                <w:szCs w:val="20"/>
              </w:rPr>
            </w:pPr>
            <w:r w:rsidRPr="004E3B7E">
              <w:rPr>
                <w:bCs/>
                <w:color w:val="000000"/>
                <w:sz w:val="20"/>
                <w:szCs w:val="20"/>
              </w:rPr>
              <w:t>Drive</w:t>
            </w:r>
            <w:r w:rsidR="00F5579A">
              <w:rPr>
                <w:bCs/>
                <w:color w:val="000000"/>
                <w:sz w:val="20"/>
                <w:szCs w:val="20"/>
              </w:rPr>
              <w:t>r burden hours monetized at $36</w:t>
            </w:r>
            <w:r w:rsidRPr="004E3B7E">
              <w:rPr>
                <w:bCs/>
                <w:color w:val="000000"/>
                <w:sz w:val="20"/>
                <w:szCs w:val="20"/>
              </w:rPr>
              <w:t xml:space="preserve"> per hour including fringe benef</w:t>
            </w:r>
            <w:r w:rsidR="00F5579A">
              <w:rPr>
                <w:bCs/>
                <w:color w:val="000000"/>
                <w:sz w:val="20"/>
                <w:szCs w:val="20"/>
              </w:rPr>
              <w:t xml:space="preserve">its and motor carrier overhead. Tasks not performed on motor carrier time exclude overhead </w:t>
            </w:r>
            <w:r w:rsidR="00C04947">
              <w:rPr>
                <w:bCs/>
                <w:color w:val="000000"/>
                <w:sz w:val="20"/>
                <w:szCs w:val="20"/>
              </w:rPr>
              <w:t xml:space="preserve">and are estimated </w:t>
            </w:r>
            <w:r w:rsidR="00F5579A">
              <w:rPr>
                <w:bCs/>
                <w:color w:val="000000"/>
                <w:sz w:val="20"/>
                <w:szCs w:val="20"/>
              </w:rPr>
              <w:t>at $28 per hour.</w:t>
            </w:r>
          </w:p>
          <w:p w14:paraId="2B129DCB" w14:textId="77777777" w:rsidR="00F5579A" w:rsidRDefault="00F5579A" w:rsidP="00883A73">
            <w:pPr>
              <w:rPr>
                <w:bCs/>
                <w:color w:val="000000"/>
                <w:sz w:val="20"/>
                <w:szCs w:val="20"/>
              </w:rPr>
            </w:pPr>
          </w:p>
          <w:p w14:paraId="043C4932" w14:textId="77777777" w:rsidR="00883A73" w:rsidRPr="004E3B7E" w:rsidRDefault="00F5579A" w:rsidP="00883A73">
            <w:pPr>
              <w:rPr>
                <w:bCs/>
                <w:color w:val="000000"/>
                <w:sz w:val="20"/>
                <w:szCs w:val="20"/>
              </w:rPr>
            </w:pPr>
            <w:r>
              <w:rPr>
                <w:bCs/>
                <w:color w:val="000000"/>
                <w:sz w:val="20"/>
                <w:szCs w:val="20"/>
              </w:rPr>
              <w:t>M</w:t>
            </w:r>
            <w:r w:rsidR="00883A73" w:rsidRPr="004E3B7E">
              <w:rPr>
                <w:bCs/>
                <w:color w:val="000000"/>
                <w:sz w:val="20"/>
                <w:szCs w:val="20"/>
              </w:rPr>
              <w:t xml:space="preserve">otor carrier </w:t>
            </w:r>
            <w:r>
              <w:rPr>
                <w:bCs/>
                <w:color w:val="000000"/>
                <w:sz w:val="20"/>
                <w:szCs w:val="20"/>
              </w:rPr>
              <w:t>file clerk burden hours monetized at $29 per hour including fringe benefits and overhead.</w:t>
            </w:r>
          </w:p>
          <w:p w14:paraId="17D0AB7A" w14:textId="77777777" w:rsidR="00883A73" w:rsidRPr="004E3B7E" w:rsidRDefault="00883A73" w:rsidP="00883A73">
            <w:pPr>
              <w:rPr>
                <w:bCs/>
                <w:color w:val="000000"/>
                <w:sz w:val="20"/>
                <w:szCs w:val="20"/>
              </w:rPr>
            </w:pPr>
          </w:p>
          <w:p w14:paraId="3B4F3685" w14:textId="77777777" w:rsidR="00883A73" w:rsidRPr="004E3B7E" w:rsidRDefault="00883A73" w:rsidP="00883A73">
            <w:pPr>
              <w:rPr>
                <w:bCs/>
                <w:color w:val="000000"/>
                <w:sz w:val="20"/>
                <w:szCs w:val="20"/>
              </w:rPr>
            </w:pPr>
          </w:p>
        </w:tc>
      </w:tr>
      <w:tr w:rsidR="00883A73" w:rsidRPr="004E3B7E" w14:paraId="3496DFEB" w14:textId="77777777" w:rsidTr="006B16AE">
        <w:trPr>
          <w:trHeight w:hRule="exact" w:val="1513"/>
          <w:jc w:val="center"/>
        </w:trPr>
        <w:tc>
          <w:tcPr>
            <w:tcW w:w="1427" w:type="dxa"/>
            <w:shd w:val="clear" w:color="auto" w:fill="auto"/>
            <w:vAlign w:val="center"/>
          </w:tcPr>
          <w:p w14:paraId="29B23E98" w14:textId="77777777" w:rsidR="00B9294F" w:rsidRPr="00B9294F" w:rsidRDefault="00B9294F" w:rsidP="00B9294F">
            <w:pPr>
              <w:jc w:val="center"/>
              <w:rPr>
                <w:bCs/>
                <w:color w:val="000000"/>
                <w:sz w:val="20"/>
                <w:szCs w:val="20"/>
              </w:rPr>
            </w:pPr>
            <w:r w:rsidRPr="00B9294F">
              <w:rPr>
                <w:bCs/>
                <w:color w:val="000000"/>
                <w:sz w:val="20"/>
                <w:szCs w:val="20"/>
              </w:rPr>
              <w:t>Treatment of</w:t>
            </w:r>
          </w:p>
          <w:p w14:paraId="36180C9C" w14:textId="77777777" w:rsidR="00883A73" w:rsidRPr="004E3B7E" w:rsidRDefault="00B005C7" w:rsidP="00B9294F">
            <w:pPr>
              <w:jc w:val="center"/>
              <w:rPr>
                <w:bCs/>
                <w:color w:val="000000"/>
                <w:sz w:val="20"/>
                <w:szCs w:val="20"/>
              </w:rPr>
            </w:pPr>
            <w:r>
              <w:rPr>
                <w:color w:val="000000"/>
                <w:sz w:val="20"/>
                <w:szCs w:val="20"/>
              </w:rPr>
              <w:t>49 CFR</w:t>
            </w:r>
            <w:r w:rsidRPr="00B9294F">
              <w:rPr>
                <w:bCs/>
                <w:color w:val="000000"/>
                <w:sz w:val="20"/>
                <w:szCs w:val="20"/>
              </w:rPr>
              <w:t xml:space="preserve"> </w:t>
            </w:r>
            <w:r w:rsidR="00B9294F" w:rsidRPr="00B9294F">
              <w:rPr>
                <w:bCs/>
                <w:color w:val="000000"/>
                <w:sz w:val="20"/>
                <w:szCs w:val="20"/>
              </w:rPr>
              <w:t>391.51(a)(7) Burden</w:t>
            </w:r>
          </w:p>
        </w:tc>
        <w:tc>
          <w:tcPr>
            <w:tcW w:w="4190" w:type="dxa"/>
            <w:vAlign w:val="center"/>
          </w:tcPr>
          <w:p w14:paraId="53A889C6" w14:textId="77777777" w:rsidR="00B9294F" w:rsidRDefault="00B9294F" w:rsidP="00B9294F">
            <w:pPr>
              <w:rPr>
                <w:bCs/>
                <w:color w:val="000000"/>
                <w:sz w:val="20"/>
                <w:szCs w:val="20"/>
              </w:rPr>
            </w:pPr>
            <w:r>
              <w:rPr>
                <w:bCs/>
                <w:color w:val="000000"/>
                <w:sz w:val="20"/>
                <w:szCs w:val="20"/>
              </w:rPr>
              <w:t xml:space="preserve">5.17 million responses </w:t>
            </w:r>
          </w:p>
          <w:p w14:paraId="03BA4740" w14:textId="77777777" w:rsidR="00B9294F" w:rsidRDefault="00B9294F" w:rsidP="00B9294F">
            <w:pPr>
              <w:rPr>
                <w:bCs/>
                <w:color w:val="000000"/>
                <w:sz w:val="20"/>
                <w:szCs w:val="20"/>
              </w:rPr>
            </w:pPr>
            <w:r>
              <w:rPr>
                <w:bCs/>
                <w:color w:val="000000"/>
                <w:sz w:val="20"/>
                <w:szCs w:val="20"/>
              </w:rPr>
              <w:t>0.43 burden hours</w:t>
            </w:r>
          </w:p>
          <w:p w14:paraId="1C4C1F52" w14:textId="77777777" w:rsidR="00883A73" w:rsidRPr="004E3B7E" w:rsidRDefault="00883A73" w:rsidP="00883A73">
            <w:pPr>
              <w:rPr>
                <w:bCs/>
                <w:color w:val="000000"/>
                <w:sz w:val="20"/>
                <w:szCs w:val="20"/>
              </w:rPr>
            </w:pPr>
          </w:p>
        </w:tc>
        <w:tc>
          <w:tcPr>
            <w:tcW w:w="4406" w:type="dxa"/>
            <w:shd w:val="clear" w:color="auto" w:fill="auto"/>
            <w:vAlign w:val="center"/>
          </w:tcPr>
          <w:p w14:paraId="2F5A41B1" w14:textId="77777777" w:rsidR="00883A73" w:rsidRPr="004E3B7E" w:rsidRDefault="00B9294F" w:rsidP="00883A73">
            <w:pPr>
              <w:rPr>
                <w:bCs/>
                <w:color w:val="000000"/>
                <w:sz w:val="20"/>
                <w:szCs w:val="20"/>
              </w:rPr>
            </w:pPr>
            <w:r w:rsidRPr="00B9294F">
              <w:rPr>
                <w:bCs/>
                <w:color w:val="000000"/>
                <w:sz w:val="20"/>
                <w:szCs w:val="20"/>
              </w:rPr>
              <w:t>Eliminated to avoid duplication of burden hours and costs accounted for in the information collection</w:t>
            </w:r>
            <w:r w:rsidR="00C04947">
              <w:rPr>
                <w:bCs/>
                <w:color w:val="000000"/>
                <w:sz w:val="20"/>
                <w:szCs w:val="20"/>
              </w:rPr>
              <w:t xml:space="preserve"> titled</w:t>
            </w:r>
            <w:r w:rsidRPr="00B9294F">
              <w:rPr>
                <w:bCs/>
                <w:color w:val="000000"/>
                <w:sz w:val="20"/>
                <w:szCs w:val="20"/>
              </w:rPr>
              <w:t xml:space="preserve"> </w:t>
            </w:r>
            <w:r w:rsidRPr="00EA2F0F">
              <w:rPr>
                <w:bCs/>
                <w:i/>
                <w:color w:val="000000"/>
                <w:sz w:val="20"/>
                <w:szCs w:val="20"/>
              </w:rPr>
              <w:t>Medical Qualification Requirements</w:t>
            </w:r>
            <w:r w:rsidRPr="00B9294F">
              <w:rPr>
                <w:bCs/>
                <w:color w:val="000000"/>
                <w:sz w:val="20"/>
                <w:szCs w:val="20"/>
              </w:rPr>
              <w:t>, OMB Control Nu</w:t>
            </w:r>
            <w:r>
              <w:rPr>
                <w:bCs/>
                <w:color w:val="000000"/>
                <w:sz w:val="20"/>
                <w:szCs w:val="20"/>
              </w:rPr>
              <w:t xml:space="preserve">mber 2126-0006. </w:t>
            </w:r>
          </w:p>
        </w:tc>
      </w:tr>
      <w:tr w:rsidR="00B9294F" w:rsidRPr="004E3B7E" w14:paraId="4CEA5B2E" w14:textId="77777777" w:rsidTr="006B16AE">
        <w:trPr>
          <w:trHeight w:hRule="exact" w:val="1008"/>
          <w:jc w:val="center"/>
        </w:trPr>
        <w:tc>
          <w:tcPr>
            <w:tcW w:w="1427" w:type="dxa"/>
            <w:shd w:val="clear" w:color="auto" w:fill="auto"/>
            <w:vAlign w:val="center"/>
          </w:tcPr>
          <w:p w14:paraId="1B191231" w14:textId="77777777" w:rsidR="00B9294F" w:rsidRPr="00B9294F" w:rsidRDefault="00B9294F" w:rsidP="00B9294F">
            <w:pPr>
              <w:jc w:val="center"/>
              <w:rPr>
                <w:bCs/>
                <w:color w:val="000000"/>
                <w:sz w:val="20"/>
                <w:szCs w:val="20"/>
              </w:rPr>
            </w:pPr>
            <w:r>
              <w:rPr>
                <w:bCs/>
                <w:color w:val="000000"/>
                <w:sz w:val="20"/>
                <w:szCs w:val="20"/>
              </w:rPr>
              <w:t>SDLA Fee for MVR Request</w:t>
            </w:r>
          </w:p>
        </w:tc>
        <w:tc>
          <w:tcPr>
            <w:tcW w:w="4190" w:type="dxa"/>
            <w:vAlign w:val="center"/>
          </w:tcPr>
          <w:p w14:paraId="2BDB90C8" w14:textId="77777777" w:rsidR="00B9294F" w:rsidRDefault="00B9294F" w:rsidP="00B9294F">
            <w:pPr>
              <w:rPr>
                <w:bCs/>
                <w:color w:val="000000"/>
                <w:sz w:val="20"/>
                <w:szCs w:val="20"/>
              </w:rPr>
            </w:pPr>
            <w:r>
              <w:rPr>
                <w:bCs/>
                <w:color w:val="000000"/>
                <w:sz w:val="20"/>
                <w:szCs w:val="20"/>
              </w:rPr>
              <w:t>$5 per request</w:t>
            </w:r>
          </w:p>
        </w:tc>
        <w:tc>
          <w:tcPr>
            <w:tcW w:w="4406" w:type="dxa"/>
            <w:shd w:val="clear" w:color="auto" w:fill="auto"/>
            <w:vAlign w:val="center"/>
          </w:tcPr>
          <w:p w14:paraId="214E1E3A" w14:textId="77777777" w:rsidR="00B9294F" w:rsidRPr="00B9294F" w:rsidRDefault="00B9294F" w:rsidP="00883A73">
            <w:pPr>
              <w:rPr>
                <w:bCs/>
                <w:color w:val="000000"/>
                <w:sz w:val="20"/>
                <w:szCs w:val="20"/>
              </w:rPr>
            </w:pPr>
            <w:r>
              <w:rPr>
                <w:bCs/>
                <w:color w:val="000000"/>
                <w:sz w:val="20"/>
                <w:szCs w:val="20"/>
              </w:rPr>
              <w:t>$</w:t>
            </w:r>
            <w:r w:rsidR="00B742D1">
              <w:rPr>
                <w:bCs/>
                <w:color w:val="000000"/>
                <w:sz w:val="20"/>
                <w:szCs w:val="20"/>
              </w:rPr>
              <w:t>10</w:t>
            </w:r>
            <w:r>
              <w:rPr>
                <w:bCs/>
                <w:color w:val="000000"/>
                <w:sz w:val="20"/>
                <w:szCs w:val="20"/>
              </w:rPr>
              <w:t xml:space="preserve"> per request that is the median value for all SDLA fees</w:t>
            </w:r>
          </w:p>
        </w:tc>
      </w:tr>
    </w:tbl>
    <w:p w14:paraId="55B8D1D2" w14:textId="77777777" w:rsidR="00883A73" w:rsidRDefault="00883A73" w:rsidP="00EA2F0F">
      <w:pPr>
        <w:jc w:val="center"/>
      </w:pPr>
    </w:p>
    <w:p w14:paraId="2E564486" w14:textId="77777777" w:rsidR="00E508B7" w:rsidRDefault="00E508B7" w:rsidP="00CD4A80"/>
    <w:p w14:paraId="3E8F9D59" w14:textId="23B99E6A" w:rsidR="00E508B7" w:rsidRDefault="00E508B7" w:rsidP="00E508B7">
      <w:r>
        <w:t xml:space="preserve">The currently approved supporting statement estimated total burden hours at 10.21 million hours. In this supporting statement, the total burden hours are estimated at </w:t>
      </w:r>
      <w:r w:rsidR="00566301">
        <w:t>12.2</w:t>
      </w:r>
      <w:r w:rsidR="00267BB1">
        <w:t>7</w:t>
      </w:r>
      <w:r w:rsidR="00B742D1">
        <w:t xml:space="preserve"> </w:t>
      </w:r>
      <w:r>
        <w:t>million hours.</w:t>
      </w:r>
      <w:r w:rsidR="00B742D1">
        <w:t xml:space="preserve"> The increase in burden hours is </w:t>
      </w:r>
      <w:r w:rsidR="00C04947">
        <w:t xml:space="preserve">primarily </w:t>
      </w:r>
      <w:r w:rsidR="00B742D1">
        <w:t>the result of the growth in the driver population from 5.7</w:t>
      </w:r>
      <w:r w:rsidR="00C04947">
        <w:t> </w:t>
      </w:r>
      <w:r w:rsidR="00B742D1">
        <w:t xml:space="preserve">million drivers in the current ICR to 6.35 million estimated for this ICR. Burden hours </w:t>
      </w:r>
      <w:r w:rsidR="00C04947">
        <w:t xml:space="preserve">also </w:t>
      </w:r>
      <w:r w:rsidR="00B742D1">
        <w:t>increased for reporting and recordkeeping activities because of the increase in the driver turnover rate from</w:t>
      </w:r>
      <w:r w:rsidR="00B5033F">
        <w:t xml:space="preserve"> 62.8 percent to 71.6 percent.</w:t>
      </w:r>
      <w:r w:rsidR="00B742D1">
        <w:t xml:space="preserve"> </w:t>
      </w:r>
      <w:r w:rsidR="00C04947">
        <w:t>In addition, t</w:t>
      </w:r>
      <w:r w:rsidR="00B5033F">
        <w:t xml:space="preserve">his ICR estimated 0.06 </w:t>
      </w:r>
      <w:r w:rsidR="005359F2">
        <w:t xml:space="preserve">million </w:t>
      </w:r>
      <w:r w:rsidR="00B5033F">
        <w:t xml:space="preserve">burden hours for motor carriers </w:t>
      </w:r>
      <w:r w:rsidR="00C04947">
        <w:t xml:space="preserve">to </w:t>
      </w:r>
      <w:r w:rsidR="00B5033F">
        <w:t>process drivers’ list</w:t>
      </w:r>
      <w:r w:rsidR="009A5F15">
        <w:t>s</w:t>
      </w:r>
      <w:r w:rsidR="00B5033F">
        <w:t xml:space="preserve"> of violations</w:t>
      </w:r>
      <w:r w:rsidR="00267BB1">
        <w:t>, IC-2.2,</w:t>
      </w:r>
      <w:r w:rsidR="00B5033F">
        <w:t xml:space="preserve"> that was not accounted for in the current ICR. </w:t>
      </w:r>
      <w:r w:rsidR="00C04947">
        <w:t>However, t</w:t>
      </w:r>
      <w:r w:rsidR="00B5033F">
        <w:t xml:space="preserve">his ICR removed 0.43 million burden hours for motor carriers review and filing of driver MECs. This activity is </w:t>
      </w:r>
      <w:r>
        <w:t xml:space="preserve">accounted for in the </w:t>
      </w:r>
      <w:r w:rsidRPr="00536C7E">
        <w:rPr>
          <w:i/>
        </w:rPr>
        <w:t>Medical Qualification Requirements</w:t>
      </w:r>
      <w:r w:rsidR="00C04947">
        <w:t xml:space="preserve"> ICR,</w:t>
      </w:r>
      <w:r w:rsidRPr="00536C7E">
        <w:t xml:space="preserve"> OMB Control Number 2126-0006</w:t>
      </w:r>
      <w:r>
        <w:t xml:space="preserve">. </w:t>
      </w:r>
      <w:r w:rsidR="00B5033F">
        <w:t>Removing it from this ICR prevents double counting</w:t>
      </w:r>
      <w:r w:rsidR="00BA28F3">
        <w:t>.</w:t>
      </w:r>
      <w:r w:rsidR="00B5033F">
        <w:t xml:space="preserve"> </w:t>
      </w:r>
    </w:p>
    <w:p w14:paraId="269442EA" w14:textId="77777777" w:rsidR="00E508B7" w:rsidRDefault="00E508B7" w:rsidP="00E508B7"/>
    <w:p w14:paraId="20D7CDD9" w14:textId="6DEAFA14" w:rsidR="00E508B7" w:rsidRDefault="00E508B7" w:rsidP="00CD4A80">
      <w:r>
        <w:t xml:space="preserve">The currently approved supporting statement did not monetize burden hours. This supporting statement monetizes driver and motor carrier burden hours for the tasks they perform to comply with the information that is required to be maintained in DQ files. Based on the wage rates for drivers and motor carrier personnel described in Item 12, the average annual monetized burden </w:t>
      </w:r>
      <w:r w:rsidR="00EB267A">
        <w:t xml:space="preserve">for drivers and motor carriers </w:t>
      </w:r>
      <w:r>
        <w:t xml:space="preserve">is estimated at </w:t>
      </w:r>
      <w:r w:rsidR="00F12B3D">
        <w:t>$350.</w:t>
      </w:r>
      <w:r w:rsidR="00267BB1">
        <w:t>64</w:t>
      </w:r>
      <w:r w:rsidR="00B5033F">
        <w:t xml:space="preserve"> </w:t>
      </w:r>
      <w:r>
        <w:t xml:space="preserve">million. </w:t>
      </w:r>
      <w:r w:rsidR="0010092A">
        <w:t xml:space="preserve">The cost to motor carriers to obtain MVRs from SDLAs increased from $78.3 million to $154.40 million. The increase is due to the </w:t>
      </w:r>
      <w:r>
        <w:t>growth in the driver population, the increase in job openings caused by the turnover rate increasing from 62.3 percent to 71.6 percent, and the increase in the fee paid to SDLAs for an MVR request from $5 per request to $</w:t>
      </w:r>
      <w:r w:rsidR="00B5033F">
        <w:t>10</w:t>
      </w:r>
      <w:r>
        <w:t xml:space="preserve"> per request</w:t>
      </w:r>
      <w:r w:rsidR="0010092A">
        <w:t>.</w:t>
      </w:r>
      <w:r w:rsidR="00BB793A">
        <w:rPr>
          <w:rStyle w:val="FootnoteReference"/>
        </w:rPr>
        <w:footnoteReference w:id="15"/>
      </w:r>
      <w:r w:rsidR="00EA2F0F">
        <w:t xml:space="preserve"> Thus, the average annual cost in this ICR is </w:t>
      </w:r>
      <w:r w:rsidR="00F12B3D">
        <w:t>$50</w:t>
      </w:r>
      <w:r w:rsidR="00267BB1">
        <w:t xml:space="preserve">5.04 </w:t>
      </w:r>
      <w:r w:rsidR="00EA2F0F">
        <w:t>million</w:t>
      </w:r>
      <w:r w:rsidR="0010092A">
        <w:t xml:space="preserve"> (</w:t>
      </w:r>
      <w:r w:rsidR="00F12B3D">
        <w:t>$50</w:t>
      </w:r>
      <w:r w:rsidR="006B15BC">
        <w:t>5.04</w:t>
      </w:r>
      <w:r w:rsidR="0010092A">
        <w:t xml:space="preserve"> million = </w:t>
      </w:r>
      <w:r w:rsidR="00F12B3D">
        <w:t>$350.</w:t>
      </w:r>
      <w:r w:rsidR="00267BB1">
        <w:t>64</w:t>
      </w:r>
      <w:r w:rsidR="0010092A">
        <w:t xml:space="preserve"> million + $154.40 million)</w:t>
      </w:r>
      <w:r w:rsidR="00EA2F0F">
        <w:t>.</w:t>
      </w:r>
    </w:p>
    <w:p w14:paraId="1200B236" w14:textId="77777777" w:rsidR="00BB793A" w:rsidRPr="00345273" w:rsidRDefault="00BB793A" w:rsidP="00CD4A80"/>
    <w:p w14:paraId="3FC173D2" w14:textId="77777777" w:rsidR="00345273" w:rsidRPr="00345273" w:rsidRDefault="00345273" w:rsidP="00CD4A80">
      <w:pPr>
        <w:rPr>
          <w:b/>
          <w:bCs/>
        </w:rPr>
      </w:pPr>
      <w:r w:rsidRPr="00345273">
        <w:rPr>
          <w:b/>
          <w:bCs/>
        </w:rPr>
        <w:t>16. Publication of results of data collection:</w:t>
      </w:r>
    </w:p>
    <w:p w14:paraId="7B850D96" w14:textId="77777777" w:rsidR="00345273" w:rsidRPr="00345273" w:rsidRDefault="00345273" w:rsidP="00CD4A80"/>
    <w:p w14:paraId="3A672C94" w14:textId="77777777" w:rsidR="00345273" w:rsidRPr="00345273" w:rsidRDefault="00345273" w:rsidP="00CD4A80">
      <w:r w:rsidRPr="00345273">
        <w:t xml:space="preserve">This information collection </w:t>
      </w:r>
      <w:r w:rsidR="00AD722B">
        <w:t>requires</w:t>
      </w:r>
      <w:r w:rsidRPr="00345273">
        <w:t xml:space="preserve"> recordkeeping</w:t>
      </w:r>
      <w:r w:rsidR="00AD722B">
        <w:t xml:space="preserve"> by motor carriers</w:t>
      </w:r>
      <w:r w:rsidR="00437667">
        <w:t xml:space="preserve">. </w:t>
      </w:r>
      <w:r w:rsidRPr="00345273">
        <w:t>As such, there will be no related publication</w:t>
      </w:r>
      <w:r w:rsidR="00AD722B">
        <w:t xml:space="preserve"> of such data</w:t>
      </w:r>
      <w:r w:rsidRPr="00345273">
        <w:t xml:space="preserve">. </w:t>
      </w:r>
    </w:p>
    <w:p w14:paraId="2325F1A0" w14:textId="77777777" w:rsidR="00345273" w:rsidRPr="00345273" w:rsidRDefault="00345273" w:rsidP="00CD4A80"/>
    <w:p w14:paraId="01B34206" w14:textId="77777777" w:rsidR="00345273" w:rsidRPr="00345273" w:rsidRDefault="00345273" w:rsidP="00CD4A80">
      <w:pPr>
        <w:keepNext/>
        <w:rPr>
          <w:b/>
          <w:bCs/>
        </w:rPr>
      </w:pPr>
      <w:r w:rsidRPr="00345273">
        <w:rPr>
          <w:b/>
          <w:bCs/>
        </w:rPr>
        <w:t>17. Approval for not displaying the expiration date for OMB approval:</w:t>
      </w:r>
    </w:p>
    <w:p w14:paraId="54F88AD0" w14:textId="77777777" w:rsidR="00345273" w:rsidRPr="00345273" w:rsidRDefault="00345273" w:rsidP="00CD4A80">
      <w:pPr>
        <w:keepNext/>
      </w:pPr>
    </w:p>
    <w:p w14:paraId="5DF234F7" w14:textId="77777777" w:rsidR="00345273" w:rsidRPr="00345273" w:rsidRDefault="00345273" w:rsidP="00CD4A80">
      <w:r w:rsidRPr="00345273">
        <w:t>FMCSA is not seeking this approval</w:t>
      </w:r>
      <w:r w:rsidR="00437667">
        <w:t xml:space="preserve">. </w:t>
      </w:r>
      <w:r w:rsidRPr="00345273">
        <w:t xml:space="preserve">  </w:t>
      </w:r>
    </w:p>
    <w:p w14:paraId="2FE6CBB0" w14:textId="77777777" w:rsidR="00345273" w:rsidRPr="00345273" w:rsidRDefault="00345273" w:rsidP="00CD4A80">
      <w:pPr>
        <w:rPr>
          <w:b/>
          <w:bCs/>
        </w:rPr>
      </w:pPr>
    </w:p>
    <w:p w14:paraId="4420DE41" w14:textId="77777777" w:rsidR="00345273" w:rsidRPr="00345273" w:rsidRDefault="00345273" w:rsidP="00CD4A80">
      <w:pPr>
        <w:keepNext/>
        <w:rPr>
          <w:b/>
          <w:bCs/>
        </w:rPr>
      </w:pPr>
      <w:r w:rsidRPr="00345273">
        <w:rPr>
          <w:b/>
          <w:bCs/>
        </w:rPr>
        <w:t xml:space="preserve">18. Exceptions to certification statement:  </w:t>
      </w:r>
    </w:p>
    <w:p w14:paraId="3BFB29BF" w14:textId="77777777" w:rsidR="00345273" w:rsidRPr="00345273" w:rsidRDefault="00345273" w:rsidP="00CD4A80">
      <w:pPr>
        <w:keepNext/>
        <w:rPr>
          <w:b/>
          <w:bCs/>
        </w:rPr>
      </w:pPr>
    </w:p>
    <w:p w14:paraId="2D7D5ED4" w14:textId="77777777" w:rsidR="00345273" w:rsidRDefault="00345273" w:rsidP="00CD4A80">
      <w:r w:rsidRPr="00345273">
        <w:t>FMCSA is claiming no exception to any element of the certification statement identified in Item</w:t>
      </w:r>
      <w:r w:rsidR="00EB267A">
        <w:t> </w:t>
      </w:r>
      <w:r w:rsidRPr="00345273">
        <w:t>19 of OMB Form 83-I</w:t>
      </w:r>
      <w:r w:rsidR="00437667">
        <w:t xml:space="preserve">. </w:t>
      </w:r>
    </w:p>
    <w:p w14:paraId="3DABA7B5" w14:textId="77777777" w:rsidR="00D67E68" w:rsidRDefault="00D67E68" w:rsidP="00CD4A80"/>
    <w:p w14:paraId="7D4DA989" w14:textId="77777777" w:rsidR="00D67E68" w:rsidRDefault="00345273" w:rsidP="00EC450F">
      <w:pPr>
        <w:jc w:val="both"/>
        <w:rPr>
          <w:b/>
          <w:u w:val="single"/>
        </w:rPr>
      </w:pPr>
      <w:r w:rsidRPr="00D67E68">
        <w:rPr>
          <w:b/>
          <w:u w:val="single"/>
        </w:rPr>
        <w:t>Attachments</w:t>
      </w:r>
      <w:r w:rsidR="007B7A25" w:rsidRPr="00D67E68">
        <w:rPr>
          <w:b/>
          <w:u w:val="single"/>
        </w:rPr>
        <w:t xml:space="preserve">  </w:t>
      </w:r>
    </w:p>
    <w:p w14:paraId="276DE45B" w14:textId="77777777" w:rsidR="00345273" w:rsidRPr="00A94BD7" w:rsidRDefault="007B7A25" w:rsidP="00EC450F">
      <w:pPr>
        <w:jc w:val="both"/>
      </w:pPr>
      <w:r w:rsidRPr="00D67E68">
        <w:rPr>
          <w:b/>
          <w:u w:val="single"/>
        </w:rPr>
        <w:t xml:space="preserve"> </w:t>
      </w:r>
    </w:p>
    <w:p w14:paraId="3DDE4D00" w14:textId="77777777" w:rsidR="00345273" w:rsidRDefault="00A94BD7" w:rsidP="00A94BD7">
      <w:pPr>
        <w:jc w:val="both"/>
      </w:pPr>
      <w:r>
        <w:t xml:space="preserve">A. </w:t>
      </w:r>
      <w:r w:rsidR="007E5590">
        <w:t xml:space="preserve"> </w:t>
      </w:r>
      <w:r w:rsidR="00345273" w:rsidRPr="00345273">
        <w:t>The Motor Carrier Safety Act of 1984, Pub</w:t>
      </w:r>
      <w:r w:rsidR="00AD722B">
        <w:t>.</w:t>
      </w:r>
      <w:r w:rsidR="00345273" w:rsidRPr="00345273">
        <w:t xml:space="preserve"> L</w:t>
      </w:r>
      <w:r w:rsidR="00AD722B">
        <w:t>.</w:t>
      </w:r>
      <w:r w:rsidR="00345273" w:rsidRPr="00345273">
        <w:t xml:space="preserve"> 98-554, Title II, 98 Stat. 283</w:t>
      </w:r>
      <w:r w:rsidR="00EF065C">
        <w:t>2</w:t>
      </w:r>
      <w:r w:rsidR="00345273" w:rsidRPr="00345273">
        <w:t>, October 30, 1984.</w:t>
      </w:r>
    </w:p>
    <w:p w14:paraId="143CDFF4" w14:textId="77777777" w:rsidR="001B302C" w:rsidRDefault="00A94BD7" w:rsidP="00A94BD7">
      <w:pPr>
        <w:jc w:val="both"/>
      </w:pPr>
      <w:r>
        <w:t xml:space="preserve">B. </w:t>
      </w:r>
      <w:r w:rsidR="007E5590">
        <w:t xml:space="preserve"> </w:t>
      </w:r>
      <w:r w:rsidR="00345273" w:rsidRPr="00345273">
        <w:t>49 U.S.C.</w:t>
      </w:r>
      <w:r w:rsidR="00B005C7">
        <w:t xml:space="preserve"> </w:t>
      </w:r>
      <w:r w:rsidR="00345273" w:rsidRPr="00345273">
        <w:t xml:space="preserve">504 titled, </w:t>
      </w:r>
      <w:r w:rsidR="00345273" w:rsidRPr="00A94BD7">
        <w:t>“Reports and records.”</w:t>
      </w:r>
    </w:p>
    <w:p w14:paraId="7E685D24" w14:textId="77777777" w:rsidR="00345273" w:rsidRPr="008003C5" w:rsidRDefault="00A94BD7" w:rsidP="00A94BD7">
      <w:pPr>
        <w:jc w:val="both"/>
      </w:pPr>
      <w:r>
        <w:t xml:space="preserve">C. </w:t>
      </w:r>
      <w:r w:rsidR="007E5590">
        <w:t xml:space="preserve"> </w:t>
      </w:r>
      <w:r w:rsidR="00345273" w:rsidRPr="00345273">
        <w:t xml:space="preserve">49 U.S.C. 31133 titled, </w:t>
      </w:r>
      <w:r w:rsidR="00345273" w:rsidRPr="00A94BD7">
        <w:t xml:space="preserve">“General </w:t>
      </w:r>
      <w:r w:rsidR="00D00F33" w:rsidRPr="00A94BD7">
        <w:t>Powers</w:t>
      </w:r>
      <w:r w:rsidR="00345273" w:rsidRPr="00A94BD7">
        <w:t xml:space="preserve"> of the Secretary of Transportation.”</w:t>
      </w:r>
    </w:p>
    <w:p w14:paraId="04CA358D" w14:textId="77777777" w:rsidR="00345273" w:rsidRPr="008003C5" w:rsidRDefault="00A94BD7" w:rsidP="00A94BD7">
      <w:pPr>
        <w:jc w:val="both"/>
      </w:pPr>
      <w:r>
        <w:t xml:space="preserve">D. </w:t>
      </w:r>
      <w:r w:rsidR="007E5590">
        <w:t xml:space="preserve"> </w:t>
      </w:r>
      <w:r w:rsidR="00345273" w:rsidRPr="00345273">
        <w:t xml:space="preserve">49 U.S.C. 31136 titled, </w:t>
      </w:r>
      <w:r w:rsidR="00345273" w:rsidRPr="00A94BD7">
        <w:t>“United States Government regulations.”</w:t>
      </w:r>
    </w:p>
    <w:p w14:paraId="5C752548" w14:textId="77777777" w:rsidR="00E245BE" w:rsidRDefault="00EE7119" w:rsidP="00E245BE">
      <w:pPr>
        <w:jc w:val="both"/>
      </w:pPr>
      <w:r>
        <w:t>E</w:t>
      </w:r>
      <w:r w:rsidR="00A94BD7">
        <w:t xml:space="preserve">. </w:t>
      </w:r>
      <w:r w:rsidR="007E5590">
        <w:t xml:space="preserve"> </w:t>
      </w:r>
      <w:r w:rsidR="00A94BD7">
        <w:t xml:space="preserve">49 U.S.C. </w:t>
      </w:r>
      <w:r w:rsidR="00345273" w:rsidRPr="00345273">
        <w:t xml:space="preserve">31502 titled, </w:t>
      </w:r>
      <w:r w:rsidR="00345273" w:rsidRPr="00A94BD7">
        <w:t>“Requirements for qualification, hours of service, safety, and equipment standards.”</w:t>
      </w:r>
    </w:p>
    <w:p w14:paraId="15242ACD" w14:textId="77777777" w:rsidR="00EE7119" w:rsidRPr="00E245BE" w:rsidRDefault="00A94BD7" w:rsidP="00A94BD7">
      <w:pPr>
        <w:jc w:val="both"/>
      </w:pPr>
      <w:r w:rsidRPr="00E245BE">
        <w:t xml:space="preserve">F.  </w:t>
      </w:r>
      <w:r w:rsidR="00EE7119" w:rsidRPr="00E245BE">
        <w:t>49 CFR 391.51</w:t>
      </w:r>
      <w:r w:rsidR="00E245BE" w:rsidRPr="00E245BE">
        <w:t xml:space="preserve"> titled, “</w:t>
      </w:r>
      <w:r w:rsidR="00E245BE" w:rsidRPr="00E245BE">
        <w:rPr>
          <w:bCs/>
          <w:color w:val="000000"/>
        </w:rPr>
        <w:t xml:space="preserve">General </w:t>
      </w:r>
      <w:r w:rsidR="00E245BE">
        <w:rPr>
          <w:bCs/>
          <w:color w:val="000000"/>
        </w:rPr>
        <w:t>R</w:t>
      </w:r>
      <w:r w:rsidR="00E245BE" w:rsidRPr="00E245BE">
        <w:rPr>
          <w:bCs/>
          <w:color w:val="000000"/>
        </w:rPr>
        <w:t>equirements for</w:t>
      </w:r>
      <w:r w:rsidR="00E245BE">
        <w:rPr>
          <w:bCs/>
          <w:color w:val="000000"/>
        </w:rPr>
        <w:t xml:space="preserve"> D</w:t>
      </w:r>
      <w:r w:rsidR="00E245BE" w:rsidRPr="00E245BE">
        <w:rPr>
          <w:bCs/>
          <w:color w:val="000000"/>
        </w:rPr>
        <w:t xml:space="preserve">river </w:t>
      </w:r>
      <w:r w:rsidR="00E245BE">
        <w:rPr>
          <w:bCs/>
          <w:color w:val="000000"/>
        </w:rPr>
        <w:t>Q</w:t>
      </w:r>
      <w:r w:rsidR="00E245BE" w:rsidRPr="00E245BE">
        <w:rPr>
          <w:bCs/>
          <w:color w:val="000000"/>
        </w:rPr>
        <w:t xml:space="preserve">ualification </w:t>
      </w:r>
      <w:r w:rsidR="00E245BE">
        <w:rPr>
          <w:bCs/>
          <w:color w:val="000000"/>
        </w:rPr>
        <w:t>F</w:t>
      </w:r>
      <w:r w:rsidR="00E245BE" w:rsidRPr="00E245BE">
        <w:rPr>
          <w:bCs/>
          <w:color w:val="000000"/>
        </w:rPr>
        <w:t>iles.</w:t>
      </w:r>
      <w:r w:rsidR="00E245BE">
        <w:rPr>
          <w:bCs/>
          <w:color w:val="000000"/>
        </w:rPr>
        <w:t>”</w:t>
      </w:r>
    </w:p>
    <w:p w14:paraId="278AC6AD" w14:textId="77777777" w:rsidR="00345273" w:rsidRPr="00A94BD7" w:rsidRDefault="00A94BD7" w:rsidP="00953FED">
      <w:r>
        <w:t>G.</w:t>
      </w:r>
      <w:r w:rsidR="007E5590">
        <w:t xml:space="preserve"> </w:t>
      </w:r>
      <w:r>
        <w:t xml:space="preserve"> </w:t>
      </w:r>
      <w:r w:rsidR="00345273" w:rsidRPr="00345273">
        <w:t>49 CFR 1.</w:t>
      </w:r>
      <w:r w:rsidR="00D01EAA">
        <w:t>87</w:t>
      </w:r>
      <w:r w:rsidR="00345273" w:rsidRPr="00345273">
        <w:t xml:space="preserve"> titled, </w:t>
      </w:r>
      <w:r w:rsidR="00345273" w:rsidRPr="00A94BD7">
        <w:t>“Delegation</w:t>
      </w:r>
      <w:r w:rsidR="0032693D">
        <w:t>s</w:t>
      </w:r>
      <w:r w:rsidR="00345273" w:rsidRPr="00A94BD7">
        <w:t xml:space="preserve"> to the Federal Motor Carrier Safety Administration</w:t>
      </w:r>
      <w:r w:rsidR="00D01EAA" w:rsidRPr="00A94BD7">
        <w:t xml:space="preserve"> Administrator</w:t>
      </w:r>
      <w:r w:rsidR="00345273" w:rsidRPr="00A94BD7">
        <w:t>.”</w:t>
      </w:r>
    </w:p>
    <w:p w14:paraId="11F4AA46" w14:textId="2C967F68" w:rsidR="00A778A4" w:rsidRPr="00A94BD7" w:rsidRDefault="00A778A4" w:rsidP="00A94BD7">
      <w:pPr>
        <w:jc w:val="both"/>
      </w:pPr>
      <w:r>
        <w:t xml:space="preserve">H.  </w:t>
      </w:r>
      <w:r w:rsidRPr="00A94BD7">
        <w:t>49 CFR 391.11</w:t>
      </w:r>
      <w:r w:rsidR="009043AA">
        <w:t xml:space="preserve"> titled “General Qualifications of Drivers</w:t>
      </w:r>
      <w:r w:rsidRPr="00A94BD7">
        <w:t>.</w:t>
      </w:r>
      <w:r w:rsidR="00667C21">
        <w:t>”</w:t>
      </w:r>
    </w:p>
    <w:p w14:paraId="72350795" w14:textId="2B2BC9C1" w:rsidR="00085CAB" w:rsidRDefault="00A778A4" w:rsidP="00EC450F">
      <w:pPr>
        <w:jc w:val="both"/>
      </w:pPr>
      <w:r>
        <w:t>I.</w:t>
      </w:r>
      <w:r w:rsidRPr="00A94BD7">
        <w:t xml:space="preserve">  </w:t>
      </w:r>
      <w:r w:rsidR="00345273" w:rsidRPr="00345273">
        <w:t>49 CFR 391</w:t>
      </w:r>
      <w:r w:rsidR="00E93307">
        <w:t>.63</w:t>
      </w:r>
      <w:r w:rsidR="00E24A0B">
        <w:t xml:space="preserve"> titled,</w:t>
      </w:r>
      <w:r w:rsidR="00E93307">
        <w:t xml:space="preserve"> </w:t>
      </w:r>
      <w:r w:rsidR="00085CAB">
        <w:t xml:space="preserve">“Multiple-Employer Drivers,” </w:t>
      </w:r>
      <w:r w:rsidR="00D23F58">
        <w:t>and 391.65</w:t>
      </w:r>
      <w:r w:rsidR="00085CAB">
        <w:t xml:space="preserve"> </w:t>
      </w:r>
      <w:r w:rsidR="00E24A0B">
        <w:t xml:space="preserve">titled, </w:t>
      </w:r>
      <w:r w:rsidR="00085CAB">
        <w:t>“Drivers Furnished by Other Motor Carriers</w:t>
      </w:r>
      <w:r w:rsidR="00E93307">
        <w:t>.</w:t>
      </w:r>
      <w:r w:rsidR="00667C21">
        <w:t>”</w:t>
      </w:r>
    </w:p>
    <w:p w14:paraId="7770DC42" w14:textId="77777777" w:rsidR="00345273" w:rsidRPr="00345273" w:rsidRDefault="0013723C" w:rsidP="00EC450F">
      <w:pPr>
        <w:jc w:val="both"/>
      </w:pPr>
      <w:r>
        <w:t>J</w:t>
      </w:r>
      <w:r w:rsidR="00345273" w:rsidRPr="00345273">
        <w:t xml:space="preserve">.  An NPRM titled, </w:t>
      </w:r>
      <w:r w:rsidR="00345273" w:rsidRPr="00A94BD7">
        <w:t xml:space="preserve">“Safety Performance History of New Drivers” </w:t>
      </w:r>
      <w:r w:rsidR="00345273" w:rsidRPr="00345273">
        <w:t>(61 FR 10548, March 14, 1996</w:t>
      </w:r>
      <w:r w:rsidR="00AB658B">
        <w:t>)</w:t>
      </w:r>
      <w:r w:rsidR="00345273" w:rsidRPr="00345273">
        <w:t>.</w:t>
      </w:r>
    </w:p>
    <w:p w14:paraId="3FBEB701" w14:textId="77777777" w:rsidR="00345273" w:rsidRPr="00345273" w:rsidRDefault="0013723C" w:rsidP="00EC450F">
      <w:pPr>
        <w:jc w:val="both"/>
      </w:pPr>
      <w:r>
        <w:t>K</w:t>
      </w:r>
      <w:r w:rsidR="00345273" w:rsidRPr="00345273">
        <w:t xml:space="preserve">. </w:t>
      </w:r>
      <w:r w:rsidR="007E5590">
        <w:t xml:space="preserve"> </w:t>
      </w:r>
      <w:r w:rsidR="00345273" w:rsidRPr="00345273">
        <w:t>A</w:t>
      </w:r>
      <w:r w:rsidR="00A47B12">
        <w:t>n</w:t>
      </w:r>
      <w:r w:rsidR="00345273" w:rsidRPr="00345273">
        <w:t xml:space="preserve"> SNPRM titled, </w:t>
      </w:r>
      <w:r w:rsidR="00345273" w:rsidRPr="00345273">
        <w:rPr>
          <w:i/>
        </w:rPr>
        <w:t>“Safety Performance History of New Drivers”</w:t>
      </w:r>
      <w:r w:rsidR="00345273" w:rsidRPr="00345273">
        <w:t xml:space="preserve"> (68 FR 42339, July 17, 2003</w:t>
      </w:r>
      <w:r w:rsidR="00990A99">
        <w:t>)</w:t>
      </w:r>
      <w:r w:rsidR="00345273" w:rsidRPr="00345273">
        <w:t>.</w:t>
      </w:r>
    </w:p>
    <w:p w14:paraId="127F71EA" w14:textId="77777777" w:rsidR="00345273" w:rsidRPr="00345273" w:rsidRDefault="0013723C" w:rsidP="00953FED">
      <w:r>
        <w:t>L</w:t>
      </w:r>
      <w:r w:rsidR="00345273" w:rsidRPr="00345273">
        <w:t xml:space="preserve">. </w:t>
      </w:r>
      <w:r w:rsidR="005F3292">
        <w:t xml:space="preserve"> </w:t>
      </w:r>
      <w:r w:rsidR="00345273" w:rsidRPr="00345273">
        <w:t xml:space="preserve">A final rule titled, </w:t>
      </w:r>
      <w:r w:rsidR="00345273" w:rsidRPr="00345273">
        <w:rPr>
          <w:i/>
        </w:rPr>
        <w:t xml:space="preserve">“Safety Performance History of New Drivers and Minimum Training Requirements for Longer Combination Vehicles (LCV) Operators and LCV Driver-Instructor Requirements” </w:t>
      </w:r>
      <w:r w:rsidR="00345273" w:rsidRPr="00345273">
        <w:t>(69 FR 16684, March 30, 2004</w:t>
      </w:r>
      <w:r w:rsidR="00990A99">
        <w:t>)</w:t>
      </w:r>
      <w:r w:rsidR="00345273" w:rsidRPr="00345273">
        <w:t>.</w:t>
      </w:r>
    </w:p>
    <w:p w14:paraId="3E41DB99" w14:textId="77777777" w:rsidR="00D01EAA" w:rsidRDefault="0013723C" w:rsidP="00953FED">
      <w:r>
        <w:t>M</w:t>
      </w:r>
      <w:r w:rsidR="00345273" w:rsidRPr="00345273">
        <w:t xml:space="preserve">. </w:t>
      </w:r>
      <w:r>
        <w:t xml:space="preserve"> </w:t>
      </w:r>
      <w:r w:rsidR="00345273" w:rsidRPr="00345273">
        <w:t xml:space="preserve">A </w:t>
      </w:r>
      <w:r w:rsidR="00990A99">
        <w:t>s</w:t>
      </w:r>
      <w:r w:rsidR="00345273" w:rsidRPr="00345273">
        <w:t xml:space="preserve">ixty-day </w:t>
      </w:r>
      <w:r w:rsidR="00990A99">
        <w:t>c</w:t>
      </w:r>
      <w:r w:rsidR="00345273" w:rsidRPr="00345273">
        <w:t xml:space="preserve">omment </w:t>
      </w:r>
      <w:r w:rsidR="00990A99">
        <w:t>r</w:t>
      </w:r>
      <w:r w:rsidR="00345273" w:rsidRPr="00345273">
        <w:t xml:space="preserve">equest Federal Register </w:t>
      </w:r>
      <w:r w:rsidR="00990A99">
        <w:t>n</w:t>
      </w:r>
      <w:r w:rsidR="00345273" w:rsidRPr="00345273">
        <w:t>otice (</w:t>
      </w:r>
      <w:r w:rsidR="006D029D">
        <w:t>8</w:t>
      </w:r>
      <w:r w:rsidR="00990A99">
        <w:t>4</w:t>
      </w:r>
      <w:r w:rsidR="005E5741">
        <w:t xml:space="preserve"> </w:t>
      </w:r>
      <w:r w:rsidR="00345273" w:rsidRPr="00345273">
        <w:t xml:space="preserve">FR </w:t>
      </w:r>
      <w:r w:rsidR="006864D1">
        <w:t>26933</w:t>
      </w:r>
      <w:r w:rsidR="00345273" w:rsidRPr="00345273">
        <w:t xml:space="preserve">), </w:t>
      </w:r>
      <w:r w:rsidR="00E80BA5" w:rsidRPr="00345273">
        <w:t>dated</w:t>
      </w:r>
      <w:r w:rsidR="00022149">
        <w:t xml:space="preserve"> </w:t>
      </w:r>
      <w:r w:rsidR="006864D1">
        <w:t xml:space="preserve">June 10, </w:t>
      </w:r>
      <w:r w:rsidR="00345273" w:rsidRPr="00345273">
        <w:t>20</w:t>
      </w:r>
      <w:r w:rsidR="009F614E">
        <w:t>1</w:t>
      </w:r>
      <w:r w:rsidR="00990A99">
        <w:t>9</w:t>
      </w:r>
      <w:r w:rsidR="00345273" w:rsidRPr="00345273">
        <w:t>.</w:t>
      </w:r>
    </w:p>
    <w:p w14:paraId="7F926242" w14:textId="77777777" w:rsidR="004F18FD" w:rsidRDefault="004F18FD" w:rsidP="008003C5">
      <w:pPr>
        <w:jc w:val="both"/>
      </w:pPr>
    </w:p>
    <w:sectPr w:rsidR="004F18FD" w:rsidSect="005E574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03602" w14:textId="77777777" w:rsidR="00850A44" w:rsidRDefault="00850A44" w:rsidP="00345273">
      <w:r>
        <w:separator/>
      </w:r>
    </w:p>
    <w:p w14:paraId="5894BE0C" w14:textId="77777777" w:rsidR="00850A44" w:rsidRDefault="00850A44"/>
  </w:endnote>
  <w:endnote w:type="continuationSeparator" w:id="0">
    <w:p w14:paraId="3B02F33C" w14:textId="77777777" w:rsidR="00850A44" w:rsidRDefault="00850A44" w:rsidP="00345273">
      <w:r>
        <w:continuationSeparator/>
      </w:r>
    </w:p>
    <w:p w14:paraId="7B3A18CA" w14:textId="77777777" w:rsidR="00850A44" w:rsidRDefault="00850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898552"/>
      <w:docPartObj>
        <w:docPartGallery w:val="Page Numbers (Bottom of Page)"/>
        <w:docPartUnique/>
      </w:docPartObj>
    </w:sdtPr>
    <w:sdtEndPr>
      <w:rPr>
        <w:noProof/>
      </w:rPr>
    </w:sdtEndPr>
    <w:sdtContent>
      <w:p w14:paraId="703DAE61" w14:textId="74548D0E" w:rsidR="00850A44" w:rsidRDefault="00850A44">
        <w:pPr>
          <w:pStyle w:val="Footer"/>
          <w:jc w:val="center"/>
        </w:pPr>
        <w:r>
          <w:fldChar w:fldCharType="begin"/>
        </w:r>
        <w:r>
          <w:instrText xml:space="preserve"> PAGE   \* MERGEFORMAT </w:instrText>
        </w:r>
        <w:r>
          <w:fldChar w:fldCharType="separate"/>
        </w:r>
        <w:r w:rsidR="00FC78DE">
          <w:rPr>
            <w:noProof/>
          </w:rPr>
          <w:t>1</w:t>
        </w:r>
        <w:r>
          <w:rPr>
            <w:noProof/>
          </w:rPr>
          <w:fldChar w:fldCharType="end"/>
        </w:r>
      </w:p>
    </w:sdtContent>
  </w:sdt>
  <w:p w14:paraId="0957BD0C" w14:textId="77777777" w:rsidR="00850A44" w:rsidRDefault="00850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3D3DA" w14:textId="77777777" w:rsidR="00850A44" w:rsidRDefault="00850A44" w:rsidP="00345273">
      <w:r>
        <w:separator/>
      </w:r>
    </w:p>
    <w:p w14:paraId="1B831914" w14:textId="77777777" w:rsidR="00850A44" w:rsidRDefault="00850A44"/>
  </w:footnote>
  <w:footnote w:type="continuationSeparator" w:id="0">
    <w:p w14:paraId="53751E9A" w14:textId="77777777" w:rsidR="00850A44" w:rsidRDefault="00850A44" w:rsidP="00345273">
      <w:r>
        <w:continuationSeparator/>
      </w:r>
    </w:p>
    <w:p w14:paraId="4F23DC7A" w14:textId="77777777" w:rsidR="00850A44" w:rsidRDefault="00850A44"/>
  </w:footnote>
  <w:footnote w:id="1">
    <w:p w14:paraId="2D53A436" w14:textId="77777777" w:rsidR="00850A44" w:rsidRPr="008026DE" w:rsidRDefault="00850A44" w:rsidP="00C90E98">
      <w:pPr>
        <w:pStyle w:val="FootnoteText"/>
      </w:pPr>
      <w:r>
        <w:rPr>
          <w:rStyle w:val="FootnoteReference"/>
        </w:rPr>
        <w:footnoteRef/>
      </w:r>
      <w:r>
        <w:t xml:space="preserve"> The supporting statement for the </w:t>
      </w:r>
      <w:r w:rsidRPr="00481833">
        <w:rPr>
          <w:i/>
        </w:rPr>
        <w:t>Medical Qualification Requirements</w:t>
      </w:r>
      <w:r>
        <w:rPr>
          <w:i/>
        </w:rPr>
        <w:t xml:space="preserve"> </w:t>
      </w:r>
      <w:r>
        <w:t xml:space="preserve">information collection is available at </w:t>
      </w:r>
      <w:r w:rsidRPr="00481833">
        <w:t>https://www.reginfo.gov/public/do/PRAViewDocument?ref_nbr=201809-2126-00</w:t>
      </w:r>
      <w:r>
        <w:t>1 (accessed March 5, 2019).</w:t>
      </w:r>
    </w:p>
  </w:footnote>
  <w:footnote w:id="2">
    <w:p w14:paraId="7CCF7558" w14:textId="77777777" w:rsidR="00850A44" w:rsidRPr="00A97173" w:rsidRDefault="00850A44" w:rsidP="00A32F47">
      <w:pPr>
        <w:pStyle w:val="ListParagraph"/>
        <w:keepNext/>
        <w:ind w:left="0"/>
        <w:rPr>
          <w:color w:val="FF0000"/>
          <w:sz w:val="20"/>
          <w:szCs w:val="20"/>
        </w:rPr>
      </w:pPr>
      <w:r w:rsidRPr="00885765">
        <w:rPr>
          <w:rStyle w:val="FootnoteReference"/>
          <w:sz w:val="20"/>
          <w:szCs w:val="20"/>
        </w:rPr>
        <w:footnoteRef/>
      </w:r>
      <w:r>
        <w:rPr>
          <w:sz w:val="20"/>
          <w:szCs w:val="20"/>
        </w:rPr>
        <w:t xml:space="preserve"> </w:t>
      </w:r>
      <w:r w:rsidRPr="0031206D">
        <w:rPr>
          <w:sz w:val="20"/>
          <w:szCs w:val="20"/>
        </w:rPr>
        <w:t xml:space="preserve">The </w:t>
      </w:r>
      <w:r w:rsidRPr="0031206D">
        <w:rPr>
          <w:i/>
          <w:sz w:val="20"/>
          <w:szCs w:val="20"/>
        </w:rPr>
        <w:t>2018</w:t>
      </w:r>
      <w:r w:rsidRPr="00A97173">
        <w:rPr>
          <w:i/>
          <w:sz w:val="20"/>
          <w:szCs w:val="20"/>
        </w:rPr>
        <w:t xml:space="preserve"> Pocket Guide</w:t>
      </w:r>
      <w:r>
        <w:rPr>
          <w:sz w:val="20"/>
          <w:szCs w:val="20"/>
        </w:rPr>
        <w:t xml:space="preserve"> is available at </w:t>
      </w:r>
      <w:r w:rsidRPr="00306A70">
        <w:rPr>
          <w:sz w:val="20"/>
          <w:szCs w:val="20"/>
        </w:rPr>
        <w:t>https://www.fmcsa.dot.gov/sites/fmcsa.dot.gov/files/docs/safety/data-and-statistics/413361/fmcsa-pocket-guide-2018-final-508-compliant.pdf</w:t>
      </w:r>
      <w:r>
        <w:rPr>
          <w:sz w:val="20"/>
          <w:szCs w:val="20"/>
        </w:rPr>
        <w:t xml:space="preserve"> (accessed January 9, 2019)</w:t>
      </w:r>
      <w:r w:rsidRPr="00E377B6">
        <w:rPr>
          <w:sz w:val="20"/>
          <w:szCs w:val="20"/>
        </w:rPr>
        <w:t>.</w:t>
      </w:r>
    </w:p>
  </w:footnote>
  <w:footnote w:id="3">
    <w:p w14:paraId="3DD5A6FB" w14:textId="77777777" w:rsidR="00850A44" w:rsidRPr="001B0AF5" w:rsidRDefault="00850A44">
      <w:pPr>
        <w:pStyle w:val="FootnoteText"/>
      </w:pPr>
      <w:r>
        <w:rPr>
          <w:rStyle w:val="FootnoteReference"/>
        </w:rPr>
        <w:footnoteRef/>
      </w:r>
      <w:r>
        <w:t xml:space="preserve"> </w:t>
      </w:r>
      <w:r w:rsidRPr="005A1611">
        <w:rPr>
          <w:i/>
        </w:rPr>
        <w:t>CCJ Commercial Carrier Journal</w:t>
      </w:r>
      <w:r>
        <w:rPr>
          <w:i/>
        </w:rPr>
        <w:t xml:space="preserve">, </w:t>
      </w:r>
      <w:r>
        <w:t xml:space="preserve">“Driver Turnover Rate Surged Again in the Second Quarter to a three-Year High,” October 3, 2018, </w:t>
      </w:r>
      <w:r w:rsidRPr="00AF5612">
        <w:t>https://www.ccjdigital.com/driver-turnover-rate-surged-again-in-second-quarter-to-three-year-high/</w:t>
      </w:r>
      <w:r>
        <w:t xml:space="preserve"> (accessed January 9, 2019).</w:t>
      </w:r>
    </w:p>
  </w:footnote>
  <w:footnote w:id="4">
    <w:p w14:paraId="4873C852" w14:textId="77777777" w:rsidR="00850A44" w:rsidRPr="00885765" w:rsidRDefault="00850A44">
      <w:pPr>
        <w:pStyle w:val="FootnoteText"/>
      </w:pPr>
      <w:r>
        <w:rPr>
          <w:rStyle w:val="FootnoteReference"/>
        </w:rPr>
        <w:footnoteRef/>
      </w:r>
      <w:r>
        <w:t xml:space="preserve"> American Transportation Research Institute, </w:t>
      </w:r>
      <w:r w:rsidRPr="00885765">
        <w:rPr>
          <w:i/>
        </w:rPr>
        <w:t>ATRI Analysis of the Operational Cost of Trucking: 2018 Update</w:t>
      </w:r>
      <w:r>
        <w:t xml:space="preserve">, </w:t>
      </w:r>
      <w:r w:rsidRPr="00885765">
        <w:t>http://atri-online.org/wp-content/uploads/2018/10/ATRI-Operational-Costs-of-Trucking-2018.pdf</w:t>
      </w:r>
      <w:r>
        <w:t xml:space="preserve"> (accessed December 14, 2018).</w:t>
      </w:r>
    </w:p>
  </w:footnote>
  <w:footnote w:id="5">
    <w:p w14:paraId="1CD8C32A" w14:textId="77777777" w:rsidR="00850A44" w:rsidRPr="0031206D" w:rsidRDefault="00850A44" w:rsidP="0031206D">
      <w:pPr>
        <w:shd w:val="clear" w:color="auto" w:fill="FFFFFF"/>
        <w:rPr>
          <w:rFonts w:cs="Helvetica"/>
          <w:i/>
          <w:color w:val="000000"/>
          <w:sz w:val="20"/>
          <w:szCs w:val="20"/>
        </w:rPr>
      </w:pPr>
      <w:r w:rsidRPr="0031206D">
        <w:rPr>
          <w:rStyle w:val="FootnoteReference"/>
          <w:sz w:val="20"/>
          <w:szCs w:val="20"/>
        </w:rPr>
        <w:footnoteRef/>
      </w:r>
      <w:r w:rsidRPr="0031206D">
        <w:rPr>
          <w:sz w:val="20"/>
          <w:szCs w:val="20"/>
        </w:rPr>
        <w:t xml:space="preserve"> American Trucking Associations Press Release </w:t>
      </w:r>
      <w:r w:rsidRPr="0031206D">
        <w:rPr>
          <w:bCs/>
          <w:i/>
          <w:color w:val="000000"/>
          <w:sz w:val="20"/>
          <w:szCs w:val="20"/>
          <w:shd w:val="clear" w:color="auto" w:fill="FFFFFF"/>
        </w:rPr>
        <w:t>Turnover at Large Truckload Fleets Hits Highest Level Since 2015</w:t>
      </w:r>
    </w:p>
    <w:p w14:paraId="42C3DFC6" w14:textId="77777777" w:rsidR="00850A44" w:rsidRDefault="00850A44" w:rsidP="0031206D">
      <w:r w:rsidRPr="0031206D">
        <w:rPr>
          <w:sz w:val="20"/>
          <w:szCs w:val="20"/>
          <w:shd w:val="clear" w:color="auto" w:fill="FFFFFF"/>
        </w:rPr>
        <w:t>https://www.trucking.org/article/Turnover-at-Large-Truckload-Fleets-Hits-Highest-Level-Since-2015</w:t>
      </w:r>
      <w:r w:rsidRPr="0031206D">
        <w:rPr>
          <w:bCs/>
          <w:sz w:val="20"/>
          <w:szCs w:val="20"/>
          <w:shd w:val="clear" w:color="auto" w:fill="FFFFFF"/>
        </w:rPr>
        <w:t xml:space="preserve"> </w:t>
      </w:r>
      <w:r w:rsidRPr="0031206D">
        <w:rPr>
          <w:bCs/>
          <w:color w:val="000000"/>
          <w:sz w:val="20"/>
          <w:szCs w:val="20"/>
          <w:shd w:val="clear" w:color="auto" w:fill="FFFFFF"/>
        </w:rPr>
        <w:t>(accessed December 14, 2018).</w:t>
      </w:r>
    </w:p>
  </w:footnote>
  <w:footnote w:id="6">
    <w:p w14:paraId="6F6C8DA3" w14:textId="77777777" w:rsidR="00850A44" w:rsidRDefault="00850A44" w:rsidP="0031206D">
      <w:pPr>
        <w:pStyle w:val="FootnoteText"/>
        <w:jc w:val="both"/>
      </w:pPr>
      <w:r>
        <w:rPr>
          <w:rStyle w:val="FootnoteReference"/>
        </w:rPr>
        <w:footnoteRef/>
      </w:r>
      <w:r>
        <w:t xml:space="preserve"> Calculated as: (71.6% = 52% proportion of OTR drivers × 98% turnover of OTR drivers) + (24% proportion of TL drivers × 72% turnover of TL drivers) + (24% proportion of LTL drivers × 14% turnover of LTL drivers).  </w:t>
      </w:r>
    </w:p>
  </w:footnote>
  <w:footnote w:id="7">
    <w:p w14:paraId="328296D5" w14:textId="77777777" w:rsidR="00850A44" w:rsidRDefault="00850A44" w:rsidP="004E0719">
      <w:pPr>
        <w:pStyle w:val="FootnoteText"/>
      </w:pPr>
      <w:r w:rsidRPr="00314D5F">
        <w:rPr>
          <w:rStyle w:val="FootnoteReference"/>
        </w:rPr>
        <w:footnoteRef/>
      </w:r>
      <w:r w:rsidRPr="00314D5F">
        <w:t xml:space="preserve"> U.S.</w:t>
      </w:r>
      <w:r>
        <w:t>DOL</w:t>
      </w:r>
      <w:r w:rsidRPr="00314D5F">
        <w:t xml:space="preserve">, </w:t>
      </w:r>
      <w:r>
        <w:t xml:space="preserve">BLS. </w:t>
      </w:r>
      <w:r w:rsidRPr="00314D5F">
        <w:t xml:space="preserve">Employment Projections </w:t>
      </w:r>
      <w:r>
        <w:t>P</w:t>
      </w:r>
      <w:r w:rsidRPr="00314D5F">
        <w:t xml:space="preserve">rogram. </w:t>
      </w:r>
      <w:r w:rsidRPr="006B53C7">
        <w:rPr>
          <w:i/>
        </w:rPr>
        <w:t>Table 1.2: Employm</w:t>
      </w:r>
      <w:r>
        <w:rPr>
          <w:i/>
        </w:rPr>
        <w:t>ent by detailed occupation, 2016</w:t>
      </w:r>
      <w:r w:rsidRPr="006B53C7">
        <w:rPr>
          <w:i/>
        </w:rPr>
        <w:t xml:space="preserve"> and projected 202</w:t>
      </w:r>
      <w:r>
        <w:rPr>
          <w:i/>
        </w:rPr>
        <w:t>6</w:t>
      </w:r>
      <w:r w:rsidRPr="00D95FB5">
        <w:t xml:space="preserve">. </w:t>
      </w:r>
      <w:r w:rsidRPr="00314D5F">
        <w:t xml:space="preserve">Available at: </w:t>
      </w:r>
      <w:r w:rsidRPr="00D95FB5">
        <w:t>http://www.bls.gov/emp/ind-occ-matrix/occupation.xlsx</w:t>
      </w:r>
      <w:r w:rsidRPr="00314D5F">
        <w:t xml:space="preserve"> (accessed</w:t>
      </w:r>
      <w:r>
        <w:t xml:space="preserve"> October 29, 2018</w:t>
      </w:r>
      <w:r w:rsidRPr="00314D5F">
        <w:t>).</w:t>
      </w:r>
    </w:p>
  </w:footnote>
  <w:footnote w:id="8">
    <w:p w14:paraId="56E14384" w14:textId="77777777" w:rsidR="00850A44" w:rsidRDefault="00850A44" w:rsidP="005B404F">
      <w:pPr>
        <w:autoSpaceDE w:val="0"/>
        <w:autoSpaceDN w:val="0"/>
        <w:adjustRightInd w:val="0"/>
      </w:pPr>
      <w:r>
        <w:rPr>
          <w:rStyle w:val="FootnoteReference"/>
        </w:rPr>
        <w:footnoteRef/>
      </w:r>
      <w:r>
        <w:t xml:space="preserve"> </w:t>
      </w:r>
      <w:bookmarkStart w:id="10" w:name="_Hlk528678057"/>
      <w:r>
        <w:rPr>
          <w:sz w:val="20"/>
          <w:szCs w:val="20"/>
        </w:rPr>
        <w:t xml:space="preserve">Bureau of Labor Statistics (BLS). </w:t>
      </w:r>
      <w:r>
        <w:rPr>
          <w:i/>
          <w:iCs/>
          <w:sz w:val="20"/>
          <w:szCs w:val="20"/>
        </w:rPr>
        <w:t>Occupational Employment Statistics (OES),</w:t>
      </w:r>
      <w:r>
        <w:rPr>
          <w:sz w:val="20"/>
          <w:szCs w:val="20"/>
        </w:rPr>
        <w:t xml:space="preserve"> May 2017 Occupational Profiles, </w:t>
      </w:r>
      <w:r w:rsidRPr="00352D6B">
        <w:rPr>
          <w:sz w:val="20"/>
          <w:szCs w:val="20"/>
        </w:rPr>
        <w:t xml:space="preserve">https://www.bls.gov/oes/current/oes_nat.htm </w:t>
      </w:r>
      <w:r>
        <w:rPr>
          <w:sz w:val="20"/>
          <w:szCs w:val="20"/>
        </w:rPr>
        <w:t>(accessed October 29, 20</w:t>
      </w:r>
      <w:bookmarkEnd w:id="10"/>
      <w:r>
        <w:rPr>
          <w:sz w:val="20"/>
          <w:szCs w:val="20"/>
        </w:rPr>
        <w:t>18).</w:t>
      </w:r>
    </w:p>
  </w:footnote>
  <w:footnote w:id="9">
    <w:p w14:paraId="1AE80C80" w14:textId="77777777" w:rsidR="00850A44" w:rsidRPr="0088219F" w:rsidRDefault="00850A44" w:rsidP="005B404F">
      <w:pPr>
        <w:pStyle w:val="FootnoteText"/>
      </w:pPr>
      <w:r w:rsidRPr="0088219F">
        <w:rPr>
          <w:vertAlign w:val="superscript"/>
        </w:rPr>
        <w:footnoteRef/>
      </w:r>
      <w:r w:rsidRPr="0088219F">
        <w:t xml:space="preserve"> </w:t>
      </w:r>
      <w:r>
        <w:t>U.S. DOL</w:t>
      </w:r>
      <w:r w:rsidRPr="002110CA">
        <w:t xml:space="preserve">, </w:t>
      </w:r>
      <w:r>
        <w:t xml:space="preserve">BLS. </w:t>
      </w:r>
      <w:r w:rsidRPr="0088219F">
        <w:rPr>
          <w:i/>
        </w:rPr>
        <w:t>Table 10:</w:t>
      </w:r>
      <w:r w:rsidRPr="0088219F">
        <w:t xml:space="preserve"> </w:t>
      </w:r>
      <w:r w:rsidRPr="0088219F">
        <w:rPr>
          <w:i/>
        </w:rPr>
        <w:t>Employer costs per hour worked for employee compensation and costs as a percent of total compensation: Private industry workers, by industry group</w:t>
      </w:r>
      <w:r>
        <w:rPr>
          <w:i/>
        </w:rPr>
        <w:t>. June 2018.</w:t>
      </w:r>
      <w:r>
        <w:t xml:space="preserve"> Available at </w:t>
      </w:r>
      <w:r w:rsidRPr="00BA37B1">
        <w:t>https://www.bls.gov/news.release/archives/ecec</w:t>
      </w:r>
      <w:r>
        <w:rPr>
          <w:i/>
        </w:rPr>
        <w:t xml:space="preserve"> (</w:t>
      </w:r>
      <w:r>
        <w:t xml:space="preserve">accessed May 12, 2019). </w:t>
      </w:r>
    </w:p>
  </w:footnote>
  <w:footnote w:id="10">
    <w:p w14:paraId="53345368" w14:textId="77777777" w:rsidR="00850A44" w:rsidRDefault="00850A44" w:rsidP="005B404F">
      <w:pPr>
        <w:autoSpaceDE w:val="0"/>
        <w:autoSpaceDN w:val="0"/>
        <w:adjustRightInd w:val="0"/>
        <w:rPr>
          <w:sz w:val="20"/>
          <w:szCs w:val="20"/>
        </w:rPr>
      </w:pPr>
      <w:r>
        <w:rPr>
          <w:rStyle w:val="FootnoteReference"/>
        </w:rPr>
        <w:footnoteRef/>
      </w:r>
      <w:r>
        <w:t xml:space="preserve"> </w:t>
      </w:r>
      <w:r>
        <w:rPr>
          <w:sz w:val="20"/>
          <w:szCs w:val="20"/>
        </w:rPr>
        <w:t xml:space="preserve">Berwick, Farooq. </w:t>
      </w:r>
      <w:r>
        <w:rPr>
          <w:i/>
          <w:iCs/>
          <w:sz w:val="20"/>
          <w:szCs w:val="20"/>
        </w:rPr>
        <w:t>Truck Costing Model for Transportation Managers,</w:t>
      </w:r>
      <w:r>
        <w:rPr>
          <w:sz w:val="20"/>
          <w:szCs w:val="20"/>
        </w:rPr>
        <w:t xml:space="preserve"> North Dakota State University, Upper</w:t>
      </w:r>
    </w:p>
    <w:p w14:paraId="19708C82" w14:textId="77777777" w:rsidR="00850A44" w:rsidRPr="00236D59" w:rsidRDefault="00850A44" w:rsidP="005D6A89">
      <w:pPr>
        <w:autoSpaceDE w:val="0"/>
        <w:autoSpaceDN w:val="0"/>
        <w:adjustRightInd w:val="0"/>
        <w:rPr>
          <w:sz w:val="20"/>
          <w:szCs w:val="20"/>
        </w:rPr>
      </w:pPr>
      <w:r>
        <w:rPr>
          <w:sz w:val="20"/>
          <w:szCs w:val="20"/>
        </w:rPr>
        <w:t xml:space="preserve">Great Plains Transportation Institute, 2003. Appendix A, pp. 42-47. </w:t>
      </w:r>
      <w:r w:rsidRPr="00E705C5">
        <w:rPr>
          <w:rFonts w:eastAsiaTheme="minorHAnsi"/>
          <w:sz w:val="20"/>
          <w:szCs w:val="20"/>
        </w:rPr>
        <w:t xml:space="preserve">This </w:t>
      </w:r>
      <w:r>
        <w:rPr>
          <w:rFonts w:eastAsiaTheme="minorHAnsi"/>
          <w:sz w:val="20"/>
          <w:szCs w:val="20"/>
        </w:rPr>
        <w:t>estimate is based on an</w:t>
      </w:r>
      <w:r w:rsidRPr="00E705C5">
        <w:rPr>
          <w:rFonts w:eastAsiaTheme="minorHAnsi"/>
          <w:sz w:val="20"/>
          <w:szCs w:val="20"/>
        </w:rPr>
        <w:t xml:space="preserve"> average cost of $0.107 per mile of CMV operation for management and overhead, and $0.39 per mile for labor</w:t>
      </w:r>
      <w:r>
        <w:rPr>
          <w:rFonts w:eastAsiaTheme="minorHAnsi"/>
          <w:sz w:val="20"/>
          <w:szCs w:val="20"/>
        </w:rPr>
        <w:t>. The ratio of these values results in an estimated 27.4 percent overhead rate</w:t>
      </w:r>
      <w:r w:rsidRPr="00E705C5">
        <w:rPr>
          <w:rFonts w:eastAsiaTheme="minorHAnsi"/>
          <w:sz w:val="20"/>
          <w:szCs w:val="20"/>
        </w:rPr>
        <w:t xml:space="preserve"> (</w:t>
      </w:r>
      <w:r>
        <w:rPr>
          <w:rFonts w:eastAsiaTheme="minorHAnsi"/>
          <w:sz w:val="20"/>
          <w:szCs w:val="20"/>
        </w:rPr>
        <w:t xml:space="preserve">27.4 percent = </w:t>
      </w:r>
      <w:r w:rsidRPr="00E705C5">
        <w:rPr>
          <w:rFonts w:eastAsiaTheme="minorHAnsi"/>
          <w:sz w:val="20"/>
          <w:szCs w:val="20"/>
        </w:rPr>
        <w:t>$0.107 ÷ $0.39).</w:t>
      </w:r>
      <w:r>
        <w:rPr>
          <w:sz w:val="20"/>
          <w:szCs w:val="20"/>
        </w:rPr>
        <w:t xml:space="preserve"> </w:t>
      </w:r>
      <w:r w:rsidRPr="00352D6B">
        <w:rPr>
          <w:sz w:val="20"/>
          <w:szCs w:val="20"/>
        </w:rPr>
        <w:t>https://www.ugpti.org/resources/reports/details.php?id=475</w:t>
      </w:r>
      <w:r>
        <w:rPr>
          <w:sz w:val="20"/>
          <w:szCs w:val="20"/>
        </w:rPr>
        <w:t xml:space="preserve"> (accessed October 29, 2018).</w:t>
      </w:r>
    </w:p>
  </w:footnote>
  <w:footnote w:id="11">
    <w:p w14:paraId="0DCB14E5" w14:textId="77777777" w:rsidR="00850A44" w:rsidRPr="00236D59" w:rsidRDefault="00850A44">
      <w:pPr>
        <w:pStyle w:val="FootnoteText"/>
      </w:pPr>
      <w:r w:rsidRPr="00236D59">
        <w:rPr>
          <w:rStyle w:val="FootnoteReference"/>
        </w:rPr>
        <w:footnoteRef/>
      </w:r>
      <w:r w:rsidRPr="00236D59">
        <w:t xml:space="preserve"> </w:t>
      </w:r>
      <w:r w:rsidRPr="00236D59">
        <w:rPr>
          <w:rFonts w:eastAsiaTheme="minorHAnsi"/>
        </w:rPr>
        <w:t>$29 = $14.48 x (1 + 56.9%) x (1 + 27.4%)</w:t>
      </w:r>
      <w:r>
        <w:rPr>
          <w:rFonts w:eastAsiaTheme="minorHAnsi"/>
        </w:rPr>
        <w:t>, rounded to the nearest dollar.</w:t>
      </w:r>
    </w:p>
  </w:footnote>
  <w:footnote w:id="12">
    <w:p w14:paraId="42ED5B79" w14:textId="77777777" w:rsidR="00850A44" w:rsidRDefault="00850A44">
      <w:pPr>
        <w:pStyle w:val="FootnoteText"/>
      </w:pPr>
      <w:r>
        <w:rPr>
          <w:rStyle w:val="FootnoteReference"/>
        </w:rPr>
        <w:footnoteRef/>
      </w:r>
      <w:r>
        <w:t xml:space="preserve"> The drivers’ time is monetized at $28 per hour for IC-1.1. This is because drivers seeking to change jobs and new entrants would be doing so on their own time. Hence, motor carrier overhead is not applicable to monetizing the burden hours associated with this task. </w:t>
      </w:r>
    </w:p>
  </w:footnote>
  <w:footnote w:id="13">
    <w:p w14:paraId="26DB1956" w14:textId="77777777" w:rsidR="00850A44" w:rsidRPr="006C1C31" w:rsidRDefault="00850A44">
      <w:pPr>
        <w:pStyle w:val="FootnoteText"/>
      </w:pPr>
      <w:r w:rsidRPr="006C1C31">
        <w:rPr>
          <w:rStyle w:val="FootnoteReference"/>
        </w:rPr>
        <w:footnoteRef/>
      </w:r>
      <w:r w:rsidRPr="006C1C31">
        <w:t xml:space="preserve"> See for example, Utah Department of Public Safety, Driver Privacy Protection Act Permissible Uses, Accessible at </w:t>
      </w:r>
      <w:r w:rsidRPr="00ED2C47">
        <w:t xml:space="preserve">https://site.utah.gov/dps-driver/wp-content/uploads/sites/17/2015/01/Permissable-Uses.pdf </w:t>
      </w:r>
      <w:r>
        <w:t>(accessed May 7, 2019).</w:t>
      </w:r>
    </w:p>
  </w:footnote>
  <w:footnote w:id="14">
    <w:p w14:paraId="3E67ACB1" w14:textId="77777777" w:rsidR="00850A44" w:rsidRDefault="00850A44" w:rsidP="00EC1BAB">
      <w:pPr>
        <w:pStyle w:val="FootnoteText"/>
      </w:pPr>
      <w:r>
        <w:rPr>
          <w:rStyle w:val="FootnoteReference"/>
        </w:rPr>
        <w:footnoteRef/>
      </w:r>
      <w:r>
        <w:t xml:space="preserve"> The driver wage rate used in this estimate includes motor carrier overhead because it is assumed that the driver is providing the information required by the rule while the driver is on duty.</w:t>
      </w:r>
    </w:p>
  </w:footnote>
  <w:footnote w:id="15">
    <w:p w14:paraId="2A58E1D6" w14:textId="77777777" w:rsidR="00850A44" w:rsidRDefault="00850A44">
      <w:pPr>
        <w:pStyle w:val="FootnoteText"/>
      </w:pPr>
      <w:r>
        <w:rPr>
          <w:rStyle w:val="FootnoteReference"/>
        </w:rPr>
        <w:footnoteRef/>
      </w:r>
      <w:r>
        <w:t xml:space="preserve"> The currently approved supporting statement estimated the number of MECs that motor carriers review and file. The burden hours and costs associated with MECs has been eliminated to avoid duplicating what is now accounted for in the </w:t>
      </w:r>
      <w:r w:rsidRPr="0064072D">
        <w:rPr>
          <w:bCs/>
          <w:i/>
          <w:color w:val="000000"/>
        </w:rPr>
        <w:t>Medical Qualification Requirements</w:t>
      </w:r>
      <w:r>
        <w:rPr>
          <w:bCs/>
          <w:i/>
          <w:color w:val="000000"/>
        </w:rPr>
        <w:t xml:space="preserve"> </w:t>
      </w:r>
      <w:r>
        <w:rPr>
          <w:bCs/>
          <w:color w:val="000000"/>
        </w:rPr>
        <w:t>ICR,</w:t>
      </w:r>
      <w:r w:rsidRPr="00B9294F">
        <w:rPr>
          <w:bCs/>
          <w:color w:val="000000"/>
        </w:rPr>
        <w:t xml:space="preserve"> OMB Control Nu</w:t>
      </w:r>
      <w:r>
        <w:rPr>
          <w:bCs/>
          <w:color w:val="000000"/>
        </w:rPr>
        <w:t>mber 2126-0006.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61A"/>
    <w:multiLevelType w:val="hybridMultilevel"/>
    <w:tmpl w:val="29784D0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E0028"/>
    <w:multiLevelType w:val="hybridMultilevel"/>
    <w:tmpl w:val="49C809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F415052"/>
    <w:multiLevelType w:val="hybridMultilevel"/>
    <w:tmpl w:val="091CC19A"/>
    <w:lvl w:ilvl="0" w:tplc="0409000F">
      <w:start w:val="9"/>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F474C7D"/>
    <w:multiLevelType w:val="hybridMultilevel"/>
    <w:tmpl w:val="277E8DC4"/>
    <w:lvl w:ilvl="0" w:tplc="04090001">
      <w:start w:val="1"/>
      <w:numFmt w:val="bullet"/>
      <w:lvlText w:val=""/>
      <w:lvlJc w:val="left"/>
      <w:pPr>
        <w:ind w:left="782" w:hanging="360"/>
      </w:pPr>
      <w:rPr>
        <w:rFonts w:ascii="Symbol" w:hAnsi="Symbol" w:hint="default"/>
      </w:rPr>
    </w:lvl>
    <w:lvl w:ilvl="1" w:tplc="04090003">
      <w:start w:val="1"/>
      <w:numFmt w:val="bullet"/>
      <w:lvlText w:val="o"/>
      <w:lvlJc w:val="left"/>
      <w:pPr>
        <w:ind w:left="1502" w:hanging="360"/>
      </w:pPr>
      <w:rPr>
        <w:rFonts w:ascii="Courier New" w:hAnsi="Courier New" w:cs="Courier New" w:hint="default"/>
      </w:rPr>
    </w:lvl>
    <w:lvl w:ilvl="2" w:tplc="04090005">
      <w:start w:val="1"/>
      <w:numFmt w:val="bullet"/>
      <w:lvlText w:val=""/>
      <w:lvlJc w:val="left"/>
      <w:pPr>
        <w:ind w:left="2222" w:hanging="360"/>
      </w:pPr>
      <w:rPr>
        <w:rFonts w:ascii="Wingdings" w:hAnsi="Wingdings" w:hint="default"/>
      </w:rPr>
    </w:lvl>
    <w:lvl w:ilvl="3" w:tplc="04090001">
      <w:start w:val="1"/>
      <w:numFmt w:val="bullet"/>
      <w:lvlText w:val=""/>
      <w:lvlJc w:val="left"/>
      <w:pPr>
        <w:ind w:left="2942" w:hanging="360"/>
      </w:pPr>
      <w:rPr>
        <w:rFonts w:ascii="Symbol" w:hAnsi="Symbol" w:hint="default"/>
      </w:rPr>
    </w:lvl>
    <w:lvl w:ilvl="4" w:tplc="04090003">
      <w:start w:val="1"/>
      <w:numFmt w:val="bullet"/>
      <w:lvlText w:val="o"/>
      <w:lvlJc w:val="left"/>
      <w:pPr>
        <w:ind w:left="3662" w:hanging="360"/>
      </w:pPr>
      <w:rPr>
        <w:rFonts w:ascii="Courier New" w:hAnsi="Courier New" w:cs="Courier New" w:hint="default"/>
      </w:rPr>
    </w:lvl>
    <w:lvl w:ilvl="5" w:tplc="04090005">
      <w:start w:val="1"/>
      <w:numFmt w:val="bullet"/>
      <w:lvlText w:val=""/>
      <w:lvlJc w:val="left"/>
      <w:pPr>
        <w:ind w:left="4382" w:hanging="360"/>
      </w:pPr>
      <w:rPr>
        <w:rFonts w:ascii="Wingdings" w:hAnsi="Wingdings" w:hint="default"/>
      </w:rPr>
    </w:lvl>
    <w:lvl w:ilvl="6" w:tplc="04090001">
      <w:start w:val="1"/>
      <w:numFmt w:val="bullet"/>
      <w:lvlText w:val=""/>
      <w:lvlJc w:val="left"/>
      <w:pPr>
        <w:ind w:left="5102" w:hanging="360"/>
      </w:pPr>
      <w:rPr>
        <w:rFonts w:ascii="Symbol" w:hAnsi="Symbol" w:hint="default"/>
      </w:rPr>
    </w:lvl>
    <w:lvl w:ilvl="7" w:tplc="04090003">
      <w:start w:val="1"/>
      <w:numFmt w:val="bullet"/>
      <w:lvlText w:val="o"/>
      <w:lvlJc w:val="left"/>
      <w:pPr>
        <w:ind w:left="5822" w:hanging="360"/>
      </w:pPr>
      <w:rPr>
        <w:rFonts w:ascii="Courier New" w:hAnsi="Courier New" w:cs="Courier New" w:hint="default"/>
      </w:rPr>
    </w:lvl>
    <w:lvl w:ilvl="8" w:tplc="04090005">
      <w:start w:val="1"/>
      <w:numFmt w:val="bullet"/>
      <w:lvlText w:val=""/>
      <w:lvlJc w:val="left"/>
      <w:pPr>
        <w:ind w:left="6542" w:hanging="360"/>
      </w:pPr>
      <w:rPr>
        <w:rFonts w:ascii="Wingdings" w:hAnsi="Wingdings" w:hint="default"/>
      </w:rPr>
    </w:lvl>
  </w:abstractNum>
  <w:abstractNum w:abstractNumId="4">
    <w:nsid w:val="151E5ABE"/>
    <w:multiLevelType w:val="hybridMultilevel"/>
    <w:tmpl w:val="DA80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C5253"/>
    <w:multiLevelType w:val="hybridMultilevel"/>
    <w:tmpl w:val="9F12E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567C47"/>
    <w:multiLevelType w:val="hybridMultilevel"/>
    <w:tmpl w:val="182C9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ED634F6"/>
    <w:multiLevelType w:val="hybridMultilevel"/>
    <w:tmpl w:val="1D4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93102"/>
    <w:multiLevelType w:val="hybridMultilevel"/>
    <w:tmpl w:val="72C68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830A7"/>
    <w:multiLevelType w:val="hybridMultilevel"/>
    <w:tmpl w:val="514C41E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0">
    <w:nsid w:val="46102938"/>
    <w:multiLevelType w:val="hybridMultilevel"/>
    <w:tmpl w:val="F57E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D2FAB"/>
    <w:multiLevelType w:val="hybridMultilevel"/>
    <w:tmpl w:val="8B1C4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9C177C"/>
    <w:multiLevelType w:val="hybridMultilevel"/>
    <w:tmpl w:val="6CC88D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3">
    <w:nsid w:val="6613466A"/>
    <w:multiLevelType w:val="hybridMultilevel"/>
    <w:tmpl w:val="478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3F4E3D"/>
    <w:multiLevelType w:val="hybridMultilevel"/>
    <w:tmpl w:val="7D74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7F6A7B"/>
    <w:multiLevelType w:val="hybridMultilevel"/>
    <w:tmpl w:val="85D80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BF60332"/>
    <w:multiLevelType w:val="hybridMultilevel"/>
    <w:tmpl w:val="69E6092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75FE6202"/>
    <w:multiLevelType w:val="hybridMultilevel"/>
    <w:tmpl w:val="76B6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8F6E51"/>
    <w:multiLevelType w:val="hybridMultilevel"/>
    <w:tmpl w:val="F1B655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2"/>
  </w:num>
  <w:num w:numId="5">
    <w:abstractNumId w:val="3"/>
  </w:num>
  <w:num w:numId="6">
    <w:abstractNumId w:val="2"/>
  </w:num>
  <w:num w:numId="7">
    <w:abstractNumId w:val="4"/>
  </w:num>
  <w:num w:numId="8">
    <w:abstractNumId w:val="17"/>
  </w:num>
  <w:num w:numId="9">
    <w:abstractNumId w:val="6"/>
  </w:num>
  <w:num w:numId="10">
    <w:abstractNumId w:val="12"/>
  </w:num>
  <w:num w:numId="11">
    <w:abstractNumId w:val="5"/>
  </w:num>
  <w:num w:numId="12">
    <w:abstractNumId w:val="11"/>
  </w:num>
  <w:num w:numId="13">
    <w:abstractNumId w:val="0"/>
  </w:num>
  <w:num w:numId="14">
    <w:abstractNumId w:val="8"/>
  </w:num>
  <w:num w:numId="15">
    <w:abstractNumId w:val="15"/>
  </w:num>
  <w:num w:numId="16">
    <w:abstractNumId w:val="16"/>
  </w:num>
  <w:num w:numId="17">
    <w:abstractNumId w:val="14"/>
  </w:num>
  <w:num w:numId="18">
    <w:abstractNumId w:val="10"/>
  </w:num>
  <w:num w:numId="19">
    <w:abstractNumId w:val="7"/>
  </w:num>
  <w:num w:numId="20">
    <w:abstractNumId w:val="9"/>
  </w:num>
  <w:num w:numId="21">
    <w:abstractNumId w:val="18"/>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CF"/>
    <w:rsid w:val="00000A29"/>
    <w:rsid w:val="00001E48"/>
    <w:rsid w:val="00002741"/>
    <w:rsid w:val="000030B5"/>
    <w:rsid w:val="00004F86"/>
    <w:rsid w:val="000051FB"/>
    <w:rsid w:val="000062F8"/>
    <w:rsid w:val="00011EAB"/>
    <w:rsid w:val="00013392"/>
    <w:rsid w:val="00017080"/>
    <w:rsid w:val="00022149"/>
    <w:rsid w:val="00024F0C"/>
    <w:rsid w:val="00027F56"/>
    <w:rsid w:val="000310E5"/>
    <w:rsid w:val="000328A9"/>
    <w:rsid w:val="00036A40"/>
    <w:rsid w:val="00036AD4"/>
    <w:rsid w:val="000410A9"/>
    <w:rsid w:val="00042743"/>
    <w:rsid w:val="000437B3"/>
    <w:rsid w:val="00044567"/>
    <w:rsid w:val="00047A0C"/>
    <w:rsid w:val="00050098"/>
    <w:rsid w:val="00052C8A"/>
    <w:rsid w:val="00053C09"/>
    <w:rsid w:val="00053F69"/>
    <w:rsid w:val="000540AF"/>
    <w:rsid w:val="000548B7"/>
    <w:rsid w:val="00054A6A"/>
    <w:rsid w:val="00054A94"/>
    <w:rsid w:val="00055108"/>
    <w:rsid w:val="000606CA"/>
    <w:rsid w:val="00060D6E"/>
    <w:rsid w:val="00060F94"/>
    <w:rsid w:val="0006251E"/>
    <w:rsid w:val="00062EF6"/>
    <w:rsid w:val="00063373"/>
    <w:rsid w:val="000668C6"/>
    <w:rsid w:val="00067B25"/>
    <w:rsid w:val="00070B63"/>
    <w:rsid w:val="00071A9F"/>
    <w:rsid w:val="00072318"/>
    <w:rsid w:val="00074CE3"/>
    <w:rsid w:val="00077B7F"/>
    <w:rsid w:val="00077EDE"/>
    <w:rsid w:val="00081C2A"/>
    <w:rsid w:val="00082BD4"/>
    <w:rsid w:val="00085B60"/>
    <w:rsid w:val="00085CAB"/>
    <w:rsid w:val="000872A8"/>
    <w:rsid w:val="0009009D"/>
    <w:rsid w:val="0009051C"/>
    <w:rsid w:val="000911B3"/>
    <w:rsid w:val="0009151C"/>
    <w:rsid w:val="000954D0"/>
    <w:rsid w:val="0009591C"/>
    <w:rsid w:val="0009681A"/>
    <w:rsid w:val="000A2241"/>
    <w:rsid w:val="000A2A73"/>
    <w:rsid w:val="000A2D4B"/>
    <w:rsid w:val="000B0E7D"/>
    <w:rsid w:val="000B172A"/>
    <w:rsid w:val="000B3895"/>
    <w:rsid w:val="000B44A3"/>
    <w:rsid w:val="000B5B5D"/>
    <w:rsid w:val="000B5C79"/>
    <w:rsid w:val="000B634C"/>
    <w:rsid w:val="000B63C3"/>
    <w:rsid w:val="000B6864"/>
    <w:rsid w:val="000B6992"/>
    <w:rsid w:val="000B7401"/>
    <w:rsid w:val="000C15A0"/>
    <w:rsid w:val="000C27F6"/>
    <w:rsid w:val="000D0903"/>
    <w:rsid w:val="000D0921"/>
    <w:rsid w:val="000D18F8"/>
    <w:rsid w:val="000D684B"/>
    <w:rsid w:val="000D6F7C"/>
    <w:rsid w:val="000E3B10"/>
    <w:rsid w:val="000E45E0"/>
    <w:rsid w:val="000E4CC3"/>
    <w:rsid w:val="000E6B39"/>
    <w:rsid w:val="000E6C3E"/>
    <w:rsid w:val="000E6E49"/>
    <w:rsid w:val="000E7A99"/>
    <w:rsid w:val="000E7D72"/>
    <w:rsid w:val="000F18B9"/>
    <w:rsid w:val="000F196E"/>
    <w:rsid w:val="000F2CD9"/>
    <w:rsid w:val="000F40E2"/>
    <w:rsid w:val="000F5404"/>
    <w:rsid w:val="0010092A"/>
    <w:rsid w:val="00101787"/>
    <w:rsid w:val="0010296F"/>
    <w:rsid w:val="00103111"/>
    <w:rsid w:val="00103EEB"/>
    <w:rsid w:val="00104301"/>
    <w:rsid w:val="0010570C"/>
    <w:rsid w:val="001067CD"/>
    <w:rsid w:val="00106AD8"/>
    <w:rsid w:val="00110E24"/>
    <w:rsid w:val="001124BD"/>
    <w:rsid w:val="00113085"/>
    <w:rsid w:val="00120756"/>
    <w:rsid w:val="00124B01"/>
    <w:rsid w:val="00125001"/>
    <w:rsid w:val="001261B2"/>
    <w:rsid w:val="00133132"/>
    <w:rsid w:val="001336A7"/>
    <w:rsid w:val="001336B9"/>
    <w:rsid w:val="00134AF1"/>
    <w:rsid w:val="00135CE3"/>
    <w:rsid w:val="0013723C"/>
    <w:rsid w:val="0013778B"/>
    <w:rsid w:val="00141D86"/>
    <w:rsid w:val="00144268"/>
    <w:rsid w:val="00145693"/>
    <w:rsid w:val="00150569"/>
    <w:rsid w:val="00160319"/>
    <w:rsid w:val="00160395"/>
    <w:rsid w:val="00162F8C"/>
    <w:rsid w:val="0016732C"/>
    <w:rsid w:val="0016781E"/>
    <w:rsid w:val="00171B8C"/>
    <w:rsid w:val="00176BCE"/>
    <w:rsid w:val="001802B6"/>
    <w:rsid w:val="00184795"/>
    <w:rsid w:val="00185372"/>
    <w:rsid w:val="00185F2F"/>
    <w:rsid w:val="00191F42"/>
    <w:rsid w:val="00192B39"/>
    <w:rsid w:val="00196ED4"/>
    <w:rsid w:val="001A12B0"/>
    <w:rsid w:val="001B0155"/>
    <w:rsid w:val="001B07FA"/>
    <w:rsid w:val="001B0AF5"/>
    <w:rsid w:val="001B0D68"/>
    <w:rsid w:val="001B302C"/>
    <w:rsid w:val="001B7EB1"/>
    <w:rsid w:val="001C0AA0"/>
    <w:rsid w:val="001C0FDC"/>
    <w:rsid w:val="001C34B7"/>
    <w:rsid w:val="001D0DC0"/>
    <w:rsid w:val="001D3B9F"/>
    <w:rsid w:val="001D4353"/>
    <w:rsid w:val="001D5BAE"/>
    <w:rsid w:val="001D5C21"/>
    <w:rsid w:val="001D5F1B"/>
    <w:rsid w:val="001E0F6D"/>
    <w:rsid w:val="001E1CA5"/>
    <w:rsid w:val="001E20EA"/>
    <w:rsid w:val="001E29BE"/>
    <w:rsid w:val="001E53A0"/>
    <w:rsid w:val="001E63F7"/>
    <w:rsid w:val="001F6DB3"/>
    <w:rsid w:val="001F6F15"/>
    <w:rsid w:val="001F7A63"/>
    <w:rsid w:val="0020272C"/>
    <w:rsid w:val="002030A3"/>
    <w:rsid w:val="00203B50"/>
    <w:rsid w:val="00204376"/>
    <w:rsid w:val="00210912"/>
    <w:rsid w:val="00211234"/>
    <w:rsid w:val="00212407"/>
    <w:rsid w:val="00212FD1"/>
    <w:rsid w:val="002135F9"/>
    <w:rsid w:val="00213773"/>
    <w:rsid w:val="002149A2"/>
    <w:rsid w:val="00216BF6"/>
    <w:rsid w:val="002204F1"/>
    <w:rsid w:val="0022317D"/>
    <w:rsid w:val="00224B42"/>
    <w:rsid w:val="00225480"/>
    <w:rsid w:val="00225621"/>
    <w:rsid w:val="00225F36"/>
    <w:rsid w:val="002328E1"/>
    <w:rsid w:val="00232EC9"/>
    <w:rsid w:val="00235F00"/>
    <w:rsid w:val="00236D59"/>
    <w:rsid w:val="00241A99"/>
    <w:rsid w:val="00241C4F"/>
    <w:rsid w:val="00243BE2"/>
    <w:rsid w:val="002460E5"/>
    <w:rsid w:val="00246A65"/>
    <w:rsid w:val="002472F6"/>
    <w:rsid w:val="0025070E"/>
    <w:rsid w:val="00250F48"/>
    <w:rsid w:val="00251639"/>
    <w:rsid w:val="002537DA"/>
    <w:rsid w:val="002548F6"/>
    <w:rsid w:val="00256A35"/>
    <w:rsid w:val="00256EFC"/>
    <w:rsid w:val="00257AD9"/>
    <w:rsid w:val="002621DC"/>
    <w:rsid w:val="00264948"/>
    <w:rsid w:val="00267BB1"/>
    <w:rsid w:val="0027021C"/>
    <w:rsid w:val="00272D1D"/>
    <w:rsid w:val="00275049"/>
    <w:rsid w:val="0027553C"/>
    <w:rsid w:val="00275769"/>
    <w:rsid w:val="002759D0"/>
    <w:rsid w:val="002765BC"/>
    <w:rsid w:val="00283705"/>
    <w:rsid w:val="00283B7D"/>
    <w:rsid w:val="00291D16"/>
    <w:rsid w:val="0029274E"/>
    <w:rsid w:val="002928A3"/>
    <w:rsid w:val="00294D26"/>
    <w:rsid w:val="00294ED3"/>
    <w:rsid w:val="00295100"/>
    <w:rsid w:val="002963FF"/>
    <w:rsid w:val="002A0199"/>
    <w:rsid w:val="002A1024"/>
    <w:rsid w:val="002A243C"/>
    <w:rsid w:val="002B0256"/>
    <w:rsid w:val="002B0745"/>
    <w:rsid w:val="002B1940"/>
    <w:rsid w:val="002B20A6"/>
    <w:rsid w:val="002B5B96"/>
    <w:rsid w:val="002B64EF"/>
    <w:rsid w:val="002B7E0E"/>
    <w:rsid w:val="002C1028"/>
    <w:rsid w:val="002C1253"/>
    <w:rsid w:val="002C352E"/>
    <w:rsid w:val="002C452A"/>
    <w:rsid w:val="002D18BB"/>
    <w:rsid w:val="002D3586"/>
    <w:rsid w:val="002D3B0C"/>
    <w:rsid w:val="002D569E"/>
    <w:rsid w:val="002D6F96"/>
    <w:rsid w:val="002E053E"/>
    <w:rsid w:val="002E0966"/>
    <w:rsid w:val="002E0EF2"/>
    <w:rsid w:val="002E139C"/>
    <w:rsid w:val="002E1657"/>
    <w:rsid w:val="002E2F15"/>
    <w:rsid w:val="002E30F9"/>
    <w:rsid w:val="002E3D3F"/>
    <w:rsid w:val="002E5C79"/>
    <w:rsid w:val="002E6180"/>
    <w:rsid w:val="002E7952"/>
    <w:rsid w:val="002F00F0"/>
    <w:rsid w:val="002F029B"/>
    <w:rsid w:val="002F074A"/>
    <w:rsid w:val="0030106E"/>
    <w:rsid w:val="00301CD0"/>
    <w:rsid w:val="00302B7E"/>
    <w:rsid w:val="0030668F"/>
    <w:rsid w:val="00306A70"/>
    <w:rsid w:val="00311BA6"/>
    <w:rsid w:val="00311E7A"/>
    <w:rsid w:val="0031206D"/>
    <w:rsid w:val="003153F5"/>
    <w:rsid w:val="003168EE"/>
    <w:rsid w:val="003215CD"/>
    <w:rsid w:val="00323EF0"/>
    <w:rsid w:val="00324759"/>
    <w:rsid w:val="0032693D"/>
    <w:rsid w:val="003331BD"/>
    <w:rsid w:val="00334FB0"/>
    <w:rsid w:val="00336340"/>
    <w:rsid w:val="00340BFD"/>
    <w:rsid w:val="003438BB"/>
    <w:rsid w:val="0034452A"/>
    <w:rsid w:val="00344E71"/>
    <w:rsid w:val="00345273"/>
    <w:rsid w:val="0035099B"/>
    <w:rsid w:val="00355613"/>
    <w:rsid w:val="00356D83"/>
    <w:rsid w:val="003570FD"/>
    <w:rsid w:val="00360FF4"/>
    <w:rsid w:val="00361EB1"/>
    <w:rsid w:val="0036275A"/>
    <w:rsid w:val="00363855"/>
    <w:rsid w:val="00364BD3"/>
    <w:rsid w:val="00365362"/>
    <w:rsid w:val="003708AF"/>
    <w:rsid w:val="00370984"/>
    <w:rsid w:val="003715A0"/>
    <w:rsid w:val="003716C0"/>
    <w:rsid w:val="00371ACA"/>
    <w:rsid w:val="003735F8"/>
    <w:rsid w:val="003746DE"/>
    <w:rsid w:val="00384FC4"/>
    <w:rsid w:val="00395049"/>
    <w:rsid w:val="00395D81"/>
    <w:rsid w:val="00395F6D"/>
    <w:rsid w:val="003A71BD"/>
    <w:rsid w:val="003A7C10"/>
    <w:rsid w:val="003A7E43"/>
    <w:rsid w:val="003B0559"/>
    <w:rsid w:val="003B2D59"/>
    <w:rsid w:val="003B48AF"/>
    <w:rsid w:val="003B76F6"/>
    <w:rsid w:val="003C026A"/>
    <w:rsid w:val="003C123A"/>
    <w:rsid w:val="003C4B5E"/>
    <w:rsid w:val="003D2520"/>
    <w:rsid w:val="003D371E"/>
    <w:rsid w:val="003D3804"/>
    <w:rsid w:val="003E184B"/>
    <w:rsid w:val="003E1A53"/>
    <w:rsid w:val="003E426D"/>
    <w:rsid w:val="003F2637"/>
    <w:rsid w:val="003F689D"/>
    <w:rsid w:val="003F78BE"/>
    <w:rsid w:val="00400122"/>
    <w:rsid w:val="00404520"/>
    <w:rsid w:val="004049D8"/>
    <w:rsid w:val="00405299"/>
    <w:rsid w:val="00405A4F"/>
    <w:rsid w:val="00405C05"/>
    <w:rsid w:val="00406825"/>
    <w:rsid w:val="004155B6"/>
    <w:rsid w:val="004163A0"/>
    <w:rsid w:val="00425700"/>
    <w:rsid w:val="00430574"/>
    <w:rsid w:val="00434238"/>
    <w:rsid w:val="00434B75"/>
    <w:rsid w:val="004364D6"/>
    <w:rsid w:val="00436633"/>
    <w:rsid w:val="00437667"/>
    <w:rsid w:val="004402B3"/>
    <w:rsid w:val="0044072C"/>
    <w:rsid w:val="00441F82"/>
    <w:rsid w:val="00443423"/>
    <w:rsid w:val="0044755E"/>
    <w:rsid w:val="00453949"/>
    <w:rsid w:val="00453B71"/>
    <w:rsid w:val="004549DC"/>
    <w:rsid w:val="00457645"/>
    <w:rsid w:val="00457826"/>
    <w:rsid w:val="00461255"/>
    <w:rsid w:val="00461D9F"/>
    <w:rsid w:val="00470589"/>
    <w:rsid w:val="004713F4"/>
    <w:rsid w:val="00475C19"/>
    <w:rsid w:val="004816E1"/>
    <w:rsid w:val="00481833"/>
    <w:rsid w:val="004825C7"/>
    <w:rsid w:val="0048330A"/>
    <w:rsid w:val="004843B0"/>
    <w:rsid w:val="004860D7"/>
    <w:rsid w:val="00486790"/>
    <w:rsid w:val="00486C3A"/>
    <w:rsid w:val="00487B77"/>
    <w:rsid w:val="00491198"/>
    <w:rsid w:val="004940E9"/>
    <w:rsid w:val="004942AA"/>
    <w:rsid w:val="00495016"/>
    <w:rsid w:val="004A2188"/>
    <w:rsid w:val="004A396C"/>
    <w:rsid w:val="004B3B7B"/>
    <w:rsid w:val="004B4650"/>
    <w:rsid w:val="004B750E"/>
    <w:rsid w:val="004C4F04"/>
    <w:rsid w:val="004C5482"/>
    <w:rsid w:val="004C61BB"/>
    <w:rsid w:val="004D01A9"/>
    <w:rsid w:val="004D0AEF"/>
    <w:rsid w:val="004D1551"/>
    <w:rsid w:val="004D29C6"/>
    <w:rsid w:val="004D3C85"/>
    <w:rsid w:val="004D6243"/>
    <w:rsid w:val="004E0719"/>
    <w:rsid w:val="004E2FC7"/>
    <w:rsid w:val="004E4E54"/>
    <w:rsid w:val="004E5BC5"/>
    <w:rsid w:val="004E759D"/>
    <w:rsid w:val="004F18FD"/>
    <w:rsid w:val="004F3300"/>
    <w:rsid w:val="004F4618"/>
    <w:rsid w:val="004F4DEC"/>
    <w:rsid w:val="004F7654"/>
    <w:rsid w:val="004F7FE2"/>
    <w:rsid w:val="00500C46"/>
    <w:rsid w:val="00502064"/>
    <w:rsid w:val="005045D9"/>
    <w:rsid w:val="0050549B"/>
    <w:rsid w:val="00507889"/>
    <w:rsid w:val="005102BA"/>
    <w:rsid w:val="00512310"/>
    <w:rsid w:val="00522614"/>
    <w:rsid w:val="00523A9C"/>
    <w:rsid w:val="00524CAB"/>
    <w:rsid w:val="00530B2E"/>
    <w:rsid w:val="00532AEC"/>
    <w:rsid w:val="0053353B"/>
    <w:rsid w:val="00534814"/>
    <w:rsid w:val="00534EE6"/>
    <w:rsid w:val="0053575E"/>
    <w:rsid w:val="005359F2"/>
    <w:rsid w:val="00536C7E"/>
    <w:rsid w:val="00540FBA"/>
    <w:rsid w:val="0054286C"/>
    <w:rsid w:val="005428EB"/>
    <w:rsid w:val="00542C0C"/>
    <w:rsid w:val="00542EFA"/>
    <w:rsid w:val="00543869"/>
    <w:rsid w:val="00543DFE"/>
    <w:rsid w:val="005465C8"/>
    <w:rsid w:val="005466EE"/>
    <w:rsid w:val="005476AA"/>
    <w:rsid w:val="005546BE"/>
    <w:rsid w:val="0056169E"/>
    <w:rsid w:val="00561BD5"/>
    <w:rsid w:val="00561BEA"/>
    <w:rsid w:val="00562776"/>
    <w:rsid w:val="00562C1B"/>
    <w:rsid w:val="005648AC"/>
    <w:rsid w:val="00565292"/>
    <w:rsid w:val="00565B8B"/>
    <w:rsid w:val="00566301"/>
    <w:rsid w:val="00572D7A"/>
    <w:rsid w:val="00574E6D"/>
    <w:rsid w:val="005816A3"/>
    <w:rsid w:val="005906CD"/>
    <w:rsid w:val="00594895"/>
    <w:rsid w:val="00595F2D"/>
    <w:rsid w:val="005A43F1"/>
    <w:rsid w:val="005A79E9"/>
    <w:rsid w:val="005B01F8"/>
    <w:rsid w:val="005B0F88"/>
    <w:rsid w:val="005B16F5"/>
    <w:rsid w:val="005B2011"/>
    <w:rsid w:val="005B23A0"/>
    <w:rsid w:val="005B26C8"/>
    <w:rsid w:val="005B404F"/>
    <w:rsid w:val="005B4220"/>
    <w:rsid w:val="005B78D1"/>
    <w:rsid w:val="005C1D22"/>
    <w:rsid w:val="005C2231"/>
    <w:rsid w:val="005C30F7"/>
    <w:rsid w:val="005C3C16"/>
    <w:rsid w:val="005C3D95"/>
    <w:rsid w:val="005C68E2"/>
    <w:rsid w:val="005C6AB7"/>
    <w:rsid w:val="005D2798"/>
    <w:rsid w:val="005D29B3"/>
    <w:rsid w:val="005D4FEE"/>
    <w:rsid w:val="005D6A89"/>
    <w:rsid w:val="005D6AA4"/>
    <w:rsid w:val="005D6F4D"/>
    <w:rsid w:val="005D768F"/>
    <w:rsid w:val="005E231B"/>
    <w:rsid w:val="005E3022"/>
    <w:rsid w:val="005E3ABF"/>
    <w:rsid w:val="005E4F10"/>
    <w:rsid w:val="005E5741"/>
    <w:rsid w:val="005F02EC"/>
    <w:rsid w:val="005F1900"/>
    <w:rsid w:val="005F1B0E"/>
    <w:rsid w:val="005F3292"/>
    <w:rsid w:val="005F5F27"/>
    <w:rsid w:val="005F781E"/>
    <w:rsid w:val="0060173C"/>
    <w:rsid w:val="00601871"/>
    <w:rsid w:val="0060240D"/>
    <w:rsid w:val="0060264E"/>
    <w:rsid w:val="00603B72"/>
    <w:rsid w:val="00604320"/>
    <w:rsid w:val="0061111C"/>
    <w:rsid w:val="0061130E"/>
    <w:rsid w:val="00611887"/>
    <w:rsid w:val="00611A3B"/>
    <w:rsid w:val="00611CFF"/>
    <w:rsid w:val="0061276C"/>
    <w:rsid w:val="00615842"/>
    <w:rsid w:val="00616392"/>
    <w:rsid w:val="0061776F"/>
    <w:rsid w:val="006208F7"/>
    <w:rsid w:val="0062233C"/>
    <w:rsid w:val="006227B2"/>
    <w:rsid w:val="00622DF4"/>
    <w:rsid w:val="00625918"/>
    <w:rsid w:val="00627AC8"/>
    <w:rsid w:val="006300D4"/>
    <w:rsid w:val="006346B3"/>
    <w:rsid w:val="00634A2A"/>
    <w:rsid w:val="00635B59"/>
    <w:rsid w:val="0063651F"/>
    <w:rsid w:val="00637F2C"/>
    <w:rsid w:val="006426C6"/>
    <w:rsid w:val="00642A80"/>
    <w:rsid w:val="006440D3"/>
    <w:rsid w:val="006465E6"/>
    <w:rsid w:val="006475D5"/>
    <w:rsid w:val="00647CE2"/>
    <w:rsid w:val="00650449"/>
    <w:rsid w:val="00652B74"/>
    <w:rsid w:val="00653D75"/>
    <w:rsid w:val="00654E65"/>
    <w:rsid w:val="00662FC9"/>
    <w:rsid w:val="006641C2"/>
    <w:rsid w:val="00664292"/>
    <w:rsid w:val="00666F80"/>
    <w:rsid w:val="00667C21"/>
    <w:rsid w:val="00671E2B"/>
    <w:rsid w:val="0067351C"/>
    <w:rsid w:val="00675622"/>
    <w:rsid w:val="00677D87"/>
    <w:rsid w:val="00677E85"/>
    <w:rsid w:val="0068082E"/>
    <w:rsid w:val="006811E5"/>
    <w:rsid w:val="00681E13"/>
    <w:rsid w:val="0068452A"/>
    <w:rsid w:val="00684D69"/>
    <w:rsid w:val="00684DF3"/>
    <w:rsid w:val="006855DE"/>
    <w:rsid w:val="006864D1"/>
    <w:rsid w:val="00687DDE"/>
    <w:rsid w:val="00687E30"/>
    <w:rsid w:val="00687EE9"/>
    <w:rsid w:val="00690691"/>
    <w:rsid w:val="00691EFE"/>
    <w:rsid w:val="00693218"/>
    <w:rsid w:val="00693FA6"/>
    <w:rsid w:val="00695ACD"/>
    <w:rsid w:val="006A0D7C"/>
    <w:rsid w:val="006A2D0E"/>
    <w:rsid w:val="006A32BC"/>
    <w:rsid w:val="006A45E7"/>
    <w:rsid w:val="006A4DFD"/>
    <w:rsid w:val="006A653D"/>
    <w:rsid w:val="006B0143"/>
    <w:rsid w:val="006B1288"/>
    <w:rsid w:val="006B15BC"/>
    <w:rsid w:val="006B16AE"/>
    <w:rsid w:val="006B38B1"/>
    <w:rsid w:val="006B3CC1"/>
    <w:rsid w:val="006B3F10"/>
    <w:rsid w:val="006B4772"/>
    <w:rsid w:val="006B4E59"/>
    <w:rsid w:val="006B5C56"/>
    <w:rsid w:val="006B67DE"/>
    <w:rsid w:val="006B7C98"/>
    <w:rsid w:val="006C1866"/>
    <w:rsid w:val="006C1C31"/>
    <w:rsid w:val="006C2F00"/>
    <w:rsid w:val="006C38A8"/>
    <w:rsid w:val="006C41F8"/>
    <w:rsid w:val="006D00DB"/>
    <w:rsid w:val="006D029D"/>
    <w:rsid w:val="006D134A"/>
    <w:rsid w:val="006D2322"/>
    <w:rsid w:val="006D33A6"/>
    <w:rsid w:val="006D3632"/>
    <w:rsid w:val="006D3D8E"/>
    <w:rsid w:val="006D4F77"/>
    <w:rsid w:val="006E014D"/>
    <w:rsid w:val="006E3240"/>
    <w:rsid w:val="006E3923"/>
    <w:rsid w:val="006E7484"/>
    <w:rsid w:val="006F2E0A"/>
    <w:rsid w:val="006F2E54"/>
    <w:rsid w:val="006F3792"/>
    <w:rsid w:val="006F4127"/>
    <w:rsid w:val="006F56DE"/>
    <w:rsid w:val="006F77A0"/>
    <w:rsid w:val="00705D6F"/>
    <w:rsid w:val="00706397"/>
    <w:rsid w:val="007068CA"/>
    <w:rsid w:val="00710387"/>
    <w:rsid w:val="00711025"/>
    <w:rsid w:val="007113B7"/>
    <w:rsid w:val="007134F5"/>
    <w:rsid w:val="00714A94"/>
    <w:rsid w:val="00716204"/>
    <w:rsid w:val="007210F0"/>
    <w:rsid w:val="00721862"/>
    <w:rsid w:val="00722C4B"/>
    <w:rsid w:val="00723866"/>
    <w:rsid w:val="0072584B"/>
    <w:rsid w:val="00726D91"/>
    <w:rsid w:val="00726E07"/>
    <w:rsid w:val="00726ECC"/>
    <w:rsid w:val="0072737C"/>
    <w:rsid w:val="00730257"/>
    <w:rsid w:val="007307A0"/>
    <w:rsid w:val="00731032"/>
    <w:rsid w:val="007313EA"/>
    <w:rsid w:val="0073268D"/>
    <w:rsid w:val="007412AC"/>
    <w:rsid w:val="00743085"/>
    <w:rsid w:val="00745226"/>
    <w:rsid w:val="00750164"/>
    <w:rsid w:val="0075016D"/>
    <w:rsid w:val="00750C40"/>
    <w:rsid w:val="00750F5A"/>
    <w:rsid w:val="007523D2"/>
    <w:rsid w:val="00755581"/>
    <w:rsid w:val="007559A7"/>
    <w:rsid w:val="00756D76"/>
    <w:rsid w:val="00760918"/>
    <w:rsid w:val="00760BFC"/>
    <w:rsid w:val="007630AD"/>
    <w:rsid w:val="007631FC"/>
    <w:rsid w:val="00763468"/>
    <w:rsid w:val="00763B7B"/>
    <w:rsid w:val="00770758"/>
    <w:rsid w:val="00771476"/>
    <w:rsid w:val="00775508"/>
    <w:rsid w:val="0078257B"/>
    <w:rsid w:val="00784FAA"/>
    <w:rsid w:val="007850D4"/>
    <w:rsid w:val="0079125B"/>
    <w:rsid w:val="00791679"/>
    <w:rsid w:val="0079379C"/>
    <w:rsid w:val="007955F4"/>
    <w:rsid w:val="007A07B2"/>
    <w:rsid w:val="007A2E8E"/>
    <w:rsid w:val="007A321A"/>
    <w:rsid w:val="007A3D12"/>
    <w:rsid w:val="007A5719"/>
    <w:rsid w:val="007A6408"/>
    <w:rsid w:val="007B15ED"/>
    <w:rsid w:val="007B46B7"/>
    <w:rsid w:val="007B6B12"/>
    <w:rsid w:val="007B7A25"/>
    <w:rsid w:val="007B7E78"/>
    <w:rsid w:val="007C10C6"/>
    <w:rsid w:val="007C53F6"/>
    <w:rsid w:val="007D5359"/>
    <w:rsid w:val="007E2A3B"/>
    <w:rsid w:val="007E39F3"/>
    <w:rsid w:val="007E4E90"/>
    <w:rsid w:val="007E5590"/>
    <w:rsid w:val="007E64B8"/>
    <w:rsid w:val="007F0867"/>
    <w:rsid w:val="007F1523"/>
    <w:rsid w:val="007F1915"/>
    <w:rsid w:val="007F22FC"/>
    <w:rsid w:val="007F6F94"/>
    <w:rsid w:val="008003C5"/>
    <w:rsid w:val="00801B09"/>
    <w:rsid w:val="008026DE"/>
    <w:rsid w:val="0080317E"/>
    <w:rsid w:val="00811CE2"/>
    <w:rsid w:val="00812748"/>
    <w:rsid w:val="008156A3"/>
    <w:rsid w:val="008158DA"/>
    <w:rsid w:val="00815B2F"/>
    <w:rsid w:val="0082225F"/>
    <w:rsid w:val="008234BE"/>
    <w:rsid w:val="00823B48"/>
    <w:rsid w:val="0083262B"/>
    <w:rsid w:val="0083327E"/>
    <w:rsid w:val="0083478C"/>
    <w:rsid w:val="00834BA5"/>
    <w:rsid w:val="008402C5"/>
    <w:rsid w:val="00840A02"/>
    <w:rsid w:val="00841B5C"/>
    <w:rsid w:val="0084528F"/>
    <w:rsid w:val="00845BC6"/>
    <w:rsid w:val="00847063"/>
    <w:rsid w:val="00850A44"/>
    <w:rsid w:val="00850BEA"/>
    <w:rsid w:val="00850F28"/>
    <w:rsid w:val="008557C7"/>
    <w:rsid w:val="00857383"/>
    <w:rsid w:val="0086431B"/>
    <w:rsid w:val="0086548E"/>
    <w:rsid w:val="00877344"/>
    <w:rsid w:val="0088077D"/>
    <w:rsid w:val="00883290"/>
    <w:rsid w:val="0088352C"/>
    <w:rsid w:val="00883A73"/>
    <w:rsid w:val="0088482F"/>
    <w:rsid w:val="00884FF1"/>
    <w:rsid w:val="00885765"/>
    <w:rsid w:val="00885A21"/>
    <w:rsid w:val="00886A9C"/>
    <w:rsid w:val="0088739C"/>
    <w:rsid w:val="00887E08"/>
    <w:rsid w:val="008917C0"/>
    <w:rsid w:val="00891A01"/>
    <w:rsid w:val="00892AE2"/>
    <w:rsid w:val="008932A5"/>
    <w:rsid w:val="0089463F"/>
    <w:rsid w:val="00894F74"/>
    <w:rsid w:val="00896691"/>
    <w:rsid w:val="00897B61"/>
    <w:rsid w:val="008A0013"/>
    <w:rsid w:val="008A0BE4"/>
    <w:rsid w:val="008A3935"/>
    <w:rsid w:val="008A494E"/>
    <w:rsid w:val="008A6229"/>
    <w:rsid w:val="008B1ABC"/>
    <w:rsid w:val="008B6E17"/>
    <w:rsid w:val="008C0CAC"/>
    <w:rsid w:val="008C1E7A"/>
    <w:rsid w:val="008C49EE"/>
    <w:rsid w:val="008C4AA1"/>
    <w:rsid w:val="008C6B99"/>
    <w:rsid w:val="008C7606"/>
    <w:rsid w:val="008D0E40"/>
    <w:rsid w:val="008E1517"/>
    <w:rsid w:val="008E4DD0"/>
    <w:rsid w:val="008E61DB"/>
    <w:rsid w:val="008E6949"/>
    <w:rsid w:val="008E7CA9"/>
    <w:rsid w:val="008F2829"/>
    <w:rsid w:val="008F35CF"/>
    <w:rsid w:val="008F35D9"/>
    <w:rsid w:val="008F7661"/>
    <w:rsid w:val="009025E2"/>
    <w:rsid w:val="00902B31"/>
    <w:rsid w:val="009043AA"/>
    <w:rsid w:val="00911F9A"/>
    <w:rsid w:val="009146F0"/>
    <w:rsid w:val="00916EC7"/>
    <w:rsid w:val="00921628"/>
    <w:rsid w:val="00922CA7"/>
    <w:rsid w:val="009239EC"/>
    <w:rsid w:val="009243F9"/>
    <w:rsid w:val="0092735E"/>
    <w:rsid w:val="00927672"/>
    <w:rsid w:val="00930194"/>
    <w:rsid w:val="00931C77"/>
    <w:rsid w:val="0094081F"/>
    <w:rsid w:val="00943964"/>
    <w:rsid w:val="00945825"/>
    <w:rsid w:val="00946EC4"/>
    <w:rsid w:val="00947AE7"/>
    <w:rsid w:val="009511B3"/>
    <w:rsid w:val="0095227A"/>
    <w:rsid w:val="00953334"/>
    <w:rsid w:val="00953FED"/>
    <w:rsid w:val="009560A0"/>
    <w:rsid w:val="009572F6"/>
    <w:rsid w:val="009605F8"/>
    <w:rsid w:val="00962725"/>
    <w:rsid w:val="00964BCC"/>
    <w:rsid w:val="00972376"/>
    <w:rsid w:val="00977B09"/>
    <w:rsid w:val="00981F51"/>
    <w:rsid w:val="00983241"/>
    <w:rsid w:val="00984B66"/>
    <w:rsid w:val="009861A5"/>
    <w:rsid w:val="00987340"/>
    <w:rsid w:val="00990599"/>
    <w:rsid w:val="00990A99"/>
    <w:rsid w:val="0099127F"/>
    <w:rsid w:val="00997439"/>
    <w:rsid w:val="009A40E9"/>
    <w:rsid w:val="009A4734"/>
    <w:rsid w:val="009A57C0"/>
    <w:rsid w:val="009A5E36"/>
    <w:rsid w:val="009A5F0C"/>
    <w:rsid w:val="009A5F15"/>
    <w:rsid w:val="009A62C6"/>
    <w:rsid w:val="009A6F64"/>
    <w:rsid w:val="009A7201"/>
    <w:rsid w:val="009A77B0"/>
    <w:rsid w:val="009B57DD"/>
    <w:rsid w:val="009B5DAB"/>
    <w:rsid w:val="009B6899"/>
    <w:rsid w:val="009B76AC"/>
    <w:rsid w:val="009C021B"/>
    <w:rsid w:val="009C4461"/>
    <w:rsid w:val="009C6D99"/>
    <w:rsid w:val="009C76CC"/>
    <w:rsid w:val="009C7F04"/>
    <w:rsid w:val="009D4552"/>
    <w:rsid w:val="009D4591"/>
    <w:rsid w:val="009D7EA2"/>
    <w:rsid w:val="009E1427"/>
    <w:rsid w:val="009E27F9"/>
    <w:rsid w:val="009E72E9"/>
    <w:rsid w:val="009F0D3E"/>
    <w:rsid w:val="009F4F48"/>
    <w:rsid w:val="009F614E"/>
    <w:rsid w:val="009F709B"/>
    <w:rsid w:val="009F7E14"/>
    <w:rsid w:val="00A02AA6"/>
    <w:rsid w:val="00A03238"/>
    <w:rsid w:val="00A03B18"/>
    <w:rsid w:val="00A057C4"/>
    <w:rsid w:val="00A06828"/>
    <w:rsid w:val="00A06933"/>
    <w:rsid w:val="00A146B4"/>
    <w:rsid w:val="00A166C3"/>
    <w:rsid w:val="00A25D1E"/>
    <w:rsid w:val="00A27CFB"/>
    <w:rsid w:val="00A30785"/>
    <w:rsid w:val="00A31619"/>
    <w:rsid w:val="00A32851"/>
    <w:rsid w:val="00A32F3B"/>
    <w:rsid w:val="00A32F47"/>
    <w:rsid w:val="00A347BA"/>
    <w:rsid w:val="00A35830"/>
    <w:rsid w:val="00A35DBF"/>
    <w:rsid w:val="00A36547"/>
    <w:rsid w:val="00A41508"/>
    <w:rsid w:val="00A45E7F"/>
    <w:rsid w:val="00A46AC4"/>
    <w:rsid w:val="00A47B12"/>
    <w:rsid w:val="00A55A24"/>
    <w:rsid w:val="00A56A33"/>
    <w:rsid w:val="00A56F24"/>
    <w:rsid w:val="00A57350"/>
    <w:rsid w:val="00A61A28"/>
    <w:rsid w:val="00A63364"/>
    <w:rsid w:val="00A6682A"/>
    <w:rsid w:val="00A67617"/>
    <w:rsid w:val="00A70939"/>
    <w:rsid w:val="00A70F42"/>
    <w:rsid w:val="00A738AD"/>
    <w:rsid w:val="00A74080"/>
    <w:rsid w:val="00A75A3B"/>
    <w:rsid w:val="00A762A3"/>
    <w:rsid w:val="00A76D67"/>
    <w:rsid w:val="00A778A4"/>
    <w:rsid w:val="00A809FB"/>
    <w:rsid w:val="00A82C9D"/>
    <w:rsid w:val="00A84466"/>
    <w:rsid w:val="00A869AF"/>
    <w:rsid w:val="00A86B4A"/>
    <w:rsid w:val="00A871EC"/>
    <w:rsid w:val="00A90D0F"/>
    <w:rsid w:val="00A93565"/>
    <w:rsid w:val="00A94BD7"/>
    <w:rsid w:val="00A94F9D"/>
    <w:rsid w:val="00A96412"/>
    <w:rsid w:val="00A9708E"/>
    <w:rsid w:val="00A97173"/>
    <w:rsid w:val="00A97FF0"/>
    <w:rsid w:val="00AA0838"/>
    <w:rsid w:val="00AA101A"/>
    <w:rsid w:val="00AA1E01"/>
    <w:rsid w:val="00AA211A"/>
    <w:rsid w:val="00AA26BB"/>
    <w:rsid w:val="00AA4112"/>
    <w:rsid w:val="00AA51C7"/>
    <w:rsid w:val="00AA5768"/>
    <w:rsid w:val="00AA5EC5"/>
    <w:rsid w:val="00AA738C"/>
    <w:rsid w:val="00AB0482"/>
    <w:rsid w:val="00AB13BB"/>
    <w:rsid w:val="00AB3178"/>
    <w:rsid w:val="00AB4F5C"/>
    <w:rsid w:val="00AB658B"/>
    <w:rsid w:val="00AB680B"/>
    <w:rsid w:val="00AC3530"/>
    <w:rsid w:val="00AC39FE"/>
    <w:rsid w:val="00AD1726"/>
    <w:rsid w:val="00AD3927"/>
    <w:rsid w:val="00AD722B"/>
    <w:rsid w:val="00AE1A11"/>
    <w:rsid w:val="00AE20BB"/>
    <w:rsid w:val="00AE3888"/>
    <w:rsid w:val="00AE51D9"/>
    <w:rsid w:val="00AE537B"/>
    <w:rsid w:val="00AE5487"/>
    <w:rsid w:val="00AE6D4E"/>
    <w:rsid w:val="00AE7016"/>
    <w:rsid w:val="00AF01B3"/>
    <w:rsid w:val="00AF3348"/>
    <w:rsid w:val="00AF5612"/>
    <w:rsid w:val="00AF6CAF"/>
    <w:rsid w:val="00AF7BB1"/>
    <w:rsid w:val="00B0053B"/>
    <w:rsid w:val="00B0058A"/>
    <w:rsid w:val="00B005C7"/>
    <w:rsid w:val="00B00BA0"/>
    <w:rsid w:val="00B02FE4"/>
    <w:rsid w:val="00B049AD"/>
    <w:rsid w:val="00B04A09"/>
    <w:rsid w:val="00B05D4C"/>
    <w:rsid w:val="00B0749B"/>
    <w:rsid w:val="00B079CD"/>
    <w:rsid w:val="00B07C07"/>
    <w:rsid w:val="00B12424"/>
    <w:rsid w:val="00B1573C"/>
    <w:rsid w:val="00B1773C"/>
    <w:rsid w:val="00B17EF1"/>
    <w:rsid w:val="00B21DEE"/>
    <w:rsid w:val="00B21EF6"/>
    <w:rsid w:val="00B24B50"/>
    <w:rsid w:val="00B25E80"/>
    <w:rsid w:val="00B26F73"/>
    <w:rsid w:val="00B335E7"/>
    <w:rsid w:val="00B33EA4"/>
    <w:rsid w:val="00B35543"/>
    <w:rsid w:val="00B36F5A"/>
    <w:rsid w:val="00B40309"/>
    <w:rsid w:val="00B4267F"/>
    <w:rsid w:val="00B43458"/>
    <w:rsid w:val="00B43B09"/>
    <w:rsid w:val="00B45D6C"/>
    <w:rsid w:val="00B5033F"/>
    <w:rsid w:val="00B51786"/>
    <w:rsid w:val="00B51816"/>
    <w:rsid w:val="00B51C41"/>
    <w:rsid w:val="00B521E1"/>
    <w:rsid w:val="00B54542"/>
    <w:rsid w:val="00B54D87"/>
    <w:rsid w:val="00B55AF0"/>
    <w:rsid w:val="00B57E1B"/>
    <w:rsid w:val="00B628C9"/>
    <w:rsid w:val="00B63EDF"/>
    <w:rsid w:val="00B65509"/>
    <w:rsid w:val="00B7024E"/>
    <w:rsid w:val="00B70BFB"/>
    <w:rsid w:val="00B711D5"/>
    <w:rsid w:val="00B7192B"/>
    <w:rsid w:val="00B71970"/>
    <w:rsid w:val="00B739F8"/>
    <w:rsid w:val="00B742D1"/>
    <w:rsid w:val="00B77283"/>
    <w:rsid w:val="00B777D5"/>
    <w:rsid w:val="00B8044D"/>
    <w:rsid w:val="00B80FC2"/>
    <w:rsid w:val="00B81ED8"/>
    <w:rsid w:val="00B82695"/>
    <w:rsid w:val="00B83556"/>
    <w:rsid w:val="00B83B1B"/>
    <w:rsid w:val="00B873D5"/>
    <w:rsid w:val="00B90EAE"/>
    <w:rsid w:val="00B91E40"/>
    <w:rsid w:val="00B9294F"/>
    <w:rsid w:val="00B93814"/>
    <w:rsid w:val="00B94E3C"/>
    <w:rsid w:val="00BA0C46"/>
    <w:rsid w:val="00BA0E99"/>
    <w:rsid w:val="00BA25C7"/>
    <w:rsid w:val="00BA28F3"/>
    <w:rsid w:val="00BA3381"/>
    <w:rsid w:val="00BA49E7"/>
    <w:rsid w:val="00BA49F8"/>
    <w:rsid w:val="00BA4A3A"/>
    <w:rsid w:val="00BA50FF"/>
    <w:rsid w:val="00BA6955"/>
    <w:rsid w:val="00BB113A"/>
    <w:rsid w:val="00BB1DE7"/>
    <w:rsid w:val="00BB316A"/>
    <w:rsid w:val="00BB41FA"/>
    <w:rsid w:val="00BB4A9D"/>
    <w:rsid w:val="00BB698D"/>
    <w:rsid w:val="00BB6A5F"/>
    <w:rsid w:val="00BB71B1"/>
    <w:rsid w:val="00BB763F"/>
    <w:rsid w:val="00BB793A"/>
    <w:rsid w:val="00BB7C01"/>
    <w:rsid w:val="00BC0ED7"/>
    <w:rsid w:val="00BC2C99"/>
    <w:rsid w:val="00BC34F8"/>
    <w:rsid w:val="00BC3D37"/>
    <w:rsid w:val="00BD20A5"/>
    <w:rsid w:val="00BD27D7"/>
    <w:rsid w:val="00BD34FB"/>
    <w:rsid w:val="00BD40C8"/>
    <w:rsid w:val="00BD436D"/>
    <w:rsid w:val="00BD4A3E"/>
    <w:rsid w:val="00BD7420"/>
    <w:rsid w:val="00BE0028"/>
    <w:rsid w:val="00BE0574"/>
    <w:rsid w:val="00BE103F"/>
    <w:rsid w:val="00BE210B"/>
    <w:rsid w:val="00BE505B"/>
    <w:rsid w:val="00BF1E82"/>
    <w:rsid w:val="00BF2E03"/>
    <w:rsid w:val="00BF3E62"/>
    <w:rsid w:val="00BF770D"/>
    <w:rsid w:val="00C01FFA"/>
    <w:rsid w:val="00C025A4"/>
    <w:rsid w:val="00C026D4"/>
    <w:rsid w:val="00C03BE0"/>
    <w:rsid w:val="00C045E0"/>
    <w:rsid w:val="00C04947"/>
    <w:rsid w:val="00C06844"/>
    <w:rsid w:val="00C15FC7"/>
    <w:rsid w:val="00C178ED"/>
    <w:rsid w:val="00C1799F"/>
    <w:rsid w:val="00C20C2B"/>
    <w:rsid w:val="00C20DD3"/>
    <w:rsid w:val="00C21412"/>
    <w:rsid w:val="00C22075"/>
    <w:rsid w:val="00C2405B"/>
    <w:rsid w:val="00C2688B"/>
    <w:rsid w:val="00C308E0"/>
    <w:rsid w:val="00C31379"/>
    <w:rsid w:val="00C320E4"/>
    <w:rsid w:val="00C33FDA"/>
    <w:rsid w:val="00C3578F"/>
    <w:rsid w:val="00C368E2"/>
    <w:rsid w:val="00C41905"/>
    <w:rsid w:val="00C424E4"/>
    <w:rsid w:val="00C42638"/>
    <w:rsid w:val="00C44D87"/>
    <w:rsid w:val="00C44E6C"/>
    <w:rsid w:val="00C50CD2"/>
    <w:rsid w:val="00C513B1"/>
    <w:rsid w:val="00C51CDA"/>
    <w:rsid w:val="00C52F68"/>
    <w:rsid w:val="00C5473F"/>
    <w:rsid w:val="00C54938"/>
    <w:rsid w:val="00C55E3B"/>
    <w:rsid w:val="00C57E96"/>
    <w:rsid w:val="00C648E9"/>
    <w:rsid w:val="00C658AE"/>
    <w:rsid w:val="00C66B49"/>
    <w:rsid w:val="00C70607"/>
    <w:rsid w:val="00C70AD8"/>
    <w:rsid w:val="00C7164F"/>
    <w:rsid w:val="00C7256F"/>
    <w:rsid w:val="00C73338"/>
    <w:rsid w:val="00C81D13"/>
    <w:rsid w:val="00C820BD"/>
    <w:rsid w:val="00C825D4"/>
    <w:rsid w:val="00C83EA6"/>
    <w:rsid w:val="00C8770E"/>
    <w:rsid w:val="00C90E98"/>
    <w:rsid w:val="00C9244C"/>
    <w:rsid w:val="00C929A0"/>
    <w:rsid w:val="00C938FD"/>
    <w:rsid w:val="00C94674"/>
    <w:rsid w:val="00C946AE"/>
    <w:rsid w:val="00C95558"/>
    <w:rsid w:val="00C95F01"/>
    <w:rsid w:val="00CA17A4"/>
    <w:rsid w:val="00CA3477"/>
    <w:rsid w:val="00CA3AD1"/>
    <w:rsid w:val="00CA51E2"/>
    <w:rsid w:val="00CA5854"/>
    <w:rsid w:val="00CB0EC0"/>
    <w:rsid w:val="00CB11E1"/>
    <w:rsid w:val="00CB2123"/>
    <w:rsid w:val="00CB40EC"/>
    <w:rsid w:val="00CB54FB"/>
    <w:rsid w:val="00CC00BF"/>
    <w:rsid w:val="00CC119A"/>
    <w:rsid w:val="00CC1988"/>
    <w:rsid w:val="00CC1FB2"/>
    <w:rsid w:val="00CC5E9B"/>
    <w:rsid w:val="00CD27E6"/>
    <w:rsid w:val="00CD4A80"/>
    <w:rsid w:val="00CD76C9"/>
    <w:rsid w:val="00CD7816"/>
    <w:rsid w:val="00CE17B3"/>
    <w:rsid w:val="00CE7006"/>
    <w:rsid w:val="00CF0197"/>
    <w:rsid w:val="00CF0BC7"/>
    <w:rsid w:val="00CF1530"/>
    <w:rsid w:val="00CF1909"/>
    <w:rsid w:val="00CF1AB6"/>
    <w:rsid w:val="00CF21BF"/>
    <w:rsid w:val="00CF3351"/>
    <w:rsid w:val="00CF3386"/>
    <w:rsid w:val="00CF7962"/>
    <w:rsid w:val="00D00F33"/>
    <w:rsid w:val="00D01C8F"/>
    <w:rsid w:val="00D01EAA"/>
    <w:rsid w:val="00D10A46"/>
    <w:rsid w:val="00D14CCF"/>
    <w:rsid w:val="00D23F58"/>
    <w:rsid w:val="00D307F6"/>
    <w:rsid w:val="00D315AD"/>
    <w:rsid w:val="00D330C4"/>
    <w:rsid w:val="00D36962"/>
    <w:rsid w:val="00D44461"/>
    <w:rsid w:val="00D46903"/>
    <w:rsid w:val="00D47264"/>
    <w:rsid w:val="00D51562"/>
    <w:rsid w:val="00D55969"/>
    <w:rsid w:val="00D55FEC"/>
    <w:rsid w:val="00D676DD"/>
    <w:rsid w:val="00D67B54"/>
    <w:rsid w:val="00D67E68"/>
    <w:rsid w:val="00D70A5D"/>
    <w:rsid w:val="00D70F31"/>
    <w:rsid w:val="00D71904"/>
    <w:rsid w:val="00D72CDD"/>
    <w:rsid w:val="00D74640"/>
    <w:rsid w:val="00D77ACA"/>
    <w:rsid w:val="00D77AF9"/>
    <w:rsid w:val="00D81C25"/>
    <w:rsid w:val="00D82933"/>
    <w:rsid w:val="00D83B27"/>
    <w:rsid w:val="00D84C03"/>
    <w:rsid w:val="00D84FC1"/>
    <w:rsid w:val="00D85719"/>
    <w:rsid w:val="00D86A52"/>
    <w:rsid w:val="00D87696"/>
    <w:rsid w:val="00D90516"/>
    <w:rsid w:val="00D90938"/>
    <w:rsid w:val="00D92277"/>
    <w:rsid w:val="00D93FE6"/>
    <w:rsid w:val="00D944D3"/>
    <w:rsid w:val="00D95C57"/>
    <w:rsid w:val="00D9608F"/>
    <w:rsid w:val="00D96203"/>
    <w:rsid w:val="00D9780E"/>
    <w:rsid w:val="00D978DD"/>
    <w:rsid w:val="00DA1C1F"/>
    <w:rsid w:val="00DA1E1E"/>
    <w:rsid w:val="00DA21A0"/>
    <w:rsid w:val="00DA3D73"/>
    <w:rsid w:val="00DA4C7C"/>
    <w:rsid w:val="00DA562B"/>
    <w:rsid w:val="00DA6C74"/>
    <w:rsid w:val="00DB2BD2"/>
    <w:rsid w:val="00DB3919"/>
    <w:rsid w:val="00DB408B"/>
    <w:rsid w:val="00DB4F86"/>
    <w:rsid w:val="00DB66AD"/>
    <w:rsid w:val="00DB7C48"/>
    <w:rsid w:val="00DC1D85"/>
    <w:rsid w:val="00DC3109"/>
    <w:rsid w:val="00DC3CED"/>
    <w:rsid w:val="00DC62A3"/>
    <w:rsid w:val="00DC6C47"/>
    <w:rsid w:val="00DC7F36"/>
    <w:rsid w:val="00DD1781"/>
    <w:rsid w:val="00DD2436"/>
    <w:rsid w:val="00DD5775"/>
    <w:rsid w:val="00DD76CE"/>
    <w:rsid w:val="00DD7968"/>
    <w:rsid w:val="00DE2146"/>
    <w:rsid w:val="00DE6288"/>
    <w:rsid w:val="00DE6509"/>
    <w:rsid w:val="00DF0997"/>
    <w:rsid w:val="00DF600E"/>
    <w:rsid w:val="00DF6D3B"/>
    <w:rsid w:val="00E015ED"/>
    <w:rsid w:val="00E02401"/>
    <w:rsid w:val="00E024EE"/>
    <w:rsid w:val="00E04CD3"/>
    <w:rsid w:val="00E10591"/>
    <w:rsid w:val="00E1061A"/>
    <w:rsid w:val="00E1112E"/>
    <w:rsid w:val="00E11611"/>
    <w:rsid w:val="00E125BD"/>
    <w:rsid w:val="00E14576"/>
    <w:rsid w:val="00E2303A"/>
    <w:rsid w:val="00E245BE"/>
    <w:rsid w:val="00E24A0B"/>
    <w:rsid w:val="00E254B5"/>
    <w:rsid w:val="00E260D1"/>
    <w:rsid w:val="00E26777"/>
    <w:rsid w:val="00E31795"/>
    <w:rsid w:val="00E31DF2"/>
    <w:rsid w:val="00E32D3A"/>
    <w:rsid w:val="00E330E3"/>
    <w:rsid w:val="00E33649"/>
    <w:rsid w:val="00E377B6"/>
    <w:rsid w:val="00E37AF5"/>
    <w:rsid w:val="00E40D62"/>
    <w:rsid w:val="00E41321"/>
    <w:rsid w:val="00E42312"/>
    <w:rsid w:val="00E42E67"/>
    <w:rsid w:val="00E43D60"/>
    <w:rsid w:val="00E454F6"/>
    <w:rsid w:val="00E508B7"/>
    <w:rsid w:val="00E526CA"/>
    <w:rsid w:val="00E57FD2"/>
    <w:rsid w:val="00E653D3"/>
    <w:rsid w:val="00E65BDC"/>
    <w:rsid w:val="00E672D9"/>
    <w:rsid w:val="00E67E0C"/>
    <w:rsid w:val="00E70238"/>
    <w:rsid w:val="00E709C5"/>
    <w:rsid w:val="00E726C8"/>
    <w:rsid w:val="00E72E5D"/>
    <w:rsid w:val="00E73016"/>
    <w:rsid w:val="00E75280"/>
    <w:rsid w:val="00E75A57"/>
    <w:rsid w:val="00E803AE"/>
    <w:rsid w:val="00E80BA5"/>
    <w:rsid w:val="00E86998"/>
    <w:rsid w:val="00E87F55"/>
    <w:rsid w:val="00E93307"/>
    <w:rsid w:val="00E936ED"/>
    <w:rsid w:val="00E9511B"/>
    <w:rsid w:val="00E97114"/>
    <w:rsid w:val="00EA06A6"/>
    <w:rsid w:val="00EA2103"/>
    <w:rsid w:val="00EA2F0F"/>
    <w:rsid w:val="00EA586A"/>
    <w:rsid w:val="00EB267A"/>
    <w:rsid w:val="00EB31FF"/>
    <w:rsid w:val="00EB403D"/>
    <w:rsid w:val="00EB4306"/>
    <w:rsid w:val="00EB4DB9"/>
    <w:rsid w:val="00EB7AB6"/>
    <w:rsid w:val="00EC0895"/>
    <w:rsid w:val="00EC1BAB"/>
    <w:rsid w:val="00EC450F"/>
    <w:rsid w:val="00EC569B"/>
    <w:rsid w:val="00ED2C47"/>
    <w:rsid w:val="00ED603F"/>
    <w:rsid w:val="00ED7B99"/>
    <w:rsid w:val="00ED7DD9"/>
    <w:rsid w:val="00EE22B1"/>
    <w:rsid w:val="00EE42B2"/>
    <w:rsid w:val="00EE4901"/>
    <w:rsid w:val="00EE5ADD"/>
    <w:rsid w:val="00EE7119"/>
    <w:rsid w:val="00EF0035"/>
    <w:rsid w:val="00EF065C"/>
    <w:rsid w:val="00EF578E"/>
    <w:rsid w:val="00EF5C7E"/>
    <w:rsid w:val="00EF6606"/>
    <w:rsid w:val="00F003CE"/>
    <w:rsid w:val="00F01FE4"/>
    <w:rsid w:val="00F05918"/>
    <w:rsid w:val="00F10E76"/>
    <w:rsid w:val="00F12B3D"/>
    <w:rsid w:val="00F1423B"/>
    <w:rsid w:val="00F17F53"/>
    <w:rsid w:val="00F224E7"/>
    <w:rsid w:val="00F23F7B"/>
    <w:rsid w:val="00F249B9"/>
    <w:rsid w:val="00F30651"/>
    <w:rsid w:val="00F3087E"/>
    <w:rsid w:val="00F321B7"/>
    <w:rsid w:val="00F32565"/>
    <w:rsid w:val="00F32AAB"/>
    <w:rsid w:val="00F344BE"/>
    <w:rsid w:val="00F3450E"/>
    <w:rsid w:val="00F36C0C"/>
    <w:rsid w:val="00F404BF"/>
    <w:rsid w:val="00F41301"/>
    <w:rsid w:val="00F44B2B"/>
    <w:rsid w:val="00F46E72"/>
    <w:rsid w:val="00F51D41"/>
    <w:rsid w:val="00F5579A"/>
    <w:rsid w:val="00F56228"/>
    <w:rsid w:val="00F57F59"/>
    <w:rsid w:val="00F6031B"/>
    <w:rsid w:val="00F62382"/>
    <w:rsid w:val="00F64139"/>
    <w:rsid w:val="00F66723"/>
    <w:rsid w:val="00F711C4"/>
    <w:rsid w:val="00F74A0A"/>
    <w:rsid w:val="00F7540A"/>
    <w:rsid w:val="00F7635D"/>
    <w:rsid w:val="00F8152D"/>
    <w:rsid w:val="00F81AAD"/>
    <w:rsid w:val="00F822B1"/>
    <w:rsid w:val="00F82708"/>
    <w:rsid w:val="00F83397"/>
    <w:rsid w:val="00F85783"/>
    <w:rsid w:val="00F85B16"/>
    <w:rsid w:val="00F85E9F"/>
    <w:rsid w:val="00F94981"/>
    <w:rsid w:val="00F96846"/>
    <w:rsid w:val="00F96BA6"/>
    <w:rsid w:val="00F97B95"/>
    <w:rsid w:val="00FA0D31"/>
    <w:rsid w:val="00FA0E5A"/>
    <w:rsid w:val="00FA3A52"/>
    <w:rsid w:val="00FA54AC"/>
    <w:rsid w:val="00FA578A"/>
    <w:rsid w:val="00FA5F10"/>
    <w:rsid w:val="00FA7870"/>
    <w:rsid w:val="00FB0A11"/>
    <w:rsid w:val="00FB0A73"/>
    <w:rsid w:val="00FB2D31"/>
    <w:rsid w:val="00FB4DEA"/>
    <w:rsid w:val="00FB502F"/>
    <w:rsid w:val="00FB693C"/>
    <w:rsid w:val="00FB78CE"/>
    <w:rsid w:val="00FB79D9"/>
    <w:rsid w:val="00FC0A8D"/>
    <w:rsid w:val="00FC0FAA"/>
    <w:rsid w:val="00FC3E0F"/>
    <w:rsid w:val="00FC4ED4"/>
    <w:rsid w:val="00FC6703"/>
    <w:rsid w:val="00FC78DE"/>
    <w:rsid w:val="00FD2BA8"/>
    <w:rsid w:val="00FD2DB2"/>
    <w:rsid w:val="00FD4B01"/>
    <w:rsid w:val="00FD4F89"/>
    <w:rsid w:val="00FD6813"/>
    <w:rsid w:val="00FE1786"/>
    <w:rsid w:val="00FE41E8"/>
    <w:rsid w:val="00FF20DC"/>
    <w:rsid w:val="00FF26A4"/>
    <w:rsid w:val="00FF3384"/>
    <w:rsid w:val="00FF4980"/>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A3A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0"/>
    <w:rPr>
      <w:sz w:val="24"/>
      <w:szCs w:val="24"/>
    </w:rPr>
  </w:style>
  <w:style w:type="paragraph" w:styleId="Heading2">
    <w:name w:val="heading 2"/>
    <w:basedOn w:val="Normal"/>
    <w:next w:val="Normal"/>
    <w:link w:val="Heading2Char"/>
    <w:uiPriority w:val="9"/>
    <w:semiHidden/>
    <w:unhideWhenUsed/>
    <w:qFormat/>
    <w:rsid w:val="00E245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45273"/>
    <w:rPr>
      <w:color w:val="0000FF"/>
      <w:u w:val="single"/>
    </w:rPr>
  </w:style>
  <w:style w:type="paragraph" w:styleId="FootnoteText">
    <w:name w:val="footnote text"/>
    <w:aliases w:val="MC-PRE Footnote Text,MC-PRE"/>
    <w:basedOn w:val="Normal"/>
    <w:link w:val="FootnoteTextChar"/>
    <w:unhideWhenUsed/>
    <w:rsid w:val="00345273"/>
    <w:rPr>
      <w:sz w:val="20"/>
      <w:szCs w:val="20"/>
    </w:rPr>
  </w:style>
  <w:style w:type="character" w:customStyle="1" w:styleId="FootnoteTextChar">
    <w:name w:val="Footnote Text Char"/>
    <w:aliases w:val="MC-PRE Footnote Text Char,MC-PRE Char"/>
    <w:basedOn w:val="DefaultParagraphFont"/>
    <w:link w:val="FootnoteText"/>
    <w:rsid w:val="00345273"/>
  </w:style>
  <w:style w:type="paragraph" w:styleId="CommentText">
    <w:name w:val="annotation text"/>
    <w:basedOn w:val="Normal"/>
    <w:link w:val="CommentTextChar"/>
    <w:semiHidden/>
    <w:unhideWhenUsed/>
    <w:rsid w:val="00345273"/>
    <w:rPr>
      <w:sz w:val="20"/>
      <w:szCs w:val="20"/>
    </w:rPr>
  </w:style>
  <w:style w:type="character" w:customStyle="1" w:styleId="CommentTextChar">
    <w:name w:val="Comment Text Char"/>
    <w:basedOn w:val="DefaultParagraphFont"/>
    <w:link w:val="CommentText"/>
    <w:semiHidden/>
    <w:rsid w:val="00345273"/>
  </w:style>
  <w:style w:type="paragraph" w:styleId="ListParagraph">
    <w:name w:val="List Paragraph"/>
    <w:basedOn w:val="Normal"/>
    <w:uiPriority w:val="34"/>
    <w:qFormat/>
    <w:rsid w:val="00345273"/>
    <w:pPr>
      <w:ind w:left="720"/>
      <w:contextualSpacing/>
    </w:pPr>
  </w:style>
  <w:style w:type="character" w:styleId="FootnoteReference">
    <w:name w:val="footnote reference"/>
    <w:aliases w:val="MC-PRE Footnote Reference"/>
    <w:uiPriority w:val="99"/>
    <w:unhideWhenUsed/>
    <w:qFormat/>
    <w:rsid w:val="00345273"/>
    <w:rPr>
      <w:vertAlign w:val="superscript"/>
    </w:rPr>
  </w:style>
  <w:style w:type="paragraph" w:styleId="Header">
    <w:name w:val="header"/>
    <w:basedOn w:val="Normal"/>
    <w:link w:val="HeaderChar"/>
    <w:uiPriority w:val="99"/>
    <w:unhideWhenUsed/>
    <w:rsid w:val="00F05918"/>
    <w:pPr>
      <w:tabs>
        <w:tab w:val="center" w:pos="4680"/>
        <w:tab w:val="right" w:pos="9360"/>
      </w:tabs>
    </w:pPr>
  </w:style>
  <w:style w:type="character" w:customStyle="1" w:styleId="HeaderChar">
    <w:name w:val="Header Char"/>
    <w:link w:val="Header"/>
    <w:uiPriority w:val="99"/>
    <w:rsid w:val="00F05918"/>
    <w:rPr>
      <w:sz w:val="24"/>
      <w:szCs w:val="24"/>
    </w:rPr>
  </w:style>
  <w:style w:type="paragraph" w:styleId="Footer">
    <w:name w:val="footer"/>
    <w:basedOn w:val="Normal"/>
    <w:link w:val="FooterChar"/>
    <w:uiPriority w:val="99"/>
    <w:unhideWhenUsed/>
    <w:rsid w:val="00F05918"/>
    <w:pPr>
      <w:tabs>
        <w:tab w:val="center" w:pos="4680"/>
        <w:tab w:val="right" w:pos="9360"/>
      </w:tabs>
    </w:pPr>
  </w:style>
  <w:style w:type="character" w:customStyle="1" w:styleId="FooterChar">
    <w:name w:val="Footer Char"/>
    <w:link w:val="Footer"/>
    <w:uiPriority w:val="99"/>
    <w:rsid w:val="00F05918"/>
    <w:rPr>
      <w:sz w:val="24"/>
      <w:szCs w:val="24"/>
    </w:rPr>
  </w:style>
  <w:style w:type="paragraph" w:styleId="BalloonText">
    <w:name w:val="Balloon Text"/>
    <w:basedOn w:val="Normal"/>
    <w:link w:val="BalloonTextChar"/>
    <w:uiPriority w:val="99"/>
    <w:semiHidden/>
    <w:unhideWhenUsed/>
    <w:rsid w:val="00750C40"/>
    <w:rPr>
      <w:rFonts w:ascii="Tahoma" w:hAnsi="Tahoma" w:cs="Tahoma"/>
      <w:sz w:val="16"/>
      <w:szCs w:val="16"/>
    </w:rPr>
  </w:style>
  <w:style w:type="character" w:customStyle="1" w:styleId="BalloonTextChar">
    <w:name w:val="Balloon Text Char"/>
    <w:link w:val="BalloonText"/>
    <w:uiPriority w:val="99"/>
    <w:semiHidden/>
    <w:rsid w:val="00750C40"/>
    <w:rPr>
      <w:rFonts w:ascii="Tahoma" w:hAnsi="Tahoma" w:cs="Tahoma"/>
      <w:sz w:val="16"/>
      <w:szCs w:val="16"/>
    </w:rPr>
  </w:style>
  <w:style w:type="character" w:styleId="CommentReference">
    <w:name w:val="annotation reference"/>
    <w:uiPriority w:val="99"/>
    <w:semiHidden/>
    <w:unhideWhenUsed/>
    <w:rsid w:val="00B54D87"/>
    <w:rPr>
      <w:sz w:val="16"/>
      <w:szCs w:val="16"/>
    </w:rPr>
  </w:style>
  <w:style w:type="paragraph" w:styleId="CommentSubject">
    <w:name w:val="annotation subject"/>
    <w:basedOn w:val="CommentText"/>
    <w:next w:val="CommentText"/>
    <w:link w:val="CommentSubjectChar"/>
    <w:uiPriority w:val="99"/>
    <w:semiHidden/>
    <w:unhideWhenUsed/>
    <w:rsid w:val="00B54D87"/>
    <w:rPr>
      <w:b/>
      <w:bCs/>
    </w:rPr>
  </w:style>
  <w:style w:type="character" w:customStyle="1" w:styleId="CommentSubjectChar">
    <w:name w:val="Comment Subject Char"/>
    <w:link w:val="CommentSubject"/>
    <w:uiPriority w:val="99"/>
    <w:semiHidden/>
    <w:rsid w:val="00B54D87"/>
    <w:rPr>
      <w:b/>
      <w:bCs/>
    </w:rPr>
  </w:style>
  <w:style w:type="paragraph" w:styleId="Revision">
    <w:name w:val="Revision"/>
    <w:hidden/>
    <w:uiPriority w:val="99"/>
    <w:semiHidden/>
    <w:rsid w:val="00BB113A"/>
    <w:rPr>
      <w:sz w:val="24"/>
      <w:szCs w:val="24"/>
    </w:rPr>
  </w:style>
  <w:style w:type="character" w:styleId="FollowedHyperlink">
    <w:name w:val="FollowedHyperlink"/>
    <w:uiPriority w:val="99"/>
    <w:semiHidden/>
    <w:unhideWhenUsed/>
    <w:rsid w:val="00A67617"/>
    <w:rPr>
      <w:color w:val="800080"/>
      <w:u w:val="single"/>
    </w:rPr>
  </w:style>
  <w:style w:type="character" w:styleId="PlaceholderText">
    <w:name w:val="Placeholder Text"/>
    <w:basedOn w:val="DefaultParagraphFont"/>
    <w:uiPriority w:val="99"/>
    <w:semiHidden/>
    <w:rsid w:val="00027F56"/>
    <w:rPr>
      <w:color w:val="808080"/>
    </w:rPr>
  </w:style>
  <w:style w:type="character" w:customStyle="1" w:styleId="UnresolvedMention1">
    <w:name w:val="Unresolved Mention1"/>
    <w:basedOn w:val="DefaultParagraphFont"/>
    <w:uiPriority w:val="99"/>
    <w:semiHidden/>
    <w:unhideWhenUsed/>
    <w:rsid w:val="001B0AF5"/>
    <w:rPr>
      <w:color w:val="808080"/>
      <w:shd w:val="clear" w:color="auto" w:fill="E6E6E6"/>
    </w:rPr>
  </w:style>
  <w:style w:type="table" w:styleId="TableGrid">
    <w:name w:val="Table Grid"/>
    <w:basedOn w:val="TableNormal"/>
    <w:uiPriority w:val="59"/>
    <w:rsid w:val="0005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306A70"/>
    <w:rPr>
      <w:color w:val="2B579A"/>
      <w:shd w:val="clear" w:color="auto" w:fill="E6E6E6"/>
    </w:rPr>
  </w:style>
  <w:style w:type="character" w:styleId="Emphasis">
    <w:name w:val="Emphasis"/>
    <w:basedOn w:val="DefaultParagraphFont"/>
    <w:uiPriority w:val="20"/>
    <w:qFormat/>
    <w:rsid w:val="00A809FB"/>
    <w:rPr>
      <w:i/>
      <w:iCs/>
    </w:rPr>
  </w:style>
  <w:style w:type="character" w:customStyle="1" w:styleId="Mention2">
    <w:name w:val="Mention2"/>
    <w:basedOn w:val="DefaultParagraphFont"/>
    <w:uiPriority w:val="99"/>
    <w:semiHidden/>
    <w:unhideWhenUsed/>
    <w:rsid w:val="00A56F24"/>
    <w:rPr>
      <w:color w:val="2B579A"/>
      <w:shd w:val="clear" w:color="auto" w:fill="E6E6E6"/>
    </w:rPr>
  </w:style>
  <w:style w:type="character" w:customStyle="1" w:styleId="Heading2Char">
    <w:name w:val="Heading 2 Char"/>
    <w:basedOn w:val="DefaultParagraphFont"/>
    <w:link w:val="Heading2"/>
    <w:uiPriority w:val="9"/>
    <w:semiHidden/>
    <w:rsid w:val="00E245BE"/>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0"/>
    <w:rPr>
      <w:sz w:val="24"/>
      <w:szCs w:val="24"/>
    </w:rPr>
  </w:style>
  <w:style w:type="paragraph" w:styleId="Heading2">
    <w:name w:val="heading 2"/>
    <w:basedOn w:val="Normal"/>
    <w:next w:val="Normal"/>
    <w:link w:val="Heading2Char"/>
    <w:uiPriority w:val="9"/>
    <w:semiHidden/>
    <w:unhideWhenUsed/>
    <w:qFormat/>
    <w:rsid w:val="00E245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45273"/>
    <w:rPr>
      <w:color w:val="0000FF"/>
      <w:u w:val="single"/>
    </w:rPr>
  </w:style>
  <w:style w:type="paragraph" w:styleId="FootnoteText">
    <w:name w:val="footnote text"/>
    <w:aliases w:val="MC-PRE Footnote Text,MC-PRE"/>
    <w:basedOn w:val="Normal"/>
    <w:link w:val="FootnoteTextChar"/>
    <w:unhideWhenUsed/>
    <w:rsid w:val="00345273"/>
    <w:rPr>
      <w:sz w:val="20"/>
      <w:szCs w:val="20"/>
    </w:rPr>
  </w:style>
  <w:style w:type="character" w:customStyle="1" w:styleId="FootnoteTextChar">
    <w:name w:val="Footnote Text Char"/>
    <w:aliases w:val="MC-PRE Footnote Text Char,MC-PRE Char"/>
    <w:basedOn w:val="DefaultParagraphFont"/>
    <w:link w:val="FootnoteText"/>
    <w:rsid w:val="00345273"/>
  </w:style>
  <w:style w:type="paragraph" w:styleId="CommentText">
    <w:name w:val="annotation text"/>
    <w:basedOn w:val="Normal"/>
    <w:link w:val="CommentTextChar"/>
    <w:semiHidden/>
    <w:unhideWhenUsed/>
    <w:rsid w:val="00345273"/>
    <w:rPr>
      <w:sz w:val="20"/>
      <w:szCs w:val="20"/>
    </w:rPr>
  </w:style>
  <w:style w:type="character" w:customStyle="1" w:styleId="CommentTextChar">
    <w:name w:val="Comment Text Char"/>
    <w:basedOn w:val="DefaultParagraphFont"/>
    <w:link w:val="CommentText"/>
    <w:semiHidden/>
    <w:rsid w:val="00345273"/>
  </w:style>
  <w:style w:type="paragraph" w:styleId="ListParagraph">
    <w:name w:val="List Paragraph"/>
    <w:basedOn w:val="Normal"/>
    <w:uiPriority w:val="34"/>
    <w:qFormat/>
    <w:rsid w:val="00345273"/>
    <w:pPr>
      <w:ind w:left="720"/>
      <w:contextualSpacing/>
    </w:pPr>
  </w:style>
  <w:style w:type="character" w:styleId="FootnoteReference">
    <w:name w:val="footnote reference"/>
    <w:aliases w:val="MC-PRE Footnote Reference"/>
    <w:uiPriority w:val="99"/>
    <w:unhideWhenUsed/>
    <w:qFormat/>
    <w:rsid w:val="00345273"/>
    <w:rPr>
      <w:vertAlign w:val="superscript"/>
    </w:rPr>
  </w:style>
  <w:style w:type="paragraph" w:styleId="Header">
    <w:name w:val="header"/>
    <w:basedOn w:val="Normal"/>
    <w:link w:val="HeaderChar"/>
    <w:uiPriority w:val="99"/>
    <w:unhideWhenUsed/>
    <w:rsid w:val="00F05918"/>
    <w:pPr>
      <w:tabs>
        <w:tab w:val="center" w:pos="4680"/>
        <w:tab w:val="right" w:pos="9360"/>
      </w:tabs>
    </w:pPr>
  </w:style>
  <w:style w:type="character" w:customStyle="1" w:styleId="HeaderChar">
    <w:name w:val="Header Char"/>
    <w:link w:val="Header"/>
    <w:uiPriority w:val="99"/>
    <w:rsid w:val="00F05918"/>
    <w:rPr>
      <w:sz w:val="24"/>
      <w:szCs w:val="24"/>
    </w:rPr>
  </w:style>
  <w:style w:type="paragraph" w:styleId="Footer">
    <w:name w:val="footer"/>
    <w:basedOn w:val="Normal"/>
    <w:link w:val="FooterChar"/>
    <w:uiPriority w:val="99"/>
    <w:unhideWhenUsed/>
    <w:rsid w:val="00F05918"/>
    <w:pPr>
      <w:tabs>
        <w:tab w:val="center" w:pos="4680"/>
        <w:tab w:val="right" w:pos="9360"/>
      </w:tabs>
    </w:pPr>
  </w:style>
  <w:style w:type="character" w:customStyle="1" w:styleId="FooterChar">
    <w:name w:val="Footer Char"/>
    <w:link w:val="Footer"/>
    <w:uiPriority w:val="99"/>
    <w:rsid w:val="00F05918"/>
    <w:rPr>
      <w:sz w:val="24"/>
      <w:szCs w:val="24"/>
    </w:rPr>
  </w:style>
  <w:style w:type="paragraph" w:styleId="BalloonText">
    <w:name w:val="Balloon Text"/>
    <w:basedOn w:val="Normal"/>
    <w:link w:val="BalloonTextChar"/>
    <w:uiPriority w:val="99"/>
    <w:semiHidden/>
    <w:unhideWhenUsed/>
    <w:rsid w:val="00750C40"/>
    <w:rPr>
      <w:rFonts w:ascii="Tahoma" w:hAnsi="Tahoma" w:cs="Tahoma"/>
      <w:sz w:val="16"/>
      <w:szCs w:val="16"/>
    </w:rPr>
  </w:style>
  <w:style w:type="character" w:customStyle="1" w:styleId="BalloonTextChar">
    <w:name w:val="Balloon Text Char"/>
    <w:link w:val="BalloonText"/>
    <w:uiPriority w:val="99"/>
    <w:semiHidden/>
    <w:rsid w:val="00750C40"/>
    <w:rPr>
      <w:rFonts w:ascii="Tahoma" w:hAnsi="Tahoma" w:cs="Tahoma"/>
      <w:sz w:val="16"/>
      <w:szCs w:val="16"/>
    </w:rPr>
  </w:style>
  <w:style w:type="character" w:styleId="CommentReference">
    <w:name w:val="annotation reference"/>
    <w:uiPriority w:val="99"/>
    <w:semiHidden/>
    <w:unhideWhenUsed/>
    <w:rsid w:val="00B54D87"/>
    <w:rPr>
      <w:sz w:val="16"/>
      <w:szCs w:val="16"/>
    </w:rPr>
  </w:style>
  <w:style w:type="paragraph" w:styleId="CommentSubject">
    <w:name w:val="annotation subject"/>
    <w:basedOn w:val="CommentText"/>
    <w:next w:val="CommentText"/>
    <w:link w:val="CommentSubjectChar"/>
    <w:uiPriority w:val="99"/>
    <w:semiHidden/>
    <w:unhideWhenUsed/>
    <w:rsid w:val="00B54D87"/>
    <w:rPr>
      <w:b/>
      <w:bCs/>
    </w:rPr>
  </w:style>
  <w:style w:type="character" w:customStyle="1" w:styleId="CommentSubjectChar">
    <w:name w:val="Comment Subject Char"/>
    <w:link w:val="CommentSubject"/>
    <w:uiPriority w:val="99"/>
    <w:semiHidden/>
    <w:rsid w:val="00B54D87"/>
    <w:rPr>
      <w:b/>
      <w:bCs/>
    </w:rPr>
  </w:style>
  <w:style w:type="paragraph" w:styleId="Revision">
    <w:name w:val="Revision"/>
    <w:hidden/>
    <w:uiPriority w:val="99"/>
    <w:semiHidden/>
    <w:rsid w:val="00BB113A"/>
    <w:rPr>
      <w:sz w:val="24"/>
      <w:szCs w:val="24"/>
    </w:rPr>
  </w:style>
  <w:style w:type="character" w:styleId="FollowedHyperlink">
    <w:name w:val="FollowedHyperlink"/>
    <w:uiPriority w:val="99"/>
    <w:semiHidden/>
    <w:unhideWhenUsed/>
    <w:rsid w:val="00A67617"/>
    <w:rPr>
      <w:color w:val="800080"/>
      <w:u w:val="single"/>
    </w:rPr>
  </w:style>
  <w:style w:type="character" w:styleId="PlaceholderText">
    <w:name w:val="Placeholder Text"/>
    <w:basedOn w:val="DefaultParagraphFont"/>
    <w:uiPriority w:val="99"/>
    <w:semiHidden/>
    <w:rsid w:val="00027F56"/>
    <w:rPr>
      <w:color w:val="808080"/>
    </w:rPr>
  </w:style>
  <w:style w:type="character" w:customStyle="1" w:styleId="UnresolvedMention1">
    <w:name w:val="Unresolved Mention1"/>
    <w:basedOn w:val="DefaultParagraphFont"/>
    <w:uiPriority w:val="99"/>
    <w:semiHidden/>
    <w:unhideWhenUsed/>
    <w:rsid w:val="001B0AF5"/>
    <w:rPr>
      <w:color w:val="808080"/>
      <w:shd w:val="clear" w:color="auto" w:fill="E6E6E6"/>
    </w:rPr>
  </w:style>
  <w:style w:type="table" w:styleId="TableGrid">
    <w:name w:val="Table Grid"/>
    <w:basedOn w:val="TableNormal"/>
    <w:uiPriority w:val="59"/>
    <w:rsid w:val="0005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306A70"/>
    <w:rPr>
      <w:color w:val="2B579A"/>
      <w:shd w:val="clear" w:color="auto" w:fill="E6E6E6"/>
    </w:rPr>
  </w:style>
  <w:style w:type="character" w:styleId="Emphasis">
    <w:name w:val="Emphasis"/>
    <w:basedOn w:val="DefaultParagraphFont"/>
    <w:uiPriority w:val="20"/>
    <w:qFormat/>
    <w:rsid w:val="00A809FB"/>
    <w:rPr>
      <w:i/>
      <w:iCs/>
    </w:rPr>
  </w:style>
  <w:style w:type="character" w:customStyle="1" w:styleId="Mention2">
    <w:name w:val="Mention2"/>
    <w:basedOn w:val="DefaultParagraphFont"/>
    <w:uiPriority w:val="99"/>
    <w:semiHidden/>
    <w:unhideWhenUsed/>
    <w:rsid w:val="00A56F24"/>
    <w:rPr>
      <w:color w:val="2B579A"/>
      <w:shd w:val="clear" w:color="auto" w:fill="E6E6E6"/>
    </w:rPr>
  </w:style>
  <w:style w:type="character" w:customStyle="1" w:styleId="Heading2Char">
    <w:name w:val="Heading 2 Char"/>
    <w:basedOn w:val="DefaultParagraphFont"/>
    <w:link w:val="Heading2"/>
    <w:uiPriority w:val="9"/>
    <w:semiHidden/>
    <w:rsid w:val="00E245B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1748">
      <w:bodyDiv w:val="1"/>
      <w:marLeft w:val="0"/>
      <w:marRight w:val="0"/>
      <w:marTop w:val="0"/>
      <w:marBottom w:val="0"/>
      <w:divBdr>
        <w:top w:val="none" w:sz="0" w:space="0" w:color="auto"/>
        <w:left w:val="none" w:sz="0" w:space="0" w:color="auto"/>
        <w:bottom w:val="none" w:sz="0" w:space="0" w:color="auto"/>
        <w:right w:val="none" w:sz="0" w:space="0" w:color="auto"/>
      </w:divBdr>
    </w:div>
    <w:div w:id="157842628">
      <w:bodyDiv w:val="1"/>
      <w:marLeft w:val="0"/>
      <w:marRight w:val="0"/>
      <w:marTop w:val="0"/>
      <w:marBottom w:val="0"/>
      <w:divBdr>
        <w:top w:val="none" w:sz="0" w:space="0" w:color="auto"/>
        <w:left w:val="none" w:sz="0" w:space="0" w:color="auto"/>
        <w:bottom w:val="none" w:sz="0" w:space="0" w:color="auto"/>
        <w:right w:val="none" w:sz="0" w:space="0" w:color="auto"/>
      </w:divBdr>
    </w:div>
    <w:div w:id="182525051">
      <w:bodyDiv w:val="1"/>
      <w:marLeft w:val="0"/>
      <w:marRight w:val="0"/>
      <w:marTop w:val="0"/>
      <w:marBottom w:val="0"/>
      <w:divBdr>
        <w:top w:val="none" w:sz="0" w:space="0" w:color="auto"/>
        <w:left w:val="none" w:sz="0" w:space="0" w:color="auto"/>
        <w:bottom w:val="none" w:sz="0" w:space="0" w:color="auto"/>
        <w:right w:val="none" w:sz="0" w:space="0" w:color="auto"/>
      </w:divBdr>
    </w:div>
    <w:div w:id="339891766">
      <w:bodyDiv w:val="1"/>
      <w:marLeft w:val="0"/>
      <w:marRight w:val="0"/>
      <w:marTop w:val="0"/>
      <w:marBottom w:val="0"/>
      <w:divBdr>
        <w:top w:val="none" w:sz="0" w:space="0" w:color="auto"/>
        <w:left w:val="none" w:sz="0" w:space="0" w:color="auto"/>
        <w:bottom w:val="none" w:sz="0" w:space="0" w:color="auto"/>
        <w:right w:val="none" w:sz="0" w:space="0" w:color="auto"/>
      </w:divBdr>
    </w:div>
    <w:div w:id="368921320">
      <w:bodyDiv w:val="1"/>
      <w:marLeft w:val="0"/>
      <w:marRight w:val="0"/>
      <w:marTop w:val="0"/>
      <w:marBottom w:val="0"/>
      <w:divBdr>
        <w:top w:val="none" w:sz="0" w:space="0" w:color="auto"/>
        <w:left w:val="none" w:sz="0" w:space="0" w:color="auto"/>
        <w:bottom w:val="none" w:sz="0" w:space="0" w:color="auto"/>
        <w:right w:val="none" w:sz="0" w:space="0" w:color="auto"/>
      </w:divBdr>
    </w:div>
    <w:div w:id="369959952">
      <w:bodyDiv w:val="1"/>
      <w:marLeft w:val="0"/>
      <w:marRight w:val="0"/>
      <w:marTop w:val="0"/>
      <w:marBottom w:val="0"/>
      <w:divBdr>
        <w:top w:val="none" w:sz="0" w:space="0" w:color="auto"/>
        <w:left w:val="none" w:sz="0" w:space="0" w:color="auto"/>
        <w:bottom w:val="none" w:sz="0" w:space="0" w:color="auto"/>
        <w:right w:val="none" w:sz="0" w:space="0" w:color="auto"/>
      </w:divBdr>
    </w:div>
    <w:div w:id="486213687">
      <w:bodyDiv w:val="1"/>
      <w:marLeft w:val="0"/>
      <w:marRight w:val="0"/>
      <w:marTop w:val="0"/>
      <w:marBottom w:val="0"/>
      <w:divBdr>
        <w:top w:val="none" w:sz="0" w:space="0" w:color="auto"/>
        <w:left w:val="none" w:sz="0" w:space="0" w:color="auto"/>
        <w:bottom w:val="none" w:sz="0" w:space="0" w:color="auto"/>
        <w:right w:val="none" w:sz="0" w:space="0" w:color="auto"/>
      </w:divBdr>
    </w:div>
    <w:div w:id="517617126">
      <w:bodyDiv w:val="1"/>
      <w:marLeft w:val="0"/>
      <w:marRight w:val="0"/>
      <w:marTop w:val="0"/>
      <w:marBottom w:val="0"/>
      <w:divBdr>
        <w:top w:val="none" w:sz="0" w:space="0" w:color="auto"/>
        <w:left w:val="none" w:sz="0" w:space="0" w:color="auto"/>
        <w:bottom w:val="none" w:sz="0" w:space="0" w:color="auto"/>
        <w:right w:val="none" w:sz="0" w:space="0" w:color="auto"/>
      </w:divBdr>
    </w:div>
    <w:div w:id="560213030">
      <w:bodyDiv w:val="1"/>
      <w:marLeft w:val="0"/>
      <w:marRight w:val="0"/>
      <w:marTop w:val="0"/>
      <w:marBottom w:val="0"/>
      <w:divBdr>
        <w:top w:val="none" w:sz="0" w:space="0" w:color="auto"/>
        <w:left w:val="none" w:sz="0" w:space="0" w:color="auto"/>
        <w:bottom w:val="none" w:sz="0" w:space="0" w:color="auto"/>
        <w:right w:val="none" w:sz="0" w:space="0" w:color="auto"/>
      </w:divBdr>
    </w:div>
    <w:div w:id="620575461">
      <w:bodyDiv w:val="1"/>
      <w:marLeft w:val="0"/>
      <w:marRight w:val="0"/>
      <w:marTop w:val="0"/>
      <w:marBottom w:val="0"/>
      <w:divBdr>
        <w:top w:val="none" w:sz="0" w:space="0" w:color="auto"/>
        <w:left w:val="none" w:sz="0" w:space="0" w:color="auto"/>
        <w:bottom w:val="none" w:sz="0" w:space="0" w:color="auto"/>
        <w:right w:val="none" w:sz="0" w:space="0" w:color="auto"/>
      </w:divBdr>
    </w:div>
    <w:div w:id="636570493">
      <w:bodyDiv w:val="1"/>
      <w:marLeft w:val="0"/>
      <w:marRight w:val="0"/>
      <w:marTop w:val="0"/>
      <w:marBottom w:val="0"/>
      <w:divBdr>
        <w:top w:val="none" w:sz="0" w:space="0" w:color="auto"/>
        <w:left w:val="none" w:sz="0" w:space="0" w:color="auto"/>
        <w:bottom w:val="none" w:sz="0" w:space="0" w:color="auto"/>
        <w:right w:val="none" w:sz="0" w:space="0" w:color="auto"/>
      </w:divBdr>
    </w:div>
    <w:div w:id="734621771">
      <w:bodyDiv w:val="1"/>
      <w:marLeft w:val="0"/>
      <w:marRight w:val="0"/>
      <w:marTop w:val="0"/>
      <w:marBottom w:val="0"/>
      <w:divBdr>
        <w:top w:val="none" w:sz="0" w:space="0" w:color="auto"/>
        <w:left w:val="none" w:sz="0" w:space="0" w:color="auto"/>
        <w:bottom w:val="none" w:sz="0" w:space="0" w:color="auto"/>
        <w:right w:val="none" w:sz="0" w:space="0" w:color="auto"/>
      </w:divBdr>
    </w:div>
    <w:div w:id="762216381">
      <w:bodyDiv w:val="1"/>
      <w:marLeft w:val="0"/>
      <w:marRight w:val="0"/>
      <w:marTop w:val="0"/>
      <w:marBottom w:val="0"/>
      <w:divBdr>
        <w:top w:val="none" w:sz="0" w:space="0" w:color="auto"/>
        <w:left w:val="none" w:sz="0" w:space="0" w:color="auto"/>
        <w:bottom w:val="none" w:sz="0" w:space="0" w:color="auto"/>
        <w:right w:val="none" w:sz="0" w:space="0" w:color="auto"/>
      </w:divBdr>
    </w:div>
    <w:div w:id="877738989">
      <w:bodyDiv w:val="1"/>
      <w:marLeft w:val="0"/>
      <w:marRight w:val="0"/>
      <w:marTop w:val="0"/>
      <w:marBottom w:val="0"/>
      <w:divBdr>
        <w:top w:val="none" w:sz="0" w:space="0" w:color="auto"/>
        <w:left w:val="none" w:sz="0" w:space="0" w:color="auto"/>
        <w:bottom w:val="none" w:sz="0" w:space="0" w:color="auto"/>
        <w:right w:val="none" w:sz="0" w:space="0" w:color="auto"/>
      </w:divBdr>
    </w:div>
    <w:div w:id="911626664">
      <w:bodyDiv w:val="1"/>
      <w:marLeft w:val="0"/>
      <w:marRight w:val="0"/>
      <w:marTop w:val="0"/>
      <w:marBottom w:val="0"/>
      <w:divBdr>
        <w:top w:val="none" w:sz="0" w:space="0" w:color="auto"/>
        <w:left w:val="none" w:sz="0" w:space="0" w:color="auto"/>
        <w:bottom w:val="none" w:sz="0" w:space="0" w:color="auto"/>
        <w:right w:val="none" w:sz="0" w:space="0" w:color="auto"/>
      </w:divBdr>
    </w:div>
    <w:div w:id="939263738">
      <w:bodyDiv w:val="1"/>
      <w:marLeft w:val="0"/>
      <w:marRight w:val="0"/>
      <w:marTop w:val="0"/>
      <w:marBottom w:val="0"/>
      <w:divBdr>
        <w:top w:val="none" w:sz="0" w:space="0" w:color="auto"/>
        <w:left w:val="none" w:sz="0" w:space="0" w:color="auto"/>
        <w:bottom w:val="none" w:sz="0" w:space="0" w:color="auto"/>
        <w:right w:val="none" w:sz="0" w:space="0" w:color="auto"/>
      </w:divBdr>
    </w:div>
    <w:div w:id="956643686">
      <w:bodyDiv w:val="1"/>
      <w:marLeft w:val="0"/>
      <w:marRight w:val="0"/>
      <w:marTop w:val="0"/>
      <w:marBottom w:val="0"/>
      <w:divBdr>
        <w:top w:val="none" w:sz="0" w:space="0" w:color="auto"/>
        <w:left w:val="none" w:sz="0" w:space="0" w:color="auto"/>
        <w:bottom w:val="none" w:sz="0" w:space="0" w:color="auto"/>
        <w:right w:val="none" w:sz="0" w:space="0" w:color="auto"/>
      </w:divBdr>
    </w:div>
    <w:div w:id="960840193">
      <w:bodyDiv w:val="1"/>
      <w:marLeft w:val="0"/>
      <w:marRight w:val="0"/>
      <w:marTop w:val="0"/>
      <w:marBottom w:val="0"/>
      <w:divBdr>
        <w:top w:val="none" w:sz="0" w:space="0" w:color="auto"/>
        <w:left w:val="none" w:sz="0" w:space="0" w:color="auto"/>
        <w:bottom w:val="none" w:sz="0" w:space="0" w:color="auto"/>
        <w:right w:val="none" w:sz="0" w:space="0" w:color="auto"/>
      </w:divBdr>
    </w:div>
    <w:div w:id="973800827">
      <w:bodyDiv w:val="1"/>
      <w:marLeft w:val="0"/>
      <w:marRight w:val="0"/>
      <w:marTop w:val="0"/>
      <w:marBottom w:val="0"/>
      <w:divBdr>
        <w:top w:val="none" w:sz="0" w:space="0" w:color="auto"/>
        <w:left w:val="none" w:sz="0" w:space="0" w:color="auto"/>
        <w:bottom w:val="none" w:sz="0" w:space="0" w:color="auto"/>
        <w:right w:val="none" w:sz="0" w:space="0" w:color="auto"/>
      </w:divBdr>
    </w:div>
    <w:div w:id="1002464878">
      <w:bodyDiv w:val="1"/>
      <w:marLeft w:val="0"/>
      <w:marRight w:val="0"/>
      <w:marTop w:val="0"/>
      <w:marBottom w:val="0"/>
      <w:divBdr>
        <w:top w:val="none" w:sz="0" w:space="0" w:color="auto"/>
        <w:left w:val="none" w:sz="0" w:space="0" w:color="auto"/>
        <w:bottom w:val="none" w:sz="0" w:space="0" w:color="auto"/>
        <w:right w:val="none" w:sz="0" w:space="0" w:color="auto"/>
      </w:divBdr>
    </w:div>
    <w:div w:id="1160541322">
      <w:bodyDiv w:val="1"/>
      <w:marLeft w:val="0"/>
      <w:marRight w:val="0"/>
      <w:marTop w:val="0"/>
      <w:marBottom w:val="0"/>
      <w:divBdr>
        <w:top w:val="none" w:sz="0" w:space="0" w:color="auto"/>
        <w:left w:val="none" w:sz="0" w:space="0" w:color="auto"/>
        <w:bottom w:val="none" w:sz="0" w:space="0" w:color="auto"/>
        <w:right w:val="none" w:sz="0" w:space="0" w:color="auto"/>
      </w:divBdr>
    </w:div>
    <w:div w:id="1213269285">
      <w:bodyDiv w:val="1"/>
      <w:marLeft w:val="0"/>
      <w:marRight w:val="0"/>
      <w:marTop w:val="0"/>
      <w:marBottom w:val="0"/>
      <w:divBdr>
        <w:top w:val="none" w:sz="0" w:space="0" w:color="auto"/>
        <w:left w:val="none" w:sz="0" w:space="0" w:color="auto"/>
        <w:bottom w:val="none" w:sz="0" w:space="0" w:color="auto"/>
        <w:right w:val="none" w:sz="0" w:space="0" w:color="auto"/>
      </w:divBdr>
    </w:div>
    <w:div w:id="1311515956">
      <w:bodyDiv w:val="1"/>
      <w:marLeft w:val="0"/>
      <w:marRight w:val="0"/>
      <w:marTop w:val="0"/>
      <w:marBottom w:val="0"/>
      <w:divBdr>
        <w:top w:val="none" w:sz="0" w:space="0" w:color="auto"/>
        <w:left w:val="none" w:sz="0" w:space="0" w:color="auto"/>
        <w:bottom w:val="none" w:sz="0" w:space="0" w:color="auto"/>
        <w:right w:val="none" w:sz="0" w:space="0" w:color="auto"/>
      </w:divBdr>
    </w:div>
    <w:div w:id="1324119025">
      <w:bodyDiv w:val="1"/>
      <w:marLeft w:val="0"/>
      <w:marRight w:val="0"/>
      <w:marTop w:val="0"/>
      <w:marBottom w:val="0"/>
      <w:divBdr>
        <w:top w:val="none" w:sz="0" w:space="0" w:color="auto"/>
        <w:left w:val="none" w:sz="0" w:space="0" w:color="auto"/>
        <w:bottom w:val="none" w:sz="0" w:space="0" w:color="auto"/>
        <w:right w:val="none" w:sz="0" w:space="0" w:color="auto"/>
      </w:divBdr>
    </w:div>
    <w:div w:id="1329868773">
      <w:bodyDiv w:val="1"/>
      <w:marLeft w:val="0"/>
      <w:marRight w:val="0"/>
      <w:marTop w:val="0"/>
      <w:marBottom w:val="0"/>
      <w:divBdr>
        <w:top w:val="none" w:sz="0" w:space="0" w:color="auto"/>
        <w:left w:val="none" w:sz="0" w:space="0" w:color="auto"/>
        <w:bottom w:val="none" w:sz="0" w:space="0" w:color="auto"/>
        <w:right w:val="none" w:sz="0" w:space="0" w:color="auto"/>
      </w:divBdr>
    </w:div>
    <w:div w:id="1343121312">
      <w:bodyDiv w:val="1"/>
      <w:marLeft w:val="0"/>
      <w:marRight w:val="0"/>
      <w:marTop w:val="0"/>
      <w:marBottom w:val="0"/>
      <w:divBdr>
        <w:top w:val="none" w:sz="0" w:space="0" w:color="auto"/>
        <w:left w:val="none" w:sz="0" w:space="0" w:color="auto"/>
        <w:bottom w:val="none" w:sz="0" w:space="0" w:color="auto"/>
        <w:right w:val="none" w:sz="0" w:space="0" w:color="auto"/>
      </w:divBdr>
    </w:div>
    <w:div w:id="1516113538">
      <w:bodyDiv w:val="1"/>
      <w:marLeft w:val="0"/>
      <w:marRight w:val="0"/>
      <w:marTop w:val="0"/>
      <w:marBottom w:val="0"/>
      <w:divBdr>
        <w:top w:val="none" w:sz="0" w:space="0" w:color="auto"/>
        <w:left w:val="none" w:sz="0" w:space="0" w:color="auto"/>
        <w:bottom w:val="none" w:sz="0" w:space="0" w:color="auto"/>
        <w:right w:val="none" w:sz="0" w:space="0" w:color="auto"/>
      </w:divBdr>
    </w:div>
    <w:div w:id="1524780663">
      <w:bodyDiv w:val="1"/>
      <w:marLeft w:val="0"/>
      <w:marRight w:val="0"/>
      <w:marTop w:val="0"/>
      <w:marBottom w:val="0"/>
      <w:divBdr>
        <w:top w:val="none" w:sz="0" w:space="0" w:color="auto"/>
        <w:left w:val="none" w:sz="0" w:space="0" w:color="auto"/>
        <w:bottom w:val="none" w:sz="0" w:space="0" w:color="auto"/>
        <w:right w:val="none" w:sz="0" w:space="0" w:color="auto"/>
      </w:divBdr>
    </w:div>
    <w:div w:id="1563561247">
      <w:bodyDiv w:val="1"/>
      <w:marLeft w:val="0"/>
      <w:marRight w:val="0"/>
      <w:marTop w:val="0"/>
      <w:marBottom w:val="0"/>
      <w:divBdr>
        <w:top w:val="none" w:sz="0" w:space="0" w:color="auto"/>
        <w:left w:val="none" w:sz="0" w:space="0" w:color="auto"/>
        <w:bottom w:val="none" w:sz="0" w:space="0" w:color="auto"/>
        <w:right w:val="none" w:sz="0" w:space="0" w:color="auto"/>
      </w:divBdr>
    </w:div>
    <w:div w:id="1609771739">
      <w:bodyDiv w:val="1"/>
      <w:marLeft w:val="0"/>
      <w:marRight w:val="0"/>
      <w:marTop w:val="0"/>
      <w:marBottom w:val="0"/>
      <w:divBdr>
        <w:top w:val="none" w:sz="0" w:space="0" w:color="auto"/>
        <w:left w:val="none" w:sz="0" w:space="0" w:color="auto"/>
        <w:bottom w:val="none" w:sz="0" w:space="0" w:color="auto"/>
        <w:right w:val="none" w:sz="0" w:space="0" w:color="auto"/>
      </w:divBdr>
    </w:div>
    <w:div w:id="1622876841">
      <w:bodyDiv w:val="1"/>
      <w:marLeft w:val="0"/>
      <w:marRight w:val="0"/>
      <w:marTop w:val="0"/>
      <w:marBottom w:val="0"/>
      <w:divBdr>
        <w:top w:val="none" w:sz="0" w:space="0" w:color="auto"/>
        <w:left w:val="none" w:sz="0" w:space="0" w:color="auto"/>
        <w:bottom w:val="none" w:sz="0" w:space="0" w:color="auto"/>
        <w:right w:val="none" w:sz="0" w:space="0" w:color="auto"/>
      </w:divBdr>
    </w:div>
    <w:div w:id="1746491088">
      <w:bodyDiv w:val="1"/>
      <w:marLeft w:val="0"/>
      <w:marRight w:val="0"/>
      <w:marTop w:val="0"/>
      <w:marBottom w:val="0"/>
      <w:divBdr>
        <w:top w:val="none" w:sz="0" w:space="0" w:color="auto"/>
        <w:left w:val="none" w:sz="0" w:space="0" w:color="auto"/>
        <w:bottom w:val="none" w:sz="0" w:space="0" w:color="auto"/>
        <w:right w:val="none" w:sz="0" w:space="0" w:color="auto"/>
      </w:divBdr>
    </w:div>
    <w:div w:id="1825273367">
      <w:bodyDiv w:val="1"/>
      <w:marLeft w:val="0"/>
      <w:marRight w:val="0"/>
      <w:marTop w:val="0"/>
      <w:marBottom w:val="0"/>
      <w:divBdr>
        <w:top w:val="none" w:sz="0" w:space="0" w:color="auto"/>
        <w:left w:val="none" w:sz="0" w:space="0" w:color="auto"/>
        <w:bottom w:val="none" w:sz="0" w:space="0" w:color="auto"/>
        <w:right w:val="none" w:sz="0" w:space="0" w:color="auto"/>
      </w:divBdr>
    </w:div>
    <w:div w:id="1852063677">
      <w:bodyDiv w:val="1"/>
      <w:marLeft w:val="0"/>
      <w:marRight w:val="0"/>
      <w:marTop w:val="0"/>
      <w:marBottom w:val="0"/>
      <w:divBdr>
        <w:top w:val="none" w:sz="0" w:space="0" w:color="auto"/>
        <w:left w:val="none" w:sz="0" w:space="0" w:color="auto"/>
        <w:bottom w:val="none" w:sz="0" w:space="0" w:color="auto"/>
        <w:right w:val="none" w:sz="0" w:space="0" w:color="auto"/>
      </w:divBdr>
    </w:div>
    <w:div w:id="1955794580">
      <w:bodyDiv w:val="1"/>
      <w:marLeft w:val="0"/>
      <w:marRight w:val="0"/>
      <w:marTop w:val="0"/>
      <w:marBottom w:val="0"/>
      <w:divBdr>
        <w:top w:val="none" w:sz="0" w:space="0" w:color="auto"/>
        <w:left w:val="none" w:sz="0" w:space="0" w:color="auto"/>
        <w:bottom w:val="none" w:sz="0" w:space="0" w:color="auto"/>
        <w:right w:val="none" w:sz="0" w:space="0" w:color="auto"/>
      </w:divBdr>
    </w:div>
    <w:div w:id="1969508994">
      <w:bodyDiv w:val="1"/>
      <w:marLeft w:val="0"/>
      <w:marRight w:val="0"/>
      <w:marTop w:val="0"/>
      <w:marBottom w:val="0"/>
      <w:divBdr>
        <w:top w:val="none" w:sz="0" w:space="0" w:color="auto"/>
        <w:left w:val="none" w:sz="0" w:space="0" w:color="auto"/>
        <w:bottom w:val="none" w:sz="0" w:space="0" w:color="auto"/>
        <w:right w:val="none" w:sz="0" w:space="0" w:color="auto"/>
      </w:divBdr>
    </w:div>
    <w:div w:id="1981110852">
      <w:bodyDiv w:val="1"/>
      <w:marLeft w:val="0"/>
      <w:marRight w:val="0"/>
      <w:marTop w:val="0"/>
      <w:marBottom w:val="0"/>
      <w:divBdr>
        <w:top w:val="none" w:sz="0" w:space="0" w:color="auto"/>
        <w:left w:val="none" w:sz="0" w:space="0" w:color="auto"/>
        <w:bottom w:val="none" w:sz="0" w:space="0" w:color="auto"/>
        <w:right w:val="none" w:sz="0" w:space="0" w:color="auto"/>
      </w:divBdr>
    </w:div>
    <w:div w:id="1992102478">
      <w:bodyDiv w:val="1"/>
      <w:marLeft w:val="0"/>
      <w:marRight w:val="0"/>
      <w:marTop w:val="0"/>
      <w:marBottom w:val="0"/>
      <w:divBdr>
        <w:top w:val="none" w:sz="0" w:space="0" w:color="auto"/>
        <w:left w:val="none" w:sz="0" w:space="0" w:color="auto"/>
        <w:bottom w:val="none" w:sz="0" w:space="0" w:color="auto"/>
        <w:right w:val="none" w:sz="0" w:space="0" w:color="auto"/>
      </w:divBdr>
    </w:div>
    <w:div w:id="2000037589">
      <w:bodyDiv w:val="1"/>
      <w:marLeft w:val="0"/>
      <w:marRight w:val="0"/>
      <w:marTop w:val="0"/>
      <w:marBottom w:val="0"/>
      <w:divBdr>
        <w:top w:val="none" w:sz="0" w:space="0" w:color="auto"/>
        <w:left w:val="none" w:sz="0" w:space="0" w:color="auto"/>
        <w:bottom w:val="none" w:sz="0" w:space="0" w:color="auto"/>
        <w:right w:val="none" w:sz="0" w:space="0" w:color="auto"/>
      </w:divBdr>
    </w:div>
    <w:div w:id="2072994953">
      <w:bodyDiv w:val="1"/>
      <w:marLeft w:val="0"/>
      <w:marRight w:val="0"/>
      <w:marTop w:val="0"/>
      <w:marBottom w:val="0"/>
      <w:divBdr>
        <w:top w:val="none" w:sz="0" w:space="0" w:color="auto"/>
        <w:left w:val="none" w:sz="0" w:space="0" w:color="auto"/>
        <w:bottom w:val="none" w:sz="0" w:space="0" w:color="auto"/>
        <w:right w:val="none" w:sz="0" w:space="0" w:color="auto"/>
      </w:divBdr>
    </w:div>
    <w:div w:id="21083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ls.gov/oes/oes_em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EC03-63AC-42BF-900F-21630B1F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8513</Words>
  <Characters>48525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7/26/06</vt:lpstr>
    </vt:vector>
  </TitlesOfParts>
  <Company>FMCSA</Company>
  <LinksUpToDate>false</LinksUpToDate>
  <CharactersWithSpaces>56925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7/26/06</dc:title>
  <dc:creator>herman.dogan</dc:creator>
  <cp:lastModifiedBy>SYSTEM</cp:lastModifiedBy>
  <cp:revision>2</cp:revision>
  <cp:lastPrinted>2019-10-29T13:41:00Z</cp:lastPrinted>
  <dcterms:created xsi:type="dcterms:W3CDTF">2019-10-29T20:46:00Z</dcterms:created>
  <dcterms:modified xsi:type="dcterms:W3CDTF">2019-10-29T20:46:00Z</dcterms:modified>
</cp:coreProperties>
</file>