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5A" w:rsidRPr="0096525A" w:rsidRDefault="0096525A" w:rsidP="0096525A">
      <w:pPr>
        <w:jc w:val="center"/>
        <w:rPr>
          <w:b/>
          <w:bCs/>
        </w:rPr>
      </w:pPr>
      <w:bookmarkStart w:id="0" w:name="_GoBack"/>
      <w:bookmarkEnd w:id="0"/>
      <w:r w:rsidRPr="0096525A">
        <w:rPr>
          <w:b/>
          <w:bCs/>
        </w:rPr>
        <w:t xml:space="preserve">Department </w:t>
      </w:r>
      <w:r w:rsidRPr="0096525A">
        <w:rPr>
          <w:b/>
          <w:bCs/>
        </w:rPr>
        <w:tab/>
        <w:t>of Transportation</w:t>
      </w:r>
    </w:p>
    <w:p w:rsidR="008D1E17" w:rsidRDefault="008D1E17" w:rsidP="008D1E17">
      <w:pPr>
        <w:jc w:val="center"/>
        <w:rPr>
          <w:b/>
          <w:bCs/>
        </w:rPr>
      </w:pPr>
      <w:r>
        <w:rPr>
          <w:b/>
          <w:bCs/>
        </w:rPr>
        <w:t xml:space="preserve">Pipeline and Hazardous Materials Safety Administration </w:t>
      </w:r>
    </w:p>
    <w:p w:rsidR="008D1E17" w:rsidRDefault="008D1E17" w:rsidP="008D1E17">
      <w:pPr>
        <w:jc w:val="center"/>
        <w:rPr>
          <w:b/>
          <w:bCs/>
        </w:rPr>
      </w:pPr>
      <w:r>
        <w:rPr>
          <w:b/>
          <w:bCs/>
        </w:rPr>
        <w:t>Office of Pipeline Safety</w:t>
      </w:r>
    </w:p>
    <w:p w:rsidR="0096525A" w:rsidRPr="0096525A" w:rsidRDefault="0096525A" w:rsidP="0096525A">
      <w:pPr>
        <w:jc w:val="center"/>
        <w:rPr>
          <w:b/>
          <w:bCs/>
        </w:rPr>
      </w:pPr>
    </w:p>
    <w:p w:rsidR="0096525A" w:rsidRDefault="0096525A">
      <w:pPr>
        <w:jc w:val="center"/>
        <w:rPr>
          <w:b/>
          <w:bCs/>
        </w:rPr>
      </w:pPr>
      <w:r w:rsidRPr="0096525A">
        <w:rPr>
          <w:b/>
          <w:bCs/>
        </w:rPr>
        <w:t>Supporting Statement</w:t>
      </w:r>
      <w:r w:rsidRPr="0096525A" w:rsidDel="0096525A">
        <w:rPr>
          <w:b/>
          <w:bCs/>
        </w:rPr>
        <w:t xml:space="preserve"> </w:t>
      </w:r>
    </w:p>
    <w:p w:rsidR="008D1E17" w:rsidRDefault="008D1E17" w:rsidP="008D1E17">
      <w:pPr>
        <w:jc w:val="center"/>
        <w:rPr>
          <w:b/>
          <w:bCs/>
        </w:rPr>
      </w:pPr>
      <w:r>
        <w:rPr>
          <w:b/>
          <w:bCs/>
        </w:rPr>
        <w:t>Reporting of Safety-Related Conditions on Gas, Hazardous Liquid and Carbon Dioxide Pipelines and Liquefied Natural Gas Facilities</w:t>
      </w:r>
    </w:p>
    <w:p w:rsidR="009A3DCC" w:rsidRPr="006244AC" w:rsidRDefault="009A3DCC" w:rsidP="009A3DCC">
      <w:pPr>
        <w:jc w:val="center"/>
        <w:rPr>
          <w:bCs/>
        </w:rPr>
      </w:pPr>
      <w:r w:rsidRPr="006244AC">
        <w:rPr>
          <w:bCs/>
        </w:rPr>
        <w:t>OMB Control No. 2137-0</w:t>
      </w:r>
      <w:r>
        <w:rPr>
          <w:bCs/>
        </w:rPr>
        <w:t>578</w:t>
      </w:r>
    </w:p>
    <w:p w:rsidR="009A3DCC" w:rsidRDefault="009A3DCC" w:rsidP="009A3DCC">
      <w:pPr>
        <w:jc w:val="center"/>
        <w:rPr>
          <w:b/>
          <w:bCs/>
        </w:rPr>
      </w:pPr>
      <w:r>
        <w:t>Docket PHMSA-2010-0229</w:t>
      </w:r>
    </w:p>
    <w:p w:rsidR="000C37A9" w:rsidRPr="00C32139" w:rsidRDefault="000C37A9" w:rsidP="000C37A9">
      <w:pPr>
        <w:jc w:val="center"/>
        <w:rPr>
          <w:bCs/>
        </w:rPr>
      </w:pPr>
    </w:p>
    <w:p w:rsidR="00CA2882" w:rsidRDefault="00CA2882">
      <w:pPr>
        <w:rPr>
          <w:b/>
          <w:bCs/>
        </w:rPr>
      </w:pPr>
    </w:p>
    <w:p w:rsidR="0096525A" w:rsidRDefault="0096525A">
      <w:pPr>
        <w:rPr>
          <w:b/>
          <w:bCs/>
        </w:rPr>
      </w:pPr>
    </w:p>
    <w:p w:rsidR="00CA2882" w:rsidRDefault="00CA2882">
      <w:pPr>
        <w:rPr>
          <w:b/>
          <w:bCs/>
          <w:u w:val="single"/>
        </w:rPr>
      </w:pPr>
      <w:r>
        <w:rPr>
          <w:b/>
          <w:bCs/>
          <w:u w:val="single"/>
        </w:rPr>
        <w:t>INTRODUCTION</w:t>
      </w:r>
    </w:p>
    <w:p w:rsidR="009A3DCC" w:rsidRDefault="008D1E17" w:rsidP="009A3DCC">
      <w:r>
        <w:rPr>
          <w:bCs/>
        </w:rPr>
        <w:t xml:space="preserve">The Pipeline and Hazardous Materials Safety Administration (PHMSA) requests Office of Management and Budget (OMB) approval for the renewal of an existing information collection entitled “Reporting of Safety-Related Conditions on Gas, Hazardous Liquid and Carbon Dioxide Pipelines and Liquefied Natural Gas Facilities” (OMB Control No. 2137-0578), which </w:t>
      </w:r>
      <w:r w:rsidR="001F3843">
        <w:rPr>
          <w:bCs/>
        </w:rPr>
        <w:t xml:space="preserve">expires on August 31, </w:t>
      </w:r>
      <w:r w:rsidR="00FD09BE">
        <w:rPr>
          <w:bCs/>
        </w:rPr>
        <w:t>2022.</w:t>
      </w:r>
      <w:r w:rsidR="009A3DCC" w:rsidRPr="009A3DCC">
        <w:t xml:space="preserve"> </w:t>
      </w:r>
      <w:r w:rsidR="009A3DCC">
        <w:t>The amendment of this information collection is necessary due to the following PHMSA action that will affect the burden of this collection of information:</w:t>
      </w:r>
    </w:p>
    <w:p w:rsidR="009A3DCC" w:rsidRDefault="009A3DCC" w:rsidP="009A3DCC"/>
    <w:p w:rsidR="009A3DCC" w:rsidRDefault="009A3DCC" w:rsidP="009A3DCC">
      <w:pPr>
        <w:numPr>
          <w:ilvl w:val="0"/>
          <w:numId w:val="9"/>
        </w:numPr>
        <w:tabs>
          <w:tab w:val="num" w:pos="360"/>
        </w:tabs>
        <w:ind w:left="360"/>
      </w:pPr>
      <w:r w:rsidRPr="001E2015">
        <w:rPr>
          <w:b/>
        </w:rPr>
        <w:t>Docket No. PHMSA-2010-0229</w:t>
      </w:r>
      <w:r>
        <w:rPr>
          <w:b/>
        </w:rPr>
        <w:t xml:space="preserve"> - </w:t>
      </w:r>
      <w:r w:rsidRPr="001E2015">
        <w:rPr>
          <w:b/>
        </w:rPr>
        <w:t>Pipeline Safety: Safety of On-Shore Hazardous Liquid Pipelines</w:t>
      </w:r>
    </w:p>
    <w:p w:rsidR="009A3DCC" w:rsidRDefault="009A3DCC" w:rsidP="009A3DCC">
      <w:pPr>
        <w:numPr>
          <w:ilvl w:val="0"/>
          <w:numId w:val="10"/>
        </w:numPr>
      </w:pPr>
      <w:r>
        <w:t>Adds 28 responses and 16</w:t>
      </w:r>
      <w:r w:rsidR="000A2269">
        <w:t>8</w:t>
      </w:r>
      <w:r>
        <w:t xml:space="preserve"> burden hours for </w:t>
      </w:r>
      <w:r w:rsidR="00FD09BE">
        <w:t xml:space="preserve">the reporting of </w:t>
      </w:r>
      <w:r>
        <w:t>safety-related conditions.</w:t>
      </w:r>
    </w:p>
    <w:p w:rsidR="009A3DCC" w:rsidRDefault="009A3DCC">
      <w:pPr>
        <w:rPr>
          <w:b/>
          <w:bCs/>
          <w:u w:val="single"/>
        </w:rPr>
      </w:pPr>
    </w:p>
    <w:p w:rsidR="00CA2882" w:rsidRDefault="00CA2882">
      <w:pPr>
        <w:rPr>
          <w:b/>
          <w:bCs/>
          <w:u w:val="single"/>
        </w:rPr>
      </w:pPr>
      <w:r>
        <w:rPr>
          <w:b/>
          <w:bCs/>
          <w:u w:val="single"/>
        </w:rPr>
        <w:t>Part A. Justification</w:t>
      </w:r>
    </w:p>
    <w:p w:rsidR="00CA2882" w:rsidRDefault="00CA2882">
      <w:pPr>
        <w:rPr>
          <w:b/>
          <w:bCs/>
        </w:rPr>
      </w:pPr>
    </w:p>
    <w:p w:rsidR="00CF0E69" w:rsidRPr="004B4409" w:rsidRDefault="00CF0E69" w:rsidP="00CF0E69">
      <w:r w:rsidRPr="004B4409">
        <w:rPr>
          <w:bCs/>
        </w:rPr>
        <w:t>1.</w:t>
      </w:r>
      <w:r w:rsidRPr="004B4409">
        <w:rPr>
          <w:bCs/>
        </w:rPr>
        <w:tab/>
      </w:r>
      <w:r w:rsidRPr="004B4409">
        <w:rPr>
          <w:bCs/>
          <w:u w:val="single"/>
        </w:rPr>
        <w:t>Circumstances that make collection of information necessary.</w:t>
      </w:r>
      <w:r w:rsidRPr="004B4409">
        <w:t xml:space="preserve"> </w:t>
      </w:r>
    </w:p>
    <w:p w:rsidR="00CA2882" w:rsidRDefault="00CA2882"/>
    <w:p w:rsidR="008D1E17" w:rsidRDefault="008D1E17" w:rsidP="008D1E17">
      <w:r>
        <w:t xml:space="preserve">Under 49 U.S.C. 60102, an operator of a pipeline facility (except master meter) must submit a written report to the Department of Transportation on any safety-related condition that causes or has caused a significant change or restriction in the operation of their pipeline or liquefied natural gas (LNG) facility or a condition that is a hazard to life, property, or the environment.  PHMSA implemented this requirement under 49 </w:t>
      </w:r>
      <w:smartTag w:uri="urn:schemas-microsoft-com:office:smarttags" w:element="stockticker">
        <w:r>
          <w:t>CFR</w:t>
        </w:r>
      </w:smartTag>
      <w:r>
        <w:t xml:space="preserve"> 191.23 and 195.56.  </w:t>
      </w:r>
    </w:p>
    <w:p w:rsidR="008D1E17" w:rsidRDefault="008D1E17" w:rsidP="008D1E17"/>
    <w:p w:rsidR="008D1E17" w:rsidRDefault="008D1E17" w:rsidP="008D1E17">
      <w:r>
        <w:t>The information collection promotes the US DOT’s and PHMSA’s Safety and Environmental Strategic Goals.  PHMSA uses the information collected to identify safety related trends and to take action to reduce pipeline accidents and incidents.  Decreased incidents and accidents will better protect both human and environmental resources.</w:t>
      </w:r>
    </w:p>
    <w:p w:rsidR="00D53C61" w:rsidRDefault="00D53C61"/>
    <w:p w:rsidR="00CF0E69" w:rsidRPr="004B4409" w:rsidRDefault="00CF0E69" w:rsidP="00CF0E69">
      <w:r w:rsidRPr="004B4409">
        <w:rPr>
          <w:bCs/>
        </w:rPr>
        <w:t>2.</w:t>
      </w:r>
      <w:r w:rsidRPr="004B4409">
        <w:rPr>
          <w:bCs/>
        </w:rPr>
        <w:tab/>
      </w:r>
      <w:r w:rsidRPr="004B4409">
        <w:rPr>
          <w:bCs/>
          <w:u w:val="single"/>
        </w:rPr>
        <w:t>How, by whom, and for what purpose is the information used.</w:t>
      </w:r>
      <w:r w:rsidRPr="004B4409">
        <w:t xml:space="preserve"> </w:t>
      </w:r>
    </w:p>
    <w:p w:rsidR="00CA2882" w:rsidRDefault="00CA2882">
      <w:pPr>
        <w:rPr>
          <w:b/>
          <w:i/>
        </w:rPr>
      </w:pPr>
    </w:p>
    <w:p w:rsidR="008D1E17" w:rsidRDefault="008D1E17" w:rsidP="008D1E17">
      <w:r>
        <w:t xml:space="preserve">PHMSA requires each operator to provide detailed information documenting a safety related condition.  A pipeline or LNG facility operator submits the safety related </w:t>
      </w:r>
      <w:r>
        <w:lastRenderedPageBreak/>
        <w:t xml:space="preserve">condition reports every time there is a possible risk to the pipeline integrity.  The operator must provide information on the operator, pipeline or LNG facility location, and the date of the safety related condition.  In addition, the operator details the event characteristics and operator response to the safety related condition.  </w:t>
      </w:r>
    </w:p>
    <w:p w:rsidR="008D1E17" w:rsidRDefault="008D1E17" w:rsidP="008D1E17"/>
    <w:p w:rsidR="008D1E17" w:rsidRDefault="008D1E17" w:rsidP="008D1E17">
      <w:pPr>
        <w:rPr>
          <w:szCs w:val="96"/>
        </w:rPr>
      </w:pPr>
      <w:r>
        <w:rPr>
          <w:szCs w:val="96"/>
        </w:rPr>
        <w:t xml:space="preserve">The information collection is needed to enhance PHMSA’s ability to measure and assess the performance of pipeline and LNG facility operators; to integrate pipeline safety data and to conduct risk analysis.  </w:t>
      </w:r>
    </w:p>
    <w:p w:rsidR="00421199" w:rsidRDefault="00421199">
      <w:pPr>
        <w:rPr>
          <w:szCs w:val="96"/>
        </w:rPr>
      </w:pPr>
    </w:p>
    <w:p w:rsidR="00CF0E69" w:rsidRDefault="00CF0E69">
      <w:pPr>
        <w:rPr>
          <w:bCs/>
          <w:u w:val="single"/>
        </w:rPr>
      </w:pPr>
      <w:r w:rsidRPr="004B4409">
        <w:rPr>
          <w:bCs/>
        </w:rPr>
        <w:t xml:space="preserve">3.  </w:t>
      </w:r>
      <w:r w:rsidRPr="004B4409">
        <w:rPr>
          <w:bCs/>
        </w:rPr>
        <w:tab/>
      </w:r>
      <w:r w:rsidRPr="004B4409">
        <w:rPr>
          <w:bCs/>
          <w:u w:val="single"/>
        </w:rPr>
        <w:t>Extent of automated information collection.</w:t>
      </w:r>
    </w:p>
    <w:p w:rsidR="00CA2882" w:rsidRDefault="00CA2882"/>
    <w:p w:rsidR="008D1E17" w:rsidRDefault="008D1E17" w:rsidP="008D1E17">
      <w:r>
        <w:t xml:space="preserve">PHMSA does not specify the format of this information collection.  PHMSA accepts electronic mailings of safety related condition reports.  In the past, the majority of operators have faxed the reports.  </w:t>
      </w:r>
    </w:p>
    <w:p w:rsidR="008D1E17" w:rsidRDefault="008D1E17" w:rsidP="008D1E17"/>
    <w:p w:rsidR="008929A0" w:rsidRDefault="008929A0"/>
    <w:p w:rsidR="004B08B5" w:rsidRPr="004B4409" w:rsidRDefault="004B08B5" w:rsidP="004B08B5">
      <w:r w:rsidRPr="004B4409">
        <w:rPr>
          <w:bCs/>
        </w:rPr>
        <w:t xml:space="preserve">4.  </w:t>
      </w:r>
      <w:r w:rsidRPr="004B4409">
        <w:rPr>
          <w:bCs/>
        </w:rPr>
        <w:tab/>
      </w:r>
      <w:r w:rsidRPr="004B4409">
        <w:rPr>
          <w:bCs/>
          <w:u w:val="single"/>
        </w:rPr>
        <w:t>Efforts to identify duplication.</w:t>
      </w:r>
    </w:p>
    <w:p w:rsidR="004B08B5" w:rsidRPr="004B4409" w:rsidRDefault="004B08B5" w:rsidP="004B08B5"/>
    <w:p w:rsidR="008D1E17" w:rsidRDefault="008D1E17" w:rsidP="008D1E17">
      <w:r>
        <w:t>The information collection reduces duplication by exempting incidents that result in an accident before the safety-related condition report filing deadline.  No other information collection exists to gather data on these pipeline safety-related conditions.</w:t>
      </w:r>
    </w:p>
    <w:p w:rsidR="00CA2882" w:rsidRDefault="00CA2882">
      <w:pPr>
        <w:rPr>
          <w:b/>
          <w:bCs/>
        </w:rPr>
      </w:pPr>
    </w:p>
    <w:p w:rsidR="00F15405" w:rsidRDefault="00F15405">
      <w:pPr>
        <w:rPr>
          <w:bCs/>
        </w:rPr>
      </w:pPr>
    </w:p>
    <w:p w:rsidR="004B08B5" w:rsidRDefault="004B08B5">
      <w:r>
        <w:rPr>
          <w:bCs/>
        </w:rPr>
        <w:t>5</w:t>
      </w:r>
      <w:r w:rsidRPr="004B4409">
        <w:rPr>
          <w:bCs/>
        </w:rPr>
        <w:t xml:space="preserve">.  </w:t>
      </w:r>
      <w:r w:rsidRPr="004B4409">
        <w:rPr>
          <w:bCs/>
        </w:rPr>
        <w:tab/>
      </w:r>
      <w:r w:rsidRPr="004B4409">
        <w:rPr>
          <w:u w:val="single"/>
        </w:rPr>
        <w:t>Efforts to minimize the effects on small business</w:t>
      </w:r>
      <w:r w:rsidRPr="004B4409">
        <w:t>.</w:t>
      </w:r>
    </w:p>
    <w:p w:rsidR="00F15405" w:rsidRDefault="00F15405"/>
    <w:p w:rsidR="00F15405" w:rsidRPr="00A94A80" w:rsidRDefault="00F15405" w:rsidP="00F15405">
      <w:r w:rsidRPr="00A94A80">
        <w:t>PHMSA expects impacted operators to be large and small businesses and therefore the requirement may impact small businesses.</w:t>
      </w:r>
      <w:r>
        <w:rPr>
          <w:rStyle w:val="FootnoteReference"/>
        </w:rPr>
        <w:footnoteReference w:id="1"/>
      </w:r>
      <w:r w:rsidRPr="00A94A80">
        <w:t xml:space="preserve">   </w:t>
      </w:r>
      <w:r w:rsidR="00943B9E">
        <w:t>In an effort to minimize the burden on small businesses,</w:t>
      </w:r>
      <w:r w:rsidR="002A3A33">
        <w:t xml:space="preserve"> PHMSA allows for the submission of data in a variety of methods.</w:t>
      </w:r>
      <w:r w:rsidR="00943B9E">
        <w:t xml:space="preserve"> </w:t>
      </w:r>
      <w:r w:rsidR="00AB790F" w:rsidRPr="00AB790F">
        <w:t xml:space="preserve"> </w:t>
      </w:r>
      <w:r w:rsidR="008D1E17">
        <w:t xml:space="preserve">In addition, the smallest operators – master meter operators – are exempt from the reporting requirements.  </w:t>
      </w:r>
    </w:p>
    <w:p w:rsidR="00CA2882" w:rsidRDefault="00CA2882">
      <w:pPr>
        <w:rPr>
          <w:b/>
          <w:i/>
        </w:rPr>
      </w:pPr>
    </w:p>
    <w:p w:rsidR="00CA2882" w:rsidRDefault="00CA2882"/>
    <w:p w:rsidR="004B08B5" w:rsidRPr="004B4409" w:rsidRDefault="004B08B5" w:rsidP="004B08B5">
      <w:pPr>
        <w:rPr>
          <w:bCs/>
        </w:rPr>
      </w:pPr>
      <w:r w:rsidRPr="004B4409">
        <w:rPr>
          <w:bCs/>
        </w:rPr>
        <w:t xml:space="preserve">6.  </w:t>
      </w:r>
      <w:r w:rsidRPr="004B4409">
        <w:rPr>
          <w:bCs/>
        </w:rPr>
        <w:tab/>
      </w:r>
      <w:r w:rsidRPr="004B4409">
        <w:rPr>
          <w:bCs/>
          <w:u w:val="single"/>
        </w:rPr>
        <w:t>Impact of less frequent collection of information.</w:t>
      </w:r>
      <w:r w:rsidRPr="004B4409">
        <w:rPr>
          <w:bCs/>
        </w:rPr>
        <w:t xml:space="preserve"> </w:t>
      </w:r>
    </w:p>
    <w:p w:rsidR="00CA2882" w:rsidRDefault="00CA2882">
      <w:pPr>
        <w:rPr>
          <w:b/>
          <w:i/>
        </w:rPr>
      </w:pPr>
    </w:p>
    <w:p w:rsidR="008D1E17" w:rsidRDefault="008D1E17" w:rsidP="008D1E17">
      <w:pPr>
        <w:rPr>
          <w:b/>
          <w:bCs/>
        </w:rPr>
      </w:pPr>
      <w:r>
        <w:t xml:space="preserve">The information collection is event driven and therefore cannot be conducted less frequently.  PHMSA would be unable to appropriately and properly assess the safety of the impacted pipelines and LNG facilities in a timely fashion without the information collection.  Less frequent information collection could compromise the safety and economic viability of the </w:t>
      </w:r>
      <w:smartTag w:uri="urn:schemas-microsoft-com:office:smarttags" w:element="country-region">
        <w:smartTag w:uri="urn:schemas-microsoft-com:office:smarttags" w:element="place">
          <w:r>
            <w:t>U.S.</w:t>
          </w:r>
        </w:smartTag>
      </w:smartTag>
      <w:r>
        <w:t xml:space="preserve"> pipeline system.  </w:t>
      </w:r>
    </w:p>
    <w:p w:rsidR="00CA2882" w:rsidRDefault="00CA2882">
      <w:pPr>
        <w:rPr>
          <w:b/>
          <w:bCs/>
        </w:rPr>
      </w:pPr>
    </w:p>
    <w:p w:rsidR="00F15405" w:rsidRDefault="00F15405">
      <w:pPr>
        <w:rPr>
          <w:b/>
          <w:bCs/>
        </w:rPr>
      </w:pPr>
    </w:p>
    <w:p w:rsidR="004B08B5" w:rsidRPr="004B4409" w:rsidRDefault="004B08B5" w:rsidP="004B08B5">
      <w:pPr>
        <w:rPr>
          <w:bCs/>
        </w:rPr>
      </w:pPr>
      <w:r w:rsidRPr="004B4409">
        <w:rPr>
          <w:bCs/>
        </w:rPr>
        <w:t xml:space="preserve">7.  </w:t>
      </w:r>
      <w:r w:rsidRPr="004B4409">
        <w:rPr>
          <w:bCs/>
        </w:rPr>
        <w:tab/>
      </w:r>
      <w:r w:rsidRPr="004B4409">
        <w:rPr>
          <w:bCs/>
          <w:u w:val="single"/>
        </w:rPr>
        <w:t>Special circumstances.</w:t>
      </w:r>
      <w:r w:rsidRPr="004B4409">
        <w:rPr>
          <w:bCs/>
        </w:rPr>
        <w:t xml:space="preserve"> </w:t>
      </w:r>
    </w:p>
    <w:p w:rsidR="00CA2882" w:rsidRDefault="00CA2882">
      <w:pPr>
        <w:rPr>
          <w:b/>
          <w:i/>
        </w:rPr>
      </w:pPr>
    </w:p>
    <w:p w:rsidR="00CA2882" w:rsidRDefault="00CA2882">
      <w:r>
        <w:t>No special circumstances apply with this regulation.</w:t>
      </w:r>
    </w:p>
    <w:p w:rsidR="00CA2882" w:rsidRDefault="00CA2882">
      <w:pPr>
        <w:rPr>
          <w:b/>
          <w:bCs/>
        </w:rPr>
      </w:pPr>
    </w:p>
    <w:p w:rsidR="004B08B5" w:rsidRPr="004B4409" w:rsidRDefault="004B08B5" w:rsidP="004B08B5">
      <w:r w:rsidRPr="004B4409">
        <w:rPr>
          <w:bCs/>
        </w:rPr>
        <w:lastRenderedPageBreak/>
        <w:t xml:space="preserve">8.  </w:t>
      </w:r>
      <w:r w:rsidRPr="004B4409">
        <w:rPr>
          <w:bCs/>
        </w:rPr>
        <w:tab/>
      </w:r>
      <w:r w:rsidRPr="004B4409">
        <w:rPr>
          <w:bCs/>
          <w:u w:val="single"/>
        </w:rPr>
        <w:t>Compliance with 5 CFR 1320.8.</w:t>
      </w:r>
      <w:r w:rsidRPr="004B4409">
        <w:t xml:space="preserve"> </w:t>
      </w:r>
    </w:p>
    <w:p w:rsidR="00CA2882" w:rsidRDefault="00CA2882"/>
    <w:p w:rsidR="009A3DCC" w:rsidRPr="00A23581" w:rsidRDefault="009A3DCC" w:rsidP="009A3DCC">
      <w:r>
        <w:t xml:space="preserve">PHMSA issued a Notice of Proposed Rulemaking (NPRM) on </w:t>
      </w:r>
      <w:r w:rsidR="000A2269">
        <w:t>October 13, 2015</w:t>
      </w:r>
      <w:r>
        <w:t xml:space="preserve"> (</w:t>
      </w:r>
      <w:r w:rsidR="000A2269">
        <w:t>80</w:t>
      </w:r>
      <w:r>
        <w:t xml:space="preserve"> FR </w:t>
      </w:r>
      <w:r w:rsidR="000A2269">
        <w:t>61610</w:t>
      </w:r>
      <w:r>
        <w:t>).  The comment period end</w:t>
      </w:r>
      <w:r w:rsidR="001639BA">
        <w:t>ed</w:t>
      </w:r>
      <w:r>
        <w:t xml:space="preserve"> on </w:t>
      </w:r>
      <w:r w:rsidR="000A2269">
        <w:t>January 8, 2016</w:t>
      </w:r>
      <w:r>
        <w:t>.</w:t>
      </w:r>
      <w:r w:rsidR="009A2580">
        <w:t xml:space="preserve">  PHMSA did not receive any comments pertaining to this information collection.</w:t>
      </w:r>
    </w:p>
    <w:p w:rsidR="00B94785" w:rsidRPr="00EA6092" w:rsidRDefault="00B94785" w:rsidP="00B94785">
      <w:pPr>
        <w:rPr>
          <w:b/>
          <w:bCs/>
        </w:rPr>
      </w:pPr>
    </w:p>
    <w:p w:rsidR="004B08B5" w:rsidRDefault="004B08B5">
      <w:pPr>
        <w:rPr>
          <w:bCs/>
          <w:u w:val="single"/>
        </w:rPr>
      </w:pPr>
      <w:r w:rsidRPr="004B4409">
        <w:rPr>
          <w:bCs/>
        </w:rPr>
        <w:t xml:space="preserve">9.  </w:t>
      </w:r>
      <w:r w:rsidRPr="004B4409">
        <w:rPr>
          <w:bCs/>
        </w:rPr>
        <w:tab/>
      </w:r>
      <w:r w:rsidRPr="004B4409">
        <w:rPr>
          <w:bCs/>
          <w:u w:val="single"/>
        </w:rPr>
        <w:t>Payments or gifts to respondents.</w:t>
      </w:r>
    </w:p>
    <w:p w:rsidR="00CA2882" w:rsidRDefault="00CA2882"/>
    <w:p w:rsidR="00CA2882" w:rsidRDefault="007F0CAE">
      <w:r>
        <w:t xml:space="preserve">The disbursement of payment and gifts is not </w:t>
      </w:r>
      <w:r w:rsidR="00CA2882">
        <w:t>applicable</w:t>
      </w:r>
      <w:r>
        <w:t xml:space="preserve"> to this information collection</w:t>
      </w:r>
      <w:r w:rsidR="00CA2882">
        <w:t xml:space="preserve">.  </w:t>
      </w:r>
    </w:p>
    <w:p w:rsidR="00CA2882" w:rsidRDefault="00CA2882"/>
    <w:p w:rsidR="004B08B5" w:rsidRPr="004B4409" w:rsidRDefault="004B08B5" w:rsidP="004B08B5">
      <w:pPr>
        <w:rPr>
          <w:bCs/>
          <w:u w:val="single"/>
        </w:rPr>
      </w:pPr>
      <w:r>
        <w:rPr>
          <w:bCs/>
        </w:rPr>
        <w:t>10</w:t>
      </w:r>
      <w:r w:rsidRPr="004B4409">
        <w:rPr>
          <w:bCs/>
        </w:rPr>
        <w:t xml:space="preserve">.  </w:t>
      </w:r>
      <w:r w:rsidRPr="004B4409">
        <w:rPr>
          <w:bCs/>
        </w:rPr>
        <w:tab/>
      </w:r>
      <w:r w:rsidRPr="004B4409">
        <w:rPr>
          <w:bCs/>
          <w:u w:val="single"/>
        </w:rPr>
        <w:t>Assurance of confidentiality.</w:t>
      </w:r>
    </w:p>
    <w:p w:rsidR="00CA2882" w:rsidRDefault="00CA2882">
      <w:pPr>
        <w:rPr>
          <w:b/>
          <w:i/>
        </w:rPr>
      </w:pPr>
    </w:p>
    <w:p w:rsidR="00CA2882" w:rsidRDefault="00FD09BE">
      <w:r>
        <w:t>PHMSA does not have the authority to guarantee confidentiality.</w:t>
      </w:r>
    </w:p>
    <w:p w:rsidR="00CA2882" w:rsidRDefault="00CA2882">
      <w:pPr>
        <w:rPr>
          <w:bCs/>
        </w:rPr>
      </w:pPr>
    </w:p>
    <w:p w:rsidR="004B08B5" w:rsidRDefault="004B08B5">
      <w:pPr>
        <w:rPr>
          <w:bCs/>
          <w:u w:val="single"/>
        </w:rPr>
      </w:pPr>
      <w:r w:rsidRPr="004B4409">
        <w:rPr>
          <w:bCs/>
        </w:rPr>
        <w:t xml:space="preserve">11. </w:t>
      </w:r>
      <w:r w:rsidRPr="004B4409">
        <w:rPr>
          <w:bCs/>
        </w:rPr>
        <w:tab/>
      </w:r>
      <w:r w:rsidRPr="004B4409">
        <w:rPr>
          <w:bCs/>
          <w:u w:val="single"/>
        </w:rPr>
        <w:t>Justification for collection of sensitive information.</w:t>
      </w:r>
    </w:p>
    <w:p w:rsidR="00CA2882" w:rsidRDefault="00CA2882">
      <w:pPr>
        <w:rPr>
          <w:b/>
          <w:i/>
        </w:rPr>
      </w:pPr>
    </w:p>
    <w:p w:rsidR="00CA2882" w:rsidRDefault="007F0CAE">
      <w:r>
        <w:t>No sensitive information will be collected.</w:t>
      </w:r>
      <w:r w:rsidR="00CA2882">
        <w:t xml:space="preserve">  </w:t>
      </w:r>
    </w:p>
    <w:p w:rsidR="00CA2882" w:rsidRDefault="00CA2882"/>
    <w:p w:rsidR="004B08B5" w:rsidRDefault="004B08B5" w:rsidP="004B08B5">
      <w:r>
        <w:rPr>
          <w:bCs/>
        </w:rPr>
        <w:t>12.</w:t>
      </w:r>
      <w:r w:rsidRPr="004B4409">
        <w:rPr>
          <w:bCs/>
        </w:rPr>
        <w:t xml:space="preserve"> </w:t>
      </w:r>
      <w:r w:rsidRPr="004B4409">
        <w:rPr>
          <w:bCs/>
        </w:rPr>
        <w:tab/>
      </w:r>
      <w:r w:rsidRPr="004B4409">
        <w:rPr>
          <w:bCs/>
          <w:u w:val="single"/>
        </w:rPr>
        <w:t>Estimate of burden hours for information requested.</w:t>
      </w:r>
      <w:r w:rsidRPr="004B4409">
        <w:t xml:space="preserve"> </w:t>
      </w:r>
    </w:p>
    <w:p w:rsidR="002A35EE" w:rsidRDefault="002A35EE" w:rsidP="004B08B5"/>
    <w:tbl>
      <w:tblPr>
        <w:tblStyle w:val="TableGrid"/>
        <w:tblW w:w="0" w:type="auto"/>
        <w:tblLook w:val="04A0" w:firstRow="1" w:lastRow="0" w:firstColumn="1" w:lastColumn="0" w:noHBand="0" w:noVBand="1"/>
      </w:tblPr>
      <w:tblGrid>
        <w:gridCol w:w="4428"/>
        <w:gridCol w:w="4428"/>
      </w:tblGrid>
      <w:tr w:rsidR="002A35EE" w:rsidTr="002A35EE">
        <w:tc>
          <w:tcPr>
            <w:tcW w:w="4428" w:type="dxa"/>
          </w:tcPr>
          <w:p w:rsidR="002A35EE" w:rsidRDefault="002A35EE" w:rsidP="004B08B5">
            <w:r>
              <w:t>Current Number of Responses: 146</w:t>
            </w:r>
          </w:p>
        </w:tc>
        <w:tc>
          <w:tcPr>
            <w:tcW w:w="4428" w:type="dxa"/>
          </w:tcPr>
          <w:p w:rsidR="002A35EE" w:rsidRDefault="002A35EE" w:rsidP="004B08B5">
            <w:r>
              <w:t>Proposed Number of Responses: 174</w:t>
            </w:r>
          </w:p>
        </w:tc>
      </w:tr>
      <w:tr w:rsidR="002A35EE" w:rsidTr="002A35EE">
        <w:tc>
          <w:tcPr>
            <w:tcW w:w="4428" w:type="dxa"/>
          </w:tcPr>
          <w:p w:rsidR="002A35EE" w:rsidRDefault="002A35EE" w:rsidP="004B08B5">
            <w:r>
              <w:t>Current Burden Estimate: 876</w:t>
            </w:r>
          </w:p>
        </w:tc>
        <w:tc>
          <w:tcPr>
            <w:tcW w:w="4428" w:type="dxa"/>
          </w:tcPr>
          <w:p w:rsidR="002A35EE" w:rsidRDefault="002A35EE" w:rsidP="004B08B5">
            <w:r>
              <w:t>Proposed Burden Estimate: 1,044</w:t>
            </w:r>
          </w:p>
        </w:tc>
      </w:tr>
    </w:tbl>
    <w:p w:rsidR="002A35EE" w:rsidRDefault="002A35EE" w:rsidP="004B08B5"/>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06"/>
        <w:gridCol w:w="2299"/>
        <w:gridCol w:w="1545"/>
      </w:tblGrid>
      <w:tr w:rsidR="00AA51E8" w:rsidRPr="00B822E5" w:rsidTr="00AA51E8">
        <w:tc>
          <w:tcPr>
            <w:tcW w:w="2670" w:type="dxa"/>
            <w:shd w:val="clear" w:color="auto" w:fill="DEEAF6"/>
          </w:tcPr>
          <w:p w:rsidR="00AA51E8" w:rsidRPr="00B822E5" w:rsidRDefault="00AA51E8" w:rsidP="00640959">
            <w:pPr>
              <w:autoSpaceDE w:val="0"/>
              <w:autoSpaceDN w:val="0"/>
              <w:adjustRightInd w:val="0"/>
              <w:jc w:val="center"/>
              <w:rPr>
                <w:b/>
                <w:bCs/>
              </w:rPr>
            </w:pPr>
            <w:r w:rsidRPr="00B822E5">
              <w:rPr>
                <w:b/>
                <w:bCs/>
              </w:rPr>
              <w:t>IC</w:t>
            </w:r>
          </w:p>
        </w:tc>
        <w:tc>
          <w:tcPr>
            <w:tcW w:w="2306" w:type="dxa"/>
            <w:shd w:val="clear" w:color="auto" w:fill="DEEAF6"/>
          </w:tcPr>
          <w:p w:rsidR="00AA51E8" w:rsidRPr="00B822E5" w:rsidRDefault="00AA51E8" w:rsidP="00640959">
            <w:pPr>
              <w:autoSpaceDE w:val="0"/>
              <w:autoSpaceDN w:val="0"/>
              <w:adjustRightInd w:val="0"/>
              <w:jc w:val="center"/>
              <w:rPr>
                <w:b/>
                <w:bCs/>
              </w:rPr>
            </w:pPr>
            <w:r w:rsidRPr="00B822E5">
              <w:rPr>
                <w:b/>
                <w:bCs/>
              </w:rPr>
              <w:t>Responses</w:t>
            </w:r>
          </w:p>
        </w:tc>
        <w:tc>
          <w:tcPr>
            <w:tcW w:w="2299" w:type="dxa"/>
            <w:shd w:val="clear" w:color="auto" w:fill="DEEAF6"/>
          </w:tcPr>
          <w:p w:rsidR="00AA51E8" w:rsidRPr="00B822E5" w:rsidRDefault="00AA51E8" w:rsidP="00640959">
            <w:pPr>
              <w:autoSpaceDE w:val="0"/>
              <w:autoSpaceDN w:val="0"/>
              <w:adjustRightInd w:val="0"/>
              <w:jc w:val="center"/>
              <w:rPr>
                <w:b/>
                <w:bCs/>
              </w:rPr>
            </w:pPr>
            <w:r w:rsidRPr="00B822E5">
              <w:rPr>
                <w:b/>
                <w:bCs/>
              </w:rPr>
              <w:t>Burden Per Response</w:t>
            </w:r>
          </w:p>
        </w:tc>
        <w:tc>
          <w:tcPr>
            <w:tcW w:w="1545" w:type="dxa"/>
            <w:shd w:val="clear" w:color="auto" w:fill="DEEAF6"/>
          </w:tcPr>
          <w:p w:rsidR="00AA51E8" w:rsidRPr="00B822E5" w:rsidRDefault="00AA51E8" w:rsidP="00640959">
            <w:pPr>
              <w:autoSpaceDE w:val="0"/>
              <w:autoSpaceDN w:val="0"/>
              <w:adjustRightInd w:val="0"/>
              <w:jc w:val="center"/>
              <w:rPr>
                <w:b/>
                <w:bCs/>
              </w:rPr>
            </w:pPr>
            <w:r w:rsidRPr="00B822E5">
              <w:rPr>
                <w:b/>
                <w:bCs/>
              </w:rPr>
              <w:t>Total Burden</w:t>
            </w:r>
          </w:p>
        </w:tc>
      </w:tr>
      <w:tr w:rsidR="00AA51E8" w:rsidRPr="00B822E5" w:rsidTr="00AA51E8">
        <w:tc>
          <w:tcPr>
            <w:tcW w:w="2670" w:type="dxa"/>
            <w:shd w:val="clear" w:color="auto" w:fill="auto"/>
          </w:tcPr>
          <w:p w:rsidR="00AA51E8" w:rsidRPr="00B822E5" w:rsidRDefault="00AA51E8" w:rsidP="00640959">
            <w:pPr>
              <w:autoSpaceDE w:val="0"/>
              <w:autoSpaceDN w:val="0"/>
              <w:adjustRightInd w:val="0"/>
              <w:rPr>
                <w:bCs/>
              </w:rPr>
            </w:pPr>
            <w:r>
              <w:rPr>
                <w:bCs/>
              </w:rPr>
              <w:t>Safety-Related Condition Reports</w:t>
            </w:r>
          </w:p>
        </w:tc>
        <w:tc>
          <w:tcPr>
            <w:tcW w:w="2306" w:type="dxa"/>
            <w:shd w:val="clear" w:color="auto" w:fill="auto"/>
          </w:tcPr>
          <w:p w:rsidR="00AA51E8" w:rsidRPr="00B822E5" w:rsidRDefault="00AA51E8" w:rsidP="00640959">
            <w:pPr>
              <w:autoSpaceDE w:val="0"/>
              <w:autoSpaceDN w:val="0"/>
              <w:adjustRightInd w:val="0"/>
              <w:rPr>
                <w:bCs/>
              </w:rPr>
            </w:pPr>
            <w:r w:rsidRPr="00B822E5">
              <w:rPr>
                <w:bCs/>
              </w:rPr>
              <w:t>1</w:t>
            </w:r>
            <w:r>
              <w:rPr>
                <w:bCs/>
              </w:rPr>
              <w:t>74</w:t>
            </w:r>
          </w:p>
        </w:tc>
        <w:tc>
          <w:tcPr>
            <w:tcW w:w="2299" w:type="dxa"/>
            <w:shd w:val="clear" w:color="auto" w:fill="auto"/>
          </w:tcPr>
          <w:p w:rsidR="00AA51E8" w:rsidRPr="00B822E5" w:rsidRDefault="00AA51E8" w:rsidP="00640959">
            <w:pPr>
              <w:autoSpaceDE w:val="0"/>
              <w:autoSpaceDN w:val="0"/>
              <w:adjustRightInd w:val="0"/>
              <w:rPr>
                <w:bCs/>
              </w:rPr>
            </w:pPr>
            <w:r>
              <w:rPr>
                <w:bCs/>
              </w:rPr>
              <w:t>6</w:t>
            </w:r>
            <w:r w:rsidRPr="00B822E5">
              <w:rPr>
                <w:bCs/>
              </w:rPr>
              <w:t xml:space="preserve"> hours</w:t>
            </w:r>
          </w:p>
        </w:tc>
        <w:tc>
          <w:tcPr>
            <w:tcW w:w="1545" w:type="dxa"/>
            <w:shd w:val="clear" w:color="auto" w:fill="auto"/>
          </w:tcPr>
          <w:p w:rsidR="00AA51E8" w:rsidRPr="00B822E5" w:rsidRDefault="00AA51E8" w:rsidP="00640959">
            <w:pPr>
              <w:autoSpaceDE w:val="0"/>
              <w:autoSpaceDN w:val="0"/>
              <w:adjustRightInd w:val="0"/>
              <w:rPr>
                <w:bCs/>
              </w:rPr>
            </w:pPr>
            <w:r w:rsidRPr="00B822E5">
              <w:rPr>
                <w:bCs/>
              </w:rPr>
              <w:t>1,</w:t>
            </w:r>
            <w:r>
              <w:rPr>
                <w:bCs/>
              </w:rPr>
              <w:t>044</w:t>
            </w:r>
            <w:r w:rsidRPr="00B822E5">
              <w:rPr>
                <w:bCs/>
              </w:rPr>
              <w:t xml:space="preserve"> hours</w:t>
            </w:r>
          </w:p>
        </w:tc>
      </w:tr>
      <w:tr w:rsidR="00AA51E8" w:rsidRPr="00B822E5" w:rsidTr="00AA51E8">
        <w:tc>
          <w:tcPr>
            <w:tcW w:w="2670" w:type="dxa"/>
            <w:shd w:val="clear" w:color="auto" w:fill="DEEAF6"/>
          </w:tcPr>
          <w:p w:rsidR="00AA51E8" w:rsidRPr="00B822E5" w:rsidRDefault="00AA51E8" w:rsidP="00640959">
            <w:pPr>
              <w:autoSpaceDE w:val="0"/>
              <w:autoSpaceDN w:val="0"/>
              <w:adjustRightInd w:val="0"/>
              <w:rPr>
                <w:b/>
                <w:bCs/>
              </w:rPr>
            </w:pPr>
            <w:r w:rsidRPr="00B822E5">
              <w:rPr>
                <w:b/>
                <w:bCs/>
              </w:rPr>
              <w:t>Total</w:t>
            </w:r>
          </w:p>
        </w:tc>
        <w:tc>
          <w:tcPr>
            <w:tcW w:w="2306" w:type="dxa"/>
            <w:shd w:val="clear" w:color="auto" w:fill="DEEAF6"/>
          </w:tcPr>
          <w:p w:rsidR="00AA51E8" w:rsidRPr="00B822E5" w:rsidRDefault="00AA51E8" w:rsidP="00640959">
            <w:pPr>
              <w:autoSpaceDE w:val="0"/>
              <w:autoSpaceDN w:val="0"/>
              <w:adjustRightInd w:val="0"/>
              <w:rPr>
                <w:b/>
                <w:bCs/>
              </w:rPr>
            </w:pPr>
            <w:r>
              <w:rPr>
                <w:b/>
                <w:bCs/>
              </w:rPr>
              <w:t>174</w:t>
            </w:r>
            <w:r w:rsidRPr="00B822E5">
              <w:rPr>
                <w:b/>
                <w:bCs/>
              </w:rPr>
              <w:t xml:space="preserve"> annual responses</w:t>
            </w:r>
          </w:p>
        </w:tc>
        <w:tc>
          <w:tcPr>
            <w:tcW w:w="2299" w:type="dxa"/>
            <w:shd w:val="clear" w:color="auto" w:fill="DEEAF6"/>
          </w:tcPr>
          <w:p w:rsidR="00AA51E8" w:rsidRPr="00B822E5" w:rsidRDefault="00AA51E8" w:rsidP="00640959">
            <w:pPr>
              <w:autoSpaceDE w:val="0"/>
              <w:autoSpaceDN w:val="0"/>
              <w:adjustRightInd w:val="0"/>
              <w:rPr>
                <w:b/>
                <w:bCs/>
              </w:rPr>
            </w:pPr>
          </w:p>
        </w:tc>
        <w:tc>
          <w:tcPr>
            <w:tcW w:w="1545" w:type="dxa"/>
            <w:shd w:val="clear" w:color="auto" w:fill="DEEAF6"/>
          </w:tcPr>
          <w:p w:rsidR="00AA51E8" w:rsidRPr="00B822E5" w:rsidRDefault="00AA51E8" w:rsidP="00640959">
            <w:pPr>
              <w:autoSpaceDE w:val="0"/>
              <w:autoSpaceDN w:val="0"/>
              <w:adjustRightInd w:val="0"/>
              <w:rPr>
                <w:b/>
                <w:bCs/>
              </w:rPr>
            </w:pPr>
            <w:r>
              <w:rPr>
                <w:b/>
                <w:bCs/>
              </w:rPr>
              <w:t>1,044</w:t>
            </w:r>
            <w:r w:rsidRPr="00B822E5">
              <w:rPr>
                <w:b/>
                <w:bCs/>
              </w:rPr>
              <w:t xml:space="preserve"> annual burden hours</w:t>
            </w:r>
          </w:p>
        </w:tc>
      </w:tr>
    </w:tbl>
    <w:p w:rsidR="007F0CAE" w:rsidRDefault="007F0CAE" w:rsidP="00C85C84"/>
    <w:p w:rsidR="009A3DCC" w:rsidRDefault="009A3DCC" w:rsidP="00AA51E8">
      <w:r>
        <w:t xml:space="preserve">Currently, </w:t>
      </w:r>
      <w:r w:rsidR="00A5759A">
        <w:t xml:space="preserve">PHMSA estimates that </w:t>
      </w:r>
      <w:r w:rsidR="001F3843">
        <w:t xml:space="preserve">146 </w:t>
      </w:r>
      <w:r w:rsidR="00D31C88">
        <w:t xml:space="preserve">reports </w:t>
      </w:r>
      <w:r>
        <w:t>are</w:t>
      </w:r>
      <w:r w:rsidR="00D31C88">
        <w:t xml:space="preserve"> submitted on annual basis.</w:t>
      </w:r>
      <w:r>
        <w:t xml:space="preserve">  </w:t>
      </w:r>
      <w:r w:rsidR="00FD09BE">
        <w:t xml:space="preserve">The </w:t>
      </w:r>
      <w:r w:rsidR="00FD09BE" w:rsidRPr="00FD09BE">
        <w:rPr>
          <w:b/>
        </w:rPr>
        <w:t>Pipeline</w:t>
      </w:r>
      <w:r w:rsidR="00FD09BE" w:rsidRPr="00FD09BE">
        <w:t xml:space="preserve"> Safety: Safety of On-Shore Hazardous Liquid Pipelines</w:t>
      </w:r>
      <w:r w:rsidR="00FD09BE">
        <w:t xml:space="preserve"> final </w:t>
      </w:r>
      <w:r>
        <w:t xml:space="preserve">rule will require operators of both gravity lines and gathering lines to be subject to safety-related condition reporting.    While there is no guarantee that each of the newly covered operators will incur a safety-related condition, it is a possibility.  As a result, PHMSA </w:t>
      </w:r>
      <w:r w:rsidR="00C134BC">
        <w:t xml:space="preserve">plans to include </w:t>
      </w:r>
      <w:r>
        <w:t>an additional 28 HL pipeline operators (</w:t>
      </w:r>
      <w:r w:rsidRPr="0019074F">
        <w:rPr>
          <w:b/>
        </w:rPr>
        <w:t>23 gathering line operators</w:t>
      </w:r>
      <w:r>
        <w:t xml:space="preserve"> and approximately </w:t>
      </w:r>
      <w:r w:rsidRPr="0019074F">
        <w:rPr>
          <w:b/>
        </w:rPr>
        <w:t>5 gravity line operators</w:t>
      </w:r>
      <w:r>
        <w:t>) to th</w:t>
      </w:r>
      <w:r w:rsidR="00C134BC">
        <w:t>is</w:t>
      </w:r>
      <w:r>
        <w:t xml:space="preserve"> reporting community.  </w:t>
      </w:r>
    </w:p>
    <w:p w:rsidR="009A3DCC" w:rsidRDefault="009A3DCC" w:rsidP="009A3DCC"/>
    <w:p w:rsidR="00D31C88" w:rsidRDefault="009A3DCC" w:rsidP="00D31C88">
      <w:r>
        <w:t>PHMSA e</w:t>
      </w:r>
      <w:r w:rsidRPr="00FF49B7">
        <w:t xml:space="preserve">stimates </w:t>
      </w:r>
      <w:r>
        <w:t xml:space="preserve">that it takes each operator </w:t>
      </w:r>
      <w:r w:rsidR="00C134BC">
        <w:t>6</w:t>
      </w:r>
      <w:r>
        <w:t xml:space="preserve"> hours to complete </w:t>
      </w:r>
      <w:r w:rsidR="00C134BC">
        <w:t>a safety-related condition report as detailed below:</w:t>
      </w:r>
      <w:r>
        <w:t xml:space="preserve">  </w:t>
      </w:r>
    </w:p>
    <w:p w:rsidR="00D31C88" w:rsidRDefault="00D31C88" w:rsidP="00D31C88"/>
    <w:p w:rsidR="00D31C88" w:rsidRDefault="00D31C88" w:rsidP="00D31C88">
      <w:pPr>
        <w:numPr>
          <w:ilvl w:val="0"/>
          <w:numId w:val="8"/>
        </w:numPr>
      </w:pPr>
      <w:r>
        <w:t>Response Time – Operators will require 4 hours to complete each report</w:t>
      </w:r>
    </w:p>
    <w:p w:rsidR="00D31C88" w:rsidRDefault="00D31C88" w:rsidP="00D31C88">
      <w:pPr>
        <w:numPr>
          <w:ilvl w:val="0"/>
          <w:numId w:val="8"/>
        </w:numPr>
      </w:pPr>
      <w:r>
        <w:t>Recordkeeping -- Operators will require 2 hours to collect and maintain record for each report.</w:t>
      </w:r>
    </w:p>
    <w:p w:rsidR="00D31C88" w:rsidRDefault="00D31C88" w:rsidP="00D31C88">
      <w:pPr>
        <w:numPr>
          <w:ilvl w:val="0"/>
          <w:numId w:val="8"/>
        </w:numPr>
      </w:pPr>
      <w:r>
        <w:t xml:space="preserve">Operator Completing Report – An engineering manager will perform all of the reporting related duties associated with the rule.  Engineering managers have a fully loaded cost of $64.75 per hour.  </w:t>
      </w:r>
    </w:p>
    <w:p w:rsidR="00D31C88" w:rsidRDefault="00D31C88" w:rsidP="00D31C88">
      <w:pPr>
        <w:ind w:left="420"/>
      </w:pPr>
    </w:p>
    <w:p w:rsidR="00C134BC" w:rsidRDefault="00C134BC" w:rsidP="00C134BC">
      <w:pPr>
        <w:rPr>
          <w:bCs/>
        </w:rPr>
      </w:pPr>
      <w:r>
        <w:t xml:space="preserve">The addition of the 28 newly covered operators will result in </w:t>
      </w:r>
      <w:r w:rsidRPr="006A62E2">
        <w:rPr>
          <w:b/>
        </w:rPr>
        <w:t>28 additional responses</w:t>
      </w:r>
      <w:r>
        <w:t xml:space="preserve"> and an added burden of </w:t>
      </w:r>
      <w:r>
        <w:rPr>
          <w:b/>
        </w:rPr>
        <w:t>168</w:t>
      </w:r>
      <w:r w:rsidRPr="006A62E2">
        <w:rPr>
          <w:b/>
        </w:rPr>
        <w:t xml:space="preserve"> hours</w:t>
      </w:r>
      <w:r>
        <w:t xml:space="preserve"> (28 operators * </w:t>
      </w:r>
      <w:r w:rsidR="000A2269">
        <w:t>6</w:t>
      </w:r>
      <w:r>
        <w:t xml:space="preserve"> hours).</w:t>
      </w:r>
    </w:p>
    <w:p w:rsidR="00C134BC" w:rsidRDefault="00C134BC" w:rsidP="00C134BC"/>
    <w:p w:rsidR="00A5759A" w:rsidRDefault="00A5759A" w:rsidP="00D31C88">
      <w:r>
        <w:t xml:space="preserve">Therefore, PHMSA estimates the </w:t>
      </w:r>
      <w:r w:rsidRPr="00C134BC">
        <w:rPr>
          <w:b/>
        </w:rPr>
        <w:t xml:space="preserve">total annual burden hours at </w:t>
      </w:r>
      <w:r w:rsidR="00C134BC" w:rsidRPr="00C134BC">
        <w:rPr>
          <w:b/>
        </w:rPr>
        <w:t>1,</w:t>
      </w:r>
      <w:r w:rsidR="001F3843" w:rsidRPr="00C134BC">
        <w:rPr>
          <w:b/>
        </w:rPr>
        <w:t>0</w:t>
      </w:r>
      <w:r w:rsidR="001F3843">
        <w:rPr>
          <w:b/>
        </w:rPr>
        <w:t>44</w:t>
      </w:r>
      <w:r w:rsidR="001F3843" w:rsidRPr="00C134BC">
        <w:rPr>
          <w:b/>
        </w:rPr>
        <w:t xml:space="preserve"> </w:t>
      </w:r>
      <w:r w:rsidRPr="00C134BC">
        <w:rPr>
          <w:b/>
        </w:rPr>
        <w:t>hours</w:t>
      </w:r>
      <w:r>
        <w:t xml:space="preserve"> (</w:t>
      </w:r>
      <w:r w:rsidR="001F3843">
        <w:t xml:space="preserve">174 </w:t>
      </w:r>
      <w:r w:rsidR="00C134BC">
        <w:t>reports [</w:t>
      </w:r>
      <w:r w:rsidR="001F3843">
        <w:t xml:space="preserve">146 </w:t>
      </w:r>
      <w:r w:rsidR="00C134BC">
        <w:t xml:space="preserve">current responses + 28 additional responses] </w:t>
      </w:r>
      <w:r>
        <w:t>* 6 hours</w:t>
      </w:r>
      <w:r w:rsidR="00C134BC">
        <w:t xml:space="preserve"> per response</w:t>
      </w:r>
      <w:r>
        <w:t xml:space="preserve">). </w:t>
      </w:r>
    </w:p>
    <w:p w:rsidR="00C134BC" w:rsidRDefault="00C134BC" w:rsidP="00D31C88"/>
    <w:p w:rsidR="002C75B1" w:rsidRDefault="004B08B5" w:rsidP="002C75B1">
      <w:r w:rsidRPr="004B4409">
        <w:rPr>
          <w:bCs/>
        </w:rPr>
        <w:t xml:space="preserve">13. </w:t>
      </w:r>
      <w:r w:rsidRPr="004B4409">
        <w:rPr>
          <w:bCs/>
        </w:rPr>
        <w:tab/>
      </w:r>
      <w:r w:rsidRPr="004B4409">
        <w:rPr>
          <w:bCs/>
          <w:u w:val="single"/>
        </w:rPr>
        <w:t>Estimate of total annual costs to respondents.</w:t>
      </w:r>
      <w:r w:rsidRPr="004B4409">
        <w:t xml:space="preserve"> </w:t>
      </w:r>
    </w:p>
    <w:p w:rsidR="007F0CAE" w:rsidRDefault="007F0CAE" w:rsidP="007F0CAE"/>
    <w:p w:rsidR="00AA51E8" w:rsidRPr="00AA5927" w:rsidRDefault="00AA51E8" w:rsidP="00AA51E8">
      <w:pPr>
        <w:rPr>
          <w:bCs/>
        </w:rPr>
      </w:pPr>
      <w:r>
        <w:rPr>
          <w:bCs/>
        </w:rPr>
        <w:t xml:space="preserve">Safety-Related Condition reports </w:t>
      </w:r>
      <w:r w:rsidRPr="00891929">
        <w:rPr>
          <w:bCs/>
        </w:rPr>
        <w:t xml:space="preserve">are assumed to be filled out by a senior </w:t>
      </w:r>
      <w:r>
        <w:rPr>
          <w:bCs/>
        </w:rPr>
        <w:t xml:space="preserve">engineer.  </w:t>
      </w:r>
      <w:r w:rsidRPr="00AA5927">
        <w:rPr>
          <w:bCs/>
        </w:rPr>
        <w:t>Based on the industry-specific occupational and wage estimates provided by the U.S. Department of Labor’s Bureau of Labor Statistics, median hourly wage of an engineering manager (for NAICS 486000 – pipeline transportation</w:t>
      </w:r>
      <w:r w:rsidR="002222A3">
        <w:rPr>
          <w:rStyle w:val="FootnoteReference"/>
          <w:bCs/>
        </w:rPr>
        <w:footnoteReference w:id="2"/>
      </w:r>
      <w:r w:rsidRPr="00AA5927">
        <w:rPr>
          <w:bCs/>
        </w:rPr>
        <w:t xml:space="preserve">) is estimated as $77.50. Using an estimated fringe benefit of approximately 35 percent, the </w:t>
      </w:r>
      <w:r w:rsidR="0048440F" w:rsidRPr="00AA5927">
        <w:rPr>
          <w:bCs/>
        </w:rPr>
        <w:t>r</w:t>
      </w:r>
      <w:r w:rsidR="0048440F">
        <w:rPr>
          <w:bCs/>
        </w:rPr>
        <w:t>eporting</w:t>
      </w:r>
      <w:r w:rsidR="0048440F" w:rsidRPr="00AA5927">
        <w:rPr>
          <w:bCs/>
        </w:rPr>
        <w:t xml:space="preserve"> </w:t>
      </w:r>
      <w:r w:rsidRPr="00AA5927">
        <w:rPr>
          <w:bCs/>
        </w:rPr>
        <w:t xml:space="preserve">requirements for </w:t>
      </w:r>
      <w:r w:rsidR="0048440F">
        <w:rPr>
          <w:bCs/>
        </w:rPr>
        <w:t xml:space="preserve">pipeline </w:t>
      </w:r>
      <w:r w:rsidRPr="00AA5927">
        <w:rPr>
          <w:bCs/>
        </w:rPr>
        <w:t xml:space="preserve">operators are prepared at the average rate of $104.63 per hour. </w:t>
      </w:r>
    </w:p>
    <w:p w:rsidR="00AA51E8" w:rsidRDefault="00AA51E8" w:rsidP="00AA51E8">
      <w:pPr>
        <w:autoSpaceDE w:val="0"/>
        <w:autoSpaceDN w:val="0"/>
        <w:adjustRightInd w:val="0"/>
        <w:ind w:left="360"/>
        <w:rPr>
          <w:bCs/>
        </w:rPr>
      </w:pPr>
    </w:p>
    <w:p w:rsidR="00AA51E8" w:rsidRDefault="00AA51E8" w:rsidP="00AA51E8">
      <w:pPr>
        <w:autoSpaceDE w:val="0"/>
        <w:autoSpaceDN w:val="0"/>
        <w:adjustRightInd w:val="0"/>
        <w:rPr>
          <w:bCs/>
        </w:rPr>
      </w:pPr>
      <w:r>
        <w:rPr>
          <w:bCs/>
        </w:rPr>
        <w:t xml:space="preserve">The cost burden associated with this information collection </w:t>
      </w:r>
      <w:r w:rsidRPr="00891929">
        <w:rPr>
          <w:bCs/>
        </w:rPr>
        <w:t>is estimated to $</w:t>
      </w:r>
      <w:r>
        <w:rPr>
          <w:bCs/>
        </w:rPr>
        <w:t>104.63</w:t>
      </w:r>
      <w:r w:rsidRPr="00891929">
        <w:rPr>
          <w:bCs/>
        </w:rPr>
        <w:t xml:space="preserve"> x </w:t>
      </w:r>
      <w:r>
        <w:rPr>
          <w:bCs/>
        </w:rPr>
        <w:t>1,044</w:t>
      </w:r>
      <w:r w:rsidRPr="00891929">
        <w:rPr>
          <w:bCs/>
        </w:rPr>
        <w:t xml:space="preserve"> hours = $</w:t>
      </w:r>
      <w:r>
        <w:rPr>
          <w:bCs/>
        </w:rPr>
        <w:t>109,233.72</w:t>
      </w:r>
      <w:r w:rsidRPr="00891929">
        <w:rPr>
          <w:bCs/>
        </w:rPr>
        <w:t>.</w:t>
      </w:r>
    </w:p>
    <w:p w:rsidR="00AA51E8" w:rsidRDefault="00AA51E8" w:rsidP="00AA51E8"/>
    <w:p w:rsidR="004B08B5" w:rsidRDefault="004B08B5">
      <w:r w:rsidRPr="004B4409">
        <w:rPr>
          <w:bCs/>
        </w:rPr>
        <w:t xml:space="preserve">14. </w:t>
      </w:r>
      <w:r w:rsidRPr="004B4409">
        <w:rPr>
          <w:bCs/>
        </w:rPr>
        <w:tab/>
      </w:r>
      <w:r w:rsidRPr="004B4409">
        <w:rPr>
          <w:bCs/>
          <w:u w:val="single"/>
        </w:rPr>
        <w:t>Estimate of cost to the Federal Government.</w:t>
      </w:r>
      <w:r w:rsidRPr="004B4409">
        <w:t xml:space="preserve"> </w:t>
      </w:r>
    </w:p>
    <w:p w:rsidR="00CA2882" w:rsidRDefault="00CA2882"/>
    <w:p w:rsidR="00E67B78" w:rsidRPr="00A94A80" w:rsidRDefault="009A2580" w:rsidP="00E67B78">
      <w:r>
        <w:t xml:space="preserve">Safety-Related Condition reports are reviewed by a Data Analyst at the GS-13 level and then routed to the appropriate regional offices for follow-up.  Because SRCRs come in on occasion, only a portion of time is spent addressing these issues.  PHMSA estimates the cost of maintaining this information collection to be around $95,000 annually across all functions.  </w:t>
      </w:r>
      <w:r w:rsidR="00E67B78" w:rsidRPr="00A94A80">
        <w:t xml:space="preserve">PHMSA </w:t>
      </w:r>
      <w:r w:rsidR="002E6DDF">
        <w:t>does n</w:t>
      </w:r>
      <w:r w:rsidR="00A5759A">
        <w:t>ot anticipate additional costs.</w:t>
      </w:r>
      <w:r w:rsidR="00E67B78" w:rsidRPr="00A94A80">
        <w:t xml:space="preserve"> </w:t>
      </w:r>
    </w:p>
    <w:p w:rsidR="002E6DDF" w:rsidRDefault="002E6DDF"/>
    <w:p w:rsidR="004B08B5" w:rsidRPr="004B4409" w:rsidRDefault="004B08B5" w:rsidP="004B08B5">
      <w:r w:rsidRPr="004B4409">
        <w:rPr>
          <w:bCs/>
        </w:rPr>
        <w:t>15.</w:t>
      </w:r>
      <w:r w:rsidRPr="004B4409">
        <w:rPr>
          <w:bCs/>
        </w:rPr>
        <w:tab/>
        <w:t xml:space="preserve"> </w:t>
      </w:r>
      <w:r w:rsidRPr="004B4409">
        <w:rPr>
          <w:bCs/>
          <w:u w:val="single"/>
        </w:rPr>
        <w:t>Explanation of program changes or adjustments.</w:t>
      </w:r>
      <w:r w:rsidRPr="004B4409">
        <w:t xml:space="preserve"> </w:t>
      </w:r>
    </w:p>
    <w:p w:rsidR="00CA2882" w:rsidRDefault="00CA2882"/>
    <w:p w:rsidR="00E67B78" w:rsidRDefault="009A2580" w:rsidP="001F5AED">
      <w:r>
        <w:t>A</w:t>
      </w:r>
      <w:r w:rsidR="00C134BC">
        <w:t>dded burden will be incurred by the newly covered operators.</w:t>
      </w:r>
    </w:p>
    <w:p w:rsidR="00943B9E" w:rsidRDefault="00943B9E" w:rsidP="001F5AED"/>
    <w:p w:rsidR="001F5AED" w:rsidRPr="004B4409" w:rsidRDefault="001F5AED" w:rsidP="001F5AED">
      <w:r w:rsidRPr="004B4409">
        <w:rPr>
          <w:bCs/>
        </w:rPr>
        <w:t xml:space="preserve">16. </w:t>
      </w:r>
      <w:r w:rsidRPr="004B4409">
        <w:rPr>
          <w:bCs/>
        </w:rPr>
        <w:tab/>
      </w:r>
      <w:r w:rsidRPr="004B4409">
        <w:rPr>
          <w:bCs/>
          <w:u w:val="single"/>
        </w:rPr>
        <w:t>Publication of results of data collection.</w:t>
      </w:r>
      <w:r w:rsidRPr="004B4409">
        <w:t xml:space="preserve"> </w:t>
      </w:r>
    </w:p>
    <w:p w:rsidR="00CA2882" w:rsidRDefault="00CA2882"/>
    <w:p w:rsidR="00CA6BE3" w:rsidRDefault="00CA6BE3" w:rsidP="00CA6BE3">
      <w:pPr>
        <w:rPr>
          <w:i/>
        </w:rPr>
      </w:pPr>
      <w:r>
        <w:t xml:space="preserve">PHMSA will summarize the results of the safety-related condition reports and post the summary on the </w:t>
      </w:r>
      <w:r w:rsidR="00B3573E">
        <w:t xml:space="preserve">Data and Statistic portion of </w:t>
      </w:r>
      <w:r>
        <w:t>PHMSA’s website</w:t>
      </w:r>
      <w:r w:rsidR="00B3573E">
        <w:t xml:space="preserve"> (</w:t>
      </w:r>
      <w:r w:rsidR="00B3573E" w:rsidRPr="00B3573E">
        <w:t>http://www.phmsa.dot.gov/pipeline/library/data-stats</w:t>
      </w:r>
      <w:r w:rsidR="00B3573E">
        <w:t>)</w:t>
      </w:r>
      <w:r>
        <w:t>.</w:t>
      </w:r>
    </w:p>
    <w:p w:rsidR="00CA2882" w:rsidRDefault="00CA2882"/>
    <w:p w:rsidR="001F5AED" w:rsidRPr="004B4409" w:rsidRDefault="001F5AED" w:rsidP="001F5AED">
      <w:r w:rsidRPr="004B4409">
        <w:rPr>
          <w:bCs/>
        </w:rPr>
        <w:t xml:space="preserve">17. </w:t>
      </w:r>
      <w:r w:rsidRPr="004B4409">
        <w:rPr>
          <w:bCs/>
        </w:rPr>
        <w:tab/>
      </w:r>
      <w:r w:rsidRPr="004B4409">
        <w:rPr>
          <w:bCs/>
          <w:u w:val="single"/>
        </w:rPr>
        <w:t>Approval for not displaying the expiration date for OMB approval.</w:t>
      </w:r>
      <w:r w:rsidRPr="004B4409">
        <w:t xml:space="preserve"> </w:t>
      </w:r>
    </w:p>
    <w:p w:rsidR="00CA2882" w:rsidRDefault="00CA2882"/>
    <w:p w:rsidR="00E67B78" w:rsidRDefault="00943B9E" w:rsidP="00E67B78">
      <w:r>
        <w:t xml:space="preserve">PHMSA is not requesting approval to not display the OMB approval expiration date. </w:t>
      </w:r>
    </w:p>
    <w:p w:rsidR="00CA2882" w:rsidRDefault="00CA2882">
      <w:pPr>
        <w:rPr>
          <w:b/>
          <w:bCs/>
        </w:rPr>
      </w:pPr>
    </w:p>
    <w:p w:rsidR="001F5AED" w:rsidRPr="004B4409" w:rsidRDefault="001F5AED" w:rsidP="001F5AED">
      <w:pPr>
        <w:rPr>
          <w:b/>
          <w:bCs/>
        </w:rPr>
      </w:pPr>
      <w:r w:rsidRPr="004B4409">
        <w:rPr>
          <w:bCs/>
        </w:rPr>
        <w:t xml:space="preserve">18. </w:t>
      </w:r>
      <w:r w:rsidRPr="004B4409">
        <w:rPr>
          <w:bCs/>
        </w:rPr>
        <w:tab/>
      </w:r>
      <w:r w:rsidRPr="004B4409">
        <w:rPr>
          <w:bCs/>
          <w:u w:val="single"/>
        </w:rPr>
        <w:t>Exceptions to certification statement.</w:t>
      </w:r>
      <w:r w:rsidRPr="004B4409">
        <w:rPr>
          <w:b/>
          <w:bCs/>
        </w:rPr>
        <w:t xml:space="preserve">  </w:t>
      </w:r>
    </w:p>
    <w:p w:rsidR="00CA2882" w:rsidRDefault="00CA2882">
      <w:pPr>
        <w:rPr>
          <w:u w:val="single"/>
        </w:rPr>
      </w:pPr>
    </w:p>
    <w:p w:rsidR="00CA2882" w:rsidRPr="004E1BCE" w:rsidRDefault="00CA2882">
      <w:pPr>
        <w:rPr>
          <w:bCs/>
        </w:rPr>
      </w:pPr>
      <w:r>
        <w:rPr>
          <w:bCs/>
        </w:rPr>
        <w:t>There are no exceptions to the certification statement.</w:t>
      </w:r>
    </w:p>
    <w:sectPr w:rsidR="00CA2882" w:rsidRPr="004E1BCE" w:rsidSect="000C42CC">
      <w:foot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9A" w:rsidRDefault="00A5759A">
      <w:r>
        <w:separator/>
      </w:r>
    </w:p>
  </w:endnote>
  <w:endnote w:type="continuationSeparator" w:id="0">
    <w:p w:rsidR="00A5759A" w:rsidRDefault="00A5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9A" w:rsidRDefault="00874E7D">
    <w:pPr>
      <w:pStyle w:val="Footer"/>
      <w:jc w:val="center"/>
    </w:pPr>
    <w:r>
      <w:rPr>
        <w:rStyle w:val="PageNumber"/>
      </w:rPr>
      <w:fldChar w:fldCharType="begin"/>
    </w:r>
    <w:r w:rsidR="00A5759A">
      <w:rPr>
        <w:rStyle w:val="PageNumber"/>
      </w:rPr>
      <w:instrText xml:space="preserve"> PAGE </w:instrText>
    </w:r>
    <w:r>
      <w:rPr>
        <w:rStyle w:val="PageNumber"/>
      </w:rPr>
      <w:fldChar w:fldCharType="separate"/>
    </w:r>
    <w:r w:rsidR="0079297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9A" w:rsidRDefault="00A5759A">
      <w:r>
        <w:separator/>
      </w:r>
    </w:p>
  </w:footnote>
  <w:footnote w:type="continuationSeparator" w:id="0">
    <w:p w:rsidR="00A5759A" w:rsidRDefault="00A5759A">
      <w:r>
        <w:continuationSeparator/>
      </w:r>
    </w:p>
  </w:footnote>
  <w:footnote w:id="1">
    <w:p w:rsidR="00A5759A" w:rsidRDefault="00A5759A">
      <w:pPr>
        <w:pStyle w:val="FootnoteText"/>
      </w:pPr>
      <w:r>
        <w:rPr>
          <w:rStyle w:val="FootnoteReference"/>
        </w:rPr>
        <w:footnoteRef/>
      </w:r>
      <w:r>
        <w:t xml:space="preserve"> Small businesses as defined by the Regulatory Flexibility Act (P.L. 96-354)</w:t>
      </w:r>
    </w:p>
  </w:footnote>
  <w:footnote w:id="2">
    <w:p w:rsidR="002222A3" w:rsidRDefault="002222A3" w:rsidP="002222A3">
      <w:pPr>
        <w:pStyle w:val="FootnoteText"/>
      </w:pPr>
      <w:r>
        <w:rPr>
          <w:rStyle w:val="FootnoteReference"/>
        </w:rPr>
        <w:footnoteRef/>
      </w:r>
      <w:r>
        <w:t xml:space="preserve"> </w:t>
      </w:r>
      <w:hyperlink r:id="rId1" w:history="1">
        <w:r w:rsidRPr="009E7AE2">
          <w:rPr>
            <w:rStyle w:val="Hyperlink"/>
          </w:rPr>
          <w:t>https://www.bls.gov/oes/current/naics3_486000.htm</w:t>
        </w:r>
      </w:hyperlink>
      <w:r>
        <w:t xml:space="preserve"> </w:t>
      </w:r>
    </w:p>
    <w:p w:rsidR="002222A3" w:rsidRDefault="002222A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CB7"/>
    <w:multiLevelType w:val="multilevel"/>
    <w:tmpl w:val="27A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33E97"/>
    <w:multiLevelType w:val="hybridMultilevel"/>
    <w:tmpl w:val="D212A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3B5AA0"/>
    <w:multiLevelType w:val="hybridMultilevel"/>
    <w:tmpl w:val="F0E4D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B52192"/>
    <w:multiLevelType w:val="hybridMultilevel"/>
    <w:tmpl w:val="1D70A9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0E3369"/>
    <w:multiLevelType w:val="hybridMultilevel"/>
    <w:tmpl w:val="00563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2D63C7"/>
    <w:multiLevelType w:val="hybridMultilevel"/>
    <w:tmpl w:val="4454B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761186"/>
    <w:multiLevelType w:val="multilevel"/>
    <w:tmpl w:val="D70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3D0A01"/>
    <w:multiLevelType w:val="hybridMultilevel"/>
    <w:tmpl w:val="D6F4D7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7EE85156"/>
    <w:multiLevelType w:val="hybridMultilevel"/>
    <w:tmpl w:val="149AB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9"/>
  </w:num>
  <w:num w:numId="5">
    <w:abstractNumId w:val="3"/>
  </w:num>
  <w:num w:numId="6">
    <w:abstractNumId w:val="0"/>
  </w:num>
  <w:num w:numId="7">
    <w:abstractNumId w:val="7"/>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1"/>
    <w:rsid w:val="000450CD"/>
    <w:rsid w:val="00046DE6"/>
    <w:rsid w:val="00066631"/>
    <w:rsid w:val="00074DCA"/>
    <w:rsid w:val="000943F4"/>
    <w:rsid w:val="000A2269"/>
    <w:rsid w:val="000C12F8"/>
    <w:rsid w:val="000C37A9"/>
    <w:rsid w:val="000C42CC"/>
    <w:rsid w:val="000D050A"/>
    <w:rsid w:val="000F0020"/>
    <w:rsid w:val="00125252"/>
    <w:rsid w:val="00130F5D"/>
    <w:rsid w:val="001631A4"/>
    <w:rsid w:val="001639BA"/>
    <w:rsid w:val="001747EE"/>
    <w:rsid w:val="0018495C"/>
    <w:rsid w:val="00185955"/>
    <w:rsid w:val="001C2C93"/>
    <w:rsid w:val="001C5EC6"/>
    <w:rsid w:val="001D28C1"/>
    <w:rsid w:val="001F3843"/>
    <w:rsid w:val="001F5AED"/>
    <w:rsid w:val="001F729E"/>
    <w:rsid w:val="00202BA7"/>
    <w:rsid w:val="00213E46"/>
    <w:rsid w:val="002222A3"/>
    <w:rsid w:val="002A35EE"/>
    <w:rsid w:val="002A3A33"/>
    <w:rsid w:val="002C75B1"/>
    <w:rsid w:val="002E6DDF"/>
    <w:rsid w:val="00305F31"/>
    <w:rsid w:val="00311690"/>
    <w:rsid w:val="003165A2"/>
    <w:rsid w:val="00324CC6"/>
    <w:rsid w:val="003363CF"/>
    <w:rsid w:val="003504F0"/>
    <w:rsid w:val="00376178"/>
    <w:rsid w:val="003C6B5A"/>
    <w:rsid w:val="00403FB6"/>
    <w:rsid w:val="00421199"/>
    <w:rsid w:val="00445C6D"/>
    <w:rsid w:val="00465124"/>
    <w:rsid w:val="0048387D"/>
    <w:rsid w:val="0048440F"/>
    <w:rsid w:val="00497B63"/>
    <w:rsid w:val="004A5F97"/>
    <w:rsid w:val="004A7288"/>
    <w:rsid w:val="004B08B5"/>
    <w:rsid w:val="004C67E9"/>
    <w:rsid w:val="004D1839"/>
    <w:rsid w:val="004E1BCE"/>
    <w:rsid w:val="004E73FC"/>
    <w:rsid w:val="005117EF"/>
    <w:rsid w:val="00573523"/>
    <w:rsid w:val="005C2A12"/>
    <w:rsid w:val="005D0626"/>
    <w:rsid w:val="005D6BF5"/>
    <w:rsid w:val="005E23CB"/>
    <w:rsid w:val="005E4281"/>
    <w:rsid w:val="005E4851"/>
    <w:rsid w:val="00602DD5"/>
    <w:rsid w:val="00625934"/>
    <w:rsid w:val="006504CF"/>
    <w:rsid w:val="00653E74"/>
    <w:rsid w:val="00670078"/>
    <w:rsid w:val="006702FC"/>
    <w:rsid w:val="006900E2"/>
    <w:rsid w:val="00691018"/>
    <w:rsid w:val="006A3513"/>
    <w:rsid w:val="006A626C"/>
    <w:rsid w:val="006B46C7"/>
    <w:rsid w:val="006B6F6B"/>
    <w:rsid w:val="006D69C6"/>
    <w:rsid w:val="006E2168"/>
    <w:rsid w:val="006E6E16"/>
    <w:rsid w:val="006F112A"/>
    <w:rsid w:val="0075330E"/>
    <w:rsid w:val="007563B3"/>
    <w:rsid w:val="00780E02"/>
    <w:rsid w:val="00782657"/>
    <w:rsid w:val="00792065"/>
    <w:rsid w:val="0079297F"/>
    <w:rsid w:val="007B7201"/>
    <w:rsid w:val="007B7D64"/>
    <w:rsid w:val="007D11DF"/>
    <w:rsid w:val="007F0CAE"/>
    <w:rsid w:val="008514FD"/>
    <w:rsid w:val="008534AA"/>
    <w:rsid w:val="00854FC8"/>
    <w:rsid w:val="00872C19"/>
    <w:rsid w:val="00873710"/>
    <w:rsid w:val="00874E7D"/>
    <w:rsid w:val="008929A0"/>
    <w:rsid w:val="00894CEA"/>
    <w:rsid w:val="008A4007"/>
    <w:rsid w:val="008A43A0"/>
    <w:rsid w:val="008D1E17"/>
    <w:rsid w:val="008F6EE6"/>
    <w:rsid w:val="009137A1"/>
    <w:rsid w:val="009167E1"/>
    <w:rsid w:val="00943B9E"/>
    <w:rsid w:val="0096525A"/>
    <w:rsid w:val="00974980"/>
    <w:rsid w:val="009A2580"/>
    <w:rsid w:val="009A3DCC"/>
    <w:rsid w:val="00A1181C"/>
    <w:rsid w:val="00A335DB"/>
    <w:rsid w:val="00A43D60"/>
    <w:rsid w:val="00A5759A"/>
    <w:rsid w:val="00A62C7A"/>
    <w:rsid w:val="00A71779"/>
    <w:rsid w:val="00A80064"/>
    <w:rsid w:val="00A84C56"/>
    <w:rsid w:val="00AA51E8"/>
    <w:rsid w:val="00AB2379"/>
    <w:rsid w:val="00AB5868"/>
    <w:rsid w:val="00AB5C28"/>
    <w:rsid w:val="00AB790F"/>
    <w:rsid w:val="00AF0680"/>
    <w:rsid w:val="00B03171"/>
    <w:rsid w:val="00B11C10"/>
    <w:rsid w:val="00B3573E"/>
    <w:rsid w:val="00B45BDC"/>
    <w:rsid w:val="00B56D7B"/>
    <w:rsid w:val="00B6202F"/>
    <w:rsid w:val="00B87949"/>
    <w:rsid w:val="00B94785"/>
    <w:rsid w:val="00BC2B02"/>
    <w:rsid w:val="00C00607"/>
    <w:rsid w:val="00C134BC"/>
    <w:rsid w:val="00C308CA"/>
    <w:rsid w:val="00C368B6"/>
    <w:rsid w:val="00C42466"/>
    <w:rsid w:val="00C66E2B"/>
    <w:rsid w:val="00C7359B"/>
    <w:rsid w:val="00C74466"/>
    <w:rsid w:val="00C85C84"/>
    <w:rsid w:val="00CA2882"/>
    <w:rsid w:val="00CA2AF9"/>
    <w:rsid w:val="00CA2E9B"/>
    <w:rsid w:val="00CA6BE3"/>
    <w:rsid w:val="00CC16F1"/>
    <w:rsid w:val="00CC587A"/>
    <w:rsid w:val="00CF0E69"/>
    <w:rsid w:val="00D12572"/>
    <w:rsid w:val="00D31C88"/>
    <w:rsid w:val="00D44B7E"/>
    <w:rsid w:val="00D4678F"/>
    <w:rsid w:val="00D53C61"/>
    <w:rsid w:val="00D62445"/>
    <w:rsid w:val="00D862C5"/>
    <w:rsid w:val="00DC2F7A"/>
    <w:rsid w:val="00DD12AF"/>
    <w:rsid w:val="00E55DF8"/>
    <w:rsid w:val="00E67B78"/>
    <w:rsid w:val="00E94F5E"/>
    <w:rsid w:val="00EB34BB"/>
    <w:rsid w:val="00EC288D"/>
    <w:rsid w:val="00EC4E73"/>
    <w:rsid w:val="00EC7025"/>
    <w:rsid w:val="00ED0A63"/>
    <w:rsid w:val="00EE1115"/>
    <w:rsid w:val="00F15405"/>
    <w:rsid w:val="00F17BA7"/>
    <w:rsid w:val="00F33E20"/>
    <w:rsid w:val="00F62811"/>
    <w:rsid w:val="00F70611"/>
    <w:rsid w:val="00F747FC"/>
    <w:rsid w:val="00F90767"/>
    <w:rsid w:val="00F90CE2"/>
    <w:rsid w:val="00F96BDC"/>
    <w:rsid w:val="00FA1727"/>
    <w:rsid w:val="00FC0B72"/>
    <w:rsid w:val="00FD09BE"/>
    <w:rsid w:val="00FD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CC"/>
    <w:rPr>
      <w:sz w:val="24"/>
      <w:szCs w:val="24"/>
    </w:rPr>
  </w:style>
  <w:style w:type="paragraph" w:styleId="Heading3">
    <w:name w:val="heading 3"/>
    <w:basedOn w:val="Normal"/>
    <w:next w:val="Normal"/>
    <w:qFormat/>
    <w:rsid w:val="000C42CC"/>
    <w:pPr>
      <w:keepNext/>
      <w:spacing w:before="240" w:after="60"/>
      <w:outlineLvl w:val="2"/>
    </w:pPr>
    <w:rPr>
      <w:rFonts w:ascii="Arial" w:hAnsi="Arial" w:cs="Arial"/>
      <w:b/>
      <w:bCs/>
      <w:sz w:val="26"/>
      <w:szCs w:val="26"/>
    </w:rPr>
  </w:style>
  <w:style w:type="paragraph" w:styleId="Heading4">
    <w:name w:val="heading 4"/>
    <w:basedOn w:val="Normal"/>
    <w:qFormat/>
    <w:rsid w:val="000C42CC"/>
    <w:pPr>
      <w:spacing w:before="100" w:beforeAutospacing="1" w:after="100" w:afterAutospacing="1"/>
      <w:outlineLvl w:val="3"/>
    </w:pPr>
    <w:rPr>
      <w:b/>
      <w:bCs/>
    </w:rPr>
  </w:style>
  <w:style w:type="paragraph" w:styleId="Heading5">
    <w:name w:val="heading 5"/>
    <w:basedOn w:val="Normal"/>
    <w:next w:val="Normal"/>
    <w:qFormat/>
    <w:rsid w:val="000C42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42CC"/>
    <w:pPr>
      <w:tabs>
        <w:tab w:val="center" w:pos="4320"/>
        <w:tab w:val="right" w:pos="8640"/>
      </w:tabs>
    </w:pPr>
  </w:style>
  <w:style w:type="paragraph" w:styleId="FootnoteText">
    <w:name w:val="footnote text"/>
    <w:basedOn w:val="Normal"/>
    <w:link w:val="FootnoteTextChar"/>
    <w:rsid w:val="000C42CC"/>
    <w:pPr>
      <w:widowControl w:val="0"/>
      <w:autoSpaceDE w:val="0"/>
      <w:autoSpaceDN w:val="0"/>
      <w:adjustRightInd w:val="0"/>
    </w:pPr>
    <w:rPr>
      <w:sz w:val="20"/>
      <w:szCs w:val="20"/>
    </w:rPr>
  </w:style>
  <w:style w:type="character" w:styleId="FootnoteReference">
    <w:name w:val="footnote reference"/>
    <w:rsid w:val="000C42CC"/>
    <w:rPr>
      <w:rFonts w:ascii="Times New Roman" w:hAnsi="Times New Roman"/>
      <w:vertAlign w:val="superscript"/>
    </w:rPr>
  </w:style>
  <w:style w:type="character" w:styleId="PageNumber">
    <w:name w:val="page number"/>
    <w:basedOn w:val="DefaultParagraphFont"/>
    <w:rsid w:val="000C42CC"/>
  </w:style>
  <w:style w:type="character" w:customStyle="1" w:styleId="updatebodytest">
    <w:name w:val="updatebodytest"/>
    <w:basedOn w:val="DefaultParagraphFont"/>
    <w:rsid w:val="000C42CC"/>
  </w:style>
  <w:style w:type="character" w:styleId="Hyperlink">
    <w:name w:val="Hyperlink"/>
    <w:basedOn w:val="DefaultParagraphFont"/>
    <w:rsid w:val="000C42CC"/>
    <w:rPr>
      <w:color w:val="0000FF"/>
      <w:u w:val="single"/>
    </w:rPr>
  </w:style>
  <w:style w:type="character" w:styleId="CommentReference">
    <w:name w:val="annotation reference"/>
    <w:basedOn w:val="DefaultParagraphFont"/>
    <w:semiHidden/>
    <w:rsid w:val="000C42CC"/>
    <w:rPr>
      <w:sz w:val="16"/>
      <w:szCs w:val="16"/>
    </w:rPr>
  </w:style>
  <w:style w:type="paragraph" w:styleId="CommentText">
    <w:name w:val="annotation text"/>
    <w:basedOn w:val="Normal"/>
    <w:semiHidden/>
    <w:rsid w:val="000C42CC"/>
    <w:rPr>
      <w:sz w:val="20"/>
      <w:szCs w:val="20"/>
    </w:rPr>
  </w:style>
  <w:style w:type="paragraph" w:styleId="CommentSubject">
    <w:name w:val="annotation subject"/>
    <w:basedOn w:val="CommentText"/>
    <w:next w:val="CommentText"/>
    <w:semiHidden/>
    <w:rsid w:val="000C42CC"/>
    <w:rPr>
      <w:b/>
      <w:bCs/>
    </w:rPr>
  </w:style>
  <w:style w:type="paragraph" w:styleId="BalloonText">
    <w:name w:val="Balloon Text"/>
    <w:basedOn w:val="Normal"/>
    <w:semiHidden/>
    <w:rsid w:val="000C42CC"/>
    <w:rPr>
      <w:rFonts w:ascii="Tahoma" w:hAnsi="Tahoma" w:cs="Tahoma"/>
      <w:sz w:val="16"/>
      <w:szCs w:val="16"/>
    </w:rPr>
  </w:style>
  <w:style w:type="paragraph" w:styleId="BodyTextIndent">
    <w:name w:val="Body Text Indent"/>
    <w:basedOn w:val="Normal"/>
    <w:rsid w:val="000C42CC"/>
    <w:pPr>
      <w:ind w:left="360" w:hanging="720"/>
    </w:pPr>
  </w:style>
  <w:style w:type="paragraph" w:styleId="PlainText">
    <w:name w:val="Plain Text"/>
    <w:basedOn w:val="Normal"/>
    <w:rsid w:val="000C42CC"/>
    <w:rPr>
      <w:rFonts w:ascii="Courier New" w:hAnsi="Courier New" w:cs="Courier New"/>
      <w:sz w:val="20"/>
      <w:szCs w:val="20"/>
    </w:rPr>
  </w:style>
  <w:style w:type="paragraph" w:styleId="NormalWeb">
    <w:name w:val="Normal (Web)"/>
    <w:basedOn w:val="Normal"/>
    <w:rsid w:val="000C42CC"/>
    <w:pPr>
      <w:spacing w:before="100" w:beforeAutospacing="1" w:after="100" w:afterAutospacing="1"/>
    </w:pPr>
  </w:style>
  <w:style w:type="character" w:styleId="Emphasis">
    <w:name w:val="Emphasis"/>
    <w:basedOn w:val="DefaultParagraphFont"/>
    <w:qFormat/>
    <w:rsid w:val="000C42CC"/>
    <w:rPr>
      <w:i/>
      <w:iCs/>
    </w:rPr>
  </w:style>
  <w:style w:type="character" w:styleId="FollowedHyperlink">
    <w:name w:val="FollowedHyperlink"/>
    <w:basedOn w:val="DefaultParagraphFont"/>
    <w:rsid w:val="000C42CC"/>
    <w:rPr>
      <w:color w:val="0000FF"/>
      <w:u w:val="single"/>
    </w:rPr>
  </w:style>
  <w:style w:type="paragraph" w:customStyle="1" w:styleId="td">
    <w:name w:val="td"/>
    <w:basedOn w:val="Normal"/>
    <w:rsid w:val="000C42CC"/>
    <w:pPr>
      <w:spacing w:before="100" w:beforeAutospacing="1" w:after="100" w:afterAutospacing="1"/>
    </w:pPr>
    <w:rPr>
      <w:rFonts w:ascii="Arial" w:hAnsi="Arial" w:cs="Arial"/>
      <w:sz w:val="18"/>
      <w:szCs w:val="18"/>
    </w:rPr>
  </w:style>
  <w:style w:type="paragraph" w:customStyle="1" w:styleId="tr">
    <w:name w:val="tr"/>
    <w:basedOn w:val="Normal"/>
    <w:rsid w:val="000C42CC"/>
    <w:pPr>
      <w:spacing w:before="100" w:beforeAutospacing="1" w:after="100" w:afterAutospacing="1"/>
    </w:pPr>
    <w:rPr>
      <w:rFonts w:ascii="Arial" w:hAnsi="Arial" w:cs="Arial"/>
      <w:sz w:val="18"/>
      <w:szCs w:val="18"/>
    </w:rPr>
  </w:style>
  <w:style w:type="paragraph" w:customStyle="1" w:styleId="h1">
    <w:name w:val="h1"/>
    <w:basedOn w:val="Normal"/>
    <w:rsid w:val="000C42CC"/>
    <w:pPr>
      <w:spacing w:before="100" w:beforeAutospacing="1" w:after="100" w:afterAutospacing="1" w:line="360" w:lineRule="atLeast"/>
    </w:pPr>
    <w:rPr>
      <w:rFonts w:ascii="Arial" w:hAnsi="Arial" w:cs="Arial"/>
      <w:b/>
      <w:bCs/>
    </w:rPr>
  </w:style>
  <w:style w:type="paragraph" w:customStyle="1" w:styleId="h2">
    <w:name w:val="h2"/>
    <w:basedOn w:val="Normal"/>
    <w:rsid w:val="000C42CC"/>
    <w:pPr>
      <w:spacing w:before="100" w:beforeAutospacing="1"/>
    </w:pPr>
    <w:rPr>
      <w:rFonts w:ascii="Arial" w:hAnsi="Arial" w:cs="Arial"/>
      <w:b/>
      <w:bCs/>
      <w:color w:val="000000"/>
      <w:sz w:val="21"/>
      <w:szCs w:val="21"/>
    </w:rPr>
  </w:style>
  <w:style w:type="paragraph" w:customStyle="1" w:styleId="h3">
    <w:name w:val="h3"/>
    <w:basedOn w:val="Normal"/>
    <w:rsid w:val="000C42CC"/>
    <w:pPr>
      <w:spacing w:before="100" w:beforeAutospacing="1"/>
    </w:pPr>
    <w:rPr>
      <w:rFonts w:ascii="Arial" w:hAnsi="Arial" w:cs="Arial"/>
      <w:b/>
      <w:bCs/>
      <w:sz w:val="18"/>
      <w:szCs w:val="18"/>
    </w:rPr>
  </w:style>
  <w:style w:type="paragraph" w:customStyle="1" w:styleId="Caption1">
    <w:name w:val="Caption1"/>
    <w:basedOn w:val="Normal"/>
    <w:rsid w:val="000C42CC"/>
    <w:pPr>
      <w:spacing w:before="100" w:beforeAutospacing="1"/>
    </w:pPr>
    <w:rPr>
      <w:rFonts w:ascii="Arial" w:hAnsi="Arial" w:cs="Arial"/>
      <w:b/>
      <w:bCs/>
      <w:sz w:val="18"/>
      <w:szCs w:val="18"/>
    </w:rPr>
  </w:style>
  <w:style w:type="paragraph" w:customStyle="1" w:styleId="Footer1">
    <w:name w:val="Footer1"/>
    <w:basedOn w:val="Normal"/>
    <w:rsid w:val="000C42CC"/>
    <w:pPr>
      <w:spacing w:before="100" w:beforeAutospacing="1" w:after="100" w:afterAutospacing="1"/>
      <w:jc w:val="center"/>
    </w:pPr>
    <w:rPr>
      <w:rFonts w:ascii="Arial" w:hAnsi="Arial" w:cs="Arial"/>
      <w:sz w:val="15"/>
      <w:szCs w:val="15"/>
    </w:rPr>
  </w:style>
  <w:style w:type="paragraph" w:customStyle="1" w:styleId="top">
    <w:name w:val="top"/>
    <w:basedOn w:val="Normal"/>
    <w:rsid w:val="000C42CC"/>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0C42CC"/>
    <w:pPr>
      <w:spacing w:before="100" w:beforeAutospacing="1" w:after="100" w:afterAutospacing="1"/>
    </w:pPr>
  </w:style>
  <w:style w:type="paragraph" w:customStyle="1" w:styleId="fontsmall">
    <w:name w:val="fontsmall"/>
    <w:basedOn w:val="Normal"/>
    <w:rsid w:val="000C42CC"/>
    <w:pPr>
      <w:spacing w:before="100" w:beforeAutospacing="1" w:after="100" w:afterAutospacing="1"/>
    </w:pPr>
    <w:rPr>
      <w:rFonts w:ascii="Arial" w:hAnsi="Arial" w:cs="Arial"/>
      <w:sz w:val="17"/>
      <w:szCs w:val="17"/>
    </w:rPr>
  </w:style>
  <w:style w:type="paragraph" w:customStyle="1" w:styleId="navigation">
    <w:name w:val="navigation"/>
    <w:basedOn w:val="Normal"/>
    <w:rsid w:val="000C42CC"/>
    <w:pPr>
      <w:spacing w:before="100" w:beforeAutospacing="1" w:after="100" w:afterAutospacing="1"/>
    </w:pPr>
    <w:rPr>
      <w:rFonts w:ascii="Arial" w:hAnsi="Arial" w:cs="Arial"/>
      <w:sz w:val="15"/>
      <w:szCs w:val="15"/>
    </w:rPr>
  </w:style>
  <w:style w:type="paragraph" w:customStyle="1" w:styleId="invisiblelink">
    <w:name w:val="invisiblelink"/>
    <w:basedOn w:val="Normal"/>
    <w:rsid w:val="000C42CC"/>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0C42CC"/>
    <w:pPr>
      <w:spacing w:before="100" w:beforeAutospacing="1"/>
    </w:pPr>
    <w:rPr>
      <w:rFonts w:ascii="Arial" w:hAnsi="Arial" w:cs="Arial"/>
      <w:b/>
      <w:bCs/>
      <w:sz w:val="21"/>
      <w:szCs w:val="21"/>
    </w:rPr>
  </w:style>
  <w:style w:type="paragraph" w:customStyle="1" w:styleId="search">
    <w:name w:val="search"/>
    <w:basedOn w:val="Normal"/>
    <w:rsid w:val="000C42CC"/>
    <w:pPr>
      <w:spacing w:before="100" w:beforeAutospacing="1" w:after="100" w:afterAutospacing="1"/>
    </w:pPr>
    <w:rPr>
      <w:rFonts w:ascii="Arial" w:hAnsi="Arial" w:cs="Arial"/>
      <w:sz w:val="15"/>
      <w:szCs w:val="15"/>
    </w:rPr>
  </w:style>
  <w:style w:type="paragraph" w:customStyle="1" w:styleId="side">
    <w:name w:val="side"/>
    <w:basedOn w:val="Normal"/>
    <w:rsid w:val="000C42CC"/>
    <w:pPr>
      <w:spacing w:before="100" w:beforeAutospacing="1" w:after="100" w:afterAutospacing="1"/>
    </w:pPr>
    <w:rPr>
      <w:rFonts w:ascii="Arial" w:hAnsi="Arial" w:cs="Arial"/>
      <w:sz w:val="18"/>
      <w:szCs w:val="18"/>
    </w:rPr>
  </w:style>
  <w:style w:type="paragraph" w:customStyle="1" w:styleId="subparagraph">
    <w:name w:val="subparagraph"/>
    <w:basedOn w:val="Normal"/>
    <w:rsid w:val="000C42CC"/>
    <w:pPr>
      <w:spacing w:before="100" w:beforeAutospacing="1" w:after="100" w:afterAutospacing="1"/>
    </w:pPr>
    <w:rPr>
      <w:rFonts w:ascii="Arial" w:hAnsi="Arial" w:cs="Arial"/>
      <w:sz w:val="18"/>
      <w:szCs w:val="18"/>
    </w:rPr>
  </w:style>
  <w:style w:type="paragraph" w:customStyle="1" w:styleId="head">
    <w:name w:val="head"/>
    <w:basedOn w:val="Normal"/>
    <w:rsid w:val="000C42CC"/>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0C42CC"/>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0C42CC"/>
    <w:pPr>
      <w:spacing w:before="100" w:beforeAutospacing="1" w:after="100" w:afterAutospacing="1"/>
      <w:ind w:firstLine="100"/>
    </w:pPr>
    <w:rPr>
      <w:rFonts w:ascii="Arial" w:hAnsi="Arial" w:cs="Arial"/>
      <w:b/>
      <w:bCs/>
      <w:color w:val="FF0000"/>
      <w:sz w:val="21"/>
      <w:szCs w:val="21"/>
    </w:rPr>
  </w:style>
  <w:style w:type="paragraph" w:customStyle="1" w:styleId="updatebold">
    <w:name w:val="updatebold"/>
    <w:basedOn w:val="Normal"/>
    <w:rsid w:val="000C42CC"/>
    <w:pPr>
      <w:spacing w:before="100" w:beforeAutospacing="1" w:after="100" w:afterAutospacing="1"/>
    </w:pPr>
    <w:rPr>
      <w:rFonts w:ascii="Arial" w:hAnsi="Arial" w:cs="Arial"/>
      <w:b/>
      <w:bCs/>
      <w:sz w:val="18"/>
      <w:szCs w:val="18"/>
    </w:rPr>
  </w:style>
  <w:style w:type="paragraph" w:customStyle="1" w:styleId="body">
    <w:name w:val="body"/>
    <w:basedOn w:val="Normal"/>
    <w:rsid w:val="000C42CC"/>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0C42CC"/>
    <w:pPr>
      <w:spacing w:before="100" w:beforeAutospacing="1" w:after="100" w:afterAutospacing="1"/>
    </w:pPr>
    <w:rPr>
      <w:u w:val="single"/>
    </w:rPr>
  </w:style>
  <w:style w:type="paragraph" w:customStyle="1" w:styleId="p">
    <w:name w:val="p"/>
    <w:basedOn w:val="Normal"/>
    <w:rsid w:val="000C42CC"/>
    <w:pPr>
      <w:spacing w:before="100" w:beforeAutospacing="1" w:after="100" w:afterAutospacing="1"/>
      <w:jc w:val="center"/>
    </w:pPr>
    <w:rPr>
      <w:rFonts w:ascii="Arial" w:hAnsi="Arial" w:cs="Arial"/>
    </w:rPr>
  </w:style>
  <w:style w:type="paragraph" w:customStyle="1" w:styleId="Title1">
    <w:name w:val="Title1"/>
    <w:basedOn w:val="Normal"/>
    <w:rsid w:val="000C42CC"/>
    <w:pPr>
      <w:spacing w:before="100" w:beforeAutospacing="1" w:after="100" w:afterAutospacing="1"/>
    </w:pPr>
    <w:rPr>
      <w:rFonts w:ascii="Arial" w:hAnsi="Arial" w:cs="Arial"/>
      <w:b/>
      <w:bCs/>
      <w:sz w:val="30"/>
      <w:szCs w:val="30"/>
    </w:rPr>
  </w:style>
  <w:style w:type="paragraph" w:customStyle="1" w:styleId="Subtitle1">
    <w:name w:val="Subtitle1"/>
    <w:basedOn w:val="Normal"/>
    <w:rsid w:val="000C42CC"/>
    <w:pPr>
      <w:spacing w:before="100" w:beforeAutospacing="1" w:after="100" w:afterAutospacing="1"/>
    </w:pPr>
    <w:rPr>
      <w:rFonts w:ascii="Arial" w:hAnsi="Arial" w:cs="Arial"/>
      <w:b/>
      <w:bCs/>
      <w:sz w:val="21"/>
      <w:szCs w:val="21"/>
    </w:rPr>
  </w:style>
  <w:style w:type="paragraph" w:customStyle="1" w:styleId="mainheader">
    <w:name w:val="mainheader"/>
    <w:basedOn w:val="Normal"/>
    <w:rsid w:val="000C42CC"/>
    <w:pPr>
      <w:spacing w:before="100" w:beforeAutospacing="1" w:after="100" w:afterAutospacing="1"/>
    </w:pPr>
    <w:rPr>
      <w:b/>
      <w:bCs/>
      <w:sz w:val="31"/>
      <w:szCs w:val="31"/>
    </w:rPr>
  </w:style>
  <w:style w:type="paragraph" w:customStyle="1" w:styleId="chapter">
    <w:name w:val="chapter"/>
    <w:basedOn w:val="Normal"/>
    <w:rsid w:val="000C42CC"/>
    <w:pPr>
      <w:spacing w:before="100" w:beforeAutospacing="1" w:after="100" w:afterAutospacing="1"/>
    </w:pPr>
    <w:rPr>
      <w:rFonts w:ascii="Arial" w:hAnsi="Arial" w:cs="Arial"/>
      <w:b/>
      <w:bCs/>
    </w:rPr>
  </w:style>
  <w:style w:type="paragraph" w:customStyle="1" w:styleId="subchapter">
    <w:name w:val="subchapter"/>
    <w:basedOn w:val="Normal"/>
    <w:rsid w:val="000C42CC"/>
    <w:pPr>
      <w:spacing w:before="100" w:beforeAutospacing="1" w:after="100" w:afterAutospacing="1"/>
    </w:pPr>
    <w:rPr>
      <w:rFonts w:ascii="Arial" w:hAnsi="Arial" w:cs="Arial"/>
      <w:b/>
      <w:bCs/>
      <w:sz w:val="21"/>
      <w:szCs w:val="21"/>
    </w:rPr>
  </w:style>
  <w:style w:type="paragraph" w:customStyle="1" w:styleId="part">
    <w:name w:val="part"/>
    <w:basedOn w:val="Normal"/>
    <w:rsid w:val="000C42CC"/>
    <w:pPr>
      <w:spacing w:before="100" w:beforeAutospacing="1" w:after="100" w:afterAutospacing="1"/>
    </w:pPr>
    <w:rPr>
      <w:b/>
      <w:bCs/>
    </w:rPr>
  </w:style>
  <w:style w:type="paragraph" w:customStyle="1" w:styleId="subpart">
    <w:name w:val="subpart"/>
    <w:basedOn w:val="Normal"/>
    <w:rsid w:val="000C42CC"/>
    <w:pPr>
      <w:shd w:val="clear" w:color="auto" w:fill="FFFFFF"/>
      <w:spacing w:before="100" w:beforeAutospacing="1" w:after="100" w:afterAutospacing="1"/>
    </w:pPr>
    <w:rPr>
      <w:color w:val="0000FF"/>
      <w:sz w:val="22"/>
      <w:szCs w:val="22"/>
    </w:rPr>
  </w:style>
  <w:style w:type="paragraph" w:customStyle="1" w:styleId="nopart">
    <w:name w:val="nopart"/>
    <w:basedOn w:val="Normal"/>
    <w:rsid w:val="000C42CC"/>
    <w:pPr>
      <w:shd w:val="clear" w:color="auto" w:fill="FFFFFF"/>
      <w:spacing w:before="100" w:beforeAutospacing="1" w:after="100" w:afterAutospacing="1"/>
    </w:pPr>
    <w:rPr>
      <w:color w:val="008000"/>
    </w:rPr>
  </w:style>
  <w:style w:type="paragraph" w:customStyle="1" w:styleId="reserved">
    <w:name w:val="reserved"/>
    <w:basedOn w:val="Normal"/>
    <w:rsid w:val="000C42CC"/>
    <w:pPr>
      <w:shd w:val="clear" w:color="auto" w:fill="FFFFFF"/>
      <w:spacing w:before="100" w:beforeAutospacing="1" w:after="100" w:afterAutospacing="1"/>
    </w:pPr>
    <w:rPr>
      <w:color w:val="FF0000"/>
    </w:rPr>
  </w:style>
  <w:style w:type="paragraph" w:customStyle="1" w:styleId="menu">
    <w:name w:val="menu"/>
    <w:basedOn w:val="Normal"/>
    <w:rsid w:val="000C42CC"/>
    <w:pPr>
      <w:spacing w:before="100" w:beforeAutospacing="1" w:after="100" w:afterAutospacing="1"/>
    </w:pPr>
    <w:rPr>
      <w:rFonts w:ascii="Arial" w:hAnsi="Arial" w:cs="Arial"/>
      <w:sz w:val="18"/>
      <w:szCs w:val="18"/>
    </w:rPr>
  </w:style>
  <w:style w:type="paragraph" w:customStyle="1" w:styleId="hilite">
    <w:name w:val="hilite"/>
    <w:basedOn w:val="Normal"/>
    <w:rsid w:val="000C42CC"/>
    <w:pPr>
      <w:spacing w:before="100" w:beforeAutospacing="1" w:after="100" w:afterAutospacing="1"/>
    </w:pPr>
    <w:rPr>
      <w:b/>
      <w:bCs/>
      <w:color w:val="CC0000"/>
    </w:rPr>
  </w:style>
  <w:style w:type="paragraph" w:customStyle="1" w:styleId="white">
    <w:name w:val="white"/>
    <w:basedOn w:val="Normal"/>
    <w:rsid w:val="000C42CC"/>
    <w:rPr>
      <w:color w:val="FFFFFF"/>
    </w:rPr>
  </w:style>
  <w:style w:type="character" w:customStyle="1" w:styleId="head1">
    <w:name w:val="head1"/>
    <w:basedOn w:val="DefaultParagraphFont"/>
    <w:rsid w:val="000C42CC"/>
    <w:rPr>
      <w:rFonts w:ascii="Arial" w:hAnsi="Arial" w:cs="Arial" w:hint="default"/>
      <w:b/>
      <w:bCs/>
      <w:sz w:val="27"/>
      <w:szCs w:val="27"/>
    </w:rPr>
  </w:style>
  <w:style w:type="character" w:styleId="Strong">
    <w:name w:val="Strong"/>
    <w:basedOn w:val="DefaultParagraphFont"/>
    <w:qFormat/>
    <w:rsid w:val="000C42CC"/>
    <w:rPr>
      <w:b/>
      <w:bCs/>
    </w:rPr>
  </w:style>
  <w:style w:type="character" w:customStyle="1" w:styleId="updatebodytest1">
    <w:name w:val="updatebodytest1"/>
    <w:basedOn w:val="DefaultParagraphFont"/>
    <w:rsid w:val="000C42CC"/>
    <w:rPr>
      <w:rFonts w:ascii="Arial" w:hAnsi="Arial" w:cs="Arial" w:hint="default"/>
      <w:b w:val="0"/>
      <w:bCs w:val="0"/>
      <w:i w:val="0"/>
      <w:iCs w:val="0"/>
      <w:smallCaps w:val="0"/>
      <w:sz w:val="18"/>
      <w:szCs w:val="18"/>
    </w:rPr>
  </w:style>
  <w:style w:type="character" w:customStyle="1" w:styleId="mainheader1">
    <w:name w:val="mainheader1"/>
    <w:basedOn w:val="DefaultParagraphFont"/>
    <w:rsid w:val="000C42CC"/>
    <w:rPr>
      <w:b/>
      <w:bCs/>
      <w:sz w:val="31"/>
      <w:szCs w:val="31"/>
    </w:rPr>
  </w:style>
  <w:style w:type="paragraph" w:customStyle="1" w:styleId="hang">
    <w:name w:val="hang"/>
    <w:basedOn w:val="Normal"/>
    <w:rsid w:val="000C42CC"/>
    <w:pPr>
      <w:spacing w:before="100" w:beforeAutospacing="1" w:after="100" w:afterAutospacing="1"/>
      <w:ind w:hanging="480"/>
    </w:pPr>
  </w:style>
  <w:style w:type="paragraph" w:customStyle="1" w:styleId="tablediv">
    <w:name w:val="table_div"/>
    <w:basedOn w:val="Normal"/>
    <w:rsid w:val="000C42CC"/>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tabletitle">
    <w:name w:val="table_title"/>
    <w:basedOn w:val="Normal"/>
    <w:rsid w:val="000C42CC"/>
    <w:pPr>
      <w:spacing w:before="100" w:beforeAutospacing="1" w:after="100" w:afterAutospacing="1"/>
      <w:jc w:val="center"/>
    </w:pPr>
    <w:rPr>
      <w:b/>
      <w:bCs/>
    </w:rPr>
  </w:style>
  <w:style w:type="paragraph" w:customStyle="1" w:styleId="tabledescription">
    <w:name w:val="table_description"/>
    <w:basedOn w:val="Normal"/>
    <w:rsid w:val="000C42CC"/>
    <w:pPr>
      <w:spacing w:before="100" w:beforeAutospacing="1" w:after="100" w:afterAutospacing="1"/>
      <w:jc w:val="center"/>
    </w:pPr>
  </w:style>
  <w:style w:type="paragraph" w:customStyle="1" w:styleId="tablecell">
    <w:name w:val="table_cell"/>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tablecolhed">
    <w:name w:val="table_colhed"/>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tablenote">
    <w:name w:val="table_note"/>
    <w:basedOn w:val="Normal"/>
    <w:rsid w:val="000C42CC"/>
    <w:pPr>
      <w:spacing w:before="100" w:beforeAutospacing="1" w:after="100" w:afterAutospacing="1"/>
    </w:pPr>
  </w:style>
  <w:style w:type="paragraph" w:styleId="HTMLPreformatted">
    <w:name w:val="HTML Preformatted"/>
    <w:basedOn w:val="Normal"/>
    <w:rsid w:val="000C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2A3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A51E8"/>
  </w:style>
  <w:style w:type="paragraph" w:styleId="EndnoteText">
    <w:name w:val="endnote text"/>
    <w:basedOn w:val="Normal"/>
    <w:link w:val="EndnoteTextChar"/>
    <w:semiHidden/>
    <w:unhideWhenUsed/>
    <w:rsid w:val="002222A3"/>
    <w:rPr>
      <w:sz w:val="20"/>
      <w:szCs w:val="20"/>
    </w:rPr>
  </w:style>
  <w:style w:type="character" w:customStyle="1" w:styleId="EndnoteTextChar">
    <w:name w:val="Endnote Text Char"/>
    <w:basedOn w:val="DefaultParagraphFont"/>
    <w:link w:val="EndnoteText"/>
    <w:semiHidden/>
    <w:rsid w:val="002222A3"/>
  </w:style>
  <w:style w:type="character" w:styleId="EndnoteReference">
    <w:name w:val="endnote reference"/>
    <w:basedOn w:val="DefaultParagraphFont"/>
    <w:semiHidden/>
    <w:unhideWhenUsed/>
    <w:rsid w:val="002222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CC"/>
    <w:rPr>
      <w:sz w:val="24"/>
      <w:szCs w:val="24"/>
    </w:rPr>
  </w:style>
  <w:style w:type="paragraph" w:styleId="Heading3">
    <w:name w:val="heading 3"/>
    <w:basedOn w:val="Normal"/>
    <w:next w:val="Normal"/>
    <w:qFormat/>
    <w:rsid w:val="000C42CC"/>
    <w:pPr>
      <w:keepNext/>
      <w:spacing w:before="240" w:after="60"/>
      <w:outlineLvl w:val="2"/>
    </w:pPr>
    <w:rPr>
      <w:rFonts w:ascii="Arial" w:hAnsi="Arial" w:cs="Arial"/>
      <w:b/>
      <w:bCs/>
      <w:sz w:val="26"/>
      <w:szCs w:val="26"/>
    </w:rPr>
  </w:style>
  <w:style w:type="paragraph" w:styleId="Heading4">
    <w:name w:val="heading 4"/>
    <w:basedOn w:val="Normal"/>
    <w:qFormat/>
    <w:rsid w:val="000C42CC"/>
    <w:pPr>
      <w:spacing w:before="100" w:beforeAutospacing="1" w:after="100" w:afterAutospacing="1"/>
      <w:outlineLvl w:val="3"/>
    </w:pPr>
    <w:rPr>
      <w:b/>
      <w:bCs/>
    </w:rPr>
  </w:style>
  <w:style w:type="paragraph" w:styleId="Heading5">
    <w:name w:val="heading 5"/>
    <w:basedOn w:val="Normal"/>
    <w:next w:val="Normal"/>
    <w:qFormat/>
    <w:rsid w:val="000C42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42CC"/>
    <w:pPr>
      <w:tabs>
        <w:tab w:val="center" w:pos="4320"/>
        <w:tab w:val="right" w:pos="8640"/>
      </w:tabs>
    </w:pPr>
  </w:style>
  <w:style w:type="paragraph" w:styleId="FootnoteText">
    <w:name w:val="footnote text"/>
    <w:basedOn w:val="Normal"/>
    <w:link w:val="FootnoteTextChar"/>
    <w:rsid w:val="000C42CC"/>
    <w:pPr>
      <w:widowControl w:val="0"/>
      <w:autoSpaceDE w:val="0"/>
      <w:autoSpaceDN w:val="0"/>
      <w:adjustRightInd w:val="0"/>
    </w:pPr>
    <w:rPr>
      <w:sz w:val="20"/>
      <w:szCs w:val="20"/>
    </w:rPr>
  </w:style>
  <w:style w:type="character" w:styleId="FootnoteReference">
    <w:name w:val="footnote reference"/>
    <w:rsid w:val="000C42CC"/>
    <w:rPr>
      <w:rFonts w:ascii="Times New Roman" w:hAnsi="Times New Roman"/>
      <w:vertAlign w:val="superscript"/>
    </w:rPr>
  </w:style>
  <w:style w:type="character" w:styleId="PageNumber">
    <w:name w:val="page number"/>
    <w:basedOn w:val="DefaultParagraphFont"/>
    <w:rsid w:val="000C42CC"/>
  </w:style>
  <w:style w:type="character" w:customStyle="1" w:styleId="updatebodytest">
    <w:name w:val="updatebodytest"/>
    <w:basedOn w:val="DefaultParagraphFont"/>
    <w:rsid w:val="000C42CC"/>
  </w:style>
  <w:style w:type="character" w:styleId="Hyperlink">
    <w:name w:val="Hyperlink"/>
    <w:basedOn w:val="DefaultParagraphFont"/>
    <w:rsid w:val="000C42CC"/>
    <w:rPr>
      <w:color w:val="0000FF"/>
      <w:u w:val="single"/>
    </w:rPr>
  </w:style>
  <w:style w:type="character" w:styleId="CommentReference">
    <w:name w:val="annotation reference"/>
    <w:basedOn w:val="DefaultParagraphFont"/>
    <w:semiHidden/>
    <w:rsid w:val="000C42CC"/>
    <w:rPr>
      <w:sz w:val="16"/>
      <w:szCs w:val="16"/>
    </w:rPr>
  </w:style>
  <w:style w:type="paragraph" w:styleId="CommentText">
    <w:name w:val="annotation text"/>
    <w:basedOn w:val="Normal"/>
    <w:semiHidden/>
    <w:rsid w:val="000C42CC"/>
    <w:rPr>
      <w:sz w:val="20"/>
      <w:szCs w:val="20"/>
    </w:rPr>
  </w:style>
  <w:style w:type="paragraph" w:styleId="CommentSubject">
    <w:name w:val="annotation subject"/>
    <w:basedOn w:val="CommentText"/>
    <w:next w:val="CommentText"/>
    <w:semiHidden/>
    <w:rsid w:val="000C42CC"/>
    <w:rPr>
      <w:b/>
      <w:bCs/>
    </w:rPr>
  </w:style>
  <w:style w:type="paragraph" w:styleId="BalloonText">
    <w:name w:val="Balloon Text"/>
    <w:basedOn w:val="Normal"/>
    <w:semiHidden/>
    <w:rsid w:val="000C42CC"/>
    <w:rPr>
      <w:rFonts w:ascii="Tahoma" w:hAnsi="Tahoma" w:cs="Tahoma"/>
      <w:sz w:val="16"/>
      <w:szCs w:val="16"/>
    </w:rPr>
  </w:style>
  <w:style w:type="paragraph" w:styleId="BodyTextIndent">
    <w:name w:val="Body Text Indent"/>
    <w:basedOn w:val="Normal"/>
    <w:rsid w:val="000C42CC"/>
    <w:pPr>
      <w:ind w:left="360" w:hanging="720"/>
    </w:pPr>
  </w:style>
  <w:style w:type="paragraph" w:styleId="PlainText">
    <w:name w:val="Plain Text"/>
    <w:basedOn w:val="Normal"/>
    <w:rsid w:val="000C42CC"/>
    <w:rPr>
      <w:rFonts w:ascii="Courier New" w:hAnsi="Courier New" w:cs="Courier New"/>
      <w:sz w:val="20"/>
      <w:szCs w:val="20"/>
    </w:rPr>
  </w:style>
  <w:style w:type="paragraph" w:styleId="NormalWeb">
    <w:name w:val="Normal (Web)"/>
    <w:basedOn w:val="Normal"/>
    <w:rsid w:val="000C42CC"/>
    <w:pPr>
      <w:spacing w:before="100" w:beforeAutospacing="1" w:after="100" w:afterAutospacing="1"/>
    </w:pPr>
  </w:style>
  <w:style w:type="character" w:styleId="Emphasis">
    <w:name w:val="Emphasis"/>
    <w:basedOn w:val="DefaultParagraphFont"/>
    <w:qFormat/>
    <w:rsid w:val="000C42CC"/>
    <w:rPr>
      <w:i/>
      <w:iCs/>
    </w:rPr>
  </w:style>
  <w:style w:type="character" w:styleId="FollowedHyperlink">
    <w:name w:val="FollowedHyperlink"/>
    <w:basedOn w:val="DefaultParagraphFont"/>
    <w:rsid w:val="000C42CC"/>
    <w:rPr>
      <w:color w:val="0000FF"/>
      <w:u w:val="single"/>
    </w:rPr>
  </w:style>
  <w:style w:type="paragraph" w:customStyle="1" w:styleId="td">
    <w:name w:val="td"/>
    <w:basedOn w:val="Normal"/>
    <w:rsid w:val="000C42CC"/>
    <w:pPr>
      <w:spacing w:before="100" w:beforeAutospacing="1" w:after="100" w:afterAutospacing="1"/>
    </w:pPr>
    <w:rPr>
      <w:rFonts w:ascii="Arial" w:hAnsi="Arial" w:cs="Arial"/>
      <w:sz w:val="18"/>
      <w:szCs w:val="18"/>
    </w:rPr>
  </w:style>
  <w:style w:type="paragraph" w:customStyle="1" w:styleId="tr">
    <w:name w:val="tr"/>
    <w:basedOn w:val="Normal"/>
    <w:rsid w:val="000C42CC"/>
    <w:pPr>
      <w:spacing w:before="100" w:beforeAutospacing="1" w:after="100" w:afterAutospacing="1"/>
    </w:pPr>
    <w:rPr>
      <w:rFonts w:ascii="Arial" w:hAnsi="Arial" w:cs="Arial"/>
      <w:sz w:val="18"/>
      <w:szCs w:val="18"/>
    </w:rPr>
  </w:style>
  <w:style w:type="paragraph" w:customStyle="1" w:styleId="h1">
    <w:name w:val="h1"/>
    <w:basedOn w:val="Normal"/>
    <w:rsid w:val="000C42CC"/>
    <w:pPr>
      <w:spacing w:before="100" w:beforeAutospacing="1" w:after="100" w:afterAutospacing="1" w:line="360" w:lineRule="atLeast"/>
    </w:pPr>
    <w:rPr>
      <w:rFonts w:ascii="Arial" w:hAnsi="Arial" w:cs="Arial"/>
      <w:b/>
      <w:bCs/>
    </w:rPr>
  </w:style>
  <w:style w:type="paragraph" w:customStyle="1" w:styleId="h2">
    <w:name w:val="h2"/>
    <w:basedOn w:val="Normal"/>
    <w:rsid w:val="000C42CC"/>
    <w:pPr>
      <w:spacing w:before="100" w:beforeAutospacing="1"/>
    </w:pPr>
    <w:rPr>
      <w:rFonts w:ascii="Arial" w:hAnsi="Arial" w:cs="Arial"/>
      <w:b/>
      <w:bCs/>
      <w:color w:val="000000"/>
      <w:sz w:val="21"/>
      <w:szCs w:val="21"/>
    </w:rPr>
  </w:style>
  <w:style w:type="paragraph" w:customStyle="1" w:styleId="h3">
    <w:name w:val="h3"/>
    <w:basedOn w:val="Normal"/>
    <w:rsid w:val="000C42CC"/>
    <w:pPr>
      <w:spacing w:before="100" w:beforeAutospacing="1"/>
    </w:pPr>
    <w:rPr>
      <w:rFonts w:ascii="Arial" w:hAnsi="Arial" w:cs="Arial"/>
      <w:b/>
      <w:bCs/>
      <w:sz w:val="18"/>
      <w:szCs w:val="18"/>
    </w:rPr>
  </w:style>
  <w:style w:type="paragraph" w:customStyle="1" w:styleId="Caption1">
    <w:name w:val="Caption1"/>
    <w:basedOn w:val="Normal"/>
    <w:rsid w:val="000C42CC"/>
    <w:pPr>
      <w:spacing w:before="100" w:beforeAutospacing="1"/>
    </w:pPr>
    <w:rPr>
      <w:rFonts w:ascii="Arial" w:hAnsi="Arial" w:cs="Arial"/>
      <w:b/>
      <w:bCs/>
      <w:sz w:val="18"/>
      <w:szCs w:val="18"/>
    </w:rPr>
  </w:style>
  <w:style w:type="paragraph" w:customStyle="1" w:styleId="Footer1">
    <w:name w:val="Footer1"/>
    <w:basedOn w:val="Normal"/>
    <w:rsid w:val="000C42CC"/>
    <w:pPr>
      <w:spacing w:before="100" w:beforeAutospacing="1" w:after="100" w:afterAutospacing="1"/>
      <w:jc w:val="center"/>
    </w:pPr>
    <w:rPr>
      <w:rFonts w:ascii="Arial" w:hAnsi="Arial" w:cs="Arial"/>
      <w:sz w:val="15"/>
      <w:szCs w:val="15"/>
    </w:rPr>
  </w:style>
  <w:style w:type="paragraph" w:customStyle="1" w:styleId="top">
    <w:name w:val="top"/>
    <w:basedOn w:val="Normal"/>
    <w:rsid w:val="000C42CC"/>
    <w:pPr>
      <w:spacing w:before="100" w:beforeAutospacing="1" w:after="100" w:afterAutospacing="1"/>
      <w:jc w:val="right"/>
    </w:pPr>
    <w:rPr>
      <w:rFonts w:ascii="Arial" w:hAnsi="Arial" w:cs="Arial"/>
      <w:sz w:val="15"/>
      <w:szCs w:val="15"/>
    </w:rPr>
  </w:style>
  <w:style w:type="paragraph" w:customStyle="1" w:styleId="tablespacing">
    <w:name w:val="tablespacing"/>
    <w:basedOn w:val="Normal"/>
    <w:rsid w:val="000C42CC"/>
    <w:pPr>
      <w:spacing w:before="100" w:beforeAutospacing="1" w:after="100" w:afterAutospacing="1"/>
    </w:pPr>
  </w:style>
  <w:style w:type="paragraph" w:customStyle="1" w:styleId="fontsmall">
    <w:name w:val="fontsmall"/>
    <w:basedOn w:val="Normal"/>
    <w:rsid w:val="000C42CC"/>
    <w:pPr>
      <w:spacing w:before="100" w:beforeAutospacing="1" w:after="100" w:afterAutospacing="1"/>
    </w:pPr>
    <w:rPr>
      <w:rFonts w:ascii="Arial" w:hAnsi="Arial" w:cs="Arial"/>
      <w:sz w:val="17"/>
      <w:szCs w:val="17"/>
    </w:rPr>
  </w:style>
  <w:style w:type="paragraph" w:customStyle="1" w:styleId="navigation">
    <w:name w:val="navigation"/>
    <w:basedOn w:val="Normal"/>
    <w:rsid w:val="000C42CC"/>
    <w:pPr>
      <w:spacing w:before="100" w:beforeAutospacing="1" w:after="100" w:afterAutospacing="1"/>
    </w:pPr>
    <w:rPr>
      <w:rFonts w:ascii="Arial" w:hAnsi="Arial" w:cs="Arial"/>
      <w:sz w:val="15"/>
      <w:szCs w:val="15"/>
    </w:rPr>
  </w:style>
  <w:style w:type="paragraph" w:customStyle="1" w:styleId="invisiblelink">
    <w:name w:val="invisiblelink"/>
    <w:basedOn w:val="Normal"/>
    <w:rsid w:val="000C42CC"/>
    <w:pPr>
      <w:spacing w:before="100" w:beforeAutospacing="1" w:after="100" w:afterAutospacing="1"/>
    </w:pPr>
    <w:rPr>
      <w:rFonts w:ascii="Arial" w:hAnsi="Arial" w:cs="Arial"/>
      <w:color w:val="FFFFFF"/>
      <w:sz w:val="15"/>
      <w:szCs w:val="15"/>
    </w:rPr>
  </w:style>
  <w:style w:type="paragraph" w:customStyle="1" w:styleId="toplogo">
    <w:name w:val="toplogo"/>
    <w:basedOn w:val="Normal"/>
    <w:rsid w:val="000C42CC"/>
    <w:pPr>
      <w:spacing w:before="100" w:beforeAutospacing="1"/>
    </w:pPr>
    <w:rPr>
      <w:rFonts w:ascii="Arial" w:hAnsi="Arial" w:cs="Arial"/>
      <w:b/>
      <w:bCs/>
      <w:sz w:val="21"/>
      <w:szCs w:val="21"/>
    </w:rPr>
  </w:style>
  <w:style w:type="paragraph" w:customStyle="1" w:styleId="search">
    <w:name w:val="search"/>
    <w:basedOn w:val="Normal"/>
    <w:rsid w:val="000C42CC"/>
    <w:pPr>
      <w:spacing w:before="100" w:beforeAutospacing="1" w:after="100" w:afterAutospacing="1"/>
    </w:pPr>
    <w:rPr>
      <w:rFonts w:ascii="Arial" w:hAnsi="Arial" w:cs="Arial"/>
      <w:sz w:val="15"/>
      <w:szCs w:val="15"/>
    </w:rPr>
  </w:style>
  <w:style w:type="paragraph" w:customStyle="1" w:styleId="side">
    <w:name w:val="side"/>
    <w:basedOn w:val="Normal"/>
    <w:rsid w:val="000C42CC"/>
    <w:pPr>
      <w:spacing w:before="100" w:beforeAutospacing="1" w:after="100" w:afterAutospacing="1"/>
    </w:pPr>
    <w:rPr>
      <w:rFonts w:ascii="Arial" w:hAnsi="Arial" w:cs="Arial"/>
      <w:sz w:val="18"/>
      <w:szCs w:val="18"/>
    </w:rPr>
  </w:style>
  <w:style w:type="paragraph" w:customStyle="1" w:styleId="subparagraph">
    <w:name w:val="subparagraph"/>
    <w:basedOn w:val="Normal"/>
    <w:rsid w:val="000C42CC"/>
    <w:pPr>
      <w:spacing w:before="100" w:beforeAutospacing="1" w:after="100" w:afterAutospacing="1"/>
    </w:pPr>
    <w:rPr>
      <w:rFonts w:ascii="Arial" w:hAnsi="Arial" w:cs="Arial"/>
      <w:sz w:val="18"/>
      <w:szCs w:val="18"/>
    </w:rPr>
  </w:style>
  <w:style w:type="paragraph" w:customStyle="1" w:styleId="head">
    <w:name w:val="head"/>
    <w:basedOn w:val="Normal"/>
    <w:rsid w:val="000C42CC"/>
    <w:pPr>
      <w:spacing w:before="100" w:beforeAutospacing="1" w:after="100" w:afterAutospacing="1"/>
    </w:pPr>
    <w:rPr>
      <w:rFonts w:ascii="Arial" w:hAnsi="Arial" w:cs="Arial"/>
      <w:b/>
      <w:bCs/>
      <w:sz w:val="27"/>
      <w:szCs w:val="27"/>
    </w:rPr>
  </w:style>
  <w:style w:type="paragraph" w:customStyle="1" w:styleId="recentupdateslink">
    <w:name w:val="recentupdateslink"/>
    <w:basedOn w:val="Normal"/>
    <w:rsid w:val="000C42CC"/>
    <w:pPr>
      <w:spacing w:before="100" w:beforeAutospacing="1" w:after="100" w:afterAutospacing="1"/>
    </w:pPr>
    <w:rPr>
      <w:rFonts w:ascii="Arial" w:hAnsi="Arial" w:cs="Arial"/>
      <w:b/>
      <w:bCs/>
      <w:sz w:val="18"/>
      <w:szCs w:val="18"/>
    </w:rPr>
  </w:style>
  <w:style w:type="paragraph" w:customStyle="1" w:styleId="updatetitle">
    <w:name w:val="updatetitle"/>
    <w:basedOn w:val="Normal"/>
    <w:rsid w:val="000C42CC"/>
    <w:pPr>
      <w:spacing w:before="100" w:beforeAutospacing="1" w:after="100" w:afterAutospacing="1"/>
      <w:ind w:firstLine="100"/>
    </w:pPr>
    <w:rPr>
      <w:rFonts w:ascii="Arial" w:hAnsi="Arial" w:cs="Arial"/>
      <w:b/>
      <w:bCs/>
      <w:color w:val="FF0000"/>
      <w:sz w:val="21"/>
      <w:szCs w:val="21"/>
    </w:rPr>
  </w:style>
  <w:style w:type="paragraph" w:customStyle="1" w:styleId="updatebold">
    <w:name w:val="updatebold"/>
    <w:basedOn w:val="Normal"/>
    <w:rsid w:val="000C42CC"/>
    <w:pPr>
      <w:spacing w:before="100" w:beforeAutospacing="1" w:after="100" w:afterAutospacing="1"/>
    </w:pPr>
    <w:rPr>
      <w:rFonts w:ascii="Arial" w:hAnsi="Arial" w:cs="Arial"/>
      <w:b/>
      <w:bCs/>
      <w:sz w:val="18"/>
      <w:szCs w:val="18"/>
    </w:rPr>
  </w:style>
  <w:style w:type="paragraph" w:customStyle="1" w:styleId="body">
    <w:name w:val="body"/>
    <w:basedOn w:val="Normal"/>
    <w:rsid w:val="000C42CC"/>
    <w:pPr>
      <w:shd w:val="clear" w:color="auto" w:fill="FFFFFF"/>
      <w:spacing w:before="100" w:beforeAutospacing="1" w:after="100" w:afterAutospacing="1"/>
    </w:pPr>
    <w:rPr>
      <w:rFonts w:ascii="Arial" w:hAnsi="Arial" w:cs="Arial"/>
      <w:color w:val="000000"/>
    </w:rPr>
  </w:style>
  <w:style w:type="paragraph" w:customStyle="1" w:styleId="a">
    <w:name w:val="a"/>
    <w:basedOn w:val="Normal"/>
    <w:rsid w:val="000C42CC"/>
    <w:pPr>
      <w:spacing w:before="100" w:beforeAutospacing="1" w:after="100" w:afterAutospacing="1"/>
    </w:pPr>
    <w:rPr>
      <w:u w:val="single"/>
    </w:rPr>
  </w:style>
  <w:style w:type="paragraph" w:customStyle="1" w:styleId="p">
    <w:name w:val="p"/>
    <w:basedOn w:val="Normal"/>
    <w:rsid w:val="000C42CC"/>
    <w:pPr>
      <w:spacing w:before="100" w:beforeAutospacing="1" w:after="100" w:afterAutospacing="1"/>
      <w:jc w:val="center"/>
    </w:pPr>
    <w:rPr>
      <w:rFonts w:ascii="Arial" w:hAnsi="Arial" w:cs="Arial"/>
    </w:rPr>
  </w:style>
  <w:style w:type="paragraph" w:customStyle="1" w:styleId="Title1">
    <w:name w:val="Title1"/>
    <w:basedOn w:val="Normal"/>
    <w:rsid w:val="000C42CC"/>
    <w:pPr>
      <w:spacing w:before="100" w:beforeAutospacing="1" w:after="100" w:afterAutospacing="1"/>
    </w:pPr>
    <w:rPr>
      <w:rFonts w:ascii="Arial" w:hAnsi="Arial" w:cs="Arial"/>
      <w:b/>
      <w:bCs/>
      <w:sz w:val="30"/>
      <w:szCs w:val="30"/>
    </w:rPr>
  </w:style>
  <w:style w:type="paragraph" w:customStyle="1" w:styleId="Subtitle1">
    <w:name w:val="Subtitle1"/>
    <w:basedOn w:val="Normal"/>
    <w:rsid w:val="000C42CC"/>
    <w:pPr>
      <w:spacing w:before="100" w:beforeAutospacing="1" w:after="100" w:afterAutospacing="1"/>
    </w:pPr>
    <w:rPr>
      <w:rFonts w:ascii="Arial" w:hAnsi="Arial" w:cs="Arial"/>
      <w:b/>
      <w:bCs/>
      <w:sz w:val="21"/>
      <w:szCs w:val="21"/>
    </w:rPr>
  </w:style>
  <w:style w:type="paragraph" w:customStyle="1" w:styleId="mainheader">
    <w:name w:val="mainheader"/>
    <w:basedOn w:val="Normal"/>
    <w:rsid w:val="000C42CC"/>
    <w:pPr>
      <w:spacing w:before="100" w:beforeAutospacing="1" w:after="100" w:afterAutospacing="1"/>
    </w:pPr>
    <w:rPr>
      <w:b/>
      <w:bCs/>
      <w:sz w:val="31"/>
      <w:szCs w:val="31"/>
    </w:rPr>
  </w:style>
  <w:style w:type="paragraph" w:customStyle="1" w:styleId="chapter">
    <w:name w:val="chapter"/>
    <w:basedOn w:val="Normal"/>
    <w:rsid w:val="000C42CC"/>
    <w:pPr>
      <w:spacing w:before="100" w:beforeAutospacing="1" w:after="100" w:afterAutospacing="1"/>
    </w:pPr>
    <w:rPr>
      <w:rFonts w:ascii="Arial" w:hAnsi="Arial" w:cs="Arial"/>
      <w:b/>
      <w:bCs/>
    </w:rPr>
  </w:style>
  <w:style w:type="paragraph" w:customStyle="1" w:styleId="subchapter">
    <w:name w:val="subchapter"/>
    <w:basedOn w:val="Normal"/>
    <w:rsid w:val="000C42CC"/>
    <w:pPr>
      <w:spacing w:before="100" w:beforeAutospacing="1" w:after="100" w:afterAutospacing="1"/>
    </w:pPr>
    <w:rPr>
      <w:rFonts w:ascii="Arial" w:hAnsi="Arial" w:cs="Arial"/>
      <w:b/>
      <w:bCs/>
      <w:sz w:val="21"/>
      <w:szCs w:val="21"/>
    </w:rPr>
  </w:style>
  <w:style w:type="paragraph" w:customStyle="1" w:styleId="part">
    <w:name w:val="part"/>
    <w:basedOn w:val="Normal"/>
    <w:rsid w:val="000C42CC"/>
    <w:pPr>
      <w:spacing w:before="100" w:beforeAutospacing="1" w:after="100" w:afterAutospacing="1"/>
    </w:pPr>
    <w:rPr>
      <w:b/>
      <w:bCs/>
    </w:rPr>
  </w:style>
  <w:style w:type="paragraph" w:customStyle="1" w:styleId="subpart">
    <w:name w:val="subpart"/>
    <w:basedOn w:val="Normal"/>
    <w:rsid w:val="000C42CC"/>
    <w:pPr>
      <w:shd w:val="clear" w:color="auto" w:fill="FFFFFF"/>
      <w:spacing w:before="100" w:beforeAutospacing="1" w:after="100" w:afterAutospacing="1"/>
    </w:pPr>
    <w:rPr>
      <w:color w:val="0000FF"/>
      <w:sz w:val="22"/>
      <w:szCs w:val="22"/>
    </w:rPr>
  </w:style>
  <w:style w:type="paragraph" w:customStyle="1" w:styleId="nopart">
    <w:name w:val="nopart"/>
    <w:basedOn w:val="Normal"/>
    <w:rsid w:val="000C42CC"/>
    <w:pPr>
      <w:shd w:val="clear" w:color="auto" w:fill="FFFFFF"/>
      <w:spacing w:before="100" w:beforeAutospacing="1" w:after="100" w:afterAutospacing="1"/>
    </w:pPr>
    <w:rPr>
      <w:color w:val="008000"/>
    </w:rPr>
  </w:style>
  <w:style w:type="paragraph" w:customStyle="1" w:styleId="reserved">
    <w:name w:val="reserved"/>
    <w:basedOn w:val="Normal"/>
    <w:rsid w:val="000C42CC"/>
    <w:pPr>
      <w:shd w:val="clear" w:color="auto" w:fill="FFFFFF"/>
      <w:spacing w:before="100" w:beforeAutospacing="1" w:after="100" w:afterAutospacing="1"/>
    </w:pPr>
    <w:rPr>
      <w:color w:val="FF0000"/>
    </w:rPr>
  </w:style>
  <w:style w:type="paragraph" w:customStyle="1" w:styleId="menu">
    <w:name w:val="menu"/>
    <w:basedOn w:val="Normal"/>
    <w:rsid w:val="000C42CC"/>
    <w:pPr>
      <w:spacing w:before="100" w:beforeAutospacing="1" w:after="100" w:afterAutospacing="1"/>
    </w:pPr>
    <w:rPr>
      <w:rFonts w:ascii="Arial" w:hAnsi="Arial" w:cs="Arial"/>
      <w:sz w:val="18"/>
      <w:szCs w:val="18"/>
    </w:rPr>
  </w:style>
  <w:style w:type="paragraph" w:customStyle="1" w:styleId="hilite">
    <w:name w:val="hilite"/>
    <w:basedOn w:val="Normal"/>
    <w:rsid w:val="000C42CC"/>
    <w:pPr>
      <w:spacing w:before="100" w:beforeAutospacing="1" w:after="100" w:afterAutospacing="1"/>
    </w:pPr>
    <w:rPr>
      <w:b/>
      <w:bCs/>
      <w:color w:val="CC0000"/>
    </w:rPr>
  </w:style>
  <w:style w:type="paragraph" w:customStyle="1" w:styleId="white">
    <w:name w:val="white"/>
    <w:basedOn w:val="Normal"/>
    <w:rsid w:val="000C42CC"/>
    <w:rPr>
      <w:color w:val="FFFFFF"/>
    </w:rPr>
  </w:style>
  <w:style w:type="character" w:customStyle="1" w:styleId="head1">
    <w:name w:val="head1"/>
    <w:basedOn w:val="DefaultParagraphFont"/>
    <w:rsid w:val="000C42CC"/>
    <w:rPr>
      <w:rFonts w:ascii="Arial" w:hAnsi="Arial" w:cs="Arial" w:hint="default"/>
      <w:b/>
      <w:bCs/>
      <w:sz w:val="27"/>
      <w:szCs w:val="27"/>
    </w:rPr>
  </w:style>
  <w:style w:type="character" w:styleId="Strong">
    <w:name w:val="Strong"/>
    <w:basedOn w:val="DefaultParagraphFont"/>
    <w:qFormat/>
    <w:rsid w:val="000C42CC"/>
    <w:rPr>
      <w:b/>
      <w:bCs/>
    </w:rPr>
  </w:style>
  <w:style w:type="character" w:customStyle="1" w:styleId="updatebodytest1">
    <w:name w:val="updatebodytest1"/>
    <w:basedOn w:val="DefaultParagraphFont"/>
    <w:rsid w:val="000C42CC"/>
    <w:rPr>
      <w:rFonts w:ascii="Arial" w:hAnsi="Arial" w:cs="Arial" w:hint="default"/>
      <w:b w:val="0"/>
      <w:bCs w:val="0"/>
      <w:i w:val="0"/>
      <w:iCs w:val="0"/>
      <w:smallCaps w:val="0"/>
      <w:sz w:val="18"/>
      <w:szCs w:val="18"/>
    </w:rPr>
  </w:style>
  <w:style w:type="character" w:customStyle="1" w:styleId="mainheader1">
    <w:name w:val="mainheader1"/>
    <w:basedOn w:val="DefaultParagraphFont"/>
    <w:rsid w:val="000C42CC"/>
    <w:rPr>
      <w:b/>
      <w:bCs/>
      <w:sz w:val="31"/>
      <w:szCs w:val="31"/>
    </w:rPr>
  </w:style>
  <w:style w:type="paragraph" w:customStyle="1" w:styleId="hang">
    <w:name w:val="hang"/>
    <w:basedOn w:val="Normal"/>
    <w:rsid w:val="000C42CC"/>
    <w:pPr>
      <w:spacing w:before="100" w:beforeAutospacing="1" w:after="100" w:afterAutospacing="1"/>
      <w:ind w:hanging="480"/>
    </w:pPr>
  </w:style>
  <w:style w:type="paragraph" w:customStyle="1" w:styleId="tablediv">
    <w:name w:val="table_div"/>
    <w:basedOn w:val="Normal"/>
    <w:rsid w:val="000C42CC"/>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tabletitle">
    <w:name w:val="table_title"/>
    <w:basedOn w:val="Normal"/>
    <w:rsid w:val="000C42CC"/>
    <w:pPr>
      <w:spacing w:before="100" w:beforeAutospacing="1" w:after="100" w:afterAutospacing="1"/>
      <w:jc w:val="center"/>
    </w:pPr>
    <w:rPr>
      <w:b/>
      <w:bCs/>
    </w:rPr>
  </w:style>
  <w:style w:type="paragraph" w:customStyle="1" w:styleId="tabledescription">
    <w:name w:val="table_description"/>
    <w:basedOn w:val="Normal"/>
    <w:rsid w:val="000C42CC"/>
    <w:pPr>
      <w:spacing w:before="100" w:beforeAutospacing="1" w:after="100" w:afterAutospacing="1"/>
      <w:jc w:val="center"/>
    </w:pPr>
  </w:style>
  <w:style w:type="paragraph" w:customStyle="1" w:styleId="tablecell">
    <w:name w:val="table_cell"/>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style>
  <w:style w:type="paragraph" w:customStyle="1" w:styleId="tablecolhed">
    <w:name w:val="table_colhed"/>
    <w:basedOn w:val="Normal"/>
    <w:rsid w:val="000C42C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bottom"/>
    </w:pPr>
  </w:style>
  <w:style w:type="paragraph" w:customStyle="1" w:styleId="tablenote">
    <w:name w:val="table_note"/>
    <w:basedOn w:val="Normal"/>
    <w:rsid w:val="000C42CC"/>
    <w:pPr>
      <w:spacing w:before="100" w:beforeAutospacing="1" w:after="100" w:afterAutospacing="1"/>
    </w:pPr>
  </w:style>
  <w:style w:type="paragraph" w:styleId="HTMLPreformatted">
    <w:name w:val="HTML Preformatted"/>
    <w:basedOn w:val="Normal"/>
    <w:rsid w:val="000C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2A3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A51E8"/>
  </w:style>
  <w:style w:type="paragraph" w:styleId="EndnoteText">
    <w:name w:val="endnote text"/>
    <w:basedOn w:val="Normal"/>
    <w:link w:val="EndnoteTextChar"/>
    <w:semiHidden/>
    <w:unhideWhenUsed/>
    <w:rsid w:val="002222A3"/>
    <w:rPr>
      <w:sz w:val="20"/>
      <w:szCs w:val="20"/>
    </w:rPr>
  </w:style>
  <w:style w:type="character" w:customStyle="1" w:styleId="EndnoteTextChar">
    <w:name w:val="Endnote Text Char"/>
    <w:basedOn w:val="DefaultParagraphFont"/>
    <w:link w:val="EndnoteText"/>
    <w:semiHidden/>
    <w:rsid w:val="002222A3"/>
  </w:style>
  <w:style w:type="character" w:styleId="EndnoteReference">
    <w:name w:val="endnote reference"/>
    <w:basedOn w:val="DefaultParagraphFont"/>
    <w:semiHidden/>
    <w:unhideWhenUsed/>
    <w:rsid w:val="00222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naics3_486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6815-69BD-47C2-AD48-477BF96F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Volpe</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Angela Dow</dc:creator>
  <cp:lastModifiedBy>SYSTEM</cp:lastModifiedBy>
  <cp:revision>2</cp:revision>
  <cp:lastPrinted>2010-11-12T17:06:00Z</cp:lastPrinted>
  <dcterms:created xsi:type="dcterms:W3CDTF">2019-11-25T16:36:00Z</dcterms:created>
  <dcterms:modified xsi:type="dcterms:W3CDTF">2019-11-25T16:36:00Z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-1597916304</vt:i4>
  </property>
  <property fmtid="{D5CDD505-2E9C-101B-9397-08002B2CF9AE}" pid="3" name="_NewReviewCycle">
    <vt:lpwstr/>
  </property>
  <property fmtid="{D5CDD505-2E9C-101B-9397-08002B2CF9AE}" pid="4" name="_EmailSubject">
    <vt:lpwstr>2137-0596: Question</vt:lpwstr>
  </property>
  <property fmtid="{D5CDD505-2E9C-101B-9397-08002B2CF9AE}" pid="5" name="_AuthorEmail">
    <vt:lpwstr>Kimberly_P._Nelson@omb.eop.gov</vt:lpwstr>
  </property>
  <property fmtid="{D5CDD505-2E9C-101B-9397-08002B2CF9AE}" pid="6" name="_AuthorEmailDisplayName">
    <vt:lpwstr>Nelson, Kimberly P.</vt:lpwstr>
  </property>
  <property fmtid="{D5CDD505-2E9C-101B-9397-08002B2CF9AE}" pid="7" name="_ReviewingToolsShownOnce">
    <vt:lpwstr/>
  </property>
</Properties>
</file>