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Pr="00E1696B" w:rsidRDefault="002D133A" w:rsidP="00841F5C">
      <w:pPr>
        <w:suppressAutoHyphens/>
        <w:jc w:val="center"/>
        <w:rPr>
          <w:rFonts w:ascii="Times New Roman" w:hAnsi="Times New Roman"/>
          <w:szCs w:val="24"/>
        </w:rPr>
      </w:pPr>
      <w:bookmarkStart w:id="0" w:name="_GoBack"/>
      <w:bookmarkEnd w:id="0"/>
      <w:r w:rsidRPr="00E1696B">
        <w:rPr>
          <w:rFonts w:ascii="Times New Roman" w:hAnsi="Times New Roman"/>
          <w:szCs w:val="24"/>
        </w:rPr>
        <w:t>SUPPORTING STATEMENT FOR NEW AND REVISED INFORMATION COLLECTIONS</w:t>
      </w:r>
    </w:p>
    <w:p w:rsidR="002D133A" w:rsidRPr="00E1696B" w:rsidRDefault="002D133A">
      <w:pPr>
        <w:suppressAutoHyphens/>
        <w:rPr>
          <w:rFonts w:ascii="Times New Roman" w:hAnsi="Times New Roman"/>
          <w:szCs w:val="24"/>
        </w:rPr>
      </w:pPr>
    </w:p>
    <w:p w:rsidR="00D34582" w:rsidRPr="00D34582" w:rsidRDefault="00D34582" w:rsidP="00D34582">
      <w:pPr>
        <w:tabs>
          <w:tab w:val="center" w:pos="4680"/>
        </w:tabs>
        <w:suppressAutoHyphens/>
        <w:jc w:val="center"/>
        <w:rPr>
          <w:rFonts w:ascii="Times New Roman" w:hAnsi="Times New Roman"/>
          <w:szCs w:val="24"/>
          <w:u w:val="single"/>
        </w:rPr>
      </w:pPr>
      <w:r w:rsidRPr="00D34582">
        <w:rPr>
          <w:rFonts w:ascii="Times New Roman" w:hAnsi="Times New Roman"/>
          <w:szCs w:val="24"/>
          <w:u w:val="single"/>
        </w:rPr>
        <w:t>Rule 50.50 End-User Notification of Non-Cleared Swap</w:t>
      </w:r>
    </w:p>
    <w:p w:rsidR="00D34582" w:rsidRDefault="00D34582" w:rsidP="00D34582">
      <w:pPr>
        <w:tabs>
          <w:tab w:val="center" w:pos="4680"/>
        </w:tabs>
        <w:suppressAutoHyphens/>
        <w:jc w:val="center"/>
        <w:rPr>
          <w:rFonts w:ascii="Times New Roman" w:hAnsi="Times New Roman"/>
          <w:szCs w:val="24"/>
        </w:rPr>
      </w:pPr>
    </w:p>
    <w:p w:rsidR="002D133A" w:rsidRPr="00E1696B" w:rsidRDefault="002D133A" w:rsidP="00D34582">
      <w:pPr>
        <w:tabs>
          <w:tab w:val="center" w:pos="4680"/>
        </w:tabs>
        <w:suppressAutoHyphens/>
        <w:jc w:val="center"/>
        <w:rPr>
          <w:rFonts w:ascii="Times New Roman" w:hAnsi="Times New Roman"/>
          <w:szCs w:val="24"/>
        </w:rPr>
      </w:pPr>
      <w:r w:rsidRPr="00E1696B">
        <w:rPr>
          <w:rFonts w:ascii="Times New Roman" w:hAnsi="Times New Roman"/>
          <w:szCs w:val="24"/>
        </w:rPr>
        <w:t>OMB CONTROL NUMBER 3038-</w:t>
      </w:r>
      <w:r w:rsidR="00217E4B" w:rsidRPr="00E1696B">
        <w:rPr>
          <w:rFonts w:ascii="Times New Roman" w:hAnsi="Times New Roman"/>
          <w:szCs w:val="24"/>
        </w:rPr>
        <w:t>0085</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s>
        <w:suppressAutoHyphens/>
        <w:rPr>
          <w:rFonts w:ascii="Times New Roman" w:hAnsi="Times New Roman"/>
          <w:szCs w:val="24"/>
        </w:rPr>
      </w:pPr>
      <w:r w:rsidRPr="00E1696B">
        <w:rPr>
          <w:rFonts w:ascii="Times New Roman" w:hAnsi="Times New Roman"/>
          <w:szCs w:val="24"/>
          <w:u w:val="single"/>
        </w:rPr>
        <w:t>Justification</w:t>
      </w:r>
    </w:p>
    <w:p w:rsidR="002D133A" w:rsidRPr="00E1696B" w:rsidRDefault="002D133A">
      <w:pPr>
        <w:tabs>
          <w:tab w:val="left" w:pos="-720"/>
        </w:tabs>
        <w:suppressAutoHyphens/>
        <w:rPr>
          <w:rFonts w:ascii="Times New Roman" w:hAnsi="Times New Roman"/>
          <w:szCs w:val="24"/>
        </w:rPr>
      </w:pPr>
    </w:p>
    <w:p w:rsidR="002D133A" w:rsidRPr="00E1696B" w:rsidRDefault="002D133A" w:rsidP="000718CC">
      <w:pPr>
        <w:numPr>
          <w:ilvl w:val="0"/>
          <w:numId w:val="1"/>
        </w:numPr>
        <w:tabs>
          <w:tab w:val="left" w:pos="-720"/>
          <w:tab w:val="left" w:pos="0"/>
        </w:tabs>
        <w:suppressAutoHyphens/>
        <w:rPr>
          <w:rFonts w:ascii="Times New Roman" w:hAnsi="Times New Roman"/>
          <w:szCs w:val="24"/>
        </w:rPr>
      </w:pPr>
      <w:r w:rsidRPr="00E1696B">
        <w:rPr>
          <w:rFonts w:ascii="Times New Roman" w:hAnsi="Times New Roman"/>
          <w:szCs w:val="24"/>
          <w:u w:val="single"/>
        </w:rPr>
        <w:t xml:space="preserve">Explain the circumstances that make the collection of information </w:t>
      </w:r>
      <w:r w:rsidR="00C063E1" w:rsidRPr="00E1696B">
        <w:rPr>
          <w:rFonts w:ascii="Times New Roman" w:hAnsi="Times New Roman"/>
          <w:szCs w:val="24"/>
          <w:u w:val="single"/>
        </w:rPr>
        <w:t>necessary.</w:t>
      </w:r>
      <w:r w:rsidRPr="00E1696B">
        <w:rPr>
          <w:rFonts w:ascii="Times New Roman" w:hAnsi="Times New Roman"/>
          <w:szCs w:val="24"/>
          <w:u w:val="single"/>
        </w:rPr>
        <w:t xml:space="preserve">  Identify any legal or administrative requirements that necessitate the collection.  Attach a copy of the appropriate section of each statute and regulation mandating or authorizing the collection of information</w:t>
      </w:r>
      <w:r w:rsidRPr="00E1696B">
        <w:rPr>
          <w:rFonts w:ascii="Times New Roman" w:hAnsi="Times New Roman"/>
          <w:szCs w:val="24"/>
        </w:rPr>
        <w:t>.</w:t>
      </w:r>
    </w:p>
    <w:p w:rsidR="000718CC" w:rsidRPr="00E1696B" w:rsidRDefault="000718CC" w:rsidP="000718CC">
      <w:pPr>
        <w:tabs>
          <w:tab w:val="left" w:pos="-720"/>
          <w:tab w:val="left" w:pos="0"/>
        </w:tabs>
        <w:suppressAutoHyphens/>
        <w:rPr>
          <w:rFonts w:ascii="Times New Roman" w:hAnsi="Times New Roman"/>
          <w:szCs w:val="24"/>
        </w:rPr>
      </w:pPr>
    </w:p>
    <w:p w:rsidR="00D54CB9" w:rsidRPr="00E1696B" w:rsidRDefault="000718CC" w:rsidP="00F478EE">
      <w:pPr>
        <w:tabs>
          <w:tab w:val="left" w:pos="-720"/>
        </w:tabs>
        <w:suppressAutoHyphens/>
        <w:rPr>
          <w:rFonts w:ascii="Times New Roman" w:hAnsi="Times New Roman"/>
          <w:szCs w:val="24"/>
        </w:rPr>
      </w:pPr>
      <w:r w:rsidRPr="00E1696B">
        <w:rPr>
          <w:rFonts w:ascii="Times New Roman" w:hAnsi="Times New Roman"/>
          <w:szCs w:val="24"/>
        </w:rPr>
        <w:tab/>
      </w:r>
      <w:r w:rsidR="00F478EE" w:rsidRPr="00E1696B">
        <w:rPr>
          <w:rFonts w:ascii="Times New Roman" w:hAnsi="Times New Roman"/>
          <w:szCs w:val="24"/>
        </w:rPr>
        <w:t>T</w:t>
      </w:r>
      <w:r w:rsidRPr="00E1696B">
        <w:rPr>
          <w:rFonts w:ascii="Times New Roman" w:hAnsi="Times New Roman"/>
          <w:szCs w:val="24"/>
        </w:rPr>
        <w:t xml:space="preserve">he Dodd-Frank Wall Street Reform and Consumer Protection Act (“Dodd-Frank Act”) </w:t>
      </w:r>
      <w:r w:rsidR="00217E4B" w:rsidRPr="00E1696B">
        <w:rPr>
          <w:rFonts w:ascii="Times New Roman" w:hAnsi="Times New Roman"/>
          <w:szCs w:val="24"/>
        </w:rPr>
        <w:t xml:space="preserve">amended </w:t>
      </w:r>
      <w:r w:rsidR="00F478EE" w:rsidRPr="00E1696B">
        <w:rPr>
          <w:rFonts w:ascii="Times New Roman" w:hAnsi="Times New Roman"/>
          <w:szCs w:val="24"/>
        </w:rPr>
        <w:t xml:space="preserve">Section 2(h)(1) of </w:t>
      </w:r>
      <w:r w:rsidRPr="00E1696B">
        <w:rPr>
          <w:rFonts w:ascii="Times New Roman" w:hAnsi="Times New Roman"/>
          <w:szCs w:val="24"/>
        </w:rPr>
        <w:t>the Commodity Exchange Act (“CEA”)</w:t>
      </w:r>
      <w:r w:rsidRPr="00E1696B">
        <w:rPr>
          <w:rStyle w:val="FootnoteReference"/>
          <w:rFonts w:ascii="Times New Roman" w:hAnsi="Times New Roman"/>
          <w:szCs w:val="24"/>
        </w:rPr>
        <w:footnoteReference w:id="1"/>
      </w:r>
      <w:r w:rsidRPr="00E1696B">
        <w:rPr>
          <w:rFonts w:ascii="Times New Roman" w:hAnsi="Times New Roman"/>
          <w:szCs w:val="24"/>
        </w:rPr>
        <w:t xml:space="preserve"> to </w:t>
      </w:r>
      <w:r w:rsidR="00D54CB9" w:rsidRPr="00E1696B">
        <w:rPr>
          <w:rFonts w:ascii="Times New Roman" w:hAnsi="Times New Roman"/>
          <w:bCs/>
          <w:color w:val="000000"/>
          <w:szCs w:val="24"/>
        </w:rPr>
        <w:t xml:space="preserve">provide that </w:t>
      </w:r>
      <w:r w:rsidR="00D54CB9" w:rsidRPr="00E1696B">
        <w:rPr>
          <w:rFonts w:ascii="Times New Roman" w:hAnsi="Times New Roman"/>
          <w:szCs w:val="24"/>
        </w:rPr>
        <w:t>it shall be unlawful for any person to engage in a swap unless that person submits such swap for clearing to a derivatives clearing organization if the swap is required to be cleared</w:t>
      </w:r>
      <w:r w:rsidR="00D54CB9" w:rsidRPr="00E1696B">
        <w:rPr>
          <w:rFonts w:ascii="Times New Roman" w:hAnsi="Times New Roman"/>
          <w:bCs/>
          <w:color w:val="000000"/>
          <w:szCs w:val="24"/>
        </w:rPr>
        <w:t xml:space="preserve">.  However, Section 2(h)(7) of the CEA, as added by the </w:t>
      </w:r>
      <w:r w:rsidR="00F478EE" w:rsidRPr="00E1696B">
        <w:rPr>
          <w:rFonts w:ascii="Times New Roman" w:hAnsi="Times New Roman"/>
          <w:bCs/>
          <w:color w:val="000000"/>
          <w:szCs w:val="24"/>
        </w:rPr>
        <w:t>Dodd-Frank Act</w:t>
      </w:r>
      <w:r w:rsidR="00D54CB9" w:rsidRPr="00E1696B">
        <w:rPr>
          <w:rFonts w:ascii="Times New Roman" w:hAnsi="Times New Roman"/>
          <w:bCs/>
          <w:color w:val="000000"/>
          <w:szCs w:val="24"/>
        </w:rPr>
        <w:t xml:space="preserve">, also provides that a swap otherwise subject to </w:t>
      </w:r>
      <w:r w:rsidR="00217E4B" w:rsidRPr="00E1696B">
        <w:rPr>
          <w:rFonts w:ascii="Times New Roman" w:hAnsi="Times New Roman"/>
          <w:bCs/>
          <w:color w:val="000000"/>
          <w:szCs w:val="24"/>
        </w:rPr>
        <w:t xml:space="preserve">the </w:t>
      </w:r>
      <w:r w:rsidR="00D54CB9" w:rsidRPr="00E1696B">
        <w:rPr>
          <w:rFonts w:ascii="Times New Roman" w:hAnsi="Times New Roman"/>
          <w:bCs/>
          <w:color w:val="000000"/>
          <w:szCs w:val="24"/>
        </w:rPr>
        <w:t xml:space="preserve">clearing </w:t>
      </w:r>
      <w:r w:rsidR="00217E4B" w:rsidRPr="00E1696B">
        <w:rPr>
          <w:rFonts w:ascii="Times New Roman" w:hAnsi="Times New Roman"/>
          <w:bCs/>
          <w:color w:val="000000"/>
          <w:szCs w:val="24"/>
        </w:rPr>
        <w:t xml:space="preserve">requirement </w:t>
      </w:r>
      <w:r w:rsidR="00D54CB9" w:rsidRPr="00E1696B">
        <w:rPr>
          <w:rFonts w:ascii="Times New Roman" w:hAnsi="Times New Roman"/>
          <w:bCs/>
          <w:color w:val="000000"/>
          <w:szCs w:val="24"/>
        </w:rPr>
        <w:t xml:space="preserve">is </w:t>
      </w:r>
      <w:r w:rsidR="00217E4B" w:rsidRPr="00E1696B">
        <w:rPr>
          <w:rFonts w:ascii="Times New Roman" w:hAnsi="Times New Roman"/>
          <w:bCs/>
          <w:color w:val="000000"/>
          <w:szCs w:val="24"/>
        </w:rPr>
        <w:t>eligible for</w:t>
      </w:r>
      <w:r w:rsidR="00D54CB9" w:rsidRPr="00E1696B">
        <w:rPr>
          <w:rFonts w:ascii="Times New Roman" w:hAnsi="Times New Roman"/>
          <w:bCs/>
          <w:color w:val="000000"/>
          <w:szCs w:val="24"/>
        </w:rPr>
        <w:t xml:space="preserve"> an elective exception from clearing if </w:t>
      </w:r>
      <w:r w:rsidR="00D54CB9" w:rsidRPr="00E1696B">
        <w:rPr>
          <w:rFonts w:ascii="Times New Roman" w:hAnsi="Times New Roman"/>
          <w:szCs w:val="24"/>
        </w:rPr>
        <w:t xml:space="preserve">one party to the swap is not a financial entity, is using swaps to hedge or mitigate commercial risk, and notifies the </w:t>
      </w:r>
      <w:r w:rsidR="00261F66">
        <w:rPr>
          <w:rFonts w:ascii="Times New Roman" w:hAnsi="Times New Roman"/>
          <w:szCs w:val="24"/>
        </w:rPr>
        <w:t>Commodity Futures Trading Commission (“</w:t>
      </w:r>
      <w:r w:rsidR="00D54CB9" w:rsidRPr="00E1696B">
        <w:rPr>
          <w:rFonts w:ascii="Times New Roman" w:hAnsi="Times New Roman"/>
          <w:szCs w:val="24"/>
        </w:rPr>
        <w:t>Commission</w:t>
      </w:r>
      <w:r w:rsidR="00261F66">
        <w:rPr>
          <w:rFonts w:ascii="Times New Roman" w:hAnsi="Times New Roman"/>
          <w:szCs w:val="24"/>
        </w:rPr>
        <w:t>”)</w:t>
      </w:r>
      <w:r w:rsidR="00D54CB9" w:rsidRPr="00E1696B">
        <w:rPr>
          <w:rFonts w:ascii="Times New Roman" w:hAnsi="Times New Roman"/>
          <w:szCs w:val="24"/>
        </w:rPr>
        <w:t>, in a manner set forth by the Commission, how it generally meets its financial obligations associated with entering into non-cleared swaps</w:t>
      </w:r>
      <w:r w:rsidR="00332706" w:rsidRPr="00E1696B">
        <w:rPr>
          <w:rFonts w:ascii="Times New Roman" w:hAnsi="Times New Roman"/>
          <w:szCs w:val="24"/>
        </w:rPr>
        <w:t xml:space="preserve"> (the “end-user exception”)</w:t>
      </w:r>
      <w:r w:rsidR="00D54CB9" w:rsidRPr="00E1696B">
        <w:rPr>
          <w:rFonts w:ascii="Times New Roman" w:hAnsi="Times New Roman"/>
          <w:szCs w:val="24"/>
        </w:rPr>
        <w:t>.</w:t>
      </w:r>
    </w:p>
    <w:p w:rsidR="00D54CB9" w:rsidRPr="00E1696B" w:rsidRDefault="00D54CB9" w:rsidP="00D54CB9">
      <w:pPr>
        <w:tabs>
          <w:tab w:val="left" w:pos="-720"/>
        </w:tabs>
        <w:suppressAutoHyphens/>
        <w:rPr>
          <w:rFonts w:ascii="Times New Roman" w:hAnsi="Times New Roman"/>
          <w:szCs w:val="24"/>
        </w:rPr>
      </w:pPr>
    </w:p>
    <w:p w:rsidR="009621EA" w:rsidRPr="00E1696B" w:rsidRDefault="009621EA" w:rsidP="00D54CB9">
      <w:pPr>
        <w:tabs>
          <w:tab w:val="left" w:pos="-720"/>
        </w:tabs>
        <w:suppressAutoHyphens/>
        <w:rPr>
          <w:rFonts w:ascii="Times New Roman" w:hAnsi="Times New Roman"/>
          <w:szCs w:val="24"/>
        </w:rPr>
      </w:pPr>
      <w:r w:rsidRPr="00E1696B">
        <w:rPr>
          <w:rFonts w:ascii="Times New Roman" w:hAnsi="Times New Roman"/>
          <w:szCs w:val="24"/>
        </w:rPr>
        <w:tab/>
      </w:r>
      <w:r w:rsidR="00D54CB9" w:rsidRPr="00E1696B">
        <w:rPr>
          <w:rFonts w:ascii="Times New Roman" w:hAnsi="Times New Roman"/>
          <w:szCs w:val="24"/>
        </w:rPr>
        <w:t xml:space="preserve">The Commission </w:t>
      </w:r>
      <w:r w:rsidR="004914DB" w:rsidRPr="00E1696B">
        <w:rPr>
          <w:rFonts w:ascii="Times New Roman" w:hAnsi="Times New Roman"/>
          <w:szCs w:val="24"/>
        </w:rPr>
        <w:t>adopted</w:t>
      </w:r>
      <w:r w:rsidR="00217E4B" w:rsidRPr="00E1696B">
        <w:rPr>
          <w:rFonts w:ascii="Times New Roman" w:hAnsi="Times New Roman"/>
          <w:szCs w:val="24"/>
        </w:rPr>
        <w:t xml:space="preserve"> </w:t>
      </w:r>
      <w:r w:rsidR="00D54CB9" w:rsidRPr="00E1696B">
        <w:rPr>
          <w:rFonts w:ascii="Times New Roman" w:hAnsi="Times New Roman"/>
          <w:szCs w:val="24"/>
        </w:rPr>
        <w:t xml:space="preserve">Rule 39.6 to specify requirements for electing the </w:t>
      </w:r>
      <w:r w:rsidR="00B0278E" w:rsidRPr="00E1696B">
        <w:rPr>
          <w:rFonts w:ascii="Times New Roman" w:hAnsi="Times New Roman"/>
          <w:szCs w:val="24"/>
        </w:rPr>
        <w:t xml:space="preserve">end-user </w:t>
      </w:r>
      <w:r w:rsidR="00D54CB9" w:rsidRPr="00E1696B">
        <w:rPr>
          <w:rFonts w:ascii="Times New Roman" w:hAnsi="Times New Roman"/>
          <w:szCs w:val="24"/>
        </w:rPr>
        <w:t>exception</w:t>
      </w:r>
      <w:r w:rsidR="00F478EE" w:rsidRPr="00E1696B">
        <w:rPr>
          <w:rFonts w:ascii="Times New Roman" w:hAnsi="Times New Roman"/>
          <w:szCs w:val="24"/>
        </w:rPr>
        <w:t xml:space="preserve">, including </w:t>
      </w:r>
      <w:r w:rsidR="00B0278E" w:rsidRPr="00E1696B">
        <w:rPr>
          <w:rFonts w:ascii="Times New Roman" w:hAnsi="Times New Roman"/>
          <w:szCs w:val="24"/>
        </w:rPr>
        <w:t xml:space="preserve">the reporting of certain </w:t>
      </w:r>
      <w:r w:rsidR="00F478EE" w:rsidRPr="00E1696B">
        <w:rPr>
          <w:rFonts w:ascii="Times New Roman" w:hAnsi="Times New Roman"/>
          <w:szCs w:val="24"/>
        </w:rPr>
        <w:t xml:space="preserve">information to a registered swap data repository </w:t>
      </w:r>
      <w:r w:rsidR="00B0278E" w:rsidRPr="00E1696B">
        <w:rPr>
          <w:rFonts w:ascii="Times New Roman" w:hAnsi="Times New Roman"/>
          <w:szCs w:val="24"/>
        </w:rPr>
        <w:t>(</w:t>
      </w:r>
      <w:r w:rsidR="004914DB" w:rsidRPr="00E1696B">
        <w:rPr>
          <w:rFonts w:ascii="Times New Roman" w:hAnsi="Times New Roman"/>
          <w:szCs w:val="24"/>
        </w:rPr>
        <w:t>“</w:t>
      </w:r>
      <w:r w:rsidR="00B0278E" w:rsidRPr="00E1696B">
        <w:rPr>
          <w:rFonts w:ascii="Times New Roman" w:hAnsi="Times New Roman"/>
          <w:szCs w:val="24"/>
        </w:rPr>
        <w:t>SDR</w:t>
      </w:r>
      <w:r w:rsidR="004914DB" w:rsidRPr="00E1696B">
        <w:rPr>
          <w:rFonts w:ascii="Times New Roman" w:hAnsi="Times New Roman"/>
          <w:szCs w:val="24"/>
        </w:rPr>
        <w:t>”</w:t>
      </w:r>
      <w:r w:rsidR="00B0278E" w:rsidRPr="00E1696B">
        <w:rPr>
          <w:rFonts w:ascii="Times New Roman" w:hAnsi="Times New Roman"/>
          <w:szCs w:val="24"/>
        </w:rPr>
        <w:t xml:space="preserve">) </w:t>
      </w:r>
      <w:r w:rsidR="00F478EE" w:rsidRPr="00E1696B">
        <w:rPr>
          <w:rFonts w:ascii="Times New Roman" w:hAnsi="Times New Roman"/>
          <w:szCs w:val="24"/>
        </w:rPr>
        <w:t>or the Commission</w:t>
      </w:r>
      <w:r w:rsidR="00D54CB9" w:rsidRPr="00E1696B">
        <w:rPr>
          <w:rFonts w:ascii="Times New Roman" w:hAnsi="Times New Roman"/>
          <w:szCs w:val="24"/>
        </w:rPr>
        <w:t>.</w:t>
      </w:r>
      <w:r w:rsidR="006761E0">
        <w:rPr>
          <w:rStyle w:val="FootnoteReference"/>
          <w:rFonts w:ascii="Times New Roman" w:hAnsi="Times New Roman"/>
          <w:szCs w:val="24"/>
        </w:rPr>
        <w:footnoteReference w:id="2"/>
      </w:r>
      <w:r w:rsidR="00D54CB9" w:rsidRPr="00E1696B">
        <w:rPr>
          <w:rFonts w:ascii="Times New Roman" w:hAnsi="Times New Roman"/>
          <w:szCs w:val="24"/>
        </w:rPr>
        <w:t xml:space="preserve"> </w:t>
      </w:r>
      <w:r w:rsidR="005D7CDB" w:rsidRPr="00E1696B">
        <w:rPr>
          <w:rFonts w:ascii="Times New Roman" w:hAnsi="Times New Roman"/>
          <w:szCs w:val="24"/>
        </w:rPr>
        <w:t xml:space="preserve"> Following the publication of Rule 39.6, the Commission recodified it as Rule 50.50 (17 CFR 50.50).</w:t>
      </w:r>
      <w:r w:rsidR="005D7CDB" w:rsidRPr="00E1696B">
        <w:rPr>
          <w:rFonts w:ascii="Times New Roman" w:hAnsi="Times New Roman"/>
          <w:szCs w:val="24"/>
          <w:vertAlign w:val="superscript"/>
        </w:rPr>
        <w:footnoteReference w:id="3"/>
      </w:r>
      <w:r w:rsidR="005D7CDB" w:rsidRPr="00E1696B">
        <w:rPr>
          <w:rFonts w:ascii="Times New Roman" w:hAnsi="Times New Roman"/>
          <w:szCs w:val="24"/>
        </w:rPr>
        <w:t xml:space="preserve">  </w:t>
      </w:r>
      <w:r w:rsidR="00175FAA" w:rsidRPr="00E1696B">
        <w:rPr>
          <w:rFonts w:ascii="Times New Roman" w:hAnsi="Times New Roman"/>
          <w:szCs w:val="24"/>
        </w:rPr>
        <w:t xml:space="preserve">The Commission is renewing the OMB control number 3038-0085.  </w:t>
      </w:r>
      <w:r w:rsidR="00486D97" w:rsidRPr="00E1696B">
        <w:rPr>
          <w:rFonts w:ascii="Times New Roman" w:hAnsi="Times New Roman"/>
          <w:szCs w:val="24"/>
        </w:rPr>
        <w:t>This information</w:t>
      </w:r>
      <w:r w:rsidR="0096592A" w:rsidRPr="00E1696B">
        <w:rPr>
          <w:rFonts w:ascii="Times New Roman" w:hAnsi="Times New Roman"/>
          <w:szCs w:val="24"/>
        </w:rPr>
        <w:t xml:space="preserve"> </w:t>
      </w:r>
      <w:r w:rsidR="004914DB" w:rsidRPr="00E1696B">
        <w:rPr>
          <w:rFonts w:ascii="Times New Roman" w:hAnsi="Times New Roman"/>
          <w:szCs w:val="24"/>
        </w:rPr>
        <w:t>is</w:t>
      </w:r>
      <w:r w:rsidR="0096592A" w:rsidRPr="00E1696B">
        <w:rPr>
          <w:rFonts w:ascii="Times New Roman" w:hAnsi="Times New Roman"/>
          <w:szCs w:val="24"/>
        </w:rPr>
        <w:t xml:space="preserve"> </w:t>
      </w:r>
      <w:r w:rsidR="004B6E31" w:rsidRPr="00E1696B">
        <w:rPr>
          <w:rFonts w:ascii="Times New Roman" w:hAnsi="Times New Roman"/>
          <w:szCs w:val="24"/>
        </w:rPr>
        <w:t xml:space="preserve">necessary </w:t>
      </w:r>
      <w:r w:rsidR="0096592A" w:rsidRPr="00E1696B">
        <w:rPr>
          <w:rFonts w:ascii="Times New Roman" w:hAnsi="Times New Roman"/>
          <w:szCs w:val="24"/>
        </w:rPr>
        <w:t>as part of the overall package of swap-related information that must generally be submitted by reporting counterparties to SDRs under the Dodd-Frank Act.</w:t>
      </w:r>
    </w:p>
    <w:p w:rsidR="002D133A" w:rsidRPr="00E1696B" w:rsidRDefault="009621EA">
      <w:pPr>
        <w:tabs>
          <w:tab w:val="left" w:pos="-720"/>
        </w:tabs>
        <w:suppressAutoHyphens/>
        <w:rPr>
          <w:rFonts w:ascii="Times New Roman" w:hAnsi="Times New Roman"/>
          <w:szCs w:val="24"/>
        </w:rPr>
      </w:pPr>
      <w:r w:rsidRPr="00E1696B">
        <w:rPr>
          <w:rFonts w:ascii="Times New Roman" w:hAnsi="Times New Roman"/>
          <w:szCs w:val="24"/>
        </w:rPr>
        <w:tab/>
      </w:r>
    </w:p>
    <w:p w:rsidR="002D133A" w:rsidRPr="00E1696B" w:rsidRDefault="002D133A" w:rsidP="00032D9E">
      <w:pPr>
        <w:numPr>
          <w:ilvl w:val="0"/>
          <w:numId w:val="1"/>
        </w:numPr>
        <w:tabs>
          <w:tab w:val="left" w:pos="-720"/>
        </w:tabs>
        <w:suppressAutoHyphens/>
        <w:rPr>
          <w:rFonts w:ascii="Times New Roman" w:hAnsi="Times New Roman"/>
          <w:szCs w:val="24"/>
        </w:rPr>
      </w:pPr>
      <w:r w:rsidRPr="00E1696B">
        <w:rPr>
          <w:rFonts w:ascii="Times New Roman" w:hAnsi="Times New Roman"/>
          <w:szCs w:val="24"/>
          <w:u w:val="single"/>
        </w:rPr>
        <w:t>Indicate how, by whom, and for what purpose the dat</w:t>
      </w:r>
      <w:r w:rsidR="00266B89" w:rsidRPr="00E1696B">
        <w:rPr>
          <w:rFonts w:ascii="Times New Roman" w:hAnsi="Times New Roman"/>
          <w:szCs w:val="24"/>
          <w:u w:val="single"/>
        </w:rPr>
        <w:t>a</w:t>
      </w:r>
      <w:r w:rsidRPr="00E1696B">
        <w:rPr>
          <w:rFonts w:ascii="Times New Roman" w:hAnsi="Times New Roman"/>
          <w:szCs w:val="24"/>
          <w:u w:val="single"/>
        </w:rPr>
        <w:t xml:space="preserve"> would be used.  Except for a new collection, indicate the actual use the agency has made of the information received from the current collection</w:t>
      </w:r>
      <w:r w:rsidRPr="00E1696B">
        <w:rPr>
          <w:rFonts w:ascii="Times New Roman" w:hAnsi="Times New Roman"/>
          <w:szCs w:val="24"/>
        </w:rPr>
        <w:t>.</w:t>
      </w:r>
    </w:p>
    <w:p w:rsidR="00032D9E" w:rsidRPr="00E1696B" w:rsidRDefault="00032D9E" w:rsidP="00032D9E">
      <w:pPr>
        <w:tabs>
          <w:tab w:val="left" w:pos="-720"/>
        </w:tabs>
        <w:suppressAutoHyphens/>
        <w:rPr>
          <w:rFonts w:ascii="Times New Roman" w:hAnsi="Times New Roman"/>
          <w:szCs w:val="24"/>
        </w:rPr>
      </w:pPr>
    </w:p>
    <w:p w:rsidR="00AD76B0" w:rsidRPr="00E1696B" w:rsidRDefault="00032D9E" w:rsidP="00AD76B0">
      <w:pPr>
        <w:tabs>
          <w:tab w:val="left" w:pos="-720"/>
        </w:tabs>
        <w:suppressAutoHyphens/>
        <w:rPr>
          <w:rFonts w:ascii="Times New Roman" w:hAnsi="Times New Roman"/>
          <w:szCs w:val="24"/>
        </w:rPr>
      </w:pPr>
      <w:r w:rsidRPr="00E1696B">
        <w:rPr>
          <w:rFonts w:ascii="Times New Roman" w:hAnsi="Times New Roman"/>
          <w:szCs w:val="24"/>
        </w:rPr>
        <w:tab/>
        <w:t xml:space="preserve">The data </w:t>
      </w:r>
      <w:r w:rsidR="001B4002" w:rsidRPr="00E1696B">
        <w:rPr>
          <w:rFonts w:ascii="Times New Roman" w:hAnsi="Times New Roman"/>
          <w:szCs w:val="24"/>
        </w:rPr>
        <w:t>is</w:t>
      </w:r>
      <w:r w:rsidRPr="00E1696B">
        <w:rPr>
          <w:rFonts w:ascii="Times New Roman" w:hAnsi="Times New Roman"/>
          <w:szCs w:val="24"/>
        </w:rPr>
        <w:t xml:space="preserve"> used by the </w:t>
      </w:r>
      <w:r w:rsidR="002B2075" w:rsidRPr="00E1696B">
        <w:rPr>
          <w:rFonts w:ascii="Times New Roman" w:hAnsi="Times New Roman"/>
          <w:szCs w:val="24"/>
        </w:rPr>
        <w:t>Commission</w:t>
      </w:r>
      <w:r w:rsidR="000C5089" w:rsidRPr="00E1696B">
        <w:rPr>
          <w:rFonts w:ascii="Times New Roman" w:hAnsi="Times New Roman"/>
          <w:szCs w:val="24"/>
        </w:rPr>
        <w:t xml:space="preserve"> to assess and monitor the use of the end-user exception to</w:t>
      </w:r>
      <w:r w:rsidR="004E7B46">
        <w:rPr>
          <w:rFonts w:ascii="Times New Roman" w:hAnsi="Times New Roman"/>
          <w:szCs w:val="24"/>
        </w:rPr>
        <w:t xml:space="preserve"> the swap</w:t>
      </w:r>
      <w:r w:rsidR="000C5089" w:rsidRPr="00E1696B">
        <w:rPr>
          <w:rFonts w:ascii="Times New Roman" w:hAnsi="Times New Roman"/>
          <w:szCs w:val="24"/>
        </w:rPr>
        <w:t xml:space="preserve"> clearing</w:t>
      </w:r>
      <w:r w:rsidR="004E7B46">
        <w:rPr>
          <w:rFonts w:ascii="Times New Roman" w:hAnsi="Times New Roman"/>
          <w:szCs w:val="24"/>
        </w:rPr>
        <w:t xml:space="preserve"> requirement</w:t>
      </w:r>
      <w:r w:rsidR="000C5089" w:rsidRPr="00E1696B">
        <w:rPr>
          <w:rFonts w:ascii="Times New Roman" w:hAnsi="Times New Roman"/>
          <w:szCs w:val="24"/>
        </w:rPr>
        <w:t xml:space="preserve"> </w:t>
      </w:r>
      <w:r w:rsidR="004E7B46">
        <w:rPr>
          <w:rFonts w:ascii="Times New Roman" w:hAnsi="Times New Roman"/>
          <w:szCs w:val="24"/>
        </w:rPr>
        <w:t>in order to prevent evasion of the clearing requirement</w:t>
      </w:r>
      <w:r w:rsidR="000C5089" w:rsidRPr="00E1696B">
        <w:rPr>
          <w:rFonts w:ascii="Times New Roman" w:hAnsi="Times New Roman"/>
          <w:szCs w:val="24"/>
        </w:rPr>
        <w:t xml:space="preserve">.  This information also </w:t>
      </w:r>
      <w:r w:rsidR="00972CE9" w:rsidRPr="00E1696B">
        <w:rPr>
          <w:rFonts w:ascii="Times New Roman" w:hAnsi="Times New Roman"/>
          <w:szCs w:val="24"/>
        </w:rPr>
        <w:t>may be</w:t>
      </w:r>
      <w:r w:rsidR="000C5089" w:rsidRPr="00E1696B">
        <w:rPr>
          <w:rFonts w:ascii="Times New Roman" w:hAnsi="Times New Roman"/>
          <w:szCs w:val="24"/>
        </w:rPr>
        <w:t xml:space="preserve"> available </w:t>
      </w:r>
      <w:r w:rsidR="00ED48A5" w:rsidRPr="00E1696B">
        <w:rPr>
          <w:rFonts w:ascii="Times New Roman" w:hAnsi="Times New Roman"/>
          <w:szCs w:val="24"/>
        </w:rPr>
        <w:t>and</w:t>
      </w:r>
      <w:r w:rsidR="0000436B" w:rsidRPr="00E1696B">
        <w:rPr>
          <w:rFonts w:ascii="Times New Roman" w:hAnsi="Times New Roman"/>
          <w:szCs w:val="24"/>
        </w:rPr>
        <w:t xml:space="preserve"> may be</w:t>
      </w:r>
      <w:r w:rsidR="00ED48A5" w:rsidRPr="00E1696B">
        <w:rPr>
          <w:rFonts w:ascii="Times New Roman" w:hAnsi="Times New Roman"/>
          <w:szCs w:val="24"/>
        </w:rPr>
        <w:t xml:space="preserve"> used </w:t>
      </w:r>
      <w:r w:rsidR="001C5637" w:rsidRPr="00E1696B">
        <w:rPr>
          <w:rFonts w:ascii="Times New Roman" w:hAnsi="Times New Roman"/>
          <w:szCs w:val="24"/>
        </w:rPr>
        <w:t xml:space="preserve">for regulatory purposes </w:t>
      </w:r>
      <w:r w:rsidR="00ED48A5" w:rsidRPr="00E1696B">
        <w:rPr>
          <w:rFonts w:ascii="Times New Roman" w:hAnsi="Times New Roman"/>
          <w:szCs w:val="24"/>
        </w:rPr>
        <w:t>by other governmental agencies</w:t>
      </w:r>
      <w:r w:rsidR="00336EBD" w:rsidRPr="00E1696B">
        <w:rPr>
          <w:rFonts w:ascii="Times New Roman" w:hAnsi="Times New Roman"/>
          <w:szCs w:val="24"/>
        </w:rPr>
        <w:t>,</w:t>
      </w:r>
      <w:r w:rsidR="00ED48A5" w:rsidRPr="00E1696B">
        <w:rPr>
          <w:rFonts w:ascii="Times New Roman" w:hAnsi="Times New Roman"/>
          <w:szCs w:val="24"/>
        </w:rPr>
        <w:t xml:space="preserve"> including</w:t>
      </w:r>
      <w:r w:rsidR="00304ECC" w:rsidRPr="00E1696B">
        <w:rPr>
          <w:rFonts w:ascii="Times New Roman" w:hAnsi="Times New Roman"/>
          <w:szCs w:val="24"/>
        </w:rPr>
        <w:t xml:space="preserve"> the</w:t>
      </w:r>
      <w:r w:rsidR="00ED48A5" w:rsidRPr="00E1696B">
        <w:rPr>
          <w:rFonts w:ascii="Times New Roman" w:hAnsi="Times New Roman"/>
          <w:szCs w:val="24"/>
        </w:rPr>
        <w:t xml:space="preserve"> </w:t>
      </w:r>
      <w:r w:rsidR="001C5637" w:rsidRPr="00E1696B">
        <w:rPr>
          <w:rFonts w:ascii="Times New Roman" w:hAnsi="Times New Roman"/>
          <w:szCs w:val="24"/>
        </w:rPr>
        <w:t xml:space="preserve">Board of Governors of the </w:t>
      </w:r>
      <w:r w:rsidR="008B5955" w:rsidRPr="00E1696B">
        <w:rPr>
          <w:rFonts w:ascii="Times New Roman" w:hAnsi="Times New Roman"/>
          <w:szCs w:val="24"/>
        </w:rPr>
        <w:t xml:space="preserve">Federal Reserve </w:t>
      </w:r>
      <w:r w:rsidR="001C5637" w:rsidRPr="00E1696B">
        <w:rPr>
          <w:rFonts w:ascii="Times New Roman" w:hAnsi="Times New Roman"/>
          <w:szCs w:val="24"/>
        </w:rPr>
        <w:t xml:space="preserve">System, Office of the Comptroller of the Currency, Federal Deposit Insurance Corporation, </w:t>
      </w:r>
      <w:r w:rsidR="008B5955" w:rsidRPr="00E1696B">
        <w:rPr>
          <w:rFonts w:ascii="Times New Roman" w:hAnsi="Times New Roman"/>
          <w:szCs w:val="24"/>
        </w:rPr>
        <w:t>Farm Credit Administration</w:t>
      </w:r>
      <w:r w:rsidR="00E95FC5">
        <w:rPr>
          <w:rFonts w:ascii="Times New Roman" w:hAnsi="Times New Roman"/>
          <w:szCs w:val="24"/>
        </w:rPr>
        <w:t>,</w:t>
      </w:r>
      <w:r w:rsidR="008B5955" w:rsidRPr="00E1696B">
        <w:rPr>
          <w:rFonts w:ascii="Times New Roman" w:hAnsi="Times New Roman"/>
          <w:szCs w:val="24"/>
        </w:rPr>
        <w:t xml:space="preserve"> Federal Housing Finance Agency</w:t>
      </w:r>
      <w:r w:rsidR="00ED48A5" w:rsidRPr="00E1696B">
        <w:rPr>
          <w:rFonts w:ascii="Times New Roman" w:hAnsi="Times New Roman"/>
          <w:szCs w:val="24"/>
        </w:rPr>
        <w:t xml:space="preserve">, Financial Stability Oversight Council, </w:t>
      </w:r>
      <w:r w:rsidR="00ED48A5" w:rsidRPr="00E1696B">
        <w:rPr>
          <w:rFonts w:ascii="Times New Roman" w:hAnsi="Times New Roman"/>
          <w:szCs w:val="24"/>
        </w:rPr>
        <w:lastRenderedPageBreak/>
        <w:t>Securit</w:t>
      </w:r>
      <w:r w:rsidR="001C5637" w:rsidRPr="00E1696B">
        <w:rPr>
          <w:rFonts w:ascii="Times New Roman" w:hAnsi="Times New Roman"/>
          <w:szCs w:val="24"/>
        </w:rPr>
        <w:t>ies</w:t>
      </w:r>
      <w:r w:rsidR="00ED48A5" w:rsidRPr="00E1696B">
        <w:rPr>
          <w:rFonts w:ascii="Times New Roman" w:hAnsi="Times New Roman"/>
          <w:szCs w:val="24"/>
        </w:rPr>
        <w:t xml:space="preserve"> and Exchange Commission, Department of Justice, and any other person the Commission determines to be appropriate</w:t>
      </w:r>
      <w:r w:rsidR="008B5955" w:rsidRPr="00E1696B">
        <w:rPr>
          <w:rFonts w:ascii="Times New Roman" w:hAnsi="Times New Roman"/>
          <w:szCs w:val="24"/>
        </w:rPr>
        <w:t>,</w:t>
      </w:r>
      <w:r w:rsidR="00ED48A5" w:rsidRPr="00E1696B">
        <w:rPr>
          <w:rFonts w:ascii="Times New Roman" w:hAnsi="Times New Roman"/>
          <w:szCs w:val="24"/>
        </w:rPr>
        <w:t xml:space="preserve"> including foreign financial supervisors, foreign central banks, and foreign ministries.</w:t>
      </w:r>
    </w:p>
    <w:p w:rsidR="002D133A" w:rsidRPr="00E1696B" w:rsidRDefault="001627B1" w:rsidP="00AD76B0">
      <w:pPr>
        <w:tabs>
          <w:tab w:val="left" w:pos="-720"/>
        </w:tabs>
        <w:suppressAutoHyphens/>
        <w:rPr>
          <w:rFonts w:ascii="Times New Roman" w:hAnsi="Times New Roman"/>
          <w:szCs w:val="24"/>
        </w:rPr>
      </w:pPr>
      <w:r w:rsidRPr="00E1696B">
        <w:rPr>
          <w:rFonts w:ascii="Times New Roman" w:hAnsi="Times New Roman"/>
          <w:szCs w:val="24"/>
        </w:rPr>
        <w:t xml:space="preserve">  </w:t>
      </w:r>
      <w:r w:rsidR="002D133A" w:rsidRPr="00E1696B">
        <w:rPr>
          <w:rFonts w:ascii="Times New Roman" w:hAnsi="Times New Roman"/>
          <w:szCs w:val="24"/>
        </w:rPr>
        <w:tab/>
      </w:r>
    </w:p>
    <w:p w:rsidR="002D133A" w:rsidRPr="00E1696B" w:rsidRDefault="002D133A" w:rsidP="00032D9E">
      <w:pPr>
        <w:numPr>
          <w:ilvl w:val="0"/>
          <w:numId w:val="1"/>
        </w:numPr>
        <w:tabs>
          <w:tab w:val="left" w:pos="-720"/>
          <w:tab w:val="left" w:pos="0"/>
        </w:tabs>
        <w:suppressAutoHyphens/>
        <w:rPr>
          <w:rFonts w:ascii="Times New Roman" w:hAnsi="Times New Roman"/>
          <w:szCs w:val="24"/>
          <w:u w:val="single"/>
        </w:rPr>
      </w:pPr>
      <w:r w:rsidRPr="00E1696B">
        <w:rPr>
          <w:rFonts w:ascii="Times New Roman" w:hAnsi="Times New Roman"/>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32D9E" w:rsidRPr="00E1696B" w:rsidRDefault="00032D9E" w:rsidP="00032D9E">
      <w:pPr>
        <w:tabs>
          <w:tab w:val="left" w:pos="-720"/>
          <w:tab w:val="left" w:pos="0"/>
        </w:tabs>
        <w:suppressAutoHyphens/>
        <w:rPr>
          <w:rFonts w:ascii="Times New Roman" w:hAnsi="Times New Roman"/>
          <w:szCs w:val="24"/>
          <w:u w:val="single"/>
        </w:rPr>
      </w:pPr>
    </w:p>
    <w:p w:rsidR="00032D9E" w:rsidRPr="00E1696B" w:rsidRDefault="00C0441B" w:rsidP="00C0441B">
      <w:pPr>
        <w:tabs>
          <w:tab w:val="left" w:pos="-720"/>
          <w:tab w:val="left" w:pos="0"/>
        </w:tabs>
        <w:suppressAutoHyphens/>
        <w:rPr>
          <w:rFonts w:ascii="Times New Roman" w:hAnsi="Times New Roman"/>
          <w:szCs w:val="24"/>
        </w:rPr>
      </w:pPr>
      <w:r w:rsidRPr="00E1696B">
        <w:rPr>
          <w:rFonts w:ascii="Times New Roman" w:hAnsi="Times New Roman"/>
          <w:szCs w:val="24"/>
        </w:rPr>
        <w:tab/>
      </w:r>
      <w:r w:rsidR="00032D9E" w:rsidRPr="00E1696B">
        <w:rPr>
          <w:rFonts w:ascii="Times New Roman" w:hAnsi="Times New Roman"/>
          <w:szCs w:val="24"/>
        </w:rPr>
        <w:t xml:space="preserve">All </w:t>
      </w:r>
      <w:r w:rsidR="004F3A0A">
        <w:rPr>
          <w:rFonts w:ascii="Times New Roman" w:hAnsi="Times New Roman"/>
          <w:szCs w:val="24"/>
        </w:rPr>
        <w:t xml:space="preserve">of </w:t>
      </w:r>
      <w:r w:rsidR="00032D9E" w:rsidRPr="00E1696B">
        <w:rPr>
          <w:rFonts w:ascii="Times New Roman" w:hAnsi="Times New Roman"/>
          <w:szCs w:val="24"/>
        </w:rPr>
        <w:t>the information collection requirements involve the use of</w:t>
      </w:r>
      <w:r w:rsidR="001C5637" w:rsidRPr="00E1696B">
        <w:rPr>
          <w:rFonts w:ascii="Times New Roman" w:hAnsi="Times New Roman"/>
          <w:szCs w:val="24"/>
        </w:rPr>
        <w:t xml:space="preserve"> certain electronic collection protocols</w:t>
      </w:r>
      <w:r w:rsidR="009621EA" w:rsidRPr="00E1696B">
        <w:rPr>
          <w:rFonts w:ascii="Times New Roman" w:hAnsi="Times New Roman"/>
          <w:szCs w:val="24"/>
        </w:rPr>
        <w:t>,</w:t>
      </w:r>
      <w:r w:rsidR="001C5637" w:rsidRPr="00E1696B">
        <w:rPr>
          <w:rFonts w:ascii="Times New Roman" w:hAnsi="Times New Roman"/>
          <w:szCs w:val="24"/>
        </w:rPr>
        <w:t xml:space="preserve"> such as</w:t>
      </w:r>
      <w:r w:rsidR="00032D9E" w:rsidRPr="00E1696B">
        <w:rPr>
          <w:rFonts w:ascii="Times New Roman" w:hAnsi="Times New Roman"/>
          <w:szCs w:val="24"/>
        </w:rPr>
        <w:t xml:space="preserve"> </w:t>
      </w:r>
      <w:r w:rsidR="00092F28">
        <w:rPr>
          <w:rFonts w:ascii="Times New Roman" w:hAnsi="Times New Roman"/>
          <w:szCs w:val="24"/>
        </w:rPr>
        <w:t xml:space="preserve">downloadable forms, </w:t>
      </w:r>
      <w:r w:rsidR="00032D9E" w:rsidRPr="00E1696B">
        <w:rPr>
          <w:rFonts w:ascii="Times New Roman" w:hAnsi="Times New Roman"/>
          <w:szCs w:val="24"/>
        </w:rPr>
        <w:t>email</w:t>
      </w:r>
      <w:r w:rsidR="00092F28">
        <w:rPr>
          <w:rFonts w:ascii="Times New Roman" w:hAnsi="Times New Roman"/>
          <w:szCs w:val="24"/>
        </w:rPr>
        <w:t>,</w:t>
      </w:r>
      <w:r w:rsidR="00032D9E" w:rsidRPr="00E1696B">
        <w:rPr>
          <w:rFonts w:ascii="Times New Roman" w:hAnsi="Times New Roman"/>
          <w:szCs w:val="24"/>
        </w:rPr>
        <w:t xml:space="preserve"> and the internet.  </w:t>
      </w:r>
      <w:r w:rsidRPr="00E1696B">
        <w:rPr>
          <w:rFonts w:ascii="Times New Roman" w:hAnsi="Times New Roman"/>
          <w:szCs w:val="24"/>
        </w:rPr>
        <w:t xml:space="preserve">All required submissions may be submitted electronically.  </w:t>
      </w:r>
    </w:p>
    <w:p w:rsidR="002D133A" w:rsidRPr="00E1696B" w:rsidRDefault="002D133A">
      <w:pPr>
        <w:tabs>
          <w:tab w:val="left" w:pos="-720"/>
        </w:tabs>
        <w:suppressAutoHyphens/>
        <w:rPr>
          <w:rFonts w:ascii="Times New Roman" w:hAnsi="Times New Roman"/>
          <w:szCs w:val="24"/>
        </w:rPr>
      </w:pPr>
    </w:p>
    <w:p w:rsidR="002D133A" w:rsidRPr="00E1696B" w:rsidRDefault="002D133A" w:rsidP="00C0441B">
      <w:pPr>
        <w:numPr>
          <w:ilvl w:val="0"/>
          <w:numId w:val="1"/>
        </w:numPr>
        <w:tabs>
          <w:tab w:val="left" w:pos="-720"/>
          <w:tab w:val="left" w:pos="0"/>
        </w:tabs>
        <w:suppressAutoHyphens/>
        <w:rPr>
          <w:rFonts w:ascii="Times New Roman" w:hAnsi="Times New Roman"/>
          <w:szCs w:val="24"/>
        </w:rPr>
      </w:pPr>
      <w:r w:rsidRPr="00E1696B">
        <w:rPr>
          <w:rFonts w:ascii="Times New Roman" w:hAnsi="Times New Roman"/>
          <w:szCs w:val="24"/>
          <w:u w:val="single"/>
        </w:rPr>
        <w:t>Describe efforts to identify duplication.  Show specifically why any similar information already available cannot be used or modified for use for the purposes described in Item 2 above</w:t>
      </w:r>
      <w:r w:rsidRPr="00E1696B">
        <w:rPr>
          <w:rFonts w:ascii="Times New Roman" w:hAnsi="Times New Roman"/>
          <w:szCs w:val="24"/>
        </w:rPr>
        <w:t>.</w:t>
      </w:r>
    </w:p>
    <w:p w:rsidR="00C0441B" w:rsidRPr="00E1696B" w:rsidRDefault="00C0441B" w:rsidP="00C0441B">
      <w:pPr>
        <w:tabs>
          <w:tab w:val="left" w:pos="-720"/>
          <w:tab w:val="left" w:pos="0"/>
        </w:tabs>
        <w:suppressAutoHyphens/>
        <w:rPr>
          <w:rFonts w:ascii="Times New Roman" w:hAnsi="Times New Roman"/>
          <w:szCs w:val="24"/>
        </w:rPr>
      </w:pPr>
    </w:p>
    <w:p w:rsidR="00C0441B" w:rsidRPr="00E1696B" w:rsidRDefault="00A3597D" w:rsidP="00A3597D">
      <w:pPr>
        <w:tabs>
          <w:tab w:val="left" w:pos="-720"/>
          <w:tab w:val="left" w:pos="0"/>
        </w:tabs>
        <w:suppressAutoHyphens/>
        <w:rPr>
          <w:rFonts w:ascii="Times New Roman" w:hAnsi="Times New Roman"/>
          <w:szCs w:val="24"/>
        </w:rPr>
      </w:pPr>
      <w:r w:rsidRPr="00E1696B">
        <w:rPr>
          <w:rFonts w:ascii="Times New Roman" w:hAnsi="Times New Roman"/>
          <w:szCs w:val="24"/>
        </w:rPr>
        <w:tab/>
      </w:r>
      <w:r w:rsidR="00261A31" w:rsidRPr="00E1696B">
        <w:rPr>
          <w:rFonts w:ascii="Times New Roman" w:hAnsi="Times New Roman"/>
          <w:szCs w:val="24"/>
        </w:rPr>
        <w:t xml:space="preserve">  The required information is not already collected by the Commission for any other purpose, nor is it collected by any other agency, nor is the information </w:t>
      </w:r>
      <w:r w:rsidR="003C7B02" w:rsidRPr="00E1696B">
        <w:rPr>
          <w:rFonts w:ascii="Times New Roman" w:hAnsi="Times New Roman"/>
          <w:szCs w:val="24"/>
        </w:rPr>
        <w:t>available</w:t>
      </w:r>
      <w:r w:rsidR="00261A31" w:rsidRPr="00E1696B">
        <w:rPr>
          <w:rFonts w:ascii="Times New Roman" w:hAnsi="Times New Roman"/>
          <w:szCs w:val="24"/>
        </w:rPr>
        <w:t xml:space="preserve"> for public disclosure through any other source.</w:t>
      </w:r>
      <w:r w:rsidR="00C0441B" w:rsidRPr="00E1696B">
        <w:rPr>
          <w:rFonts w:ascii="Times New Roman" w:hAnsi="Times New Roman"/>
          <w:szCs w:val="24"/>
        </w:rPr>
        <w:t xml:space="preserve"> </w:t>
      </w:r>
    </w:p>
    <w:p w:rsidR="002D133A" w:rsidRPr="00E1696B" w:rsidRDefault="002D133A">
      <w:pPr>
        <w:tabs>
          <w:tab w:val="left" w:pos="-720"/>
        </w:tabs>
        <w:suppressAutoHyphens/>
        <w:rPr>
          <w:rFonts w:ascii="Times New Roman" w:hAnsi="Times New Roman"/>
          <w:szCs w:val="24"/>
        </w:rPr>
      </w:pPr>
    </w:p>
    <w:p w:rsidR="00C0441B" w:rsidRPr="00E1696B" w:rsidRDefault="002D133A" w:rsidP="00C0441B">
      <w:pPr>
        <w:numPr>
          <w:ilvl w:val="0"/>
          <w:numId w:val="1"/>
        </w:numPr>
        <w:tabs>
          <w:tab w:val="left" w:pos="-720"/>
          <w:tab w:val="left" w:pos="0"/>
        </w:tabs>
        <w:suppressAutoHyphens/>
        <w:rPr>
          <w:rFonts w:ascii="Times New Roman" w:hAnsi="Times New Roman"/>
          <w:szCs w:val="24"/>
        </w:rPr>
      </w:pPr>
      <w:r w:rsidRPr="00E1696B">
        <w:rPr>
          <w:rFonts w:ascii="Times New Roman" w:hAnsi="Times New Roman"/>
          <w:szCs w:val="24"/>
          <w:u w:val="single"/>
        </w:rPr>
        <w:t>If the collection of information involves small business or other small entities (Item 5 of OMB From 83-I), describe the methods used to minimize burden</w:t>
      </w:r>
      <w:r w:rsidRPr="00E1696B">
        <w:rPr>
          <w:rFonts w:ascii="Times New Roman" w:hAnsi="Times New Roman"/>
          <w:szCs w:val="24"/>
        </w:rPr>
        <w:t>.</w:t>
      </w:r>
      <w:r w:rsidR="00032D9E" w:rsidRPr="00E1696B">
        <w:rPr>
          <w:rFonts w:ascii="Times New Roman" w:hAnsi="Times New Roman"/>
          <w:szCs w:val="24"/>
        </w:rPr>
        <w:t xml:space="preserve">  </w:t>
      </w:r>
    </w:p>
    <w:p w:rsidR="008A77A3" w:rsidRPr="00E1696B" w:rsidRDefault="008A77A3" w:rsidP="008A77A3">
      <w:pPr>
        <w:tabs>
          <w:tab w:val="left" w:pos="-720"/>
          <w:tab w:val="left" w:pos="0"/>
        </w:tabs>
        <w:suppressAutoHyphens/>
        <w:rPr>
          <w:rFonts w:ascii="Times New Roman" w:hAnsi="Times New Roman"/>
          <w:szCs w:val="24"/>
        </w:rPr>
      </w:pPr>
    </w:p>
    <w:p w:rsidR="00AC6443" w:rsidRPr="00E1696B" w:rsidRDefault="0072621F" w:rsidP="0072621F">
      <w:pPr>
        <w:tabs>
          <w:tab w:val="left" w:pos="-720"/>
          <w:tab w:val="left" w:pos="0"/>
        </w:tabs>
        <w:suppressAutoHyphens/>
        <w:rPr>
          <w:rFonts w:ascii="Times New Roman" w:hAnsi="Times New Roman"/>
          <w:szCs w:val="24"/>
        </w:rPr>
      </w:pPr>
      <w:r w:rsidRPr="00E1696B">
        <w:rPr>
          <w:rFonts w:ascii="Times New Roman" w:hAnsi="Times New Roman"/>
          <w:szCs w:val="24"/>
        </w:rPr>
        <w:tab/>
      </w:r>
      <w:r w:rsidR="00B46F42" w:rsidRPr="00E1696B">
        <w:rPr>
          <w:rFonts w:ascii="Times New Roman" w:hAnsi="Times New Roman"/>
          <w:szCs w:val="24"/>
        </w:rPr>
        <w:t xml:space="preserve">The collection of information will not have a significant impact on a substantial number of small entities.  </w:t>
      </w:r>
      <w:r w:rsidR="00A81AAB">
        <w:rPr>
          <w:rFonts w:ascii="Times New Roman" w:hAnsi="Times New Roman"/>
          <w:szCs w:val="24"/>
        </w:rPr>
        <w:t xml:space="preserve">However, </w:t>
      </w:r>
      <w:r w:rsidR="00A447A6">
        <w:rPr>
          <w:rFonts w:ascii="Times New Roman" w:hAnsi="Times New Roman"/>
          <w:szCs w:val="24"/>
        </w:rPr>
        <w:t>i</w:t>
      </w:r>
      <w:r w:rsidR="00261F66">
        <w:rPr>
          <w:rFonts w:ascii="Times New Roman" w:hAnsi="Times New Roman"/>
          <w:szCs w:val="24"/>
        </w:rPr>
        <w:t>n order to minimize the burdens this collection of in</w:t>
      </w:r>
      <w:r w:rsidR="00AC6443">
        <w:rPr>
          <w:rFonts w:ascii="Times New Roman" w:hAnsi="Times New Roman"/>
          <w:szCs w:val="24"/>
        </w:rPr>
        <w:t xml:space="preserve">formation </w:t>
      </w:r>
      <w:r w:rsidR="00A447A6">
        <w:rPr>
          <w:rFonts w:ascii="Times New Roman" w:hAnsi="Times New Roman"/>
          <w:szCs w:val="24"/>
        </w:rPr>
        <w:t xml:space="preserve">may have </w:t>
      </w:r>
      <w:r w:rsidR="00AC6443">
        <w:rPr>
          <w:rFonts w:ascii="Times New Roman" w:hAnsi="Times New Roman"/>
          <w:szCs w:val="24"/>
        </w:rPr>
        <w:t xml:space="preserve">on small </w:t>
      </w:r>
      <w:r w:rsidR="00261F66">
        <w:rPr>
          <w:rFonts w:ascii="Times New Roman" w:hAnsi="Times New Roman"/>
          <w:szCs w:val="24"/>
        </w:rPr>
        <w:t xml:space="preserve">entities, </w:t>
      </w:r>
      <w:r w:rsidR="00A447A6">
        <w:rPr>
          <w:rFonts w:ascii="Times New Roman" w:hAnsi="Times New Roman"/>
          <w:szCs w:val="24"/>
        </w:rPr>
        <w:t>t</w:t>
      </w:r>
      <w:r w:rsidR="00A447A6" w:rsidRPr="00A447A6">
        <w:rPr>
          <w:rFonts w:ascii="Times New Roman" w:hAnsi="Times New Roman"/>
          <w:szCs w:val="24"/>
        </w:rPr>
        <w:t>he Commission permit</w:t>
      </w:r>
      <w:r w:rsidR="00A447A6">
        <w:rPr>
          <w:rFonts w:ascii="Times New Roman" w:hAnsi="Times New Roman"/>
          <w:szCs w:val="24"/>
        </w:rPr>
        <w:t>s</w:t>
      </w:r>
      <w:r w:rsidR="00A447A6" w:rsidRPr="00A447A6">
        <w:rPr>
          <w:rFonts w:ascii="Times New Roman" w:hAnsi="Times New Roman"/>
          <w:szCs w:val="24"/>
        </w:rPr>
        <w:t xml:space="preserve"> end-users to rely on a swap counterparty to submit the information, or to submit the information on an annual election form (rather than for each swap transaction).</w:t>
      </w:r>
      <w:r w:rsidR="00261F66">
        <w:rPr>
          <w:rFonts w:ascii="Times New Roman" w:hAnsi="Times New Roman"/>
          <w:szCs w:val="24"/>
        </w:rPr>
        <w:t xml:space="preserve">  </w:t>
      </w:r>
      <w:r w:rsidR="00081FD7">
        <w:rPr>
          <w:rFonts w:ascii="Times New Roman" w:hAnsi="Times New Roman"/>
          <w:szCs w:val="24"/>
        </w:rPr>
        <w:t xml:space="preserve">  </w:t>
      </w:r>
      <w:r w:rsidR="00261F66">
        <w:rPr>
          <w:rFonts w:ascii="Times New Roman" w:hAnsi="Times New Roman"/>
          <w:szCs w:val="24"/>
        </w:rPr>
        <w:t xml:space="preserve">    </w:t>
      </w:r>
      <w:r w:rsidR="00E12095">
        <w:rPr>
          <w:rFonts w:ascii="Times New Roman" w:hAnsi="Times New Roman"/>
          <w:szCs w:val="24"/>
        </w:rPr>
        <w:t xml:space="preserve"> </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6.</w:t>
      </w:r>
      <w:r w:rsidRPr="00E1696B">
        <w:rPr>
          <w:rFonts w:ascii="Times New Roman" w:hAnsi="Times New Roman"/>
          <w:szCs w:val="24"/>
        </w:rPr>
        <w:tab/>
      </w:r>
      <w:r w:rsidRPr="00E1696B">
        <w:rPr>
          <w:rFonts w:ascii="Times New Roman" w:hAnsi="Times New Roman"/>
          <w:szCs w:val="24"/>
          <w:u w:val="single"/>
        </w:rPr>
        <w:t xml:space="preserve">Describe the consequence to the Federal Program or policy </w:t>
      </w:r>
      <w:r w:rsidRPr="00E1696B">
        <w:rPr>
          <w:rFonts w:ascii="Times New Roman" w:hAnsi="Times New Roman"/>
          <w:szCs w:val="24"/>
        </w:rPr>
        <w:tab/>
      </w:r>
      <w:r w:rsidRPr="00E1696B">
        <w:rPr>
          <w:rFonts w:ascii="Times New Roman" w:hAnsi="Times New Roman"/>
          <w:szCs w:val="24"/>
          <w:u w:val="single"/>
        </w:rPr>
        <w:t>activities if the collection were conducted less frequently as well as any technical or legal obstacles to reducing burden</w:t>
      </w:r>
      <w:r w:rsidRPr="00E1696B">
        <w:rPr>
          <w:rFonts w:ascii="Times New Roman" w:hAnsi="Times New Roman"/>
          <w:szCs w:val="24"/>
        </w:rPr>
        <w:t>.</w:t>
      </w:r>
    </w:p>
    <w:p w:rsidR="00BA5783" w:rsidRPr="00E1696B" w:rsidRDefault="00BA5783">
      <w:pPr>
        <w:tabs>
          <w:tab w:val="left" w:pos="-720"/>
          <w:tab w:val="left" w:pos="0"/>
        </w:tabs>
        <w:suppressAutoHyphens/>
        <w:ind w:left="720" w:hanging="720"/>
        <w:rPr>
          <w:rFonts w:ascii="Times New Roman" w:hAnsi="Times New Roman"/>
          <w:szCs w:val="24"/>
        </w:rPr>
      </w:pPr>
    </w:p>
    <w:p w:rsidR="00BA5783" w:rsidRPr="00E1696B" w:rsidRDefault="0072621F" w:rsidP="0072621F">
      <w:pPr>
        <w:tabs>
          <w:tab w:val="left" w:pos="-720"/>
          <w:tab w:val="left" w:pos="0"/>
        </w:tabs>
        <w:suppressAutoHyphens/>
        <w:rPr>
          <w:rFonts w:ascii="Times New Roman" w:hAnsi="Times New Roman"/>
          <w:szCs w:val="24"/>
        </w:rPr>
      </w:pPr>
      <w:r w:rsidRPr="00E1696B">
        <w:rPr>
          <w:rFonts w:ascii="Times New Roman" w:hAnsi="Times New Roman"/>
          <w:szCs w:val="24"/>
        </w:rPr>
        <w:tab/>
      </w:r>
      <w:r w:rsidR="00332706" w:rsidRPr="00E1696B">
        <w:rPr>
          <w:rFonts w:ascii="Times New Roman" w:hAnsi="Times New Roman"/>
          <w:szCs w:val="24"/>
        </w:rPr>
        <w:t xml:space="preserve">Rule </w:t>
      </w:r>
      <w:r w:rsidR="00FF2E28" w:rsidRPr="00E1696B">
        <w:rPr>
          <w:rFonts w:ascii="Times New Roman" w:hAnsi="Times New Roman"/>
          <w:szCs w:val="24"/>
        </w:rPr>
        <w:t>50.50</w:t>
      </w:r>
      <w:r w:rsidR="00332706" w:rsidRPr="00E1696B">
        <w:rPr>
          <w:rFonts w:ascii="Times New Roman" w:hAnsi="Times New Roman"/>
          <w:szCs w:val="24"/>
        </w:rPr>
        <w:t xml:space="preserve"> imposes a one-time reporting requirement for each swap for which the end-user exception is elected.  </w:t>
      </w:r>
      <w:r w:rsidR="000B4B10">
        <w:rPr>
          <w:rFonts w:ascii="Times New Roman" w:hAnsi="Times New Roman"/>
          <w:szCs w:val="24"/>
        </w:rPr>
        <w:t>Certain information may be reported by</w:t>
      </w:r>
      <w:r w:rsidR="00261F66">
        <w:rPr>
          <w:rFonts w:ascii="Times New Roman" w:hAnsi="Times New Roman"/>
          <w:szCs w:val="24"/>
        </w:rPr>
        <w:t xml:space="preserve"> the electing </w:t>
      </w:r>
      <w:r w:rsidR="00081FD7">
        <w:rPr>
          <w:rFonts w:ascii="Times New Roman" w:hAnsi="Times New Roman"/>
          <w:szCs w:val="24"/>
        </w:rPr>
        <w:t>end-user</w:t>
      </w:r>
      <w:r w:rsidR="00261F66">
        <w:rPr>
          <w:rFonts w:ascii="Times New Roman" w:hAnsi="Times New Roman"/>
          <w:szCs w:val="24"/>
        </w:rPr>
        <w:t xml:space="preserve"> </w:t>
      </w:r>
      <w:r w:rsidR="000B4B10">
        <w:rPr>
          <w:rFonts w:ascii="Times New Roman" w:hAnsi="Times New Roman"/>
          <w:szCs w:val="24"/>
        </w:rPr>
        <w:t xml:space="preserve">on an annual election form </w:t>
      </w:r>
      <w:r w:rsidR="00261F66">
        <w:rPr>
          <w:rFonts w:ascii="Times New Roman" w:hAnsi="Times New Roman"/>
          <w:szCs w:val="24"/>
        </w:rPr>
        <w:t xml:space="preserve">once each year.  </w:t>
      </w:r>
      <w:r w:rsidR="00BA5783" w:rsidRPr="00E1696B">
        <w:rPr>
          <w:rFonts w:ascii="Times New Roman" w:hAnsi="Times New Roman"/>
          <w:szCs w:val="24"/>
        </w:rPr>
        <w:t xml:space="preserve">Without </w:t>
      </w:r>
      <w:r w:rsidR="009621EA" w:rsidRPr="00E1696B">
        <w:rPr>
          <w:rFonts w:ascii="Times New Roman" w:hAnsi="Times New Roman"/>
          <w:szCs w:val="24"/>
        </w:rPr>
        <w:t xml:space="preserve">the </w:t>
      </w:r>
      <w:r w:rsidR="00BA5783" w:rsidRPr="00E1696B">
        <w:rPr>
          <w:rFonts w:ascii="Times New Roman" w:hAnsi="Times New Roman"/>
          <w:szCs w:val="24"/>
        </w:rPr>
        <w:t>report</w:t>
      </w:r>
      <w:r w:rsidR="009621EA" w:rsidRPr="00E1696B">
        <w:rPr>
          <w:rFonts w:ascii="Times New Roman" w:hAnsi="Times New Roman"/>
          <w:szCs w:val="24"/>
        </w:rPr>
        <w:t xml:space="preserve">ing </w:t>
      </w:r>
      <w:r w:rsidR="007D24BF" w:rsidRPr="00E1696B">
        <w:rPr>
          <w:rFonts w:ascii="Times New Roman" w:hAnsi="Times New Roman"/>
          <w:szCs w:val="24"/>
        </w:rPr>
        <w:t xml:space="preserve">required </w:t>
      </w:r>
      <w:r w:rsidR="009621EA" w:rsidRPr="00E1696B">
        <w:rPr>
          <w:rFonts w:ascii="Times New Roman" w:hAnsi="Times New Roman"/>
          <w:szCs w:val="24"/>
        </w:rPr>
        <w:t xml:space="preserve">under Rule </w:t>
      </w:r>
      <w:r w:rsidR="00000989" w:rsidRPr="00E1696B">
        <w:rPr>
          <w:rFonts w:ascii="Times New Roman" w:hAnsi="Times New Roman"/>
          <w:szCs w:val="24"/>
        </w:rPr>
        <w:t>50.50</w:t>
      </w:r>
      <w:r w:rsidR="00BA5783" w:rsidRPr="00E1696B">
        <w:rPr>
          <w:rFonts w:ascii="Times New Roman" w:hAnsi="Times New Roman"/>
          <w:szCs w:val="24"/>
        </w:rPr>
        <w:t xml:space="preserve">, the Commission </w:t>
      </w:r>
      <w:r w:rsidRPr="00E1696B">
        <w:rPr>
          <w:rFonts w:ascii="Times New Roman" w:hAnsi="Times New Roman"/>
          <w:szCs w:val="24"/>
        </w:rPr>
        <w:t xml:space="preserve">would not be </w:t>
      </w:r>
      <w:r w:rsidR="00BA5783" w:rsidRPr="00E1696B">
        <w:rPr>
          <w:rFonts w:ascii="Times New Roman" w:hAnsi="Times New Roman"/>
          <w:szCs w:val="24"/>
        </w:rPr>
        <w:t xml:space="preserve">able to adequately </w:t>
      </w:r>
      <w:r w:rsidR="009621EA" w:rsidRPr="00E1696B">
        <w:rPr>
          <w:rFonts w:ascii="Times New Roman" w:hAnsi="Times New Roman"/>
          <w:szCs w:val="24"/>
        </w:rPr>
        <w:t xml:space="preserve">monitor </w:t>
      </w:r>
      <w:r w:rsidR="00332706" w:rsidRPr="00E1696B">
        <w:rPr>
          <w:rFonts w:ascii="Times New Roman" w:hAnsi="Times New Roman"/>
          <w:szCs w:val="24"/>
        </w:rPr>
        <w:t xml:space="preserve">and prevent abuse of the </w:t>
      </w:r>
      <w:r w:rsidR="009621EA" w:rsidRPr="00E1696B">
        <w:rPr>
          <w:rFonts w:ascii="Times New Roman" w:hAnsi="Times New Roman"/>
          <w:szCs w:val="24"/>
        </w:rPr>
        <w:t>end</w:t>
      </w:r>
      <w:r w:rsidR="00332706" w:rsidRPr="00E1696B">
        <w:rPr>
          <w:rFonts w:ascii="Times New Roman" w:hAnsi="Times New Roman"/>
          <w:szCs w:val="24"/>
        </w:rPr>
        <w:t>-</w:t>
      </w:r>
      <w:r w:rsidR="009621EA" w:rsidRPr="00E1696B">
        <w:rPr>
          <w:rFonts w:ascii="Times New Roman" w:hAnsi="Times New Roman"/>
          <w:szCs w:val="24"/>
        </w:rPr>
        <w:t xml:space="preserve">user </w:t>
      </w:r>
      <w:r w:rsidR="00332706" w:rsidRPr="00E1696B">
        <w:rPr>
          <w:rFonts w:ascii="Times New Roman" w:hAnsi="Times New Roman"/>
          <w:szCs w:val="24"/>
        </w:rPr>
        <w:t>exception</w:t>
      </w:r>
      <w:r w:rsidR="00081FD7">
        <w:rPr>
          <w:rFonts w:ascii="Times New Roman" w:hAnsi="Times New Roman"/>
          <w:szCs w:val="24"/>
        </w:rPr>
        <w:t xml:space="preserve"> to the Commission’s swap clearing requirement</w:t>
      </w:r>
      <w:r w:rsidR="009621EA" w:rsidRPr="00E1696B">
        <w:rPr>
          <w:rFonts w:ascii="Times New Roman" w:hAnsi="Times New Roman"/>
          <w:szCs w:val="24"/>
        </w:rPr>
        <w:t xml:space="preserve">.  </w:t>
      </w:r>
    </w:p>
    <w:p w:rsidR="002D133A" w:rsidRPr="00E1696B" w:rsidRDefault="002D133A" w:rsidP="0072621F">
      <w:pPr>
        <w:tabs>
          <w:tab w:val="left" w:pos="-720"/>
          <w:tab w:val="left" w:pos="0"/>
        </w:tabs>
        <w:suppressAutoHyphens/>
        <w:ind w:left="720" w:hanging="720"/>
        <w:rPr>
          <w:rFonts w:ascii="Times New Roman" w:hAnsi="Times New Roman"/>
          <w:szCs w:val="24"/>
        </w:rPr>
      </w:pPr>
    </w:p>
    <w:p w:rsidR="002D133A" w:rsidRPr="00E1696B" w:rsidRDefault="002D133A" w:rsidP="00ED6C64">
      <w:pPr>
        <w:tabs>
          <w:tab w:val="left" w:pos="-720"/>
        </w:tabs>
        <w:suppressAutoHyphens/>
        <w:rPr>
          <w:rFonts w:ascii="Times New Roman" w:hAnsi="Times New Roman"/>
          <w:szCs w:val="24"/>
        </w:rPr>
      </w:pPr>
      <w:r w:rsidRPr="00E1696B">
        <w:rPr>
          <w:rFonts w:ascii="Times New Roman" w:hAnsi="Times New Roman"/>
          <w:szCs w:val="24"/>
        </w:rPr>
        <w:t xml:space="preserve"> 7.</w:t>
      </w:r>
      <w:r w:rsidRPr="00E1696B">
        <w:rPr>
          <w:rFonts w:ascii="Times New Roman" w:hAnsi="Times New Roman"/>
          <w:szCs w:val="24"/>
        </w:rPr>
        <w:tab/>
      </w:r>
      <w:r w:rsidRPr="00E1696B">
        <w:rPr>
          <w:rFonts w:ascii="Times New Roman" w:hAnsi="Times New Roman"/>
          <w:szCs w:val="24"/>
          <w:u w:val="single"/>
        </w:rPr>
        <w:t>Explain any special circumstances that require the collection to be conducted in a manner</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lastRenderedPageBreak/>
        <w:tab/>
        <w:t>-</w:t>
      </w:r>
      <w:r w:rsidRPr="00E1696B">
        <w:rPr>
          <w:rFonts w:ascii="Times New Roman" w:hAnsi="Times New Roman"/>
          <w:szCs w:val="24"/>
        </w:rPr>
        <w:tab/>
      </w:r>
      <w:r w:rsidRPr="00E1696B">
        <w:rPr>
          <w:rFonts w:ascii="Times New Roman" w:hAnsi="Times New Roman"/>
          <w:szCs w:val="24"/>
          <w:u w:val="single"/>
        </w:rPr>
        <w:t>requiring respondents to report information to the agency more often than quarterly;</w:t>
      </w:r>
    </w:p>
    <w:p w:rsidR="00FA0BB4" w:rsidRPr="00E1696B" w:rsidRDefault="00FA0BB4">
      <w:pPr>
        <w:tabs>
          <w:tab w:val="left" w:pos="-720"/>
          <w:tab w:val="left" w:pos="0"/>
          <w:tab w:val="left" w:pos="720"/>
        </w:tabs>
        <w:suppressAutoHyphens/>
        <w:ind w:left="1440" w:hanging="1440"/>
        <w:rPr>
          <w:rFonts w:ascii="Times New Roman" w:hAnsi="Times New Roman"/>
          <w:szCs w:val="24"/>
          <w:u w:val="single"/>
        </w:rPr>
      </w:pPr>
    </w:p>
    <w:p w:rsidR="00D9422C" w:rsidRPr="00E1696B" w:rsidRDefault="00FA0BB4" w:rsidP="00B7274E">
      <w:pPr>
        <w:tabs>
          <w:tab w:val="left" w:pos="-720"/>
          <w:tab w:val="left" w:pos="0"/>
          <w:tab w:val="left" w:pos="720"/>
        </w:tabs>
        <w:suppressAutoHyphens/>
        <w:ind w:left="720" w:hanging="720"/>
        <w:rPr>
          <w:rFonts w:ascii="Times New Roman" w:hAnsi="Times New Roman"/>
          <w:szCs w:val="24"/>
        </w:rPr>
      </w:pPr>
      <w:r w:rsidRPr="00E1696B">
        <w:rPr>
          <w:rFonts w:ascii="Times New Roman" w:hAnsi="Times New Roman"/>
          <w:szCs w:val="24"/>
        </w:rPr>
        <w:tab/>
        <w:t xml:space="preserve">See response to Question 6.  </w:t>
      </w:r>
      <w:r w:rsidR="009853C9" w:rsidRPr="00E1696B">
        <w:rPr>
          <w:rFonts w:ascii="Times New Roman" w:hAnsi="Times New Roman"/>
          <w:szCs w:val="24"/>
        </w:rPr>
        <w:t>This</w:t>
      </w:r>
      <w:r w:rsidR="00B7274E">
        <w:rPr>
          <w:rFonts w:ascii="Times New Roman" w:hAnsi="Times New Roman"/>
          <w:szCs w:val="24"/>
        </w:rPr>
        <w:t xml:space="preserve"> information collection</w:t>
      </w:r>
      <w:r w:rsidR="009853C9" w:rsidRPr="00E1696B">
        <w:rPr>
          <w:rFonts w:ascii="Times New Roman" w:hAnsi="Times New Roman"/>
          <w:szCs w:val="24"/>
        </w:rPr>
        <w:t xml:space="preserve"> </w:t>
      </w:r>
      <w:r w:rsidR="00B7274E">
        <w:rPr>
          <w:rFonts w:ascii="Times New Roman" w:hAnsi="Times New Roman"/>
          <w:szCs w:val="24"/>
        </w:rPr>
        <w:t>requires a counterparty to the swap to comply with</w:t>
      </w:r>
      <w:r w:rsidR="009853C9" w:rsidRPr="00E1696B">
        <w:rPr>
          <w:rFonts w:ascii="Times New Roman" w:hAnsi="Times New Roman"/>
          <w:szCs w:val="24"/>
        </w:rPr>
        <w:t xml:space="preserve"> a one-time reporting requirement each time a new swap is executed.  </w:t>
      </w:r>
      <w:r w:rsidR="00FF2E28" w:rsidRPr="00E1696B">
        <w:rPr>
          <w:rFonts w:ascii="Times New Roman" w:hAnsi="Times New Roman"/>
          <w:szCs w:val="24"/>
        </w:rPr>
        <w:t>A</w:t>
      </w:r>
      <w:r w:rsidR="00F25B77" w:rsidRPr="00E1696B">
        <w:rPr>
          <w:rFonts w:ascii="Times New Roman" w:hAnsi="Times New Roman"/>
          <w:szCs w:val="24"/>
        </w:rPr>
        <w:t>lternatively, a</w:t>
      </w:r>
      <w:r w:rsidR="00FF2E28" w:rsidRPr="00E1696B">
        <w:rPr>
          <w:rFonts w:ascii="Times New Roman" w:hAnsi="Times New Roman"/>
          <w:szCs w:val="24"/>
        </w:rPr>
        <w:t xml:space="preserve">n </w:t>
      </w:r>
      <w:r w:rsidR="00497F5F">
        <w:rPr>
          <w:rFonts w:ascii="Times New Roman" w:hAnsi="Times New Roman"/>
          <w:szCs w:val="24"/>
        </w:rPr>
        <w:t>eligible end-user</w:t>
      </w:r>
      <w:r w:rsidR="00FF2E28" w:rsidRPr="00E1696B">
        <w:rPr>
          <w:rFonts w:ascii="Times New Roman" w:hAnsi="Times New Roman"/>
          <w:szCs w:val="24"/>
        </w:rPr>
        <w:t xml:space="preserve"> may </w:t>
      </w:r>
      <w:r w:rsidR="00497F5F">
        <w:rPr>
          <w:rFonts w:ascii="Times New Roman" w:hAnsi="Times New Roman"/>
          <w:szCs w:val="24"/>
        </w:rPr>
        <w:t xml:space="preserve">choose to </w:t>
      </w:r>
      <w:r w:rsidR="00FF2E28" w:rsidRPr="00E1696B">
        <w:rPr>
          <w:rFonts w:ascii="Times New Roman" w:hAnsi="Times New Roman"/>
          <w:szCs w:val="24"/>
        </w:rPr>
        <w:t>file an annual report to cover all swaps executed during the next 365 days</w:t>
      </w:r>
      <w:r w:rsidR="00B7274E">
        <w:rPr>
          <w:rFonts w:ascii="Times New Roman" w:hAnsi="Times New Roman"/>
          <w:szCs w:val="24"/>
        </w:rPr>
        <w:t xml:space="preserve"> (i.e., once per year)</w:t>
      </w:r>
      <w:r w:rsidR="00FF2E28"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respondents to prepare a written response to a collection of information in fewer than 30 days after receipt of it</w:t>
      </w:r>
      <w:r w:rsidR="00FA0BB4" w:rsidRPr="00E1696B">
        <w:rPr>
          <w:rFonts w:ascii="Times New Roman" w:hAnsi="Times New Roman"/>
          <w:szCs w:val="24"/>
          <w:u w:val="single"/>
        </w:rPr>
        <w:t>;</w:t>
      </w:r>
    </w:p>
    <w:p w:rsidR="00FA0BB4" w:rsidRPr="00E1696B" w:rsidRDefault="00FA0BB4">
      <w:pPr>
        <w:tabs>
          <w:tab w:val="left" w:pos="-720"/>
          <w:tab w:val="left" w:pos="0"/>
          <w:tab w:val="left" w:pos="720"/>
        </w:tabs>
        <w:suppressAutoHyphens/>
        <w:ind w:left="1440" w:hanging="1440"/>
        <w:rPr>
          <w:rFonts w:ascii="Times New Roman" w:hAnsi="Times New Roman"/>
          <w:szCs w:val="24"/>
          <w:u w:val="single"/>
        </w:rPr>
      </w:pPr>
    </w:p>
    <w:p w:rsidR="00FA0BB4" w:rsidRPr="00E1696B" w:rsidRDefault="00BB202A" w:rsidP="009853C9">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r>
      <w:r w:rsidR="00E801B0" w:rsidRPr="00E801B0">
        <w:t xml:space="preserve"> </w:t>
      </w:r>
      <w:r w:rsidR="00E801B0" w:rsidRPr="00E801B0">
        <w:rPr>
          <w:rFonts w:ascii="Times New Roman" w:hAnsi="Times New Roman"/>
          <w:szCs w:val="24"/>
        </w:rPr>
        <w:t>This regulation does not impose a deadline.  Commission regulations require reporting of the election of the clearing e</w:t>
      </w:r>
      <w:r w:rsidR="00DE4242">
        <w:rPr>
          <w:rFonts w:ascii="Times New Roman" w:hAnsi="Times New Roman"/>
          <w:szCs w:val="24"/>
        </w:rPr>
        <w:t>xception for each swap for which the exception</w:t>
      </w:r>
      <w:r w:rsidR="00E801B0" w:rsidRPr="00E801B0">
        <w:rPr>
          <w:rFonts w:ascii="Times New Roman" w:hAnsi="Times New Roman"/>
          <w:szCs w:val="24"/>
        </w:rPr>
        <w:t xml:space="preserve"> is elected, on a swap-by-swap or annual basis.  </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respondents to submit more tha</w:t>
      </w:r>
      <w:r w:rsidR="007E38E4" w:rsidRPr="00E1696B">
        <w:rPr>
          <w:rFonts w:ascii="Times New Roman" w:hAnsi="Times New Roman"/>
          <w:szCs w:val="24"/>
          <w:u w:val="single"/>
        </w:rPr>
        <w:t xml:space="preserve">n </w:t>
      </w:r>
      <w:r w:rsidRPr="00E1696B">
        <w:rPr>
          <w:rFonts w:ascii="Times New Roman" w:hAnsi="Times New Roman"/>
          <w:szCs w:val="24"/>
          <w:u w:val="single"/>
        </w:rPr>
        <w:t>an original and two copies of any document</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BB202A" w:rsidRPr="00E1696B" w:rsidRDefault="00BB202A">
      <w:pPr>
        <w:tabs>
          <w:tab w:val="left" w:pos="-720"/>
        </w:tabs>
        <w:suppressAutoHyphens/>
        <w:rPr>
          <w:rFonts w:ascii="Times New Roman" w:hAnsi="Times New Roman"/>
          <w:szCs w:val="24"/>
        </w:rPr>
      </w:pPr>
      <w:r w:rsidRPr="00E1696B">
        <w:rPr>
          <w:rFonts w:ascii="Times New Roman" w:hAnsi="Times New Roman"/>
          <w:szCs w:val="24"/>
        </w:rPr>
        <w:tab/>
        <w:t xml:space="preserve">Respondents are not required to submit </w:t>
      </w:r>
      <w:r w:rsidR="00061462">
        <w:rPr>
          <w:rFonts w:ascii="Times New Roman" w:hAnsi="Times New Roman"/>
          <w:szCs w:val="24"/>
        </w:rPr>
        <w:t xml:space="preserve">more than one copy of </w:t>
      </w:r>
      <w:r w:rsidRPr="00E1696B">
        <w:rPr>
          <w:rFonts w:ascii="Times New Roman" w:hAnsi="Times New Roman"/>
          <w:szCs w:val="24"/>
        </w:rPr>
        <w:t>any document</w:t>
      </w:r>
      <w:r w:rsidR="003D7AAD" w:rsidRPr="00E1696B">
        <w:rPr>
          <w:rFonts w:ascii="Times New Roman" w:hAnsi="Times New Roman"/>
          <w:szCs w:val="24"/>
        </w:rPr>
        <w:t>s</w:t>
      </w:r>
      <w:r w:rsidR="00061462">
        <w:rPr>
          <w:rFonts w:ascii="Times New Roman" w:hAnsi="Times New Roman"/>
          <w:szCs w:val="24"/>
        </w:rPr>
        <w:t xml:space="preserve"> containing responsive information</w:t>
      </w:r>
      <w:r w:rsidRPr="00E1696B">
        <w:rPr>
          <w:rFonts w:ascii="Times New Roman" w:hAnsi="Times New Roman"/>
          <w:szCs w:val="24"/>
        </w:rPr>
        <w:t xml:space="preserve">.  </w:t>
      </w:r>
    </w:p>
    <w:p w:rsidR="00BB202A" w:rsidRPr="00E1696B" w:rsidRDefault="00BB202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respondents to retain records other than health, medical, government contract, grant-in-aid, or tax records, for more than three years</w:t>
      </w:r>
      <w:r w:rsidRPr="00E1696B">
        <w:rPr>
          <w:rFonts w:ascii="Times New Roman" w:hAnsi="Times New Roman"/>
          <w:szCs w:val="24"/>
        </w:rPr>
        <w:t>;</w:t>
      </w:r>
    </w:p>
    <w:p w:rsidR="00BB202A" w:rsidRPr="00E1696B" w:rsidRDefault="00BB202A">
      <w:pPr>
        <w:tabs>
          <w:tab w:val="left" w:pos="-720"/>
          <w:tab w:val="left" w:pos="0"/>
          <w:tab w:val="left" w:pos="720"/>
        </w:tabs>
        <w:suppressAutoHyphens/>
        <w:ind w:left="1440" w:hanging="1440"/>
        <w:rPr>
          <w:rFonts w:ascii="Times New Roman" w:hAnsi="Times New Roman"/>
          <w:szCs w:val="24"/>
        </w:rPr>
      </w:pPr>
    </w:p>
    <w:p w:rsidR="004C53E5" w:rsidRPr="00E1696B" w:rsidRDefault="00BB202A" w:rsidP="009853C9">
      <w:pPr>
        <w:tabs>
          <w:tab w:val="left" w:pos="-720"/>
          <w:tab w:val="left" w:pos="0"/>
          <w:tab w:val="left" w:pos="720"/>
        </w:tabs>
        <w:suppressAutoHyphens/>
        <w:rPr>
          <w:rFonts w:ascii="Times New Roman" w:hAnsi="Times New Roman"/>
          <w:szCs w:val="24"/>
        </w:rPr>
      </w:pPr>
      <w:r w:rsidRPr="00E1696B">
        <w:rPr>
          <w:rFonts w:ascii="Times New Roman" w:hAnsi="Times New Roman"/>
          <w:szCs w:val="24"/>
        </w:rPr>
        <w:tab/>
      </w:r>
      <w:r w:rsidR="00E801B0">
        <w:rPr>
          <w:rFonts w:ascii="Times New Roman" w:hAnsi="Times New Roman"/>
          <w:szCs w:val="24"/>
        </w:rPr>
        <w:t>None</w:t>
      </w:r>
      <w:r w:rsidR="009853C9" w:rsidRPr="00E1696B">
        <w:rPr>
          <w:rFonts w:ascii="Times New Roman" w:hAnsi="Times New Roman"/>
          <w:szCs w:val="24"/>
        </w:rPr>
        <w:t>.</w:t>
      </w:r>
      <w:r w:rsidR="004C53E5" w:rsidRPr="00E1696B">
        <w:rPr>
          <w:rFonts w:ascii="Times New Roman" w:hAnsi="Times New Roman"/>
          <w:szCs w:val="24"/>
        </w:rPr>
        <w:t xml:space="preserve"> </w:t>
      </w:r>
    </w:p>
    <w:p w:rsidR="004C53E5" w:rsidRPr="00E1696B" w:rsidRDefault="004C53E5" w:rsidP="004C53E5">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in connection with a statistical survey that is not designed to produce valid and reliable results that can be generalized to the universe of study</w:t>
      </w:r>
      <w:r w:rsidRPr="00E1696B">
        <w:rPr>
          <w:rFonts w:ascii="Times New Roman" w:hAnsi="Times New Roman"/>
          <w:szCs w:val="24"/>
        </w:rPr>
        <w:t xml:space="preserve">; </w:t>
      </w:r>
    </w:p>
    <w:p w:rsidR="002D133A" w:rsidRPr="00E1696B" w:rsidRDefault="002D133A">
      <w:pPr>
        <w:tabs>
          <w:tab w:val="left" w:pos="-720"/>
        </w:tabs>
        <w:suppressAutoHyphens/>
        <w:rPr>
          <w:rFonts w:ascii="Times New Roman" w:hAnsi="Times New Roman"/>
          <w:szCs w:val="24"/>
        </w:rPr>
      </w:pPr>
    </w:p>
    <w:p w:rsidR="00315019" w:rsidRPr="00E1696B" w:rsidRDefault="00315019">
      <w:pPr>
        <w:tabs>
          <w:tab w:val="left" w:pos="-720"/>
        </w:tabs>
        <w:suppressAutoHyphens/>
        <w:rPr>
          <w:rFonts w:ascii="Times New Roman" w:hAnsi="Times New Roman"/>
          <w:szCs w:val="24"/>
        </w:rPr>
      </w:pPr>
      <w:r w:rsidRPr="00E1696B">
        <w:rPr>
          <w:rFonts w:ascii="Times New Roman" w:hAnsi="Times New Roman"/>
          <w:szCs w:val="24"/>
        </w:rPr>
        <w:tab/>
        <w:t xml:space="preserve">The </w:t>
      </w:r>
      <w:r w:rsidR="003D7AAD" w:rsidRPr="00E1696B">
        <w:rPr>
          <w:rFonts w:ascii="Times New Roman" w:hAnsi="Times New Roman"/>
          <w:szCs w:val="24"/>
        </w:rPr>
        <w:t>rule</w:t>
      </w:r>
      <w:r w:rsidR="005239A8" w:rsidRPr="00E1696B">
        <w:rPr>
          <w:rFonts w:ascii="Times New Roman" w:hAnsi="Times New Roman"/>
          <w:szCs w:val="24"/>
        </w:rPr>
        <w:t xml:space="preserve"> do</w:t>
      </w:r>
      <w:r w:rsidR="003D7AAD" w:rsidRPr="00E1696B">
        <w:rPr>
          <w:rFonts w:ascii="Times New Roman" w:hAnsi="Times New Roman"/>
          <w:szCs w:val="24"/>
        </w:rPr>
        <w:t>es</w:t>
      </w:r>
      <w:r w:rsidRPr="00E1696B">
        <w:rPr>
          <w:rFonts w:ascii="Times New Roman" w:hAnsi="Times New Roman"/>
          <w:szCs w:val="24"/>
        </w:rPr>
        <w:t xml:space="preserve"> not involve statistical surveys.  </w:t>
      </w:r>
    </w:p>
    <w:p w:rsidR="00315019" w:rsidRPr="00E1696B" w:rsidRDefault="00315019">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the use of a statistical data classification that has not been reviewed and approved by OMB</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315019" w:rsidRPr="00E1696B" w:rsidRDefault="00315019">
      <w:pPr>
        <w:tabs>
          <w:tab w:val="left" w:pos="-720"/>
        </w:tabs>
        <w:suppressAutoHyphens/>
        <w:rPr>
          <w:rFonts w:ascii="Times New Roman" w:hAnsi="Times New Roman"/>
          <w:szCs w:val="24"/>
        </w:rPr>
      </w:pPr>
      <w:r w:rsidRPr="00E1696B">
        <w:rPr>
          <w:rFonts w:ascii="Times New Roman" w:hAnsi="Times New Roman"/>
          <w:szCs w:val="24"/>
        </w:rPr>
        <w:tab/>
        <w:t xml:space="preserve">The </w:t>
      </w:r>
      <w:r w:rsidR="003D7AAD" w:rsidRPr="00E1696B">
        <w:rPr>
          <w:rFonts w:ascii="Times New Roman" w:hAnsi="Times New Roman"/>
          <w:szCs w:val="24"/>
        </w:rPr>
        <w:t>rule</w:t>
      </w:r>
      <w:r w:rsidR="005239A8" w:rsidRPr="00E1696B">
        <w:rPr>
          <w:rFonts w:ascii="Times New Roman" w:hAnsi="Times New Roman"/>
          <w:szCs w:val="24"/>
        </w:rPr>
        <w:t xml:space="preserve"> do</w:t>
      </w:r>
      <w:r w:rsidR="003D7AAD" w:rsidRPr="00E1696B">
        <w:rPr>
          <w:rFonts w:ascii="Times New Roman" w:hAnsi="Times New Roman"/>
          <w:szCs w:val="24"/>
        </w:rPr>
        <w:t>es</w:t>
      </w:r>
      <w:r w:rsidRPr="00E1696B">
        <w:rPr>
          <w:rFonts w:ascii="Times New Roman" w:hAnsi="Times New Roman"/>
          <w:szCs w:val="24"/>
        </w:rPr>
        <w:t xml:space="preserve"> not involve the use of </w:t>
      </w:r>
      <w:r w:rsidR="00E801B0">
        <w:rPr>
          <w:rFonts w:ascii="Times New Roman" w:hAnsi="Times New Roman"/>
          <w:szCs w:val="24"/>
        </w:rPr>
        <w:t xml:space="preserve">any </w:t>
      </w:r>
      <w:r w:rsidRPr="00E1696B">
        <w:rPr>
          <w:rFonts w:ascii="Times New Roman" w:hAnsi="Times New Roman"/>
          <w:szCs w:val="24"/>
        </w:rPr>
        <w:t>statistical data</w:t>
      </w:r>
      <w:r w:rsidR="00E801B0">
        <w:rPr>
          <w:rFonts w:ascii="Times New Roman" w:hAnsi="Times New Roman"/>
          <w:szCs w:val="24"/>
        </w:rPr>
        <w:t xml:space="preserve"> classification</w:t>
      </w:r>
      <w:r w:rsidRPr="00E1696B">
        <w:rPr>
          <w:rFonts w:ascii="Times New Roman" w:hAnsi="Times New Roman"/>
          <w:szCs w:val="24"/>
        </w:rPr>
        <w:t xml:space="preserve">.  </w:t>
      </w:r>
    </w:p>
    <w:p w:rsidR="00315019" w:rsidRPr="00E1696B" w:rsidRDefault="00315019">
      <w:pPr>
        <w:tabs>
          <w:tab w:val="left" w:pos="-720"/>
        </w:tabs>
        <w:suppressAutoHyphens/>
        <w:rPr>
          <w:rFonts w:ascii="Times New Roman" w:hAnsi="Times New Roman"/>
          <w:szCs w:val="24"/>
        </w:rPr>
      </w:pPr>
      <w:r w:rsidRPr="00E1696B">
        <w:rPr>
          <w:rFonts w:ascii="Times New Roman" w:hAnsi="Times New Roman"/>
          <w:szCs w:val="24"/>
        </w:rPr>
        <w:tab/>
      </w: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that includes a pledge of confidentiality that is not supported by authority established in statu</w:t>
      </w:r>
      <w:r w:rsidR="00EB0D2C" w:rsidRPr="00E1696B">
        <w:rPr>
          <w:rFonts w:ascii="Times New Roman" w:hAnsi="Times New Roman"/>
          <w:szCs w:val="24"/>
          <w:u w:val="single"/>
        </w:rPr>
        <w:t>t</w:t>
      </w:r>
      <w:r w:rsidRPr="00E1696B">
        <w:rPr>
          <w:rFonts w:ascii="Times New Roman" w:hAnsi="Times New Roman"/>
          <w:szCs w:val="24"/>
          <w:u w:val="single"/>
        </w:rPr>
        <w:t>e or regulation, that is not supported by disclosure and data security policies that are consistent with the pledge, or which unnecessarily impedes sharing of data with other agencies for compatible confidential use; or</w:t>
      </w:r>
    </w:p>
    <w:p w:rsidR="00315019" w:rsidRPr="00E1696B" w:rsidRDefault="00315019">
      <w:pPr>
        <w:tabs>
          <w:tab w:val="left" w:pos="-720"/>
          <w:tab w:val="left" w:pos="0"/>
          <w:tab w:val="left" w:pos="720"/>
        </w:tabs>
        <w:suppressAutoHyphens/>
        <w:ind w:left="1440" w:hanging="1440"/>
        <w:rPr>
          <w:rFonts w:ascii="Times New Roman" w:hAnsi="Times New Roman"/>
          <w:szCs w:val="24"/>
          <w:u w:val="single"/>
        </w:rPr>
      </w:pPr>
    </w:p>
    <w:p w:rsidR="00315019" w:rsidRPr="00E1696B" w:rsidRDefault="003F082E" w:rsidP="003D7AAD">
      <w:pPr>
        <w:tabs>
          <w:tab w:val="left" w:pos="-720"/>
        </w:tabs>
        <w:suppressAutoHyphens/>
        <w:ind w:left="720" w:hanging="720"/>
        <w:rPr>
          <w:rFonts w:ascii="Times New Roman" w:hAnsi="Times New Roman"/>
          <w:szCs w:val="24"/>
        </w:rPr>
      </w:pPr>
      <w:r w:rsidRPr="00E1696B">
        <w:rPr>
          <w:rFonts w:ascii="Times New Roman" w:hAnsi="Times New Roman"/>
          <w:szCs w:val="24"/>
        </w:rPr>
        <w:tab/>
      </w:r>
      <w:r w:rsidR="003D7AAD" w:rsidRPr="00E1696B">
        <w:rPr>
          <w:rFonts w:ascii="Times New Roman" w:hAnsi="Times New Roman"/>
          <w:szCs w:val="24"/>
        </w:rPr>
        <w:t>The rule does not involve a pledge of confidentiality</w:t>
      </w:r>
      <w:r w:rsidR="00707CB2">
        <w:rPr>
          <w:rFonts w:ascii="Times New Roman" w:hAnsi="Times New Roman"/>
          <w:szCs w:val="24"/>
        </w:rPr>
        <w:t xml:space="preserve"> </w:t>
      </w:r>
      <w:r w:rsidR="00707CB2" w:rsidRPr="00707CB2">
        <w:rPr>
          <w:rFonts w:ascii="Times New Roman" w:hAnsi="Times New Roman"/>
          <w:szCs w:val="24"/>
        </w:rPr>
        <w:t>regarding the collection of data that is not supported by statutory authority</w:t>
      </w:r>
      <w:r w:rsidR="003D7AAD"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E1696B">
        <w:rPr>
          <w:rFonts w:ascii="Times New Roman" w:hAnsi="Times New Roman"/>
          <w:szCs w:val="24"/>
        </w:rPr>
        <w:t>.</w:t>
      </w:r>
    </w:p>
    <w:p w:rsidR="00315019" w:rsidRPr="00E1696B" w:rsidRDefault="00315019">
      <w:pPr>
        <w:tabs>
          <w:tab w:val="left" w:pos="-720"/>
          <w:tab w:val="left" w:pos="0"/>
          <w:tab w:val="left" w:pos="720"/>
        </w:tabs>
        <w:suppressAutoHyphens/>
        <w:ind w:left="1440" w:hanging="1440"/>
        <w:rPr>
          <w:rFonts w:ascii="Times New Roman" w:hAnsi="Times New Roman"/>
          <w:szCs w:val="24"/>
        </w:rPr>
      </w:pPr>
    </w:p>
    <w:p w:rsidR="009853C9" w:rsidRPr="00E1696B" w:rsidRDefault="007974E6" w:rsidP="009853C9">
      <w:pPr>
        <w:ind w:firstLine="720"/>
        <w:rPr>
          <w:rFonts w:ascii="Times New Roman" w:hAnsi="Times New Roman"/>
          <w:szCs w:val="24"/>
        </w:rPr>
      </w:pPr>
      <w:r w:rsidRPr="00E1696B">
        <w:rPr>
          <w:rFonts w:ascii="Times New Roman" w:hAnsi="Times New Roman"/>
          <w:szCs w:val="24"/>
        </w:rPr>
        <w:t xml:space="preserve">The Commission has procedures to protect the confidentiality of </w:t>
      </w:r>
      <w:r w:rsidR="00681C27">
        <w:rPr>
          <w:rFonts w:ascii="Times New Roman" w:hAnsi="Times New Roman"/>
          <w:szCs w:val="24"/>
        </w:rPr>
        <w:t>a respondent’s</w:t>
      </w:r>
      <w:r w:rsidRPr="00E1696B">
        <w:rPr>
          <w:rFonts w:ascii="Times New Roman" w:hAnsi="Times New Roman"/>
          <w:szCs w:val="24"/>
        </w:rPr>
        <w:t xml:space="preserve"> </w:t>
      </w:r>
      <w:r w:rsidR="008A3A9D">
        <w:rPr>
          <w:rFonts w:ascii="Times New Roman" w:hAnsi="Times New Roman"/>
          <w:szCs w:val="24"/>
        </w:rPr>
        <w:t>information</w:t>
      </w:r>
      <w:r w:rsidRPr="00E1696B">
        <w:rPr>
          <w:rFonts w:ascii="Times New Roman" w:hAnsi="Times New Roman"/>
          <w:szCs w:val="24"/>
        </w:rPr>
        <w:t xml:space="preserve"> set forth in the Commission’s regulations at parts 145 and 147 of title 17 of the Code of Federal Regulations.</w:t>
      </w:r>
      <w:r w:rsidR="005845D8" w:rsidRPr="00E1696B">
        <w:rPr>
          <w:rFonts w:ascii="Times New Roman" w:hAnsi="Times New Roman"/>
          <w:szCs w:val="24"/>
        </w:rPr>
        <w:t xml:space="preserve">  </w:t>
      </w:r>
      <w:r w:rsidR="009853C9" w:rsidRPr="00E1696B">
        <w:rPr>
          <w:rFonts w:ascii="Times New Roman" w:hAnsi="Times New Roman"/>
          <w:szCs w:val="24"/>
        </w:rPr>
        <w:t xml:space="preserve">Information submitted under Rule </w:t>
      </w:r>
      <w:r w:rsidR="00B35052" w:rsidRPr="00E1696B">
        <w:rPr>
          <w:rFonts w:ascii="Times New Roman" w:hAnsi="Times New Roman"/>
          <w:szCs w:val="24"/>
        </w:rPr>
        <w:t>50.50</w:t>
      </w:r>
      <w:r w:rsidR="009853C9" w:rsidRPr="00E1696B">
        <w:rPr>
          <w:rFonts w:ascii="Times New Roman" w:hAnsi="Times New Roman"/>
          <w:szCs w:val="24"/>
        </w:rPr>
        <w:t xml:space="preserve"> </w:t>
      </w:r>
      <w:r w:rsidR="00B35052" w:rsidRPr="00E1696B">
        <w:rPr>
          <w:rFonts w:ascii="Times New Roman" w:hAnsi="Times New Roman"/>
          <w:szCs w:val="24"/>
        </w:rPr>
        <w:t>is</w:t>
      </w:r>
      <w:r w:rsidR="009853C9" w:rsidRPr="00E1696B">
        <w:rPr>
          <w:rFonts w:ascii="Times New Roman" w:hAnsi="Times New Roman"/>
          <w:szCs w:val="24"/>
        </w:rPr>
        <w:t xml:space="preserve"> protected by these provisions in the CEA to the maximum extent allowed.</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u w:val="single"/>
        </w:rPr>
      </w:pPr>
      <w:r w:rsidRPr="00E1696B">
        <w:rPr>
          <w:rFonts w:ascii="Times New Roman" w:hAnsi="Times New Roman"/>
          <w:szCs w:val="24"/>
        </w:rPr>
        <w:t>8.</w:t>
      </w:r>
      <w:r w:rsidRPr="00E1696B">
        <w:rPr>
          <w:rFonts w:ascii="Times New Roman" w:hAnsi="Times New Roman"/>
          <w:szCs w:val="24"/>
        </w:rPr>
        <w:tab/>
      </w:r>
      <w:r w:rsidRPr="00E1696B">
        <w:rPr>
          <w:rFonts w:ascii="Times New Roman" w:hAnsi="Times New Roman"/>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850977" w:rsidRPr="00E1696B">
        <w:rPr>
          <w:rFonts w:ascii="Times New Roman" w:hAnsi="Times New Roman"/>
          <w:szCs w:val="24"/>
          <w:u w:val="single"/>
        </w:rPr>
        <w:t xml:space="preserve"> </w:t>
      </w:r>
      <w:r w:rsidRPr="00E1696B">
        <w:rPr>
          <w:rFonts w:ascii="Times New Roman" w:hAnsi="Times New Roman"/>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694D" w:rsidRPr="00E1696B" w:rsidRDefault="002A694D">
      <w:pPr>
        <w:tabs>
          <w:tab w:val="left" w:pos="-720"/>
        </w:tabs>
        <w:suppressAutoHyphens/>
        <w:rPr>
          <w:rFonts w:ascii="Times New Roman" w:hAnsi="Times New Roman"/>
          <w:szCs w:val="24"/>
        </w:rPr>
      </w:pPr>
      <w:r w:rsidRPr="00E1696B">
        <w:rPr>
          <w:rFonts w:ascii="Times New Roman" w:hAnsi="Times New Roman"/>
          <w:szCs w:val="24"/>
        </w:rPr>
        <w:tab/>
      </w:r>
    </w:p>
    <w:p w:rsidR="002D133A" w:rsidRPr="00E1696B" w:rsidRDefault="002A694D" w:rsidP="00967DAE">
      <w:pPr>
        <w:tabs>
          <w:tab w:val="left" w:pos="-720"/>
        </w:tabs>
        <w:suppressAutoHyphens/>
        <w:rPr>
          <w:rFonts w:ascii="Times New Roman" w:hAnsi="Times New Roman"/>
          <w:szCs w:val="24"/>
        </w:rPr>
      </w:pPr>
      <w:r w:rsidRPr="00E1696B">
        <w:rPr>
          <w:rFonts w:ascii="Times New Roman" w:hAnsi="Times New Roman"/>
          <w:szCs w:val="24"/>
        </w:rPr>
        <w:tab/>
      </w:r>
      <w:r w:rsidR="002D133A" w:rsidRPr="00E1696B">
        <w:rPr>
          <w:rFonts w:ascii="Times New Roman" w:hAnsi="Times New Roman"/>
          <w:szCs w:val="24"/>
          <w:u w:val="single"/>
        </w:rPr>
        <w:t xml:space="preserve">Consultation with representatives of those from whom information is to be obtained or </w:t>
      </w:r>
      <w:r w:rsidR="00967DAE" w:rsidRPr="00E1696B">
        <w:rPr>
          <w:rFonts w:ascii="Times New Roman" w:hAnsi="Times New Roman"/>
          <w:szCs w:val="24"/>
        </w:rPr>
        <w:tab/>
      </w:r>
      <w:r w:rsidR="002D133A" w:rsidRPr="00E1696B">
        <w:rPr>
          <w:rFonts w:ascii="Times New Roman" w:hAnsi="Times New Roman"/>
          <w:szCs w:val="24"/>
          <w:u w:val="single"/>
        </w:rPr>
        <w:t xml:space="preserve">those who must compile records should occur at least once every three years—even if the </w:t>
      </w:r>
      <w:r w:rsidR="00967DAE" w:rsidRPr="00E1696B">
        <w:rPr>
          <w:rFonts w:ascii="Times New Roman" w:hAnsi="Times New Roman"/>
          <w:szCs w:val="24"/>
        </w:rPr>
        <w:tab/>
      </w:r>
      <w:r w:rsidR="002D133A" w:rsidRPr="00E1696B">
        <w:rPr>
          <w:rFonts w:ascii="Times New Roman" w:hAnsi="Times New Roman"/>
          <w:szCs w:val="24"/>
          <w:u w:val="single"/>
        </w:rPr>
        <w:t xml:space="preserve">collection of information activity is the same as in prior periods.  There may be </w:t>
      </w:r>
      <w:r w:rsidR="00967DAE" w:rsidRPr="00E1696B">
        <w:rPr>
          <w:rFonts w:ascii="Times New Roman" w:hAnsi="Times New Roman"/>
          <w:szCs w:val="24"/>
        </w:rPr>
        <w:tab/>
      </w:r>
      <w:r w:rsidR="002D133A" w:rsidRPr="00E1696B">
        <w:rPr>
          <w:rFonts w:ascii="Times New Roman" w:hAnsi="Times New Roman"/>
          <w:szCs w:val="24"/>
          <w:u w:val="single"/>
        </w:rPr>
        <w:t xml:space="preserve">circumstances that may preclude consultation in a specific situation.  These </w:t>
      </w:r>
      <w:r w:rsidR="00967DAE" w:rsidRPr="00E1696B">
        <w:rPr>
          <w:rFonts w:ascii="Times New Roman" w:hAnsi="Times New Roman"/>
          <w:szCs w:val="24"/>
        </w:rPr>
        <w:tab/>
      </w:r>
      <w:r w:rsidR="002D133A" w:rsidRPr="00E1696B">
        <w:rPr>
          <w:rFonts w:ascii="Times New Roman" w:hAnsi="Times New Roman"/>
          <w:szCs w:val="24"/>
          <w:u w:val="single"/>
        </w:rPr>
        <w:t>circumstances should be explained</w:t>
      </w:r>
      <w:r w:rsidR="002D133A" w:rsidRPr="00E1696B">
        <w:rPr>
          <w:rFonts w:ascii="Times New Roman" w:hAnsi="Times New Roman"/>
          <w:szCs w:val="24"/>
        </w:rPr>
        <w:t>.</w:t>
      </w:r>
    </w:p>
    <w:p w:rsidR="00D407D0" w:rsidRPr="00E1696B" w:rsidRDefault="00D407D0">
      <w:pPr>
        <w:tabs>
          <w:tab w:val="left" w:pos="-720"/>
          <w:tab w:val="left" w:pos="0"/>
        </w:tabs>
        <w:suppressAutoHyphens/>
        <w:ind w:left="720" w:hanging="720"/>
        <w:rPr>
          <w:rFonts w:ascii="Times New Roman" w:hAnsi="Times New Roman"/>
          <w:szCs w:val="24"/>
        </w:rPr>
      </w:pPr>
    </w:p>
    <w:p w:rsidR="004F6990" w:rsidRDefault="00366164">
      <w:pPr>
        <w:tabs>
          <w:tab w:val="left" w:pos="-720"/>
        </w:tabs>
        <w:suppressAutoHyphens/>
        <w:rPr>
          <w:rFonts w:ascii="Times New Roman" w:hAnsi="Times New Roman"/>
          <w:szCs w:val="24"/>
        </w:rPr>
      </w:pPr>
      <w:r w:rsidRPr="00E1696B">
        <w:rPr>
          <w:rFonts w:ascii="Times New Roman" w:hAnsi="Times New Roman"/>
          <w:szCs w:val="24"/>
        </w:rPr>
        <w:tab/>
      </w:r>
      <w:r w:rsidR="00967DAE" w:rsidRPr="00E1696B">
        <w:rPr>
          <w:rFonts w:ascii="Times New Roman" w:hAnsi="Times New Roman"/>
          <w:szCs w:val="24"/>
        </w:rPr>
        <w:t xml:space="preserve">As part of the rulemaking process, the </w:t>
      </w:r>
      <w:r w:rsidR="001551ED">
        <w:rPr>
          <w:rFonts w:ascii="Times New Roman" w:hAnsi="Times New Roman"/>
          <w:szCs w:val="24"/>
        </w:rPr>
        <w:t xml:space="preserve">Commission sought public comment on all aspects of the proposed collection of information when Rule 50.50 was </w:t>
      </w:r>
      <w:r w:rsidR="00906DC0">
        <w:rPr>
          <w:rFonts w:ascii="Times New Roman" w:hAnsi="Times New Roman"/>
          <w:szCs w:val="24"/>
        </w:rPr>
        <w:t xml:space="preserve">proposed </w:t>
      </w:r>
      <w:r w:rsidR="001551ED">
        <w:rPr>
          <w:rFonts w:ascii="Times New Roman" w:hAnsi="Times New Roman"/>
          <w:szCs w:val="24"/>
        </w:rPr>
        <w:t>in the Federal Register.</w:t>
      </w:r>
      <w:r w:rsidR="001551ED">
        <w:rPr>
          <w:rStyle w:val="FootnoteReference"/>
          <w:rFonts w:ascii="Times New Roman" w:hAnsi="Times New Roman"/>
          <w:szCs w:val="24"/>
        </w:rPr>
        <w:footnoteReference w:id="4"/>
      </w:r>
      <w:r w:rsidR="001551ED">
        <w:rPr>
          <w:rFonts w:ascii="Times New Roman" w:hAnsi="Times New Roman"/>
          <w:szCs w:val="24"/>
        </w:rPr>
        <w:t xml:space="preserve">  </w:t>
      </w:r>
      <w:r w:rsidR="004F6990">
        <w:rPr>
          <w:rFonts w:ascii="Times New Roman" w:hAnsi="Times New Roman"/>
          <w:szCs w:val="24"/>
        </w:rPr>
        <w:t>The Commission continues to consult with respondents periodically to obtain views on the reporting requirements.</w:t>
      </w:r>
    </w:p>
    <w:p w:rsidR="004F6990" w:rsidRDefault="004F6990">
      <w:pPr>
        <w:tabs>
          <w:tab w:val="left" w:pos="-720"/>
        </w:tabs>
        <w:suppressAutoHyphens/>
        <w:rPr>
          <w:rFonts w:ascii="Times New Roman" w:hAnsi="Times New Roman"/>
          <w:szCs w:val="24"/>
        </w:rPr>
      </w:pPr>
    </w:p>
    <w:p w:rsidR="00D578C7" w:rsidRDefault="004F6990">
      <w:pPr>
        <w:tabs>
          <w:tab w:val="left" w:pos="-720"/>
        </w:tabs>
        <w:suppressAutoHyphens/>
        <w:rPr>
          <w:rFonts w:ascii="Times New Roman" w:hAnsi="Times New Roman"/>
          <w:szCs w:val="24"/>
        </w:rPr>
      </w:pPr>
      <w:r>
        <w:rPr>
          <w:rFonts w:ascii="Times New Roman" w:hAnsi="Times New Roman"/>
          <w:szCs w:val="24"/>
        </w:rPr>
        <w:tab/>
      </w:r>
      <w:r w:rsidR="00D578C7">
        <w:rPr>
          <w:rFonts w:ascii="Times New Roman" w:hAnsi="Times New Roman"/>
          <w:szCs w:val="24"/>
        </w:rPr>
        <w:t xml:space="preserve">On </w:t>
      </w:r>
      <w:r w:rsidR="005A15B7">
        <w:rPr>
          <w:rFonts w:ascii="Times New Roman" w:hAnsi="Times New Roman"/>
          <w:szCs w:val="24"/>
        </w:rPr>
        <w:t>August 22</w:t>
      </w:r>
      <w:r w:rsidR="00D578C7" w:rsidRPr="00D578C7">
        <w:rPr>
          <w:rFonts w:ascii="Times New Roman" w:hAnsi="Times New Roman"/>
          <w:szCs w:val="24"/>
        </w:rPr>
        <w:t xml:space="preserve">, 2019, the Commission published </w:t>
      </w:r>
      <w:r w:rsidR="00D578C7">
        <w:rPr>
          <w:rFonts w:ascii="Times New Roman" w:hAnsi="Times New Roman"/>
          <w:szCs w:val="24"/>
        </w:rPr>
        <w:t xml:space="preserve">in the Federal Register, 84 FR </w:t>
      </w:r>
      <w:r w:rsidR="005A15B7">
        <w:rPr>
          <w:rFonts w:ascii="Times New Roman" w:hAnsi="Times New Roman"/>
          <w:szCs w:val="24"/>
        </w:rPr>
        <w:t>43795</w:t>
      </w:r>
      <w:r w:rsidR="00D578C7">
        <w:rPr>
          <w:rFonts w:ascii="Times New Roman" w:hAnsi="Times New Roman"/>
          <w:szCs w:val="24"/>
        </w:rPr>
        <w:t>, a</w:t>
      </w:r>
      <w:r w:rsidR="001551ED">
        <w:rPr>
          <w:rFonts w:ascii="Times New Roman" w:hAnsi="Times New Roman"/>
          <w:szCs w:val="24"/>
        </w:rPr>
        <w:t xml:space="preserve"> notice of </w:t>
      </w:r>
      <w:r w:rsidR="00D578C7">
        <w:rPr>
          <w:rFonts w:ascii="Times New Roman" w:hAnsi="Times New Roman"/>
          <w:szCs w:val="24"/>
        </w:rPr>
        <w:t>the proposed</w:t>
      </w:r>
      <w:r w:rsidR="001551ED">
        <w:rPr>
          <w:rFonts w:ascii="Times New Roman" w:hAnsi="Times New Roman"/>
          <w:szCs w:val="24"/>
        </w:rPr>
        <w:t xml:space="preserve"> renewal of this collection of information</w:t>
      </w:r>
      <w:r w:rsidR="00D578C7">
        <w:rPr>
          <w:rFonts w:ascii="Times New Roman" w:hAnsi="Times New Roman"/>
          <w:szCs w:val="24"/>
        </w:rPr>
        <w:t xml:space="preserve"> related to the end-user exception to the Commission’s swap clearing requirement, described in Rule 50.50</w:t>
      </w:r>
      <w:r w:rsidR="00B977F5">
        <w:rPr>
          <w:rFonts w:ascii="Times New Roman" w:hAnsi="Times New Roman"/>
          <w:szCs w:val="24"/>
        </w:rPr>
        <w:t>.  A copy of the Federal Register notice soliciting comments on this information collection (</w:t>
      </w:r>
      <w:r w:rsidR="004B6C96">
        <w:rPr>
          <w:rFonts w:ascii="Times New Roman" w:hAnsi="Times New Roman"/>
          <w:szCs w:val="24"/>
        </w:rPr>
        <w:t>8</w:t>
      </w:r>
      <w:r w:rsidR="00B977F5">
        <w:rPr>
          <w:rFonts w:ascii="Times New Roman" w:hAnsi="Times New Roman"/>
          <w:szCs w:val="24"/>
        </w:rPr>
        <w:t>4</w:t>
      </w:r>
      <w:r w:rsidR="004B6C96">
        <w:rPr>
          <w:rFonts w:ascii="Times New Roman" w:hAnsi="Times New Roman"/>
          <w:szCs w:val="24"/>
        </w:rPr>
        <w:t xml:space="preserve"> FR </w:t>
      </w:r>
      <w:r w:rsidR="005A15B7">
        <w:rPr>
          <w:rFonts w:ascii="Times New Roman" w:hAnsi="Times New Roman"/>
          <w:szCs w:val="24"/>
        </w:rPr>
        <w:t xml:space="preserve">43795 </w:t>
      </w:r>
      <w:r w:rsidR="004B6C96">
        <w:rPr>
          <w:rFonts w:ascii="Times New Roman" w:hAnsi="Times New Roman"/>
          <w:szCs w:val="24"/>
        </w:rPr>
        <w:t>(</w:t>
      </w:r>
      <w:r w:rsidR="005A15B7">
        <w:rPr>
          <w:rFonts w:ascii="Times New Roman" w:hAnsi="Times New Roman"/>
          <w:szCs w:val="24"/>
        </w:rPr>
        <w:t>Aug. 22, 2019</w:t>
      </w:r>
      <w:r w:rsidR="004B6C96">
        <w:rPr>
          <w:rFonts w:ascii="Times New Roman" w:hAnsi="Times New Roman"/>
          <w:szCs w:val="24"/>
        </w:rPr>
        <w:t>)</w:t>
      </w:r>
      <w:r w:rsidR="00B977F5">
        <w:rPr>
          <w:rFonts w:ascii="Times New Roman" w:hAnsi="Times New Roman"/>
          <w:szCs w:val="24"/>
        </w:rPr>
        <w:t>) is attached</w:t>
      </w:r>
      <w:r w:rsidR="00967DAE" w:rsidRPr="00E1696B">
        <w:rPr>
          <w:rFonts w:ascii="Times New Roman" w:hAnsi="Times New Roman"/>
          <w:szCs w:val="24"/>
        </w:rPr>
        <w:t xml:space="preserve">.  Thus, members of the public, including respondents, were provided an opportunity to comment on the rule and related matters, including issues concerning recordkeeping and other paperwork burdens. </w:t>
      </w:r>
      <w:r w:rsidR="00B977F5">
        <w:rPr>
          <w:rFonts w:ascii="Times New Roman" w:hAnsi="Times New Roman"/>
          <w:szCs w:val="24"/>
        </w:rPr>
        <w:t xml:space="preserve"> </w:t>
      </w:r>
      <w:r w:rsidR="00D578C7">
        <w:rPr>
          <w:rFonts w:ascii="Times New Roman" w:hAnsi="Times New Roman"/>
          <w:szCs w:val="24"/>
        </w:rPr>
        <w:t xml:space="preserve">The comment period for this proposal ended on </w:t>
      </w:r>
      <w:r w:rsidR="005A15B7">
        <w:rPr>
          <w:rFonts w:ascii="Times New Roman" w:hAnsi="Times New Roman"/>
          <w:szCs w:val="24"/>
        </w:rPr>
        <w:t>October 21, 2019</w:t>
      </w:r>
      <w:r w:rsidR="00D578C7">
        <w:rPr>
          <w:rFonts w:ascii="Times New Roman" w:hAnsi="Times New Roman"/>
          <w:szCs w:val="24"/>
        </w:rPr>
        <w:t xml:space="preserve">.  </w:t>
      </w:r>
    </w:p>
    <w:p w:rsidR="00D578C7" w:rsidRDefault="00D578C7">
      <w:pPr>
        <w:tabs>
          <w:tab w:val="left" w:pos="-720"/>
        </w:tabs>
        <w:suppressAutoHyphens/>
        <w:rPr>
          <w:rFonts w:ascii="Times New Roman" w:hAnsi="Times New Roman"/>
          <w:szCs w:val="24"/>
        </w:rPr>
      </w:pPr>
    </w:p>
    <w:p w:rsidR="00B977F5" w:rsidRPr="00D874BC" w:rsidRDefault="00B977F5">
      <w:pPr>
        <w:tabs>
          <w:tab w:val="left" w:pos="-720"/>
        </w:tabs>
        <w:suppressAutoHyphens/>
        <w:rPr>
          <w:rFonts w:ascii="Times New Roman" w:hAnsi="Times New Roman"/>
          <w:szCs w:val="24"/>
        </w:rPr>
      </w:pPr>
      <w:r>
        <w:rPr>
          <w:rFonts w:ascii="Times New Roman" w:hAnsi="Times New Roman"/>
          <w:szCs w:val="24"/>
        </w:rPr>
        <w:t xml:space="preserve">The Commission received </w:t>
      </w:r>
      <w:r w:rsidR="00D578C7">
        <w:rPr>
          <w:rFonts w:ascii="Times New Roman" w:hAnsi="Times New Roman"/>
          <w:szCs w:val="24"/>
        </w:rPr>
        <w:t>no comments</w:t>
      </w:r>
      <w:r w:rsidRPr="00D874BC">
        <w:rPr>
          <w:rFonts w:ascii="Times New Roman" w:hAnsi="Times New Roman"/>
          <w:szCs w:val="24"/>
        </w:rPr>
        <w:t xml:space="preserve"> on the 60-day Federal Register notice</w:t>
      </w:r>
      <w:r w:rsidR="00D578C7" w:rsidRPr="00D874BC">
        <w:rPr>
          <w:rFonts w:ascii="Times New Roman" w:hAnsi="Times New Roman"/>
          <w:szCs w:val="24"/>
        </w:rPr>
        <w:t xml:space="preserve"> for this proposed renewal of the collection of information</w:t>
      </w:r>
      <w:r w:rsidRPr="00D874BC">
        <w:rPr>
          <w:rFonts w:ascii="Times New Roman" w:hAnsi="Times New Roman"/>
          <w:szCs w:val="24"/>
        </w:rPr>
        <w:t>.</w:t>
      </w:r>
      <w:r w:rsidR="00D874BC" w:rsidRPr="00D874BC">
        <w:rPr>
          <w:rFonts w:ascii="Times New Roman" w:hAnsi="Times New Roman"/>
          <w:szCs w:val="24"/>
        </w:rPr>
        <w:t xml:space="preserve">  Accordingly, the Commission </w:t>
      </w:r>
      <w:r w:rsidR="00D874BC">
        <w:rPr>
          <w:rFonts w:ascii="Times New Roman" w:hAnsi="Times New Roman"/>
          <w:szCs w:val="24"/>
        </w:rPr>
        <w:t xml:space="preserve">continues to believe that its estimates for the number of respondents and the aggregate number of </w:t>
      </w:r>
      <w:r w:rsidR="00D874BC" w:rsidRPr="00D874BC">
        <w:rPr>
          <w:rFonts w:ascii="Times New Roman" w:hAnsi="Times New Roman"/>
          <w:szCs w:val="24"/>
        </w:rPr>
        <w:t xml:space="preserve">burden </w:t>
      </w:r>
      <w:r w:rsidR="00D874BC">
        <w:rPr>
          <w:rFonts w:ascii="Times New Roman" w:hAnsi="Times New Roman"/>
          <w:szCs w:val="24"/>
        </w:rPr>
        <w:t>hours for this collection of information, as published in the Fe</w:t>
      </w:r>
      <w:r w:rsidR="00D874BC" w:rsidRPr="00D874BC">
        <w:rPr>
          <w:rFonts w:ascii="Times New Roman" w:hAnsi="Times New Roman"/>
          <w:szCs w:val="24"/>
        </w:rPr>
        <w:t>deral Register</w:t>
      </w:r>
      <w:r w:rsidR="00D874BC">
        <w:rPr>
          <w:rFonts w:ascii="Times New Roman" w:hAnsi="Times New Roman"/>
          <w:szCs w:val="24"/>
        </w:rPr>
        <w:t>, 84 FR 43795 (Aug. 22, 2019), are appropriate</w:t>
      </w:r>
      <w:r w:rsidR="00D874BC" w:rsidRPr="00D874BC">
        <w:rPr>
          <w:rFonts w:ascii="Times New Roman" w:hAnsi="Times New Roman"/>
          <w:szCs w:val="24"/>
        </w:rPr>
        <w:t>.</w:t>
      </w:r>
    </w:p>
    <w:p w:rsidR="00A57683" w:rsidRDefault="004C0F23">
      <w:pPr>
        <w:tabs>
          <w:tab w:val="left" w:pos="-720"/>
        </w:tabs>
        <w:suppressAutoHyphens/>
        <w:rPr>
          <w:rFonts w:ascii="Times New Roman" w:hAnsi="Times New Roman"/>
          <w:szCs w:val="24"/>
        </w:rPr>
      </w:pPr>
      <w:r>
        <w:rPr>
          <w:rFonts w:ascii="Times New Roman" w:hAnsi="Times New Roman"/>
          <w:szCs w:val="24"/>
        </w:rPr>
        <w:tab/>
      </w:r>
    </w:p>
    <w:p w:rsidR="00A162A1" w:rsidRPr="00E1696B" w:rsidRDefault="00A162A1">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9.</w:t>
      </w:r>
      <w:r w:rsidRPr="00E1696B">
        <w:rPr>
          <w:rFonts w:ascii="Times New Roman" w:hAnsi="Times New Roman"/>
          <w:szCs w:val="24"/>
        </w:rPr>
        <w:tab/>
      </w:r>
      <w:r w:rsidRPr="00E1696B">
        <w:rPr>
          <w:rFonts w:ascii="Times New Roman" w:hAnsi="Times New Roman"/>
          <w:szCs w:val="24"/>
          <w:u w:val="single"/>
        </w:rPr>
        <w:t>Explain any decision to provide any payment or gift to respondents, other than remuneration of contractors or grantees</w:t>
      </w:r>
      <w:r w:rsidRPr="00E1696B">
        <w:rPr>
          <w:rFonts w:ascii="Times New Roman" w:hAnsi="Times New Roman"/>
          <w:szCs w:val="24"/>
        </w:rPr>
        <w:t>.</w:t>
      </w:r>
    </w:p>
    <w:p w:rsidR="00D407D0" w:rsidRPr="00E1696B" w:rsidRDefault="00D407D0">
      <w:pPr>
        <w:tabs>
          <w:tab w:val="left" w:pos="-720"/>
          <w:tab w:val="left" w:pos="0"/>
        </w:tabs>
        <w:suppressAutoHyphens/>
        <w:ind w:left="720" w:hanging="720"/>
        <w:rPr>
          <w:rFonts w:ascii="Times New Roman" w:hAnsi="Times New Roman"/>
          <w:szCs w:val="24"/>
        </w:rPr>
      </w:pPr>
    </w:p>
    <w:p w:rsidR="00D407D0" w:rsidRPr="00E1696B" w:rsidRDefault="00D407D0">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ab/>
        <w:t xml:space="preserve">This question does not apply.  </w:t>
      </w:r>
    </w:p>
    <w:p w:rsidR="002D133A" w:rsidRPr="00E1696B" w:rsidRDefault="002D133A">
      <w:pPr>
        <w:tabs>
          <w:tab w:val="left" w:pos="-720"/>
        </w:tabs>
        <w:suppressAutoHyphens/>
        <w:rPr>
          <w:rFonts w:ascii="Times New Roman" w:hAnsi="Times New Roman"/>
          <w:szCs w:val="24"/>
        </w:rPr>
      </w:pPr>
      <w:r w:rsidRPr="00E1696B">
        <w:rPr>
          <w:rFonts w:ascii="Times New Roman" w:hAnsi="Times New Roman"/>
          <w:szCs w:val="24"/>
        </w:rPr>
        <w:t xml:space="preserve">  </w:t>
      </w: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10.</w:t>
      </w:r>
      <w:r w:rsidRPr="00E1696B">
        <w:rPr>
          <w:rFonts w:ascii="Times New Roman" w:hAnsi="Times New Roman"/>
          <w:szCs w:val="24"/>
        </w:rPr>
        <w:tab/>
      </w:r>
      <w:r w:rsidRPr="00E1696B">
        <w:rPr>
          <w:rFonts w:ascii="Times New Roman" w:hAnsi="Times New Roman"/>
          <w:szCs w:val="24"/>
          <w:u w:val="single"/>
        </w:rPr>
        <w:t>Describe any assurance of confidentiality provided to respondents and the basis for the assurance in statute, regulations, or agency policy</w:t>
      </w:r>
      <w:r w:rsidRPr="00E1696B">
        <w:rPr>
          <w:rFonts w:ascii="Times New Roman" w:hAnsi="Times New Roman"/>
          <w:szCs w:val="24"/>
        </w:rPr>
        <w:t>.</w:t>
      </w:r>
    </w:p>
    <w:p w:rsidR="00D407D0" w:rsidRPr="00E1696B" w:rsidRDefault="00D407D0">
      <w:pPr>
        <w:tabs>
          <w:tab w:val="left" w:pos="-720"/>
          <w:tab w:val="left" w:pos="0"/>
        </w:tabs>
        <w:suppressAutoHyphens/>
        <w:ind w:left="720" w:hanging="720"/>
        <w:rPr>
          <w:rFonts w:ascii="Times New Roman" w:hAnsi="Times New Roman"/>
          <w:szCs w:val="24"/>
        </w:rPr>
      </w:pPr>
    </w:p>
    <w:p w:rsidR="002D133A" w:rsidRPr="00E1696B" w:rsidRDefault="00D407D0" w:rsidP="00EA6018">
      <w:pPr>
        <w:rPr>
          <w:rFonts w:ascii="Times New Roman" w:hAnsi="Times New Roman"/>
          <w:szCs w:val="24"/>
        </w:rPr>
      </w:pPr>
      <w:r w:rsidRPr="00E1696B">
        <w:rPr>
          <w:rFonts w:ascii="Times New Roman" w:hAnsi="Times New Roman"/>
          <w:szCs w:val="24"/>
        </w:rPr>
        <w:tab/>
      </w:r>
      <w:r w:rsidR="00EA6018" w:rsidRPr="00E1696B">
        <w:rPr>
          <w:rFonts w:ascii="Times New Roman" w:hAnsi="Times New Roman"/>
          <w:szCs w:val="24"/>
        </w:rPr>
        <w:t xml:space="preserve">The Commission does not provide respondents with an assurance of confidentiality.  The Commission fully complies with section 8(a)(1) of the </w:t>
      </w:r>
      <w:r w:rsidR="00041713">
        <w:rPr>
          <w:rFonts w:ascii="Times New Roman" w:hAnsi="Times New Roman"/>
          <w:szCs w:val="24"/>
        </w:rPr>
        <w:t>CEA</w:t>
      </w:r>
      <w:r w:rsidR="00EA6018" w:rsidRPr="00E1696B">
        <w:rPr>
          <w:rFonts w:ascii="Times New Roman" w:hAnsi="Times New Roman"/>
          <w:szCs w:val="24"/>
        </w:rPr>
        <w:t xml:space="preserve">, which strictly prohibits the Commission, unless specifically authorized by the </w:t>
      </w:r>
      <w:r w:rsidR="00041713">
        <w:rPr>
          <w:rFonts w:ascii="Times New Roman" w:hAnsi="Times New Roman"/>
          <w:szCs w:val="24"/>
        </w:rPr>
        <w:t>CEA</w:t>
      </w:r>
      <w:r w:rsidR="00EA6018" w:rsidRPr="00E1696B">
        <w:rPr>
          <w:rFonts w:ascii="Times New Roman" w:hAnsi="Times New Roman"/>
          <w:szCs w:val="24"/>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r w:rsidR="002D133A" w:rsidRPr="00E1696B">
        <w:rPr>
          <w:rFonts w:ascii="Times New Roman" w:hAnsi="Times New Roman"/>
          <w:szCs w:val="24"/>
        </w:rPr>
        <w:tab/>
        <w:t xml:space="preserve">  </w:t>
      </w:r>
    </w:p>
    <w:p w:rsidR="005845D8" w:rsidRPr="00E1696B" w:rsidRDefault="005845D8" w:rsidP="00EA6018">
      <w:pPr>
        <w:rPr>
          <w:rFonts w:ascii="Times New Roman" w:hAnsi="Times New Roman"/>
          <w:szCs w:val="24"/>
        </w:rPr>
      </w:pPr>
    </w:p>
    <w:p w:rsidR="002D133A" w:rsidRPr="00E1696B" w:rsidRDefault="002D133A">
      <w:pPr>
        <w:tabs>
          <w:tab w:val="left" w:pos="-720"/>
        </w:tabs>
        <w:suppressAutoHyphens/>
        <w:ind w:left="720" w:hanging="720"/>
        <w:rPr>
          <w:rFonts w:ascii="Times New Roman" w:hAnsi="Times New Roman"/>
          <w:szCs w:val="24"/>
        </w:rPr>
      </w:pPr>
      <w:r w:rsidRPr="00E1696B">
        <w:rPr>
          <w:rFonts w:ascii="Times New Roman" w:hAnsi="Times New Roman"/>
          <w:szCs w:val="24"/>
        </w:rPr>
        <w:t>11.</w:t>
      </w:r>
      <w:r w:rsidRPr="00E1696B">
        <w:rPr>
          <w:rFonts w:ascii="Times New Roman" w:hAnsi="Times New Roman"/>
          <w:szCs w:val="24"/>
        </w:rPr>
        <w:tab/>
      </w:r>
      <w:r w:rsidRPr="00E1696B">
        <w:rPr>
          <w:rFonts w:ascii="Times New Roman" w:hAnsi="Times New Roman"/>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1696B">
        <w:rPr>
          <w:rFonts w:ascii="Times New Roman" w:hAnsi="Times New Roman"/>
          <w:szCs w:val="24"/>
        </w:rPr>
        <w:t>.</w:t>
      </w:r>
    </w:p>
    <w:p w:rsidR="00266B89" w:rsidRPr="00E1696B" w:rsidRDefault="00266B89">
      <w:pPr>
        <w:tabs>
          <w:tab w:val="left" w:pos="-720"/>
        </w:tabs>
        <w:suppressAutoHyphens/>
        <w:ind w:left="720" w:hanging="720"/>
        <w:rPr>
          <w:rFonts w:ascii="Times New Roman" w:hAnsi="Times New Roman"/>
          <w:szCs w:val="24"/>
        </w:rPr>
      </w:pPr>
    </w:p>
    <w:p w:rsidR="00266B89" w:rsidRPr="00E1696B" w:rsidRDefault="00266B89" w:rsidP="00266B89">
      <w:pPr>
        <w:tabs>
          <w:tab w:val="left" w:pos="-720"/>
        </w:tabs>
        <w:suppressAutoHyphens/>
        <w:rPr>
          <w:rFonts w:ascii="Times New Roman" w:hAnsi="Times New Roman"/>
          <w:szCs w:val="24"/>
        </w:rPr>
      </w:pPr>
      <w:r w:rsidRPr="00E1696B">
        <w:rPr>
          <w:rFonts w:ascii="Times New Roman" w:hAnsi="Times New Roman"/>
          <w:szCs w:val="24"/>
        </w:rPr>
        <w:tab/>
        <w:t xml:space="preserve">The </w:t>
      </w:r>
      <w:r w:rsidR="00237FE2" w:rsidRPr="00E1696B">
        <w:rPr>
          <w:rFonts w:ascii="Times New Roman" w:hAnsi="Times New Roman"/>
          <w:szCs w:val="24"/>
        </w:rPr>
        <w:t>rule</w:t>
      </w:r>
      <w:r w:rsidRPr="00E1696B">
        <w:rPr>
          <w:rFonts w:ascii="Times New Roman" w:hAnsi="Times New Roman"/>
          <w:szCs w:val="24"/>
        </w:rPr>
        <w:t xml:space="preserve"> do</w:t>
      </w:r>
      <w:r w:rsidR="00237FE2" w:rsidRPr="00E1696B">
        <w:rPr>
          <w:rFonts w:ascii="Times New Roman" w:hAnsi="Times New Roman"/>
          <w:szCs w:val="24"/>
        </w:rPr>
        <w:t>es</w:t>
      </w:r>
      <w:r w:rsidRPr="00E1696B">
        <w:rPr>
          <w:rFonts w:ascii="Times New Roman" w:hAnsi="Times New Roman"/>
          <w:szCs w:val="24"/>
        </w:rPr>
        <w:t xml:space="preserve"> not require the </w:t>
      </w:r>
      <w:r w:rsidR="00237FE2" w:rsidRPr="00E1696B">
        <w:rPr>
          <w:rFonts w:ascii="Times New Roman" w:hAnsi="Times New Roman"/>
          <w:szCs w:val="24"/>
        </w:rPr>
        <w:t xml:space="preserve">reporting </w:t>
      </w:r>
      <w:r w:rsidRPr="00E1696B">
        <w:rPr>
          <w:rFonts w:ascii="Times New Roman" w:hAnsi="Times New Roman"/>
          <w:szCs w:val="24"/>
        </w:rPr>
        <w:t xml:space="preserve">of sensitive information, as that term is used in Question 11.  </w:t>
      </w:r>
    </w:p>
    <w:p w:rsidR="00D407D0" w:rsidRPr="00E1696B" w:rsidRDefault="00D407D0" w:rsidP="00266B89">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12.</w:t>
      </w:r>
      <w:r w:rsidRPr="00E1696B">
        <w:rPr>
          <w:rFonts w:ascii="Times New Roman" w:hAnsi="Times New Roman"/>
          <w:szCs w:val="24"/>
        </w:rPr>
        <w:tab/>
      </w:r>
      <w:r w:rsidRPr="00E1696B">
        <w:rPr>
          <w:rFonts w:ascii="Times New Roman" w:hAnsi="Times New Roman"/>
          <w:szCs w:val="24"/>
          <w:u w:val="single"/>
        </w:rPr>
        <w:t>Provide estimates of the hour burden of the collection of information.  The Statement should</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5607A" w:rsidRPr="00E1696B" w:rsidRDefault="00C5607A">
      <w:pPr>
        <w:tabs>
          <w:tab w:val="left" w:pos="-720"/>
        </w:tabs>
        <w:suppressAutoHyphens/>
        <w:rPr>
          <w:rFonts w:ascii="Times New Roman" w:hAnsi="Times New Roman"/>
          <w:szCs w:val="24"/>
        </w:rPr>
      </w:pPr>
      <w:r w:rsidRPr="00E1696B">
        <w:rPr>
          <w:rFonts w:ascii="Times New Roman" w:hAnsi="Times New Roman"/>
          <w:szCs w:val="24"/>
        </w:rPr>
        <w:tab/>
      </w:r>
      <w:r w:rsidR="007E57A1" w:rsidRPr="00E1696B">
        <w:rPr>
          <w:rFonts w:ascii="Times New Roman" w:hAnsi="Times New Roman"/>
          <w:szCs w:val="24"/>
        </w:rPr>
        <w:tab/>
      </w: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t>If the request for approval covers more than one form, provide separate hour burden estimates for each form and aggregate the hour burdens in Item 13 of OMB Form 83-I.</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rPr>
      </w:pPr>
      <w:r w:rsidRPr="00E1696B">
        <w:rPr>
          <w:rFonts w:ascii="Times New Roman" w:hAnsi="Times New Roman"/>
          <w:szCs w:val="24"/>
        </w:rPr>
        <w:tab/>
        <w:t>-</w:t>
      </w:r>
      <w:r w:rsidRPr="00E1696B">
        <w:rPr>
          <w:rFonts w:ascii="Times New Roman" w:hAnsi="Times New Roman"/>
          <w:szCs w:val="24"/>
        </w:rPr>
        <w:tab/>
        <w:t>Provide estimates of annualized cost to respondents for the hours burdens for collections of information, identifying and using appropriate wage rate categories.  The cost of contracting ou</w:t>
      </w:r>
      <w:r w:rsidR="008F1CF7" w:rsidRPr="00E1696B">
        <w:rPr>
          <w:rFonts w:ascii="Times New Roman" w:hAnsi="Times New Roman"/>
          <w:szCs w:val="24"/>
        </w:rPr>
        <w:t>t</w:t>
      </w:r>
      <w:r w:rsidRPr="00E1696B">
        <w:rPr>
          <w:rFonts w:ascii="Times New Roman" w:hAnsi="Times New Roman"/>
          <w:szCs w:val="24"/>
        </w:rPr>
        <w:t xml:space="preserve"> or paying outside parties for information collection activities should not be included here.  Instead, this cost should be included in Item 13.</w:t>
      </w:r>
    </w:p>
    <w:p w:rsidR="002D133A" w:rsidRPr="00E1696B" w:rsidRDefault="002D133A">
      <w:pPr>
        <w:tabs>
          <w:tab w:val="left" w:pos="-720"/>
        </w:tabs>
        <w:suppressAutoHyphens/>
        <w:rPr>
          <w:rFonts w:ascii="Times New Roman" w:hAnsi="Times New Roman"/>
          <w:szCs w:val="24"/>
        </w:rPr>
      </w:pPr>
    </w:p>
    <w:p w:rsidR="00E850CB" w:rsidRDefault="00166A07" w:rsidP="00C5607A">
      <w:pPr>
        <w:rPr>
          <w:rFonts w:ascii="Times New Roman" w:hAnsi="Times New Roman"/>
          <w:szCs w:val="24"/>
        </w:rPr>
      </w:pPr>
      <w:r w:rsidRPr="00E1696B">
        <w:rPr>
          <w:rFonts w:ascii="Times New Roman" w:hAnsi="Times New Roman"/>
          <w:szCs w:val="24"/>
        </w:rPr>
        <w:tab/>
      </w:r>
      <w:r w:rsidR="00626B2F">
        <w:rPr>
          <w:rFonts w:ascii="Times New Roman" w:hAnsi="Times New Roman"/>
          <w:szCs w:val="24"/>
        </w:rPr>
        <w:t xml:space="preserve">See Attachment A.  </w:t>
      </w:r>
      <w:r w:rsidR="002B1A7B" w:rsidRPr="00E1696B">
        <w:rPr>
          <w:rFonts w:ascii="Times New Roman" w:hAnsi="Times New Roman"/>
          <w:szCs w:val="24"/>
        </w:rPr>
        <w:t xml:space="preserve">Commission </w:t>
      </w:r>
      <w:r w:rsidR="00626B2F">
        <w:rPr>
          <w:rFonts w:ascii="Times New Roman" w:hAnsi="Times New Roman"/>
          <w:szCs w:val="24"/>
        </w:rPr>
        <w:t xml:space="preserve">staff </w:t>
      </w:r>
      <w:r w:rsidR="002B1A7B" w:rsidRPr="00E1696B">
        <w:rPr>
          <w:rFonts w:ascii="Times New Roman" w:hAnsi="Times New Roman"/>
          <w:szCs w:val="24"/>
        </w:rPr>
        <w:t>estimates that there are approximate</w:t>
      </w:r>
      <w:r w:rsidR="00C81052" w:rsidRPr="00E1696B">
        <w:rPr>
          <w:rFonts w:ascii="Times New Roman" w:hAnsi="Times New Roman"/>
          <w:szCs w:val="24"/>
        </w:rPr>
        <w:t xml:space="preserve">ly </w:t>
      </w:r>
      <w:r w:rsidR="00EE1F41">
        <w:rPr>
          <w:rFonts w:ascii="Times New Roman" w:hAnsi="Times New Roman"/>
          <w:szCs w:val="24"/>
        </w:rPr>
        <w:t>1</w:t>
      </w:r>
      <w:r w:rsidR="00A92975">
        <w:rPr>
          <w:rFonts w:ascii="Times New Roman" w:hAnsi="Times New Roman"/>
          <w:szCs w:val="24"/>
        </w:rPr>
        <w:t>,</w:t>
      </w:r>
      <w:r w:rsidR="00F34C6B">
        <w:rPr>
          <w:rFonts w:ascii="Times New Roman" w:hAnsi="Times New Roman"/>
          <w:szCs w:val="24"/>
        </w:rPr>
        <w:t>600</w:t>
      </w:r>
      <w:r w:rsidR="00C81052" w:rsidRPr="00E1696B">
        <w:rPr>
          <w:rFonts w:ascii="Times New Roman" w:hAnsi="Times New Roman"/>
          <w:szCs w:val="24"/>
        </w:rPr>
        <w:t xml:space="preserve"> end-</w:t>
      </w:r>
      <w:r w:rsidR="002B1A7B" w:rsidRPr="00E1696B">
        <w:rPr>
          <w:rFonts w:ascii="Times New Roman" w:hAnsi="Times New Roman"/>
          <w:szCs w:val="24"/>
        </w:rPr>
        <w:t xml:space="preserve">users who </w:t>
      </w:r>
      <w:r w:rsidR="00E850CB">
        <w:rPr>
          <w:rFonts w:ascii="Times New Roman" w:hAnsi="Times New Roman"/>
          <w:szCs w:val="24"/>
        </w:rPr>
        <w:t xml:space="preserve">elect to </w:t>
      </w:r>
      <w:r w:rsidR="002B1A7B" w:rsidRPr="00E1696B">
        <w:rPr>
          <w:rFonts w:ascii="Times New Roman" w:hAnsi="Times New Roman"/>
          <w:szCs w:val="24"/>
        </w:rPr>
        <w:t xml:space="preserve">report </w:t>
      </w:r>
      <w:r w:rsidR="00E850CB">
        <w:rPr>
          <w:rFonts w:ascii="Times New Roman" w:hAnsi="Times New Roman"/>
          <w:szCs w:val="24"/>
        </w:rPr>
        <w:t xml:space="preserve">their end-user election information on an annual form </w:t>
      </w:r>
      <w:r w:rsidR="002B1A7B" w:rsidRPr="00E1696B">
        <w:rPr>
          <w:rFonts w:ascii="Times New Roman" w:hAnsi="Times New Roman"/>
          <w:szCs w:val="24"/>
        </w:rPr>
        <w:t>in a given year</w:t>
      </w:r>
      <w:r w:rsidR="00F0509A">
        <w:rPr>
          <w:rFonts w:ascii="Times New Roman" w:hAnsi="Times New Roman"/>
          <w:szCs w:val="24"/>
        </w:rPr>
        <w:t>, based on data submitted by a</w:t>
      </w:r>
      <w:r w:rsidR="00C83E04">
        <w:rPr>
          <w:rFonts w:ascii="Times New Roman" w:hAnsi="Times New Roman"/>
          <w:szCs w:val="24"/>
        </w:rPr>
        <w:t>n SDR</w:t>
      </w:r>
      <w:r w:rsidR="00F0509A">
        <w:rPr>
          <w:rFonts w:ascii="Times New Roman" w:hAnsi="Times New Roman"/>
          <w:szCs w:val="24"/>
        </w:rPr>
        <w:t xml:space="preserve"> registered with the Commission</w:t>
      </w:r>
      <w:r w:rsidR="002B1A7B" w:rsidRPr="00E1696B">
        <w:rPr>
          <w:rFonts w:ascii="Times New Roman" w:hAnsi="Times New Roman"/>
          <w:szCs w:val="24"/>
        </w:rPr>
        <w:t xml:space="preserve">. </w:t>
      </w:r>
      <w:r w:rsidR="00DE6903" w:rsidRPr="00E1696B">
        <w:rPr>
          <w:rFonts w:ascii="Times New Roman" w:hAnsi="Times New Roman"/>
          <w:szCs w:val="24"/>
        </w:rPr>
        <w:t xml:space="preserve"> </w:t>
      </w:r>
      <w:r w:rsidR="00A92975">
        <w:rPr>
          <w:rFonts w:ascii="Times New Roman" w:hAnsi="Times New Roman"/>
          <w:szCs w:val="24"/>
        </w:rPr>
        <w:t xml:space="preserve">Commission staff calculated the number of </w:t>
      </w:r>
      <w:r w:rsidR="00563984">
        <w:rPr>
          <w:rFonts w:ascii="Times New Roman" w:hAnsi="Times New Roman"/>
          <w:szCs w:val="24"/>
        </w:rPr>
        <w:t xml:space="preserve">end-users that had submitted an </w:t>
      </w:r>
      <w:r w:rsidR="00A92975">
        <w:rPr>
          <w:rFonts w:ascii="Times New Roman" w:hAnsi="Times New Roman"/>
          <w:szCs w:val="24"/>
        </w:rPr>
        <w:t>election form during the 12-month period from July 1</w:t>
      </w:r>
      <w:r w:rsidR="00560D8D">
        <w:rPr>
          <w:rFonts w:ascii="Times New Roman" w:hAnsi="Times New Roman"/>
          <w:szCs w:val="24"/>
        </w:rPr>
        <w:t xml:space="preserve"> </w:t>
      </w:r>
      <w:r w:rsidR="00A92975">
        <w:rPr>
          <w:rFonts w:ascii="Times New Roman" w:hAnsi="Times New Roman"/>
          <w:szCs w:val="24"/>
        </w:rPr>
        <w:t>to June 30</w:t>
      </w:r>
      <w:r w:rsidR="00560D8D">
        <w:rPr>
          <w:rFonts w:ascii="Times New Roman" w:hAnsi="Times New Roman"/>
          <w:szCs w:val="24"/>
        </w:rPr>
        <w:t xml:space="preserve"> over three intervals</w:t>
      </w:r>
      <w:r w:rsidR="00A92975">
        <w:rPr>
          <w:rFonts w:ascii="Times New Roman" w:hAnsi="Times New Roman"/>
          <w:szCs w:val="24"/>
        </w:rPr>
        <w:t xml:space="preserve">.  For the 12-month period </w:t>
      </w:r>
      <w:r w:rsidR="00E850CB">
        <w:rPr>
          <w:rFonts w:ascii="Times New Roman" w:hAnsi="Times New Roman"/>
          <w:szCs w:val="24"/>
        </w:rPr>
        <w:t xml:space="preserve">from </w:t>
      </w:r>
      <w:r w:rsidR="00A92975">
        <w:rPr>
          <w:rFonts w:ascii="Times New Roman" w:hAnsi="Times New Roman"/>
          <w:szCs w:val="24"/>
        </w:rPr>
        <w:t>July 1, 2016 to June 30, 2017,</w:t>
      </w:r>
      <w:r w:rsidR="00E850CB">
        <w:rPr>
          <w:rFonts w:ascii="Times New Roman" w:hAnsi="Times New Roman"/>
          <w:szCs w:val="24"/>
        </w:rPr>
        <w:t xml:space="preserve"> there were approximately 1</w:t>
      </w:r>
      <w:r w:rsidR="00DE3810">
        <w:rPr>
          <w:rFonts w:ascii="Times New Roman" w:hAnsi="Times New Roman"/>
          <w:szCs w:val="24"/>
        </w:rPr>
        <w:t>,</w:t>
      </w:r>
      <w:r w:rsidR="00E850CB">
        <w:rPr>
          <w:rFonts w:ascii="Times New Roman" w:hAnsi="Times New Roman"/>
          <w:szCs w:val="24"/>
        </w:rPr>
        <w:t>920 end-users that had submitted an end-user election form.  For the 12-month period from July 1, 2017 to June 30, 2018, there were approximately 1</w:t>
      </w:r>
      <w:r w:rsidR="00DE3810">
        <w:rPr>
          <w:rFonts w:ascii="Times New Roman" w:hAnsi="Times New Roman"/>
          <w:szCs w:val="24"/>
        </w:rPr>
        <w:t>,</w:t>
      </w:r>
      <w:r w:rsidR="00E850CB">
        <w:rPr>
          <w:rFonts w:ascii="Times New Roman" w:hAnsi="Times New Roman"/>
          <w:szCs w:val="24"/>
        </w:rPr>
        <w:t xml:space="preserve">710 end-users that had submitted an end-user election form. </w:t>
      </w:r>
      <w:r w:rsidR="00A92975">
        <w:rPr>
          <w:rFonts w:ascii="Times New Roman" w:hAnsi="Times New Roman"/>
          <w:szCs w:val="24"/>
        </w:rPr>
        <w:t xml:space="preserve"> </w:t>
      </w:r>
      <w:r w:rsidR="00560D8D">
        <w:rPr>
          <w:rFonts w:ascii="Times New Roman" w:hAnsi="Times New Roman"/>
          <w:szCs w:val="24"/>
        </w:rPr>
        <w:t xml:space="preserve">For the 12-month period from July 1, 2018 to June 30, 2019, there were approximately 1,150 end-users that had submitted an end-user election form.  </w:t>
      </w:r>
      <w:r w:rsidR="004F64D7">
        <w:rPr>
          <w:rFonts w:ascii="Times New Roman" w:hAnsi="Times New Roman"/>
          <w:szCs w:val="24"/>
        </w:rPr>
        <w:t xml:space="preserve">The Commission </w:t>
      </w:r>
      <w:r w:rsidR="00F058B3">
        <w:rPr>
          <w:rFonts w:ascii="Times New Roman" w:hAnsi="Times New Roman"/>
          <w:szCs w:val="24"/>
        </w:rPr>
        <w:t>calculated</w:t>
      </w:r>
      <w:r w:rsidR="004F64D7">
        <w:rPr>
          <w:rFonts w:ascii="Times New Roman" w:hAnsi="Times New Roman"/>
          <w:szCs w:val="24"/>
        </w:rPr>
        <w:t xml:space="preserve"> the average </w:t>
      </w:r>
      <w:r w:rsidR="00F058B3">
        <w:rPr>
          <w:rFonts w:ascii="Times New Roman" w:hAnsi="Times New Roman"/>
          <w:szCs w:val="24"/>
        </w:rPr>
        <w:t xml:space="preserve">number of respondents </w:t>
      </w:r>
      <w:r w:rsidR="004F64D7">
        <w:rPr>
          <w:rFonts w:ascii="Times New Roman" w:hAnsi="Times New Roman"/>
          <w:szCs w:val="24"/>
        </w:rPr>
        <w:t xml:space="preserve">over these </w:t>
      </w:r>
      <w:r w:rsidR="00560D8D">
        <w:rPr>
          <w:rFonts w:ascii="Times New Roman" w:hAnsi="Times New Roman"/>
          <w:szCs w:val="24"/>
        </w:rPr>
        <w:t>three</w:t>
      </w:r>
      <w:r w:rsidR="004F64D7">
        <w:rPr>
          <w:rFonts w:ascii="Times New Roman" w:hAnsi="Times New Roman"/>
          <w:szCs w:val="24"/>
        </w:rPr>
        <w:t xml:space="preserve"> </w:t>
      </w:r>
      <w:r w:rsidR="001E2541">
        <w:rPr>
          <w:rFonts w:ascii="Times New Roman" w:hAnsi="Times New Roman"/>
          <w:szCs w:val="24"/>
        </w:rPr>
        <w:t xml:space="preserve">intervals </w:t>
      </w:r>
      <w:r w:rsidR="004F64D7">
        <w:rPr>
          <w:rFonts w:ascii="Times New Roman" w:hAnsi="Times New Roman"/>
          <w:szCs w:val="24"/>
        </w:rPr>
        <w:t xml:space="preserve">and estimates that approximately </w:t>
      </w:r>
      <w:r w:rsidR="00212A4A">
        <w:rPr>
          <w:rFonts w:ascii="Times New Roman" w:hAnsi="Times New Roman"/>
          <w:szCs w:val="24"/>
        </w:rPr>
        <w:t>1,600</w:t>
      </w:r>
      <w:r w:rsidR="004F64D7">
        <w:rPr>
          <w:rFonts w:ascii="Times New Roman" w:hAnsi="Times New Roman"/>
          <w:szCs w:val="24"/>
        </w:rPr>
        <w:t xml:space="preserve">end-users elect to submit an end-user election form to an SDR each year.  </w:t>
      </w:r>
      <w:r w:rsidR="00563984">
        <w:rPr>
          <w:rFonts w:ascii="Times New Roman" w:hAnsi="Times New Roman"/>
          <w:szCs w:val="24"/>
        </w:rPr>
        <w:t xml:space="preserve">The Commission did not observe a significant number of entities </w:t>
      </w:r>
      <w:r w:rsidR="00212A4A">
        <w:rPr>
          <w:rFonts w:ascii="Times New Roman" w:hAnsi="Times New Roman"/>
          <w:szCs w:val="24"/>
        </w:rPr>
        <w:t xml:space="preserve">(as measured by individual legal entity identifiers) </w:t>
      </w:r>
      <w:r w:rsidR="00563984">
        <w:rPr>
          <w:rFonts w:ascii="Times New Roman" w:hAnsi="Times New Roman"/>
          <w:szCs w:val="24"/>
        </w:rPr>
        <w:t xml:space="preserve">submitting more than one form during the 12 month period.  This confirms the Commission’s understanding that a majority of end-users elect to submit an annual end-user election form.  </w:t>
      </w:r>
    </w:p>
    <w:p w:rsidR="00E850CB" w:rsidRDefault="00E850CB" w:rsidP="00E850CB">
      <w:pPr>
        <w:ind w:firstLine="720"/>
        <w:rPr>
          <w:rFonts w:ascii="Times New Roman" w:hAnsi="Times New Roman"/>
          <w:szCs w:val="24"/>
        </w:rPr>
      </w:pPr>
    </w:p>
    <w:p w:rsidR="00D71979" w:rsidRDefault="002B1A7B" w:rsidP="00841F5C">
      <w:pPr>
        <w:ind w:firstLine="720"/>
        <w:rPr>
          <w:rFonts w:ascii="Times New Roman" w:hAnsi="Times New Roman"/>
          <w:iCs/>
          <w:szCs w:val="24"/>
        </w:rPr>
      </w:pPr>
      <w:r w:rsidRPr="00E1696B">
        <w:rPr>
          <w:rFonts w:ascii="Times New Roman" w:hAnsi="Times New Roman"/>
          <w:szCs w:val="24"/>
        </w:rPr>
        <w:t xml:space="preserve">The Commission estimates that </w:t>
      </w:r>
      <w:r w:rsidR="00DE3810">
        <w:rPr>
          <w:rFonts w:ascii="Times New Roman" w:hAnsi="Times New Roman"/>
          <w:szCs w:val="24"/>
        </w:rPr>
        <w:t xml:space="preserve">preparing the information that must be </w:t>
      </w:r>
      <w:r w:rsidRPr="00E1696B">
        <w:rPr>
          <w:rFonts w:ascii="Times New Roman" w:hAnsi="Times New Roman"/>
          <w:szCs w:val="24"/>
        </w:rPr>
        <w:t>report</w:t>
      </w:r>
      <w:r w:rsidR="00DE3810">
        <w:rPr>
          <w:rFonts w:ascii="Times New Roman" w:hAnsi="Times New Roman"/>
          <w:szCs w:val="24"/>
        </w:rPr>
        <w:t>ed under Rule 50.50</w:t>
      </w:r>
      <w:r w:rsidRPr="00E1696B">
        <w:rPr>
          <w:rFonts w:ascii="Times New Roman" w:hAnsi="Times New Roman"/>
          <w:szCs w:val="24"/>
        </w:rPr>
        <w:t xml:space="preserve"> requires between 10 minutes and </w:t>
      </w:r>
      <w:r w:rsidR="006C3140">
        <w:rPr>
          <w:rFonts w:ascii="Times New Roman" w:hAnsi="Times New Roman"/>
          <w:szCs w:val="24"/>
        </w:rPr>
        <w:t xml:space="preserve">an hour of </w:t>
      </w:r>
      <w:r w:rsidRPr="00E1696B">
        <w:rPr>
          <w:rFonts w:ascii="Times New Roman" w:hAnsi="Times New Roman"/>
          <w:szCs w:val="24"/>
        </w:rPr>
        <w:t>burden,</w:t>
      </w:r>
      <w:r w:rsidR="006C3140">
        <w:rPr>
          <w:rFonts w:ascii="Times New Roman" w:hAnsi="Times New Roman"/>
          <w:szCs w:val="24"/>
        </w:rPr>
        <w:t xml:space="preserve"> </w:t>
      </w:r>
      <w:r w:rsidR="006C3140" w:rsidRPr="006C3140">
        <w:rPr>
          <w:rFonts w:ascii="Times New Roman" w:hAnsi="Times New Roman"/>
          <w:iCs/>
          <w:szCs w:val="24"/>
        </w:rPr>
        <w:t>or the average of 35 minutes (60+10 divided by 2), or .58 hour (35 divided by 60)</w:t>
      </w:r>
      <w:r w:rsidR="00841F5C">
        <w:rPr>
          <w:rFonts w:ascii="Times New Roman" w:hAnsi="Times New Roman"/>
          <w:iCs/>
          <w:szCs w:val="24"/>
        </w:rPr>
        <w:t>,</w:t>
      </w:r>
      <w:r w:rsidR="006C3140">
        <w:rPr>
          <w:rFonts w:ascii="Times New Roman" w:hAnsi="Times New Roman"/>
          <w:i/>
          <w:iCs/>
          <w:szCs w:val="24"/>
        </w:rPr>
        <w:t> </w:t>
      </w:r>
      <w:r w:rsidRPr="00E1696B">
        <w:rPr>
          <w:rFonts w:ascii="Times New Roman" w:hAnsi="Times New Roman"/>
          <w:szCs w:val="24"/>
        </w:rPr>
        <w:t>per end</w:t>
      </w:r>
      <w:r w:rsidR="00EE1F41">
        <w:rPr>
          <w:rFonts w:ascii="Times New Roman" w:hAnsi="Times New Roman"/>
          <w:szCs w:val="24"/>
        </w:rPr>
        <w:t>-</w:t>
      </w:r>
      <w:r w:rsidRPr="00E1696B">
        <w:rPr>
          <w:rFonts w:ascii="Times New Roman" w:hAnsi="Times New Roman"/>
          <w:szCs w:val="24"/>
        </w:rPr>
        <w:t>user per year.  The number of burden hours per end</w:t>
      </w:r>
      <w:r w:rsidR="00EE1F41">
        <w:rPr>
          <w:rFonts w:ascii="Times New Roman" w:hAnsi="Times New Roman"/>
          <w:szCs w:val="24"/>
        </w:rPr>
        <w:t>-</w:t>
      </w:r>
      <w:r w:rsidRPr="00E1696B">
        <w:rPr>
          <w:rFonts w:ascii="Times New Roman" w:hAnsi="Times New Roman"/>
          <w:szCs w:val="24"/>
        </w:rPr>
        <w:t>user may vary depending on various factors, such as the number of swaps entered into by that end</w:t>
      </w:r>
      <w:r w:rsidR="00061462">
        <w:rPr>
          <w:rFonts w:ascii="Times New Roman" w:hAnsi="Times New Roman"/>
          <w:szCs w:val="24"/>
        </w:rPr>
        <w:t>-</w:t>
      </w:r>
      <w:r w:rsidRPr="00E1696B">
        <w:rPr>
          <w:rFonts w:ascii="Times New Roman" w:hAnsi="Times New Roman"/>
          <w:szCs w:val="24"/>
        </w:rPr>
        <w:t>user in the given year</w:t>
      </w:r>
      <w:r w:rsidR="00C81052" w:rsidRPr="00E1696B">
        <w:rPr>
          <w:rFonts w:ascii="Times New Roman" w:hAnsi="Times New Roman"/>
          <w:szCs w:val="24"/>
        </w:rPr>
        <w:t xml:space="preserve"> and whether the end-user completes the annual election form instead of the swap-by-swap form</w:t>
      </w:r>
      <w:r w:rsidRPr="00E1696B">
        <w:rPr>
          <w:rFonts w:ascii="Times New Roman" w:hAnsi="Times New Roman"/>
          <w:szCs w:val="24"/>
        </w:rPr>
        <w:t xml:space="preserve">. </w:t>
      </w:r>
      <w:r w:rsidR="00C81052" w:rsidRPr="00E1696B">
        <w:rPr>
          <w:rFonts w:ascii="Times New Roman" w:hAnsi="Times New Roman"/>
          <w:szCs w:val="24"/>
        </w:rPr>
        <w:t xml:space="preserve"> </w:t>
      </w:r>
      <w:r w:rsidR="006C3140" w:rsidRPr="006C3140">
        <w:rPr>
          <w:rFonts w:ascii="Times New Roman" w:hAnsi="Times New Roman"/>
          <w:iCs/>
          <w:szCs w:val="24"/>
        </w:rPr>
        <w:t>The Commission expects that returning filers spend between 10-30 minutes preparing the required filing, but entities electing the exception for the first time may require additional time to fill out the form and could be expected to take between 30-60</w:t>
      </w:r>
      <w:r w:rsidR="006C3140">
        <w:rPr>
          <w:rFonts w:ascii="Times New Roman" w:hAnsi="Times New Roman"/>
          <w:i/>
          <w:iCs/>
          <w:szCs w:val="24"/>
        </w:rPr>
        <w:t xml:space="preserve"> </w:t>
      </w:r>
      <w:r w:rsidR="006C3140" w:rsidRPr="006C3140">
        <w:rPr>
          <w:rFonts w:ascii="Times New Roman" w:hAnsi="Times New Roman"/>
          <w:iCs/>
          <w:szCs w:val="24"/>
        </w:rPr>
        <w:t xml:space="preserve">minutes to read and complete the filing. </w:t>
      </w:r>
      <w:r w:rsidR="0092005E">
        <w:rPr>
          <w:rFonts w:ascii="Times New Roman" w:hAnsi="Times New Roman"/>
          <w:iCs/>
          <w:szCs w:val="24"/>
        </w:rPr>
        <w:t xml:space="preserve"> </w:t>
      </w:r>
      <w:r w:rsidR="006C3140" w:rsidRPr="006C3140">
        <w:rPr>
          <w:rFonts w:ascii="Times New Roman" w:hAnsi="Times New Roman"/>
          <w:iCs/>
          <w:szCs w:val="24"/>
        </w:rPr>
        <w:t>After analyzing end-user election filings between 2013 and 2017, the Commission estimates that as many as 44% of filers are repeat filers and would be expected to take less time (i.e., 10 to 30 minutes) to report the information required under Rule 50.50.  The Commission conservatively estimates that approximately 50% of filers will be returning filers in the future, as the number of entities that have filed in the past increases.</w:t>
      </w:r>
      <w:r w:rsidR="006C3140">
        <w:rPr>
          <w:rFonts w:ascii="Times New Roman" w:hAnsi="Times New Roman"/>
          <w:iCs/>
          <w:szCs w:val="24"/>
        </w:rPr>
        <w:t xml:space="preserve"> </w:t>
      </w:r>
      <w:r w:rsidR="006C3140" w:rsidRPr="006C3140">
        <w:rPr>
          <w:rFonts w:ascii="Times New Roman" w:hAnsi="Times New Roman"/>
          <w:iCs/>
          <w:szCs w:val="24"/>
        </w:rPr>
        <w:t xml:space="preserve"> Of course, there may be some returning filers who need to review the conditions and filing requirements for electing the end-user exception to the clearing requirement and may take longer </w:t>
      </w:r>
    </w:p>
    <w:p w:rsidR="006C3140" w:rsidRDefault="006C3140" w:rsidP="00D71979">
      <w:pPr>
        <w:rPr>
          <w:rFonts w:ascii="Times New Roman" w:hAnsi="Times New Roman"/>
          <w:i/>
          <w:iCs/>
          <w:color w:val="1F497D"/>
          <w:szCs w:val="24"/>
        </w:rPr>
      </w:pPr>
      <w:r w:rsidRPr="006C3140">
        <w:rPr>
          <w:rFonts w:ascii="Times New Roman" w:hAnsi="Times New Roman"/>
          <w:iCs/>
          <w:szCs w:val="24"/>
        </w:rPr>
        <w:t xml:space="preserve">than the estimated 10 to 30 minutes.  In sum, the average burden hour estimate of </w:t>
      </w:r>
      <w:r>
        <w:rPr>
          <w:rFonts w:ascii="Times New Roman" w:hAnsi="Times New Roman"/>
          <w:iCs/>
          <w:szCs w:val="24"/>
        </w:rPr>
        <w:t xml:space="preserve">35 </w:t>
      </w:r>
      <w:r w:rsidRPr="006C3140">
        <w:rPr>
          <w:rFonts w:ascii="Times New Roman" w:hAnsi="Times New Roman"/>
          <w:iCs/>
          <w:szCs w:val="24"/>
        </w:rPr>
        <w:t>minutes or .58 hour appears to capture the estimated burden hour required per respondent.</w:t>
      </w:r>
      <w:r>
        <w:rPr>
          <w:rFonts w:ascii="Times New Roman" w:hAnsi="Times New Roman"/>
          <w:iCs/>
          <w:szCs w:val="24"/>
        </w:rPr>
        <w:br/>
      </w:r>
    </w:p>
    <w:p w:rsidR="00166A07" w:rsidRPr="00E1696B" w:rsidRDefault="002B1A7B" w:rsidP="00E850CB">
      <w:pPr>
        <w:ind w:firstLine="720"/>
        <w:rPr>
          <w:rFonts w:ascii="Times New Roman" w:hAnsi="Times New Roman"/>
          <w:szCs w:val="24"/>
        </w:rPr>
      </w:pPr>
      <w:r w:rsidRPr="00E1696B">
        <w:rPr>
          <w:rFonts w:ascii="Times New Roman" w:hAnsi="Times New Roman"/>
          <w:szCs w:val="24"/>
        </w:rPr>
        <w:t xml:space="preserve">Therefore, the number of estimated aggregate annual burden hours is </w:t>
      </w:r>
      <w:r w:rsidR="00212A4A">
        <w:rPr>
          <w:rFonts w:ascii="Times New Roman" w:hAnsi="Times New Roman"/>
          <w:szCs w:val="24"/>
        </w:rPr>
        <w:t>928</w:t>
      </w:r>
      <w:r w:rsidR="00B5065C">
        <w:rPr>
          <w:rFonts w:ascii="Times New Roman" w:hAnsi="Times New Roman"/>
          <w:szCs w:val="24"/>
        </w:rPr>
        <w:t xml:space="preserve"> </w:t>
      </w:r>
      <w:r w:rsidRPr="00E1696B">
        <w:rPr>
          <w:rFonts w:ascii="Times New Roman" w:hAnsi="Times New Roman"/>
          <w:szCs w:val="24"/>
        </w:rPr>
        <w:t>hours</w:t>
      </w:r>
      <w:r w:rsidR="000077EB">
        <w:rPr>
          <w:rStyle w:val="FootnoteReference"/>
          <w:rFonts w:ascii="Times New Roman" w:hAnsi="Times New Roman"/>
          <w:szCs w:val="24"/>
        </w:rPr>
        <w:footnoteReference w:id="5"/>
      </w:r>
      <w:r w:rsidRPr="00E1696B">
        <w:rPr>
          <w:rFonts w:ascii="Times New Roman" w:hAnsi="Times New Roman"/>
          <w:szCs w:val="24"/>
        </w:rPr>
        <w:t xml:space="preserve">.  </w:t>
      </w:r>
      <w:r w:rsidR="00C5607A" w:rsidRPr="00E1696B">
        <w:rPr>
          <w:rFonts w:ascii="Times New Roman" w:hAnsi="Times New Roman"/>
          <w:szCs w:val="24"/>
        </w:rPr>
        <w:t>The Commission estimates that the annualized cost to a respondent is between approximately $</w:t>
      </w:r>
      <w:r w:rsidR="00593D0F" w:rsidRPr="00E1696B">
        <w:rPr>
          <w:rFonts w:ascii="Times New Roman" w:hAnsi="Times New Roman"/>
          <w:szCs w:val="24"/>
        </w:rPr>
        <w:t>10.07</w:t>
      </w:r>
      <w:r w:rsidR="00C5607A" w:rsidRPr="00E1696B">
        <w:rPr>
          <w:rFonts w:ascii="Times New Roman" w:hAnsi="Times New Roman"/>
          <w:szCs w:val="24"/>
        </w:rPr>
        <w:t xml:space="preserve"> and $</w:t>
      </w:r>
      <w:r w:rsidR="00593D0F" w:rsidRPr="00E1696B">
        <w:rPr>
          <w:rFonts w:ascii="Times New Roman" w:hAnsi="Times New Roman"/>
          <w:szCs w:val="24"/>
        </w:rPr>
        <w:t>60.40</w:t>
      </w:r>
      <w:r w:rsidR="00C5607A" w:rsidRPr="00E1696B">
        <w:rPr>
          <w:rFonts w:ascii="Times New Roman" w:hAnsi="Times New Roman"/>
          <w:szCs w:val="24"/>
        </w:rPr>
        <w:t>, reflecting its estimate that the report will require between 10 minutes and one hour of burden, per end</w:t>
      </w:r>
      <w:r w:rsidR="00676970">
        <w:rPr>
          <w:rFonts w:ascii="Times New Roman" w:hAnsi="Times New Roman"/>
          <w:szCs w:val="24"/>
        </w:rPr>
        <w:t>-</w:t>
      </w:r>
      <w:r w:rsidR="00C5607A" w:rsidRPr="00E1696B">
        <w:rPr>
          <w:rFonts w:ascii="Times New Roman" w:hAnsi="Times New Roman"/>
          <w:szCs w:val="24"/>
        </w:rPr>
        <w:t>user per year.  Th</w:t>
      </w:r>
      <w:r w:rsidR="002F190E" w:rsidRPr="00E1696B">
        <w:rPr>
          <w:rFonts w:ascii="Times New Roman" w:hAnsi="Times New Roman"/>
          <w:szCs w:val="24"/>
        </w:rPr>
        <w:t xml:space="preserve">e Commission based its calculations on an </w:t>
      </w:r>
      <w:r w:rsidR="00166A07" w:rsidRPr="00E1696B">
        <w:rPr>
          <w:rFonts w:ascii="Times New Roman" w:hAnsi="Times New Roman"/>
          <w:szCs w:val="24"/>
        </w:rPr>
        <w:t>hourly wage rate</w:t>
      </w:r>
      <w:r w:rsidR="00166A07" w:rsidRPr="00E1696B">
        <w:rPr>
          <w:rStyle w:val="FootnoteReference"/>
          <w:rFonts w:ascii="Times New Roman" w:hAnsi="Times New Roman"/>
          <w:szCs w:val="24"/>
        </w:rPr>
        <w:footnoteReference w:id="6"/>
      </w:r>
      <w:r w:rsidR="00166A07" w:rsidRPr="00E1696B">
        <w:rPr>
          <w:rFonts w:ascii="Times New Roman" w:hAnsi="Times New Roman"/>
          <w:szCs w:val="24"/>
        </w:rPr>
        <w:t xml:space="preserve"> of $</w:t>
      </w:r>
      <w:r w:rsidR="00593D0F" w:rsidRPr="00E1696B">
        <w:rPr>
          <w:rFonts w:ascii="Times New Roman" w:hAnsi="Times New Roman"/>
          <w:szCs w:val="24"/>
        </w:rPr>
        <w:t>60.40</w:t>
      </w:r>
      <w:r w:rsidR="00166A07" w:rsidRPr="00E1696B">
        <w:rPr>
          <w:rFonts w:ascii="Times New Roman" w:hAnsi="Times New Roman"/>
          <w:szCs w:val="24"/>
        </w:rPr>
        <w:t xml:space="preserve"> to comply with the </w:t>
      </w:r>
      <w:r w:rsidR="00237FE2" w:rsidRPr="00E1696B">
        <w:rPr>
          <w:rFonts w:ascii="Times New Roman" w:hAnsi="Times New Roman"/>
          <w:szCs w:val="24"/>
        </w:rPr>
        <w:t>rule</w:t>
      </w:r>
      <w:r w:rsidR="00166A07" w:rsidRPr="00E1696B">
        <w:rPr>
          <w:rFonts w:ascii="Times New Roman" w:hAnsi="Times New Roman"/>
          <w:szCs w:val="24"/>
        </w:rPr>
        <w:t>.</w:t>
      </w:r>
      <w:r w:rsidR="00C5607A" w:rsidRPr="00E1696B">
        <w:rPr>
          <w:rFonts w:ascii="Times New Roman" w:hAnsi="Times New Roman"/>
          <w:szCs w:val="24"/>
        </w:rPr>
        <w:t xml:space="preserve">  The Commission estimates that the aggregate annualized cost is between</w:t>
      </w:r>
      <w:r w:rsidR="000D76FD" w:rsidRPr="00E1696B">
        <w:rPr>
          <w:rFonts w:ascii="Times New Roman" w:hAnsi="Times New Roman"/>
          <w:szCs w:val="24"/>
        </w:rPr>
        <w:t xml:space="preserve"> $</w:t>
      </w:r>
      <w:r w:rsidR="005664F1">
        <w:rPr>
          <w:rFonts w:ascii="Times New Roman" w:hAnsi="Times New Roman"/>
          <w:szCs w:val="24"/>
        </w:rPr>
        <w:t>16,112</w:t>
      </w:r>
      <w:r w:rsidR="00F0509A">
        <w:rPr>
          <w:rStyle w:val="FootnoteReference"/>
          <w:rFonts w:ascii="Times New Roman" w:hAnsi="Times New Roman"/>
          <w:szCs w:val="24"/>
        </w:rPr>
        <w:footnoteReference w:id="7"/>
      </w:r>
      <w:r w:rsidR="007E6818">
        <w:rPr>
          <w:rFonts w:ascii="Times New Roman" w:hAnsi="Times New Roman"/>
          <w:szCs w:val="24"/>
        </w:rPr>
        <w:t xml:space="preserve"> </w:t>
      </w:r>
      <w:r w:rsidR="00C5607A" w:rsidRPr="00E1696B">
        <w:rPr>
          <w:rFonts w:ascii="Times New Roman" w:hAnsi="Times New Roman"/>
          <w:szCs w:val="24"/>
        </w:rPr>
        <w:t>and</w:t>
      </w:r>
      <w:r w:rsidR="000D76FD" w:rsidRPr="00E1696B">
        <w:rPr>
          <w:rFonts w:ascii="Times New Roman" w:hAnsi="Times New Roman"/>
          <w:szCs w:val="24"/>
        </w:rPr>
        <w:t xml:space="preserve"> $</w:t>
      </w:r>
      <w:r w:rsidR="005664F1">
        <w:rPr>
          <w:rFonts w:ascii="Times New Roman" w:hAnsi="Times New Roman"/>
          <w:szCs w:val="24"/>
        </w:rPr>
        <w:t>96,640</w:t>
      </w:r>
      <w:r w:rsidR="002F6AE0">
        <w:rPr>
          <w:rFonts w:ascii="Times New Roman" w:hAnsi="Times New Roman"/>
          <w:szCs w:val="24"/>
        </w:rPr>
        <w:t>.</w:t>
      </w:r>
      <w:r w:rsidR="00F0509A">
        <w:rPr>
          <w:rStyle w:val="FootnoteReference"/>
          <w:rFonts w:ascii="Times New Roman" w:hAnsi="Times New Roman"/>
          <w:szCs w:val="24"/>
        </w:rPr>
        <w:footnoteReference w:id="8"/>
      </w:r>
      <w:r w:rsidR="0063517F">
        <w:rPr>
          <w:rFonts w:ascii="Times New Roman" w:hAnsi="Times New Roman"/>
          <w:szCs w:val="24"/>
        </w:rPr>
        <w:t xml:space="preserve">  For the purposes of this notice, the Commission believes the estimated total annual burden cost for all respondents will equal approximately $</w:t>
      </w:r>
      <w:r w:rsidR="001E393D">
        <w:rPr>
          <w:rFonts w:ascii="Times New Roman" w:hAnsi="Times New Roman"/>
          <w:szCs w:val="24"/>
        </w:rPr>
        <w:t>56</w:t>
      </w:r>
      <w:r w:rsidR="0063517F">
        <w:rPr>
          <w:rFonts w:ascii="Times New Roman" w:hAnsi="Times New Roman"/>
          <w:szCs w:val="24"/>
        </w:rPr>
        <w:t>,</w:t>
      </w:r>
      <w:r w:rsidR="001E393D">
        <w:rPr>
          <w:rFonts w:ascii="Times New Roman" w:hAnsi="Times New Roman"/>
          <w:szCs w:val="24"/>
        </w:rPr>
        <w:t>051</w:t>
      </w:r>
      <w:r w:rsidR="0063517F">
        <w:rPr>
          <w:rFonts w:ascii="Times New Roman" w:hAnsi="Times New Roman"/>
          <w:szCs w:val="24"/>
        </w:rPr>
        <w:t>.</w:t>
      </w:r>
      <w:r w:rsidR="0063517F">
        <w:rPr>
          <w:rStyle w:val="FootnoteReference"/>
          <w:rFonts w:ascii="Times New Roman" w:hAnsi="Times New Roman"/>
          <w:szCs w:val="24"/>
        </w:rPr>
        <w:footnoteReference w:id="9"/>
      </w:r>
      <w:r w:rsidR="0063517F">
        <w:rPr>
          <w:rFonts w:ascii="Times New Roman" w:hAnsi="Times New Roman"/>
          <w:szCs w:val="24"/>
        </w:rPr>
        <w:t xml:space="preserve"> </w:t>
      </w:r>
      <w:r w:rsidR="00C5607A" w:rsidRPr="00E1696B">
        <w:rPr>
          <w:rFonts w:ascii="Times New Roman" w:hAnsi="Times New Roman"/>
          <w:szCs w:val="24"/>
        </w:rPr>
        <w:t xml:space="preserve"> </w:t>
      </w:r>
    </w:p>
    <w:p w:rsidR="00166A07" w:rsidRPr="00E1696B" w:rsidRDefault="00166A07" w:rsidP="00166A07">
      <w:pPr>
        <w:tabs>
          <w:tab w:val="left" w:pos="-720"/>
        </w:tabs>
        <w:suppressAutoHyphens/>
        <w:ind w:left="720"/>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13.</w:t>
      </w:r>
      <w:r w:rsidRPr="00E1696B">
        <w:rPr>
          <w:rFonts w:ascii="Times New Roman" w:hAnsi="Times New Roman"/>
          <w:szCs w:val="24"/>
        </w:rPr>
        <w:tab/>
      </w:r>
      <w:r w:rsidRPr="00E1696B">
        <w:rPr>
          <w:rFonts w:ascii="Times New Roman" w:hAnsi="Times New Roman"/>
          <w:szCs w:val="24"/>
          <w:u w:val="single"/>
        </w:rPr>
        <w:t xml:space="preserve">Provide an estimate of the total annual cost burden to respondents or recordkeepers resulting </w:t>
      </w:r>
      <w:r w:rsidR="007E38E4" w:rsidRPr="00E1696B">
        <w:rPr>
          <w:rFonts w:ascii="Times New Roman" w:hAnsi="Times New Roman"/>
          <w:szCs w:val="24"/>
          <w:u w:val="single"/>
        </w:rPr>
        <w:t>fro</w:t>
      </w:r>
      <w:r w:rsidRPr="00E1696B">
        <w:rPr>
          <w:rFonts w:ascii="Times New Roman" w:hAnsi="Times New Roman"/>
          <w:szCs w:val="24"/>
          <w:u w:val="single"/>
        </w:rPr>
        <w:t>m the collection of information.  (Do not include the cost of any hour burden shown in Items 12 and 14)</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Pr="00E1696B" w:rsidRDefault="002D133A">
      <w:pPr>
        <w:tabs>
          <w:tab w:val="left" w:pos="-720"/>
        </w:tabs>
        <w:suppressAutoHyphens/>
        <w:rPr>
          <w:rFonts w:ascii="Times New Roman" w:hAnsi="Times New Roman"/>
          <w:szCs w:val="24"/>
          <w:u w:val="single"/>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Pr="00E1696B" w:rsidRDefault="002D133A">
      <w:pPr>
        <w:tabs>
          <w:tab w:val="left" w:pos="-720"/>
        </w:tabs>
        <w:suppressAutoHyphens/>
        <w:rPr>
          <w:rFonts w:ascii="Times New Roman" w:hAnsi="Times New Roman"/>
          <w:szCs w:val="24"/>
          <w:u w:val="single"/>
        </w:rPr>
      </w:pPr>
    </w:p>
    <w:p w:rsidR="002D133A" w:rsidRPr="00E1696B" w:rsidRDefault="002D133A">
      <w:pPr>
        <w:tabs>
          <w:tab w:val="left" w:pos="-720"/>
          <w:tab w:val="left" w:pos="0"/>
          <w:tab w:val="left" w:pos="720"/>
        </w:tabs>
        <w:suppressAutoHyphens/>
        <w:ind w:left="1440" w:hanging="1440"/>
        <w:rPr>
          <w:rFonts w:ascii="Times New Roman" w:hAnsi="Times New Roman"/>
          <w:szCs w:val="24"/>
          <w:u w:val="single"/>
        </w:rPr>
      </w:pPr>
      <w:r w:rsidRPr="00E1696B">
        <w:rPr>
          <w:rFonts w:ascii="Times New Roman" w:hAnsi="Times New Roman"/>
          <w:szCs w:val="24"/>
        </w:rPr>
        <w:tab/>
        <w:t>-</w:t>
      </w:r>
      <w:r w:rsidRPr="00E1696B">
        <w:rPr>
          <w:rFonts w:ascii="Times New Roman" w:hAnsi="Times New Roman"/>
          <w:szCs w:val="24"/>
        </w:rPr>
        <w:tab/>
      </w:r>
      <w:r w:rsidRPr="00E1696B">
        <w:rPr>
          <w:rFonts w:ascii="Times New Roman" w:hAnsi="Times New Roman"/>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D133A" w:rsidRPr="00E1696B" w:rsidRDefault="002D133A">
      <w:pPr>
        <w:tabs>
          <w:tab w:val="left" w:pos="-720"/>
        </w:tabs>
        <w:suppressAutoHyphens/>
        <w:rPr>
          <w:rFonts w:ascii="Times New Roman" w:hAnsi="Times New Roman"/>
          <w:szCs w:val="24"/>
        </w:rPr>
      </w:pPr>
    </w:p>
    <w:p w:rsidR="000816A1" w:rsidRDefault="00F77A44" w:rsidP="00850DA2">
      <w:pPr>
        <w:tabs>
          <w:tab w:val="left" w:pos="-720"/>
        </w:tabs>
        <w:suppressAutoHyphens/>
        <w:ind w:left="720" w:hanging="720"/>
        <w:rPr>
          <w:rFonts w:ascii="Times New Roman" w:hAnsi="Times New Roman"/>
          <w:szCs w:val="24"/>
        </w:rPr>
      </w:pPr>
      <w:r w:rsidRPr="00E1696B">
        <w:rPr>
          <w:rFonts w:ascii="Times New Roman" w:hAnsi="Times New Roman"/>
          <w:szCs w:val="24"/>
        </w:rPr>
        <w:tab/>
      </w:r>
      <w:r w:rsidR="0025065A" w:rsidRPr="00E1696B">
        <w:rPr>
          <w:rFonts w:ascii="Times New Roman" w:hAnsi="Times New Roman"/>
          <w:szCs w:val="24"/>
        </w:rPr>
        <w:tab/>
      </w:r>
      <w:r w:rsidR="000816A1">
        <w:rPr>
          <w:rFonts w:ascii="Times New Roman" w:hAnsi="Times New Roman"/>
          <w:szCs w:val="24"/>
        </w:rPr>
        <w:t xml:space="preserve">The Commission does not expect any capital or start-up costs, or operational or maintenance costs associated with the renewal of this collection of information.  </w:t>
      </w:r>
      <w:r w:rsidR="00212A4A" w:rsidRPr="00212A4A">
        <w:rPr>
          <w:rFonts w:ascii="Times New Roman" w:hAnsi="Times New Roman"/>
          <w:szCs w:val="24"/>
        </w:rPr>
        <w:t xml:space="preserve">The Commission does not anticipate any additional cost burdens to respondents other than the hourly costs estimated in Question 12.    </w:t>
      </w:r>
    </w:p>
    <w:p w:rsidR="000816A1" w:rsidRDefault="000816A1" w:rsidP="00850DA2">
      <w:pPr>
        <w:tabs>
          <w:tab w:val="left" w:pos="-720"/>
        </w:tabs>
        <w:suppressAutoHyphens/>
        <w:ind w:left="720" w:hanging="720"/>
        <w:rPr>
          <w:rFonts w:ascii="Times New Roman" w:hAnsi="Times New Roman"/>
          <w:szCs w:val="24"/>
        </w:rPr>
      </w:pPr>
    </w:p>
    <w:p w:rsidR="00850DA2" w:rsidRPr="00E1696B" w:rsidRDefault="000816A1" w:rsidP="00A162A1">
      <w:pPr>
        <w:tabs>
          <w:tab w:val="left" w:pos="-72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00175FAA" w:rsidRPr="00E1696B">
        <w:rPr>
          <w:rFonts w:ascii="Times New Roman" w:hAnsi="Times New Roman"/>
          <w:szCs w:val="24"/>
        </w:rPr>
        <w:t>To the extent that the collection is being renewed,</w:t>
      </w:r>
      <w:r w:rsidR="00133470">
        <w:rPr>
          <w:rFonts w:ascii="Times New Roman" w:hAnsi="Times New Roman"/>
          <w:szCs w:val="24"/>
        </w:rPr>
        <w:t xml:space="preserve"> </w:t>
      </w:r>
      <w:r w:rsidR="007B68BD">
        <w:rPr>
          <w:rFonts w:ascii="Times New Roman" w:hAnsi="Times New Roman"/>
          <w:szCs w:val="24"/>
        </w:rPr>
        <w:t>t</w:t>
      </w:r>
      <w:r w:rsidR="007B68BD" w:rsidRPr="00E1696B">
        <w:rPr>
          <w:rFonts w:ascii="Times New Roman" w:hAnsi="Times New Roman"/>
          <w:szCs w:val="24"/>
        </w:rPr>
        <w:t xml:space="preserve">he </w:t>
      </w:r>
      <w:r w:rsidR="00C5607A" w:rsidRPr="00E1696B">
        <w:rPr>
          <w:rFonts w:ascii="Times New Roman" w:hAnsi="Times New Roman"/>
          <w:szCs w:val="24"/>
        </w:rPr>
        <w:t>equipment and services that the end</w:t>
      </w:r>
      <w:r w:rsidR="00432E8D">
        <w:rPr>
          <w:rFonts w:ascii="Times New Roman" w:hAnsi="Times New Roman"/>
          <w:szCs w:val="24"/>
        </w:rPr>
        <w:t>-</w:t>
      </w:r>
      <w:r w:rsidR="00C5607A" w:rsidRPr="00E1696B">
        <w:rPr>
          <w:rFonts w:ascii="Times New Roman" w:hAnsi="Times New Roman"/>
          <w:szCs w:val="24"/>
        </w:rPr>
        <w:t xml:space="preserve">user would be required to use to provide the </w:t>
      </w:r>
      <w:r w:rsidR="00F90E64" w:rsidRPr="00E1696B">
        <w:rPr>
          <w:rFonts w:ascii="Times New Roman" w:hAnsi="Times New Roman"/>
          <w:szCs w:val="24"/>
        </w:rPr>
        <w:t xml:space="preserve">reporting </w:t>
      </w:r>
      <w:r w:rsidR="00C5607A" w:rsidRPr="00E1696B">
        <w:rPr>
          <w:rFonts w:ascii="Times New Roman" w:hAnsi="Times New Roman"/>
          <w:szCs w:val="24"/>
        </w:rPr>
        <w:t xml:space="preserve">are expected to be </w:t>
      </w:r>
      <w:r w:rsidR="00A162A1">
        <w:rPr>
          <w:rFonts w:ascii="Times New Roman" w:hAnsi="Times New Roman"/>
          <w:szCs w:val="24"/>
        </w:rPr>
        <w:t xml:space="preserve">already </w:t>
      </w:r>
      <w:r w:rsidR="00C5607A" w:rsidRPr="00E1696B">
        <w:rPr>
          <w:rFonts w:ascii="Times New Roman" w:hAnsi="Times New Roman"/>
          <w:szCs w:val="24"/>
        </w:rPr>
        <w:t>available to the end</w:t>
      </w:r>
      <w:r w:rsidR="00432E8D">
        <w:rPr>
          <w:rFonts w:ascii="Times New Roman" w:hAnsi="Times New Roman"/>
          <w:szCs w:val="24"/>
        </w:rPr>
        <w:t>-</w:t>
      </w:r>
      <w:r w:rsidR="00C5607A" w:rsidRPr="00E1696B">
        <w:rPr>
          <w:rFonts w:ascii="Times New Roman" w:hAnsi="Times New Roman"/>
          <w:szCs w:val="24"/>
        </w:rPr>
        <w:t>user in the course of executing the swap.</w:t>
      </w:r>
    </w:p>
    <w:p w:rsidR="00850DA2" w:rsidRPr="00E1696B" w:rsidRDefault="00850DA2" w:rsidP="00850DA2">
      <w:pPr>
        <w:tabs>
          <w:tab w:val="left" w:pos="-720"/>
        </w:tabs>
        <w:suppressAutoHyphens/>
        <w:ind w:left="720" w:hanging="720"/>
        <w:rPr>
          <w:rFonts w:ascii="Times New Roman" w:hAnsi="Times New Roman"/>
          <w:szCs w:val="24"/>
        </w:rPr>
      </w:pPr>
    </w:p>
    <w:p w:rsidR="002D133A" w:rsidRPr="00E1696B" w:rsidRDefault="002D133A">
      <w:pPr>
        <w:tabs>
          <w:tab w:val="left" w:pos="-720"/>
        </w:tabs>
        <w:suppressAutoHyphens/>
        <w:ind w:left="720" w:hanging="720"/>
        <w:rPr>
          <w:rFonts w:ascii="Times New Roman" w:hAnsi="Times New Roman"/>
          <w:szCs w:val="24"/>
        </w:rPr>
      </w:pPr>
      <w:r w:rsidRPr="00E1696B">
        <w:rPr>
          <w:rFonts w:ascii="Times New Roman" w:hAnsi="Times New Roman"/>
          <w:szCs w:val="24"/>
        </w:rPr>
        <w:t>14.</w:t>
      </w:r>
      <w:r w:rsidRPr="00E1696B">
        <w:rPr>
          <w:rFonts w:ascii="Times New Roman" w:hAnsi="Times New Roman"/>
          <w:szCs w:val="24"/>
        </w:rPr>
        <w:tab/>
      </w:r>
      <w:r w:rsidRPr="00E1696B">
        <w:rPr>
          <w:rFonts w:ascii="Times New Roman" w:hAnsi="Times New Roman"/>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E1696B">
        <w:rPr>
          <w:rFonts w:ascii="Times New Roman" w:hAnsi="Times New Roman"/>
          <w:szCs w:val="24"/>
        </w:rPr>
        <w:t xml:space="preserve">  </w:t>
      </w:r>
    </w:p>
    <w:p w:rsidR="002D133A" w:rsidRPr="00E1696B" w:rsidRDefault="002D133A">
      <w:pPr>
        <w:tabs>
          <w:tab w:val="left" w:pos="-720"/>
        </w:tabs>
        <w:suppressAutoHyphens/>
        <w:rPr>
          <w:rFonts w:ascii="Times New Roman" w:hAnsi="Times New Roman"/>
          <w:szCs w:val="24"/>
        </w:rPr>
      </w:pPr>
    </w:p>
    <w:p w:rsidR="00687F8A" w:rsidRPr="00E1696B" w:rsidRDefault="00C075D2" w:rsidP="00D46DE1">
      <w:pPr>
        <w:tabs>
          <w:tab w:val="left" w:pos="-720"/>
        </w:tabs>
        <w:suppressAutoHyphens/>
        <w:ind w:left="720" w:hanging="720"/>
        <w:rPr>
          <w:rFonts w:ascii="Times New Roman" w:hAnsi="Times New Roman"/>
          <w:szCs w:val="24"/>
        </w:rPr>
      </w:pPr>
      <w:r w:rsidRPr="00E1696B">
        <w:rPr>
          <w:rFonts w:ascii="Times New Roman" w:hAnsi="Times New Roman"/>
          <w:szCs w:val="24"/>
        </w:rPr>
        <w:tab/>
      </w:r>
      <w:r w:rsidR="00687F8A" w:rsidRPr="00E1696B">
        <w:rPr>
          <w:rFonts w:ascii="Times New Roman" w:hAnsi="Times New Roman"/>
          <w:szCs w:val="24"/>
        </w:rPr>
        <w:t xml:space="preserve">No </w:t>
      </w:r>
      <w:r w:rsidR="00175FAA" w:rsidRPr="00E1696B">
        <w:rPr>
          <w:rFonts w:ascii="Times New Roman" w:hAnsi="Times New Roman"/>
          <w:szCs w:val="24"/>
        </w:rPr>
        <w:t xml:space="preserve">additional </w:t>
      </w:r>
      <w:r w:rsidR="00B741D2" w:rsidRPr="00E1696B">
        <w:rPr>
          <w:rFonts w:ascii="Times New Roman" w:hAnsi="Times New Roman"/>
          <w:szCs w:val="24"/>
        </w:rPr>
        <w:t xml:space="preserve">costs to the </w:t>
      </w:r>
      <w:r w:rsidR="005533A0">
        <w:rPr>
          <w:rFonts w:ascii="Times New Roman" w:hAnsi="Times New Roman"/>
          <w:szCs w:val="24"/>
        </w:rPr>
        <w:t>Federal G</w:t>
      </w:r>
      <w:r w:rsidR="00B741D2" w:rsidRPr="00E1696B">
        <w:rPr>
          <w:rFonts w:ascii="Times New Roman" w:hAnsi="Times New Roman"/>
          <w:szCs w:val="24"/>
        </w:rPr>
        <w:t>overnment</w:t>
      </w:r>
      <w:r w:rsidR="00687F8A" w:rsidRPr="00E1696B">
        <w:rPr>
          <w:rFonts w:ascii="Times New Roman" w:hAnsi="Times New Roman"/>
          <w:szCs w:val="24"/>
        </w:rPr>
        <w:t xml:space="preserve"> </w:t>
      </w:r>
      <w:r w:rsidR="00175FAA" w:rsidRPr="00E1696B">
        <w:rPr>
          <w:rFonts w:ascii="Times New Roman" w:hAnsi="Times New Roman"/>
          <w:szCs w:val="24"/>
        </w:rPr>
        <w:t>will result</w:t>
      </w:r>
      <w:r w:rsidR="007B3C16" w:rsidRPr="00E1696B">
        <w:rPr>
          <w:rFonts w:ascii="Times New Roman" w:hAnsi="Times New Roman"/>
          <w:szCs w:val="24"/>
        </w:rPr>
        <w:t xml:space="preserve"> </w:t>
      </w:r>
      <w:r w:rsidR="00175FAA" w:rsidRPr="00E1696B">
        <w:rPr>
          <w:rFonts w:ascii="Times New Roman" w:hAnsi="Times New Roman"/>
          <w:szCs w:val="24"/>
        </w:rPr>
        <w:t>from the</w:t>
      </w:r>
      <w:r w:rsidR="007B3C16" w:rsidRPr="00E1696B">
        <w:rPr>
          <w:rFonts w:ascii="Times New Roman" w:hAnsi="Times New Roman"/>
          <w:szCs w:val="24"/>
        </w:rPr>
        <w:t xml:space="preserve"> </w:t>
      </w:r>
      <w:r w:rsidR="00175FAA" w:rsidRPr="00E1696B">
        <w:rPr>
          <w:rFonts w:ascii="Times New Roman" w:hAnsi="Times New Roman"/>
          <w:szCs w:val="24"/>
        </w:rPr>
        <w:t>renewal of this</w:t>
      </w:r>
      <w:r w:rsidR="00647707" w:rsidRPr="00E1696B">
        <w:rPr>
          <w:rFonts w:ascii="Times New Roman" w:hAnsi="Times New Roman"/>
          <w:szCs w:val="24"/>
        </w:rPr>
        <w:t xml:space="preserve"> </w:t>
      </w:r>
      <w:r w:rsidR="007515B9" w:rsidRPr="00E1696B">
        <w:rPr>
          <w:rFonts w:ascii="Times New Roman" w:hAnsi="Times New Roman"/>
          <w:szCs w:val="24"/>
        </w:rPr>
        <w:t xml:space="preserve">collection of </w:t>
      </w:r>
      <w:r w:rsidR="00687F8A" w:rsidRPr="00E1696B">
        <w:rPr>
          <w:rFonts w:ascii="Times New Roman" w:hAnsi="Times New Roman"/>
          <w:szCs w:val="24"/>
        </w:rPr>
        <w:t>information</w:t>
      </w:r>
      <w:r w:rsidR="00175FAA" w:rsidRPr="00E1696B">
        <w:rPr>
          <w:rFonts w:ascii="Times New Roman" w:hAnsi="Times New Roman"/>
          <w:szCs w:val="24"/>
        </w:rPr>
        <w:t>.</w:t>
      </w:r>
      <w:r w:rsidR="00687F8A" w:rsidRPr="00E1696B">
        <w:rPr>
          <w:rFonts w:ascii="Times New Roman" w:hAnsi="Times New Roman"/>
          <w:szCs w:val="24"/>
        </w:rPr>
        <w:t xml:space="preserve"> </w:t>
      </w:r>
      <w:r w:rsidR="00D36EDF">
        <w:rPr>
          <w:rFonts w:ascii="Times New Roman" w:hAnsi="Times New Roman"/>
          <w:szCs w:val="24"/>
        </w:rPr>
        <w:br/>
      </w: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15.</w:t>
      </w:r>
      <w:r w:rsidRPr="00E1696B">
        <w:rPr>
          <w:rFonts w:ascii="Times New Roman" w:hAnsi="Times New Roman"/>
          <w:szCs w:val="24"/>
        </w:rPr>
        <w:tab/>
      </w:r>
      <w:r w:rsidRPr="00E1696B">
        <w:rPr>
          <w:rFonts w:ascii="Times New Roman" w:hAnsi="Times New Roman"/>
          <w:szCs w:val="24"/>
          <w:u w:val="single"/>
        </w:rPr>
        <w:t>Explain the reasons for any program changes or adjustments reported in Items 13 or 14 of the OMB Form 83-I</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F058B3" w:rsidRDefault="001F24B3" w:rsidP="007B68BD">
      <w:pPr>
        <w:tabs>
          <w:tab w:val="left" w:pos="-720"/>
        </w:tabs>
        <w:suppressAutoHyphens/>
        <w:ind w:left="720"/>
        <w:rPr>
          <w:rFonts w:ascii="Times New Roman" w:hAnsi="Times New Roman"/>
          <w:szCs w:val="24"/>
        </w:rPr>
      </w:pPr>
      <w:r>
        <w:rPr>
          <w:rFonts w:ascii="Times New Roman" w:hAnsi="Times New Roman"/>
          <w:szCs w:val="24"/>
        </w:rPr>
        <w:tab/>
        <w:t>The Commission has adjusted the estimated annual reporting hour burden as well as the annual rep</w:t>
      </w:r>
      <w:r w:rsidR="00F17683">
        <w:rPr>
          <w:rFonts w:ascii="Times New Roman" w:hAnsi="Times New Roman"/>
          <w:szCs w:val="24"/>
        </w:rPr>
        <w:t xml:space="preserve">orting cost burden.  The </w:t>
      </w:r>
      <w:r w:rsidR="007B1FF6">
        <w:rPr>
          <w:rFonts w:ascii="Times New Roman" w:hAnsi="Times New Roman"/>
          <w:szCs w:val="24"/>
        </w:rPr>
        <w:t xml:space="preserve">annual </w:t>
      </w:r>
      <w:r w:rsidR="00F17683">
        <w:rPr>
          <w:rFonts w:ascii="Times New Roman" w:hAnsi="Times New Roman"/>
          <w:szCs w:val="24"/>
        </w:rPr>
        <w:t>hour</w:t>
      </w:r>
      <w:r>
        <w:rPr>
          <w:rFonts w:ascii="Times New Roman" w:hAnsi="Times New Roman"/>
          <w:szCs w:val="24"/>
        </w:rPr>
        <w:t xml:space="preserve"> and cost burdens </w:t>
      </w:r>
      <w:r w:rsidR="00DE4242">
        <w:rPr>
          <w:rFonts w:ascii="Times New Roman" w:hAnsi="Times New Roman"/>
          <w:szCs w:val="24"/>
        </w:rPr>
        <w:t>decreased slightly</w:t>
      </w:r>
      <w:r>
        <w:rPr>
          <w:rFonts w:ascii="Times New Roman" w:hAnsi="Times New Roman"/>
          <w:szCs w:val="24"/>
        </w:rPr>
        <w:t xml:space="preserve"> because the estimated numbers of respondents </w:t>
      </w:r>
      <w:r w:rsidR="00DE4242">
        <w:rPr>
          <w:rFonts w:ascii="Times New Roman" w:hAnsi="Times New Roman"/>
          <w:szCs w:val="24"/>
        </w:rPr>
        <w:t>decreased in the most recent time period reviewed</w:t>
      </w:r>
      <w:r>
        <w:rPr>
          <w:rFonts w:ascii="Times New Roman" w:hAnsi="Times New Roman"/>
          <w:szCs w:val="24"/>
        </w:rPr>
        <w:t>.</w:t>
      </w:r>
      <w:r w:rsidR="00F17683">
        <w:rPr>
          <w:rFonts w:ascii="Times New Roman" w:hAnsi="Times New Roman"/>
          <w:szCs w:val="24"/>
        </w:rPr>
        <w:t xml:space="preserve"> </w:t>
      </w:r>
    </w:p>
    <w:p w:rsidR="00F058B3" w:rsidRDefault="00F058B3" w:rsidP="009A0524">
      <w:pPr>
        <w:tabs>
          <w:tab w:val="left" w:pos="-720"/>
        </w:tabs>
        <w:suppressAutoHyphens/>
        <w:ind w:left="720"/>
        <w:rPr>
          <w:rFonts w:ascii="Times New Roman" w:hAnsi="Times New Roman"/>
          <w:szCs w:val="24"/>
        </w:rPr>
      </w:pPr>
    </w:p>
    <w:p w:rsidR="00F77A44" w:rsidRPr="00E1696B" w:rsidRDefault="00F058B3" w:rsidP="009A0524">
      <w:pPr>
        <w:tabs>
          <w:tab w:val="left" w:pos="-720"/>
        </w:tabs>
        <w:suppressAutoHyphens/>
        <w:ind w:left="720"/>
        <w:rPr>
          <w:rFonts w:ascii="Times New Roman" w:hAnsi="Times New Roman"/>
          <w:szCs w:val="24"/>
        </w:rPr>
      </w:pPr>
      <w:r>
        <w:rPr>
          <w:rFonts w:ascii="Times New Roman" w:hAnsi="Times New Roman"/>
          <w:szCs w:val="24"/>
        </w:rPr>
        <w:tab/>
      </w:r>
      <w:r w:rsidR="007B68BD">
        <w:rPr>
          <w:rFonts w:ascii="Times New Roman" w:hAnsi="Times New Roman"/>
          <w:szCs w:val="24"/>
        </w:rPr>
        <w:t xml:space="preserve">Because the </w:t>
      </w:r>
      <w:r w:rsidR="009A0524">
        <w:rPr>
          <w:rFonts w:ascii="Times New Roman" w:hAnsi="Times New Roman"/>
          <w:szCs w:val="24"/>
        </w:rPr>
        <w:t xml:space="preserve">number of entities responding to this collection of information </w:t>
      </w:r>
      <w:r w:rsidR="00233EB6">
        <w:rPr>
          <w:rFonts w:ascii="Times New Roman" w:hAnsi="Times New Roman"/>
          <w:szCs w:val="24"/>
        </w:rPr>
        <w:t xml:space="preserve">has </w:t>
      </w:r>
      <w:r w:rsidR="00DE4242">
        <w:rPr>
          <w:rFonts w:ascii="Times New Roman" w:hAnsi="Times New Roman"/>
          <w:szCs w:val="24"/>
        </w:rPr>
        <w:t xml:space="preserve">decreased slightly </w:t>
      </w:r>
      <w:r w:rsidR="00233EB6">
        <w:rPr>
          <w:rFonts w:ascii="Times New Roman" w:hAnsi="Times New Roman"/>
          <w:szCs w:val="24"/>
        </w:rPr>
        <w:t xml:space="preserve">to </w:t>
      </w:r>
      <w:r w:rsidR="00DE4242">
        <w:rPr>
          <w:rFonts w:ascii="Times New Roman" w:hAnsi="Times New Roman"/>
          <w:szCs w:val="24"/>
        </w:rPr>
        <w:t>1,600</w:t>
      </w:r>
      <w:r w:rsidR="00233EB6">
        <w:rPr>
          <w:rFonts w:ascii="Times New Roman" w:hAnsi="Times New Roman"/>
          <w:szCs w:val="24"/>
        </w:rPr>
        <w:t xml:space="preserve"> </w:t>
      </w:r>
      <w:r w:rsidR="009A0524">
        <w:rPr>
          <w:rFonts w:ascii="Times New Roman" w:hAnsi="Times New Roman"/>
          <w:szCs w:val="24"/>
        </w:rPr>
        <w:t>from the Commission’</w:t>
      </w:r>
      <w:r>
        <w:rPr>
          <w:rFonts w:ascii="Times New Roman" w:hAnsi="Times New Roman"/>
          <w:szCs w:val="24"/>
        </w:rPr>
        <w:t>s previous estimate</w:t>
      </w:r>
      <w:r w:rsidR="00233EB6">
        <w:rPr>
          <w:rFonts w:ascii="Times New Roman" w:hAnsi="Times New Roman"/>
          <w:szCs w:val="24"/>
        </w:rPr>
        <w:t xml:space="preserve"> of </w:t>
      </w:r>
      <w:r w:rsidR="00DE4242">
        <w:rPr>
          <w:rFonts w:ascii="Times New Roman" w:hAnsi="Times New Roman"/>
          <w:szCs w:val="24"/>
        </w:rPr>
        <w:t>1,815</w:t>
      </w:r>
      <w:r w:rsidR="007B68BD">
        <w:rPr>
          <w:rFonts w:ascii="Times New Roman" w:hAnsi="Times New Roman"/>
          <w:szCs w:val="24"/>
        </w:rPr>
        <w:t>,</w:t>
      </w:r>
      <w:r w:rsidR="00133470">
        <w:rPr>
          <w:rFonts w:ascii="Times New Roman" w:hAnsi="Times New Roman"/>
          <w:szCs w:val="24"/>
        </w:rPr>
        <w:t xml:space="preserve"> </w:t>
      </w:r>
      <w:r w:rsidR="00E34EFE">
        <w:rPr>
          <w:rFonts w:ascii="Times New Roman" w:hAnsi="Times New Roman"/>
          <w:szCs w:val="24"/>
        </w:rPr>
        <w:t xml:space="preserve">the Commission updated the total annual reporting hour burden and the annual reporting cost burden to reflect the updated estimate for the number of respondents.  </w:t>
      </w:r>
    </w:p>
    <w:p w:rsidR="00F77A44" w:rsidRPr="00E1696B" w:rsidRDefault="00F77A44">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16.</w:t>
      </w:r>
      <w:r w:rsidRPr="00E1696B">
        <w:rPr>
          <w:rFonts w:ascii="Times New Roman" w:hAnsi="Times New Roman"/>
          <w:szCs w:val="24"/>
        </w:rPr>
        <w:tab/>
      </w:r>
      <w:r w:rsidRPr="00E1696B">
        <w:rPr>
          <w:rFonts w:ascii="Times New Roman" w:hAnsi="Times New Roman"/>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E1696B">
        <w:rPr>
          <w:rFonts w:ascii="Times New Roman" w:hAnsi="Times New Roman"/>
          <w:szCs w:val="24"/>
        </w:rPr>
        <w:t>.</w:t>
      </w:r>
    </w:p>
    <w:p w:rsidR="00F77A44" w:rsidRPr="00E1696B" w:rsidRDefault="00F77A44">
      <w:pPr>
        <w:tabs>
          <w:tab w:val="left" w:pos="-720"/>
          <w:tab w:val="left" w:pos="0"/>
        </w:tabs>
        <w:suppressAutoHyphens/>
        <w:ind w:left="720" w:hanging="720"/>
        <w:rPr>
          <w:rFonts w:ascii="Times New Roman" w:hAnsi="Times New Roman"/>
          <w:szCs w:val="24"/>
        </w:rPr>
      </w:pPr>
    </w:p>
    <w:p w:rsidR="00F77A44" w:rsidRPr="00E1696B" w:rsidRDefault="00F77A44" w:rsidP="00695B17">
      <w:pPr>
        <w:tabs>
          <w:tab w:val="left" w:pos="-720"/>
          <w:tab w:val="left" w:pos="0"/>
        </w:tabs>
        <w:suppressAutoHyphens/>
        <w:ind w:left="720"/>
        <w:rPr>
          <w:rFonts w:ascii="Times New Roman" w:hAnsi="Times New Roman"/>
          <w:szCs w:val="24"/>
        </w:rPr>
      </w:pPr>
      <w:r w:rsidRPr="00E1696B">
        <w:rPr>
          <w:rFonts w:ascii="Times New Roman" w:hAnsi="Times New Roman"/>
          <w:szCs w:val="24"/>
        </w:rPr>
        <w:t xml:space="preserve">This question does not apply.  </w:t>
      </w:r>
    </w:p>
    <w:p w:rsidR="002D133A" w:rsidRPr="00E1696B" w:rsidRDefault="002D133A">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17.</w:t>
      </w:r>
      <w:r w:rsidRPr="00E1696B">
        <w:rPr>
          <w:rFonts w:ascii="Times New Roman" w:hAnsi="Times New Roman"/>
          <w:szCs w:val="24"/>
        </w:rPr>
        <w:tab/>
      </w:r>
      <w:r w:rsidRPr="00E1696B">
        <w:rPr>
          <w:rFonts w:ascii="Times New Roman" w:hAnsi="Times New Roman"/>
          <w:szCs w:val="24"/>
          <w:u w:val="single"/>
        </w:rPr>
        <w:t>If seeking approval to not display the expiration date for OMB approval of the information collection, explain the reasons that display would be inappropriate</w:t>
      </w:r>
      <w:r w:rsidRPr="00E1696B">
        <w:rPr>
          <w:rFonts w:ascii="Times New Roman" w:hAnsi="Times New Roman"/>
          <w:szCs w:val="24"/>
        </w:rPr>
        <w:t>.</w:t>
      </w:r>
    </w:p>
    <w:p w:rsidR="002D133A" w:rsidRPr="00E1696B" w:rsidRDefault="002D133A">
      <w:pPr>
        <w:tabs>
          <w:tab w:val="left" w:pos="-720"/>
        </w:tabs>
        <w:suppressAutoHyphens/>
        <w:rPr>
          <w:rFonts w:ascii="Times New Roman" w:hAnsi="Times New Roman"/>
          <w:szCs w:val="24"/>
        </w:rPr>
      </w:pPr>
    </w:p>
    <w:p w:rsidR="00F77A44" w:rsidRPr="00E1696B" w:rsidRDefault="00F77A44" w:rsidP="00695B17">
      <w:pPr>
        <w:tabs>
          <w:tab w:val="left" w:pos="-720"/>
        </w:tabs>
        <w:suppressAutoHyphens/>
        <w:ind w:firstLine="720"/>
        <w:rPr>
          <w:rFonts w:ascii="Times New Roman" w:hAnsi="Times New Roman"/>
          <w:szCs w:val="24"/>
        </w:rPr>
      </w:pPr>
      <w:r w:rsidRPr="00E1696B">
        <w:rPr>
          <w:rFonts w:ascii="Times New Roman" w:hAnsi="Times New Roman"/>
          <w:szCs w:val="24"/>
        </w:rPr>
        <w:t xml:space="preserve">This question does not apply.  </w:t>
      </w:r>
    </w:p>
    <w:p w:rsidR="00F77A44" w:rsidRPr="00E1696B" w:rsidRDefault="00F77A44">
      <w:pPr>
        <w:tabs>
          <w:tab w:val="left" w:pos="-720"/>
        </w:tabs>
        <w:suppressAutoHyphens/>
        <w:rPr>
          <w:rFonts w:ascii="Times New Roman" w:hAnsi="Times New Roman"/>
          <w:szCs w:val="24"/>
        </w:rPr>
      </w:pPr>
    </w:p>
    <w:p w:rsidR="002D133A" w:rsidRPr="00E1696B" w:rsidRDefault="002D133A">
      <w:pPr>
        <w:tabs>
          <w:tab w:val="left" w:pos="-720"/>
          <w:tab w:val="left" w:pos="0"/>
        </w:tabs>
        <w:suppressAutoHyphens/>
        <w:ind w:left="720" w:hanging="720"/>
        <w:rPr>
          <w:rFonts w:ascii="Times New Roman" w:hAnsi="Times New Roman"/>
          <w:szCs w:val="24"/>
        </w:rPr>
      </w:pPr>
      <w:r w:rsidRPr="00E1696B">
        <w:rPr>
          <w:rFonts w:ascii="Times New Roman" w:hAnsi="Times New Roman"/>
          <w:szCs w:val="24"/>
        </w:rPr>
        <w:t>18.</w:t>
      </w:r>
      <w:r w:rsidRPr="00E1696B">
        <w:rPr>
          <w:rFonts w:ascii="Times New Roman" w:hAnsi="Times New Roman"/>
          <w:szCs w:val="24"/>
        </w:rPr>
        <w:tab/>
      </w:r>
      <w:r w:rsidRPr="00E1696B">
        <w:rPr>
          <w:rFonts w:ascii="Times New Roman" w:hAnsi="Times New Roman"/>
          <w:szCs w:val="24"/>
          <w:u w:val="single"/>
        </w:rPr>
        <w:t>Explain each exception to the certification statement identified in Item 19, "Certification for Paperwork Reduction Act Submissions," of OMB Form 83-I</w:t>
      </w:r>
      <w:r w:rsidRPr="00E1696B">
        <w:rPr>
          <w:rFonts w:ascii="Times New Roman" w:hAnsi="Times New Roman"/>
          <w:szCs w:val="24"/>
        </w:rPr>
        <w:t>.</w:t>
      </w:r>
    </w:p>
    <w:p w:rsidR="00F77A44" w:rsidRPr="00E1696B" w:rsidRDefault="00F77A44">
      <w:pPr>
        <w:tabs>
          <w:tab w:val="left" w:pos="-720"/>
        </w:tabs>
        <w:suppressAutoHyphens/>
        <w:rPr>
          <w:rFonts w:ascii="Times New Roman" w:hAnsi="Times New Roman"/>
          <w:szCs w:val="24"/>
        </w:rPr>
      </w:pPr>
    </w:p>
    <w:p w:rsidR="00F77A44" w:rsidRPr="00E1696B" w:rsidRDefault="00F77A44" w:rsidP="00695B17">
      <w:pPr>
        <w:tabs>
          <w:tab w:val="left" w:pos="-720"/>
        </w:tabs>
        <w:suppressAutoHyphens/>
        <w:ind w:firstLine="720"/>
        <w:rPr>
          <w:rFonts w:ascii="Times New Roman" w:hAnsi="Times New Roman"/>
          <w:szCs w:val="24"/>
        </w:rPr>
      </w:pPr>
      <w:r w:rsidRPr="00E1696B">
        <w:rPr>
          <w:rFonts w:ascii="Times New Roman" w:hAnsi="Times New Roman"/>
          <w:szCs w:val="24"/>
        </w:rPr>
        <w:t xml:space="preserve">No exceptions exist.  </w:t>
      </w:r>
    </w:p>
    <w:p w:rsidR="00DE6903" w:rsidRPr="00E1696B" w:rsidRDefault="002D133A">
      <w:pPr>
        <w:tabs>
          <w:tab w:val="left" w:pos="-720"/>
        </w:tabs>
        <w:suppressAutoHyphens/>
        <w:rPr>
          <w:rFonts w:ascii="Times New Roman" w:hAnsi="Times New Roman"/>
          <w:szCs w:val="24"/>
        </w:rPr>
      </w:pPr>
      <w:r w:rsidRPr="00E1696B">
        <w:rPr>
          <w:rFonts w:ascii="Times New Roman" w:hAnsi="Times New Roman"/>
          <w:szCs w:val="24"/>
        </w:rPr>
        <w:tab/>
      </w:r>
    </w:p>
    <w:p w:rsidR="00DE6903" w:rsidRPr="005845D8" w:rsidRDefault="00DE6903" w:rsidP="00DE6903">
      <w:pPr>
        <w:tabs>
          <w:tab w:val="left" w:pos="-720"/>
        </w:tabs>
        <w:spacing w:after="240"/>
        <w:jc w:val="center"/>
        <w:rPr>
          <w:rFonts w:ascii="Times New Roman" w:hAnsi="Times New Roman"/>
          <w:b/>
          <w:szCs w:val="24"/>
        </w:rPr>
      </w:pPr>
      <w:r w:rsidRPr="005845D8">
        <w:rPr>
          <w:rFonts w:ascii="Times New Roman" w:hAnsi="Times New Roman"/>
          <w:szCs w:val="24"/>
        </w:rPr>
        <w:br w:type="page"/>
      </w:r>
      <w:r w:rsidRPr="005845D8">
        <w:rPr>
          <w:rFonts w:ascii="Times New Roman" w:hAnsi="Times New Roman"/>
          <w:b/>
          <w:szCs w:val="24"/>
        </w:rPr>
        <w:t>Attachment A</w:t>
      </w:r>
    </w:p>
    <w:p w:rsidR="00DE6903" w:rsidRPr="005845D8" w:rsidRDefault="00DE6903" w:rsidP="00DE6903">
      <w:pPr>
        <w:jc w:val="center"/>
        <w:rPr>
          <w:rFonts w:ascii="Times New Roman" w:hAnsi="Times New Roman"/>
          <w:szCs w:val="24"/>
        </w:rPr>
      </w:pPr>
    </w:p>
    <w:p w:rsidR="00DE6903" w:rsidRPr="005845D8" w:rsidRDefault="00DE6903" w:rsidP="00DE6903">
      <w:pPr>
        <w:jc w:val="center"/>
        <w:rPr>
          <w:rFonts w:ascii="Times New Roman" w:hAnsi="Times New Roman"/>
          <w:szCs w:val="24"/>
        </w:rPr>
      </w:pPr>
      <w:r w:rsidRPr="005845D8">
        <w:rPr>
          <w:rFonts w:ascii="Times New Roman" w:hAnsi="Times New Roman"/>
          <w:b/>
          <w:bCs/>
          <w:szCs w:val="24"/>
        </w:rPr>
        <w:t>OMB Control Number 3038-0085 –Rule 50.50 End-User Notification of Non-Cleared Swap</w:t>
      </w:r>
      <w:r w:rsidRPr="005845D8">
        <w:rPr>
          <w:rFonts w:ascii="Times New Roman" w:hAnsi="Times New Roman"/>
          <w:b/>
          <w:bCs/>
          <w:i/>
          <w:szCs w:val="24"/>
        </w:rPr>
        <w:t>.</w:t>
      </w:r>
    </w:p>
    <w:p w:rsidR="00DE6903" w:rsidRPr="005845D8" w:rsidRDefault="00DE6903" w:rsidP="00DE6903">
      <w:pPr>
        <w:rPr>
          <w:rFonts w:ascii="Times New Roman" w:hAnsi="Times New Roman"/>
          <w:szCs w:val="24"/>
        </w:rPr>
      </w:pPr>
      <w:r w:rsidRPr="005845D8">
        <w:rPr>
          <w:rFonts w:ascii="Times New Roman" w:hAnsi="Times New Roman"/>
          <w:szCs w:val="24"/>
        </w:rPr>
        <w:t xml:space="preserve">                                                                                                                  </w:t>
      </w:r>
    </w:p>
    <w:p w:rsidR="00DE6903" w:rsidRPr="005845D8" w:rsidRDefault="00DE6903" w:rsidP="00DE6903">
      <w:pPr>
        <w:jc w:val="center"/>
        <w:rPr>
          <w:rFonts w:ascii="Times New Roman" w:hAnsi="Times New Roman"/>
          <w:szCs w:val="24"/>
        </w:rPr>
      </w:pPr>
    </w:p>
    <w:tbl>
      <w:tblPr>
        <w:tblW w:w="6156"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2"/>
        <w:gridCol w:w="1259"/>
        <w:gridCol w:w="1170"/>
        <w:gridCol w:w="1170"/>
        <w:gridCol w:w="1170"/>
        <w:gridCol w:w="1259"/>
        <w:gridCol w:w="1259"/>
        <w:gridCol w:w="1080"/>
        <w:gridCol w:w="901"/>
        <w:gridCol w:w="1170"/>
      </w:tblGrid>
      <w:tr w:rsidR="005B5016" w:rsidRPr="005845D8" w:rsidDel="009C6DB4" w:rsidTr="00D36EDF">
        <w:trPr>
          <w:trHeight w:val="1427"/>
        </w:trPr>
        <w:tc>
          <w:tcPr>
            <w:tcW w:w="573"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1.</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Regulation(s)</w:t>
            </w:r>
          </w:p>
        </w:tc>
        <w:tc>
          <w:tcPr>
            <w:tcW w:w="534"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2.</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 xml:space="preserve">Estimated Number of Respondents </w:t>
            </w:r>
          </w:p>
          <w:p w:rsidR="00DE6903" w:rsidRPr="005845D8" w:rsidRDefault="00DE6903" w:rsidP="00DE6903">
            <w:pPr>
              <w:tabs>
                <w:tab w:val="left" w:pos="-720"/>
                <w:tab w:val="left" w:pos="0"/>
              </w:tabs>
              <w:suppressAutoHyphens/>
              <w:jc w:val="center"/>
              <w:rPr>
                <w:rFonts w:ascii="Times New Roman" w:hAnsi="Times New Roman"/>
                <w:sz w:val="20"/>
              </w:rPr>
            </w:pPr>
          </w:p>
        </w:tc>
        <w:tc>
          <w:tcPr>
            <w:tcW w:w="496"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3.</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Estimated Number of Reports</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by Each Respondent</w:t>
            </w:r>
          </w:p>
        </w:tc>
        <w:tc>
          <w:tcPr>
            <w:tcW w:w="496"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4.</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Estimated Average Number of Burden Hours per Response</w:t>
            </w:r>
          </w:p>
        </w:tc>
        <w:tc>
          <w:tcPr>
            <w:tcW w:w="496"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5.</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Annual  Number of Burden Hours per Respondent</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(3 x 4)</w:t>
            </w:r>
          </w:p>
        </w:tc>
        <w:tc>
          <w:tcPr>
            <w:tcW w:w="534"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 xml:space="preserve">6. </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Estimated Average Burden Hour Cost</w:t>
            </w:r>
          </w:p>
          <w:p w:rsidR="00DE6903" w:rsidRPr="005845D8" w:rsidRDefault="00DE6903" w:rsidP="00DE6903">
            <w:pPr>
              <w:tabs>
                <w:tab w:val="left" w:pos="-720"/>
                <w:tab w:val="left" w:pos="0"/>
              </w:tabs>
              <w:suppressAutoHyphens/>
              <w:jc w:val="center"/>
              <w:rPr>
                <w:rFonts w:ascii="Times New Roman" w:hAnsi="Times New Roman"/>
                <w:sz w:val="20"/>
              </w:rPr>
            </w:pPr>
          </w:p>
        </w:tc>
        <w:tc>
          <w:tcPr>
            <w:tcW w:w="534" w:type="pct"/>
            <w:shd w:val="clear" w:color="auto" w:fill="auto"/>
          </w:tcPr>
          <w:p w:rsidR="00DE6903" w:rsidRPr="005845D8" w:rsidRDefault="00DE6903" w:rsidP="00DE6903">
            <w:pPr>
              <w:jc w:val="center"/>
              <w:rPr>
                <w:rFonts w:ascii="Times New Roman" w:eastAsia="Calibri" w:hAnsi="Times New Roman"/>
                <w:sz w:val="20"/>
              </w:rPr>
            </w:pPr>
            <w:r w:rsidRPr="005845D8">
              <w:rPr>
                <w:rFonts w:ascii="Times New Roman" w:eastAsia="Calibri" w:hAnsi="Times New Roman"/>
                <w:sz w:val="20"/>
              </w:rPr>
              <w:t>7.</w:t>
            </w:r>
          </w:p>
          <w:p w:rsidR="00DE6903" w:rsidRPr="005845D8" w:rsidRDefault="00DE6903" w:rsidP="00DE6903">
            <w:pPr>
              <w:jc w:val="center"/>
              <w:rPr>
                <w:rFonts w:ascii="Times New Roman" w:eastAsia="Calibri" w:hAnsi="Times New Roman"/>
                <w:sz w:val="20"/>
              </w:rPr>
            </w:pPr>
            <w:r w:rsidRPr="005845D8">
              <w:rPr>
                <w:rFonts w:ascii="Times New Roman" w:eastAsia="Calibri" w:hAnsi="Times New Roman"/>
                <w:sz w:val="20"/>
              </w:rPr>
              <w:t>Total Average Hour Burden Cost Per Respondent</w:t>
            </w:r>
          </w:p>
          <w:p w:rsidR="00DE6903" w:rsidRPr="005845D8" w:rsidRDefault="00DE6903" w:rsidP="00DE6903">
            <w:pPr>
              <w:jc w:val="center"/>
              <w:rPr>
                <w:rFonts w:ascii="Times New Roman" w:eastAsia="Calibri" w:hAnsi="Times New Roman"/>
                <w:sz w:val="20"/>
              </w:rPr>
            </w:pPr>
            <w:r w:rsidRPr="005845D8">
              <w:rPr>
                <w:rFonts w:ascii="Times New Roman" w:eastAsia="Calibri" w:hAnsi="Times New Roman"/>
                <w:sz w:val="20"/>
              </w:rPr>
              <w:t>(5 x 6)</w:t>
            </w:r>
          </w:p>
        </w:tc>
        <w:tc>
          <w:tcPr>
            <w:tcW w:w="458"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8.</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Total Annual</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Responses</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(2 x 3)</w:t>
            </w:r>
          </w:p>
        </w:tc>
        <w:tc>
          <w:tcPr>
            <w:tcW w:w="382"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9.</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Total Annual  Number of Burden Hours</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(2 x 5)</w:t>
            </w:r>
          </w:p>
        </w:tc>
        <w:tc>
          <w:tcPr>
            <w:tcW w:w="496" w:type="pct"/>
            <w:shd w:val="clear" w:color="auto" w:fill="auto"/>
          </w:tcPr>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10.</w:t>
            </w: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Total Annual Burden Hour Cost of All Responses</w:t>
            </w:r>
          </w:p>
          <w:p w:rsidR="00DE6903" w:rsidRPr="005845D8" w:rsidDel="009C6DB4" w:rsidRDefault="00DE6903" w:rsidP="00B83D29">
            <w:pPr>
              <w:tabs>
                <w:tab w:val="left" w:pos="-720"/>
                <w:tab w:val="left" w:pos="0"/>
              </w:tabs>
              <w:suppressAutoHyphens/>
              <w:jc w:val="center"/>
              <w:rPr>
                <w:rFonts w:ascii="Times New Roman" w:hAnsi="Times New Roman"/>
                <w:sz w:val="20"/>
              </w:rPr>
            </w:pPr>
            <w:r w:rsidRPr="005845D8">
              <w:rPr>
                <w:rFonts w:ascii="Times New Roman" w:hAnsi="Times New Roman"/>
                <w:sz w:val="20"/>
              </w:rPr>
              <w:t>(</w:t>
            </w:r>
            <w:r w:rsidR="00B83D29">
              <w:rPr>
                <w:rFonts w:ascii="Times New Roman" w:hAnsi="Times New Roman"/>
                <w:sz w:val="20"/>
              </w:rPr>
              <w:t xml:space="preserve">6 </w:t>
            </w:r>
            <w:r w:rsidRPr="005845D8">
              <w:rPr>
                <w:rFonts w:ascii="Times New Roman" w:hAnsi="Times New Roman"/>
                <w:sz w:val="20"/>
              </w:rPr>
              <w:t xml:space="preserve">x </w:t>
            </w:r>
            <w:r w:rsidR="001F0808" w:rsidRPr="005845D8">
              <w:rPr>
                <w:rFonts w:ascii="Times New Roman" w:hAnsi="Times New Roman"/>
                <w:sz w:val="20"/>
              </w:rPr>
              <w:t>9</w:t>
            </w:r>
            <w:r w:rsidRPr="005845D8">
              <w:rPr>
                <w:rFonts w:ascii="Times New Roman" w:hAnsi="Times New Roman"/>
                <w:sz w:val="20"/>
              </w:rPr>
              <w:t>)</w:t>
            </w:r>
          </w:p>
        </w:tc>
      </w:tr>
      <w:tr w:rsidR="005B5016" w:rsidRPr="005845D8" w:rsidTr="00D36EDF">
        <w:trPr>
          <w:trHeight w:val="977"/>
        </w:trPr>
        <w:tc>
          <w:tcPr>
            <w:tcW w:w="573" w:type="pct"/>
            <w:shd w:val="clear" w:color="auto" w:fill="auto"/>
          </w:tcPr>
          <w:p w:rsidR="007B3C16" w:rsidRDefault="007B3C16" w:rsidP="00DE6903">
            <w:pPr>
              <w:tabs>
                <w:tab w:val="left" w:pos="-720"/>
                <w:tab w:val="left" w:pos="0"/>
              </w:tabs>
              <w:suppressAutoHyphens/>
              <w:jc w:val="center"/>
              <w:rPr>
                <w:rFonts w:ascii="Times New Roman" w:hAnsi="Times New Roman"/>
                <w:sz w:val="20"/>
              </w:rPr>
            </w:pP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50.50</w:t>
            </w:r>
          </w:p>
        </w:tc>
        <w:tc>
          <w:tcPr>
            <w:tcW w:w="534" w:type="pct"/>
            <w:shd w:val="clear" w:color="auto" w:fill="auto"/>
          </w:tcPr>
          <w:p w:rsidR="005845D8" w:rsidRDefault="005845D8" w:rsidP="00DE6903">
            <w:pPr>
              <w:tabs>
                <w:tab w:val="left" w:pos="-720"/>
                <w:tab w:val="left" w:pos="0"/>
              </w:tabs>
              <w:suppressAutoHyphens/>
              <w:jc w:val="center"/>
              <w:rPr>
                <w:rFonts w:ascii="Times New Roman" w:hAnsi="Times New Roman"/>
                <w:sz w:val="20"/>
              </w:rPr>
            </w:pPr>
          </w:p>
          <w:p w:rsidR="0077516C" w:rsidRPr="005845D8" w:rsidRDefault="00212A4A" w:rsidP="00212A4A">
            <w:pPr>
              <w:tabs>
                <w:tab w:val="left" w:pos="-720"/>
                <w:tab w:val="left" w:pos="0"/>
              </w:tabs>
              <w:suppressAutoHyphens/>
              <w:jc w:val="center"/>
              <w:rPr>
                <w:rFonts w:ascii="Times New Roman" w:hAnsi="Times New Roman"/>
                <w:sz w:val="20"/>
              </w:rPr>
            </w:pPr>
            <w:r>
              <w:rPr>
                <w:rFonts w:ascii="Times New Roman" w:hAnsi="Times New Roman"/>
                <w:sz w:val="20"/>
              </w:rPr>
              <w:t>1,600</w:t>
            </w:r>
          </w:p>
        </w:tc>
        <w:tc>
          <w:tcPr>
            <w:tcW w:w="496" w:type="pct"/>
            <w:shd w:val="clear" w:color="auto" w:fill="auto"/>
          </w:tcPr>
          <w:p w:rsidR="005845D8" w:rsidRDefault="005845D8" w:rsidP="00DE6903">
            <w:pPr>
              <w:tabs>
                <w:tab w:val="left" w:pos="-720"/>
                <w:tab w:val="left" w:pos="0"/>
              </w:tabs>
              <w:suppressAutoHyphens/>
              <w:jc w:val="center"/>
              <w:rPr>
                <w:rFonts w:ascii="Times New Roman" w:hAnsi="Times New Roman"/>
                <w:sz w:val="20"/>
              </w:rPr>
            </w:pPr>
          </w:p>
          <w:p w:rsidR="00DE6903" w:rsidRPr="005845D8" w:rsidRDefault="00DE690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1</w:t>
            </w:r>
          </w:p>
        </w:tc>
        <w:tc>
          <w:tcPr>
            <w:tcW w:w="496" w:type="pct"/>
            <w:shd w:val="clear" w:color="auto" w:fill="auto"/>
          </w:tcPr>
          <w:p w:rsidR="005845D8" w:rsidRDefault="005845D8" w:rsidP="00DE6903">
            <w:pPr>
              <w:tabs>
                <w:tab w:val="left" w:pos="-720"/>
                <w:tab w:val="left" w:pos="0"/>
              </w:tabs>
              <w:suppressAutoHyphens/>
              <w:jc w:val="center"/>
              <w:rPr>
                <w:rFonts w:ascii="Times New Roman" w:hAnsi="Times New Roman"/>
                <w:sz w:val="20"/>
              </w:rPr>
            </w:pPr>
          </w:p>
          <w:p w:rsidR="00DE6903" w:rsidRPr="005845D8" w:rsidRDefault="00C530A3" w:rsidP="00DE6903">
            <w:pPr>
              <w:tabs>
                <w:tab w:val="left" w:pos="-720"/>
                <w:tab w:val="left" w:pos="0"/>
              </w:tabs>
              <w:suppressAutoHyphens/>
              <w:jc w:val="center"/>
              <w:rPr>
                <w:rFonts w:ascii="Times New Roman" w:hAnsi="Times New Roman"/>
                <w:sz w:val="20"/>
              </w:rPr>
            </w:pPr>
            <w:r w:rsidRPr="005845D8">
              <w:rPr>
                <w:rFonts w:ascii="Times New Roman" w:hAnsi="Times New Roman"/>
                <w:sz w:val="20"/>
              </w:rPr>
              <w:t>.58</w:t>
            </w:r>
            <w:r w:rsidR="004C5AC3">
              <w:rPr>
                <w:rStyle w:val="FootnoteReference"/>
                <w:rFonts w:ascii="Times New Roman" w:hAnsi="Times New Roman"/>
                <w:sz w:val="20"/>
              </w:rPr>
              <w:footnoteReference w:id="10"/>
            </w:r>
          </w:p>
        </w:tc>
        <w:tc>
          <w:tcPr>
            <w:tcW w:w="496" w:type="pct"/>
            <w:shd w:val="clear" w:color="auto" w:fill="auto"/>
          </w:tcPr>
          <w:p w:rsidR="005845D8" w:rsidRDefault="005845D8" w:rsidP="001F0808">
            <w:pPr>
              <w:tabs>
                <w:tab w:val="left" w:pos="-720"/>
                <w:tab w:val="left" w:pos="0"/>
              </w:tabs>
              <w:suppressAutoHyphens/>
              <w:jc w:val="center"/>
              <w:rPr>
                <w:rFonts w:ascii="Times New Roman" w:hAnsi="Times New Roman"/>
                <w:sz w:val="20"/>
              </w:rPr>
            </w:pPr>
          </w:p>
          <w:p w:rsidR="00DE6903" w:rsidRPr="005845D8" w:rsidRDefault="00C530A3" w:rsidP="00DE76EE">
            <w:pPr>
              <w:tabs>
                <w:tab w:val="left" w:pos="-720"/>
                <w:tab w:val="left" w:pos="0"/>
              </w:tabs>
              <w:suppressAutoHyphens/>
              <w:jc w:val="center"/>
              <w:rPr>
                <w:rFonts w:ascii="Times New Roman" w:hAnsi="Times New Roman"/>
                <w:sz w:val="20"/>
              </w:rPr>
            </w:pPr>
            <w:r w:rsidRPr="005845D8">
              <w:rPr>
                <w:rFonts w:ascii="Times New Roman" w:hAnsi="Times New Roman"/>
                <w:sz w:val="20"/>
              </w:rPr>
              <w:t>.58</w:t>
            </w:r>
          </w:p>
        </w:tc>
        <w:tc>
          <w:tcPr>
            <w:tcW w:w="534" w:type="pct"/>
            <w:shd w:val="clear" w:color="auto" w:fill="auto"/>
          </w:tcPr>
          <w:p w:rsidR="005845D8" w:rsidRDefault="005845D8" w:rsidP="00D36534">
            <w:pPr>
              <w:tabs>
                <w:tab w:val="left" w:pos="-720"/>
                <w:tab w:val="left" w:pos="0"/>
              </w:tabs>
              <w:suppressAutoHyphens/>
              <w:jc w:val="center"/>
              <w:rPr>
                <w:rFonts w:ascii="Times New Roman" w:hAnsi="Times New Roman"/>
                <w:sz w:val="20"/>
              </w:rPr>
            </w:pPr>
          </w:p>
          <w:p w:rsidR="00DE6903" w:rsidRPr="005845D8" w:rsidRDefault="00DE6903" w:rsidP="00564F56">
            <w:pPr>
              <w:tabs>
                <w:tab w:val="left" w:pos="-720"/>
                <w:tab w:val="left" w:pos="0"/>
              </w:tabs>
              <w:suppressAutoHyphens/>
              <w:jc w:val="center"/>
              <w:rPr>
                <w:rFonts w:ascii="Times New Roman" w:hAnsi="Times New Roman"/>
                <w:sz w:val="20"/>
              </w:rPr>
            </w:pPr>
            <w:r w:rsidRPr="005845D8">
              <w:rPr>
                <w:rFonts w:ascii="Times New Roman" w:hAnsi="Times New Roman"/>
                <w:sz w:val="20"/>
              </w:rPr>
              <w:t>$</w:t>
            </w:r>
            <w:r w:rsidR="00564F56">
              <w:rPr>
                <w:rFonts w:ascii="Times New Roman" w:hAnsi="Times New Roman"/>
                <w:sz w:val="20"/>
              </w:rPr>
              <w:t>60.40</w:t>
            </w:r>
            <w:r w:rsidR="002C0036" w:rsidRPr="005845D8">
              <w:rPr>
                <w:rFonts w:ascii="Times New Roman" w:hAnsi="Times New Roman"/>
                <w:sz w:val="20"/>
                <w:vertAlign w:val="superscript"/>
              </w:rPr>
              <w:footnoteReference w:id="11"/>
            </w:r>
            <w:r w:rsidRPr="005845D8">
              <w:rPr>
                <w:rFonts w:ascii="Times New Roman" w:hAnsi="Times New Roman"/>
                <w:sz w:val="20"/>
              </w:rPr>
              <w:t xml:space="preserve"> </w:t>
            </w:r>
          </w:p>
        </w:tc>
        <w:tc>
          <w:tcPr>
            <w:tcW w:w="534" w:type="pct"/>
            <w:shd w:val="clear" w:color="auto" w:fill="auto"/>
          </w:tcPr>
          <w:p w:rsidR="00DE6903" w:rsidRPr="005845D8" w:rsidRDefault="007B3C16" w:rsidP="00E53FC9">
            <w:pPr>
              <w:jc w:val="center"/>
              <w:rPr>
                <w:rFonts w:ascii="Times New Roman" w:eastAsia="Calibri" w:hAnsi="Times New Roman"/>
                <w:sz w:val="20"/>
              </w:rPr>
            </w:pPr>
            <w:r>
              <w:rPr>
                <w:rFonts w:ascii="Times New Roman" w:eastAsia="Calibri" w:hAnsi="Times New Roman"/>
                <w:sz w:val="20"/>
              </w:rPr>
              <w:br/>
              <w:t>$</w:t>
            </w:r>
            <w:r w:rsidR="00E53FC9">
              <w:rPr>
                <w:rFonts w:ascii="Times New Roman" w:eastAsia="Calibri" w:hAnsi="Times New Roman"/>
                <w:sz w:val="20"/>
              </w:rPr>
              <w:t>35.03</w:t>
            </w:r>
          </w:p>
        </w:tc>
        <w:tc>
          <w:tcPr>
            <w:tcW w:w="458" w:type="pct"/>
            <w:shd w:val="clear" w:color="auto" w:fill="auto"/>
          </w:tcPr>
          <w:p w:rsidR="00DE6903" w:rsidRPr="005845D8" w:rsidRDefault="007B3C16" w:rsidP="00212A4A">
            <w:pPr>
              <w:tabs>
                <w:tab w:val="left" w:pos="-720"/>
                <w:tab w:val="left" w:pos="0"/>
              </w:tabs>
              <w:suppressAutoHyphens/>
              <w:jc w:val="center"/>
              <w:rPr>
                <w:rFonts w:ascii="Times New Roman" w:hAnsi="Times New Roman"/>
                <w:sz w:val="20"/>
              </w:rPr>
            </w:pPr>
            <w:r>
              <w:rPr>
                <w:rFonts w:ascii="Times New Roman" w:hAnsi="Times New Roman"/>
                <w:sz w:val="20"/>
              </w:rPr>
              <w:br/>
            </w:r>
            <w:r w:rsidR="00212A4A">
              <w:rPr>
                <w:rFonts w:ascii="Times New Roman" w:hAnsi="Times New Roman"/>
                <w:sz w:val="20"/>
              </w:rPr>
              <w:t>1,600</w:t>
            </w:r>
          </w:p>
        </w:tc>
        <w:tc>
          <w:tcPr>
            <w:tcW w:w="382" w:type="pct"/>
            <w:shd w:val="clear" w:color="auto" w:fill="auto"/>
          </w:tcPr>
          <w:p w:rsidR="0077516C" w:rsidRPr="005845D8" w:rsidRDefault="007B3C16" w:rsidP="00212A4A">
            <w:pPr>
              <w:tabs>
                <w:tab w:val="left" w:pos="-720"/>
                <w:tab w:val="left" w:pos="0"/>
              </w:tabs>
              <w:suppressAutoHyphens/>
              <w:jc w:val="center"/>
              <w:rPr>
                <w:rFonts w:ascii="Times New Roman" w:hAnsi="Times New Roman"/>
                <w:sz w:val="20"/>
              </w:rPr>
            </w:pPr>
            <w:r>
              <w:rPr>
                <w:rFonts w:ascii="Times New Roman" w:hAnsi="Times New Roman"/>
                <w:sz w:val="20"/>
              </w:rPr>
              <w:br/>
            </w:r>
            <w:r w:rsidR="00212A4A">
              <w:rPr>
                <w:rFonts w:ascii="Times New Roman" w:hAnsi="Times New Roman"/>
                <w:sz w:val="20"/>
              </w:rPr>
              <w:t>928</w:t>
            </w:r>
          </w:p>
        </w:tc>
        <w:tc>
          <w:tcPr>
            <w:tcW w:w="496" w:type="pct"/>
            <w:shd w:val="clear" w:color="auto" w:fill="auto"/>
          </w:tcPr>
          <w:p w:rsidR="00DE6903" w:rsidRDefault="00DE6903" w:rsidP="001F0808">
            <w:pPr>
              <w:tabs>
                <w:tab w:val="left" w:pos="-720"/>
                <w:tab w:val="left" w:pos="0"/>
              </w:tabs>
              <w:suppressAutoHyphens/>
              <w:jc w:val="center"/>
              <w:rPr>
                <w:rFonts w:ascii="Times New Roman" w:hAnsi="Times New Roman"/>
                <w:sz w:val="20"/>
              </w:rPr>
            </w:pPr>
          </w:p>
          <w:p w:rsidR="0077516C" w:rsidRPr="005845D8" w:rsidRDefault="00B83D29" w:rsidP="003C149E">
            <w:pPr>
              <w:tabs>
                <w:tab w:val="left" w:pos="-720"/>
                <w:tab w:val="left" w:pos="0"/>
              </w:tabs>
              <w:suppressAutoHyphens/>
              <w:jc w:val="center"/>
              <w:rPr>
                <w:rFonts w:ascii="Times New Roman" w:hAnsi="Times New Roman"/>
                <w:sz w:val="20"/>
              </w:rPr>
            </w:pPr>
            <w:r>
              <w:rPr>
                <w:rFonts w:ascii="Times New Roman" w:hAnsi="Times New Roman"/>
                <w:sz w:val="20"/>
              </w:rPr>
              <w:t>$56,051</w:t>
            </w:r>
          </w:p>
        </w:tc>
      </w:tr>
    </w:tbl>
    <w:p w:rsidR="00E0436A" w:rsidRPr="005845D8" w:rsidRDefault="00E0436A">
      <w:pPr>
        <w:tabs>
          <w:tab w:val="left" w:pos="-720"/>
        </w:tabs>
        <w:suppressAutoHyphens/>
        <w:rPr>
          <w:rFonts w:ascii="Times New Roman" w:hAnsi="Times New Roman"/>
          <w:szCs w:val="24"/>
        </w:rPr>
      </w:pPr>
    </w:p>
    <w:sectPr w:rsidR="00E0436A" w:rsidRPr="005845D8" w:rsidSect="00841F5C">
      <w:footerReference w:type="default" r:id="rId12"/>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DA" w:rsidRDefault="00376EDA">
      <w:pPr>
        <w:spacing w:line="20" w:lineRule="exact"/>
      </w:pPr>
    </w:p>
  </w:endnote>
  <w:endnote w:type="continuationSeparator" w:id="0">
    <w:p w:rsidR="00376EDA" w:rsidRDefault="00376EDA">
      <w:r>
        <w:t xml:space="preserve"> </w:t>
      </w:r>
    </w:p>
  </w:endnote>
  <w:endnote w:type="continuationNotice" w:id="1">
    <w:p w:rsidR="00376EDA" w:rsidRDefault="00376E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898" w:rsidRPr="00080898" w:rsidRDefault="00080898">
    <w:pPr>
      <w:pStyle w:val="Footer"/>
      <w:jc w:val="center"/>
      <w:rPr>
        <w:rFonts w:ascii="Times New Roman" w:hAnsi="Times New Roman"/>
      </w:rPr>
    </w:pPr>
    <w:r w:rsidRPr="00080898">
      <w:rPr>
        <w:rFonts w:ascii="Times New Roman" w:hAnsi="Times New Roman"/>
      </w:rPr>
      <w:fldChar w:fldCharType="begin"/>
    </w:r>
    <w:r w:rsidRPr="00080898">
      <w:rPr>
        <w:rFonts w:ascii="Times New Roman" w:hAnsi="Times New Roman"/>
      </w:rPr>
      <w:instrText xml:space="preserve"> PAGE   \* MERGEFORMAT </w:instrText>
    </w:r>
    <w:r w:rsidRPr="00080898">
      <w:rPr>
        <w:rFonts w:ascii="Times New Roman" w:hAnsi="Times New Roman"/>
      </w:rPr>
      <w:fldChar w:fldCharType="separate"/>
    </w:r>
    <w:r w:rsidR="00C611BC">
      <w:rPr>
        <w:rFonts w:ascii="Times New Roman" w:hAnsi="Times New Roman"/>
        <w:noProof/>
      </w:rPr>
      <w:t>2</w:t>
    </w:r>
    <w:r w:rsidRPr="00080898">
      <w:rPr>
        <w:rFonts w:ascii="Times New Roman" w:hAnsi="Times New Roman"/>
        <w:noProof/>
      </w:rPr>
      <w:fldChar w:fldCharType="end"/>
    </w:r>
  </w:p>
  <w:p w:rsidR="00080898" w:rsidRDefault="00080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DA" w:rsidRDefault="00376EDA">
      <w:r>
        <w:separator/>
      </w:r>
    </w:p>
  </w:footnote>
  <w:footnote w:type="continuationSeparator" w:id="0">
    <w:p w:rsidR="00376EDA" w:rsidRDefault="00376EDA">
      <w:r>
        <w:t>(..continued)</w:t>
      </w:r>
    </w:p>
  </w:footnote>
  <w:footnote w:id="1">
    <w:p w:rsidR="00410909" w:rsidRPr="006761E0" w:rsidRDefault="00410909" w:rsidP="006761E0">
      <w:pPr>
        <w:pStyle w:val="FootnoteText"/>
        <w:spacing w:after="120"/>
        <w:rPr>
          <w:rFonts w:ascii="Times New Roman" w:hAnsi="Times New Roman"/>
          <w:i/>
          <w:sz w:val="20"/>
        </w:rPr>
      </w:pPr>
      <w:r w:rsidRPr="006761E0">
        <w:rPr>
          <w:rStyle w:val="FootnoteReference"/>
          <w:rFonts w:ascii="Times New Roman" w:hAnsi="Times New Roman"/>
          <w:sz w:val="20"/>
        </w:rPr>
        <w:footnoteRef/>
      </w:r>
      <w:r w:rsidRPr="006761E0">
        <w:rPr>
          <w:rFonts w:ascii="Times New Roman" w:hAnsi="Times New Roman"/>
          <w:sz w:val="20"/>
        </w:rPr>
        <w:t xml:space="preserve"> 7 U.S.C. 1 </w:t>
      </w:r>
      <w:r w:rsidRPr="006761E0">
        <w:rPr>
          <w:rFonts w:ascii="Times New Roman" w:hAnsi="Times New Roman"/>
          <w:i/>
          <w:sz w:val="20"/>
        </w:rPr>
        <w:t>et seq.</w:t>
      </w:r>
    </w:p>
  </w:footnote>
  <w:footnote w:id="2">
    <w:p w:rsidR="006761E0" w:rsidRPr="006761E0" w:rsidRDefault="006761E0" w:rsidP="006761E0">
      <w:pPr>
        <w:pStyle w:val="FootnoteText"/>
        <w:spacing w:after="120"/>
        <w:rPr>
          <w:rFonts w:ascii="Times New Roman" w:hAnsi="Times New Roman"/>
          <w:sz w:val="20"/>
        </w:rPr>
      </w:pPr>
      <w:r w:rsidRPr="006761E0">
        <w:rPr>
          <w:rStyle w:val="FootnoteReference"/>
          <w:rFonts w:ascii="Times New Roman" w:hAnsi="Times New Roman"/>
          <w:sz w:val="20"/>
        </w:rPr>
        <w:footnoteRef/>
      </w:r>
      <w:r w:rsidR="001551ED">
        <w:rPr>
          <w:rFonts w:ascii="Times New Roman" w:hAnsi="Times New Roman"/>
          <w:sz w:val="20"/>
        </w:rPr>
        <w:t xml:space="preserve"> 77 FR 42</w:t>
      </w:r>
      <w:r w:rsidRPr="006761E0">
        <w:rPr>
          <w:rFonts w:ascii="Times New Roman" w:hAnsi="Times New Roman"/>
          <w:sz w:val="20"/>
        </w:rPr>
        <w:t>560 (J</w:t>
      </w:r>
      <w:r w:rsidR="00E95FC5">
        <w:rPr>
          <w:rFonts w:ascii="Times New Roman" w:hAnsi="Times New Roman"/>
          <w:sz w:val="20"/>
        </w:rPr>
        <w:t>uly</w:t>
      </w:r>
      <w:r w:rsidRPr="006761E0">
        <w:rPr>
          <w:rFonts w:ascii="Times New Roman" w:hAnsi="Times New Roman"/>
          <w:sz w:val="20"/>
        </w:rPr>
        <w:t xml:space="preserve"> 19, 2012).  </w:t>
      </w:r>
    </w:p>
  </w:footnote>
  <w:footnote w:id="3">
    <w:p w:rsidR="005D7CDB" w:rsidRPr="00E1696B" w:rsidRDefault="005D7CDB" w:rsidP="006761E0">
      <w:pPr>
        <w:pStyle w:val="FootnoteText"/>
        <w:spacing w:after="120"/>
        <w:rPr>
          <w:rFonts w:ascii="Times New Roman" w:hAnsi="Times New Roman"/>
          <w:sz w:val="20"/>
        </w:rPr>
      </w:pPr>
      <w:r w:rsidRPr="006761E0">
        <w:rPr>
          <w:rStyle w:val="FootnoteReference"/>
          <w:rFonts w:ascii="Times New Roman" w:hAnsi="Times New Roman"/>
          <w:sz w:val="20"/>
        </w:rPr>
        <w:footnoteRef/>
      </w:r>
      <w:r w:rsidRPr="006761E0">
        <w:rPr>
          <w:rFonts w:ascii="Times New Roman" w:hAnsi="Times New Roman"/>
          <w:sz w:val="20"/>
        </w:rPr>
        <w:t xml:space="preserve"> See 77 FR 74284</w:t>
      </w:r>
      <w:r w:rsidR="006761E0">
        <w:rPr>
          <w:rFonts w:ascii="Times New Roman" w:hAnsi="Times New Roman"/>
          <w:sz w:val="20"/>
        </w:rPr>
        <w:t>, 74314</w:t>
      </w:r>
      <w:r w:rsidRPr="006761E0">
        <w:rPr>
          <w:rFonts w:ascii="Times New Roman" w:hAnsi="Times New Roman"/>
          <w:sz w:val="20"/>
        </w:rPr>
        <w:t xml:space="preserve"> (Dec. 13, 2012).</w:t>
      </w:r>
      <w:r w:rsidR="006761E0">
        <w:rPr>
          <w:rFonts w:ascii="Times New Roman" w:hAnsi="Times New Roman"/>
          <w:sz w:val="20"/>
        </w:rPr>
        <w:t xml:space="preserve">  </w:t>
      </w:r>
    </w:p>
  </w:footnote>
  <w:footnote w:id="4">
    <w:p w:rsidR="001551ED" w:rsidRDefault="001551ED">
      <w:pPr>
        <w:pStyle w:val="FootnoteText"/>
      </w:pPr>
      <w:r w:rsidRPr="002F6AE0">
        <w:rPr>
          <w:rStyle w:val="FootnoteReference"/>
          <w:rFonts w:ascii="Times New Roman" w:hAnsi="Times New Roman"/>
          <w:sz w:val="20"/>
        </w:rPr>
        <w:footnoteRef/>
      </w:r>
      <w:r w:rsidR="002F6AE0">
        <w:rPr>
          <w:rFonts w:ascii="Times New Roman" w:hAnsi="Times New Roman"/>
          <w:sz w:val="20"/>
        </w:rPr>
        <w:t xml:space="preserve"> </w:t>
      </w:r>
      <w:r>
        <w:rPr>
          <w:rFonts w:ascii="Times New Roman" w:hAnsi="Times New Roman"/>
          <w:sz w:val="20"/>
        </w:rPr>
        <w:t>7</w:t>
      </w:r>
      <w:r w:rsidR="00CC5FCE">
        <w:rPr>
          <w:rFonts w:ascii="Times New Roman" w:hAnsi="Times New Roman"/>
          <w:sz w:val="20"/>
        </w:rPr>
        <w:t>5 FR 80747, 80755-56 (Dec</w:t>
      </w:r>
      <w:r w:rsidRPr="006761E0">
        <w:rPr>
          <w:rFonts w:ascii="Times New Roman" w:hAnsi="Times New Roman"/>
          <w:sz w:val="20"/>
        </w:rPr>
        <w:t xml:space="preserve">. </w:t>
      </w:r>
      <w:r w:rsidR="00CC5FCE">
        <w:rPr>
          <w:rFonts w:ascii="Times New Roman" w:hAnsi="Times New Roman"/>
          <w:sz w:val="20"/>
        </w:rPr>
        <w:t>23, 2010</w:t>
      </w:r>
      <w:r w:rsidRPr="006761E0">
        <w:rPr>
          <w:rFonts w:ascii="Times New Roman" w:hAnsi="Times New Roman"/>
          <w:sz w:val="20"/>
        </w:rPr>
        <w:t xml:space="preserve">).  </w:t>
      </w:r>
    </w:p>
  </w:footnote>
  <w:footnote w:id="5">
    <w:p w:rsidR="000077EB" w:rsidRDefault="000077EB" w:rsidP="000077EB">
      <w:pPr>
        <w:pStyle w:val="CommentText"/>
      </w:pPr>
    </w:p>
    <w:p w:rsidR="006C3140" w:rsidRDefault="000077EB" w:rsidP="006C3140">
      <w:pPr>
        <w:pStyle w:val="CommentText"/>
      </w:pPr>
      <w:r w:rsidRPr="000077EB">
        <w:rPr>
          <w:rStyle w:val="FootnoteReference"/>
          <w:rFonts w:ascii="Times New Roman" w:hAnsi="Times New Roman"/>
          <w:sz w:val="22"/>
          <w:szCs w:val="22"/>
        </w:rPr>
        <w:footnoteRef/>
      </w:r>
      <w:r w:rsidR="0063517F">
        <w:rPr>
          <w:rFonts w:ascii="Times New Roman" w:hAnsi="Times New Roman"/>
        </w:rPr>
        <w:t xml:space="preserve"> </w:t>
      </w:r>
      <w:r w:rsidR="00DE76EE">
        <w:rPr>
          <w:rFonts w:ascii="Times New Roman" w:hAnsi="Times New Roman"/>
        </w:rPr>
        <w:t>A</w:t>
      </w:r>
      <w:r w:rsidR="006C3140">
        <w:rPr>
          <w:rFonts w:ascii="Times New Roman" w:hAnsi="Times New Roman"/>
        </w:rPr>
        <w:t>ssuming each respondent spen</w:t>
      </w:r>
      <w:r w:rsidR="00DE76EE">
        <w:rPr>
          <w:rFonts w:ascii="Times New Roman" w:hAnsi="Times New Roman"/>
        </w:rPr>
        <w:t xml:space="preserve">ds </w:t>
      </w:r>
      <w:r w:rsidR="006C3140">
        <w:rPr>
          <w:rFonts w:ascii="Times New Roman" w:hAnsi="Times New Roman"/>
        </w:rPr>
        <w:t xml:space="preserve">35 minutes average (or 0.58 hr. on each response): </w:t>
      </w:r>
      <w:r w:rsidR="00212A4A">
        <w:rPr>
          <w:rFonts w:ascii="Times New Roman" w:hAnsi="Times New Roman"/>
        </w:rPr>
        <w:t>1</w:t>
      </w:r>
      <w:r w:rsidR="005664F1">
        <w:rPr>
          <w:rFonts w:ascii="Times New Roman" w:hAnsi="Times New Roman"/>
        </w:rPr>
        <w:t>,</w:t>
      </w:r>
      <w:r w:rsidR="00212A4A">
        <w:rPr>
          <w:rFonts w:ascii="Times New Roman" w:hAnsi="Times New Roman"/>
        </w:rPr>
        <w:t xml:space="preserve">600 </w:t>
      </w:r>
      <w:r w:rsidR="006C3140">
        <w:rPr>
          <w:rFonts w:ascii="Times New Roman" w:hAnsi="Times New Roman"/>
        </w:rPr>
        <w:t xml:space="preserve">x </w:t>
      </w:r>
      <w:r w:rsidR="00DE76EE">
        <w:rPr>
          <w:rFonts w:ascii="Times New Roman" w:hAnsi="Times New Roman"/>
        </w:rPr>
        <w:t xml:space="preserve">.58 </w:t>
      </w:r>
      <w:r w:rsidR="006C3140">
        <w:rPr>
          <w:rFonts w:ascii="Times New Roman" w:hAnsi="Times New Roman"/>
        </w:rPr>
        <w:t>=</w:t>
      </w:r>
      <w:r w:rsidR="00DE76EE">
        <w:rPr>
          <w:rFonts w:ascii="Times New Roman" w:hAnsi="Times New Roman"/>
        </w:rPr>
        <w:t xml:space="preserve"> </w:t>
      </w:r>
      <w:r w:rsidR="00212A4A">
        <w:rPr>
          <w:rFonts w:ascii="Times New Roman" w:hAnsi="Times New Roman"/>
        </w:rPr>
        <w:t>928</w:t>
      </w:r>
      <w:r w:rsidR="006C3140">
        <w:rPr>
          <w:rFonts w:ascii="Times New Roman" w:hAnsi="Times New Roman"/>
        </w:rPr>
        <w:t xml:space="preserve">. </w:t>
      </w:r>
    </w:p>
    <w:p w:rsidR="000077EB" w:rsidRDefault="000077EB">
      <w:pPr>
        <w:pStyle w:val="FootnoteText"/>
      </w:pPr>
    </w:p>
  </w:footnote>
  <w:footnote w:id="6">
    <w:p w:rsidR="00410909" w:rsidRDefault="00410909" w:rsidP="00166A07">
      <w:pPr>
        <w:pStyle w:val="FootnoteText"/>
        <w:rPr>
          <w:rFonts w:ascii="Times New Roman" w:hAnsi="Times New Roman"/>
          <w:sz w:val="20"/>
        </w:rPr>
      </w:pPr>
      <w:r w:rsidRPr="00E1696B">
        <w:rPr>
          <w:rStyle w:val="FootnoteReference"/>
          <w:rFonts w:ascii="Times New Roman" w:hAnsi="Times New Roman"/>
          <w:sz w:val="20"/>
        </w:rPr>
        <w:footnoteRef/>
      </w:r>
      <w:r w:rsidRPr="00E1696B">
        <w:rPr>
          <w:rFonts w:ascii="Times New Roman" w:hAnsi="Times New Roman"/>
          <w:sz w:val="20"/>
        </w:rPr>
        <w:t xml:space="preserve"> In arriving at a wage rate for the hourly costs imposed, Commission staff used the Management &amp; Professional Earnings in the Securities Industry Report, published in </w:t>
      </w:r>
      <w:r w:rsidR="00170B9F" w:rsidRPr="00E1696B">
        <w:rPr>
          <w:rFonts w:ascii="Times New Roman" w:hAnsi="Times New Roman"/>
          <w:sz w:val="20"/>
        </w:rPr>
        <w:t xml:space="preserve">2013 </w:t>
      </w:r>
      <w:r w:rsidRPr="00E1696B">
        <w:rPr>
          <w:rFonts w:ascii="Times New Roman" w:hAnsi="Times New Roman"/>
          <w:sz w:val="20"/>
        </w:rPr>
        <w:t>by the Securities Industry and Financial Markets Associations  (</w:t>
      </w:r>
      <w:r w:rsidR="00170B9F" w:rsidRPr="00E1696B">
        <w:rPr>
          <w:rFonts w:ascii="Times New Roman" w:hAnsi="Times New Roman"/>
          <w:sz w:val="20"/>
        </w:rPr>
        <w:t xml:space="preserve">2013 </w:t>
      </w:r>
      <w:r w:rsidRPr="00E1696B">
        <w:rPr>
          <w:rFonts w:ascii="Times New Roman" w:hAnsi="Times New Roman"/>
          <w:sz w:val="20"/>
        </w:rPr>
        <w:t xml:space="preserve">Report).  The wage rate used is a composite (blended) wage rate by averaging the mean annual salaries of an Assistant/Associate General Counsel, an Assistant Compliance Director, and a Programmer (Senior) as published in the </w:t>
      </w:r>
      <w:r w:rsidR="00170B9F" w:rsidRPr="00E1696B">
        <w:rPr>
          <w:rFonts w:ascii="Times New Roman" w:hAnsi="Times New Roman"/>
          <w:sz w:val="20"/>
        </w:rPr>
        <w:t xml:space="preserve">2013 </w:t>
      </w:r>
      <w:r w:rsidRPr="00E1696B">
        <w:rPr>
          <w:rFonts w:ascii="Times New Roman" w:hAnsi="Times New Roman"/>
          <w:sz w:val="20"/>
        </w:rPr>
        <w:t>report and dividing that figure by 2000 annual working hours to arrive at the hourly rate of $</w:t>
      </w:r>
      <w:r w:rsidR="003600EA" w:rsidRPr="00E1696B">
        <w:rPr>
          <w:rFonts w:ascii="Times New Roman" w:hAnsi="Times New Roman"/>
          <w:sz w:val="20"/>
        </w:rPr>
        <w:t>60.40</w:t>
      </w:r>
      <w:r w:rsidRPr="00E1696B">
        <w:rPr>
          <w:rFonts w:ascii="Times New Roman" w:hAnsi="Times New Roman"/>
          <w:sz w:val="20"/>
        </w:rPr>
        <w:t>.</w:t>
      </w:r>
    </w:p>
    <w:p w:rsidR="007E6818" w:rsidRPr="007E6818" w:rsidRDefault="007E6818" w:rsidP="00166A07">
      <w:pPr>
        <w:pStyle w:val="FootnoteText"/>
        <w:rPr>
          <w:rFonts w:ascii="Times New Roman" w:hAnsi="Times New Roman"/>
          <w:szCs w:val="24"/>
        </w:rPr>
      </w:pPr>
    </w:p>
  </w:footnote>
  <w:footnote w:id="7">
    <w:p w:rsidR="00F0509A" w:rsidRDefault="00F0509A" w:rsidP="00F0509A">
      <w:pPr>
        <w:pStyle w:val="CommentText"/>
      </w:pPr>
      <w:r w:rsidRPr="007E6818">
        <w:rPr>
          <w:rStyle w:val="FootnoteReference"/>
          <w:rFonts w:ascii="Times New Roman" w:hAnsi="Times New Roman"/>
        </w:rPr>
        <w:footnoteRef/>
      </w:r>
      <w:r w:rsidR="0063517F">
        <w:rPr>
          <w:rFonts w:ascii="Times New Roman" w:hAnsi="Times New Roman"/>
        </w:rPr>
        <w:t xml:space="preserve"> </w:t>
      </w:r>
      <w:r w:rsidRPr="00676970">
        <w:rPr>
          <w:rFonts w:ascii="Times New Roman" w:hAnsi="Times New Roman"/>
        </w:rPr>
        <w:t>The new figure is calculated using $10.07</w:t>
      </w:r>
      <w:r>
        <w:rPr>
          <w:rFonts w:ascii="Times New Roman" w:hAnsi="Times New Roman"/>
        </w:rPr>
        <w:t xml:space="preserve"> (for 10 minutes of work) x </w:t>
      </w:r>
      <w:r w:rsidR="005664F1">
        <w:rPr>
          <w:rFonts w:ascii="Times New Roman" w:hAnsi="Times New Roman"/>
        </w:rPr>
        <w:t>1,600</w:t>
      </w:r>
      <w:r w:rsidRPr="00676970">
        <w:rPr>
          <w:rFonts w:ascii="Times New Roman" w:hAnsi="Times New Roman"/>
        </w:rPr>
        <w:t xml:space="preserve"> respondents = </w:t>
      </w:r>
      <w:r>
        <w:rPr>
          <w:rFonts w:ascii="Times New Roman" w:hAnsi="Times New Roman"/>
        </w:rPr>
        <w:t>$</w:t>
      </w:r>
      <w:r w:rsidR="005664F1">
        <w:rPr>
          <w:rFonts w:ascii="Times New Roman" w:hAnsi="Times New Roman"/>
        </w:rPr>
        <w:t>16,112.</w:t>
      </w:r>
    </w:p>
    <w:p w:rsidR="00F0509A" w:rsidRDefault="00F0509A">
      <w:pPr>
        <w:pStyle w:val="FootnoteText"/>
      </w:pPr>
    </w:p>
  </w:footnote>
  <w:footnote w:id="8">
    <w:p w:rsidR="00F0509A" w:rsidRDefault="00F0509A" w:rsidP="00F0509A">
      <w:pPr>
        <w:pStyle w:val="CommentText"/>
      </w:pPr>
      <w:r w:rsidRPr="007E6818">
        <w:rPr>
          <w:rStyle w:val="FootnoteReference"/>
          <w:rFonts w:ascii="Times New Roman" w:hAnsi="Times New Roman"/>
        </w:rPr>
        <w:footnoteRef/>
      </w:r>
      <w:r w:rsidR="0063517F">
        <w:rPr>
          <w:rFonts w:ascii="Times New Roman" w:hAnsi="Times New Roman"/>
        </w:rPr>
        <w:t xml:space="preserve"> </w:t>
      </w:r>
      <w:r w:rsidRPr="00676970">
        <w:rPr>
          <w:rFonts w:ascii="Times New Roman" w:hAnsi="Times New Roman"/>
        </w:rPr>
        <w:t>The new figure is calculated using $60.</w:t>
      </w:r>
      <w:r>
        <w:rPr>
          <w:rFonts w:ascii="Times New Roman" w:hAnsi="Times New Roman"/>
        </w:rPr>
        <w:t xml:space="preserve">40 (for one hour of work) x </w:t>
      </w:r>
      <w:r w:rsidR="005664F1">
        <w:rPr>
          <w:rFonts w:ascii="Times New Roman" w:hAnsi="Times New Roman"/>
        </w:rPr>
        <w:t>1,600</w:t>
      </w:r>
      <w:r>
        <w:rPr>
          <w:rFonts w:ascii="Times New Roman" w:hAnsi="Times New Roman"/>
        </w:rPr>
        <w:t xml:space="preserve"> respondents = $</w:t>
      </w:r>
      <w:r w:rsidR="005664F1">
        <w:rPr>
          <w:rFonts w:ascii="Times New Roman" w:hAnsi="Times New Roman"/>
        </w:rPr>
        <w:t>96,640</w:t>
      </w:r>
      <w:r w:rsidRPr="00676970">
        <w:rPr>
          <w:rFonts w:ascii="Times New Roman" w:hAnsi="Times New Roman"/>
        </w:rPr>
        <w:t>.</w:t>
      </w:r>
    </w:p>
    <w:p w:rsidR="00F0509A" w:rsidRDefault="00F0509A">
      <w:pPr>
        <w:pStyle w:val="FootnoteText"/>
      </w:pPr>
    </w:p>
  </w:footnote>
  <w:footnote w:id="9">
    <w:p w:rsidR="0063517F" w:rsidRPr="00184744" w:rsidRDefault="0063517F">
      <w:pPr>
        <w:pStyle w:val="FootnoteText"/>
        <w:rPr>
          <w:rFonts w:ascii="Times New Roman" w:hAnsi="Times New Roman"/>
          <w:sz w:val="20"/>
        </w:rPr>
      </w:pPr>
      <w:r w:rsidRPr="00184744">
        <w:rPr>
          <w:rStyle w:val="FootnoteReference"/>
          <w:rFonts w:ascii="Times New Roman" w:hAnsi="Times New Roman"/>
          <w:sz w:val="20"/>
        </w:rPr>
        <w:footnoteRef/>
      </w:r>
      <w:r w:rsidRPr="00184744">
        <w:rPr>
          <w:rFonts w:ascii="Times New Roman" w:hAnsi="Times New Roman"/>
          <w:sz w:val="20"/>
        </w:rPr>
        <w:t xml:space="preserve"> See Column 10 in Attachment A.  </w:t>
      </w:r>
    </w:p>
  </w:footnote>
  <w:footnote w:id="10">
    <w:p w:rsidR="00E1696B" w:rsidRDefault="004C5AC3">
      <w:pPr>
        <w:pStyle w:val="FootnoteText"/>
        <w:rPr>
          <w:rFonts w:ascii="Times New Roman" w:hAnsi="Times New Roman"/>
          <w:sz w:val="20"/>
        </w:rPr>
      </w:pPr>
      <w:r w:rsidRPr="00E1696B">
        <w:rPr>
          <w:rStyle w:val="FootnoteReference"/>
          <w:rFonts w:ascii="Times New Roman" w:hAnsi="Times New Roman"/>
          <w:sz w:val="20"/>
        </w:rPr>
        <w:footnoteRef/>
      </w:r>
      <w:r w:rsidRPr="00E1696B">
        <w:rPr>
          <w:rFonts w:ascii="Times New Roman" w:hAnsi="Times New Roman"/>
          <w:sz w:val="20"/>
        </w:rPr>
        <w:t xml:space="preserve"> This is the average burden hour of 10 min</w:t>
      </w:r>
      <w:r w:rsidR="00E1696B">
        <w:rPr>
          <w:rFonts w:ascii="Times New Roman" w:hAnsi="Times New Roman"/>
          <w:sz w:val="20"/>
        </w:rPr>
        <w:t>utes</w:t>
      </w:r>
      <w:r w:rsidRPr="00E1696B">
        <w:rPr>
          <w:rFonts w:ascii="Times New Roman" w:hAnsi="Times New Roman"/>
          <w:sz w:val="20"/>
        </w:rPr>
        <w:t xml:space="preserve"> to 1 hour.</w:t>
      </w:r>
    </w:p>
    <w:p w:rsidR="0073645F" w:rsidRPr="00E1696B" w:rsidRDefault="0073645F">
      <w:pPr>
        <w:pStyle w:val="FootnoteText"/>
        <w:rPr>
          <w:rFonts w:ascii="Times New Roman" w:hAnsi="Times New Roman"/>
          <w:sz w:val="20"/>
        </w:rPr>
      </w:pPr>
    </w:p>
  </w:footnote>
  <w:footnote w:id="11">
    <w:p w:rsidR="002C0036" w:rsidRDefault="002C0036" w:rsidP="002C0036">
      <w:pPr>
        <w:pStyle w:val="FootnoteText"/>
        <w:rPr>
          <w:rFonts w:ascii="Times New Roman" w:hAnsi="Times New Roman"/>
          <w:sz w:val="20"/>
        </w:rPr>
      </w:pPr>
      <w:r w:rsidRPr="00E1696B">
        <w:rPr>
          <w:rStyle w:val="FootnoteReference"/>
          <w:rFonts w:ascii="Times New Roman" w:hAnsi="Times New Roman"/>
          <w:sz w:val="20"/>
        </w:rPr>
        <w:footnoteRef/>
      </w:r>
      <w:r w:rsidRPr="00E1696B">
        <w:rPr>
          <w:rFonts w:ascii="Times New Roman" w:hAnsi="Times New Roman"/>
          <w:sz w:val="20"/>
        </w:rPr>
        <w:t xml:space="preserve"> In arriving at a wage rate for the hourly costs imposed, Commission staff used the Management &amp; Professional Earnings in the Securities Industry Report, published in 2013 by the Securities Industry and Financial Markets Associations  (2013 Report).  The wage rate used is a composite (blended) wage rate by averaging the mean annual salaries of an Assistant/Associate General Counsel, an Assistant Compliance Director, and a Programmer (Senior) as published in the 2013 report and dividing that figure by 2000 annual working hours to arrive at the hourly rate of $60.40.</w:t>
      </w:r>
      <w:r>
        <w:rPr>
          <w:rFonts w:ascii="Times New Roman" w:hAnsi="Times New Roman"/>
          <w:sz w:val="20"/>
        </w:rPr>
        <w:t xml:space="preserve">  </w:t>
      </w:r>
    </w:p>
    <w:p w:rsidR="0073645F" w:rsidRPr="00E1696B" w:rsidRDefault="0073645F" w:rsidP="002C0036">
      <w:pPr>
        <w:pStyle w:val="FootnoteText"/>
        <w:rPr>
          <w:rFonts w:ascii="Times New Roman" w:hAnsi="Times New Roman"/>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7B"/>
    <w:multiLevelType w:val="hybridMultilevel"/>
    <w:tmpl w:val="DDCA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0800B2"/>
    <w:multiLevelType w:val="hybridMultilevel"/>
    <w:tmpl w:val="91FA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3E2E11"/>
    <w:multiLevelType w:val="hybridMultilevel"/>
    <w:tmpl w:val="04BC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A4D29"/>
    <w:multiLevelType w:val="hybridMultilevel"/>
    <w:tmpl w:val="392E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00989"/>
    <w:rsid w:val="0000436B"/>
    <w:rsid w:val="000047D6"/>
    <w:rsid w:val="000077EB"/>
    <w:rsid w:val="0001274E"/>
    <w:rsid w:val="00032D9E"/>
    <w:rsid w:val="000340F8"/>
    <w:rsid w:val="0004131E"/>
    <w:rsid w:val="00041713"/>
    <w:rsid w:val="00061462"/>
    <w:rsid w:val="00066087"/>
    <w:rsid w:val="000718CC"/>
    <w:rsid w:val="00073FD1"/>
    <w:rsid w:val="00080898"/>
    <w:rsid w:val="000816A1"/>
    <w:rsid w:val="00081E7F"/>
    <w:rsid w:val="00081FD7"/>
    <w:rsid w:val="00092297"/>
    <w:rsid w:val="00092F28"/>
    <w:rsid w:val="00093F5B"/>
    <w:rsid w:val="000B19F1"/>
    <w:rsid w:val="000B4B10"/>
    <w:rsid w:val="000C3FBE"/>
    <w:rsid w:val="000C5089"/>
    <w:rsid w:val="000C6FDE"/>
    <w:rsid w:val="000D0064"/>
    <w:rsid w:val="000D525A"/>
    <w:rsid w:val="000D76FD"/>
    <w:rsid w:val="000E288F"/>
    <w:rsid w:val="000E61A2"/>
    <w:rsid w:val="000F3A03"/>
    <w:rsid w:val="000F7DDE"/>
    <w:rsid w:val="00103FCD"/>
    <w:rsid w:val="00107CBE"/>
    <w:rsid w:val="0011346F"/>
    <w:rsid w:val="00126A3B"/>
    <w:rsid w:val="001333F1"/>
    <w:rsid w:val="00133470"/>
    <w:rsid w:val="00147F5B"/>
    <w:rsid w:val="001551ED"/>
    <w:rsid w:val="001627B1"/>
    <w:rsid w:val="00163B57"/>
    <w:rsid w:val="00166A07"/>
    <w:rsid w:val="00170B9F"/>
    <w:rsid w:val="00175CF9"/>
    <w:rsid w:val="00175FAA"/>
    <w:rsid w:val="00176FB8"/>
    <w:rsid w:val="00184744"/>
    <w:rsid w:val="00187A93"/>
    <w:rsid w:val="00192616"/>
    <w:rsid w:val="00195839"/>
    <w:rsid w:val="00196254"/>
    <w:rsid w:val="001A100F"/>
    <w:rsid w:val="001A5366"/>
    <w:rsid w:val="001B4002"/>
    <w:rsid w:val="001B43F7"/>
    <w:rsid w:val="001C20D1"/>
    <w:rsid w:val="001C5637"/>
    <w:rsid w:val="001D087B"/>
    <w:rsid w:val="001D5A5F"/>
    <w:rsid w:val="001E2541"/>
    <w:rsid w:val="001E393D"/>
    <w:rsid w:val="001E4D54"/>
    <w:rsid w:val="001E7317"/>
    <w:rsid w:val="001F0587"/>
    <w:rsid w:val="001F0808"/>
    <w:rsid w:val="001F11B7"/>
    <w:rsid w:val="001F24B3"/>
    <w:rsid w:val="001F2733"/>
    <w:rsid w:val="001F36F1"/>
    <w:rsid w:val="001F397B"/>
    <w:rsid w:val="002020FE"/>
    <w:rsid w:val="002076E8"/>
    <w:rsid w:val="00210F10"/>
    <w:rsid w:val="00212A4A"/>
    <w:rsid w:val="00212D79"/>
    <w:rsid w:val="00214113"/>
    <w:rsid w:val="00217E4B"/>
    <w:rsid w:val="00221038"/>
    <w:rsid w:val="00230FEA"/>
    <w:rsid w:val="00233EB6"/>
    <w:rsid w:val="00237FE2"/>
    <w:rsid w:val="00242457"/>
    <w:rsid w:val="0025065A"/>
    <w:rsid w:val="002532D6"/>
    <w:rsid w:val="00254FEA"/>
    <w:rsid w:val="00261A31"/>
    <w:rsid w:val="00261F66"/>
    <w:rsid w:val="002651BD"/>
    <w:rsid w:val="00266B89"/>
    <w:rsid w:val="002800C9"/>
    <w:rsid w:val="00280B71"/>
    <w:rsid w:val="0028117F"/>
    <w:rsid w:val="00283673"/>
    <w:rsid w:val="00285E86"/>
    <w:rsid w:val="002864CD"/>
    <w:rsid w:val="00287B46"/>
    <w:rsid w:val="002A694D"/>
    <w:rsid w:val="002A7F98"/>
    <w:rsid w:val="002B1A7B"/>
    <w:rsid w:val="002B2075"/>
    <w:rsid w:val="002C0036"/>
    <w:rsid w:val="002C1BC0"/>
    <w:rsid w:val="002D133A"/>
    <w:rsid w:val="002E178D"/>
    <w:rsid w:val="002E64A8"/>
    <w:rsid w:val="002F190E"/>
    <w:rsid w:val="002F1D86"/>
    <w:rsid w:val="002F4CEC"/>
    <w:rsid w:val="002F6AE0"/>
    <w:rsid w:val="00303FAC"/>
    <w:rsid w:val="00304ECC"/>
    <w:rsid w:val="0030737A"/>
    <w:rsid w:val="00314D5F"/>
    <w:rsid w:val="00315019"/>
    <w:rsid w:val="003153B5"/>
    <w:rsid w:val="0032707B"/>
    <w:rsid w:val="00332706"/>
    <w:rsid w:val="00333363"/>
    <w:rsid w:val="00334097"/>
    <w:rsid w:val="00336EBD"/>
    <w:rsid w:val="0033723D"/>
    <w:rsid w:val="00340FD9"/>
    <w:rsid w:val="00351498"/>
    <w:rsid w:val="003600EA"/>
    <w:rsid w:val="003645EA"/>
    <w:rsid w:val="00366164"/>
    <w:rsid w:val="00376EDA"/>
    <w:rsid w:val="00380A2F"/>
    <w:rsid w:val="00386B91"/>
    <w:rsid w:val="0039108F"/>
    <w:rsid w:val="003926B4"/>
    <w:rsid w:val="00395CCC"/>
    <w:rsid w:val="003A1A8A"/>
    <w:rsid w:val="003A232A"/>
    <w:rsid w:val="003B29AC"/>
    <w:rsid w:val="003C060B"/>
    <w:rsid w:val="003C149E"/>
    <w:rsid w:val="003C7B02"/>
    <w:rsid w:val="003D1B01"/>
    <w:rsid w:val="003D349E"/>
    <w:rsid w:val="003D7AAD"/>
    <w:rsid w:val="003E69C2"/>
    <w:rsid w:val="003F082E"/>
    <w:rsid w:val="00402F28"/>
    <w:rsid w:val="00405AF3"/>
    <w:rsid w:val="00406241"/>
    <w:rsid w:val="0040762E"/>
    <w:rsid w:val="00410909"/>
    <w:rsid w:val="004165C8"/>
    <w:rsid w:val="00417107"/>
    <w:rsid w:val="00427E66"/>
    <w:rsid w:val="00432E8D"/>
    <w:rsid w:val="0045661E"/>
    <w:rsid w:val="0045708C"/>
    <w:rsid w:val="004600F2"/>
    <w:rsid w:val="004602FC"/>
    <w:rsid w:val="00461E4C"/>
    <w:rsid w:val="00465313"/>
    <w:rsid w:val="00475B9D"/>
    <w:rsid w:val="00480744"/>
    <w:rsid w:val="00481017"/>
    <w:rsid w:val="00486D97"/>
    <w:rsid w:val="004914DB"/>
    <w:rsid w:val="00492321"/>
    <w:rsid w:val="00497F5F"/>
    <w:rsid w:val="004A28BE"/>
    <w:rsid w:val="004B6C96"/>
    <w:rsid w:val="004B6E31"/>
    <w:rsid w:val="004C0F23"/>
    <w:rsid w:val="004C2F44"/>
    <w:rsid w:val="004C53E5"/>
    <w:rsid w:val="004C5513"/>
    <w:rsid w:val="004C5AC3"/>
    <w:rsid w:val="004C6CEC"/>
    <w:rsid w:val="004D5F44"/>
    <w:rsid w:val="004D63F1"/>
    <w:rsid w:val="004E565F"/>
    <w:rsid w:val="004E56B1"/>
    <w:rsid w:val="004E7B46"/>
    <w:rsid w:val="004F33BA"/>
    <w:rsid w:val="004F3A0A"/>
    <w:rsid w:val="004F64D7"/>
    <w:rsid w:val="004F6990"/>
    <w:rsid w:val="005151A5"/>
    <w:rsid w:val="005155C5"/>
    <w:rsid w:val="005205C9"/>
    <w:rsid w:val="005239A8"/>
    <w:rsid w:val="00533AFB"/>
    <w:rsid w:val="00536354"/>
    <w:rsid w:val="005533A0"/>
    <w:rsid w:val="00554C90"/>
    <w:rsid w:val="005578A1"/>
    <w:rsid w:val="00560D8D"/>
    <w:rsid w:val="005611BE"/>
    <w:rsid w:val="00562FF0"/>
    <w:rsid w:val="00563984"/>
    <w:rsid w:val="00564F56"/>
    <w:rsid w:val="005664F1"/>
    <w:rsid w:val="005715FF"/>
    <w:rsid w:val="00571FBC"/>
    <w:rsid w:val="00573668"/>
    <w:rsid w:val="00582F36"/>
    <w:rsid w:val="005840F4"/>
    <w:rsid w:val="005845D8"/>
    <w:rsid w:val="00593D0F"/>
    <w:rsid w:val="005A15B7"/>
    <w:rsid w:val="005A1CE3"/>
    <w:rsid w:val="005B5016"/>
    <w:rsid w:val="005C053B"/>
    <w:rsid w:val="005D07FC"/>
    <w:rsid w:val="005D0D8B"/>
    <w:rsid w:val="005D195E"/>
    <w:rsid w:val="005D5BB9"/>
    <w:rsid w:val="005D7CDB"/>
    <w:rsid w:val="005E0972"/>
    <w:rsid w:val="005F68A1"/>
    <w:rsid w:val="0060223B"/>
    <w:rsid w:val="00604F80"/>
    <w:rsid w:val="00620116"/>
    <w:rsid w:val="00621CDC"/>
    <w:rsid w:val="00621F8A"/>
    <w:rsid w:val="0062435F"/>
    <w:rsid w:val="00626B2F"/>
    <w:rsid w:val="00630971"/>
    <w:rsid w:val="0063517F"/>
    <w:rsid w:val="006355C2"/>
    <w:rsid w:val="00637F9D"/>
    <w:rsid w:val="0064171C"/>
    <w:rsid w:val="00641C49"/>
    <w:rsid w:val="00647707"/>
    <w:rsid w:val="00651A71"/>
    <w:rsid w:val="00652065"/>
    <w:rsid w:val="00657BFE"/>
    <w:rsid w:val="00660A96"/>
    <w:rsid w:val="006749F6"/>
    <w:rsid w:val="006761E0"/>
    <w:rsid w:val="00676970"/>
    <w:rsid w:val="00676F65"/>
    <w:rsid w:val="00681C27"/>
    <w:rsid w:val="00687F8A"/>
    <w:rsid w:val="00695B17"/>
    <w:rsid w:val="006A7276"/>
    <w:rsid w:val="006C14F1"/>
    <w:rsid w:val="006C3140"/>
    <w:rsid w:val="006C65C2"/>
    <w:rsid w:val="006F2AAA"/>
    <w:rsid w:val="006F7A96"/>
    <w:rsid w:val="00701B55"/>
    <w:rsid w:val="007042E2"/>
    <w:rsid w:val="00707CB2"/>
    <w:rsid w:val="00714075"/>
    <w:rsid w:val="007218E4"/>
    <w:rsid w:val="007221F0"/>
    <w:rsid w:val="007253D4"/>
    <w:rsid w:val="00725580"/>
    <w:rsid w:val="0072621F"/>
    <w:rsid w:val="007348D0"/>
    <w:rsid w:val="0073645F"/>
    <w:rsid w:val="00742ABB"/>
    <w:rsid w:val="007515B9"/>
    <w:rsid w:val="0077516C"/>
    <w:rsid w:val="00775970"/>
    <w:rsid w:val="00776106"/>
    <w:rsid w:val="007974E6"/>
    <w:rsid w:val="007B1FF6"/>
    <w:rsid w:val="007B3C16"/>
    <w:rsid w:val="007B55D0"/>
    <w:rsid w:val="007B5810"/>
    <w:rsid w:val="007B68BD"/>
    <w:rsid w:val="007D24BF"/>
    <w:rsid w:val="007D3206"/>
    <w:rsid w:val="007E38E4"/>
    <w:rsid w:val="007E495A"/>
    <w:rsid w:val="007E57A1"/>
    <w:rsid w:val="007E6818"/>
    <w:rsid w:val="007F38D8"/>
    <w:rsid w:val="008038AE"/>
    <w:rsid w:val="00820D4F"/>
    <w:rsid w:val="00832241"/>
    <w:rsid w:val="00832F9C"/>
    <w:rsid w:val="00841F5C"/>
    <w:rsid w:val="00843B77"/>
    <w:rsid w:val="00845BA5"/>
    <w:rsid w:val="00850977"/>
    <w:rsid w:val="00850DA2"/>
    <w:rsid w:val="00851DEB"/>
    <w:rsid w:val="00852839"/>
    <w:rsid w:val="00870205"/>
    <w:rsid w:val="00871228"/>
    <w:rsid w:val="00875FE3"/>
    <w:rsid w:val="00877334"/>
    <w:rsid w:val="00877EFC"/>
    <w:rsid w:val="00882EC5"/>
    <w:rsid w:val="00884E5F"/>
    <w:rsid w:val="008861A5"/>
    <w:rsid w:val="008868D1"/>
    <w:rsid w:val="008928D7"/>
    <w:rsid w:val="008A3A9D"/>
    <w:rsid w:val="008A77A3"/>
    <w:rsid w:val="008A79CB"/>
    <w:rsid w:val="008B5955"/>
    <w:rsid w:val="008C1BEC"/>
    <w:rsid w:val="008D07B4"/>
    <w:rsid w:val="008D43AB"/>
    <w:rsid w:val="008D4596"/>
    <w:rsid w:val="008E26D0"/>
    <w:rsid w:val="008F010A"/>
    <w:rsid w:val="008F1CF7"/>
    <w:rsid w:val="00905951"/>
    <w:rsid w:val="00906DC0"/>
    <w:rsid w:val="009114EF"/>
    <w:rsid w:val="0092005E"/>
    <w:rsid w:val="00923520"/>
    <w:rsid w:val="00931EAD"/>
    <w:rsid w:val="00932545"/>
    <w:rsid w:val="00933614"/>
    <w:rsid w:val="00935A56"/>
    <w:rsid w:val="009376B9"/>
    <w:rsid w:val="00947AAC"/>
    <w:rsid w:val="009526A3"/>
    <w:rsid w:val="00953D28"/>
    <w:rsid w:val="009621EA"/>
    <w:rsid w:val="00963EAA"/>
    <w:rsid w:val="0096592A"/>
    <w:rsid w:val="00967DAE"/>
    <w:rsid w:val="00972CE9"/>
    <w:rsid w:val="00973F59"/>
    <w:rsid w:val="009853C9"/>
    <w:rsid w:val="009901D9"/>
    <w:rsid w:val="009A0524"/>
    <w:rsid w:val="009A2DEE"/>
    <w:rsid w:val="009A3691"/>
    <w:rsid w:val="009A4455"/>
    <w:rsid w:val="009A708A"/>
    <w:rsid w:val="009C3DD2"/>
    <w:rsid w:val="009C769A"/>
    <w:rsid w:val="009F63C0"/>
    <w:rsid w:val="00A0404D"/>
    <w:rsid w:val="00A07478"/>
    <w:rsid w:val="00A162A1"/>
    <w:rsid w:val="00A20063"/>
    <w:rsid w:val="00A21322"/>
    <w:rsid w:val="00A24387"/>
    <w:rsid w:val="00A31D3D"/>
    <w:rsid w:val="00A329A4"/>
    <w:rsid w:val="00A32D45"/>
    <w:rsid w:val="00A333ED"/>
    <w:rsid w:val="00A35748"/>
    <w:rsid w:val="00A3597D"/>
    <w:rsid w:val="00A36022"/>
    <w:rsid w:val="00A447A6"/>
    <w:rsid w:val="00A456A7"/>
    <w:rsid w:val="00A5041B"/>
    <w:rsid w:val="00A57683"/>
    <w:rsid w:val="00A6012D"/>
    <w:rsid w:val="00A6088A"/>
    <w:rsid w:val="00A60B9F"/>
    <w:rsid w:val="00A62A42"/>
    <w:rsid w:val="00A65A13"/>
    <w:rsid w:val="00A75CA4"/>
    <w:rsid w:val="00A775FC"/>
    <w:rsid w:val="00A81AAB"/>
    <w:rsid w:val="00A92975"/>
    <w:rsid w:val="00A93923"/>
    <w:rsid w:val="00A97009"/>
    <w:rsid w:val="00AA17F9"/>
    <w:rsid w:val="00AA3D9B"/>
    <w:rsid w:val="00AC04AC"/>
    <w:rsid w:val="00AC6443"/>
    <w:rsid w:val="00AD01CC"/>
    <w:rsid w:val="00AD3023"/>
    <w:rsid w:val="00AD76B0"/>
    <w:rsid w:val="00AE1F7F"/>
    <w:rsid w:val="00AE771E"/>
    <w:rsid w:val="00AF401D"/>
    <w:rsid w:val="00B0278E"/>
    <w:rsid w:val="00B111F6"/>
    <w:rsid w:val="00B21471"/>
    <w:rsid w:val="00B21C2B"/>
    <w:rsid w:val="00B24C14"/>
    <w:rsid w:val="00B24DA5"/>
    <w:rsid w:val="00B35052"/>
    <w:rsid w:val="00B3723D"/>
    <w:rsid w:val="00B46F42"/>
    <w:rsid w:val="00B4789B"/>
    <w:rsid w:val="00B5065C"/>
    <w:rsid w:val="00B535B1"/>
    <w:rsid w:val="00B551D1"/>
    <w:rsid w:val="00B67E2B"/>
    <w:rsid w:val="00B726B8"/>
    <w:rsid w:val="00B7274E"/>
    <w:rsid w:val="00B741D2"/>
    <w:rsid w:val="00B83D29"/>
    <w:rsid w:val="00B8452F"/>
    <w:rsid w:val="00B86481"/>
    <w:rsid w:val="00B903C1"/>
    <w:rsid w:val="00B95EB4"/>
    <w:rsid w:val="00B97701"/>
    <w:rsid w:val="00B977F5"/>
    <w:rsid w:val="00BA1384"/>
    <w:rsid w:val="00BA13FA"/>
    <w:rsid w:val="00BA48B5"/>
    <w:rsid w:val="00BA5783"/>
    <w:rsid w:val="00BA732A"/>
    <w:rsid w:val="00BB202A"/>
    <w:rsid w:val="00BC18C1"/>
    <w:rsid w:val="00BC34A5"/>
    <w:rsid w:val="00BC3B8F"/>
    <w:rsid w:val="00BC5D7E"/>
    <w:rsid w:val="00BD33F9"/>
    <w:rsid w:val="00BD63CC"/>
    <w:rsid w:val="00BE57FF"/>
    <w:rsid w:val="00C01AC5"/>
    <w:rsid w:val="00C04165"/>
    <w:rsid w:val="00C0441B"/>
    <w:rsid w:val="00C063E1"/>
    <w:rsid w:val="00C075D2"/>
    <w:rsid w:val="00C15A13"/>
    <w:rsid w:val="00C22ADA"/>
    <w:rsid w:val="00C2484C"/>
    <w:rsid w:val="00C2489C"/>
    <w:rsid w:val="00C33CD5"/>
    <w:rsid w:val="00C3797E"/>
    <w:rsid w:val="00C51C83"/>
    <w:rsid w:val="00C530A3"/>
    <w:rsid w:val="00C5607A"/>
    <w:rsid w:val="00C60652"/>
    <w:rsid w:val="00C611BC"/>
    <w:rsid w:val="00C65460"/>
    <w:rsid w:val="00C73BA4"/>
    <w:rsid w:val="00C81052"/>
    <w:rsid w:val="00C83E04"/>
    <w:rsid w:val="00C87AAA"/>
    <w:rsid w:val="00C92307"/>
    <w:rsid w:val="00C940EE"/>
    <w:rsid w:val="00CA4257"/>
    <w:rsid w:val="00CA6E5D"/>
    <w:rsid w:val="00CB118A"/>
    <w:rsid w:val="00CC19D0"/>
    <w:rsid w:val="00CC32B1"/>
    <w:rsid w:val="00CC5FCE"/>
    <w:rsid w:val="00CC67FA"/>
    <w:rsid w:val="00CD0E89"/>
    <w:rsid w:val="00CD26F4"/>
    <w:rsid w:val="00CD6DD7"/>
    <w:rsid w:val="00CD7165"/>
    <w:rsid w:val="00CE41B5"/>
    <w:rsid w:val="00CF183A"/>
    <w:rsid w:val="00CF1D0F"/>
    <w:rsid w:val="00CF5773"/>
    <w:rsid w:val="00D07F58"/>
    <w:rsid w:val="00D1282B"/>
    <w:rsid w:val="00D21281"/>
    <w:rsid w:val="00D22760"/>
    <w:rsid w:val="00D25803"/>
    <w:rsid w:val="00D259C3"/>
    <w:rsid w:val="00D2779B"/>
    <w:rsid w:val="00D34582"/>
    <w:rsid w:val="00D36534"/>
    <w:rsid w:val="00D36EDF"/>
    <w:rsid w:val="00D407D0"/>
    <w:rsid w:val="00D41DED"/>
    <w:rsid w:val="00D43B37"/>
    <w:rsid w:val="00D46DE1"/>
    <w:rsid w:val="00D513B1"/>
    <w:rsid w:val="00D52334"/>
    <w:rsid w:val="00D54CB9"/>
    <w:rsid w:val="00D578C7"/>
    <w:rsid w:val="00D6694C"/>
    <w:rsid w:val="00D71979"/>
    <w:rsid w:val="00D75129"/>
    <w:rsid w:val="00D82476"/>
    <w:rsid w:val="00D85A01"/>
    <w:rsid w:val="00D874BC"/>
    <w:rsid w:val="00D90864"/>
    <w:rsid w:val="00D9422C"/>
    <w:rsid w:val="00DA093B"/>
    <w:rsid w:val="00DA13F3"/>
    <w:rsid w:val="00DA612F"/>
    <w:rsid w:val="00DA6651"/>
    <w:rsid w:val="00DA73B2"/>
    <w:rsid w:val="00DC2353"/>
    <w:rsid w:val="00DC40D1"/>
    <w:rsid w:val="00DC4F8F"/>
    <w:rsid w:val="00DD0CAB"/>
    <w:rsid w:val="00DD7ADD"/>
    <w:rsid w:val="00DE3810"/>
    <w:rsid w:val="00DE4242"/>
    <w:rsid w:val="00DE6903"/>
    <w:rsid w:val="00DE76EE"/>
    <w:rsid w:val="00DF1154"/>
    <w:rsid w:val="00E034E3"/>
    <w:rsid w:val="00E0436A"/>
    <w:rsid w:val="00E068A1"/>
    <w:rsid w:val="00E06D2E"/>
    <w:rsid w:val="00E12095"/>
    <w:rsid w:val="00E1696B"/>
    <w:rsid w:val="00E25D52"/>
    <w:rsid w:val="00E26223"/>
    <w:rsid w:val="00E34EFE"/>
    <w:rsid w:val="00E42BBE"/>
    <w:rsid w:val="00E44C6F"/>
    <w:rsid w:val="00E5145F"/>
    <w:rsid w:val="00E533BC"/>
    <w:rsid w:val="00E53FC9"/>
    <w:rsid w:val="00E56EB8"/>
    <w:rsid w:val="00E60C12"/>
    <w:rsid w:val="00E62AC9"/>
    <w:rsid w:val="00E73525"/>
    <w:rsid w:val="00E74159"/>
    <w:rsid w:val="00E742D7"/>
    <w:rsid w:val="00E77585"/>
    <w:rsid w:val="00E801B0"/>
    <w:rsid w:val="00E850CB"/>
    <w:rsid w:val="00E95FC5"/>
    <w:rsid w:val="00EA3561"/>
    <w:rsid w:val="00EA5424"/>
    <w:rsid w:val="00EA6018"/>
    <w:rsid w:val="00EB0D2C"/>
    <w:rsid w:val="00EC0F31"/>
    <w:rsid w:val="00EC5302"/>
    <w:rsid w:val="00EC647A"/>
    <w:rsid w:val="00EC77F0"/>
    <w:rsid w:val="00ED2F08"/>
    <w:rsid w:val="00ED48A5"/>
    <w:rsid w:val="00ED6AFD"/>
    <w:rsid w:val="00ED6C64"/>
    <w:rsid w:val="00EE1F41"/>
    <w:rsid w:val="00EE20E3"/>
    <w:rsid w:val="00EE3886"/>
    <w:rsid w:val="00EE654F"/>
    <w:rsid w:val="00EE778A"/>
    <w:rsid w:val="00F037C6"/>
    <w:rsid w:val="00F044A4"/>
    <w:rsid w:val="00F0509A"/>
    <w:rsid w:val="00F05651"/>
    <w:rsid w:val="00F058B3"/>
    <w:rsid w:val="00F07F57"/>
    <w:rsid w:val="00F11978"/>
    <w:rsid w:val="00F150A3"/>
    <w:rsid w:val="00F15E3D"/>
    <w:rsid w:val="00F17683"/>
    <w:rsid w:val="00F2110F"/>
    <w:rsid w:val="00F22B90"/>
    <w:rsid w:val="00F2351D"/>
    <w:rsid w:val="00F25B77"/>
    <w:rsid w:val="00F34C6B"/>
    <w:rsid w:val="00F4095D"/>
    <w:rsid w:val="00F478EE"/>
    <w:rsid w:val="00F51D2E"/>
    <w:rsid w:val="00F54320"/>
    <w:rsid w:val="00F56F50"/>
    <w:rsid w:val="00F740CD"/>
    <w:rsid w:val="00F77A44"/>
    <w:rsid w:val="00F8332D"/>
    <w:rsid w:val="00F84523"/>
    <w:rsid w:val="00F90E64"/>
    <w:rsid w:val="00F92157"/>
    <w:rsid w:val="00F92A65"/>
    <w:rsid w:val="00F97D00"/>
    <w:rsid w:val="00F97F7B"/>
    <w:rsid w:val="00FA0BB4"/>
    <w:rsid w:val="00FA173D"/>
    <w:rsid w:val="00FA696F"/>
    <w:rsid w:val="00FB23E6"/>
    <w:rsid w:val="00FB26AA"/>
    <w:rsid w:val="00FB3171"/>
    <w:rsid w:val="00FB4BFB"/>
    <w:rsid w:val="00FB5A77"/>
    <w:rsid w:val="00FC0F41"/>
    <w:rsid w:val="00FC11E1"/>
    <w:rsid w:val="00FC5EBE"/>
    <w:rsid w:val="00FD0692"/>
    <w:rsid w:val="00FE2035"/>
    <w:rsid w:val="00FF00C7"/>
    <w:rsid w:val="00FF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7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397B"/>
  </w:style>
  <w:style w:type="character" w:styleId="EndnoteReference">
    <w:name w:val="endnote reference"/>
    <w:semiHidden/>
    <w:rsid w:val="001F397B"/>
    <w:rPr>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1F397B"/>
  </w:style>
  <w:style w:type="character" w:styleId="FootnoteReference">
    <w:name w:val="footnote reference"/>
    <w:aliases w:val="fr,Style 19,Style 16,Style 35"/>
    <w:rsid w:val="001F397B"/>
    <w:rPr>
      <w:vertAlign w:val="superscript"/>
    </w:rPr>
  </w:style>
  <w:style w:type="character" w:customStyle="1" w:styleId="Document8">
    <w:name w:val="Document 8"/>
    <w:basedOn w:val="DefaultParagraphFont"/>
    <w:rsid w:val="001F397B"/>
  </w:style>
  <w:style w:type="character" w:customStyle="1" w:styleId="Document4">
    <w:name w:val="Document 4"/>
    <w:rsid w:val="001F397B"/>
    <w:rPr>
      <w:b/>
      <w:i/>
      <w:sz w:val="24"/>
    </w:rPr>
  </w:style>
  <w:style w:type="character" w:customStyle="1" w:styleId="Document6">
    <w:name w:val="Document 6"/>
    <w:basedOn w:val="DefaultParagraphFont"/>
    <w:rsid w:val="001F397B"/>
  </w:style>
  <w:style w:type="character" w:customStyle="1" w:styleId="Document5">
    <w:name w:val="Document 5"/>
    <w:basedOn w:val="DefaultParagraphFont"/>
    <w:rsid w:val="001F397B"/>
  </w:style>
  <w:style w:type="character" w:customStyle="1" w:styleId="Document2">
    <w:name w:val="Document 2"/>
    <w:rsid w:val="001F397B"/>
    <w:rPr>
      <w:rFonts w:ascii="Courier" w:hAnsi="Courier"/>
      <w:noProof w:val="0"/>
      <w:sz w:val="24"/>
      <w:lang w:val="en-US"/>
    </w:rPr>
  </w:style>
  <w:style w:type="character" w:customStyle="1" w:styleId="Document7">
    <w:name w:val="Document 7"/>
    <w:basedOn w:val="DefaultParagraphFont"/>
    <w:rsid w:val="001F397B"/>
  </w:style>
  <w:style w:type="character" w:customStyle="1" w:styleId="Bibliogrphy">
    <w:name w:val="Bibliogrphy"/>
    <w:basedOn w:val="DefaultParagraphFont"/>
    <w:rsid w:val="001F397B"/>
  </w:style>
  <w:style w:type="paragraph" w:customStyle="1" w:styleId="RightPar1">
    <w:name w:val="Right Par 1"/>
    <w:rsid w:val="001F397B"/>
    <w:pPr>
      <w:tabs>
        <w:tab w:val="left" w:pos="-720"/>
        <w:tab w:val="left" w:pos="0"/>
        <w:tab w:val="decimal" w:pos="720"/>
      </w:tabs>
      <w:suppressAutoHyphens/>
      <w:ind w:left="720"/>
    </w:pPr>
    <w:rPr>
      <w:rFonts w:ascii="Courier" w:hAnsi="Courier"/>
      <w:sz w:val="24"/>
    </w:rPr>
  </w:style>
  <w:style w:type="paragraph" w:customStyle="1" w:styleId="RightPar2">
    <w:name w:val="Right Par 2"/>
    <w:rsid w:val="001F397B"/>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1F397B"/>
    <w:rPr>
      <w:rFonts w:ascii="Courier" w:hAnsi="Courier"/>
      <w:noProof w:val="0"/>
      <w:sz w:val="24"/>
      <w:lang w:val="en-US"/>
    </w:rPr>
  </w:style>
  <w:style w:type="paragraph" w:customStyle="1" w:styleId="RightPar3">
    <w:name w:val="Right Par 3"/>
    <w:rsid w:val="001F397B"/>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1F397B"/>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1F397B"/>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1F397B"/>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1F397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1F397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1F397B"/>
    <w:pPr>
      <w:keepNext/>
      <w:keepLines/>
      <w:tabs>
        <w:tab w:val="left" w:pos="-720"/>
      </w:tabs>
      <w:suppressAutoHyphens/>
    </w:pPr>
    <w:rPr>
      <w:rFonts w:ascii="Courier" w:hAnsi="Courier"/>
      <w:sz w:val="24"/>
    </w:rPr>
  </w:style>
  <w:style w:type="character" w:customStyle="1" w:styleId="DocInit">
    <w:name w:val="Doc Init"/>
    <w:basedOn w:val="DefaultParagraphFont"/>
    <w:rsid w:val="001F397B"/>
  </w:style>
  <w:style w:type="character" w:customStyle="1" w:styleId="TechInit">
    <w:name w:val="Tech Init"/>
    <w:rsid w:val="001F397B"/>
    <w:rPr>
      <w:rFonts w:ascii="Courier" w:hAnsi="Courier"/>
      <w:noProof w:val="0"/>
      <w:sz w:val="24"/>
      <w:lang w:val="en-US"/>
    </w:rPr>
  </w:style>
  <w:style w:type="paragraph" w:customStyle="1" w:styleId="Technical5">
    <w:name w:val="Technical 5"/>
    <w:rsid w:val="001F397B"/>
    <w:pPr>
      <w:tabs>
        <w:tab w:val="left" w:pos="-720"/>
      </w:tabs>
      <w:suppressAutoHyphens/>
      <w:ind w:firstLine="720"/>
    </w:pPr>
    <w:rPr>
      <w:rFonts w:ascii="Courier" w:hAnsi="Courier"/>
      <w:b/>
      <w:sz w:val="24"/>
    </w:rPr>
  </w:style>
  <w:style w:type="paragraph" w:customStyle="1" w:styleId="Technical6">
    <w:name w:val="Technical 6"/>
    <w:rsid w:val="001F397B"/>
    <w:pPr>
      <w:tabs>
        <w:tab w:val="left" w:pos="-720"/>
      </w:tabs>
      <w:suppressAutoHyphens/>
      <w:ind w:firstLine="720"/>
    </w:pPr>
    <w:rPr>
      <w:rFonts w:ascii="Courier" w:hAnsi="Courier"/>
      <w:b/>
      <w:sz w:val="24"/>
    </w:rPr>
  </w:style>
  <w:style w:type="character" w:customStyle="1" w:styleId="Technical2">
    <w:name w:val="Technical 2"/>
    <w:rsid w:val="001F397B"/>
    <w:rPr>
      <w:rFonts w:ascii="Courier" w:hAnsi="Courier"/>
      <w:noProof w:val="0"/>
      <w:sz w:val="24"/>
      <w:lang w:val="en-US"/>
    </w:rPr>
  </w:style>
  <w:style w:type="character" w:customStyle="1" w:styleId="Technical3">
    <w:name w:val="Technical 3"/>
    <w:rsid w:val="001F397B"/>
    <w:rPr>
      <w:rFonts w:ascii="Courier" w:hAnsi="Courier"/>
      <w:noProof w:val="0"/>
      <w:sz w:val="24"/>
      <w:lang w:val="en-US"/>
    </w:rPr>
  </w:style>
  <w:style w:type="paragraph" w:customStyle="1" w:styleId="Technical4">
    <w:name w:val="Technical 4"/>
    <w:rsid w:val="001F397B"/>
    <w:pPr>
      <w:tabs>
        <w:tab w:val="left" w:pos="-720"/>
      </w:tabs>
      <w:suppressAutoHyphens/>
    </w:pPr>
    <w:rPr>
      <w:rFonts w:ascii="Courier" w:hAnsi="Courier"/>
      <w:b/>
      <w:sz w:val="24"/>
    </w:rPr>
  </w:style>
  <w:style w:type="character" w:customStyle="1" w:styleId="Technical1">
    <w:name w:val="Technical 1"/>
    <w:rsid w:val="001F397B"/>
    <w:rPr>
      <w:rFonts w:ascii="Courier" w:hAnsi="Courier"/>
      <w:noProof w:val="0"/>
      <w:sz w:val="24"/>
      <w:lang w:val="en-US"/>
    </w:rPr>
  </w:style>
  <w:style w:type="paragraph" w:customStyle="1" w:styleId="Technical7">
    <w:name w:val="Technical 7"/>
    <w:rsid w:val="001F397B"/>
    <w:pPr>
      <w:tabs>
        <w:tab w:val="left" w:pos="-720"/>
      </w:tabs>
      <w:suppressAutoHyphens/>
      <w:ind w:firstLine="720"/>
    </w:pPr>
    <w:rPr>
      <w:rFonts w:ascii="Courier" w:hAnsi="Courier"/>
      <w:b/>
      <w:sz w:val="24"/>
    </w:rPr>
  </w:style>
  <w:style w:type="paragraph" w:customStyle="1" w:styleId="Technical8">
    <w:name w:val="Technical 8"/>
    <w:rsid w:val="001F397B"/>
    <w:pPr>
      <w:tabs>
        <w:tab w:val="left" w:pos="-720"/>
      </w:tabs>
      <w:suppressAutoHyphens/>
      <w:ind w:firstLine="720"/>
    </w:pPr>
    <w:rPr>
      <w:rFonts w:ascii="Courier" w:hAnsi="Courier"/>
      <w:b/>
      <w:sz w:val="24"/>
    </w:rPr>
  </w:style>
  <w:style w:type="paragraph" w:styleId="TOC1">
    <w:name w:val="toc 1"/>
    <w:basedOn w:val="Normal"/>
    <w:next w:val="Normal"/>
    <w:semiHidden/>
    <w:rsid w:val="001F397B"/>
    <w:pPr>
      <w:tabs>
        <w:tab w:val="right" w:leader="dot" w:pos="9360"/>
      </w:tabs>
      <w:suppressAutoHyphens/>
      <w:spacing w:before="480"/>
      <w:ind w:left="720" w:right="720" w:hanging="720"/>
    </w:pPr>
  </w:style>
  <w:style w:type="paragraph" w:styleId="TOC2">
    <w:name w:val="toc 2"/>
    <w:basedOn w:val="Normal"/>
    <w:next w:val="Normal"/>
    <w:semiHidden/>
    <w:rsid w:val="001F397B"/>
    <w:pPr>
      <w:tabs>
        <w:tab w:val="right" w:leader="dot" w:pos="9360"/>
      </w:tabs>
      <w:suppressAutoHyphens/>
      <w:ind w:left="1440" w:right="720" w:hanging="720"/>
    </w:pPr>
  </w:style>
  <w:style w:type="paragraph" w:styleId="TOC3">
    <w:name w:val="toc 3"/>
    <w:basedOn w:val="Normal"/>
    <w:next w:val="Normal"/>
    <w:semiHidden/>
    <w:rsid w:val="001F397B"/>
    <w:pPr>
      <w:tabs>
        <w:tab w:val="right" w:leader="dot" w:pos="9360"/>
      </w:tabs>
      <w:suppressAutoHyphens/>
      <w:ind w:left="2160" w:right="720" w:hanging="720"/>
    </w:pPr>
  </w:style>
  <w:style w:type="paragraph" w:styleId="TOC4">
    <w:name w:val="toc 4"/>
    <w:basedOn w:val="Normal"/>
    <w:next w:val="Normal"/>
    <w:semiHidden/>
    <w:rsid w:val="001F397B"/>
    <w:pPr>
      <w:tabs>
        <w:tab w:val="right" w:leader="dot" w:pos="9360"/>
      </w:tabs>
      <w:suppressAutoHyphens/>
      <w:ind w:left="2880" w:right="720" w:hanging="720"/>
    </w:pPr>
  </w:style>
  <w:style w:type="paragraph" w:styleId="TOC5">
    <w:name w:val="toc 5"/>
    <w:basedOn w:val="Normal"/>
    <w:next w:val="Normal"/>
    <w:semiHidden/>
    <w:rsid w:val="001F397B"/>
    <w:pPr>
      <w:tabs>
        <w:tab w:val="right" w:leader="dot" w:pos="9360"/>
      </w:tabs>
      <w:suppressAutoHyphens/>
      <w:ind w:left="3600" w:right="720" w:hanging="720"/>
    </w:pPr>
  </w:style>
  <w:style w:type="paragraph" w:styleId="TOC6">
    <w:name w:val="toc 6"/>
    <w:basedOn w:val="Normal"/>
    <w:next w:val="Normal"/>
    <w:semiHidden/>
    <w:rsid w:val="001F397B"/>
    <w:pPr>
      <w:tabs>
        <w:tab w:val="right" w:pos="9360"/>
      </w:tabs>
      <w:suppressAutoHyphens/>
      <w:ind w:left="720" w:hanging="720"/>
    </w:pPr>
  </w:style>
  <w:style w:type="paragraph" w:styleId="TOC7">
    <w:name w:val="toc 7"/>
    <w:basedOn w:val="Normal"/>
    <w:next w:val="Normal"/>
    <w:semiHidden/>
    <w:rsid w:val="001F397B"/>
    <w:pPr>
      <w:suppressAutoHyphens/>
      <w:ind w:left="720" w:hanging="720"/>
    </w:pPr>
  </w:style>
  <w:style w:type="paragraph" w:styleId="TOC8">
    <w:name w:val="toc 8"/>
    <w:basedOn w:val="Normal"/>
    <w:next w:val="Normal"/>
    <w:semiHidden/>
    <w:rsid w:val="001F397B"/>
    <w:pPr>
      <w:tabs>
        <w:tab w:val="right" w:pos="9360"/>
      </w:tabs>
      <w:suppressAutoHyphens/>
      <w:ind w:left="720" w:hanging="720"/>
    </w:pPr>
  </w:style>
  <w:style w:type="paragraph" w:styleId="TOC9">
    <w:name w:val="toc 9"/>
    <w:basedOn w:val="Normal"/>
    <w:next w:val="Normal"/>
    <w:semiHidden/>
    <w:rsid w:val="001F397B"/>
    <w:pPr>
      <w:tabs>
        <w:tab w:val="right" w:leader="dot" w:pos="9360"/>
      </w:tabs>
      <w:suppressAutoHyphens/>
      <w:ind w:left="720" w:hanging="720"/>
    </w:pPr>
  </w:style>
  <w:style w:type="paragraph" w:styleId="Index1">
    <w:name w:val="index 1"/>
    <w:basedOn w:val="Normal"/>
    <w:next w:val="Normal"/>
    <w:semiHidden/>
    <w:rsid w:val="001F397B"/>
    <w:pPr>
      <w:tabs>
        <w:tab w:val="right" w:leader="dot" w:pos="9360"/>
      </w:tabs>
      <w:suppressAutoHyphens/>
      <w:ind w:left="1440" w:right="720" w:hanging="1440"/>
    </w:pPr>
  </w:style>
  <w:style w:type="paragraph" w:styleId="Index2">
    <w:name w:val="index 2"/>
    <w:basedOn w:val="Normal"/>
    <w:next w:val="Normal"/>
    <w:semiHidden/>
    <w:rsid w:val="001F397B"/>
    <w:pPr>
      <w:tabs>
        <w:tab w:val="right" w:leader="dot" w:pos="9360"/>
      </w:tabs>
      <w:suppressAutoHyphens/>
      <w:ind w:left="1440" w:right="720" w:hanging="720"/>
    </w:pPr>
  </w:style>
  <w:style w:type="paragraph" w:styleId="TOAHeading">
    <w:name w:val="toa heading"/>
    <w:basedOn w:val="Normal"/>
    <w:next w:val="Normal"/>
    <w:semiHidden/>
    <w:rsid w:val="001F397B"/>
    <w:pPr>
      <w:tabs>
        <w:tab w:val="right" w:pos="9360"/>
      </w:tabs>
      <w:suppressAutoHyphens/>
    </w:pPr>
  </w:style>
  <w:style w:type="paragraph" w:styleId="Caption">
    <w:name w:val="caption"/>
    <w:basedOn w:val="Normal"/>
    <w:next w:val="Normal"/>
    <w:qFormat/>
    <w:rsid w:val="001F397B"/>
  </w:style>
  <w:style w:type="character" w:customStyle="1" w:styleId="EquationCaption">
    <w:name w:val="_Equation Caption"/>
    <w:rsid w:val="001F397B"/>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rsid w:val="000718CC"/>
    <w:rPr>
      <w:rFonts w:ascii="Courier" w:hAnsi="Courier"/>
      <w:sz w:val="24"/>
    </w:rPr>
  </w:style>
  <w:style w:type="paragraph" w:styleId="PlainText">
    <w:name w:val="Plain Text"/>
    <w:basedOn w:val="Normal"/>
    <w:link w:val="PlainTextChar"/>
    <w:uiPriority w:val="99"/>
    <w:unhideWhenUsed/>
    <w:rsid w:val="000718CC"/>
    <w:rPr>
      <w:rFonts w:ascii="Calibri" w:hAnsi="Calibri"/>
      <w:color w:val="1F497D"/>
      <w:sz w:val="22"/>
      <w:szCs w:val="21"/>
    </w:rPr>
  </w:style>
  <w:style w:type="character" w:customStyle="1" w:styleId="PlainTextChar">
    <w:name w:val="Plain Text Char"/>
    <w:link w:val="PlainText"/>
    <w:uiPriority w:val="99"/>
    <w:rsid w:val="000718CC"/>
    <w:rPr>
      <w:rFonts w:ascii="Calibri" w:hAnsi="Calibri"/>
      <w:color w:val="1F497D"/>
      <w:sz w:val="22"/>
      <w:szCs w:val="21"/>
    </w:rPr>
  </w:style>
  <w:style w:type="table" w:styleId="TableGrid">
    <w:name w:val="Table Grid"/>
    <w:basedOn w:val="TableNormal"/>
    <w:uiPriority w:val="59"/>
    <w:rsid w:val="00E04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1DED"/>
    <w:pPr>
      <w:tabs>
        <w:tab w:val="center" w:pos="4680"/>
        <w:tab w:val="right" w:pos="9360"/>
      </w:tabs>
    </w:pPr>
  </w:style>
  <w:style w:type="character" w:customStyle="1" w:styleId="HeaderChar">
    <w:name w:val="Header Char"/>
    <w:link w:val="Header"/>
    <w:uiPriority w:val="99"/>
    <w:rsid w:val="00D41DED"/>
    <w:rPr>
      <w:rFonts w:ascii="Courier" w:hAnsi="Courier"/>
      <w:sz w:val="24"/>
    </w:rPr>
  </w:style>
  <w:style w:type="paragraph" w:styleId="Footer">
    <w:name w:val="footer"/>
    <w:basedOn w:val="Normal"/>
    <w:link w:val="FooterChar"/>
    <w:uiPriority w:val="99"/>
    <w:unhideWhenUsed/>
    <w:rsid w:val="00D41DED"/>
    <w:pPr>
      <w:tabs>
        <w:tab w:val="center" w:pos="4680"/>
        <w:tab w:val="right" w:pos="9360"/>
      </w:tabs>
    </w:pPr>
  </w:style>
  <w:style w:type="character" w:customStyle="1" w:styleId="FooterChar">
    <w:name w:val="Footer Char"/>
    <w:link w:val="Footer"/>
    <w:uiPriority w:val="99"/>
    <w:rsid w:val="00D41DED"/>
    <w:rPr>
      <w:rFonts w:ascii="Courier" w:hAnsi="Courier"/>
      <w:sz w:val="24"/>
    </w:rPr>
  </w:style>
  <w:style w:type="character" w:styleId="Hyperlink">
    <w:name w:val="Hyperlink"/>
    <w:uiPriority w:val="99"/>
    <w:unhideWhenUsed/>
    <w:rsid w:val="00933614"/>
    <w:rPr>
      <w:color w:val="0000FF"/>
      <w:u w:val="single"/>
    </w:rPr>
  </w:style>
  <w:style w:type="paragraph" w:styleId="BalloonText">
    <w:name w:val="Balloon Text"/>
    <w:basedOn w:val="Normal"/>
    <w:link w:val="BalloonTextChar"/>
    <w:uiPriority w:val="99"/>
    <w:semiHidden/>
    <w:unhideWhenUsed/>
    <w:rsid w:val="00D85A01"/>
    <w:rPr>
      <w:rFonts w:ascii="Tahoma" w:hAnsi="Tahoma" w:cs="Tahoma"/>
      <w:sz w:val="16"/>
      <w:szCs w:val="16"/>
    </w:rPr>
  </w:style>
  <w:style w:type="character" w:customStyle="1" w:styleId="BalloonTextChar">
    <w:name w:val="Balloon Text Char"/>
    <w:link w:val="BalloonText"/>
    <w:uiPriority w:val="99"/>
    <w:semiHidden/>
    <w:rsid w:val="00D85A01"/>
    <w:rPr>
      <w:rFonts w:ascii="Tahoma" w:hAnsi="Tahoma" w:cs="Tahoma"/>
      <w:sz w:val="16"/>
      <w:szCs w:val="16"/>
    </w:rPr>
  </w:style>
  <w:style w:type="character" w:styleId="CommentReference">
    <w:name w:val="annotation reference"/>
    <w:unhideWhenUsed/>
    <w:rsid w:val="00187A93"/>
    <w:rPr>
      <w:sz w:val="16"/>
      <w:szCs w:val="16"/>
    </w:rPr>
  </w:style>
  <w:style w:type="paragraph" w:styleId="CommentText">
    <w:name w:val="annotation text"/>
    <w:basedOn w:val="Normal"/>
    <w:link w:val="CommentTextChar"/>
    <w:uiPriority w:val="99"/>
    <w:unhideWhenUsed/>
    <w:rsid w:val="00187A93"/>
    <w:rPr>
      <w:sz w:val="20"/>
    </w:rPr>
  </w:style>
  <w:style w:type="character" w:customStyle="1" w:styleId="CommentTextChar">
    <w:name w:val="Comment Text Char"/>
    <w:link w:val="CommentText"/>
    <w:uiPriority w:val="99"/>
    <w:rsid w:val="00187A93"/>
    <w:rPr>
      <w:rFonts w:ascii="Courier" w:hAnsi="Courier"/>
    </w:rPr>
  </w:style>
  <w:style w:type="paragraph" w:styleId="CommentSubject">
    <w:name w:val="annotation subject"/>
    <w:basedOn w:val="CommentText"/>
    <w:next w:val="CommentText"/>
    <w:link w:val="CommentSubjectChar"/>
    <w:uiPriority w:val="99"/>
    <w:semiHidden/>
    <w:unhideWhenUsed/>
    <w:rsid w:val="00187A93"/>
    <w:rPr>
      <w:b/>
      <w:bCs/>
    </w:rPr>
  </w:style>
  <w:style w:type="character" w:customStyle="1" w:styleId="CommentSubjectChar">
    <w:name w:val="Comment Subject Char"/>
    <w:link w:val="CommentSubject"/>
    <w:uiPriority w:val="99"/>
    <w:semiHidden/>
    <w:rsid w:val="00187A93"/>
    <w:rPr>
      <w:rFonts w:ascii="Courier" w:hAnsi="Courier"/>
      <w:b/>
      <w:bCs/>
    </w:rPr>
  </w:style>
  <w:style w:type="paragraph" w:styleId="BodyTextIndent">
    <w:name w:val="Body Text Indent"/>
    <w:basedOn w:val="Normal"/>
    <w:link w:val="BodyTextIndentChar"/>
    <w:rsid w:val="002076E8"/>
    <w:pPr>
      <w:ind w:left="720" w:hanging="720"/>
    </w:pPr>
    <w:rPr>
      <w:rFonts w:ascii="Times New Roman" w:hAnsi="Times New Roman"/>
      <w:szCs w:val="24"/>
    </w:rPr>
  </w:style>
  <w:style w:type="character" w:customStyle="1" w:styleId="BodyTextIndentChar">
    <w:name w:val="Body Text Indent Char"/>
    <w:link w:val="BodyTextIndent"/>
    <w:rsid w:val="002076E8"/>
    <w:rPr>
      <w:sz w:val="24"/>
      <w:szCs w:val="24"/>
    </w:rPr>
  </w:style>
  <w:style w:type="paragraph" w:styleId="ListParagraph">
    <w:name w:val="List Paragraph"/>
    <w:basedOn w:val="Normal"/>
    <w:uiPriority w:val="34"/>
    <w:qFormat/>
    <w:rsid w:val="002B20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7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397B"/>
  </w:style>
  <w:style w:type="character" w:styleId="EndnoteReference">
    <w:name w:val="endnote reference"/>
    <w:semiHidden/>
    <w:rsid w:val="001F397B"/>
    <w:rPr>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1F397B"/>
  </w:style>
  <w:style w:type="character" w:styleId="FootnoteReference">
    <w:name w:val="footnote reference"/>
    <w:aliases w:val="fr,Style 19,Style 16,Style 35"/>
    <w:rsid w:val="001F397B"/>
    <w:rPr>
      <w:vertAlign w:val="superscript"/>
    </w:rPr>
  </w:style>
  <w:style w:type="character" w:customStyle="1" w:styleId="Document8">
    <w:name w:val="Document 8"/>
    <w:basedOn w:val="DefaultParagraphFont"/>
    <w:rsid w:val="001F397B"/>
  </w:style>
  <w:style w:type="character" w:customStyle="1" w:styleId="Document4">
    <w:name w:val="Document 4"/>
    <w:rsid w:val="001F397B"/>
    <w:rPr>
      <w:b/>
      <w:i/>
      <w:sz w:val="24"/>
    </w:rPr>
  </w:style>
  <w:style w:type="character" w:customStyle="1" w:styleId="Document6">
    <w:name w:val="Document 6"/>
    <w:basedOn w:val="DefaultParagraphFont"/>
    <w:rsid w:val="001F397B"/>
  </w:style>
  <w:style w:type="character" w:customStyle="1" w:styleId="Document5">
    <w:name w:val="Document 5"/>
    <w:basedOn w:val="DefaultParagraphFont"/>
    <w:rsid w:val="001F397B"/>
  </w:style>
  <w:style w:type="character" w:customStyle="1" w:styleId="Document2">
    <w:name w:val="Document 2"/>
    <w:rsid w:val="001F397B"/>
    <w:rPr>
      <w:rFonts w:ascii="Courier" w:hAnsi="Courier"/>
      <w:noProof w:val="0"/>
      <w:sz w:val="24"/>
      <w:lang w:val="en-US"/>
    </w:rPr>
  </w:style>
  <w:style w:type="character" w:customStyle="1" w:styleId="Document7">
    <w:name w:val="Document 7"/>
    <w:basedOn w:val="DefaultParagraphFont"/>
    <w:rsid w:val="001F397B"/>
  </w:style>
  <w:style w:type="character" w:customStyle="1" w:styleId="Bibliogrphy">
    <w:name w:val="Bibliogrphy"/>
    <w:basedOn w:val="DefaultParagraphFont"/>
    <w:rsid w:val="001F397B"/>
  </w:style>
  <w:style w:type="paragraph" w:customStyle="1" w:styleId="RightPar1">
    <w:name w:val="Right Par 1"/>
    <w:rsid w:val="001F397B"/>
    <w:pPr>
      <w:tabs>
        <w:tab w:val="left" w:pos="-720"/>
        <w:tab w:val="left" w:pos="0"/>
        <w:tab w:val="decimal" w:pos="720"/>
      </w:tabs>
      <w:suppressAutoHyphens/>
      <w:ind w:left="720"/>
    </w:pPr>
    <w:rPr>
      <w:rFonts w:ascii="Courier" w:hAnsi="Courier"/>
      <w:sz w:val="24"/>
    </w:rPr>
  </w:style>
  <w:style w:type="paragraph" w:customStyle="1" w:styleId="RightPar2">
    <w:name w:val="Right Par 2"/>
    <w:rsid w:val="001F397B"/>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1F397B"/>
    <w:rPr>
      <w:rFonts w:ascii="Courier" w:hAnsi="Courier"/>
      <w:noProof w:val="0"/>
      <w:sz w:val="24"/>
      <w:lang w:val="en-US"/>
    </w:rPr>
  </w:style>
  <w:style w:type="paragraph" w:customStyle="1" w:styleId="RightPar3">
    <w:name w:val="Right Par 3"/>
    <w:rsid w:val="001F397B"/>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1F397B"/>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1F397B"/>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1F397B"/>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1F397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1F397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1F397B"/>
    <w:pPr>
      <w:keepNext/>
      <w:keepLines/>
      <w:tabs>
        <w:tab w:val="left" w:pos="-720"/>
      </w:tabs>
      <w:suppressAutoHyphens/>
    </w:pPr>
    <w:rPr>
      <w:rFonts w:ascii="Courier" w:hAnsi="Courier"/>
      <w:sz w:val="24"/>
    </w:rPr>
  </w:style>
  <w:style w:type="character" w:customStyle="1" w:styleId="DocInit">
    <w:name w:val="Doc Init"/>
    <w:basedOn w:val="DefaultParagraphFont"/>
    <w:rsid w:val="001F397B"/>
  </w:style>
  <w:style w:type="character" w:customStyle="1" w:styleId="TechInit">
    <w:name w:val="Tech Init"/>
    <w:rsid w:val="001F397B"/>
    <w:rPr>
      <w:rFonts w:ascii="Courier" w:hAnsi="Courier"/>
      <w:noProof w:val="0"/>
      <w:sz w:val="24"/>
      <w:lang w:val="en-US"/>
    </w:rPr>
  </w:style>
  <w:style w:type="paragraph" w:customStyle="1" w:styleId="Technical5">
    <w:name w:val="Technical 5"/>
    <w:rsid w:val="001F397B"/>
    <w:pPr>
      <w:tabs>
        <w:tab w:val="left" w:pos="-720"/>
      </w:tabs>
      <w:suppressAutoHyphens/>
      <w:ind w:firstLine="720"/>
    </w:pPr>
    <w:rPr>
      <w:rFonts w:ascii="Courier" w:hAnsi="Courier"/>
      <w:b/>
      <w:sz w:val="24"/>
    </w:rPr>
  </w:style>
  <w:style w:type="paragraph" w:customStyle="1" w:styleId="Technical6">
    <w:name w:val="Technical 6"/>
    <w:rsid w:val="001F397B"/>
    <w:pPr>
      <w:tabs>
        <w:tab w:val="left" w:pos="-720"/>
      </w:tabs>
      <w:suppressAutoHyphens/>
      <w:ind w:firstLine="720"/>
    </w:pPr>
    <w:rPr>
      <w:rFonts w:ascii="Courier" w:hAnsi="Courier"/>
      <w:b/>
      <w:sz w:val="24"/>
    </w:rPr>
  </w:style>
  <w:style w:type="character" w:customStyle="1" w:styleId="Technical2">
    <w:name w:val="Technical 2"/>
    <w:rsid w:val="001F397B"/>
    <w:rPr>
      <w:rFonts w:ascii="Courier" w:hAnsi="Courier"/>
      <w:noProof w:val="0"/>
      <w:sz w:val="24"/>
      <w:lang w:val="en-US"/>
    </w:rPr>
  </w:style>
  <w:style w:type="character" w:customStyle="1" w:styleId="Technical3">
    <w:name w:val="Technical 3"/>
    <w:rsid w:val="001F397B"/>
    <w:rPr>
      <w:rFonts w:ascii="Courier" w:hAnsi="Courier"/>
      <w:noProof w:val="0"/>
      <w:sz w:val="24"/>
      <w:lang w:val="en-US"/>
    </w:rPr>
  </w:style>
  <w:style w:type="paragraph" w:customStyle="1" w:styleId="Technical4">
    <w:name w:val="Technical 4"/>
    <w:rsid w:val="001F397B"/>
    <w:pPr>
      <w:tabs>
        <w:tab w:val="left" w:pos="-720"/>
      </w:tabs>
      <w:suppressAutoHyphens/>
    </w:pPr>
    <w:rPr>
      <w:rFonts w:ascii="Courier" w:hAnsi="Courier"/>
      <w:b/>
      <w:sz w:val="24"/>
    </w:rPr>
  </w:style>
  <w:style w:type="character" w:customStyle="1" w:styleId="Technical1">
    <w:name w:val="Technical 1"/>
    <w:rsid w:val="001F397B"/>
    <w:rPr>
      <w:rFonts w:ascii="Courier" w:hAnsi="Courier"/>
      <w:noProof w:val="0"/>
      <w:sz w:val="24"/>
      <w:lang w:val="en-US"/>
    </w:rPr>
  </w:style>
  <w:style w:type="paragraph" w:customStyle="1" w:styleId="Technical7">
    <w:name w:val="Technical 7"/>
    <w:rsid w:val="001F397B"/>
    <w:pPr>
      <w:tabs>
        <w:tab w:val="left" w:pos="-720"/>
      </w:tabs>
      <w:suppressAutoHyphens/>
      <w:ind w:firstLine="720"/>
    </w:pPr>
    <w:rPr>
      <w:rFonts w:ascii="Courier" w:hAnsi="Courier"/>
      <w:b/>
      <w:sz w:val="24"/>
    </w:rPr>
  </w:style>
  <w:style w:type="paragraph" w:customStyle="1" w:styleId="Technical8">
    <w:name w:val="Technical 8"/>
    <w:rsid w:val="001F397B"/>
    <w:pPr>
      <w:tabs>
        <w:tab w:val="left" w:pos="-720"/>
      </w:tabs>
      <w:suppressAutoHyphens/>
      <w:ind w:firstLine="720"/>
    </w:pPr>
    <w:rPr>
      <w:rFonts w:ascii="Courier" w:hAnsi="Courier"/>
      <w:b/>
      <w:sz w:val="24"/>
    </w:rPr>
  </w:style>
  <w:style w:type="paragraph" w:styleId="TOC1">
    <w:name w:val="toc 1"/>
    <w:basedOn w:val="Normal"/>
    <w:next w:val="Normal"/>
    <w:semiHidden/>
    <w:rsid w:val="001F397B"/>
    <w:pPr>
      <w:tabs>
        <w:tab w:val="right" w:leader="dot" w:pos="9360"/>
      </w:tabs>
      <w:suppressAutoHyphens/>
      <w:spacing w:before="480"/>
      <w:ind w:left="720" w:right="720" w:hanging="720"/>
    </w:pPr>
  </w:style>
  <w:style w:type="paragraph" w:styleId="TOC2">
    <w:name w:val="toc 2"/>
    <w:basedOn w:val="Normal"/>
    <w:next w:val="Normal"/>
    <w:semiHidden/>
    <w:rsid w:val="001F397B"/>
    <w:pPr>
      <w:tabs>
        <w:tab w:val="right" w:leader="dot" w:pos="9360"/>
      </w:tabs>
      <w:suppressAutoHyphens/>
      <w:ind w:left="1440" w:right="720" w:hanging="720"/>
    </w:pPr>
  </w:style>
  <w:style w:type="paragraph" w:styleId="TOC3">
    <w:name w:val="toc 3"/>
    <w:basedOn w:val="Normal"/>
    <w:next w:val="Normal"/>
    <w:semiHidden/>
    <w:rsid w:val="001F397B"/>
    <w:pPr>
      <w:tabs>
        <w:tab w:val="right" w:leader="dot" w:pos="9360"/>
      </w:tabs>
      <w:suppressAutoHyphens/>
      <w:ind w:left="2160" w:right="720" w:hanging="720"/>
    </w:pPr>
  </w:style>
  <w:style w:type="paragraph" w:styleId="TOC4">
    <w:name w:val="toc 4"/>
    <w:basedOn w:val="Normal"/>
    <w:next w:val="Normal"/>
    <w:semiHidden/>
    <w:rsid w:val="001F397B"/>
    <w:pPr>
      <w:tabs>
        <w:tab w:val="right" w:leader="dot" w:pos="9360"/>
      </w:tabs>
      <w:suppressAutoHyphens/>
      <w:ind w:left="2880" w:right="720" w:hanging="720"/>
    </w:pPr>
  </w:style>
  <w:style w:type="paragraph" w:styleId="TOC5">
    <w:name w:val="toc 5"/>
    <w:basedOn w:val="Normal"/>
    <w:next w:val="Normal"/>
    <w:semiHidden/>
    <w:rsid w:val="001F397B"/>
    <w:pPr>
      <w:tabs>
        <w:tab w:val="right" w:leader="dot" w:pos="9360"/>
      </w:tabs>
      <w:suppressAutoHyphens/>
      <w:ind w:left="3600" w:right="720" w:hanging="720"/>
    </w:pPr>
  </w:style>
  <w:style w:type="paragraph" w:styleId="TOC6">
    <w:name w:val="toc 6"/>
    <w:basedOn w:val="Normal"/>
    <w:next w:val="Normal"/>
    <w:semiHidden/>
    <w:rsid w:val="001F397B"/>
    <w:pPr>
      <w:tabs>
        <w:tab w:val="right" w:pos="9360"/>
      </w:tabs>
      <w:suppressAutoHyphens/>
      <w:ind w:left="720" w:hanging="720"/>
    </w:pPr>
  </w:style>
  <w:style w:type="paragraph" w:styleId="TOC7">
    <w:name w:val="toc 7"/>
    <w:basedOn w:val="Normal"/>
    <w:next w:val="Normal"/>
    <w:semiHidden/>
    <w:rsid w:val="001F397B"/>
    <w:pPr>
      <w:suppressAutoHyphens/>
      <w:ind w:left="720" w:hanging="720"/>
    </w:pPr>
  </w:style>
  <w:style w:type="paragraph" w:styleId="TOC8">
    <w:name w:val="toc 8"/>
    <w:basedOn w:val="Normal"/>
    <w:next w:val="Normal"/>
    <w:semiHidden/>
    <w:rsid w:val="001F397B"/>
    <w:pPr>
      <w:tabs>
        <w:tab w:val="right" w:pos="9360"/>
      </w:tabs>
      <w:suppressAutoHyphens/>
      <w:ind w:left="720" w:hanging="720"/>
    </w:pPr>
  </w:style>
  <w:style w:type="paragraph" w:styleId="TOC9">
    <w:name w:val="toc 9"/>
    <w:basedOn w:val="Normal"/>
    <w:next w:val="Normal"/>
    <w:semiHidden/>
    <w:rsid w:val="001F397B"/>
    <w:pPr>
      <w:tabs>
        <w:tab w:val="right" w:leader="dot" w:pos="9360"/>
      </w:tabs>
      <w:suppressAutoHyphens/>
      <w:ind w:left="720" w:hanging="720"/>
    </w:pPr>
  </w:style>
  <w:style w:type="paragraph" w:styleId="Index1">
    <w:name w:val="index 1"/>
    <w:basedOn w:val="Normal"/>
    <w:next w:val="Normal"/>
    <w:semiHidden/>
    <w:rsid w:val="001F397B"/>
    <w:pPr>
      <w:tabs>
        <w:tab w:val="right" w:leader="dot" w:pos="9360"/>
      </w:tabs>
      <w:suppressAutoHyphens/>
      <w:ind w:left="1440" w:right="720" w:hanging="1440"/>
    </w:pPr>
  </w:style>
  <w:style w:type="paragraph" w:styleId="Index2">
    <w:name w:val="index 2"/>
    <w:basedOn w:val="Normal"/>
    <w:next w:val="Normal"/>
    <w:semiHidden/>
    <w:rsid w:val="001F397B"/>
    <w:pPr>
      <w:tabs>
        <w:tab w:val="right" w:leader="dot" w:pos="9360"/>
      </w:tabs>
      <w:suppressAutoHyphens/>
      <w:ind w:left="1440" w:right="720" w:hanging="720"/>
    </w:pPr>
  </w:style>
  <w:style w:type="paragraph" w:styleId="TOAHeading">
    <w:name w:val="toa heading"/>
    <w:basedOn w:val="Normal"/>
    <w:next w:val="Normal"/>
    <w:semiHidden/>
    <w:rsid w:val="001F397B"/>
    <w:pPr>
      <w:tabs>
        <w:tab w:val="right" w:pos="9360"/>
      </w:tabs>
      <w:suppressAutoHyphens/>
    </w:pPr>
  </w:style>
  <w:style w:type="paragraph" w:styleId="Caption">
    <w:name w:val="caption"/>
    <w:basedOn w:val="Normal"/>
    <w:next w:val="Normal"/>
    <w:qFormat/>
    <w:rsid w:val="001F397B"/>
  </w:style>
  <w:style w:type="character" w:customStyle="1" w:styleId="EquationCaption">
    <w:name w:val="_Equation Caption"/>
    <w:rsid w:val="001F397B"/>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rsid w:val="000718CC"/>
    <w:rPr>
      <w:rFonts w:ascii="Courier" w:hAnsi="Courier"/>
      <w:sz w:val="24"/>
    </w:rPr>
  </w:style>
  <w:style w:type="paragraph" w:styleId="PlainText">
    <w:name w:val="Plain Text"/>
    <w:basedOn w:val="Normal"/>
    <w:link w:val="PlainTextChar"/>
    <w:uiPriority w:val="99"/>
    <w:unhideWhenUsed/>
    <w:rsid w:val="000718CC"/>
    <w:rPr>
      <w:rFonts w:ascii="Calibri" w:hAnsi="Calibri"/>
      <w:color w:val="1F497D"/>
      <w:sz w:val="22"/>
      <w:szCs w:val="21"/>
    </w:rPr>
  </w:style>
  <w:style w:type="character" w:customStyle="1" w:styleId="PlainTextChar">
    <w:name w:val="Plain Text Char"/>
    <w:link w:val="PlainText"/>
    <w:uiPriority w:val="99"/>
    <w:rsid w:val="000718CC"/>
    <w:rPr>
      <w:rFonts w:ascii="Calibri" w:hAnsi="Calibri"/>
      <w:color w:val="1F497D"/>
      <w:sz w:val="22"/>
      <w:szCs w:val="21"/>
    </w:rPr>
  </w:style>
  <w:style w:type="table" w:styleId="TableGrid">
    <w:name w:val="Table Grid"/>
    <w:basedOn w:val="TableNormal"/>
    <w:uiPriority w:val="59"/>
    <w:rsid w:val="00E04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1DED"/>
    <w:pPr>
      <w:tabs>
        <w:tab w:val="center" w:pos="4680"/>
        <w:tab w:val="right" w:pos="9360"/>
      </w:tabs>
    </w:pPr>
  </w:style>
  <w:style w:type="character" w:customStyle="1" w:styleId="HeaderChar">
    <w:name w:val="Header Char"/>
    <w:link w:val="Header"/>
    <w:uiPriority w:val="99"/>
    <w:rsid w:val="00D41DED"/>
    <w:rPr>
      <w:rFonts w:ascii="Courier" w:hAnsi="Courier"/>
      <w:sz w:val="24"/>
    </w:rPr>
  </w:style>
  <w:style w:type="paragraph" w:styleId="Footer">
    <w:name w:val="footer"/>
    <w:basedOn w:val="Normal"/>
    <w:link w:val="FooterChar"/>
    <w:uiPriority w:val="99"/>
    <w:unhideWhenUsed/>
    <w:rsid w:val="00D41DED"/>
    <w:pPr>
      <w:tabs>
        <w:tab w:val="center" w:pos="4680"/>
        <w:tab w:val="right" w:pos="9360"/>
      </w:tabs>
    </w:pPr>
  </w:style>
  <w:style w:type="character" w:customStyle="1" w:styleId="FooterChar">
    <w:name w:val="Footer Char"/>
    <w:link w:val="Footer"/>
    <w:uiPriority w:val="99"/>
    <w:rsid w:val="00D41DED"/>
    <w:rPr>
      <w:rFonts w:ascii="Courier" w:hAnsi="Courier"/>
      <w:sz w:val="24"/>
    </w:rPr>
  </w:style>
  <w:style w:type="character" w:styleId="Hyperlink">
    <w:name w:val="Hyperlink"/>
    <w:uiPriority w:val="99"/>
    <w:unhideWhenUsed/>
    <w:rsid w:val="00933614"/>
    <w:rPr>
      <w:color w:val="0000FF"/>
      <w:u w:val="single"/>
    </w:rPr>
  </w:style>
  <w:style w:type="paragraph" w:styleId="BalloonText">
    <w:name w:val="Balloon Text"/>
    <w:basedOn w:val="Normal"/>
    <w:link w:val="BalloonTextChar"/>
    <w:uiPriority w:val="99"/>
    <w:semiHidden/>
    <w:unhideWhenUsed/>
    <w:rsid w:val="00D85A01"/>
    <w:rPr>
      <w:rFonts w:ascii="Tahoma" w:hAnsi="Tahoma" w:cs="Tahoma"/>
      <w:sz w:val="16"/>
      <w:szCs w:val="16"/>
    </w:rPr>
  </w:style>
  <w:style w:type="character" w:customStyle="1" w:styleId="BalloonTextChar">
    <w:name w:val="Balloon Text Char"/>
    <w:link w:val="BalloonText"/>
    <w:uiPriority w:val="99"/>
    <w:semiHidden/>
    <w:rsid w:val="00D85A01"/>
    <w:rPr>
      <w:rFonts w:ascii="Tahoma" w:hAnsi="Tahoma" w:cs="Tahoma"/>
      <w:sz w:val="16"/>
      <w:szCs w:val="16"/>
    </w:rPr>
  </w:style>
  <w:style w:type="character" w:styleId="CommentReference">
    <w:name w:val="annotation reference"/>
    <w:unhideWhenUsed/>
    <w:rsid w:val="00187A93"/>
    <w:rPr>
      <w:sz w:val="16"/>
      <w:szCs w:val="16"/>
    </w:rPr>
  </w:style>
  <w:style w:type="paragraph" w:styleId="CommentText">
    <w:name w:val="annotation text"/>
    <w:basedOn w:val="Normal"/>
    <w:link w:val="CommentTextChar"/>
    <w:uiPriority w:val="99"/>
    <w:unhideWhenUsed/>
    <w:rsid w:val="00187A93"/>
    <w:rPr>
      <w:sz w:val="20"/>
    </w:rPr>
  </w:style>
  <w:style w:type="character" w:customStyle="1" w:styleId="CommentTextChar">
    <w:name w:val="Comment Text Char"/>
    <w:link w:val="CommentText"/>
    <w:uiPriority w:val="99"/>
    <w:rsid w:val="00187A93"/>
    <w:rPr>
      <w:rFonts w:ascii="Courier" w:hAnsi="Courier"/>
    </w:rPr>
  </w:style>
  <w:style w:type="paragraph" w:styleId="CommentSubject">
    <w:name w:val="annotation subject"/>
    <w:basedOn w:val="CommentText"/>
    <w:next w:val="CommentText"/>
    <w:link w:val="CommentSubjectChar"/>
    <w:uiPriority w:val="99"/>
    <w:semiHidden/>
    <w:unhideWhenUsed/>
    <w:rsid w:val="00187A93"/>
    <w:rPr>
      <w:b/>
      <w:bCs/>
    </w:rPr>
  </w:style>
  <w:style w:type="character" w:customStyle="1" w:styleId="CommentSubjectChar">
    <w:name w:val="Comment Subject Char"/>
    <w:link w:val="CommentSubject"/>
    <w:uiPriority w:val="99"/>
    <w:semiHidden/>
    <w:rsid w:val="00187A93"/>
    <w:rPr>
      <w:rFonts w:ascii="Courier" w:hAnsi="Courier"/>
      <w:b/>
      <w:bCs/>
    </w:rPr>
  </w:style>
  <w:style w:type="paragraph" w:styleId="BodyTextIndent">
    <w:name w:val="Body Text Indent"/>
    <w:basedOn w:val="Normal"/>
    <w:link w:val="BodyTextIndentChar"/>
    <w:rsid w:val="002076E8"/>
    <w:pPr>
      <w:ind w:left="720" w:hanging="720"/>
    </w:pPr>
    <w:rPr>
      <w:rFonts w:ascii="Times New Roman" w:hAnsi="Times New Roman"/>
      <w:szCs w:val="24"/>
    </w:rPr>
  </w:style>
  <w:style w:type="character" w:customStyle="1" w:styleId="BodyTextIndentChar">
    <w:name w:val="Body Text Indent Char"/>
    <w:link w:val="BodyTextIndent"/>
    <w:rsid w:val="002076E8"/>
    <w:rPr>
      <w:sz w:val="24"/>
      <w:szCs w:val="24"/>
    </w:rPr>
  </w:style>
  <w:style w:type="paragraph" w:styleId="ListParagraph">
    <w:name w:val="List Paragraph"/>
    <w:basedOn w:val="Normal"/>
    <w:uiPriority w:val="34"/>
    <w:qFormat/>
    <w:rsid w:val="002B20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93627">
      <w:bodyDiv w:val="1"/>
      <w:marLeft w:val="0"/>
      <w:marRight w:val="0"/>
      <w:marTop w:val="0"/>
      <w:marBottom w:val="0"/>
      <w:divBdr>
        <w:top w:val="none" w:sz="0" w:space="0" w:color="auto"/>
        <w:left w:val="none" w:sz="0" w:space="0" w:color="auto"/>
        <w:bottom w:val="none" w:sz="0" w:space="0" w:color="auto"/>
        <w:right w:val="none" w:sz="0" w:space="0" w:color="auto"/>
      </w:divBdr>
    </w:div>
    <w:div w:id="707606146">
      <w:bodyDiv w:val="1"/>
      <w:marLeft w:val="0"/>
      <w:marRight w:val="0"/>
      <w:marTop w:val="0"/>
      <w:marBottom w:val="0"/>
      <w:divBdr>
        <w:top w:val="none" w:sz="0" w:space="0" w:color="auto"/>
        <w:left w:val="none" w:sz="0" w:space="0" w:color="auto"/>
        <w:bottom w:val="none" w:sz="0" w:space="0" w:color="auto"/>
        <w:right w:val="none" w:sz="0" w:space="0" w:color="auto"/>
      </w:divBdr>
    </w:div>
    <w:div w:id="1307392023">
      <w:bodyDiv w:val="1"/>
      <w:marLeft w:val="0"/>
      <w:marRight w:val="0"/>
      <w:marTop w:val="0"/>
      <w:marBottom w:val="0"/>
      <w:divBdr>
        <w:top w:val="none" w:sz="0" w:space="0" w:color="auto"/>
        <w:left w:val="none" w:sz="0" w:space="0" w:color="auto"/>
        <w:bottom w:val="none" w:sz="0" w:space="0" w:color="auto"/>
        <w:right w:val="none" w:sz="0" w:space="0" w:color="auto"/>
      </w:divBdr>
    </w:div>
    <w:div w:id="17679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0BFBD-E8AD-4F51-80E8-0FBA247414F9}">
  <ds:schemaRefs>
    <ds:schemaRef ds:uri="http://schemas.microsoft.com/sharepoint/v3/contenttype/forms"/>
  </ds:schemaRefs>
</ds:datastoreItem>
</file>

<file path=customXml/itemProps2.xml><?xml version="1.0" encoding="utf-8"?>
<ds:datastoreItem xmlns:ds="http://schemas.openxmlformats.org/officeDocument/2006/customXml" ds:itemID="{ABA549C9-F649-45AA-8A6C-E96647C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BB033E-716C-4A59-BB51-0AC5C006C09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BF87CB7-56B0-4A61-ADEE-A430E42A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DCR</dc:creator>
  <cp:lastModifiedBy>SYSTEM</cp:lastModifiedBy>
  <cp:revision>2</cp:revision>
  <dcterms:created xsi:type="dcterms:W3CDTF">2019-10-28T20:06:00Z</dcterms:created>
  <dcterms:modified xsi:type="dcterms:W3CDTF">2019-10-28T20:06:00Z</dcterms:modified>
</cp:coreProperties>
</file>