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C7427" w14:textId="6706D977" w:rsidR="00151DC5" w:rsidRPr="00A33328" w:rsidRDefault="00151DC5" w:rsidP="0076000E">
      <w:pPr>
        <w:autoSpaceDE/>
        <w:autoSpaceDN/>
        <w:adjustRightInd/>
        <w:jc w:val="center"/>
      </w:pPr>
      <w:bookmarkStart w:id="0" w:name="_GoBack"/>
      <w:bookmarkEnd w:id="0"/>
      <w:r w:rsidRPr="00A33328">
        <w:t>U.S. Food and Drug Administration</w:t>
      </w:r>
    </w:p>
    <w:p w14:paraId="19B0EBD0" w14:textId="77777777" w:rsidR="00151DC5" w:rsidRPr="00A33328" w:rsidRDefault="00151DC5" w:rsidP="00151DC5">
      <w:pPr>
        <w:autoSpaceDE/>
        <w:adjustRightInd/>
        <w:spacing w:before="100" w:beforeAutospacing="1" w:after="100" w:afterAutospacing="1"/>
        <w:jc w:val="center"/>
        <w:outlineLvl w:val="0"/>
      </w:pPr>
      <w:r w:rsidRPr="00A33328">
        <w:t xml:space="preserve">Generic Clearance for Quantitative Testing for the Development of FDA Communications </w:t>
      </w:r>
    </w:p>
    <w:p w14:paraId="1DAD8E2A" w14:textId="335356C4" w:rsidR="00151DC5" w:rsidRDefault="00151DC5" w:rsidP="00664264">
      <w:pPr>
        <w:jc w:val="center"/>
      </w:pPr>
      <w:r w:rsidRPr="00A33328">
        <w:t>OMB Control No. 0910-NEW</w:t>
      </w:r>
    </w:p>
    <w:p w14:paraId="017C6297" w14:textId="77777777" w:rsidR="00151DC5" w:rsidRPr="00C27437" w:rsidRDefault="00151DC5" w:rsidP="00C27437"/>
    <w:p w14:paraId="7EBDC38C" w14:textId="0BE4818B" w:rsidR="005C0FF9" w:rsidRPr="00A33328" w:rsidRDefault="007115D1" w:rsidP="00A33328">
      <w:pPr>
        <w:numPr>
          <w:ilvl w:val="12"/>
          <w:numId w:val="0"/>
        </w:numPr>
      </w:pPr>
      <w:r w:rsidRPr="00A33328">
        <w:t>SUPPORTING STATEMENT</w:t>
      </w:r>
      <w:r w:rsidR="00872478" w:rsidRPr="00A33328">
        <w:t xml:space="preserve">- </w:t>
      </w:r>
      <w:r w:rsidRPr="00A33328">
        <w:t>Part A: Justification</w:t>
      </w:r>
    </w:p>
    <w:p w14:paraId="69AC778A" w14:textId="4F1FADEA" w:rsidR="007115D1" w:rsidRDefault="007115D1" w:rsidP="007115D1">
      <w:pPr>
        <w:numPr>
          <w:ilvl w:val="12"/>
          <w:numId w:val="0"/>
        </w:numPr>
        <w:jc w:val="center"/>
        <w:rPr>
          <w:b/>
        </w:rPr>
      </w:pPr>
    </w:p>
    <w:p w14:paraId="2BE819F5" w14:textId="77777777" w:rsidR="007115D1" w:rsidRPr="002051D8" w:rsidRDefault="007115D1">
      <w:pPr>
        <w:numPr>
          <w:ilvl w:val="12"/>
          <w:numId w:val="0"/>
        </w:numPr>
        <w:rPr>
          <w:b/>
          <w:bCs/>
        </w:rPr>
      </w:pPr>
    </w:p>
    <w:p w14:paraId="5103C968" w14:textId="3C786273" w:rsidR="005C0FF9" w:rsidRPr="00A33328" w:rsidRDefault="005C0FF9">
      <w:pPr>
        <w:numPr>
          <w:ilvl w:val="12"/>
          <w:numId w:val="0"/>
        </w:numPr>
        <w:outlineLvl w:val="2"/>
        <w:rPr>
          <w:bCs/>
          <w:u w:val="single"/>
        </w:rPr>
      </w:pPr>
      <w:bookmarkStart w:id="1" w:name="_Toc239649221"/>
      <w:r w:rsidRPr="00A33328">
        <w:rPr>
          <w:bCs/>
        </w:rPr>
        <w:t>1</w:t>
      </w:r>
      <w:r w:rsidRPr="002051D8">
        <w:rPr>
          <w:b/>
          <w:bCs/>
        </w:rPr>
        <w:t xml:space="preserve">.  </w:t>
      </w:r>
      <w:r w:rsidR="002C49F3">
        <w:rPr>
          <w:b/>
          <w:bCs/>
        </w:rPr>
        <w:tab/>
      </w:r>
      <w:r w:rsidRPr="00A33328">
        <w:rPr>
          <w:bCs/>
          <w:u w:val="single"/>
        </w:rPr>
        <w:t>Circumstances Making the Collection of Information Necessary</w:t>
      </w:r>
      <w:bookmarkEnd w:id="1"/>
    </w:p>
    <w:p w14:paraId="19528076" w14:textId="77777777" w:rsidR="005C0FF9" w:rsidRPr="00872478" w:rsidRDefault="005C0FF9">
      <w:pPr>
        <w:numPr>
          <w:ilvl w:val="12"/>
          <w:numId w:val="0"/>
        </w:numPr>
      </w:pPr>
    </w:p>
    <w:p w14:paraId="44C1DB70" w14:textId="0A577FF6" w:rsidR="000D5B55" w:rsidRDefault="008F3462" w:rsidP="00A33328">
      <w:pPr>
        <w:autoSpaceDE/>
        <w:autoSpaceDN/>
        <w:adjustRightInd/>
        <w:spacing w:after="120"/>
        <w:ind w:left="720"/>
      </w:pPr>
      <w:r>
        <w:t>S</w:t>
      </w:r>
      <w:r w:rsidR="00986B61" w:rsidRPr="00986B61">
        <w:t>ection 505 of the Federal Food, Drug, and Cosmetic Act (</w:t>
      </w:r>
      <w:r w:rsidR="00151DC5">
        <w:t>FD&amp;C Act</w:t>
      </w:r>
      <w:r w:rsidRPr="008F3462">
        <w:t>, or the act</w:t>
      </w:r>
      <w:r w:rsidR="00986B61" w:rsidRPr="00986B61">
        <w:t xml:space="preserve">) (21 U.S.C. 355) provides that FDA may take appropriate action to protect the public health when necessary. </w:t>
      </w:r>
      <w:r w:rsidR="00AF6026">
        <w:t xml:space="preserve"> </w:t>
      </w:r>
      <w:r w:rsidR="00986B61" w:rsidRPr="00986B61">
        <w:t xml:space="preserve">Further, </w:t>
      </w:r>
      <w:r w:rsidR="00457B64">
        <w:t xml:space="preserve">the </w:t>
      </w:r>
      <w:r w:rsidR="00151DC5">
        <w:t xml:space="preserve">FD&amp;C Act </w:t>
      </w:r>
      <w:r w:rsidR="00986B61" w:rsidRPr="00986B61">
        <w:t xml:space="preserve">also authorizes FDA to conduct educational and public information programs (21 U.S.C. Section 393(d)(2)(D)). </w:t>
      </w:r>
      <w:r w:rsidR="00151DC5">
        <w:t xml:space="preserve"> </w:t>
      </w:r>
      <w:r w:rsidR="00A106AE">
        <w:t>Moreover, Section 1003</w:t>
      </w:r>
      <w:r w:rsidR="00A106AE" w:rsidRPr="0068512D">
        <w:t>(d)</w:t>
      </w:r>
      <w:r w:rsidR="00A106AE">
        <w:t xml:space="preserve"> </w:t>
      </w:r>
      <w:r w:rsidR="00A106AE" w:rsidRPr="0068512D">
        <w:t xml:space="preserve">(2) of the </w:t>
      </w:r>
      <w:r w:rsidR="00151DC5">
        <w:t>FD&amp;C</w:t>
      </w:r>
      <w:r w:rsidR="00A106AE" w:rsidRPr="0068512D">
        <w:t xml:space="preserve"> Act (21 U.S.C. 393(d)(2))</w:t>
      </w:r>
      <w:r w:rsidR="00A106AE">
        <w:t xml:space="preserve"> authorizes the FDA to conduct food research and educational and public information programs relating to the safety of the nation’s food supply. </w:t>
      </w:r>
    </w:p>
    <w:p w14:paraId="53820E63" w14:textId="77777777" w:rsidR="00D47D87" w:rsidRDefault="00D47D87" w:rsidP="00A33328">
      <w:pPr>
        <w:autoSpaceDE/>
        <w:autoSpaceDN/>
        <w:adjustRightInd/>
        <w:spacing w:after="120"/>
        <w:ind w:left="720"/>
      </w:pPr>
    </w:p>
    <w:p w14:paraId="5C0C3ABE" w14:textId="326B9D8C" w:rsidR="00986B61" w:rsidRPr="00986B61" w:rsidRDefault="00536CB3" w:rsidP="00A33328">
      <w:pPr>
        <w:autoSpaceDE/>
        <w:autoSpaceDN/>
        <w:adjustRightInd/>
        <w:spacing w:after="120"/>
        <w:ind w:left="720"/>
      </w:pPr>
      <w:r>
        <w:t xml:space="preserve">To ensure that communications activities and educational campaigns have the highest potential to be received, understood, and accepted by those for whom they are intended, </w:t>
      </w:r>
      <w:r w:rsidR="000D5B55">
        <w:t>FDA</w:t>
      </w:r>
      <w:r w:rsidR="00986B61" w:rsidRPr="00986B61">
        <w:t xml:space="preserve"> is requesting approval of this new generic </w:t>
      </w:r>
      <w:r w:rsidR="00C65B42">
        <w:t xml:space="preserve">clearance </w:t>
      </w:r>
      <w:r w:rsidR="00986B61" w:rsidRPr="00986B61">
        <w:t>for collecting</w:t>
      </w:r>
      <w:r w:rsidR="00C65B42">
        <w:t xml:space="preserve"> quantitative</w:t>
      </w:r>
      <w:r w:rsidR="00986B61" w:rsidRPr="00986B61">
        <w:t xml:space="preserve"> information (i.e., </w:t>
      </w:r>
      <w:r w:rsidR="00986B61">
        <w:t>surve</w:t>
      </w:r>
      <w:r w:rsidR="006F117E">
        <w:t xml:space="preserve">ys, </w:t>
      </w:r>
      <w:r w:rsidR="00731AD7">
        <w:t xml:space="preserve">experimental </w:t>
      </w:r>
      <w:r w:rsidR="006F117E">
        <w:t>studies</w:t>
      </w:r>
      <w:r w:rsidR="00AB53A9">
        <w:t>)</w:t>
      </w:r>
      <w:r w:rsidR="00986B61" w:rsidRPr="00986B61">
        <w:t xml:space="preserve"> </w:t>
      </w:r>
      <w:r w:rsidR="00C65B42">
        <w:t xml:space="preserve">to </w:t>
      </w:r>
      <w:r w:rsidR="008F3462">
        <w:t xml:space="preserve">test communications </w:t>
      </w:r>
      <w:r w:rsidR="00C65B42">
        <w:t xml:space="preserve">or educational </w:t>
      </w:r>
      <w:r w:rsidR="00A11A38">
        <w:t xml:space="preserve">messages </w:t>
      </w:r>
      <w:r w:rsidR="008F3462">
        <w:t xml:space="preserve">on </w:t>
      </w:r>
      <w:r w:rsidR="008F3462" w:rsidRPr="008F3462">
        <w:t>FDA-regulated food and cosmetic products, dietary supplements, and animal food and feed</w:t>
      </w:r>
      <w:r w:rsidR="007E5559">
        <w:t xml:space="preserve"> while they are being developed or are in review</w:t>
      </w:r>
      <w:r w:rsidR="00986B61">
        <w:t xml:space="preserve">.  </w:t>
      </w:r>
      <w:r w:rsidR="00987BB1" w:rsidRPr="005E5681">
        <w:t xml:space="preserve">FDA </w:t>
      </w:r>
      <w:r w:rsidR="00987BB1">
        <w:t>uses</w:t>
      </w:r>
      <w:r w:rsidR="00987BB1" w:rsidRPr="005E5681">
        <w:t xml:space="preserve"> a variety of media messages and materials to inform and educate the public about </w:t>
      </w:r>
      <w:r w:rsidR="00987BB1" w:rsidRPr="008F3462">
        <w:t>FDA-regulated food and cosmetic products, dietary supplements, and animal food and feed</w:t>
      </w:r>
      <w:r w:rsidR="00987BB1" w:rsidRPr="005E5681">
        <w:t xml:space="preserve">.  Communicating effectively about </w:t>
      </w:r>
      <w:r w:rsidR="00987BB1">
        <w:t>these topics</w:t>
      </w:r>
      <w:r w:rsidR="00987BB1" w:rsidRPr="005E5681">
        <w:t xml:space="preserve"> involves conveying complex concepts.  </w:t>
      </w:r>
      <w:r w:rsidR="00987BB1">
        <w:t>Quantitative</w:t>
      </w:r>
      <w:r w:rsidR="00987BB1" w:rsidRPr="005E5681">
        <w:t xml:space="preserve"> </w:t>
      </w:r>
      <w:r w:rsidR="00987BB1">
        <w:t>research</w:t>
      </w:r>
      <w:r w:rsidR="00987BB1" w:rsidRPr="005E5681">
        <w:t xml:space="preserve"> is needed to assess the </w:t>
      </w:r>
      <w:r w:rsidR="00987BB1">
        <w:t>development</w:t>
      </w:r>
      <w:r w:rsidR="00151DC5">
        <w:t xml:space="preserve">, </w:t>
      </w:r>
      <w:r w:rsidR="00987BB1">
        <w:t>and c</w:t>
      </w:r>
      <w:r w:rsidR="00987BB1" w:rsidRPr="005E5681">
        <w:t>ontinued relevance of</w:t>
      </w:r>
      <w:r w:rsidR="00151DC5">
        <w:t>,</w:t>
      </w:r>
      <w:r w:rsidR="00987BB1" w:rsidRPr="005E5681">
        <w:t xml:space="preserve"> such messages given dynamic social and environmental factors and the changing education and information needs of the public</w:t>
      </w:r>
      <w:r w:rsidR="00987BB1">
        <w:t>.</w:t>
      </w:r>
    </w:p>
    <w:p w14:paraId="5C3669CE" w14:textId="77777777" w:rsidR="005C0FF9" w:rsidRPr="00734BED" w:rsidRDefault="005C0FF9" w:rsidP="00A33328">
      <w:pPr>
        <w:numPr>
          <w:ilvl w:val="12"/>
          <w:numId w:val="0"/>
        </w:numPr>
        <w:ind w:left="720"/>
      </w:pPr>
    </w:p>
    <w:p w14:paraId="2E85FB6C" w14:textId="2EF03F58" w:rsidR="005C0FF9" w:rsidRPr="00734BED" w:rsidRDefault="00B571F4" w:rsidP="00A33328">
      <w:pPr>
        <w:pStyle w:val="Heading1"/>
        <w:ind w:left="720"/>
        <w:rPr>
          <w:rFonts w:ascii="Times New Roman" w:hAnsi="Times New Roman"/>
          <w:sz w:val="24"/>
        </w:rPr>
      </w:pPr>
      <w:r>
        <w:rPr>
          <w:rFonts w:ascii="Times New Roman" w:hAnsi="Times New Roman"/>
          <w:sz w:val="24"/>
        </w:rPr>
        <w:t xml:space="preserve">Quantitative </w:t>
      </w:r>
      <w:r w:rsidR="00221C66">
        <w:rPr>
          <w:rFonts w:ascii="Times New Roman" w:hAnsi="Times New Roman"/>
          <w:sz w:val="24"/>
        </w:rPr>
        <w:t xml:space="preserve">research </w:t>
      </w:r>
      <w:r w:rsidR="00221C66" w:rsidRPr="00734BED">
        <w:rPr>
          <w:rFonts w:ascii="Times New Roman" w:hAnsi="Times New Roman"/>
          <w:sz w:val="24"/>
        </w:rPr>
        <w:t>aligns</w:t>
      </w:r>
      <w:r w:rsidR="005C0FF9" w:rsidRPr="00734BED">
        <w:rPr>
          <w:rFonts w:ascii="Times New Roman" w:hAnsi="Times New Roman"/>
          <w:sz w:val="24"/>
        </w:rPr>
        <w:t xml:space="preserve"> with </w:t>
      </w:r>
      <w:r w:rsidR="00EC577D">
        <w:rPr>
          <w:rFonts w:ascii="Times New Roman" w:hAnsi="Times New Roman"/>
          <w:sz w:val="24"/>
        </w:rPr>
        <w:t>A</w:t>
      </w:r>
      <w:r w:rsidR="005C0FF9" w:rsidRPr="00734BED">
        <w:rPr>
          <w:rFonts w:ascii="Times New Roman" w:hAnsi="Times New Roman"/>
          <w:sz w:val="24"/>
        </w:rPr>
        <w:t xml:space="preserve">gency objectives.  </w:t>
      </w:r>
      <w:r w:rsidR="006F117E">
        <w:rPr>
          <w:rFonts w:ascii="Times New Roman" w:hAnsi="Times New Roman"/>
          <w:sz w:val="24"/>
        </w:rPr>
        <w:t>One of the eigh</w:t>
      </w:r>
      <w:r>
        <w:rPr>
          <w:rFonts w:ascii="Times New Roman" w:hAnsi="Times New Roman"/>
          <w:sz w:val="24"/>
        </w:rPr>
        <w:t>t science priority areas for</w:t>
      </w:r>
      <w:r w:rsidR="006F117E">
        <w:rPr>
          <w:rFonts w:ascii="Times New Roman" w:hAnsi="Times New Roman"/>
          <w:sz w:val="24"/>
        </w:rPr>
        <w:t xml:space="preserve"> FDA is to “strengthen social and behavioral science to promote informed decision-making about FDA-regulated products.</w:t>
      </w:r>
      <w:r w:rsidR="00B32381">
        <w:rPr>
          <w:rFonts w:ascii="Times New Roman" w:hAnsi="Times New Roman"/>
          <w:sz w:val="24"/>
        </w:rPr>
        <w:t>”</w:t>
      </w:r>
      <w:r w:rsidR="006F117E">
        <w:rPr>
          <w:rStyle w:val="FootnoteReference"/>
          <w:rFonts w:ascii="Times New Roman" w:hAnsi="Times New Roman"/>
          <w:sz w:val="24"/>
        </w:rPr>
        <w:footnoteReference w:id="1"/>
      </w:r>
      <w:r w:rsidR="006F117E">
        <w:rPr>
          <w:rFonts w:ascii="Times New Roman" w:hAnsi="Times New Roman"/>
          <w:sz w:val="24"/>
        </w:rPr>
        <w:t xml:space="preserve"> </w:t>
      </w:r>
      <w:r w:rsidR="00AF6026">
        <w:rPr>
          <w:rFonts w:ascii="Times New Roman" w:hAnsi="Times New Roman"/>
          <w:sz w:val="24"/>
        </w:rPr>
        <w:t xml:space="preserve"> </w:t>
      </w:r>
      <w:r w:rsidR="006F117E">
        <w:rPr>
          <w:rFonts w:ascii="Times New Roman" w:hAnsi="Times New Roman"/>
          <w:sz w:val="24"/>
        </w:rPr>
        <w:t xml:space="preserve">Quantitative research </w:t>
      </w:r>
      <w:r w:rsidR="00151DC5">
        <w:rPr>
          <w:rFonts w:ascii="Times New Roman" w:hAnsi="Times New Roman"/>
          <w:sz w:val="24"/>
        </w:rPr>
        <w:t xml:space="preserve">will </w:t>
      </w:r>
      <w:r w:rsidR="006F117E">
        <w:rPr>
          <w:rFonts w:ascii="Times New Roman" w:hAnsi="Times New Roman"/>
          <w:sz w:val="24"/>
        </w:rPr>
        <w:t xml:space="preserve">play a large role in </w:t>
      </w:r>
      <w:r>
        <w:rPr>
          <w:rFonts w:ascii="Times New Roman" w:hAnsi="Times New Roman"/>
          <w:sz w:val="24"/>
        </w:rPr>
        <w:t xml:space="preserve">meeting this goal </w:t>
      </w:r>
      <w:r w:rsidR="006F117E">
        <w:rPr>
          <w:rFonts w:ascii="Times New Roman" w:hAnsi="Times New Roman"/>
          <w:sz w:val="24"/>
        </w:rPr>
        <w:t>as it calls for identifying gaps in key areas of knowledge</w:t>
      </w:r>
      <w:r w:rsidR="005C2728">
        <w:rPr>
          <w:rFonts w:ascii="Times New Roman" w:hAnsi="Times New Roman"/>
          <w:sz w:val="24"/>
        </w:rPr>
        <w:t>,</w:t>
      </w:r>
      <w:r w:rsidR="0076293C">
        <w:rPr>
          <w:rFonts w:ascii="Times New Roman" w:hAnsi="Times New Roman"/>
          <w:sz w:val="24"/>
        </w:rPr>
        <w:t xml:space="preserve"> reaching diverse audiences</w:t>
      </w:r>
      <w:r w:rsidR="00221C66">
        <w:rPr>
          <w:rFonts w:ascii="Times New Roman" w:hAnsi="Times New Roman"/>
          <w:sz w:val="24"/>
        </w:rPr>
        <w:t xml:space="preserve">, assessing knowledge and perceptions about </w:t>
      </w:r>
      <w:r w:rsidR="00BC79DC" w:rsidRPr="008F3462">
        <w:rPr>
          <w:rFonts w:ascii="Times New Roman" w:hAnsi="Times New Roman"/>
          <w:sz w:val="24"/>
        </w:rPr>
        <w:t xml:space="preserve">FDA-regulated </w:t>
      </w:r>
      <w:r w:rsidR="007A5FC2">
        <w:rPr>
          <w:rFonts w:ascii="Times New Roman" w:hAnsi="Times New Roman"/>
          <w:sz w:val="24"/>
        </w:rPr>
        <w:t>products,</w:t>
      </w:r>
      <w:r w:rsidR="00221C66">
        <w:rPr>
          <w:rFonts w:ascii="Times New Roman" w:hAnsi="Times New Roman"/>
          <w:sz w:val="24"/>
        </w:rPr>
        <w:t xml:space="preserve"> </w:t>
      </w:r>
      <w:r w:rsidR="006F117E">
        <w:rPr>
          <w:rFonts w:ascii="Times New Roman" w:hAnsi="Times New Roman"/>
          <w:sz w:val="24"/>
        </w:rPr>
        <w:t>evaluating the effectiveness of FDA’s risk communication</w:t>
      </w:r>
      <w:r w:rsidR="0076293C">
        <w:rPr>
          <w:rFonts w:ascii="Times New Roman" w:hAnsi="Times New Roman"/>
          <w:sz w:val="24"/>
        </w:rPr>
        <w:t>,</w:t>
      </w:r>
      <w:r w:rsidR="006F117E">
        <w:rPr>
          <w:rFonts w:ascii="Times New Roman" w:hAnsi="Times New Roman"/>
          <w:sz w:val="24"/>
        </w:rPr>
        <w:t xml:space="preserve"> and integrating knowledge from research and evaluation into practice. </w:t>
      </w:r>
    </w:p>
    <w:p w14:paraId="42E9187A" w14:textId="77777777" w:rsidR="005C0FF9" w:rsidRPr="0082223D" w:rsidRDefault="005C0FF9">
      <w:pPr>
        <w:numPr>
          <w:ilvl w:val="12"/>
          <w:numId w:val="0"/>
        </w:numPr>
        <w:rPr>
          <w:highlight w:val="yellow"/>
        </w:rPr>
      </w:pPr>
    </w:p>
    <w:p w14:paraId="035CE182" w14:textId="1C5749DF" w:rsidR="00326C6F" w:rsidRPr="00326C6F" w:rsidRDefault="00326C6F" w:rsidP="00A33328">
      <w:pPr>
        <w:numPr>
          <w:ilvl w:val="12"/>
          <w:numId w:val="0"/>
        </w:numPr>
        <w:ind w:left="720"/>
      </w:pPr>
      <w:r w:rsidRPr="00326C6F">
        <w:lastRenderedPageBreak/>
        <w:t xml:space="preserve">FDA will submit individual collections under this generic clearance to OMB.  </w:t>
      </w:r>
      <w:r w:rsidR="00BC79DC">
        <w:t>I</w:t>
      </w:r>
      <w:r w:rsidRPr="00326C6F">
        <w:t xml:space="preserve">ndividual collections will </w:t>
      </w:r>
      <w:r w:rsidR="00BC79DC">
        <w:t xml:space="preserve">also </w:t>
      </w:r>
      <w:r w:rsidRPr="00326C6F">
        <w:t xml:space="preserve">undergo review by FDA’s Research Involving Human Subjects Committee (RIHSC), senior leadership in the Center for </w:t>
      </w:r>
      <w:r w:rsidR="00BC79DC">
        <w:t>Food Safety and Applied Nutrition</w:t>
      </w:r>
      <w:r w:rsidRPr="00326C6F">
        <w:t xml:space="preserve">, and Paperwork Reduction Act </w:t>
      </w:r>
      <w:r w:rsidR="00167209">
        <w:t>(PRA) s</w:t>
      </w:r>
      <w:r w:rsidRPr="00326C6F">
        <w:t>pecialists.  FDA will prepare a report during the OMB collection renewal summarizing the number of hours used, as well as the nature and results of the activities completed under this clearance.</w:t>
      </w:r>
    </w:p>
    <w:p w14:paraId="4F57A55A" w14:textId="7CC27BE2" w:rsidR="007D0A85" w:rsidRDefault="007D0A85">
      <w:pPr>
        <w:autoSpaceDE/>
        <w:autoSpaceDN/>
        <w:adjustRightInd/>
        <w:rPr>
          <w:b/>
          <w:bCs/>
        </w:rPr>
      </w:pPr>
      <w:bookmarkStart w:id="2" w:name="_Toc239649222"/>
    </w:p>
    <w:p w14:paraId="706F3A45" w14:textId="71659CA8" w:rsidR="005C0FF9" w:rsidRPr="005E5681" w:rsidRDefault="005C0FF9">
      <w:pPr>
        <w:numPr>
          <w:ilvl w:val="12"/>
          <w:numId w:val="0"/>
        </w:numPr>
        <w:outlineLvl w:val="2"/>
        <w:rPr>
          <w:b/>
          <w:bCs/>
          <w:u w:val="single"/>
        </w:rPr>
      </w:pPr>
      <w:r w:rsidRPr="00A33328">
        <w:rPr>
          <w:bCs/>
        </w:rPr>
        <w:t>2</w:t>
      </w:r>
      <w:r w:rsidRPr="005E5681">
        <w:rPr>
          <w:b/>
          <w:bCs/>
        </w:rPr>
        <w:t xml:space="preserve">.  </w:t>
      </w:r>
      <w:r w:rsidR="002C49F3">
        <w:rPr>
          <w:b/>
          <w:bCs/>
        </w:rPr>
        <w:tab/>
      </w:r>
      <w:r w:rsidRPr="00A33328">
        <w:rPr>
          <w:bCs/>
          <w:u w:val="single"/>
        </w:rPr>
        <w:t>Purpose and Use of the Information</w:t>
      </w:r>
      <w:bookmarkEnd w:id="2"/>
    </w:p>
    <w:p w14:paraId="761B5B54" w14:textId="77777777" w:rsidR="005C0FF9" w:rsidRPr="005E5681" w:rsidRDefault="005C0FF9">
      <w:pPr>
        <w:numPr>
          <w:ilvl w:val="12"/>
          <w:numId w:val="0"/>
        </w:numPr>
      </w:pPr>
    </w:p>
    <w:p w14:paraId="128BA5DF" w14:textId="08386B41" w:rsidR="00556746" w:rsidRPr="005E5681" w:rsidRDefault="00B66FDB" w:rsidP="00A33328">
      <w:pPr>
        <w:autoSpaceDE/>
        <w:autoSpaceDN/>
        <w:adjustRightInd/>
        <w:ind w:left="720"/>
      </w:pPr>
      <w:r w:rsidRPr="005E5681">
        <w:t>FDA plans to use t</w:t>
      </w:r>
      <w:r w:rsidR="00556746" w:rsidRPr="005E5681">
        <w:t xml:space="preserve">he data collected under this generic clearance </w:t>
      </w:r>
      <w:r w:rsidR="009169AF" w:rsidRPr="005E5681">
        <w:t>to</w:t>
      </w:r>
      <w:r w:rsidR="0082223D" w:rsidRPr="005E5681">
        <w:t xml:space="preserve"> </w:t>
      </w:r>
      <w:r w:rsidR="00506EE0">
        <w:t xml:space="preserve">test consumer reaction to communication </w:t>
      </w:r>
      <w:r w:rsidR="00536CB3">
        <w:t xml:space="preserve">and educational </w:t>
      </w:r>
      <w:r w:rsidR="00A11A38">
        <w:t>messages</w:t>
      </w:r>
      <w:r w:rsidR="00536CB3">
        <w:t xml:space="preserve"> </w:t>
      </w:r>
      <w:r w:rsidR="007A5FC2">
        <w:t>under development</w:t>
      </w:r>
      <w:r w:rsidR="007E5559">
        <w:t xml:space="preserve"> or review </w:t>
      </w:r>
      <w:r w:rsidR="00506EE0">
        <w:t xml:space="preserve">to </w:t>
      </w:r>
      <w:r w:rsidR="0082223D" w:rsidRPr="005E5681">
        <w:t>better understand consumers’ response</w:t>
      </w:r>
      <w:r w:rsidR="00734BED">
        <w:t>s</w:t>
      </w:r>
      <w:r w:rsidR="00536CB3">
        <w:t xml:space="preserve">, including behavior, knowledge, beliefs, perceptions and attitudes </w:t>
      </w:r>
      <w:r w:rsidR="0082223D" w:rsidRPr="005E5681">
        <w:t>to topics and concepts</w:t>
      </w:r>
      <w:r w:rsidR="00501990">
        <w:t xml:space="preserve"> related to </w:t>
      </w:r>
      <w:r w:rsidR="00501990" w:rsidRPr="008F3462">
        <w:t>FDA-regulated food and cosmetic products, dietary supplements, and animal food and feed</w:t>
      </w:r>
      <w:r w:rsidR="00385951" w:rsidRPr="005E5681">
        <w:t>.</w:t>
      </w:r>
      <w:r w:rsidR="00556746" w:rsidRPr="005E5681">
        <w:t xml:space="preserve"> </w:t>
      </w:r>
      <w:r w:rsidR="00B571F4">
        <w:t xml:space="preserve"> </w:t>
      </w:r>
      <w:r w:rsidR="00556746" w:rsidRPr="005E5681">
        <w:t>The data will not</w:t>
      </w:r>
      <w:r w:rsidR="00385951" w:rsidRPr="005E5681">
        <w:t xml:space="preserve"> </w:t>
      </w:r>
      <w:r w:rsidR="00556746" w:rsidRPr="005E5681">
        <w:t xml:space="preserve">be </w:t>
      </w:r>
      <w:r w:rsidR="00385951" w:rsidRPr="005E5681">
        <w:t xml:space="preserve">directly </w:t>
      </w:r>
      <w:r w:rsidR="00556746" w:rsidRPr="005E5681">
        <w:t xml:space="preserve">used for the purposes of making regulatory </w:t>
      </w:r>
      <w:r w:rsidR="00AF141E">
        <w:t xml:space="preserve">or other policy </w:t>
      </w:r>
      <w:r w:rsidR="00556746" w:rsidRPr="005E5681">
        <w:t>decisions.</w:t>
      </w:r>
    </w:p>
    <w:p w14:paraId="12671556" w14:textId="77777777" w:rsidR="00556746" w:rsidRDefault="00556746">
      <w:pPr>
        <w:numPr>
          <w:ilvl w:val="12"/>
          <w:numId w:val="0"/>
        </w:numPr>
      </w:pPr>
    </w:p>
    <w:p w14:paraId="77E6427D" w14:textId="6205A878" w:rsidR="000216D8" w:rsidRDefault="000216D8" w:rsidP="00A33328">
      <w:pPr>
        <w:numPr>
          <w:ilvl w:val="12"/>
          <w:numId w:val="0"/>
        </w:numPr>
        <w:ind w:left="720"/>
      </w:pPr>
      <w:r w:rsidRPr="000216D8">
        <w:t xml:space="preserve">FDA will only submit a collection for approval under this generic clearance if it meets the following conditions:   </w:t>
      </w:r>
    </w:p>
    <w:p w14:paraId="6237D2CA" w14:textId="77777777" w:rsidR="002C49F3" w:rsidRPr="000216D8" w:rsidRDefault="002C49F3" w:rsidP="00A33328">
      <w:pPr>
        <w:numPr>
          <w:ilvl w:val="12"/>
          <w:numId w:val="0"/>
        </w:numPr>
        <w:ind w:left="720"/>
      </w:pPr>
    </w:p>
    <w:p w14:paraId="5791A0DB"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pPr>
      <w:r w:rsidRPr="000216D8">
        <w:t>The collections are voluntary;</w:t>
      </w:r>
    </w:p>
    <w:p w14:paraId="08D4DDAF" w14:textId="28BBBFC0" w:rsidR="000216D8" w:rsidRPr="000216D8" w:rsidRDefault="000216D8" w:rsidP="000216D8">
      <w:pPr>
        <w:numPr>
          <w:ilvl w:val="0"/>
          <w:numId w:val="25"/>
        </w:numPr>
        <w:autoSpaceDE/>
        <w:autoSpaceDN/>
        <w:adjustRightInd/>
        <w:spacing w:before="100" w:beforeAutospacing="1" w:after="100" w:afterAutospacing="1" w:line="276" w:lineRule="auto"/>
        <w:contextualSpacing/>
      </w:pPr>
      <w:r w:rsidRPr="000216D8">
        <w:t>The collections are low</w:t>
      </w:r>
      <w:r w:rsidR="00167209">
        <w:t xml:space="preserve"> </w:t>
      </w:r>
      <w:r w:rsidRPr="000216D8">
        <w:t xml:space="preserve">burden for </w:t>
      </w:r>
      <w:r w:rsidR="00A52575">
        <w:t>participants</w:t>
      </w:r>
      <w:r w:rsidRPr="000216D8">
        <w:t xml:space="preserve"> (based on considerations of total burden hours, total number of </w:t>
      </w:r>
      <w:r w:rsidR="00A52575">
        <w:t>participants</w:t>
      </w:r>
      <w:r w:rsidRPr="000216D8">
        <w:t>, or burden hours per respondent) and are low</w:t>
      </w:r>
      <w:r w:rsidR="00167209">
        <w:t xml:space="preserve"> </w:t>
      </w:r>
      <w:r w:rsidRPr="000216D8">
        <w:t xml:space="preserve">cost for both the </w:t>
      </w:r>
      <w:r w:rsidR="00A52575">
        <w:t>participants</w:t>
      </w:r>
      <w:r w:rsidRPr="000216D8">
        <w:t xml:space="preserve"> and the Federal Government;</w:t>
      </w:r>
    </w:p>
    <w:p w14:paraId="69493A2B"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pPr>
      <w:r w:rsidRPr="000216D8">
        <w:t>The collections are noncontroversial;</w:t>
      </w:r>
      <w:r w:rsidRPr="000216D8" w:rsidDel="004E3487">
        <w:t xml:space="preserve"> </w:t>
      </w:r>
    </w:p>
    <w:p w14:paraId="39497B48"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pPr>
      <w:r w:rsidRPr="000216D8">
        <w:t>Personally identifiable information (PII) is collected only to the extent necessary</w:t>
      </w:r>
      <w:r w:rsidRPr="000216D8">
        <w:rPr>
          <w:vertAlign w:val="superscript"/>
        </w:rPr>
        <w:footnoteReference w:id="2"/>
      </w:r>
      <w:r w:rsidRPr="000216D8">
        <w:t xml:space="preserve"> and is not retained;</w:t>
      </w:r>
      <w:r>
        <w:t xml:space="preserve"> and</w:t>
      </w:r>
    </w:p>
    <w:p w14:paraId="530B5611" w14:textId="5E92114F" w:rsidR="000216D8" w:rsidRDefault="000216D8" w:rsidP="00EB78D8">
      <w:pPr>
        <w:numPr>
          <w:ilvl w:val="0"/>
          <w:numId w:val="27"/>
        </w:numPr>
        <w:autoSpaceDE/>
        <w:autoSpaceDN/>
        <w:adjustRightInd/>
        <w:spacing w:before="100" w:beforeAutospacing="1" w:after="100" w:afterAutospacing="1" w:line="276" w:lineRule="auto"/>
        <w:contextualSpacing/>
      </w:pPr>
      <w:r w:rsidRPr="000216D8">
        <w:t>Information gathered will not be used for the purpose of substantially informing influential policy decisions</w:t>
      </w:r>
      <w:r>
        <w:t>.</w:t>
      </w:r>
      <w:r w:rsidRPr="000216D8">
        <w:rPr>
          <w:vertAlign w:val="superscript"/>
        </w:rPr>
        <w:footnoteReference w:id="3"/>
      </w:r>
    </w:p>
    <w:p w14:paraId="0BF6A5E0" w14:textId="77777777" w:rsidR="00F77727" w:rsidRDefault="00F77727" w:rsidP="00F77727">
      <w:pPr>
        <w:numPr>
          <w:ilvl w:val="0"/>
          <w:numId w:val="27"/>
        </w:numPr>
        <w:autoSpaceDE/>
        <w:autoSpaceDN/>
        <w:adjustRightInd/>
        <w:spacing w:before="100" w:beforeAutospacing="1" w:after="100" w:afterAutospacing="1" w:line="276" w:lineRule="auto"/>
        <w:contextualSpacing/>
      </w:pPr>
      <w:r>
        <w:t>Information gathered are intended to inform testing and pretesting of communication messages and other materials directed at consumers; and</w:t>
      </w:r>
    </w:p>
    <w:p w14:paraId="104634F4" w14:textId="77777777" w:rsidR="00F77727" w:rsidRDefault="00F77727" w:rsidP="00F77727">
      <w:pPr>
        <w:numPr>
          <w:ilvl w:val="0"/>
          <w:numId w:val="27"/>
        </w:numPr>
        <w:autoSpaceDE/>
        <w:autoSpaceDN/>
        <w:adjustRightInd/>
        <w:spacing w:before="100" w:beforeAutospacing="1" w:after="100" w:afterAutospacing="1" w:line="276" w:lineRule="auto"/>
        <w:contextualSpacing/>
      </w:pPr>
      <w:r>
        <w:t>Information gathered are not intended to yield results that are statistically projectable, nationally representative, or precise estimates of population parameters.</w:t>
      </w:r>
    </w:p>
    <w:p w14:paraId="24AEDCA4" w14:textId="77777777" w:rsidR="00F77727" w:rsidRPr="000216D8" w:rsidRDefault="00F77727" w:rsidP="00F77727">
      <w:pPr>
        <w:autoSpaceDE/>
        <w:autoSpaceDN/>
        <w:adjustRightInd/>
        <w:spacing w:before="100" w:beforeAutospacing="1" w:after="100" w:afterAutospacing="1" w:line="276" w:lineRule="auto"/>
        <w:ind w:left="1080"/>
        <w:contextualSpacing/>
      </w:pPr>
    </w:p>
    <w:p w14:paraId="7686EF9A" w14:textId="77777777" w:rsidR="000216D8" w:rsidRPr="000216D8" w:rsidRDefault="000216D8" w:rsidP="00A33328">
      <w:pPr>
        <w:autoSpaceDE/>
        <w:autoSpaceDN/>
        <w:adjustRightInd/>
        <w:spacing w:before="100" w:beforeAutospacing="1" w:after="100" w:afterAutospacing="1"/>
        <w:ind w:left="720"/>
      </w:pPr>
      <w:r w:rsidRPr="000216D8">
        <w:t xml:space="preserve">If these conditions are not met, FDA will submit an information collection request to OMB for approval through the normal PRA process.  </w:t>
      </w:r>
    </w:p>
    <w:p w14:paraId="31A2EB0C" w14:textId="190D11E3" w:rsidR="000216D8" w:rsidRDefault="000216D8" w:rsidP="00A33328">
      <w:pPr>
        <w:autoSpaceDE/>
        <w:autoSpaceDN/>
        <w:adjustRightInd/>
        <w:spacing w:before="100" w:beforeAutospacing="1" w:after="100" w:afterAutospacing="1"/>
        <w:ind w:left="720"/>
      </w:pPr>
      <w:r w:rsidRPr="000216D8">
        <w:lastRenderedPageBreak/>
        <w:t xml:space="preserve">To obtain approval for a collection that meets the conditions of this generic clearance, an abbreviated supporting statement will be submitted to OMB along with supporting documentation (e.g., a copy of the </w:t>
      </w:r>
      <w:r w:rsidR="00560084">
        <w:t xml:space="preserve">study </w:t>
      </w:r>
      <w:r w:rsidR="00731AD7">
        <w:t>instrument, experimental stimuli</w:t>
      </w:r>
      <w:r w:rsidRPr="000216D8">
        <w:t xml:space="preserve">).  </w:t>
      </w:r>
    </w:p>
    <w:p w14:paraId="2E1622AC" w14:textId="58C4210F" w:rsidR="009A1DBB" w:rsidRPr="000216D8" w:rsidRDefault="00151DC5" w:rsidP="00A33328">
      <w:pPr>
        <w:autoSpaceDE/>
        <w:autoSpaceDN/>
        <w:adjustRightInd/>
        <w:spacing w:before="100" w:beforeAutospacing="1" w:after="100" w:afterAutospacing="1"/>
        <w:ind w:left="720"/>
      </w:pPr>
      <w:r>
        <w:t xml:space="preserve">Respondents to this collection of information </w:t>
      </w:r>
      <w:r w:rsidR="009A1DBB">
        <w:rPr>
          <w:color w:val="000000"/>
        </w:rPr>
        <w:t xml:space="preserve">may include a wide range of consumers and other FDA stakeholders such as producers and manufacturers who are regulated under FDA-regulated food </w:t>
      </w:r>
      <w:r w:rsidR="009A1DBB">
        <w:t>and cosmetic products, dietary supplements, and animal food and feed</w:t>
      </w:r>
      <w:r w:rsidR="009A1DBB">
        <w:rPr>
          <w:color w:val="000000"/>
        </w:rPr>
        <w:t>.</w:t>
      </w:r>
    </w:p>
    <w:p w14:paraId="521FE7D3" w14:textId="632EB641"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3" w:name="_Toc239649223"/>
      <w:r w:rsidRPr="00A33328">
        <w:rPr>
          <w:bCs/>
        </w:rPr>
        <w:t>3</w:t>
      </w:r>
      <w:r w:rsidRPr="005E5681">
        <w:rPr>
          <w:b/>
          <w:bCs/>
        </w:rPr>
        <w:t xml:space="preserve">.  </w:t>
      </w:r>
      <w:r w:rsidR="002C49F3">
        <w:rPr>
          <w:b/>
          <w:bCs/>
        </w:rPr>
        <w:tab/>
      </w:r>
      <w:r w:rsidRPr="00A33328">
        <w:rPr>
          <w:bCs/>
          <w:u w:val="single"/>
        </w:rPr>
        <w:t>Use of Information Technology and Burden Reduction</w:t>
      </w:r>
      <w:bookmarkEnd w:id="3"/>
    </w:p>
    <w:p w14:paraId="2D0D79E5"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0A23C6" w14:textId="05849A0E" w:rsidR="005C0FF9" w:rsidRPr="005E5681" w:rsidRDefault="00FE01D6"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sidRPr="005E5681">
        <w:rPr>
          <w:color w:val="000000"/>
        </w:rPr>
        <w:t xml:space="preserve">As computer technology has continued to improve and become more widespread, opportunities to implement Web-based </w:t>
      </w:r>
      <w:r w:rsidR="00BD6916">
        <w:rPr>
          <w:color w:val="000000"/>
        </w:rPr>
        <w:t>data collection</w:t>
      </w:r>
      <w:r w:rsidR="00BD6916" w:rsidRPr="005E5681">
        <w:rPr>
          <w:color w:val="000000"/>
        </w:rPr>
        <w:t xml:space="preserve"> </w:t>
      </w:r>
      <w:r w:rsidRPr="005E5681">
        <w:rPr>
          <w:color w:val="000000"/>
        </w:rPr>
        <w:t xml:space="preserve">via the Internet have increased.  Thus, wherever possible, FDA will make use of Web-based data collection methods when </w:t>
      </w:r>
      <w:r w:rsidR="008267E2">
        <w:rPr>
          <w:color w:val="000000"/>
        </w:rPr>
        <w:t>collecting</w:t>
      </w:r>
      <w:r w:rsidR="008267E2" w:rsidRPr="005E5681">
        <w:rPr>
          <w:color w:val="000000"/>
        </w:rPr>
        <w:t xml:space="preserve"> </w:t>
      </w:r>
      <w:r w:rsidRPr="005E5681">
        <w:rPr>
          <w:color w:val="000000"/>
        </w:rPr>
        <w:t>quantitative data</w:t>
      </w:r>
      <w:r w:rsidR="00423871">
        <w:rPr>
          <w:color w:val="000000"/>
        </w:rPr>
        <w:t xml:space="preserve"> under this generic clearance</w:t>
      </w:r>
      <w:r w:rsidRPr="005E5681">
        <w:rPr>
          <w:color w:val="000000"/>
        </w:rPr>
        <w:t xml:space="preserve">.  </w:t>
      </w:r>
      <w:r w:rsidR="005C0FF9" w:rsidRPr="005E5681">
        <w:rPr>
          <w:color w:val="000000"/>
        </w:rPr>
        <w:t xml:space="preserve">Using computer-assisted information technology to transmit data collection instruments and/or collect responses will continue to reduce the burden on </w:t>
      </w:r>
      <w:r w:rsidR="00A52575">
        <w:rPr>
          <w:color w:val="000000"/>
        </w:rPr>
        <w:t>participants</w:t>
      </w:r>
      <w:r w:rsidR="005C0FF9" w:rsidRPr="005E5681">
        <w:rPr>
          <w:color w:val="000000"/>
        </w:rPr>
        <w:t xml:space="preserve">.  For example, </w:t>
      </w:r>
      <w:r w:rsidR="00A52575">
        <w:rPr>
          <w:color w:val="000000"/>
        </w:rPr>
        <w:t>participants</w:t>
      </w:r>
      <w:r w:rsidR="005C0FF9" w:rsidRPr="005E5681">
        <w:rPr>
          <w:color w:val="000000"/>
        </w:rPr>
        <w:t xml:space="preserve"> can access and respond to data collection requests at a time and place that is convenient to them, eliminating the need to travel for </w:t>
      </w:r>
      <w:r w:rsidRPr="005E5681">
        <w:rPr>
          <w:color w:val="000000"/>
        </w:rPr>
        <w:t>survey administration</w:t>
      </w:r>
      <w:r w:rsidR="005C0FF9" w:rsidRPr="005E5681">
        <w:rPr>
          <w:color w:val="000000"/>
        </w:rPr>
        <w:t xml:space="preserve">.  </w:t>
      </w:r>
    </w:p>
    <w:p w14:paraId="150B5E1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02649B0" w14:textId="36EF519B" w:rsidR="00FE01D6" w:rsidRDefault="00FE01D6"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sidRPr="005E5681">
        <w:rPr>
          <w:color w:val="000000"/>
        </w:rPr>
        <w:t xml:space="preserve">Web-based </w:t>
      </w:r>
      <w:r w:rsidR="00BD6916">
        <w:rPr>
          <w:color w:val="000000"/>
        </w:rPr>
        <w:t xml:space="preserve">data </w:t>
      </w:r>
      <w:r w:rsidR="002B21B2">
        <w:rPr>
          <w:color w:val="000000"/>
        </w:rPr>
        <w:t>collections,</w:t>
      </w:r>
      <w:r w:rsidRPr="005E5681">
        <w:rPr>
          <w:color w:val="000000"/>
        </w:rPr>
        <w:t xml:space="preserve"> including those using experimental designs, are an especially convenient option for eliciting feedback on visual stimuli.  With Web-based surveys, </w:t>
      </w:r>
      <w:r w:rsidR="00A52575">
        <w:rPr>
          <w:color w:val="000000"/>
        </w:rPr>
        <w:t>participants</w:t>
      </w:r>
      <w:r w:rsidRPr="005E5681">
        <w:rPr>
          <w:color w:val="000000"/>
        </w:rPr>
        <w:t xml:space="preserve"> complete an on-line survey and then submit the data electronically over the Internet.  Closed-ended questions (e.g., multiple-choice items, Likert scales) will be employed whenever possible.  </w:t>
      </w:r>
    </w:p>
    <w:p w14:paraId="161A7C0E" w14:textId="0FE38558" w:rsidR="00151DC5" w:rsidRDefault="00151DC5"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14:paraId="267F4C0C" w14:textId="124D4E40" w:rsidR="00151DC5" w:rsidRPr="005E5681" w:rsidRDefault="00151DC5"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Pr>
          <w:color w:val="000000"/>
        </w:rPr>
        <w:t xml:space="preserve">FDA </w:t>
      </w:r>
      <w:r w:rsidR="009F5996">
        <w:rPr>
          <w:color w:val="000000"/>
        </w:rPr>
        <w:t>believes</w:t>
      </w:r>
      <w:r>
        <w:rPr>
          <w:color w:val="000000"/>
        </w:rPr>
        <w:t xml:space="preserve"> that </w:t>
      </w:r>
      <w:r w:rsidR="00C10C01">
        <w:rPr>
          <w:color w:val="000000"/>
        </w:rPr>
        <w:t xml:space="preserve">at least 90% </w:t>
      </w:r>
      <w:r>
        <w:rPr>
          <w:color w:val="000000"/>
        </w:rPr>
        <w:t xml:space="preserve">of the </w:t>
      </w:r>
      <w:r w:rsidR="00C10C01">
        <w:rPr>
          <w:color w:val="000000"/>
        </w:rPr>
        <w:t xml:space="preserve">information collections will be completed electronically. </w:t>
      </w:r>
      <w:r w:rsidR="0076000E">
        <w:rPr>
          <w:color w:val="000000"/>
        </w:rPr>
        <w:t>R</w:t>
      </w:r>
      <w:r>
        <w:rPr>
          <w:color w:val="000000"/>
        </w:rPr>
        <w:t xml:space="preserve">espondents to this collection </w:t>
      </w:r>
      <w:r w:rsidR="009F5996">
        <w:rPr>
          <w:color w:val="000000"/>
        </w:rPr>
        <w:t>will</w:t>
      </w:r>
      <w:r>
        <w:rPr>
          <w:color w:val="000000"/>
        </w:rPr>
        <w:t xml:space="preserve"> </w:t>
      </w:r>
      <w:r w:rsidR="009F5996">
        <w:rPr>
          <w:color w:val="000000"/>
        </w:rPr>
        <w:t>respond to this</w:t>
      </w:r>
      <w:r>
        <w:rPr>
          <w:color w:val="000000"/>
        </w:rPr>
        <w:t xml:space="preserve"> collection electronically.</w:t>
      </w:r>
    </w:p>
    <w:p w14:paraId="07E5C5E6"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14:paraId="14E5BDD5" w14:textId="65A67EF7" w:rsidR="005C0FF9" w:rsidRPr="00A3332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Cs/>
          <w:u w:val="single"/>
        </w:rPr>
      </w:pPr>
      <w:bookmarkStart w:id="4" w:name="_Toc239649224"/>
      <w:r w:rsidRPr="00A33328">
        <w:rPr>
          <w:bCs/>
        </w:rPr>
        <w:t>4</w:t>
      </w:r>
      <w:r w:rsidRPr="005E5681">
        <w:rPr>
          <w:b/>
          <w:bCs/>
        </w:rPr>
        <w:t xml:space="preserve">.  </w:t>
      </w:r>
      <w:r w:rsidR="002C49F3">
        <w:rPr>
          <w:b/>
          <w:bCs/>
        </w:rPr>
        <w:tab/>
      </w:r>
      <w:r w:rsidRPr="00A33328">
        <w:rPr>
          <w:bCs/>
          <w:u w:val="single"/>
        </w:rPr>
        <w:t>Efforts to Identify Duplication and Use of Similar Information</w:t>
      </w:r>
      <w:bookmarkEnd w:id="4"/>
    </w:p>
    <w:p w14:paraId="4CB04D79" w14:textId="7717C326" w:rsidR="005C0FF9" w:rsidRPr="00A0032D"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990488" w14:textId="747E2321" w:rsidR="00326C6F" w:rsidRPr="00326C6F" w:rsidRDefault="005C0FF9" w:rsidP="00A33328">
      <w:pPr>
        <w:ind w:left="720"/>
      </w:pPr>
      <w:r w:rsidRPr="005E5681">
        <w:t xml:space="preserve">As each new </w:t>
      </w:r>
      <w:r w:rsidR="009943A6">
        <w:t>research study</w:t>
      </w:r>
      <w:r w:rsidRPr="005E5681">
        <w:t xml:space="preserve"> is developed, FDA </w:t>
      </w:r>
      <w:r w:rsidR="00FA4C7F">
        <w:t xml:space="preserve">will </w:t>
      </w:r>
      <w:r w:rsidRPr="005E5681">
        <w:t>review existing literature and reports on existing messages and materials</w:t>
      </w:r>
      <w:r w:rsidR="005439BB">
        <w:t xml:space="preserve"> to ensure that </w:t>
      </w:r>
      <w:r w:rsidR="005439BB" w:rsidRPr="009943A6">
        <w:t>no similar data are</w:t>
      </w:r>
      <w:r w:rsidR="005439BB">
        <w:t>,</w:t>
      </w:r>
      <w:r w:rsidR="005439BB" w:rsidRPr="009943A6">
        <w:t xml:space="preserve"> </w:t>
      </w:r>
      <w:r w:rsidR="005439BB">
        <w:t>or has been</w:t>
      </w:r>
      <w:r w:rsidR="00EC7607">
        <w:t>,</w:t>
      </w:r>
      <w:r w:rsidR="005439BB">
        <w:t xml:space="preserve"> </w:t>
      </w:r>
      <w:r w:rsidR="005439BB" w:rsidRPr="009943A6">
        <w:t>gathered or maintained by FDA</w:t>
      </w:r>
      <w:r w:rsidR="005439BB">
        <w:t xml:space="preserve">. </w:t>
      </w:r>
      <w:r w:rsidR="005439BB" w:rsidRPr="009943A6">
        <w:t xml:space="preserve"> </w:t>
      </w:r>
      <w:r w:rsidRPr="005E5681">
        <w:t xml:space="preserve">FDA </w:t>
      </w:r>
      <w:r w:rsidR="00FA4C7F">
        <w:t xml:space="preserve">will </w:t>
      </w:r>
      <w:r w:rsidRPr="005E5681">
        <w:t>also consult with outside experts to evaluate available information on similar messages with comparable audiences</w:t>
      </w:r>
      <w:r w:rsidR="003762AF">
        <w:t>.</w:t>
      </w:r>
      <w:r w:rsidR="00326C6F" w:rsidRPr="00326C6F">
        <w:t xml:space="preserve"> </w:t>
      </w:r>
      <w:r w:rsidR="009F5996">
        <w:t xml:space="preserve"> </w:t>
      </w:r>
      <w:r w:rsidR="00326C6F" w:rsidRPr="00326C6F">
        <w:t xml:space="preserve">FDA will work with other HHS agencies responsible for communicating about </w:t>
      </w:r>
      <w:r w:rsidR="00A26A04" w:rsidRPr="008F3462">
        <w:t>FDA-regulated food and cosmetic products, dietary supplements, and animal food and feed</w:t>
      </w:r>
      <w:r w:rsidR="00326C6F" w:rsidRPr="00326C6F">
        <w:t xml:space="preserve"> with the general public</w:t>
      </w:r>
      <w:r w:rsidR="005439BB">
        <w:t xml:space="preserve"> to ensure</w:t>
      </w:r>
      <w:r w:rsidR="005439BB" w:rsidRPr="009943A6">
        <w:t xml:space="preserve"> that duplicative data is not being gathered</w:t>
      </w:r>
      <w:r w:rsidR="005439BB">
        <w:t xml:space="preserve"> by them </w:t>
      </w:r>
      <w:r w:rsidR="005439BB" w:rsidRPr="009943A6">
        <w:t xml:space="preserve">or are available from other sources </w:t>
      </w:r>
      <w:r w:rsidR="005439BB">
        <w:t>known to FDA</w:t>
      </w:r>
      <w:r w:rsidR="00EC7607">
        <w:t>.</w:t>
      </w:r>
      <w:r w:rsidR="00326C6F" w:rsidRPr="00326C6F">
        <w:t xml:space="preserve"> </w:t>
      </w:r>
    </w:p>
    <w:p w14:paraId="634FAC9F" w14:textId="0BA64358" w:rsidR="005C0FF9" w:rsidRDefault="005C0FF9"/>
    <w:p w14:paraId="047230DC" w14:textId="2BC909A4" w:rsidR="00B72DEC" w:rsidRDefault="00B72DEC"/>
    <w:p w14:paraId="5A83A860" w14:textId="07DF55E0" w:rsidR="00B72DEC" w:rsidRDefault="00B72DEC"/>
    <w:p w14:paraId="1DEE348A" w14:textId="77777777" w:rsidR="00B72DEC" w:rsidRPr="005E5681" w:rsidRDefault="00B72DEC"/>
    <w:p w14:paraId="0C1C6CF8" w14:textId="3F61B4CE" w:rsidR="00773576" w:rsidRPr="00C352F3" w:rsidRDefault="005C0FF9" w:rsidP="00C352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5" w:name="_Toc239649225"/>
      <w:r w:rsidRPr="00A33328">
        <w:rPr>
          <w:bCs/>
        </w:rPr>
        <w:t>5.</w:t>
      </w:r>
      <w:r w:rsidRPr="005E5681">
        <w:t xml:space="preserve">   </w:t>
      </w:r>
      <w:r w:rsidR="002C49F3">
        <w:tab/>
      </w:r>
      <w:r w:rsidRPr="00A33328">
        <w:rPr>
          <w:bCs/>
          <w:u w:val="single"/>
        </w:rPr>
        <w:t>Impact on Small Businesses or Other Small Entities</w:t>
      </w:r>
      <w:bookmarkEnd w:id="5"/>
    </w:p>
    <w:p w14:paraId="398D0B1C" w14:textId="3FAE8B3B" w:rsidR="00773576" w:rsidRDefault="00C352F3" w:rsidP="00A33328">
      <w:pPr>
        <w:pStyle w:val="ListParagraph"/>
        <w:spacing w:before="100" w:beforeAutospacing="1" w:after="100" w:afterAutospacing="1" w:line="240" w:lineRule="auto"/>
        <w:rPr>
          <w:rFonts w:ascii="Times New Roman" w:hAnsi="Times New Roman"/>
          <w:sz w:val="24"/>
          <w:szCs w:val="24"/>
        </w:rPr>
      </w:pPr>
      <w:r>
        <w:rPr>
          <w:rFonts w:ascii="Times New Roman" w:hAnsi="Times New Roman"/>
          <w:sz w:val="24"/>
          <w:szCs w:val="24"/>
        </w:rPr>
        <w:t>There is no reason to believe that s</w:t>
      </w:r>
      <w:r w:rsidR="00773576" w:rsidRPr="00D3195D">
        <w:rPr>
          <w:rFonts w:ascii="Times New Roman" w:hAnsi="Times New Roman"/>
          <w:sz w:val="24"/>
          <w:szCs w:val="24"/>
        </w:rPr>
        <w:t>mall businesses or other small entities</w:t>
      </w:r>
      <w:r>
        <w:rPr>
          <w:rFonts w:ascii="Times New Roman" w:hAnsi="Times New Roman"/>
          <w:sz w:val="24"/>
          <w:szCs w:val="24"/>
        </w:rPr>
        <w:t xml:space="preserve"> will</w:t>
      </w:r>
      <w:r w:rsidR="00773576" w:rsidRPr="00D3195D">
        <w:rPr>
          <w:rFonts w:ascii="Times New Roman" w:hAnsi="Times New Roman"/>
          <w:sz w:val="24"/>
          <w:szCs w:val="24"/>
        </w:rPr>
        <w:t xml:space="preserve"> </w:t>
      </w:r>
      <w:r w:rsidR="00AF141E">
        <w:rPr>
          <w:rFonts w:ascii="Times New Roman" w:hAnsi="Times New Roman"/>
          <w:sz w:val="24"/>
          <w:szCs w:val="24"/>
        </w:rPr>
        <w:t>be impacted by</w:t>
      </w:r>
      <w:r w:rsidR="00773576" w:rsidRPr="00D3195D">
        <w:rPr>
          <w:rFonts w:ascii="Times New Roman" w:hAnsi="Times New Roman"/>
          <w:sz w:val="24"/>
          <w:szCs w:val="24"/>
        </w:rPr>
        <w:t xml:space="preserve"> efforts related to collections of informatio</w:t>
      </w:r>
      <w:r w:rsidR="00773576">
        <w:rPr>
          <w:rFonts w:ascii="Times New Roman" w:hAnsi="Times New Roman"/>
          <w:sz w:val="24"/>
          <w:szCs w:val="24"/>
        </w:rPr>
        <w:t xml:space="preserve">n approved under this clearance. </w:t>
      </w:r>
    </w:p>
    <w:p w14:paraId="72F000AB" w14:textId="22620BF8" w:rsidR="005C0FF9" w:rsidRPr="00326C6F" w:rsidRDefault="005C0FF9" w:rsidP="00326C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6" w:name="_Toc239649226"/>
      <w:r w:rsidRPr="00A33328">
        <w:rPr>
          <w:bCs/>
        </w:rPr>
        <w:t>6</w:t>
      </w:r>
      <w:r w:rsidRPr="005E5681">
        <w:rPr>
          <w:b/>
          <w:bCs/>
        </w:rPr>
        <w:t>.</w:t>
      </w:r>
      <w:r w:rsidRPr="005E5681">
        <w:t xml:space="preserve">  </w:t>
      </w:r>
      <w:r w:rsidR="002C49F3">
        <w:tab/>
      </w:r>
      <w:r w:rsidRPr="00A33328">
        <w:rPr>
          <w:bCs/>
          <w:u w:val="single"/>
        </w:rPr>
        <w:t>Consequence of Collecting the Information Less Frequently</w:t>
      </w:r>
      <w:bookmarkEnd w:id="6"/>
    </w:p>
    <w:p w14:paraId="7C56959B" w14:textId="0272C22F" w:rsidR="005C0FF9" w:rsidRPr="005E5681" w:rsidRDefault="007F6B37" w:rsidP="00A33328">
      <w:pPr>
        <w:spacing w:before="100" w:beforeAutospacing="1" w:after="100" w:afterAutospacing="1"/>
        <w:ind w:left="720"/>
      </w:pPr>
      <w:r>
        <w:t>Because FDA uses</w:t>
      </w:r>
      <w:r w:rsidR="005C0FF9" w:rsidRPr="005E5681">
        <w:t xml:space="preserve"> a variety of media messages and materials to inform and educate the public about </w:t>
      </w:r>
      <w:r w:rsidR="00D54DF2" w:rsidRPr="008F3462">
        <w:t>FDA-regulated food and cosmetic products, dietary supplements, and animal food and feed</w:t>
      </w:r>
      <w:r>
        <w:t xml:space="preserve">, </w:t>
      </w:r>
      <w:r w:rsidR="006A327E">
        <w:t>quantitative</w:t>
      </w:r>
      <w:r w:rsidR="006A327E" w:rsidRPr="005E5681">
        <w:t xml:space="preserve"> </w:t>
      </w:r>
      <w:r w:rsidR="006A327E">
        <w:t>research</w:t>
      </w:r>
      <w:r w:rsidR="006A327E" w:rsidRPr="005E5681">
        <w:t xml:space="preserve"> is needed to assess the </w:t>
      </w:r>
      <w:r>
        <w:t>development</w:t>
      </w:r>
      <w:r w:rsidR="009E4184">
        <w:t xml:space="preserve"> </w:t>
      </w:r>
      <w:r>
        <w:t>-</w:t>
      </w:r>
      <w:r w:rsidR="009E4184">
        <w:t xml:space="preserve"> </w:t>
      </w:r>
      <w:r w:rsidR="006A327E" w:rsidRPr="005E5681">
        <w:t>continued relevance of</w:t>
      </w:r>
      <w:r w:rsidR="009E4184">
        <w:t xml:space="preserve"> </w:t>
      </w:r>
      <w:r>
        <w:t>-</w:t>
      </w:r>
      <w:r w:rsidR="009E4184">
        <w:t xml:space="preserve"> </w:t>
      </w:r>
      <w:r w:rsidR="006A327E" w:rsidRPr="005E5681">
        <w:t>such messages</w:t>
      </w:r>
      <w:r>
        <w:t>,</w:t>
      </w:r>
      <w:r w:rsidR="006A327E" w:rsidRPr="005E5681">
        <w:t xml:space="preserve"> given dynamic social and environmental factors and the changing education and information needs of the public</w:t>
      </w:r>
      <w:r w:rsidR="006A327E">
        <w:t xml:space="preserve">. </w:t>
      </w:r>
      <w:r w:rsidR="009E4184">
        <w:t xml:space="preserve"> </w:t>
      </w:r>
      <w:r w:rsidR="005C0FF9" w:rsidRPr="005E5681">
        <w:t xml:space="preserve">Without </w:t>
      </w:r>
      <w:r w:rsidR="0065772E">
        <w:t>quantitative</w:t>
      </w:r>
      <w:r w:rsidR="00161B0D" w:rsidRPr="005E5681">
        <w:t xml:space="preserve"> </w:t>
      </w:r>
      <w:r w:rsidR="00355B8B" w:rsidRPr="005E5681">
        <w:t>testing</w:t>
      </w:r>
      <w:r w:rsidR="009943A6">
        <w:t xml:space="preserve"> and data collections</w:t>
      </w:r>
      <w:r w:rsidR="005C0FF9" w:rsidRPr="005E5681">
        <w:t xml:space="preserve">, FDA cannot fully ensure that </w:t>
      </w:r>
      <w:r w:rsidR="00D54DF2">
        <w:t xml:space="preserve">these </w:t>
      </w:r>
      <w:r w:rsidR="005C0FF9" w:rsidRPr="005E5681">
        <w:t xml:space="preserve">messages </w:t>
      </w:r>
      <w:r w:rsidR="008267E2">
        <w:t xml:space="preserve">and materials directed at consumers </w:t>
      </w:r>
      <w:r w:rsidR="005C0FF9" w:rsidRPr="005E5681">
        <w:t xml:space="preserve">are serving their intended purpose.  </w:t>
      </w:r>
      <w:r w:rsidR="009943A6" w:rsidRPr="009943A6">
        <w:t xml:space="preserve">As a result, the FDA could spend a large amount of money on communications that are ineffective in achieving the intended purpose of reducing costs to people’s lives and to the government. </w:t>
      </w:r>
      <w:r w:rsidR="006A327E">
        <w:t xml:space="preserve"> </w:t>
      </w:r>
    </w:p>
    <w:p w14:paraId="20B65452" w14:textId="2671E75C" w:rsidR="005C0FF9" w:rsidRPr="00A3332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bookmarkStart w:id="7" w:name="_Toc239649227"/>
      <w:r w:rsidRPr="00A33328">
        <w:rPr>
          <w:bCs/>
        </w:rPr>
        <w:t>7</w:t>
      </w:r>
      <w:r w:rsidRPr="009943A6">
        <w:rPr>
          <w:b/>
          <w:bCs/>
        </w:rPr>
        <w:t>.</w:t>
      </w:r>
      <w:r w:rsidRPr="009943A6">
        <w:rPr>
          <w:b/>
        </w:rPr>
        <w:t xml:space="preserve">  </w:t>
      </w:r>
      <w:r w:rsidR="002C49F3">
        <w:rPr>
          <w:b/>
        </w:rPr>
        <w:tab/>
      </w:r>
      <w:r w:rsidRPr="00A33328">
        <w:rPr>
          <w:bCs/>
          <w:u w:val="single"/>
        </w:rPr>
        <w:t>Special Circumstances Relating to the Guidelines of 5 CFR 1320.5</w:t>
      </w:r>
      <w:bookmarkEnd w:id="7"/>
    </w:p>
    <w:p w14:paraId="0DCD8EC1" w14:textId="77777777" w:rsidR="005C0FF9" w:rsidRPr="00EA3ECC"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EA4819" w14:textId="6B4ADD5D" w:rsidR="005C0FF9" w:rsidRPr="00355B8B" w:rsidRDefault="008A673F"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Generally, s</w:t>
      </w:r>
      <w:r w:rsidR="00FB59EB">
        <w:t>tudies under this collection rely</w:t>
      </w:r>
      <w:r w:rsidR="00355B8B" w:rsidRPr="00355B8B">
        <w:t xml:space="preserve"> on quantitative methods and use convenience samples rather than probability samples. </w:t>
      </w:r>
      <w:r w:rsidR="009E4184">
        <w:t xml:space="preserve"> </w:t>
      </w:r>
      <w:r w:rsidR="00872CDE">
        <w:t>Therefore</w:t>
      </w:r>
      <w:r w:rsidR="00355B8B" w:rsidRPr="00355B8B">
        <w:t>, the results are not intended to yield results that are statistically projectable, nationally representative, or precise estimates of population parameters.</w:t>
      </w:r>
      <w:r>
        <w:t xml:space="preserve"> </w:t>
      </w:r>
    </w:p>
    <w:p w14:paraId="34E2466D" w14:textId="77777777" w:rsidR="00355B8B" w:rsidRPr="00AB77E0" w:rsidRDefault="00355B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A99C1F" w14:textId="795ADEAB" w:rsidR="005C0FF9" w:rsidRPr="00A33328" w:rsidRDefault="005C0FF9"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rPr>
          <w:bCs/>
          <w:u w:val="single"/>
        </w:rPr>
      </w:pPr>
      <w:bookmarkStart w:id="8" w:name="_Toc239649228"/>
      <w:r w:rsidRPr="00A33328">
        <w:rPr>
          <w:bCs/>
        </w:rPr>
        <w:t>8</w:t>
      </w:r>
      <w:r w:rsidRPr="00AB77E0">
        <w:rPr>
          <w:b/>
          <w:bCs/>
        </w:rPr>
        <w:t xml:space="preserve">.  </w:t>
      </w:r>
      <w:r w:rsidR="002C49F3">
        <w:rPr>
          <w:b/>
          <w:bCs/>
        </w:rPr>
        <w:tab/>
      </w:r>
      <w:r w:rsidRPr="00A33328">
        <w:rPr>
          <w:bCs/>
          <w:u w:val="single"/>
        </w:rPr>
        <w:t>Comments in Response to the Federal Register Notice and Efforts to Consult Outside</w:t>
      </w:r>
      <w:bookmarkEnd w:id="8"/>
      <w:r w:rsidRPr="00A33328">
        <w:rPr>
          <w:bCs/>
          <w:u w:val="single"/>
        </w:rPr>
        <w:t xml:space="preserve"> </w:t>
      </w:r>
      <w:bookmarkStart w:id="9" w:name="_Toc239649229"/>
      <w:r w:rsidRPr="00A33328">
        <w:rPr>
          <w:bCs/>
          <w:u w:val="single"/>
        </w:rPr>
        <w:t>Agency</w:t>
      </w:r>
      <w:bookmarkEnd w:id="9"/>
    </w:p>
    <w:p w14:paraId="60D703B0" w14:textId="77777777" w:rsidR="00D66F13" w:rsidRDefault="00D66F1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b/>
          <w:bCs/>
          <w:u w:val="single"/>
        </w:rPr>
      </w:pPr>
    </w:p>
    <w:p w14:paraId="2BBA8C8B" w14:textId="10D796FF" w:rsidR="005C0FF9" w:rsidRDefault="00D54DF2" w:rsidP="00A33328">
      <w:pPr>
        <w:ind w:left="720"/>
        <w:rPr>
          <w:rFonts w:eastAsia="Calibri"/>
        </w:rPr>
      </w:pPr>
      <w:r w:rsidRPr="00D54DF2">
        <w:rPr>
          <w:rFonts w:eastAsia="Calibri"/>
        </w:rPr>
        <w:t xml:space="preserve">In accordance with 5 CFR 1320.8(d), FDA published a 60-day notice for public comment  in the </w:t>
      </w:r>
      <w:r w:rsidR="00547502" w:rsidRPr="00D54DF2">
        <w:rPr>
          <w:rFonts w:eastAsia="Calibri"/>
        </w:rPr>
        <w:t xml:space="preserve">FEDERAL REGISTER </w:t>
      </w:r>
      <w:r w:rsidRPr="00D54DF2">
        <w:rPr>
          <w:rFonts w:eastAsia="Calibri"/>
        </w:rPr>
        <w:t xml:space="preserve">of </w:t>
      </w:r>
      <w:r w:rsidR="00BD4A8A">
        <w:rPr>
          <w:rFonts w:eastAsia="Calibri"/>
        </w:rPr>
        <w:t xml:space="preserve">September 4, </w:t>
      </w:r>
      <w:r w:rsidRPr="00D54DF2">
        <w:rPr>
          <w:rFonts w:eastAsia="Calibri"/>
        </w:rPr>
        <w:t xml:space="preserve">2018 (83 FR </w:t>
      </w:r>
      <w:r w:rsidR="00BD4A8A">
        <w:rPr>
          <w:rFonts w:eastAsia="Calibri"/>
        </w:rPr>
        <w:t>44888</w:t>
      </w:r>
      <w:r w:rsidRPr="00D54DF2">
        <w:rPr>
          <w:rFonts w:eastAsia="Calibri"/>
        </w:rPr>
        <w:t>).</w:t>
      </w:r>
      <w:r w:rsidR="00BD4A8A">
        <w:rPr>
          <w:rFonts w:eastAsia="Calibri"/>
        </w:rPr>
        <w:t xml:space="preserve">  No comments were received.</w:t>
      </w:r>
      <w:r w:rsidRPr="00D54DF2">
        <w:rPr>
          <w:rFonts w:eastAsia="Calibri"/>
        </w:rPr>
        <w:t xml:space="preserve">  </w:t>
      </w:r>
    </w:p>
    <w:p w14:paraId="494AA6FA" w14:textId="77777777" w:rsidR="00D54DF2" w:rsidRPr="002051D8" w:rsidRDefault="00D54DF2" w:rsidP="005E5681"/>
    <w:p w14:paraId="2EAE6EFD" w14:textId="104D20DB" w:rsidR="005C0FF9" w:rsidRPr="00A3332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Cs/>
          <w:u w:val="single"/>
        </w:rPr>
      </w:pPr>
      <w:bookmarkStart w:id="10" w:name="_Toc239649230"/>
      <w:r w:rsidRPr="00A33328">
        <w:rPr>
          <w:bCs/>
        </w:rPr>
        <w:t>9</w:t>
      </w:r>
      <w:r w:rsidRPr="002051D8">
        <w:rPr>
          <w:b/>
          <w:bCs/>
        </w:rPr>
        <w:t xml:space="preserve">.  </w:t>
      </w:r>
      <w:r w:rsidR="002C49F3">
        <w:rPr>
          <w:b/>
          <w:bCs/>
        </w:rPr>
        <w:tab/>
      </w:r>
      <w:r w:rsidRPr="00A33328">
        <w:rPr>
          <w:bCs/>
          <w:u w:val="single"/>
        </w:rPr>
        <w:t xml:space="preserve">Explanation of Any Payment or Gift to </w:t>
      </w:r>
      <w:r w:rsidR="00A52575" w:rsidRPr="00A33328">
        <w:rPr>
          <w:bCs/>
          <w:u w:val="single"/>
        </w:rPr>
        <w:t>Participants</w:t>
      </w:r>
      <w:bookmarkEnd w:id="10"/>
    </w:p>
    <w:p w14:paraId="71190A0C" w14:textId="79F22867" w:rsidR="008513B8" w:rsidRPr="00A33328" w:rsidRDefault="008513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Cs/>
          <w:u w:val="single"/>
        </w:rPr>
      </w:pPr>
    </w:p>
    <w:p w14:paraId="4C6F2B2E" w14:textId="77777777" w:rsidR="00F77727" w:rsidRPr="00F77727" w:rsidRDefault="00C10C01" w:rsidP="00B72DEC">
      <w:pPr>
        <w:pStyle w:val="BodyText1"/>
        <w:ind w:left="720" w:firstLine="0"/>
      </w:pPr>
      <w:r>
        <w:t xml:space="preserve">Gifts or payments offered to respondents as a token of the Agency’s appreciation will be limited </w:t>
      </w:r>
      <w:r w:rsidR="0085778F">
        <w:rPr>
          <w:rFonts w:cs="Courier New"/>
        </w:rPr>
        <w:t>as FDA expects to use proprietary consumer web-based panels that have their own methods for retaining participants</w:t>
      </w:r>
      <w:r w:rsidR="008513B8">
        <w:t xml:space="preserve">.  </w:t>
      </w:r>
      <w:r w:rsidR="0085778F">
        <w:t>If determined a necessity, i</w:t>
      </w:r>
      <w:r w:rsidR="00326C6F" w:rsidRPr="00326C6F">
        <w:t xml:space="preserve">nstances for offering a small incentive will be </w:t>
      </w:r>
      <w:r w:rsidR="0085778F">
        <w:t>addressed</w:t>
      </w:r>
      <w:r w:rsidR="00326C6F" w:rsidRPr="00326C6F">
        <w:t xml:space="preserve"> on a case-by-case basis (depending on the particular information collection design).  </w:t>
      </w:r>
      <w:r w:rsidR="00F77727" w:rsidRPr="00F77727">
        <w:t xml:space="preserve">Incentive amounts for information collections submitted under this generic will typically not exceed $20 for online surveys and $40 for in-person surveys involving populations that are difficult to recruit online. FDA will provide empirical evidence in the justification memo for any studies that propose to offer rates within and beyond this range.  </w:t>
      </w:r>
    </w:p>
    <w:p w14:paraId="74E4A61D" w14:textId="523BC35A" w:rsidR="00326C6F" w:rsidRPr="00326C6F" w:rsidRDefault="00326C6F" w:rsidP="00A33328">
      <w:pPr>
        <w:pStyle w:val="BodyText1"/>
        <w:ind w:left="720" w:firstLine="0"/>
      </w:pPr>
    </w:p>
    <w:p w14:paraId="02C5AE4F" w14:textId="5A04F61F" w:rsidR="005C0FF9" w:rsidRPr="00A3332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Cs/>
          <w:u w:val="single"/>
        </w:rPr>
      </w:pPr>
      <w:bookmarkStart w:id="11" w:name="_Toc239649231"/>
      <w:r w:rsidRPr="00A33328">
        <w:rPr>
          <w:bCs/>
        </w:rPr>
        <w:t>10</w:t>
      </w:r>
      <w:r w:rsidRPr="005E5681">
        <w:rPr>
          <w:b/>
          <w:bCs/>
        </w:rPr>
        <w:t xml:space="preserve">.  </w:t>
      </w:r>
      <w:r w:rsidR="002C49F3">
        <w:rPr>
          <w:b/>
          <w:bCs/>
        </w:rPr>
        <w:tab/>
      </w:r>
      <w:r w:rsidRPr="00A33328">
        <w:rPr>
          <w:bCs/>
          <w:u w:val="single"/>
        </w:rPr>
        <w:t xml:space="preserve">Assurance of Confidentiality Provided to </w:t>
      </w:r>
      <w:r w:rsidR="00A52575" w:rsidRPr="00A33328">
        <w:rPr>
          <w:bCs/>
          <w:u w:val="single"/>
        </w:rPr>
        <w:t>Participants</w:t>
      </w:r>
      <w:bookmarkEnd w:id="11"/>
    </w:p>
    <w:p w14:paraId="74BCC544" w14:textId="77777777" w:rsidR="005C0FF9" w:rsidRPr="00BD4A8A"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2B1708" w14:textId="743E833E" w:rsidR="001D5C82" w:rsidRDefault="001D5C82" w:rsidP="00A33328">
      <w:pPr>
        <w:ind w:left="720"/>
        <w:jc w:val="both"/>
      </w:pPr>
      <w:r>
        <w:t>I</w:t>
      </w:r>
      <w:r w:rsidR="00914969" w:rsidRPr="00914969">
        <w:t>nformation provided by participants will be kept private to the extent allowable by law.  Information about privacy will be communicated to participants by means of introductory letters, explanatory texts on the cover pages of questionnaires, scripts read prior to interviews, and consent forms.  Participants also will be advised of the following: the nature of the activity; the purpose and use of the data coll</w:t>
      </w:r>
      <w:r w:rsidR="00C56053">
        <w:t>ected; FDA sponsorship</w:t>
      </w:r>
      <w:r w:rsidR="00914969" w:rsidRPr="00914969">
        <w:t>; and that participation is always voluntary.  Because participation is voluntary, participants will be assured that there will be no penalties if they do not want to participate in the information collection as a whole or any part of the data collection.</w:t>
      </w:r>
    </w:p>
    <w:p w14:paraId="0E33BD12" w14:textId="77777777" w:rsidR="00092340" w:rsidRDefault="00092340" w:rsidP="00092340">
      <w:pPr>
        <w:jc w:val="both"/>
      </w:pPr>
    </w:p>
    <w:p w14:paraId="709CFFC6" w14:textId="0B003F6F" w:rsidR="001D5C82" w:rsidRDefault="00CA1F12" w:rsidP="00A33328">
      <w:pPr>
        <w:pStyle w:val="BodyText1"/>
        <w:ind w:left="720" w:firstLine="0"/>
      </w:pPr>
      <w:r w:rsidRPr="00CA1F12">
        <w:t>Communications testing efforts are typically reviewed by FDA IRB and are determined exempt from the “Regulations for the Protection of Human Subjects” in accordance with 45 CFR  46.101(b)(3) (Attachment 5).  Before data are collected, FDA researchers will obtain either an exemption or a full approval for all research from FDA’s Investigational Review Board (IRB), the Research Involving Human Subjects Committee.</w:t>
      </w:r>
      <w:r w:rsidR="001D5C82">
        <w:t xml:space="preserve"> An independent contractor for FDA will collect the data and will not provide FDA with </w:t>
      </w:r>
      <w:r w:rsidR="00A11A38">
        <w:t>PII</w:t>
      </w:r>
      <w:r w:rsidR="001D5C82">
        <w:t xml:space="preserve"> on the respondents. </w:t>
      </w:r>
      <w:r w:rsidR="009F5996">
        <w:t xml:space="preserve"> </w:t>
      </w:r>
      <w:r w:rsidR="001D5C82">
        <w:t xml:space="preserve">Respondents will be promised that their data will be treated as private and reported only in the form of aggregate statistics that cannot be associated with any individual or household.  Contractors are required to sign a pledge of privacy that reinforces privacy requirements of the study and states that any procedural violation that jeopardizes a respondent’s privacy will be grounds for immediate termination and possible legal action.  </w:t>
      </w:r>
    </w:p>
    <w:p w14:paraId="520D349B" w14:textId="71A92CC4" w:rsidR="001D5C82" w:rsidRDefault="001D5C82" w:rsidP="00A33328">
      <w:pPr>
        <w:pStyle w:val="BodyText1"/>
        <w:spacing w:after="0"/>
        <w:ind w:left="720" w:firstLine="0"/>
      </w:pPr>
      <w:r>
        <w:t xml:space="preserve">All data will be maintained in a manner that is consistent with the Department of Health and Human Services ADP Systems Security Policy as described in DHHS ADP Systems Manual, Part 6, chapters 6-30 and 6-35.  </w:t>
      </w:r>
      <w:r w:rsidR="009F5996">
        <w:t xml:space="preserve">Data will also be maintained consistent with </w:t>
      </w:r>
      <w:r>
        <w:t xml:space="preserve">the FDA Privacy Act System of Records #09-10-0009 (Special Studies and Surveys on FDA Regulated Products). </w:t>
      </w:r>
    </w:p>
    <w:p w14:paraId="6B762681" w14:textId="77777777" w:rsidR="00505977" w:rsidRDefault="00505977" w:rsidP="00A33328">
      <w:pPr>
        <w:pStyle w:val="BodyText1"/>
        <w:spacing w:after="0"/>
        <w:ind w:left="720" w:firstLine="0"/>
      </w:pPr>
    </w:p>
    <w:p w14:paraId="4CD064AA"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1B2ABF1" w14:textId="0B62E319" w:rsidR="005C0FF9" w:rsidRPr="00A3332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Cs/>
          <w:u w:val="single"/>
        </w:rPr>
      </w:pPr>
      <w:bookmarkStart w:id="12" w:name="_Toc239649232"/>
      <w:r w:rsidRPr="00A33328">
        <w:rPr>
          <w:bCs/>
        </w:rPr>
        <w:t>11</w:t>
      </w:r>
      <w:r w:rsidRPr="005E5681">
        <w:rPr>
          <w:b/>
          <w:bCs/>
        </w:rPr>
        <w:t xml:space="preserve">.  </w:t>
      </w:r>
      <w:r w:rsidR="002C49F3">
        <w:rPr>
          <w:b/>
          <w:bCs/>
        </w:rPr>
        <w:tab/>
      </w:r>
      <w:r w:rsidRPr="00A33328">
        <w:rPr>
          <w:bCs/>
          <w:u w:val="single"/>
        </w:rPr>
        <w:t>Justification for Sensitive Questions</w:t>
      </w:r>
      <w:bookmarkEnd w:id="12"/>
    </w:p>
    <w:p w14:paraId="6E7B22C0" w14:textId="77777777" w:rsidR="005C0FF9" w:rsidRPr="000B4D27"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B6052A" w14:textId="3A93D7E0" w:rsidR="0085297B" w:rsidRDefault="0085297B" w:rsidP="00A33328">
      <w:pPr>
        <w:ind w:left="720"/>
        <w:rPr>
          <w:b/>
          <w:u w:val="single"/>
        </w:rPr>
      </w:pPr>
      <w:r>
        <w:t>There are no expectations that the individual projects will contain sensit</w:t>
      </w:r>
      <w:r w:rsidR="006E5A8D">
        <w:t>ive questions but if they do, FDA</w:t>
      </w:r>
      <w:r>
        <w:t xml:space="preserve"> will include a justification for them in the individual submission.</w:t>
      </w:r>
    </w:p>
    <w:p w14:paraId="25B998DB" w14:textId="218F7D67" w:rsidR="00FF2612" w:rsidRDefault="00FF26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bookmarkStart w:id="13" w:name="_Toc239649237"/>
    </w:p>
    <w:p w14:paraId="4C4AB4C5" w14:textId="6BAEF5C5" w:rsidR="007E57BC" w:rsidRPr="00A33328"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Cs/>
          <w:u w:val="single"/>
        </w:rPr>
      </w:pPr>
      <w:bookmarkStart w:id="14" w:name="_Toc239649233"/>
      <w:r w:rsidRPr="00A33328">
        <w:rPr>
          <w:bCs/>
        </w:rPr>
        <w:t>12</w:t>
      </w:r>
      <w:r>
        <w:rPr>
          <w:b/>
          <w:bCs/>
        </w:rPr>
        <w:t xml:space="preserve">.  </w:t>
      </w:r>
      <w:r w:rsidR="002C49F3">
        <w:rPr>
          <w:b/>
          <w:bCs/>
        </w:rPr>
        <w:tab/>
      </w:r>
      <w:r w:rsidRPr="00A33328">
        <w:rPr>
          <w:bCs/>
          <w:u w:val="single"/>
        </w:rPr>
        <w:t>Estimates of Annualized Burden Hours and Costs</w:t>
      </w:r>
      <w:bookmarkEnd w:id="14"/>
    </w:p>
    <w:p w14:paraId="6905CA4C" w14:textId="77777777" w:rsidR="007E57BC" w:rsidRPr="000B4D27"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2EB28F" w14:textId="77777777" w:rsidR="007E57BC" w:rsidRDefault="007E57BC"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Table 1 provides an estimate of anticipated burden levels that may be incurred during a 3-year period. </w:t>
      </w:r>
    </w:p>
    <w:p w14:paraId="0084CF7A" w14:textId="56625485" w:rsidR="007E57BC"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51499C" w14:textId="7918517C" w:rsidR="00B72DEC" w:rsidRDefault="00B72DE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FAF8CF" w14:textId="1B27F34B" w:rsidR="00B72DEC" w:rsidRDefault="00B72DE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AD52C5" w14:textId="224D3732" w:rsidR="00B72DEC" w:rsidRDefault="00B72DE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B34A9" w14:textId="77777777" w:rsidR="00B72DEC" w:rsidRDefault="00B72DE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E5287C" w14:textId="3680E1E1" w:rsidR="00F75FDA" w:rsidRPr="00A33328" w:rsidRDefault="00F75FDA"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t>12a.</w:t>
      </w:r>
      <w:r>
        <w:tab/>
      </w:r>
      <w:r>
        <w:rPr>
          <w:u w:val="single"/>
        </w:rPr>
        <w:t>Annualized Hour Burden Estimate</w:t>
      </w:r>
    </w:p>
    <w:p w14:paraId="2D4F20FF" w14:textId="77777777" w:rsidR="00F75FDA" w:rsidRDefault="00F75FDA"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181F4A" w14:textId="77777777" w:rsidR="007E57BC" w:rsidRDefault="007E57BC"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Pr>
          <w:b/>
        </w:rPr>
        <w:t>Table 1.--Estimated Annual Reporting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1743"/>
        <w:gridCol w:w="1637"/>
        <w:gridCol w:w="1306"/>
        <w:gridCol w:w="1529"/>
        <w:gridCol w:w="990"/>
      </w:tblGrid>
      <w:tr w:rsidR="007E57BC" w14:paraId="5372E25C" w14:textId="77777777" w:rsidTr="007E57BC">
        <w:trPr>
          <w:trHeight w:val="1056"/>
        </w:trPr>
        <w:tc>
          <w:tcPr>
            <w:tcW w:w="2172" w:type="dxa"/>
            <w:tcBorders>
              <w:top w:val="single" w:sz="4" w:space="0" w:color="auto"/>
              <w:left w:val="single" w:sz="4" w:space="0" w:color="auto"/>
              <w:bottom w:val="single" w:sz="4" w:space="0" w:color="auto"/>
              <w:right w:val="single" w:sz="4" w:space="0" w:color="auto"/>
            </w:tcBorders>
          </w:tcPr>
          <w:p w14:paraId="7275148D"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14:paraId="10A2532E" w14:textId="39C87E11" w:rsidR="007E57BC" w:rsidRDefault="00F75F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Activity</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E5DD0DF" w14:textId="0E0F3C77" w:rsidR="007E57BC" w:rsidRDefault="007E57BC" w:rsidP="007600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N</w:t>
            </w:r>
            <w:r w:rsidR="0076000E">
              <w:rPr>
                <w:b/>
                <w:sz w:val="22"/>
                <w:szCs w:val="22"/>
              </w:rPr>
              <w:t>o.</w:t>
            </w:r>
            <w:r>
              <w:rPr>
                <w:b/>
                <w:sz w:val="22"/>
                <w:szCs w:val="22"/>
              </w:rPr>
              <w:t xml:space="preserve"> of </w:t>
            </w:r>
            <w:r w:rsidR="00F75FDA">
              <w:rPr>
                <w:b/>
                <w:sz w:val="22"/>
                <w:szCs w:val="22"/>
              </w:rPr>
              <w:t>Respondents</w:t>
            </w:r>
          </w:p>
        </w:tc>
        <w:tc>
          <w:tcPr>
            <w:tcW w:w="1637" w:type="dxa"/>
            <w:tcBorders>
              <w:top w:val="single" w:sz="4" w:space="0" w:color="auto"/>
              <w:left w:val="single" w:sz="4" w:space="0" w:color="auto"/>
              <w:bottom w:val="single" w:sz="4" w:space="0" w:color="auto"/>
              <w:right w:val="single" w:sz="4" w:space="0" w:color="auto"/>
            </w:tcBorders>
            <w:hideMark/>
          </w:tcPr>
          <w:p w14:paraId="3022C797"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No. of Responses per Respondent</w:t>
            </w:r>
          </w:p>
        </w:tc>
        <w:tc>
          <w:tcPr>
            <w:tcW w:w="1306" w:type="dxa"/>
            <w:tcBorders>
              <w:top w:val="single" w:sz="4" w:space="0" w:color="auto"/>
              <w:left w:val="single" w:sz="4" w:space="0" w:color="auto"/>
              <w:bottom w:val="single" w:sz="4" w:space="0" w:color="auto"/>
              <w:right w:val="single" w:sz="4" w:space="0" w:color="auto"/>
            </w:tcBorders>
            <w:hideMark/>
          </w:tcPr>
          <w:p w14:paraId="414FB7C2"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Total Annual Responses</w:t>
            </w:r>
          </w:p>
        </w:tc>
        <w:tc>
          <w:tcPr>
            <w:tcW w:w="1529" w:type="dxa"/>
            <w:tcBorders>
              <w:top w:val="single" w:sz="4" w:space="0" w:color="auto"/>
              <w:left w:val="single" w:sz="4" w:space="0" w:color="auto"/>
              <w:bottom w:val="single" w:sz="4" w:space="0" w:color="auto"/>
              <w:right w:val="single" w:sz="4" w:space="0" w:color="auto"/>
            </w:tcBorders>
            <w:vAlign w:val="center"/>
            <w:hideMark/>
          </w:tcPr>
          <w:p w14:paraId="2A496764"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bCs/>
                <w:sz w:val="22"/>
                <w:szCs w:val="22"/>
              </w:rPr>
              <w:t>Average Burden per Response</w:t>
            </w:r>
          </w:p>
        </w:tc>
        <w:tc>
          <w:tcPr>
            <w:tcW w:w="990" w:type="dxa"/>
            <w:tcBorders>
              <w:top w:val="single" w:sz="4" w:space="0" w:color="auto"/>
              <w:left w:val="single" w:sz="4" w:space="0" w:color="auto"/>
              <w:bottom w:val="single" w:sz="4" w:space="0" w:color="auto"/>
              <w:right w:val="single" w:sz="4" w:space="0" w:color="auto"/>
            </w:tcBorders>
            <w:vAlign w:val="center"/>
            <w:hideMark/>
          </w:tcPr>
          <w:p w14:paraId="5D103FF8"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Total Hours</w:t>
            </w:r>
          </w:p>
        </w:tc>
      </w:tr>
      <w:tr w:rsidR="007E57BC" w14:paraId="4EB48778" w14:textId="77777777" w:rsidTr="007E57BC">
        <w:trPr>
          <w:trHeight w:val="61"/>
        </w:trPr>
        <w:tc>
          <w:tcPr>
            <w:tcW w:w="2172" w:type="dxa"/>
            <w:tcBorders>
              <w:top w:val="single" w:sz="4" w:space="0" w:color="auto"/>
              <w:left w:val="single" w:sz="4" w:space="0" w:color="auto"/>
              <w:bottom w:val="single" w:sz="4" w:space="0" w:color="auto"/>
              <w:right w:val="single" w:sz="4" w:space="0" w:color="auto"/>
            </w:tcBorders>
            <w:hideMark/>
          </w:tcPr>
          <w:p w14:paraId="7962D862"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Cognitive Interviews Screener</w:t>
            </w:r>
          </w:p>
        </w:tc>
        <w:tc>
          <w:tcPr>
            <w:tcW w:w="1743" w:type="dxa"/>
            <w:tcBorders>
              <w:top w:val="single" w:sz="4" w:space="0" w:color="auto"/>
              <w:left w:val="single" w:sz="4" w:space="0" w:color="auto"/>
              <w:bottom w:val="single" w:sz="4" w:space="0" w:color="auto"/>
              <w:right w:val="single" w:sz="4" w:space="0" w:color="auto"/>
            </w:tcBorders>
            <w:hideMark/>
          </w:tcPr>
          <w:p w14:paraId="60141632"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720</w:t>
            </w:r>
          </w:p>
        </w:tc>
        <w:tc>
          <w:tcPr>
            <w:tcW w:w="1637" w:type="dxa"/>
            <w:tcBorders>
              <w:top w:val="single" w:sz="4" w:space="0" w:color="auto"/>
              <w:left w:val="single" w:sz="4" w:space="0" w:color="auto"/>
              <w:bottom w:val="single" w:sz="4" w:space="0" w:color="auto"/>
              <w:right w:val="single" w:sz="4" w:space="0" w:color="auto"/>
            </w:tcBorders>
            <w:hideMark/>
          </w:tcPr>
          <w:p w14:paraId="7DA459E5"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306" w:type="dxa"/>
            <w:tcBorders>
              <w:top w:val="single" w:sz="4" w:space="0" w:color="auto"/>
              <w:left w:val="single" w:sz="4" w:space="0" w:color="auto"/>
              <w:bottom w:val="single" w:sz="4" w:space="0" w:color="auto"/>
              <w:right w:val="single" w:sz="4" w:space="0" w:color="auto"/>
            </w:tcBorders>
            <w:hideMark/>
          </w:tcPr>
          <w:p w14:paraId="2519AF50"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720</w:t>
            </w:r>
          </w:p>
        </w:tc>
        <w:tc>
          <w:tcPr>
            <w:tcW w:w="1529" w:type="dxa"/>
            <w:tcBorders>
              <w:top w:val="single" w:sz="4" w:space="0" w:color="auto"/>
              <w:left w:val="single" w:sz="4" w:space="0" w:color="auto"/>
              <w:bottom w:val="single" w:sz="4" w:space="0" w:color="auto"/>
              <w:right w:val="single" w:sz="4" w:space="0" w:color="auto"/>
            </w:tcBorders>
            <w:hideMark/>
          </w:tcPr>
          <w:p w14:paraId="6567531F" w14:textId="77777777" w:rsidR="007E57BC" w:rsidRDefault="007E57BC">
            <w:pPr>
              <w:jc w:val="right"/>
            </w:pPr>
            <w:r>
              <w:t>0.083</w:t>
            </w:r>
          </w:p>
          <w:p w14:paraId="47ECBBE8"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t>(5 minutes)</w:t>
            </w:r>
          </w:p>
        </w:tc>
        <w:tc>
          <w:tcPr>
            <w:tcW w:w="990" w:type="dxa"/>
            <w:tcBorders>
              <w:top w:val="single" w:sz="4" w:space="0" w:color="auto"/>
              <w:left w:val="single" w:sz="4" w:space="0" w:color="auto"/>
              <w:bottom w:val="single" w:sz="4" w:space="0" w:color="auto"/>
              <w:right w:val="single" w:sz="4" w:space="0" w:color="auto"/>
            </w:tcBorders>
            <w:hideMark/>
          </w:tcPr>
          <w:p w14:paraId="5FF17F7B"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60</w:t>
            </w:r>
          </w:p>
        </w:tc>
      </w:tr>
      <w:tr w:rsidR="007E57BC" w14:paraId="53F8CC2D" w14:textId="77777777" w:rsidTr="007E57BC">
        <w:trPr>
          <w:trHeight w:val="61"/>
        </w:trPr>
        <w:tc>
          <w:tcPr>
            <w:tcW w:w="2172" w:type="dxa"/>
            <w:tcBorders>
              <w:top w:val="single" w:sz="4" w:space="0" w:color="auto"/>
              <w:left w:val="single" w:sz="4" w:space="0" w:color="auto"/>
              <w:bottom w:val="single" w:sz="4" w:space="0" w:color="auto"/>
              <w:right w:val="single" w:sz="4" w:space="0" w:color="auto"/>
            </w:tcBorders>
            <w:hideMark/>
          </w:tcPr>
          <w:p w14:paraId="7EBDF51C"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Cognitive Interviews</w:t>
            </w:r>
          </w:p>
        </w:tc>
        <w:tc>
          <w:tcPr>
            <w:tcW w:w="1743" w:type="dxa"/>
            <w:tcBorders>
              <w:top w:val="single" w:sz="4" w:space="0" w:color="auto"/>
              <w:left w:val="single" w:sz="4" w:space="0" w:color="auto"/>
              <w:bottom w:val="single" w:sz="4" w:space="0" w:color="auto"/>
              <w:right w:val="single" w:sz="4" w:space="0" w:color="auto"/>
            </w:tcBorders>
            <w:hideMark/>
          </w:tcPr>
          <w:p w14:paraId="5871304D"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144</w:t>
            </w:r>
          </w:p>
        </w:tc>
        <w:tc>
          <w:tcPr>
            <w:tcW w:w="1637" w:type="dxa"/>
            <w:tcBorders>
              <w:top w:val="single" w:sz="4" w:space="0" w:color="auto"/>
              <w:left w:val="single" w:sz="4" w:space="0" w:color="auto"/>
              <w:bottom w:val="single" w:sz="4" w:space="0" w:color="auto"/>
              <w:right w:val="single" w:sz="4" w:space="0" w:color="auto"/>
            </w:tcBorders>
            <w:hideMark/>
          </w:tcPr>
          <w:p w14:paraId="0956E101"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306" w:type="dxa"/>
            <w:tcBorders>
              <w:top w:val="single" w:sz="4" w:space="0" w:color="auto"/>
              <w:left w:val="single" w:sz="4" w:space="0" w:color="auto"/>
              <w:bottom w:val="single" w:sz="4" w:space="0" w:color="auto"/>
              <w:right w:val="single" w:sz="4" w:space="0" w:color="auto"/>
            </w:tcBorders>
            <w:hideMark/>
          </w:tcPr>
          <w:p w14:paraId="65028D79"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144</w:t>
            </w:r>
          </w:p>
        </w:tc>
        <w:tc>
          <w:tcPr>
            <w:tcW w:w="1529" w:type="dxa"/>
            <w:tcBorders>
              <w:top w:val="single" w:sz="4" w:space="0" w:color="auto"/>
              <w:left w:val="single" w:sz="4" w:space="0" w:color="auto"/>
              <w:bottom w:val="single" w:sz="4" w:space="0" w:color="auto"/>
              <w:right w:val="single" w:sz="4" w:space="0" w:color="auto"/>
            </w:tcBorders>
            <w:hideMark/>
          </w:tcPr>
          <w:p w14:paraId="2DFA37F2" w14:textId="77777777" w:rsidR="007E57BC" w:rsidRDefault="007E57BC">
            <w:pPr>
              <w:jc w:val="right"/>
            </w:pPr>
            <w:r>
              <w:t>1</w:t>
            </w:r>
          </w:p>
          <w:p w14:paraId="73410259" w14:textId="1E45E69C"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990" w:type="dxa"/>
            <w:tcBorders>
              <w:top w:val="single" w:sz="4" w:space="0" w:color="auto"/>
              <w:left w:val="single" w:sz="4" w:space="0" w:color="auto"/>
              <w:bottom w:val="single" w:sz="4" w:space="0" w:color="auto"/>
              <w:right w:val="single" w:sz="4" w:space="0" w:color="auto"/>
            </w:tcBorders>
            <w:hideMark/>
          </w:tcPr>
          <w:p w14:paraId="2003FC75"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144</w:t>
            </w:r>
          </w:p>
        </w:tc>
      </w:tr>
      <w:tr w:rsidR="007E57BC" w14:paraId="65D195F5" w14:textId="77777777" w:rsidTr="007E57BC">
        <w:trPr>
          <w:trHeight w:val="61"/>
        </w:trPr>
        <w:tc>
          <w:tcPr>
            <w:tcW w:w="2172" w:type="dxa"/>
            <w:tcBorders>
              <w:top w:val="single" w:sz="4" w:space="0" w:color="auto"/>
              <w:left w:val="single" w:sz="4" w:space="0" w:color="auto"/>
              <w:bottom w:val="single" w:sz="4" w:space="0" w:color="auto"/>
              <w:right w:val="single" w:sz="4" w:space="0" w:color="auto"/>
            </w:tcBorders>
            <w:hideMark/>
          </w:tcPr>
          <w:p w14:paraId="0ABDB29E"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 xml:space="preserve">Pre-test study screener </w:t>
            </w:r>
          </w:p>
        </w:tc>
        <w:tc>
          <w:tcPr>
            <w:tcW w:w="1743" w:type="dxa"/>
            <w:tcBorders>
              <w:top w:val="single" w:sz="4" w:space="0" w:color="auto"/>
              <w:left w:val="single" w:sz="4" w:space="0" w:color="auto"/>
              <w:bottom w:val="single" w:sz="4" w:space="0" w:color="auto"/>
              <w:right w:val="single" w:sz="4" w:space="0" w:color="auto"/>
            </w:tcBorders>
            <w:hideMark/>
          </w:tcPr>
          <w:p w14:paraId="2A7A09D4" w14:textId="1306B324"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2</w:t>
            </w:r>
            <w:r w:rsidR="009F5996">
              <w:rPr>
                <w:sz w:val="22"/>
                <w:szCs w:val="22"/>
              </w:rPr>
              <w:t>,</w:t>
            </w:r>
            <w:r>
              <w:rPr>
                <w:sz w:val="22"/>
                <w:szCs w:val="22"/>
              </w:rPr>
              <w:t>400</w:t>
            </w:r>
          </w:p>
        </w:tc>
        <w:tc>
          <w:tcPr>
            <w:tcW w:w="1637" w:type="dxa"/>
            <w:tcBorders>
              <w:top w:val="single" w:sz="4" w:space="0" w:color="auto"/>
              <w:left w:val="single" w:sz="4" w:space="0" w:color="auto"/>
              <w:bottom w:val="single" w:sz="4" w:space="0" w:color="auto"/>
              <w:right w:val="single" w:sz="4" w:space="0" w:color="auto"/>
            </w:tcBorders>
            <w:hideMark/>
          </w:tcPr>
          <w:p w14:paraId="26D7C6DC"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306" w:type="dxa"/>
            <w:tcBorders>
              <w:top w:val="single" w:sz="4" w:space="0" w:color="auto"/>
              <w:left w:val="single" w:sz="4" w:space="0" w:color="auto"/>
              <w:bottom w:val="single" w:sz="4" w:space="0" w:color="auto"/>
              <w:right w:val="single" w:sz="4" w:space="0" w:color="auto"/>
            </w:tcBorders>
            <w:hideMark/>
          </w:tcPr>
          <w:p w14:paraId="3EF4AC48" w14:textId="20311824"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2</w:t>
            </w:r>
            <w:r w:rsidR="009F5996">
              <w:rPr>
                <w:sz w:val="22"/>
                <w:szCs w:val="22"/>
              </w:rPr>
              <w:t>,</w:t>
            </w:r>
            <w:r>
              <w:rPr>
                <w:sz w:val="22"/>
                <w:szCs w:val="22"/>
              </w:rPr>
              <w:t>400</w:t>
            </w:r>
          </w:p>
        </w:tc>
        <w:tc>
          <w:tcPr>
            <w:tcW w:w="1529" w:type="dxa"/>
            <w:tcBorders>
              <w:top w:val="single" w:sz="4" w:space="0" w:color="auto"/>
              <w:left w:val="single" w:sz="4" w:space="0" w:color="auto"/>
              <w:bottom w:val="single" w:sz="4" w:space="0" w:color="auto"/>
              <w:right w:val="single" w:sz="4" w:space="0" w:color="auto"/>
            </w:tcBorders>
            <w:hideMark/>
          </w:tcPr>
          <w:p w14:paraId="4B820F23" w14:textId="77777777" w:rsidR="007E57BC" w:rsidRDefault="007E57BC">
            <w:pPr>
              <w:jc w:val="right"/>
            </w:pPr>
            <w:r>
              <w:t>0.083</w:t>
            </w:r>
          </w:p>
          <w:p w14:paraId="578B8868"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t>(5 minutes)</w:t>
            </w:r>
          </w:p>
        </w:tc>
        <w:tc>
          <w:tcPr>
            <w:tcW w:w="990" w:type="dxa"/>
            <w:tcBorders>
              <w:top w:val="single" w:sz="4" w:space="0" w:color="auto"/>
              <w:left w:val="single" w:sz="4" w:space="0" w:color="auto"/>
              <w:bottom w:val="single" w:sz="4" w:space="0" w:color="auto"/>
              <w:right w:val="single" w:sz="4" w:space="0" w:color="auto"/>
            </w:tcBorders>
            <w:hideMark/>
          </w:tcPr>
          <w:p w14:paraId="1EFCDDB1"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199</w:t>
            </w:r>
          </w:p>
        </w:tc>
      </w:tr>
      <w:tr w:rsidR="007E57BC" w14:paraId="2D87081A" w14:textId="77777777" w:rsidTr="007E57BC">
        <w:trPr>
          <w:trHeight w:val="61"/>
        </w:trPr>
        <w:tc>
          <w:tcPr>
            <w:tcW w:w="2172" w:type="dxa"/>
            <w:tcBorders>
              <w:top w:val="single" w:sz="4" w:space="0" w:color="auto"/>
              <w:left w:val="single" w:sz="4" w:space="0" w:color="auto"/>
              <w:bottom w:val="single" w:sz="4" w:space="0" w:color="auto"/>
              <w:right w:val="single" w:sz="4" w:space="0" w:color="auto"/>
            </w:tcBorders>
            <w:hideMark/>
          </w:tcPr>
          <w:p w14:paraId="3472BCDC"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 xml:space="preserve">Pre-testing study </w:t>
            </w:r>
          </w:p>
        </w:tc>
        <w:tc>
          <w:tcPr>
            <w:tcW w:w="1743" w:type="dxa"/>
            <w:tcBorders>
              <w:top w:val="single" w:sz="4" w:space="0" w:color="auto"/>
              <w:left w:val="single" w:sz="4" w:space="0" w:color="auto"/>
              <w:bottom w:val="single" w:sz="4" w:space="0" w:color="auto"/>
              <w:right w:val="single" w:sz="4" w:space="0" w:color="auto"/>
            </w:tcBorders>
            <w:hideMark/>
          </w:tcPr>
          <w:p w14:paraId="30C40A22"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480</w:t>
            </w:r>
          </w:p>
        </w:tc>
        <w:tc>
          <w:tcPr>
            <w:tcW w:w="1637" w:type="dxa"/>
            <w:tcBorders>
              <w:top w:val="single" w:sz="4" w:space="0" w:color="auto"/>
              <w:left w:val="single" w:sz="4" w:space="0" w:color="auto"/>
              <w:bottom w:val="single" w:sz="4" w:space="0" w:color="auto"/>
              <w:right w:val="single" w:sz="4" w:space="0" w:color="auto"/>
            </w:tcBorders>
            <w:hideMark/>
          </w:tcPr>
          <w:p w14:paraId="6BC57565"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306" w:type="dxa"/>
            <w:tcBorders>
              <w:top w:val="single" w:sz="4" w:space="0" w:color="auto"/>
              <w:left w:val="single" w:sz="4" w:space="0" w:color="auto"/>
              <w:bottom w:val="single" w:sz="4" w:space="0" w:color="auto"/>
              <w:right w:val="single" w:sz="4" w:space="0" w:color="auto"/>
            </w:tcBorders>
            <w:hideMark/>
          </w:tcPr>
          <w:p w14:paraId="113582A1"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480</w:t>
            </w:r>
          </w:p>
        </w:tc>
        <w:tc>
          <w:tcPr>
            <w:tcW w:w="1529" w:type="dxa"/>
            <w:tcBorders>
              <w:top w:val="single" w:sz="4" w:space="0" w:color="auto"/>
              <w:left w:val="single" w:sz="4" w:space="0" w:color="auto"/>
              <w:bottom w:val="single" w:sz="4" w:space="0" w:color="auto"/>
              <w:right w:val="single" w:sz="4" w:space="0" w:color="auto"/>
            </w:tcBorders>
            <w:hideMark/>
          </w:tcPr>
          <w:p w14:paraId="4CE1135C"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.25</w:t>
            </w:r>
          </w:p>
          <w:p w14:paraId="71B08517"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minutes)</w:t>
            </w:r>
          </w:p>
        </w:tc>
        <w:tc>
          <w:tcPr>
            <w:tcW w:w="990" w:type="dxa"/>
            <w:tcBorders>
              <w:top w:val="single" w:sz="4" w:space="0" w:color="auto"/>
              <w:left w:val="single" w:sz="4" w:space="0" w:color="auto"/>
              <w:bottom w:val="single" w:sz="4" w:space="0" w:color="auto"/>
              <w:right w:val="single" w:sz="4" w:space="0" w:color="auto"/>
            </w:tcBorders>
            <w:hideMark/>
          </w:tcPr>
          <w:p w14:paraId="1BEEA6F0"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120</w:t>
            </w:r>
          </w:p>
        </w:tc>
      </w:tr>
      <w:tr w:rsidR="007E57BC" w14:paraId="159781D8" w14:textId="77777777" w:rsidTr="007E57BC">
        <w:trPr>
          <w:trHeight w:val="61"/>
        </w:trPr>
        <w:tc>
          <w:tcPr>
            <w:tcW w:w="2172" w:type="dxa"/>
            <w:tcBorders>
              <w:top w:val="single" w:sz="4" w:space="0" w:color="auto"/>
              <w:left w:val="single" w:sz="4" w:space="0" w:color="auto"/>
              <w:bottom w:val="single" w:sz="4" w:space="0" w:color="auto"/>
              <w:right w:val="single" w:sz="4" w:space="0" w:color="auto"/>
            </w:tcBorders>
            <w:hideMark/>
          </w:tcPr>
          <w:p w14:paraId="304E88CA"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Self-administered surveys/experimental Studies Screener</w:t>
            </w:r>
          </w:p>
        </w:tc>
        <w:tc>
          <w:tcPr>
            <w:tcW w:w="1743" w:type="dxa"/>
            <w:tcBorders>
              <w:top w:val="single" w:sz="4" w:space="0" w:color="auto"/>
              <w:left w:val="single" w:sz="4" w:space="0" w:color="auto"/>
              <w:bottom w:val="single" w:sz="4" w:space="0" w:color="auto"/>
              <w:right w:val="single" w:sz="4" w:space="0" w:color="auto"/>
            </w:tcBorders>
            <w:hideMark/>
          </w:tcPr>
          <w:p w14:paraId="4FE281D4"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75,000</w:t>
            </w:r>
          </w:p>
        </w:tc>
        <w:tc>
          <w:tcPr>
            <w:tcW w:w="1637" w:type="dxa"/>
            <w:tcBorders>
              <w:top w:val="single" w:sz="4" w:space="0" w:color="auto"/>
              <w:left w:val="single" w:sz="4" w:space="0" w:color="auto"/>
              <w:bottom w:val="single" w:sz="4" w:space="0" w:color="auto"/>
              <w:right w:val="single" w:sz="4" w:space="0" w:color="auto"/>
            </w:tcBorders>
            <w:hideMark/>
          </w:tcPr>
          <w:p w14:paraId="3F9B70B1"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306" w:type="dxa"/>
            <w:tcBorders>
              <w:top w:val="single" w:sz="4" w:space="0" w:color="auto"/>
              <w:left w:val="single" w:sz="4" w:space="0" w:color="auto"/>
              <w:bottom w:val="single" w:sz="4" w:space="0" w:color="auto"/>
              <w:right w:val="single" w:sz="4" w:space="0" w:color="auto"/>
            </w:tcBorders>
            <w:hideMark/>
          </w:tcPr>
          <w:p w14:paraId="493F0580"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75,000</w:t>
            </w:r>
          </w:p>
        </w:tc>
        <w:tc>
          <w:tcPr>
            <w:tcW w:w="1529" w:type="dxa"/>
            <w:tcBorders>
              <w:top w:val="single" w:sz="4" w:space="0" w:color="auto"/>
              <w:left w:val="single" w:sz="4" w:space="0" w:color="auto"/>
              <w:bottom w:val="single" w:sz="4" w:space="0" w:color="auto"/>
              <w:right w:val="single" w:sz="4" w:space="0" w:color="auto"/>
            </w:tcBorders>
            <w:hideMark/>
          </w:tcPr>
          <w:p w14:paraId="11C2D91E" w14:textId="77777777" w:rsidR="007E57BC" w:rsidRDefault="007E57BC">
            <w:pPr>
              <w:jc w:val="right"/>
            </w:pPr>
            <w:r>
              <w:t>0.083</w:t>
            </w:r>
          </w:p>
          <w:p w14:paraId="7B1010A9"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t>(5 minutes)</w:t>
            </w:r>
          </w:p>
        </w:tc>
        <w:tc>
          <w:tcPr>
            <w:tcW w:w="990" w:type="dxa"/>
            <w:tcBorders>
              <w:top w:val="single" w:sz="4" w:space="0" w:color="auto"/>
              <w:left w:val="single" w:sz="4" w:space="0" w:color="auto"/>
              <w:bottom w:val="single" w:sz="4" w:space="0" w:color="auto"/>
              <w:right w:val="single" w:sz="4" w:space="0" w:color="auto"/>
            </w:tcBorders>
            <w:hideMark/>
          </w:tcPr>
          <w:p w14:paraId="325C2F83" w14:textId="6E3266D4"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6</w:t>
            </w:r>
            <w:r w:rsidR="009F5996">
              <w:rPr>
                <w:sz w:val="22"/>
                <w:szCs w:val="22"/>
              </w:rPr>
              <w:t>,</w:t>
            </w:r>
            <w:r>
              <w:rPr>
                <w:sz w:val="22"/>
                <w:szCs w:val="22"/>
              </w:rPr>
              <w:t>225</w:t>
            </w:r>
          </w:p>
        </w:tc>
      </w:tr>
      <w:tr w:rsidR="007E57BC" w14:paraId="04359C7B" w14:textId="77777777" w:rsidTr="007E57BC">
        <w:trPr>
          <w:trHeight w:val="61"/>
        </w:trPr>
        <w:tc>
          <w:tcPr>
            <w:tcW w:w="2172" w:type="dxa"/>
            <w:tcBorders>
              <w:top w:val="single" w:sz="4" w:space="0" w:color="auto"/>
              <w:left w:val="single" w:sz="4" w:space="0" w:color="auto"/>
              <w:bottom w:val="single" w:sz="4" w:space="0" w:color="auto"/>
              <w:right w:val="single" w:sz="4" w:space="0" w:color="auto"/>
            </w:tcBorders>
            <w:hideMark/>
          </w:tcPr>
          <w:p w14:paraId="705CF95B"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Self-Administered Surveys/Experimental Studies</w:t>
            </w:r>
          </w:p>
        </w:tc>
        <w:tc>
          <w:tcPr>
            <w:tcW w:w="1743" w:type="dxa"/>
            <w:tcBorders>
              <w:top w:val="single" w:sz="4" w:space="0" w:color="auto"/>
              <w:left w:val="single" w:sz="4" w:space="0" w:color="auto"/>
              <w:bottom w:val="single" w:sz="4" w:space="0" w:color="auto"/>
              <w:right w:val="single" w:sz="4" w:space="0" w:color="auto"/>
            </w:tcBorders>
            <w:hideMark/>
          </w:tcPr>
          <w:p w14:paraId="39D7199C"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15,000</w:t>
            </w:r>
          </w:p>
        </w:tc>
        <w:tc>
          <w:tcPr>
            <w:tcW w:w="1637" w:type="dxa"/>
            <w:tcBorders>
              <w:top w:val="single" w:sz="4" w:space="0" w:color="auto"/>
              <w:left w:val="single" w:sz="4" w:space="0" w:color="auto"/>
              <w:bottom w:val="single" w:sz="4" w:space="0" w:color="auto"/>
              <w:right w:val="single" w:sz="4" w:space="0" w:color="auto"/>
            </w:tcBorders>
            <w:hideMark/>
          </w:tcPr>
          <w:p w14:paraId="0BFE51C3"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306" w:type="dxa"/>
            <w:tcBorders>
              <w:top w:val="single" w:sz="4" w:space="0" w:color="auto"/>
              <w:left w:val="single" w:sz="4" w:space="0" w:color="auto"/>
              <w:bottom w:val="single" w:sz="4" w:space="0" w:color="auto"/>
              <w:right w:val="single" w:sz="4" w:space="0" w:color="auto"/>
            </w:tcBorders>
            <w:hideMark/>
          </w:tcPr>
          <w:p w14:paraId="36936262"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15,000</w:t>
            </w:r>
          </w:p>
        </w:tc>
        <w:tc>
          <w:tcPr>
            <w:tcW w:w="1529" w:type="dxa"/>
            <w:tcBorders>
              <w:top w:val="single" w:sz="4" w:space="0" w:color="auto"/>
              <w:left w:val="single" w:sz="4" w:space="0" w:color="auto"/>
              <w:bottom w:val="single" w:sz="4" w:space="0" w:color="auto"/>
              <w:right w:val="single" w:sz="4" w:space="0" w:color="auto"/>
            </w:tcBorders>
            <w:hideMark/>
          </w:tcPr>
          <w:p w14:paraId="4F321A73"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.25</w:t>
            </w:r>
          </w:p>
          <w:p w14:paraId="502D873E"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minutes)</w:t>
            </w:r>
          </w:p>
        </w:tc>
        <w:tc>
          <w:tcPr>
            <w:tcW w:w="990" w:type="dxa"/>
            <w:tcBorders>
              <w:top w:val="single" w:sz="4" w:space="0" w:color="auto"/>
              <w:left w:val="single" w:sz="4" w:space="0" w:color="auto"/>
              <w:bottom w:val="single" w:sz="4" w:space="0" w:color="auto"/>
              <w:right w:val="single" w:sz="4" w:space="0" w:color="auto"/>
            </w:tcBorders>
            <w:hideMark/>
          </w:tcPr>
          <w:p w14:paraId="7DAA2AB7" w14:textId="43FA3199"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w:t>
            </w:r>
            <w:r w:rsidR="009F5996">
              <w:rPr>
                <w:sz w:val="22"/>
                <w:szCs w:val="22"/>
              </w:rPr>
              <w:t>,</w:t>
            </w:r>
            <w:r>
              <w:rPr>
                <w:sz w:val="22"/>
                <w:szCs w:val="22"/>
              </w:rPr>
              <w:t>750</w:t>
            </w:r>
          </w:p>
        </w:tc>
      </w:tr>
      <w:tr w:rsidR="007E57BC" w14:paraId="7423E5E6" w14:textId="77777777" w:rsidTr="007E57BC">
        <w:trPr>
          <w:trHeight w:val="61"/>
        </w:trPr>
        <w:tc>
          <w:tcPr>
            <w:tcW w:w="8387" w:type="dxa"/>
            <w:gridSpan w:val="5"/>
            <w:tcBorders>
              <w:top w:val="single" w:sz="4" w:space="0" w:color="auto"/>
              <w:left w:val="single" w:sz="4" w:space="0" w:color="auto"/>
              <w:bottom w:val="single" w:sz="4" w:space="0" w:color="auto"/>
              <w:right w:val="single" w:sz="4" w:space="0" w:color="auto"/>
            </w:tcBorders>
            <w:hideMark/>
          </w:tcPr>
          <w:p w14:paraId="17C0C0AD"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Total</w:t>
            </w:r>
          </w:p>
        </w:tc>
        <w:tc>
          <w:tcPr>
            <w:tcW w:w="990" w:type="dxa"/>
            <w:tcBorders>
              <w:top w:val="single" w:sz="4" w:space="0" w:color="auto"/>
              <w:left w:val="single" w:sz="4" w:space="0" w:color="auto"/>
              <w:bottom w:val="single" w:sz="4" w:space="0" w:color="auto"/>
              <w:right w:val="single" w:sz="4" w:space="0" w:color="auto"/>
            </w:tcBorders>
          </w:tcPr>
          <w:p w14:paraId="58AC63D8"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10,498</w:t>
            </w:r>
          </w:p>
          <w:p w14:paraId="687F3BBE" w14:textId="77777777" w:rsidR="007E57BC" w:rsidRDefault="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bl>
    <w:p w14:paraId="2037AEC1" w14:textId="114A0D78" w:rsidR="007E57BC" w:rsidRPr="0076000E" w:rsidRDefault="00235A53" w:rsidP="007E57BC">
      <w:pPr>
        <w:autoSpaceDE/>
        <w:adjustRightInd/>
      </w:pPr>
      <w:r w:rsidRPr="0076000E">
        <w:rPr>
          <w:vertAlign w:val="superscript"/>
        </w:rPr>
        <w:t>1</w:t>
      </w:r>
      <w:r w:rsidRPr="0076000E">
        <w:t xml:space="preserve">There are no capital costs or operating and </w:t>
      </w:r>
      <w:r w:rsidR="00B143EB" w:rsidRPr="0076000E">
        <w:t>main</w:t>
      </w:r>
      <w:r w:rsidR="00B143EB">
        <w:t>t</w:t>
      </w:r>
      <w:r w:rsidR="00B143EB" w:rsidRPr="0076000E">
        <w:t>enance</w:t>
      </w:r>
      <w:r w:rsidRPr="0076000E">
        <w:t xml:space="preserve"> costs associated with this collection of information.</w:t>
      </w:r>
    </w:p>
    <w:p w14:paraId="6AF0AEF2" w14:textId="77777777" w:rsidR="00235A53" w:rsidRDefault="00235A53" w:rsidP="007E57BC">
      <w:pPr>
        <w:autoSpaceDE/>
        <w:adjustRightInd/>
        <w:rPr>
          <w:b/>
          <w:u w:val="single"/>
        </w:rPr>
      </w:pPr>
    </w:p>
    <w:p w14:paraId="1337E1E1" w14:textId="481EED67" w:rsidR="007E57BC" w:rsidRPr="00A33328" w:rsidRDefault="007E57BC" w:rsidP="007E57BC">
      <w:pPr>
        <w:autoSpaceDE/>
        <w:adjustRightInd/>
        <w:rPr>
          <w:u w:val="single"/>
        </w:rPr>
      </w:pPr>
      <w:r w:rsidRPr="00A33328">
        <w:t>12b</w:t>
      </w:r>
      <w:r w:rsidRPr="00A33328">
        <w:rPr>
          <w:b/>
        </w:rPr>
        <w:t xml:space="preserve">. </w:t>
      </w:r>
      <w:r w:rsidR="002C49F3" w:rsidRPr="00A33328">
        <w:rPr>
          <w:b/>
        </w:rPr>
        <w:tab/>
      </w:r>
      <w:r w:rsidRPr="00A33328">
        <w:rPr>
          <w:u w:val="single"/>
        </w:rPr>
        <w:t>Annualized Cost Burden Estimate</w:t>
      </w:r>
    </w:p>
    <w:p w14:paraId="32176F8B" w14:textId="77777777" w:rsidR="002C49F3" w:rsidRPr="00D84B3B" w:rsidRDefault="002C49F3" w:rsidP="007E57BC"/>
    <w:p w14:paraId="61E13E51" w14:textId="3A2F79D6" w:rsidR="007E57BC" w:rsidRDefault="007E57BC" w:rsidP="00A33328">
      <w:pPr>
        <w:ind w:left="720"/>
      </w:pPr>
      <w:r>
        <w:t xml:space="preserve">The general public will complete the majority of data collections. </w:t>
      </w:r>
      <w:r w:rsidR="009E4184">
        <w:t xml:space="preserve"> </w:t>
      </w:r>
      <w:r>
        <w:t xml:space="preserve">The average hourly </w:t>
      </w:r>
      <w:r w:rsidR="00802C1D">
        <w:t>wages</w:t>
      </w:r>
      <w:r>
        <w:t xml:space="preserve"> for this group is $24.34</w:t>
      </w:r>
      <w:r>
        <w:rPr>
          <w:vertAlign w:val="superscript"/>
        </w:rPr>
        <w:footnoteReference w:id="4"/>
      </w:r>
      <w:r>
        <w:rPr>
          <w:vertAlign w:val="superscript"/>
        </w:rPr>
        <w:t xml:space="preserve"> </w:t>
      </w:r>
      <w:r>
        <w:t xml:space="preserve"> </w:t>
      </w:r>
      <w:r w:rsidR="009E4184">
        <w:t xml:space="preserve"> </w:t>
      </w:r>
      <w:r>
        <w:t xml:space="preserve">The estimated annualized annual cost for the general public in this information collection for 10,498 hours of reporting time is $255,521.32.  The number of participants and length of response was determined on the basis of FDA prior experience with communications testing and an estimate of the communication needs of the Center for Food Safety and Applied Nutrition. </w:t>
      </w:r>
      <w:r w:rsidR="009E4184">
        <w:t xml:space="preserve"> </w:t>
      </w:r>
      <w:r>
        <w:t>The actual numbers will vary depending upon the topic of interest.</w:t>
      </w:r>
    </w:p>
    <w:p w14:paraId="19209181" w14:textId="77777777" w:rsidR="007E57BC" w:rsidRDefault="007E57BC" w:rsidP="007E57BC">
      <w:pPr>
        <w:autoSpaceDE/>
        <w:adjustRightInd/>
      </w:pPr>
    </w:p>
    <w:p w14:paraId="117AC0CE" w14:textId="77777777" w:rsidR="007E57BC" w:rsidRDefault="007E57BC" w:rsidP="007E57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1607"/>
        <w:gridCol w:w="2005"/>
        <w:gridCol w:w="2657"/>
      </w:tblGrid>
      <w:tr w:rsidR="007E57BC" w14:paraId="4661B73C" w14:textId="77777777" w:rsidTr="007E57BC">
        <w:trPr>
          <w:trHeight w:val="499"/>
        </w:trPr>
        <w:tc>
          <w:tcPr>
            <w:tcW w:w="2857" w:type="dxa"/>
            <w:tcBorders>
              <w:top w:val="single" w:sz="4" w:space="0" w:color="auto"/>
              <w:left w:val="single" w:sz="4" w:space="0" w:color="auto"/>
              <w:bottom w:val="single" w:sz="4" w:space="0" w:color="auto"/>
              <w:right w:val="single" w:sz="4" w:space="0" w:color="auto"/>
            </w:tcBorders>
            <w:hideMark/>
          </w:tcPr>
          <w:p w14:paraId="2D43687E" w14:textId="77777777" w:rsidR="007E57BC" w:rsidRDefault="007E57BC">
            <w:pPr>
              <w:rPr>
                <w:b/>
              </w:rPr>
            </w:pPr>
            <w:r>
              <w:rPr>
                <w:b/>
              </w:rPr>
              <w:t>Survey Type</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E0C7275" w14:textId="77777777" w:rsidR="007E57BC" w:rsidRDefault="007E57BC">
            <w:pPr>
              <w:rPr>
                <w:b/>
              </w:rPr>
            </w:pPr>
            <w:r>
              <w:rPr>
                <w:b/>
              </w:rPr>
              <w:t>Total Burden Hours</w:t>
            </w:r>
          </w:p>
        </w:tc>
        <w:tc>
          <w:tcPr>
            <w:tcW w:w="2005" w:type="dxa"/>
            <w:tcBorders>
              <w:top w:val="single" w:sz="4" w:space="0" w:color="auto"/>
              <w:left w:val="single" w:sz="4" w:space="0" w:color="auto"/>
              <w:bottom w:val="single" w:sz="4" w:space="0" w:color="auto"/>
              <w:right w:val="single" w:sz="4" w:space="0" w:color="auto"/>
            </w:tcBorders>
            <w:hideMark/>
          </w:tcPr>
          <w:p w14:paraId="0E8FAD53" w14:textId="77777777" w:rsidR="007E57BC" w:rsidRDefault="007E57BC">
            <w:pPr>
              <w:rPr>
                <w:b/>
              </w:rPr>
            </w:pPr>
            <w:r>
              <w:rPr>
                <w:b/>
              </w:rPr>
              <w:t xml:space="preserve">Average Rate </w:t>
            </w:r>
          </w:p>
        </w:tc>
        <w:tc>
          <w:tcPr>
            <w:tcW w:w="2657" w:type="dxa"/>
            <w:tcBorders>
              <w:top w:val="single" w:sz="4" w:space="0" w:color="auto"/>
              <w:left w:val="single" w:sz="4" w:space="0" w:color="auto"/>
              <w:bottom w:val="single" w:sz="4" w:space="0" w:color="auto"/>
              <w:right w:val="single" w:sz="4" w:space="0" w:color="auto"/>
            </w:tcBorders>
            <w:hideMark/>
          </w:tcPr>
          <w:p w14:paraId="38F9132F" w14:textId="77777777" w:rsidR="007E57BC" w:rsidRDefault="007E57BC">
            <w:pPr>
              <w:rPr>
                <w:b/>
              </w:rPr>
            </w:pPr>
            <w:r>
              <w:rPr>
                <w:b/>
              </w:rPr>
              <w:t>Total Respondent Cost</w:t>
            </w:r>
          </w:p>
        </w:tc>
      </w:tr>
      <w:tr w:rsidR="007E57BC" w14:paraId="4C717276" w14:textId="77777777" w:rsidTr="007E57BC">
        <w:trPr>
          <w:trHeight w:val="54"/>
        </w:trPr>
        <w:tc>
          <w:tcPr>
            <w:tcW w:w="2857" w:type="dxa"/>
            <w:tcBorders>
              <w:top w:val="single" w:sz="4" w:space="0" w:color="auto"/>
              <w:left w:val="single" w:sz="4" w:space="0" w:color="auto"/>
              <w:bottom w:val="single" w:sz="4" w:space="0" w:color="auto"/>
              <w:right w:val="single" w:sz="4" w:space="0" w:color="auto"/>
            </w:tcBorders>
            <w:hideMark/>
          </w:tcPr>
          <w:p w14:paraId="2DBF4560" w14:textId="77777777" w:rsidR="007E57BC" w:rsidRDefault="007E57BC">
            <w:r>
              <w:rPr>
                <w:sz w:val="22"/>
                <w:szCs w:val="22"/>
              </w:rPr>
              <w:t>Cognitive Interview Screener</w:t>
            </w:r>
          </w:p>
        </w:tc>
        <w:tc>
          <w:tcPr>
            <w:tcW w:w="1607" w:type="dxa"/>
            <w:tcBorders>
              <w:top w:val="single" w:sz="4" w:space="0" w:color="auto"/>
              <w:left w:val="single" w:sz="4" w:space="0" w:color="auto"/>
              <w:bottom w:val="single" w:sz="4" w:space="0" w:color="auto"/>
              <w:right w:val="single" w:sz="4" w:space="0" w:color="auto"/>
            </w:tcBorders>
            <w:hideMark/>
          </w:tcPr>
          <w:p w14:paraId="1DD53FC8" w14:textId="4CD84ED3" w:rsidR="007E57BC" w:rsidRDefault="00D84B3B">
            <w:r>
              <w:t xml:space="preserve">     </w:t>
            </w:r>
            <w:r w:rsidR="007E57BC">
              <w:t>60</w:t>
            </w:r>
          </w:p>
        </w:tc>
        <w:tc>
          <w:tcPr>
            <w:tcW w:w="2005" w:type="dxa"/>
            <w:tcBorders>
              <w:top w:val="single" w:sz="4" w:space="0" w:color="auto"/>
              <w:left w:val="single" w:sz="4" w:space="0" w:color="auto"/>
              <w:bottom w:val="single" w:sz="4" w:space="0" w:color="auto"/>
              <w:right w:val="single" w:sz="4" w:space="0" w:color="auto"/>
            </w:tcBorders>
            <w:hideMark/>
          </w:tcPr>
          <w:p w14:paraId="18FC8F36" w14:textId="77777777" w:rsidR="007E57BC" w:rsidRDefault="007E57BC">
            <w:r>
              <w:t>$24.34</w:t>
            </w:r>
          </w:p>
        </w:tc>
        <w:tc>
          <w:tcPr>
            <w:tcW w:w="2657" w:type="dxa"/>
            <w:tcBorders>
              <w:top w:val="single" w:sz="4" w:space="0" w:color="auto"/>
              <w:left w:val="single" w:sz="4" w:space="0" w:color="auto"/>
              <w:bottom w:val="single" w:sz="4" w:space="0" w:color="auto"/>
              <w:right w:val="single" w:sz="4" w:space="0" w:color="auto"/>
            </w:tcBorders>
            <w:hideMark/>
          </w:tcPr>
          <w:p w14:paraId="2C0EBCE5" w14:textId="411B5E1C" w:rsidR="007E57BC" w:rsidRDefault="00D84B3B">
            <w:r>
              <w:t xml:space="preserve">    </w:t>
            </w:r>
            <w:r w:rsidR="007E57BC">
              <w:t>$1</w:t>
            </w:r>
            <w:r w:rsidR="009F5996">
              <w:t>,</w:t>
            </w:r>
            <w:r w:rsidR="007E57BC">
              <w:t>460.4</w:t>
            </w:r>
            <w:r w:rsidR="00981C6D">
              <w:t>0</w:t>
            </w:r>
          </w:p>
        </w:tc>
      </w:tr>
      <w:tr w:rsidR="007E57BC" w14:paraId="24E3161F" w14:textId="77777777" w:rsidTr="007E57BC">
        <w:trPr>
          <w:trHeight w:val="54"/>
        </w:trPr>
        <w:tc>
          <w:tcPr>
            <w:tcW w:w="2857" w:type="dxa"/>
            <w:tcBorders>
              <w:top w:val="single" w:sz="4" w:space="0" w:color="auto"/>
              <w:left w:val="single" w:sz="4" w:space="0" w:color="auto"/>
              <w:bottom w:val="single" w:sz="4" w:space="0" w:color="auto"/>
              <w:right w:val="single" w:sz="4" w:space="0" w:color="auto"/>
            </w:tcBorders>
            <w:hideMark/>
          </w:tcPr>
          <w:p w14:paraId="3740E778" w14:textId="77777777" w:rsidR="007E57BC" w:rsidRDefault="007E57BC">
            <w:r>
              <w:rPr>
                <w:sz w:val="22"/>
                <w:szCs w:val="22"/>
              </w:rPr>
              <w:t>Cognitive Interviews</w:t>
            </w:r>
          </w:p>
        </w:tc>
        <w:tc>
          <w:tcPr>
            <w:tcW w:w="1607" w:type="dxa"/>
            <w:tcBorders>
              <w:top w:val="single" w:sz="4" w:space="0" w:color="auto"/>
              <w:left w:val="single" w:sz="4" w:space="0" w:color="auto"/>
              <w:bottom w:val="single" w:sz="4" w:space="0" w:color="auto"/>
              <w:right w:val="single" w:sz="4" w:space="0" w:color="auto"/>
            </w:tcBorders>
            <w:hideMark/>
          </w:tcPr>
          <w:p w14:paraId="4FFCAED3" w14:textId="2154C2CE" w:rsidR="007E57BC" w:rsidRDefault="00D84B3B">
            <w:r>
              <w:t xml:space="preserve">   </w:t>
            </w:r>
            <w:r w:rsidR="007E57BC">
              <w:t>144</w:t>
            </w:r>
          </w:p>
        </w:tc>
        <w:tc>
          <w:tcPr>
            <w:tcW w:w="2005" w:type="dxa"/>
            <w:tcBorders>
              <w:top w:val="single" w:sz="4" w:space="0" w:color="auto"/>
              <w:left w:val="single" w:sz="4" w:space="0" w:color="auto"/>
              <w:bottom w:val="single" w:sz="4" w:space="0" w:color="auto"/>
              <w:right w:val="single" w:sz="4" w:space="0" w:color="auto"/>
            </w:tcBorders>
            <w:hideMark/>
          </w:tcPr>
          <w:p w14:paraId="2BCBB264" w14:textId="77777777" w:rsidR="007E57BC" w:rsidRDefault="007E57BC">
            <w:r>
              <w:t>$24.34</w:t>
            </w:r>
          </w:p>
        </w:tc>
        <w:tc>
          <w:tcPr>
            <w:tcW w:w="2657" w:type="dxa"/>
            <w:tcBorders>
              <w:top w:val="single" w:sz="4" w:space="0" w:color="auto"/>
              <w:left w:val="single" w:sz="4" w:space="0" w:color="auto"/>
              <w:bottom w:val="single" w:sz="4" w:space="0" w:color="auto"/>
              <w:right w:val="single" w:sz="4" w:space="0" w:color="auto"/>
            </w:tcBorders>
            <w:hideMark/>
          </w:tcPr>
          <w:p w14:paraId="408762B8" w14:textId="25CCE935" w:rsidR="007E57BC" w:rsidRDefault="00D84B3B">
            <w:r>
              <w:t xml:space="preserve">    </w:t>
            </w:r>
            <w:r w:rsidR="007E57BC">
              <w:t>$3</w:t>
            </w:r>
            <w:r w:rsidR="009F5996">
              <w:t>,</w:t>
            </w:r>
            <w:r w:rsidR="007E57BC">
              <w:t>504.96</w:t>
            </w:r>
          </w:p>
        </w:tc>
      </w:tr>
      <w:tr w:rsidR="007E57BC" w14:paraId="78AD7FBD" w14:textId="77777777" w:rsidTr="007E57BC">
        <w:trPr>
          <w:trHeight w:val="54"/>
        </w:trPr>
        <w:tc>
          <w:tcPr>
            <w:tcW w:w="2857" w:type="dxa"/>
            <w:tcBorders>
              <w:top w:val="single" w:sz="4" w:space="0" w:color="auto"/>
              <w:left w:val="single" w:sz="4" w:space="0" w:color="auto"/>
              <w:bottom w:val="single" w:sz="4" w:space="0" w:color="auto"/>
              <w:right w:val="single" w:sz="4" w:space="0" w:color="auto"/>
            </w:tcBorders>
            <w:hideMark/>
          </w:tcPr>
          <w:p w14:paraId="36D45E9B" w14:textId="77777777" w:rsidR="007E57BC" w:rsidRDefault="007E57BC">
            <w:r>
              <w:rPr>
                <w:sz w:val="22"/>
                <w:szCs w:val="22"/>
              </w:rPr>
              <w:t>Pre-test Study Screener</w:t>
            </w:r>
          </w:p>
        </w:tc>
        <w:tc>
          <w:tcPr>
            <w:tcW w:w="1607" w:type="dxa"/>
            <w:tcBorders>
              <w:top w:val="single" w:sz="4" w:space="0" w:color="auto"/>
              <w:left w:val="single" w:sz="4" w:space="0" w:color="auto"/>
              <w:bottom w:val="single" w:sz="4" w:space="0" w:color="auto"/>
              <w:right w:val="single" w:sz="4" w:space="0" w:color="auto"/>
            </w:tcBorders>
            <w:hideMark/>
          </w:tcPr>
          <w:p w14:paraId="0C3E34C2" w14:textId="4BC21D9F" w:rsidR="007E57BC" w:rsidRDefault="00D84B3B">
            <w:r>
              <w:t xml:space="preserve">   </w:t>
            </w:r>
            <w:r w:rsidR="007E57BC">
              <w:t>199</w:t>
            </w:r>
          </w:p>
        </w:tc>
        <w:tc>
          <w:tcPr>
            <w:tcW w:w="2005" w:type="dxa"/>
            <w:tcBorders>
              <w:top w:val="single" w:sz="4" w:space="0" w:color="auto"/>
              <w:left w:val="single" w:sz="4" w:space="0" w:color="auto"/>
              <w:bottom w:val="single" w:sz="4" w:space="0" w:color="auto"/>
              <w:right w:val="single" w:sz="4" w:space="0" w:color="auto"/>
            </w:tcBorders>
            <w:hideMark/>
          </w:tcPr>
          <w:p w14:paraId="497A9ECA" w14:textId="77777777" w:rsidR="007E57BC" w:rsidRDefault="007E57BC">
            <w:r>
              <w:t>$24.34</w:t>
            </w:r>
          </w:p>
        </w:tc>
        <w:tc>
          <w:tcPr>
            <w:tcW w:w="2657" w:type="dxa"/>
            <w:tcBorders>
              <w:top w:val="single" w:sz="4" w:space="0" w:color="auto"/>
              <w:left w:val="single" w:sz="4" w:space="0" w:color="auto"/>
              <w:bottom w:val="single" w:sz="4" w:space="0" w:color="auto"/>
              <w:right w:val="single" w:sz="4" w:space="0" w:color="auto"/>
            </w:tcBorders>
            <w:hideMark/>
          </w:tcPr>
          <w:p w14:paraId="002A7A96" w14:textId="71109FBC" w:rsidR="007E57BC" w:rsidRDefault="00D84B3B">
            <w:r>
              <w:t xml:space="preserve">    </w:t>
            </w:r>
            <w:r w:rsidR="007E57BC">
              <w:t>$4</w:t>
            </w:r>
            <w:r w:rsidR="009F5996">
              <w:t>,</w:t>
            </w:r>
            <w:r w:rsidR="007E57BC">
              <w:t>843.66</w:t>
            </w:r>
          </w:p>
        </w:tc>
      </w:tr>
      <w:tr w:rsidR="007E57BC" w14:paraId="15DB3C04" w14:textId="77777777" w:rsidTr="007E57BC">
        <w:trPr>
          <w:trHeight w:val="54"/>
        </w:trPr>
        <w:tc>
          <w:tcPr>
            <w:tcW w:w="2857" w:type="dxa"/>
            <w:tcBorders>
              <w:top w:val="single" w:sz="4" w:space="0" w:color="auto"/>
              <w:left w:val="single" w:sz="4" w:space="0" w:color="auto"/>
              <w:bottom w:val="single" w:sz="4" w:space="0" w:color="auto"/>
              <w:right w:val="single" w:sz="4" w:space="0" w:color="auto"/>
            </w:tcBorders>
            <w:hideMark/>
          </w:tcPr>
          <w:p w14:paraId="330A7F28" w14:textId="77777777" w:rsidR="007E57BC" w:rsidRDefault="007E57BC">
            <w:r>
              <w:rPr>
                <w:sz w:val="22"/>
                <w:szCs w:val="22"/>
              </w:rPr>
              <w:t>Pre-test study</w:t>
            </w:r>
          </w:p>
        </w:tc>
        <w:tc>
          <w:tcPr>
            <w:tcW w:w="1607" w:type="dxa"/>
            <w:tcBorders>
              <w:top w:val="single" w:sz="4" w:space="0" w:color="auto"/>
              <w:left w:val="single" w:sz="4" w:space="0" w:color="auto"/>
              <w:bottom w:val="single" w:sz="4" w:space="0" w:color="auto"/>
              <w:right w:val="single" w:sz="4" w:space="0" w:color="auto"/>
            </w:tcBorders>
            <w:hideMark/>
          </w:tcPr>
          <w:p w14:paraId="34BCEF62" w14:textId="70F72CDB" w:rsidR="007E57BC" w:rsidRDefault="00D84B3B">
            <w:r>
              <w:t xml:space="preserve">   </w:t>
            </w:r>
            <w:r w:rsidR="007E57BC">
              <w:t>120</w:t>
            </w:r>
          </w:p>
        </w:tc>
        <w:tc>
          <w:tcPr>
            <w:tcW w:w="2005" w:type="dxa"/>
            <w:tcBorders>
              <w:top w:val="single" w:sz="4" w:space="0" w:color="auto"/>
              <w:left w:val="single" w:sz="4" w:space="0" w:color="auto"/>
              <w:bottom w:val="single" w:sz="4" w:space="0" w:color="auto"/>
              <w:right w:val="single" w:sz="4" w:space="0" w:color="auto"/>
            </w:tcBorders>
            <w:hideMark/>
          </w:tcPr>
          <w:p w14:paraId="4F3851E0" w14:textId="77777777" w:rsidR="007E57BC" w:rsidRDefault="007E57BC">
            <w:r>
              <w:t>$24.34</w:t>
            </w:r>
          </w:p>
        </w:tc>
        <w:tc>
          <w:tcPr>
            <w:tcW w:w="2657" w:type="dxa"/>
            <w:tcBorders>
              <w:top w:val="single" w:sz="4" w:space="0" w:color="auto"/>
              <w:left w:val="single" w:sz="4" w:space="0" w:color="auto"/>
              <w:bottom w:val="single" w:sz="4" w:space="0" w:color="auto"/>
              <w:right w:val="single" w:sz="4" w:space="0" w:color="auto"/>
            </w:tcBorders>
            <w:hideMark/>
          </w:tcPr>
          <w:p w14:paraId="3EA9DEF5" w14:textId="03B27A75" w:rsidR="007E57BC" w:rsidRDefault="00D84B3B">
            <w:r>
              <w:t xml:space="preserve">    </w:t>
            </w:r>
            <w:r w:rsidR="007E57BC">
              <w:t>$2</w:t>
            </w:r>
            <w:r w:rsidR="009F5996">
              <w:t>,</w:t>
            </w:r>
            <w:r w:rsidR="007E57BC">
              <w:t>920.8</w:t>
            </w:r>
            <w:r w:rsidR="00981C6D">
              <w:t>0</w:t>
            </w:r>
          </w:p>
        </w:tc>
      </w:tr>
      <w:tr w:rsidR="007E57BC" w14:paraId="37F46385" w14:textId="77777777" w:rsidTr="007E57BC">
        <w:trPr>
          <w:trHeight w:val="54"/>
        </w:trPr>
        <w:tc>
          <w:tcPr>
            <w:tcW w:w="2857" w:type="dxa"/>
            <w:tcBorders>
              <w:top w:val="single" w:sz="4" w:space="0" w:color="auto"/>
              <w:left w:val="single" w:sz="4" w:space="0" w:color="auto"/>
              <w:bottom w:val="single" w:sz="4" w:space="0" w:color="auto"/>
              <w:right w:val="single" w:sz="4" w:space="0" w:color="auto"/>
            </w:tcBorders>
            <w:hideMark/>
          </w:tcPr>
          <w:p w14:paraId="169A2538" w14:textId="77777777" w:rsidR="007E57BC" w:rsidRDefault="007E57BC">
            <w:pPr>
              <w:rPr>
                <w:sz w:val="22"/>
                <w:szCs w:val="22"/>
              </w:rPr>
            </w:pPr>
            <w:r>
              <w:rPr>
                <w:sz w:val="22"/>
                <w:szCs w:val="22"/>
              </w:rPr>
              <w:t>Self-administered surveys/experimental Studies Screener</w:t>
            </w:r>
          </w:p>
        </w:tc>
        <w:tc>
          <w:tcPr>
            <w:tcW w:w="1607" w:type="dxa"/>
            <w:tcBorders>
              <w:top w:val="single" w:sz="4" w:space="0" w:color="auto"/>
              <w:left w:val="single" w:sz="4" w:space="0" w:color="auto"/>
              <w:bottom w:val="single" w:sz="4" w:space="0" w:color="auto"/>
              <w:right w:val="single" w:sz="4" w:space="0" w:color="auto"/>
            </w:tcBorders>
            <w:hideMark/>
          </w:tcPr>
          <w:p w14:paraId="32929EED" w14:textId="0AC30388" w:rsidR="007E57BC" w:rsidRDefault="007E57BC">
            <w:r>
              <w:t>6</w:t>
            </w:r>
            <w:r w:rsidR="009F5996">
              <w:t>,</w:t>
            </w:r>
            <w:r>
              <w:t>225</w:t>
            </w:r>
          </w:p>
        </w:tc>
        <w:tc>
          <w:tcPr>
            <w:tcW w:w="2005" w:type="dxa"/>
            <w:tcBorders>
              <w:top w:val="single" w:sz="4" w:space="0" w:color="auto"/>
              <w:left w:val="single" w:sz="4" w:space="0" w:color="auto"/>
              <w:bottom w:val="single" w:sz="4" w:space="0" w:color="auto"/>
              <w:right w:val="single" w:sz="4" w:space="0" w:color="auto"/>
            </w:tcBorders>
            <w:hideMark/>
          </w:tcPr>
          <w:p w14:paraId="3DE7ABCF" w14:textId="77777777" w:rsidR="007E57BC" w:rsidRDefault="007E57BC">
            <w:r>
              <w:t>$24.34</w:t>
            </w:r>
          </w:p>
        </w:tc>
        <w:tc>
          <w:tcPr>
            <w:tcW w:w="2657" w:type="dxa"/>
            <w:tcBorders>
              <w:top w:val="single" w:sz="4" w:space="0" w:color="auto"/>
              <w:left w:val="single" w:sz="4" w:space="0" w:color="auto"/>
              <w:bottom w:val="single" w:sz="4" w:space="0" w:color="auto"/>
              <w:right w:val="single" w:sz="4" w:space="0" w:color="auto"/>
            </w:tcBorders>
            <w:hideMark/>
          </w:tcPr>
          <w:p w14:paraId="7BB70980" w14:textId="77777777" w:rsidR="007E57BC" w:rsidRDefault="007E57BC">
            <w:r>
              <w:t>$151,516.50</w:t>
            </w:r>
          </w:p>
        </w:tc>
      </w:tr>
      <w:tr w:rsidR="007E57BC" w14:paraId="7853A638" w14:textId="77777777" w:rsidTr="007E57BC">
        <w:trPr>
          <w:trHeight w:val="54"/>
        </w:trPr>
        <w:tc>
          <w:tcPr>
            <w:tcW w:w="2857" w:type="dxa"/>
            <w:tcBorders>
              <w:top w:val="single" w:sz="4" w:space="0" w:color="auto"/>
              <w:left w:val="single" w:sz="4" w:space="0" w:color="auto"/>
              <w:bottom w:val="single" w:sz="4" w:space="0" w:color="auto"/>
              <w:right w:val="single" w:sz="4" w:space="0" w:color="auto"/>
            </w:tcBorders>
            <w:hideMark/>
          </w:tcPr>
          <w:p w14:paraId="359AAE13" w14:textId="77777777" w:rsidR="007E57BC" w:rsidRDefault="007E57BC">
            <w:pPr>
              <w:rPr>
                <w:sz w:val="22"/>
                <w:szCs w:val="22"/>
              </w:rPr>
            </w:pPr>
            <w:r>
              <w:rPr>
                <w:sz w:val="22"/>
                <w:szCs w:val="22"/>
              </w:rPr>
              <w:t>Self-Administered Surveys/Experimental Studies</w:t>
            </w:r>
          </w:p>
        </w:tc>
        <w:tc>
          <w:tcPr>
            <w:tcW w:w="1607" w:type="dxa"/>
            <w:tcBorders>
              <w:top w:val="single" w:sz="4" w:space="0" w:color="auto"/>
              <w:left w:val="single" w:sz="4" w:space="0" w:color="auto"/>
              <w:bottom w:val="single" w:sz="4" w:space="0" w:color="auto"/>
              <w:right w:val="single" w:sz="4" w:space="0" w:color="auto"/>
            </w:tcBorders>
            <w:hideMark/>
          </w:tcPr>
          <w:p w14:paraId="0A14D0B1" w14:textId="420298D7" w:rsidR="007E57BC" w:rsidRDefault="007E57BC">
            <w:r>
              <w:t>3</w:t>
            </w:r>
            <w:r w:rsidR="009F5996">
              <w:t>,</w:t>
            </w:r>
            <w:r>
              <w:t>750</w:t>
            </w:r>
          </w:p>
        </w:tc>
        <w:tc>
          <w:tcPr>
            <w:tcW w:w="2005" w:type="dxa"/>
            <w:tcBorders>
              <w:top w:val="single" w:sz="4" w:space="0" w:color="auto"/>
              <w:left w:val="single" w:sz="4" w:space="0" w:color="auto"/>
              <w:bottom w:val="single" w:sz="4" w:space="0" w:color="auto"/>
              <w:right w:val="single" w:sz="4" w:space="0" w:color="auto"/>
            </w:tcBorders>
            <w:hideMark/>
          </w:tcPr>
          <w:p w14:paraId="5B96DC35" w14:textId="77777777" w:rsidR="007E57BC" w:rsidRDefault="007E57BC">
            <w:r>
              <w:t>$24.34</w:t>
            </w:r>
          </w:p>
        </w:tc>
        <w:tc>
          <w:tcPr>
            <w:tcW w:w="2657" w:type="dxa"/>
            <w:tcBorders>
              <w:top w:val="single" w:sz="4" w:space="0" w:color="auto"/>
              <w:left w:val="single" w:sz="4" w:space="0" w:color="auto"/>
              <w:bottom w:val="single" w:sz="4" w:space="0" w:color="auto"/>
              <w:right w:val="single" w:sz="4" w:space="0" w:color="auto"/>
            </w:tcBorders>
            <w:hideMark/>
          </w:tcPr>
          <w:p w14:paraId="458AC927" w14:textId="51F6396E" w:rsidR="007E57BC" w:rsidRDefault="00D84B3B">
            <w:r>
              <w:t xml:space="preserve">  </w:t>
            </w:r>
            <w:r w:rsidR="007E57BC">
              <w:t>$91,275.00</w:t>
            </w:r>
          </w:p>
        </w:tc>
      </w:tr>
      <w:tr w:rsidR="00D92CE9" w14:paraId="4E69AA24" w14:textId="77777777" w:rsidTr="007E57BC">
        <w:trPr>
          <w:trHeight w:val="54"/>
        </w:trPr>
        <w:tc>
          <w:tcPr>
            <w:tcW w:w="2857" w:type="dxa"/>
            <w:tcBorders>
              <w:top w:val="single" w:sz="4" w:space="0" w:color="auto"/>
              <w:left w:val="single" w:sz="4" w:space="0" w:color="auto"/>
              <w:bottom w:val="single" w:sz="4" w:space="0" w:color="auto"/>
              <w:right w:val="single" w:sz="4" w:space="0" w:color="auto"/>
            </w:tcBorders>
          </w:tcPr>
          <w:p w14:paraId="3AE7F50B" w14:textId="2C530CE1" w:rsidR="00D92CE9" w:rsidRDefault="00D92CE9">
            <w:pPr>
              <w:rPr>
                <w:sz w:val="22"/>
                <w:szCs w:val="22"/>
              </w:rPr>
            </w:pPr>
            <w:r>
              <w:rPr>
                <w:sz w:val="22"/>
                <w:szCs w:val="22"/>
              </w:rPr>
              <w:t>Total</w:t>
            </w:r>
          </w:p>
        </w:tc>
        <w:tc>
          <w:tcPr>
            <w:tcW w:w="1607" w:type="dxa"/>
            <w:tcBorders>
              <w:top w:val="single" w:sz="4" w:space="0" w:color="auto"/>
              <w:left w:val="single" w:sz="4" w:space="0" w:color="auto"/>
              <w:bottom w:val="single" w:sz="4" w:space="0" w:color="auto"/>
              <w:right w:val="single" w:sz="4" w:space="0" w:color="auto"/>
            </w:tcBorders>
          </w:tcPr>
          <w:p w14:paraId="6FB08A93" w14:textId="77777777" w:rsidR="00D92CE9" w:rsidRDefault="00D92CE9"/>
        </w:tc>
        <w:tc>
          <w:tcPr>
            <w:tcW w:w="2005" w:type="dxa"/>
            <w:tcBorders>
              <w:top w:val="single" w:sz="4" w:space="0" w:color="auto"/>
              <w:left w:val="single" w:sz="4" w:space="0" w:color="auto"/>
              <w:bottom w:val="single" w:sz="4" w:space="0" w:color="auto"/>
              <w:right w:val="single" w:sz="4" w:space="0" w:color="auto"/>
            </w:tcBorders>
          </w:tcPr>
          <w:p w14:paraId="62C1129A" w14:textId="77777777" w:rsidR="00D92CE9" w:rsidRDefault="00D92CE9"/>
        </w:tc>
        <w:tc>
          <w:tcPr>
            <w:tcW w:w="2657" w:type="dxa"/>
            <w:tcBorders>
              <w:top w:val="single" w:sz="4" w:space="0" w:color="auto"/>
              <w:left w:val="single" w:sz="4" w:space="0" w:color="auto"/>
              <w:bottom w:val="single" w:sz="4" w:space="0" w:color="auto"/>
              <w:right w:val="single" w:sz="4" w:space="0" w:color="auto"/>
            </w:tcBorders>
          </w:tcPr>
          <w:p w14:paraId="23F378AF" w14:textId="77DBCEA5" w:rsidR="00D92CE9" w:rsidRDefault="00D92CE9">
            <w:r>
              <w:t>$255,521.32</w:t>
            </w:r>
          </w:p>
        </w:tc>
      </w:tr>
    </w:tbl>
    <w:p w14:paraId="3C1CB65E" w14:textId="77777777" w:rsidR="007E57BC" w:rsidRDefault="007E57BC" w:rsidP="007E57BC"/>
    <w:p w14:paraId="348D1016" w14:textId="77777777" w:rsidR="007E57BC"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2AEF0F7" w14:textId="65867450" w:rsidR="007E57BC"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15" w:name="_Toc239649234"/>
      <w:r w:rsidRPr="00A33328">
        <w:rPr>
          <w:bCs/>
        </w:rPr>
        <w:t>13</w:t>
      </w:r>
      <w:r>
        <w:rPr>
          <w:b/>
          <w:bCs/>
        </w:rPr>
        <w:t xml:space="preserve">.  </w:t>
      </w:r>
      <w:r w:rsidR="002C49F3">
        <w:rPr>
          <w:b/>
          <w:bCs/>
        </w:rPr>
        <w:tab/>
      </w:r>
      <w:r w:rsidRPr="00A33328">
        <w:rPr>
          <w:bCs/>
          <w:u w:val="single"/>
        </w:rPr>
        <w:t>Estimates of Other Total Annual Cost Burden to Participants or Record Keepers</w:t>
      </w:r>
      <w:bookmarkEnd w:id="15"/>
    </w:p>
    <w:p w14:paraId="2C5EE675" w14:textId="4761EE77" w:rsidR="007E57BC" w:rsidRDefault="007E57BC" w:rsidP="00A33328">
      <w:pPr>
        <w:pStyle w:val="ListParagraph"/>
        <w:spacing w:before="100" w:beforeAutospacing="1" w:after="100" w:afterAutospacing="1" w:line="240" w:lineRule="auto"/>
        <w:rPr>
          <w:rFonts w:ascii="Times New Roman" w:hAnsi="Times New Roman"/>
          <w:sz w:val="24"/>
          <w:szCs w:val="24"/>
        </w:rPr>
      </w:pPr>
      <w:r>
        <w:rPr>
          <w:rFonts w:ascii="Times New Roman" w:hAnsi="Times New Roman"/>
          <w:sz w:val="24"/>
          <w:szCs w:val="24"/>
        </w:rPr>
        <w:t>There are no capital, start-up, operating, or maintenance costs associated with this information collection.</w:t>
      </w:r>
    </w:p>
    <w:p w14:paraId="4FBBEF38" w14:textId="7229107A" w:rsidR="007E57BC" w:rsidRPr="00A33328"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Cs/>
          <w:u w:val="single"/>
        </w:rPr>
      </w:pPr>
      <w:bookmarkStart w:id="16" w:name="_Toc239649235"/>
      <w:r w:rsidRPr="00A33328">
        <w:rPr>
          <w:bCs/>
        </w:rPr>
        <w:t>14</w:t>
      </w:r>
      <w:r>
        <w:rPr>
          <w:b/>
          <w:bCs/>
        </w:rPr>
        <w:t xml:space="preserve">.  </w:t>
      </w:r>
      <w:r w:rsidR="002C49F3">
        <w:rPr>
          <w:b/>
          <w:bCs/>
        </w:rPr>
        <w:tab/>
      </w:r>
      <w:r w:rsidRPr="00A33328">
        <w:rPr>
          <w:bCs/>
          <w:u w:val="single"/>
        </w:rPr>
        <w:t>Annualized Cost to the Federal Government</w:t>
      </w:r>
      <w:bookmarkEnd w:id="16"/>
    </w:p>
    <w:p w14:paraId="77D51394" w14:textId="77777777" w:rsidR="007E57BC" w:rsidRPr="00D84B3B"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5D059C" w14:textId="77777777" w:rsidR="007E57BC" w:rsidRDefault="007E57BC"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pacing w:after="200" w:line="276" w:lineRule="auto"/>
        <w:ind w:left="720"/>
      </w:pPr>
      <w:r>
        <w:t>Costs will include contractor expenses for designing and conducting information collection activities, specifically, drawing samples, training interviewers, collecting and analyzing information, and reporting findings.  Contractor expenses will vary from $40,000 to $110,000 depending on the size of the study.  Therefore, in a given year, it is anticipated that approximately $900,000 in contractor expenses will be expended to fund at least two large scale study and eight smaller scale studies.</w:t>
      </w:r>
    </w:p>
    <w:p w14:paraId="35E95211" w14:textId="565A6604" w:rsidR="00803119" w:rsidRDefault="007E57BC"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In addition, government staff costs may be incurred for monitoring by the government Project Officer and Senior Analyst, projected to be about 25 percent of an FTE’s time per year (522 hours).  </w:t>
      </w:r>
      <w:r w:rsidR="00803119">
        <w:t>Given an FDA personnel cost for a GS-13, Step 1 is $36.24 per hour, and doubling this to $75.00 an hour to account for overhead, $39,150 would be spent annually on government staff salaries.</w:t>
      </w:r>
    </w:p>
    <w:p w14:paraId="6A100FBF" w14:textId="77777777" w:rsidR="007E57BC" w:rsidRDefault="007E57BC"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538FEA9" w14:textId="244AC1D8" w:rsidR="007E57BC" w:rsidRDefault="007E57BC"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total estimated annual cost to the government for this collection of information is $9</w:t>
      </w:r>
      <w:r w:rsidR="00803119">
        <w:t>39,150</w:t>
      </w:r>
      <w:r>
        <w:t xml:space="preserve"> (which is equal to the total of contractor expenses ($900,000) plus FDA government staff salary cost ($</w:t>
      </w:r>
      <w:r w:rsidR="00803119">
        <w:t>39,150</w:t>
      </w:r>
      <w:r>
        <w:t>)).</w:t>
      </w:r>
    </w:p>
    <w:p w14:paraId="768E5EED" w14:textId="77777777" w:rsidR="007E57BC"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pacing w:after="200" w:line="276" w:lineRule="auto"/>
      </w:pPr>
    </w:p>
    <w:p w14:paraId="4EDC9984" w14:textId="2C6A1C58" w:rsidR="007E57BC"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17" w:name="_Toc239649236"/>
      <w:r w:rsidRPr="00A33328">
        <w:rPr>
          <w:bCs/>
        </w:rPr>
        <w:t>15</w:t>
      </w:r>
      <w:r>
        <w:rPr>
          <w:b/>
          <w:bCs/>
        </w:rPr>
        <w:t>.</w:t>
      </w:r>
      <w:r>
        <w:t xml:space="preserve">  </w:t>
      </w:r>
      <w:r w:rsidR="002C49F3">
        <w:tab/>
      </w:r>
      <w:r w:rsidRPr="00A33328">
        <w:rPr>
          <w:bCs/>
          <w:u w:val="single"/>
        </w:rPr>
        <w:t>Explanation for Program Changes or Adjustments</w:t>
      </w:r>
      <w:bookmarkEnd w:id="17"/>
    </w:p>
    <w:p w14:paraId="7FFA3AAF" w14:textId="77777777" w:rsidR="007E57BC"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AA54B2" w14:textId="1159781F" w:rsidR="007E57BC" w:rsidRDefault="002C49F3"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7E57BC">
        <w:t>This is a new collection of information</w:t>
      </w:r>
      <w:r w:rsidR="0076000E">
        <w:t>.</w:t>
      </w:r>
    </w:p>
    <w:p w14:paraId="4A7FF3B9" w14:textId="77777777" w:rsidR="007E57BC" w:rsidRDefault="007E57BC" w:rsidP="007E57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rPr>
      </w:pPr>
    </w:p>
    <w:p w14:paraId="6C4F71FB" w14:textId="6B3DD482"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r w:rsidRPr="00A33328">
        <w:rPr>
          <w:bCs/>
        </w:rPr>
        <w:t>16</w:t>
      </w:r>
      <w:r w:rsidRPr="002051D8">
        <w:rPr>
          <w:b/>
          <w:bCs/>
        </w:rPr>
        <w:t>.</w:t>
      </w:r>
      <w:r w:rsidRPr="002051D8">
        <w:t xml:space="preserve">  </w:t>
      </w:r>
      <w:r w:rsidR="002C49F3">
        <w:tab/>
      </w:r>
      <w:r w:rsidRPr="00A33328">
        <w:rPr>
          <w:bCs/>
          <w:u w:val="single"/>
        </w:rPr>
        <w:t>Plans for Tabulation and Publication and Project Time Schedule</w:t>
      </w:r>
      <w:bookmarkEnd w:id="13"/>
    </w:p>
    <w:p w14:paraId="3ED4AE48"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2EE2FE" w14:textId="57C34971" w:rsidR="005C0FF9" w:rsidRPr="002051D8" w:rsidRDefault="005C0FF9"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051D8">
        <w:t xml:space="preserve">The process for </w:t>
      </w:r>
      <w:r w:rsidR="00520F63">
        <w:t>conducting</w:t>
      </w:r>
      <w:r w:rsidR="003874B9">
        <w:t xml:space="preserve"> quantitative research include</w:t>
      </w:r>
      <w:r w:rsidR="00520F63">
        <w:t>s</w:t>
      </w:r>
      <w:r w:rsidR="003874B9">
        <w:t xml:space="preserve"> the following steps: </w:t>
      </w:r>
      <w:r w:rsidRPr="002051D8">
        <w:t xml:space="preserve"> </w:t>
      </w:r>
      <w:r w:rsidR="003874B9">
        <w:t>first, the objectives are discussed, next the analytic questions to be addressed are determine</w:t>
      </w:r>
      <w:r w:rsidR="006D16C8">
        <w:t>d</w:t>
      </w:r>
      <w:r w:rsidR="003874B9">
        <w:t xml:space="preserve">, </w:t>
      </w:r>
      <w:r w:rsidR="00520F63">
        <w:t xml:space="preserve">then the procedures, instruments and data analysis plan are developed. </w:t>
      </w:r>
      <w:r w:rsidRPr="002051D8">
        <w:t xml:space="preserve"> The analyses conducted for each </w:t>
      </w:r>
      <w:r w:rsidR="00520F63">
        <w:t>quantitative study</w:t>
      </w:r>
      <w:r w:rsidRPr="002051D8">
        <w:t xml:space="preserve"> will be determined by the objectives, the </w:t>
      </w:r>
      <w:r w:rsidR="00520F63">
        <w:t>data being collected</w:t>
      </w:r>
      <w:r w:rsidRPr="002051D8">
        <w:t xml:space="preserve">, and the </w:t>
      </w:r>
      <w:r w:rsidR="00520F63">
        <w:t>characteristics of the participants</w:t>
      </w:r>
      <w:r w:rsidRPr="002051D8">
        <w:t xml:space="preserve">.  Specifics of the analyses cannot be determined </w:t>
      </w:r>
      <w:r w:rsidR="00520F63">
        <w:t>until the survey instrument is developed.</w:t>
      </w:r>
    </w:p>
    <w:p w14:paraId="21C6CDCB" w14:textId="77777777" w:rsidR="005C0FF9" w:rsidRPr="002051D8" w:rsidRDefault="005C0FF9"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pPr>
    </w:p>
    <w:p w14:paraId="62D19BF8" w14:textId="238FE262" w:rsidR="005C0FF9" w:rsidRPr="002051D8" w:rsidRDefault="005C0FF9"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051D8">
        <w:t xml:space="preserve">Techniques include primarily </w:t>
      </w:r>
      <w:r w:rsidR="00DE44F9">
        <w:t>quantitative</w:t>
      </w:r>
      <w:r w:rsidR="00DE44F9" w:rsidRPr="002051D8">
        <w:t xml:space="preserve"> </w:t>
      </w:r>
      <w:r w:rsidRPr="002051D8">
        <w:t>analyses using descriptive statistics</w:t>
      </w:r>
      <w:r w:rsidR="00C63BCA">
        <w:t>.</w:t>
      </w:r>
      <w:r w:rsidR="00DE44F9">
        <w:t xml:space="preserve"> </w:t>
      </w:r>
      <w:r w:rsidR="009E4184">
        <w:t xml:space="preserve"> </w:t>
      </w:r>
      <w:r w:rsidR="00DE44F9">
        <w:t>D</w:t>
      </w:r>
      <w:r w:rsidRPr="002051D8">
        <w:t>escriptive statistics</w:t>
      </w:r>
      <w:r w:rsidR="00DD5987">
        <w:t xml:space="preserve"> </w:t>
      </w:r>
      <w:r w:rsidRPr="002051D8">
        <w:t>—</w:t>
      </w:r>
      <w:r w:rsidR="00DD5987">
        <w:t xml:space="preserve"> </w:t>
      </w:r>
      <w:r w:rsidR="00092340">
        <w:t>including percentages, cross-</w:t>
      </w:r>
      <w:r w:rsidRPr="002051D8">
        <w:t>tabulations, and averages</w:t>
      </w:r>
      <w:r w:rsidR="00DD5987">
        <w:t xml:space="preserve"> </w:t>
      </w:r>
      <w:r w:rsidRPr="002051D8">
        <w:t>—</w:t>
      </w:r>
      <w:r w:rsidR="00DD5987">
        <w:t xml:space="preserve"> </w:t>
      </w:r>
      <w:r w:rsidRPr="002051D8">
        <w:t xml:space="preserve">will be calculated and presented, along with demographic descriptions of study </w:t>
      </w:r>
      <w:r w:rsidR="00A52575">
        <w:t>participants</w:t>
      </w:r>
      <w:r w:rsidRPr="002051D8">
        <w:t xml:space="preserve">.  Information collected from study participants </w:t>
      </w:r>
      <w:r w:rsidR="006D16C8">
        <w:t>may</w:t>
      </w:r>
      <w:r w:rsidR="006D16C8" w:rsidRPr="002051D8">
        <w:t xml:space="preserve"> </w:t>
      </w:r>
      <w:r w:rsidRPr="002051D8">
        <w:t xml:space="preserve">be subjected to subgroup analyses to uncover potential differences among key groups (defined by gender, age, race/ethnicity, etc.).  </w:t>
      </w:r>
      <w:r w:rsidR="00077D08">
        <w:t>Inferential s</w:t>
      </w:r>
      <w:r w:rsidRPr="002051D8">
        <w:t xml:space="preserve">tatistical analyses may </w:t>
      </w:r>
      <w:r w:rsidR="00077D08">
        <w:t xml:space="preserve">also </w:t>
      </w:r>
      <w:r w:rsidRPr="002051D8">
        <w:t>be conducted using cross-tabulation procedures with categorical variables (e.g., chi-square) and between-group procedures with continuous variables (e.g., ANOVA and t</w:t>
      </w:r>
      <w:r w:rsidR="006E225C">
        <w:t>-</w:t>
      </w:r>
      <w:r w:rsidRPr="002051D8">
        <w:t>tests).  Parametric statistical tests will be used in the case of sufficient sample sizes, normal distributions, and continuous or interval data; nonparametric procedures will be used otherwise.</w:t>
      </w:r>
      <w:r w:rsidR="00DB125A">
        <w:t xml:space="preserve"> </w:t>
      </w:r>
      <w:r w:rsidR="009E4184">
        <w:t xml:space="preserve"> </w:t>
      </w:r>
      <w:r w:rsidR="00DB125A">
        <w:t>All of the analyses will be done in the context of understanding the limitations of the data with respect to their no</w:t>
      </w:r>
      <w:r w:rsidR="00F42249">
        <w:t>t representing population parame</w:t>
      </w:r>
      <w:r w:rsidR="00DB125A">
        <w:t>ters</w:t>
      </w:r>
      <w:r w:rsidR="00F42249">
        <w:t>.</w:t>
      </w:r>
    </w:p>
    <w:p w14:paraId="1E595C4D" w14:textId="77777777" w:rsidR="005C0FF9" w:rsidRPr="002051D8" w:rsidRDefault="005C0FF9"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pPr>
    </w:p>
    <w:p w14:paraId="6536BC54" w14:textId="2A0D1EC5" w:rsidR="005C0FF9" w:rsidRPr="002051D8" w:rsidRDefault="005C0FF9"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051D8">
        <w:t xml:space="preserve">While the primary purpose of </w:t>
      </w:r>
      <w:r w:rsidR="00520F63">
        <w:t>quantitative research</w:t>
      </w:r>
      <w:r w:rsidRPr="002051D8">
        <w:t xml:space="preserve"> is to provide information to </w:t>
      </w:r>
      <w:r w:rsidR="00520F63">
        <w:t>FDA</w:t>
      </w:r>
      <w:r w:rsidRPr="002051D8">
        <w:t xml:space="preserve">, FDA </w:t>
      </w:r>
      <w:r w:rsidR="00520F63">
        <w:t>may make the results avai</w:t>
      </w:r>
      <w:r w:rsidRPr="002051D8">
        <w:t xml:space="preserve">lable to a variety of health </w:t>
      </w:r>
      <w:r w:rsidR="00482563">
        <w:t>educators</w:t>
      </w:r>
      <w:r w:rsidRPr="002051D8">
        <w:t xml:space="preserve"> at Government agencies, voluntary organizations, health professional organizations, and medical institutions.  In addition, FDA may present the findings of its work at professional association meetings, including those of the American Public Health Association.  Some results may be published in professional journals such as the </w:t>
      </w:r>
      <w:r w:rsidRPr="00A037C8">
        <w:rPr>
          <w:i/>
        </w:rPr>
        <w:t>Journal of Public Policy and Marketing</w:t>
      </w:r>
      <w:r w:rsidRPr="002051D8">
        <w:t>.  In any findings presented at professional association meetings or in professional journals, FDA will state the limitations of the data by recognizing the nonrepresentative nature of its pretests.</w:t>
      </w:r>
    </w:p>
    <w:p w14:paraId="7FE3D1DB"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1F6BB9D" w14:textId="48FC1D2C" w:rsidR="005C0FF9" w:rsidRPr="002051D8" w:rsidRDefault="005C0FF9"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051D8">
        <w:t>The specific</w:t>
      </w:r>
      <w:r w:rsidR="00520F63">
        <w:t xml:space="preserve">s of </w:t>
      </w:r>
      <w:r w:rsidR="000E1774">
        <w:t xml:space="preserve">each </w:t>
      </w:r>
      <w:r w:rsidR="00520F63">
        <w:t xml:space="preserve">quantitative research </w:t>
      </w:r>
      <w:r w:rsidR="000E1774">
        <w:t xml:space="preserve">study </w:t>
      </w:r>
      <w:r w:rsidR="00520F63">
        <w:t xml:space="preserve">are not </w:t>
      </w:r>
      <w:r w:rsidRPr="002051D8">
        <w:t xml:space="preserve">known at this time.  While </w:t>
      </w:r>
      <w:r w:rsidR="000E1774">
        <w:t xml:space="preserve">the </w:t>
      </w:r>
      <w:r w:rsidR="00520F63">
        <w:t>data collection</w:t>
      </w:r>
      <w:r w:rsidRPr="002051D8">
        <w:t xml:space="preserve"> period varies somewhat depending on the complexity of the </w:t>
      </w:r>
      <w:r w:rsidR="00520F63">
        <w:t>design</w:t>
      </w:r>
      <w:r w:rsidRPr="002051D8">
        <w:t xml:space="preserve"> and number of </w:t>
      </w:r>
      <w:r w:rsidR="00A52575">
        <w:t>participants</w:t>
      </w:r>
      <w:r w:rsidRPr="002051D8">
        <w:t xml:space="preserve"> required, the typical </w:t>
      </w:r>
      <w:r w:rsidR="00520F63">
        <w:t>study</w:t>
      </w:r>
      <w:r w:rsidRPr="002051D8">
        <w:t xml:space="preserve"> will require approximately 12 weeks from initial design to preparation of the report of findings.  A schedule for a typical </w:t>
      </w:r>
      <w:r w:rsidR="00520F63">
        <w:t>data collection</w:t>
      </w:r>
      <w:r w:rsidRPr="002051D8">
        <w:t xml:space="preserve"> is shown below:</w:t>
      </w:r>
    </w:p>
    <w:p w14:paraId="51885604" w14:textId="77777777" w:rsidR="00DE44F9" w:rsidRPr="00A037C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658CB70" w14:textId="77777777" w:rsidR="00DE44F9" w:rsidRPr="002051D8" w:rsidRDefault="00DE44F9" w:rsidP="00A037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2051D8">
        <w:rPr>
          <w:b/>
          <w:i/>
        </w:rPr>
        <w:t>Project Time Schedule</w:t>
      </w:r>
    </w:p>
    <w:p w14:paraId="47818EC8"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4320"/>
      </w:pPr>
      <w:r w:rsidRPr="002051D8">
        <w:rPr>
          <w:u w:val="single"/>
        </w:rPr>
        <w:t>Activity</w:t>
      </w:r>
      <w:r w:rsidRPr="002051D8">
        <w:tab/>
      </w:r>
      <w:r w:rsidRPr="002051D8">
        <w:tab/>
      </w:r>
      <w:r w:rsidRPr="002051D8">
        <w:tab/>
      </w:r>
      <w:r w:rsidRPr="002051D8">
        <w:tab/>
      </w:r>
      <w:r w:rsidRPr="002051D8">
        <w:tab/>
      </w:r>
      <w:r w:rsidRPr="002051D8">
        <w:tab/>
      </w:r>
      <w:r w:rsidRPr="002051D8">
        <w:rPr>
          <w:u w:val="single"/>
        </w:rPr>
        <w:t>Time Schedule</w:t>
      </w:r>
    </w:p>
    <w:p w14:paraId="504F7BAD"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rsidRPr="002051D8">
        <w:t>Finalize materials</w:t>
      </w:r>
      <w:r w:rsidRPr="002051D8">
        <w:tab/>
      </w:r>
      <w:r w:rsidRPr="002051D8">
        <w:tab/>
      </w:r>
      <w:r w:rsidRPr="002051D8">
        <w:tab/>
      </w:r>
      <w:r w:rsidRPr="002051D8">
        <w:tab/>
      </w:r>
      <w:r w:rsidRPr="002051D8">
        <w:tab/>
        <w:t>1 week after OMB approval</w:t>
      </w:r>
    </w:p>
    <w:p w14:paraId="144880B4"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rsidRPr="002051D8">
        <w:t>Finalize design</w:t>
      </w:r>
      <w:r w:rsidRPr="002051D8">
        <w:tab/>
      </w:r>
      <w:r w:rsidRPr="002051D8">
        <w:tab/>
      </w:r>
      <w:r w:rsidRPr="002051D8">
        <w:tab/>
      </w:r>
      <w:r w:rsidRPr="002051D8">
        <w:tab/>
      </w:r>
      <w:r w:rsidRPr="002051D8">
        <w:tab/>
        <w:t>3 weeks after OMB approval</w:t>
      </w:r>
    </w:p>
    <w:p w14:paraId="3C7E3F99"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rsidRPr="002051D8">
        <w:t>Collection of data</w:t>
      </w:r>
      <w:r w:rsidRPr="002051D8">
        <w:tab/>
      </w:r>
      <w:r w:rsidRPr="002051D8">
        <w:tab/>
      </w:r>
      <w:r w:rsidRPr="002051D8">
        <w:tab/>
      </w:r>
      <w:r w:rsidRPr="002051D8">
        <w:tab/>
      </w:r>
      <w:r w:rsidRPr="002051D8">
        <w:tab/>
        <w:t>5 weeks after OMB approval</w:t>
      </w:r>
    </w:p>
    <w:p w14:paraId="525AB1FD"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rsidRPr="002051D8">
        <w:t>Analysis of data</w:t>
      </w:r>
      <w:r w:rsidRPr="002051D8">
        <w:tab/>
      </w:r>
      <w:r w:rsidRPr="002051D8">
        <w:tab/>
      </w:r>
      <w:r w:rsidRPr="002051D8">
        <w:tab/>
      </w:r>
      <w:r w:rsidRPr="002051D8">
        <w:tab/>
      </w:r>
      <w:r w:rsidRPr="002051D8">
        <w:tab/>
        <w:t>10 weeks after OMB approval</w:t>
      </w:r>
    </w:p>
    <w:p w14:paraId="7C6B15D7"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rsidRPr="002051D8">
        <w:t>Report</w:t>
      </w:r>
      <w:r w:rsidR="00520F63">
        <w:tab/>
      </w:r>
      <w:r w:rsidR="00520F63">
        <w:tab/>
      </w:r>
      <w:r w:rsidR="00520F63">
        <w:tab/>
      </w:r>
      <w:r w:rsidRPr="002051D8">
        <w:tab/>
      </w:r>
      <w:r w:rsidRPr="002051D8">
        <w:tab/>
      </w:r>
      <w:r w:rsidRPr="002051D8">
        <w:tab/>
      </w:r>
      <w:r w:rsidRPr="002051D8">
        <w:tab/>
        <w:t>12 weeks after OMB approval</w:t>
      </w:r>
    </w:p>
    <w:p w14:paraId="3331DEA1"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369457" w14:textId="6B2FF369" w:rsidR="005C0FF9"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99EFF1" w14:textId="1196C081" w:rsidR="00B72DEC" w:rsidRDefault="00B72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63C112" w14:textId="10F2AFD3" w:rsidR="00B72DEC" w:rsidRDefault="00B72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4FF4CA" w14:textId="77777777" w:rsidR="00B72DEC" w:rsidRPr="002051D8" w:rsidRDefault="00B72D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E59CE2" w14:textId="3E0E608F"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18" w:name="_Toc239649238"/>
      <w:r w:rsidRPr="00A33328">
        <w:rPr>
          <w:bCs/>
        </w:rPr>
        <w:t>17</w:t>
      </w:r>
      <w:r w:rsidRPr="005E5681">
        <w:rPr>
          <w:b/>
          <w:bCs/>
        </w:rPr>
        <w:t xml:space="preserve">.  </w:t>
      </w:r>
      <w:r w:rsidR="002C49F3">
        <w:rPr>
          <w:b/>
          <w:bCs/>
        </w:rPr>
        <w:tab/>
      </w:r>
      <w:r w:rsidRPr="00A33328">
        <w:rPr>
          <w:bCs/>
          <w:u w:val="single"/>
        </w:rPr>
        <w:t>Reason(s) Display of OMB Expiration Date is Inappropriate</w:t>
      </w:r>
      <w:bookmarkEnd w:id="18"/>
    </w:p>
    <w:p w14:paraId="5EC04452"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09DCCD" w14:textId="0A654DA0" w:rsidR="005C0FF9" w:rsidRPr="005E5681" w:rsidRDefault="00092340"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FDA is</w:t>
      </w:r>
      <w:r w:rsidR="009943A6" w:rsidRPr="00874C20">
        <w:t xml:space="preserve"> </w:t>
      </w:r>
      <w:r w:rsidR="009943A6">
        <w:t xml:space="preserve">not </w:t>
      </w:r>
      <w:r w:rsidR="009943A6" w:rsidRPr="00874C20">
        <w:t xml:space="preserve">requesting </w:t>
      </w:r>
      <w:r w:rsidR="009943A6">
        <w:t>an</w:t>
      </w:r>
      <w:r w:rsidR="009943A6" w:rsidRPr="00874C20">
        <w:t xml:space="preserve"> exemption</w:t>
      </w:r>
      <w:r>
        <w:t xml:space="preserve"> from</w:t>
      </w:r>
      <w:r w:rsidR="009943A6" w:rsidRPr="00BF4123">
        <w:t xml:space="preserve"> this requirement.</w:t>
      </w:r>
      <w:r w:rsidR="009943A6">
        <w:t xml:space="preserve"> </w:t>
      </w:r>
      <w:r w:rsidR="009E4184">
        <w:t xml:space="preserve"> </w:t>
      </w:r>
      <w:r w:rsidR="005C0FF9" w:rsidRPr="005E5681">
        <w:t>The OMB expiration date will be displayed.</w:t>
      </w:r>
    </w:p>
    <w:p w14:paraId="4268643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9DA41BE" w14:textId="489B25FD"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19" w:name="_Toc239649239"/>
      <w:r w:rsidRPr="00A33328">
        <w:rPr>
          <w:bCs/>
        </w:rPr>
        <w:t>18</w:t>
      </w:r>
      <w:r w:rsidRPr="005E5681">
        <w:rPr>
          <w:b/>
          <w:bCs/>
        </w:rPr>
        <w:t xml:space="preserve">.  </w:t>
      </w:r>
      <w:r w:rsidR="002C49F3">
        <w:rPr>
          <w:b/>
          <w:bCs/>
        </w:rPr>
        <w:tab/>
      </w:r>
      <w:r w:rsidRPr="00A33328">
        <w:rPr>
          <w:bCs/>
          <w:u w:val="single"/>
        </w:rPr>
        <w:t>Exceptions to Certification for Paperwork Reduction Act Submissions</w:t>
      </w:r>
      <w:bookmarkEnd w:id="19"/>
    </w:p>
    <w:p w14:paraId="0518D7B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192C9A" w14:textId="061A3771" w:rsidR="005C0FF9" w:rsidRPr="002051D8" w:rsidRDefault="006D66AA" w:rsidP="00A333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w:t>
      </w:r>
      <w:r w:rsidR="005C0FF9" w:rsidRPr="005E5681">
        <w:t xml:space="preserve"> no exception</w:t>
      </w:r>
      <w:r>
        <w:t>s</w:t>
      </w:r>
      <w:r w:rsidR="005C0FF9" w:rsidRPr="005E5681">
        <w:t xml:space="preserve"> to the </w:t>
      </w:r>
      <w:r>
        <w:t>c</w:t>
      </w:r>
      <w:r w:rsidR="005C0FF9" w:rsidRPr="005E5681">
        <w:t>ertification.</w:t>
      </w:r>
      <w:r w:rsidR="005C0FF9" w:rsidRPr="002051D8">
        <w:rPr>
          <w:b/>
          <w:bCs/>
        </w:rPr>
        <w:t xml:space="preserve"> </w:t>
      </w:r>
    </w:p>
    <w:sectPr w:rsidR="005C0FF9" w:rsidRPr="002051D8">
      <w:footerReference w:type="default" r:id="rId9"/>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8275A" w14:textId="77777777" w:rsidR="007A343D" w:rsidRDefault="007A343D">
      <w:r>
        <w:separator/>
      </w:r>
    </w:p>
  </w:endnote>
  <w:endnote w:type="continuationSeparator" w:id="0">
    <w:p w14:paraId="49FD0394" w14:textId="77777777" w:rsidR="007A343D" w:rsidRDefault="007A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017396"/>
      <w:docPartObj>
        <w:docPartGallery w:val="Page Numbers (Bottom of Page)"/>
        <w:docPartUnique/>
      </w:docPartObj>
    </w:sdtPr>
    <w:sdtEndPr>
      <w:rPr>
        <w:noProof/>
      </w:rPr>
    </w:sdtEndPr>
    <w:sdtContent>
      <w:p w14:paraId="44BBCBBD" w14:textId="7C5FEF9A" w:rsidR="009F5996" w:rsidRDefault="009F5996">
        <w:pPr>
          <w:pStyle w:val="Footer"/>
          <w:jc w:val="center"/>
        </w:pPr>
        <w:r>
          <w:fldChar w:fldCharType="begin"/>
        </w:r>
        <w:r>
          <w:instrText xml:space="preserve"> PAGE   \* MERGEFORMAT </w:instrText>
        </w:r>
        <w:r>
          <w:fldChar w:fldCharType="separate"/>
        </w:r>
        <w:r w:rsidR="00EA7848">
          <w:rPr>
            <w:noProof/>
          </w:rPr>
          <w:t>1</w:t>
        </w:r>
        <w:r>
          <w:rPr>
            <w:noProof/>
          </w:rPr>
          <w:fldChar w:fldCharType="end"/>
        </w:r>
      </w:p>
    </w:sdtContent>
  </w:sdt>
  <w:p w14:paraId="7383F696" w14:textId="77777777" w:rsidR="009F5996" w:rsidRDefault="009F59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D1E13" w14:textId="77777777" w:rsidR="007A343D" w:rsidRDefault="007A343D">
      <w:r>
        <w:separator/>
      </w:r>
    </w:p>
  </w:footnote>
  <w:footnote w:type="continuationSeparator" w:id="0">
    <w:p w14:paraId="75D55720" w14:textId="77777777" w:rsidR="007A343D" w:rsidRDefault="007A343D">
      <w:r>
        <w:continuationSeparator/>
      </w:r>
    </w:p>
  </w:footnote>
  <w:footnote w:id="1">
    <w:p w14:paraId="2A60F2DA" w14:textId="77777777" w:rsidR="009F5996" w:rsidRPr="00C17E80" w:rsidRDefault="009F5996">
      <w:pPr>
        <w:pStyle w:val="FootnoteText"/>
        <w:rPr>
          <w:sz w:val="16"/>
          <w:szCs w:val="16"/>
        </w:rPr>
      </w:pPr>
      <w:r w:rsidRPr="00C17E80">
        <w:rPr>
          <w:rStyle w:val="FootnoteReference"/>
          <w:sz w:val="16"/>
          <w:szCs w:val="16"/>
        </w:rPr>
        <w:footnoteRef/>
      </w:r>
      <w:r w:rsidRPr="00C17E80">
        <w:rPr>
          <w:sz w:val="16"/>
          <w:szCs w:val="16"/>
        </w:rPr>
        <w:t xml:space="preserve"> Food and Drug Administration. About Science &amp; Research at FDA. Silver Spring, MD: U.S. Department of Health and Human Services (HHS), July 2013.  Accessed from </w:t>
      </w:r>
      <w:hyperlink r:id="rId1" w:history="1">
        <w:r w:rsidRPr="00C17E80">
          <w:rPr>
            <w:rStyle w:val="Hyperlink"/>
            <w:sz w:val="16"/>
            <w:szCs w:val="16"/>
          </w:rPr>
          <w:t>http://www.fda.gov/ScienceResearch/AboutScienceResearchatFDA/ucm342936.htm</w:t>
        </w:r>
      </w:hyperlink>
      <w:r w:rsidRPr="00C17E80">
        <w:rPr>
          <w:sz w:val="16"/>
          <w:szCs w:val="16"/>
        </w:rPr>
        <w:t>.</w:t>
      </w:r>
    </w:p>
  </w:footnote>
  <w:footnote w:id="2">
    <w:p w14:paraId="31CDCD58" w14:textId="6610FE38" w:rsidR="009F5996" w:rsidRPr="00C17E80" w:rsidRDefault="009F5996" w:rsidP="000216D8">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in order to provide remuneration for participants of cognitive interviews will be submitted under this request.  All privacy act requirements will be met.</w:t>
      </w:r>
    </w:p>
  </w:footnote>
  <w:footnote w:id="3">
    <w:p w14:paraId="3F4B7D57" w14:textId="77777777" w:rsidR="009F5996" w:rsidRPr="00C243D2" w:rsidRDefault="009F5996" w:rsidP="000216D8">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4">
    <w:p w14:paraId="29B5EFDA" w14:textId="77777777" w:rsidR="009F5996" w:rsidRDefault="009F5996" w:rsidP="007E57BC">
      <w:pPr>
        <w:pStyle w:val="FootnoteText"/>
        <w:rPr>
          <w:sz w:val="16"/>
          <w:szCs w:val="16"/>
        </w:rPr>
      </w:pPr>
      <w:r>
        <w:rPr>
          <w:rStyle w:val="FootnoteReference"/>
          <w:sz w:val="16"/>
          <w:szCs w:val="16"/>
        </w:rPr>
        <w:footnoteRef/>
      </w:r>
      <w:r>
        <w:rPr>
          <w:sz w:val="16"/>
          <w:szCs w:val="16"/>
        </w:rPr>
        <w:t xml:space="preserve"> U.S. Bureau of Labor Statistics, </w:t>
      </w:r>
      <w:hyperlink r:id="rId2" w:tooltip="http://www.bls.gov/oes/current/oes_nat.htm" w:history="1">
        <w:r>
          <w:rPr>
            <w:rStyle w:val="Hyperlink"/>
            <w:color w:val="000000"/>
            <w:sz w:val="16"/>
            <w:szCs w:val="16"/>
          </w:rPr>
          <w:t>http://www.bls.gov/oes/current/oes_nat.htm</w:t>
        </w:r>
      </w:hyperlink>
      <w:r>
        <w:rPr>
          <w:sz w:val="16"/>
          <w:szCs w:val="16"/>
        </w:rPr>
        <w:t xml:space="preserve">, June 2018.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7">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8C1AE9"/>
    <w:multiLevelType w:val="hybridMultilevel"/>
    <w:tmpl w:val="40DE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6">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17">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351823"/>
    <w:multiLevelType w:val="hybridMultilevel"/>
    <w:tmpl w:val="5DA2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4">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5"/>
  </w:num>
  <w:num w:numId="4">
    <w:abstractNumId w:val="23"/>
  </w:num>
  <w:num w:numId="5">
    <w:abstractNumId w:val="2"/>
  </w:num>
  <w:num w:numId="6">
    <w:abstractNumId w:val="22"/>
  </w:num>
  <w:num w:numId="7">
    <w:abstractNumId w:val="26"/>
  </w:num>
  <w:num w:numId="8">
    <w:abstractNumId w:val="19"/>
  </w:num>
  <w:num w:numId="9">
    <w:abstractNumId w:val="24"/>
  </w:num>
  <w:num w:numId="10">
    <w:abstractNumId w:val="17"/>
  </w:num>
  <w:num w:numId="11">
    <w:abstractNumId w:val="14"/>
  </w:num>
  <w:num w:numId="12">
    <w:abstractNumId w:val="9"/>
  </w:num>
  <w:num w:numId="13">
    <w:abstractNumId w:val="1"/>
  </w:num>
  <w:num w:numId="14">
    <w:abstractNumId w:val="11"/>
  </w:num>
  <w:num w:numId="15">
    <w:abstractNumId w:val="21"/>
  </w:num>
  <w:num w:numId="16">
    <w:abstractNumId w:val="3"/>
  </w:num>
  <w:num w:numId="17">
    <w:abstractNumId w:val="5"/>
  </w:num>
  <w:num w:numId="18">
    <w:abstractNumId w:val="25"/>
  </w:num>
  <w:num w:numId="19">
    <w:abstractNumId w:val="18"/>
  </w:num>
  <w:num w:numId="20">
    <w:abstractNumId w:val="8"/>
  </w:num>
  <w:num w:numId="21">
    <w:abstractNumId w:val="4"/>
  </w:num>
  <w:num w:numId="22">
    <w:abstractNumId w:val="12"/>
  </w:num>
  <w:num w:numId="23">
    <w:abstractNumId w:val="13"/>
  </w:num>
  <w:num w:numId="24">
    <w:abstractNumId w:val="0"/>
  </w:num>
  <w:num w:numId="25">
    <w:abstractNumId w:val="20"/>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8C"/>
    <w:rsid w:val="000045B4"/>
    <w:rsid w:val="00007C02"/>
    <w:rsid w:val="00016DF6"/>
    <w:rsid w:val="000216D8"/>
    <w:rsid w:val="00024664"/>
    <w:rsid w:val="000335E5"/>
    <w:rsid w:val="00057D48"/>
    <w:rsid w:val="0007013B"/>
    <w:rsid w:val="000759F5"/>
    <w:rsid w:val="00077D08"/>
    <w:rsid w:val="00087E7A"/>
    <w:rsid w:val="00092340"/>
    <w:rsid w:val="00092D53"/>
    <w:rsid w:val="00093285"/>
    <w:rsid w:val="000B2AED"/>
    <w:rsid w:val="000B4D27"/>
    <w:rsid w:val="000C6188"/>
    <w:rsid w:val="000D317F"/>
    <w:rsid w:val="000D5B55"/>
    <w:rsid w:val="000D68E2"/>
    <w:rsid w:val="000E1774"/>
    <w:rsid w:val="000E2B4D"/>
    <w:rsid w:val="00114ED0"/>
    <w:rsid w:val="00117BD9"/>
    <w:rsid w:val="0013250E"/>
    <w:rsid w:val="001331DD"/>
    <w:rsid w:val="00136D8F"/>
    <w:rsid w:val="00143DFE"/>
    <w:rsid w:val="00146075"/>
    <w:rsid w:val="00151DC5"/>
    <w:rsid w:val="001605F2"/>
    <w:rsid w:val="00161B0D"/>
    <w:rsid w:val="00164C23"/>
    <w:rsid w:val="001666A0"/>
    <w:rsid w:val="00167209"/>
    <w:rsid w:val="00167A02"/>
    <w:rsid w:val="00170DC8"/>
    <w:rsid w:val="0018222E"/>
    <w:rsid w:val="00182612"/>
    <w:rsid w:val="0018611D"/>
    <w:rsid w:val="001A241E"/>
    <w:rsid w:val="001A44C0"/>
    <w:rsid w:val="001B0183"/>
    <w:rsid w:val="001B33C8"/>
    <w:rsid w:val="001C3211"/>
    <w:rsid w:val="001D5C82"/>
    <w:rsid w:val="001D7E00"/>
    <w:rsid w:val="001E094C"/>
    <w:rsid w:val="001E22AC"/>
    <w:rsid w:val="001E2831"/>
    <w:rsid w:val="001E723C"/>
    <w:rsid w:val="001F24C8"/>
    <w:rsid w:val="001F3059"/>
    <w:rsid w:val="001F41CF"/>
    <w:rsid w:val="002039FC"/>
    <w:rsid w:val="00203CCA"/>
    <w:rsid w:val="002051D8"/>
    <w:rsid w:val="002063C6"/>
    <w:rsid w:val="0020760E"/>
    <w:rsid w:val="00212ECB"/>
    <w:rsid w:val="002158BA"/>
    <w:rsid w:val="00217A3C"/>
    <w:rsid w:val="00221C66"/>
    <w:rsid w:val="002301EC"/>
    <w:rsid w:val="00230787"/>
    <w:rsid w:val="0023288A"/>
    <w:rsid w:val="0023594B"/>
    <w:rsid w:val="00235A53"/>
    <w:rsid w:val="00255D9B"/>
    <w:rsid w:val="00267147"/>
    <w:rsid w:val="00267938"/>
    <w:rsid w:val="002760ED"/>
    <w:rsid w:val="00291772"/>
    <w:rsid w:val="00293C23"/>
    <w:rsid w:val="002A71C2"/>
    <w:rsid w:val="002B0CBE"/>
    <w:rsid w:val="002B21B2"/>
    <w:rsid w:val="002B26DF"/>
    <w:rsid w:val="002B467A"/>
    <w:rsid w:val="002B6095"/>
    <w:rsid w:val="002C49F3"/>
    <w:rsid w:val="002E08A7"/>
    <w:rsid w:val="002E1EB3"/>
    <w:rsid w:val="002E3812"/>
    <w:rsid w:val="002E5C08"/>
    <w:rsid w:val="002E6437"/>
    <w:rsid w:val="00300BB3"/>
    <w:rsid w:val="00301B59"/>
    <w:rsid w:val="0031695B"/>
    <w:rsid w:val="0032273F"/>
    <w:rsid w:val="00326C6F"/>
    <w:rsid w:val="00341478"/>
    <w:rsid w:val="0034441D"/>
    <w:rsid w:val="00346B32"/>
    <w:rsid w:val="00351C73"/>
    <w:rsid w:val="00354F75"/>
    <w:rsid w:val="00355B8B"/>
    <w:rsid w:val="003762AF"/>
    <w:rsid w:val="00385951"/>
    <w:rsid w:val="00386D6C"/>
    <w:rsid w:val="003874B9"/>
    <w:rsid w:val="003915BF"/>
    <w:rsid w:val="003B00A6"/>
    <w:rsid w:val="003D04B2"/>
    <w:rsid w:val="003E02D6"/>
    <w:rsid w:val="00423871"/>
    <w:rsid w:val="00426D15"/>
    <w:rsid w:val="004331DB"/>
    <w:rsid w:val="004546B9"/>
    <w:rsid w:val="00457B64"/>
    <w:rsid w:val="00460A53"/>
    <w:rsid w:val="004675D7"/>
    <w:rsid w:val="00470E70"/>
    <w:rsid w:val="00482563"/>
    <w:rsid w:val="004868D1"/>
    <w:rsid w:val="004C5B66"/>
    <w:rsid w:val="004C664E"/>
    <w:rsid w:val="004C6682"/>
    <w:rsid w:val="00500D1E"/>
    <w:rsid w:val="00501990"/>
    <w:rsid w:val="00505977"/>
    <w:rsid w:val="00506019"/>
    <w:rsid w:val="00506EE0"/>
    <w:rsid w:val="005072D1"/>
    <w:rsid w:val="00507F32"/>
    <w:rsid w:val="00507FCD"/>
    <w:rsid w:val="0051608C"/>
    <w:rsid w:val="00520F63"/>
    <w:rsid w:val="00535C40"/>
    <w:rsid w:val="00536CB3"/>
    <w:rsid w:val="005439BB"/>
    <w:rsid w:val="00547502"/>
    <w:rsid w:val="00551187"/>
    <w:rsid w:val="00556746"/>
    <w:rsid w:val="00560084"/>
    <w:rsid w:val="00563825"/>
    <w:rsid w:val="00566286"/>
    <w:rsid w:val="00573151"/>
    <w:rsid w:val="00573AE4"/>
    <w:rsid w:val="00596B96"/>
    <w:rsid w:val="005B124E"/>
    <w:rsid w:val="005C0FF9"/>
    <w:rsid w:val="005C23C2"/>
    <w:rsid w:val="005C2728"/>
    <w:rsid w:val="005C6607"/>
    <w:rsid w:val="005D00E9"/>
    <w:rsid w:val="005D5B2C"/>
    <w:rsid w:val="005E1541"/>
    <w:rsid w:val="005E206E"/>
    <w:rsid w:val="005E5681"/>
    <w:rsid w:val="005E6B0C"/>
    <w:rsid w:val="005F6485"/>
    <w:rsid w:val="006347B4"/>
    <w:rsid w:val="0063754B"/>
    <w:rsid w:val="00654117"/>
    <w:rsid w:val="0065772E"/>
    <w:rsid w:val="00664264"/>
    <w:rsid w:val="006A327E"/>
    <w:rsid w:val="006A6421"/>
    <w:rsid w:val="006C0D51"/>
    <w:rsid w:val="006C3950"/>
    <w:rsid w:val="006D16C8"/>
    <w:rsid w:val="006D21F9"/>
    <w:rsid w:val="006D66AA"/>
    <w:rsid w:val="006E1019"/>
    <w:rsid w:val="006E225C"/>
    <w:rsid w:val="006E5A8D"/>
    <w:rsid w:val="006F0255"/>
    <w:rsid w:val="006F117E"/>
    <w:rsid w:val="007101BF"/>
    <w:rsid w:val="007115D1"/>
    <w:rsid w:val="00717893"/>
    <w:rsid w:val="007274ED"/>
    <w:rsid w:val="00731AD7"/>
    <w:rsid w:val="00734BED"/>
    <w:rsid w:val="00734D51"/>
    <w:rsid w:val="00756B50"/>
    <w:rsid w:val="0076000E"/>
    <w:rsid w:val="0076293C"/>
    <w:rsid w:val="00770D2F"/>
    <w:rsid w:val="00773576"/>
    <w:rsid w:val="007A31C3"/>
    <w:rsid w:val="007A343D"/>
    <w:rsid w:val="007A5FC2"/>
    <w:rsid w:val="007C3E2D"/>
    <w:rsid w:val="007D097E"/>
    <w:rsid w:val="007D0A85"/>
    <w:rsid w:val="007D57EE"/>
    <w:rsid w:val="007D7E6C"/>
    <w:rsid w:val="007E5559"/>
    <w:rsid w:val="007E57BC"/>
    <w:rsid w:val="007E609B"/>
    <w:rsid w:val="007F6B37"/>
    <w:rsid w:val="00802C1D"/>
    <w:rsid w:val="00802C2A"/>
    <w:rsid w:val="00803119"/>
    <w:rsid w:val="00807DD4"/>
    <w:rsid w:val="008153F3"/>
    <w:rsid w:val="00815BD1"/>
    <w:rsid w:val="00817163"/>
    <w:rsid w:val="0082223D"/>
    <w:rsid w:val="008267E2"/>
    <w:rsid w:val="008443DC"/>
    <w:rsid w:val="0085008D"/>
    <w:rsid w:val="008513B8"/>
    <w:rsid w:val="0085297B"/>
    <w:rsid w:val="0085765D"/>
    <w:rsid w:val="0085778F"/>
    <w:rsid w:val="00872478"/>
    <w:rsid w:val="00872CDE"/>
    <w:rsid w:val="00884ECF"/>
    <w:rsid w:val="008A1FE8"/>
    <w:rsid w:val="008A673F"/>
    <w:rsid w:val="008C689B"/>
    <w:rsid w:val="008C73D4"/>
    <w:rsid w:val="008D288A"/>
    <w:rsid w:val="008E30AB"/>
    <w:rsid w:val="008E455D"/>
    <w:rsid w:val="008F3462"/>
    <w:rsid w:val="009028FD"/>
    <w:rsid w:val="00905441"/>
    <w:rsid w:val="009077BC"/>
    <w:rsid w:val="00914969"/>
    <w:rsid w:val="0091525C"/>
    <w:rsid w:val="009169AF"/>
    <w:rsid w:val="00920C1E"/>
    <w:rsid w:val="00927939"/>
    <w:rsid w:val="0093178C"/>
    <w:rsid w:val="0093684F"/>
    <w:rsid w:val="00946942"/>
    <w:rsid w:val="00965100"/>
    <w:rsid w:val="00970C26"/>
    <w:rsid w:val="00974EA0"/>
    <w:rsid w:val="00975CEA"/>
    <w:rsid w:val="00981C6D"/>
    <w:rsid w:val="00986B61"/>
    <w:rsid w:val="00987BB1"/>
    <w:rsid w:val="009943A6"/>
    <w:rsid w:val="009A1DBB"/>
    <w:rsid w:val="009A3696"/>
    <w:rsid w:val="009B2186"/>
    <w:rsid w:val="009D65E5"/>
    <w:rsid w:val="009E10AF"/>
    <w:rsid w:val="009E4184"/>
    <w:rsid w:val="009F1268"/>
    <w:rsid w:val="009F5996"/>
    <w:rsid w:val="00A0032D"/>
    <w:rsid w:val="00A00419"/>
    <w:rsid w:val="00A028A1"/>
    <w:rsid w:val="00A037C8"/>
    <w:rsid w:val="00A106AE"/>
    <w:rsid w:val="00A115F0"/>
    <w:rsid w:val="00A11A38"/>
    <w:rsid w:val="00A2461B"/>
    <w:rsid w:val="00A26A04"/>
    <w:rsid w:val="00A33328"/>
    <w:rsid w:val="00A36C49"/>
    <w:rsid w:val="00A46F41"/>
    <w:rsid w:val="00A52575"/>
    <w:rsid w:val="00A63338"/>
    <w:rsid w:val="00A65768"/>
    <w:rsid w:val="00A703F9"/>
    <w:rsid w:val="00A82E0F"/>
    <w:rsid w:val="00A862F4"/>
    <w:rsid w:val="00A93423"/>
    <w:rsid w:val="00A94186"/>
    <w:rsid w:val="00AA0B21"/>
    <w:rsid w:val="00AB53A9"/>
    <w:rsid w:val="00AB58C8"/>
    <w:rsid w:val="00AB77E0"/>
    <w:rsid w:val="00AC1CA0"/>
    <w:rsid w:val="00AD1713"/>
    <w:rsid w:val="00AF141E"/>
    <w:rsid w:val="00AF1E23"/>
    <w:rsid w:val="00AF6026"/>
    <w:rsid w:val="00B01035"/>
    <w:rsid w:val="00B0373F"/>
    <w:rsid w:val="00B109F9"/>
    <w:rsid w:val="00B13B91"/>
    <w:rsid w:val="00B143EB"/>
    <w:rsid w:val="00B22A14"/>
    <w:rsid w:val="00B26B2F"/>
    <w:rsid w:val="00B32381"/>
    <w:rsid w:val="00B427EC"/>
    <w:rsid w:val="00B51CDB"/>
    <w:rsid w:val="00B571F4"/>
    <w:rsid w:val="00B61CCA"/>
    <w:rsid w:val="00B66FDB"/>
    <w:rsid w:val="00B670BE"/>
    <w:rsid w:val="00B70413"/>
    <w:rsid w:val="00B72260"/>
    <w:rsid w:val="00B72DEC"/>
    <w:rsid w:val="00B75848"/>
    <w:rsid w:val="00B85276"/>
    <w:rsid w:val="00B966EB"/>
    <w:rsid w:val="00BC4C8B"/>
    <w:rsid w:val="00BC59D2"/>
    <w:rsid w:val="00BC79DC"/>
    <w:rsid w:val="00BD4A8A"/>
    <w:rsid w:val="00BD6916"/>
    <w:rsid w:val="00BF1587"/>
    <w:rsid w:val="00BF1FB3"/>
    <w:rsid w:val="00C10C01"/>
    <w:rsid w:val="00C1240D"/>
    <w:rsid w:val="00C17E80"/>
    <w:rsid w:val="00C211C4"/>
    <w:rsid w:val="00C21E57"/>
    <w:rsid w:val="00C27437"/>
    <w:rsid w:val="00C352F3"/>
    <w:rsid w:val="00C360DD"/>
    <w:rsid w:val="00C5011F"/>
    <w:rsid w:val="00C53269"/>
    <w:rsid w:val="00C56053"/>
    <w:rsid w:val="00C63371"/>
    <w:rsid w:val="00C63BCA"/>
    <w:rsid w:val="00C658A2"/>
    <w:rsid w:val="00C65B42"/>
    <w:rsid w:val="00C66319"/>
    <w:rsid w:val="00C746B6"/>
    <w:rsid w:val="00C77F04"/>
    <w:rsid w:val="00C80EA7"/>
    <w:rsid w:val="00C8189B"/>
    <w:rsid w:val="00C93081"/>
    <w:rsid w:val="00CA1F12"/>
    <w:rsid w:val="00CA5C63"/>
    <w:rsid w:val="00CA6C16"/>
    <w:rsid w:val="00CA7318"/>
    <w:rsid w:val="00CB337A"/>
    <w:rsid w:val="00CC20A8"/>
    <w:rsid w:val="00CD1B4D"/>
    <w:rsid w:val="00CD6993"/>
    <w:rsid w:val="00CE4CBE"/>
    <w:rsid w:val="00CE5058"/>
    <w:rsid w:val="00D17BAA"/>
    <w:rsid w:val="00D24B26"/>
    <w:rsid w:val="00D41618"/>
    <w:rsid w:val="00D47D87"/>
    <w:rsid w:val="00D50B3C"/>
    <w:rsid w:val="00D5356E"/>
    <w:rsid w:val="00D54DF2"/>
    <w:rsid w:val="00D6223C"/>
    <w:rsid w:val="00D66F13"/>
    <w:rsid w:val="00D772A6"/>
    <w:rsid w:val="00D84B3B"/>
    <w:rsid w:val="00D92CE9"/>
    <w:rsid w:val="00D97013"/>
    <w:rsid w:val="00DA1197"/>
    <w:rsid w:val="00DB125A"/>
    <w:rsid w:val="00DD5987"/>
    <w:rsid w:val="00DD68A8"/>
    <w:rsid w:val="00DE0599"/>
    <w:rsid w:val="00DE30C2"/>
    <w:rsid w:val="00DE44F9"/>
    <w:rsid w:val="00DE7DFA"/>
    <w:rsid w:val="00DF188B"/>
    <w:rsid w:val="00DF2D6B"/>
    <w:rsid w:val="00DF2FAD"/>
    <w:rsid w:val="00E00750"/>
    <w:rsid w:val="00E0144F"/>
    <w:rsid w:val="00E01C04"/>
    <w:rsid w:val="00E02D2D"/>
    <w:rsid w:val="00E04CC3"/>
    <w:rsid w:val="00E1207E"/>
    <w:rsid w:val="00E134B1"/>
    <w:rsid w:val="00E147DF"/>
    <w:rsid w:val="00E14D38"/>
    <w:rsid w:val="00E35A37"/>
    <w:rsid w:val="00E37AEF"/>
    <w:rsid w:val="00E51BED"/>
    <w:rsid w:val="00E57535"/>
    <w:rsid w:val="00E657BD"/>
    <w:rsid w:val="00E7313D"/>
    <w:rsid w:val="00E82325"/>
    <w:rsid w:val="00E91B2D"/>
    <w:rsid w:val="00E9490F"/>
    <w:rsid w:val="00EA3ECC"/>
    <w:rsid w:val="00EA7848"/>
    <w:rsid w:val="00EB3501"/>
    <w:rsid w:val="00EB579B"/>
    <w:rsid w:val="00EB78D8"/>
    <w:rsid w:val="00EC0F03"/>
    <w:rsid w:val="00EC577D"/>
    <w:rsid w:val="00EC7607"/>
    <w:rsid w:val="00ED1AAC"/>
    <w:rsid w:val="00ED2B96"/>
    <w:rsid w:val="00ED372F"/>
    <w:rsid w:val="00EE1E64"/>
    <w:rsid w:val="00EE31E0"/>
    <w:rsid w:val="00EF118C"/>
    <w:rsid w:val="00EF497A"/>
    <w:rsid w:val="00F01CBD"/>
    <w:rsid w:val="00F177D2"/>
    <w:rsid w:val="00F303FE"/>
    <w:rsid w:val="00F32EF4"/>
    <w:rsid w:val="00F37575"/>
    <w:rsid w:val="00F37F38"/>
    <w:rsid w:val="00F42249"/>
    <w:rsid w:val="00F46ED3"/>
    <w:rsid w:val="00F5021A"/>
    <w:rsid w:val="00F5375C"/>
    <w:rsid w:val="00F709E9"/>
    <w:rsid w:val="00F70DC5"/>
    <w:rsid w:val="00F739DC"/>
    <w:rsid w:val="00F75419"/>
    <w:rsid w:val="00F75FDA"/>
    <w:rsid w:val="00F7603D"/>
    <w:rsid w:val="00F77727"/>
    <w:rsid w:val="00F9158A"/>
    <w:rsid w:val="00FA42BB"/>
    <w:rsid w:val="00FA4C7F"/>
    <w:rsid w:val="00FB59EB"/>
    <w:rsid w:val="00FC2246"/>
    <w:rsid w:val="00FC2E59"/>
    <w:rsid w:val="00FC3358"/>
    <w:rsid w:val="00FC344A"/>
    <w:rsid w:val="00FE01D6"/>
    <w:rsid w:val="00FF1651"/>
    <w:rsid w:val="00FF26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96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lang w:bidi="ar-SA"/>
    </w:rPr>
  </w:style>
  <w:style w:type="paragraph" w:styleId="BodyText2">
    <w:name w:val="Body Text 2"/>
    <w:basedOn w:val="Normal"/>
    <w:pPr>
      <w:ind w:firstLine="720"/>
      <w:jc w:val="both"/>
    </w:p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style>
  <w:style w:type="character" w:styleId="Strong">
    <w:name w:val="Strong"/>
    <w:qFormat/>
    <w:rPr>
      <w:b/>
      <w:bCs/>
    </w:rPr>
  </w:style>
  <w:style w:type="paragraph" w:customStyle="1" w:styleId="SL-FlLftSgl">
    <w:name w:val="SL-Fl Lft Sgl"/>
    <w:pPr>
      <w:spacing w:line="240" w:lineRule="atLeast"/>
      <w:jc w:val="both"/>
    </w:pPr>
    <w:rPr>
      <w:sz w:val="22"/>
      <w:lang w:bidi="ar-S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basedOn w:val="DefaultParagraphFont"/>
    <w:rsid w:val="0076293C"/>
    <w:rPr>
      <w:color w:val="800080" w:themeColor="followedHyperlink"/>
      <w:u w:val="single"/>
    </w:rPr>
  </w:style>
  <w:style w:type="paragraph" w:customStyle="1" w:styleId="BodyText1">
    <w:name w:val="Body Text1"/>
    <w:aliases w:val="bt,body tx,indent,flush"/>
    <w:basedOn w:val="Normal"/>
    <w:link w:val="bodytextChar"/>
    <w:rsid w:val="008513B8"/>
    <w:pPr>
      <w:autoSpaceDE/>
      <w:autoSpaceDN/>
      <w:adjustRightInd/>
      <w:spacing w:after="240"/>
      <w:ind w:firstLine="720"/>
    </w:pPr>
    <w:rPr>
      <w:lang w:bidi="ar-SA"/>
    </w:rPr>
  </w:style>
  <w:style w:type="character" w:customStyle="1" w:styleId="bodytextChar">
    <w:name w:val="body text Char"/>
    <w:aliases w:val="bt Char"/>
    <w:link w:val="BodyText1"/>
    <w:rsid w:val="008513B8"/>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lang w:bidi="ar-SA"/>
    </w:rPr>
  </w:style>
  <w:style w:type="paragraph" w:styleId="BodyText2">
    <w:name w:val="Body Text 2"/>
    <w:basedOn w:val="Normal"/>
    <w:pPr>
      <w:ind w:firstLine="720"/>
      <w:jc w:val="both"/>
    </w:p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style>
  <w:style w:type="character" w:styleId="Strong">
    <w:name w:val="Strong"/>
    <w:qFormat/>
    <w:rPr>
      <w:b/>
      <w:bCs/>
    </w:rPr>
  </w:style>
  <w:style w:type="paragraph" w:customStyle="1" w:styleId="SL-FlLftSgl">
    <w:name w:val="SL-Fl Lft Sgl"/>
    <w:pPr>
      <w:spacing w:line="240" w:lineRule="atLeast"/>
      <w:jc w:val="both"/>
    </w:pPr>
    <w:rPr>
      <w:sz w:val="22"/>
      <w:lang w:bidi="ar-S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basedOn w:val="DefaultParagraphFont"/>
    <w:rsid w:val="0076293C"/>
    <w:rPr>
      <w:color w:val="800080" w:themeColor="followedHyperlink"/>
      <w:u w:val="single"/>
    </w:rPr>
  </w:style>
  <w:style w:type="paragraph" w:customStyle="1" w:styleId="BodyText1">
    <w:name w:val="Body Text1"/>
    <w:aliases w:val="bt,body tx,indent,flush"/>
    <w:basedOn w:val="Normal"/>
    <w:link w:val="bodytextChar"/>
    <w:rsid w:val="008513B8"/>
    <w:pPr>
      <w:autoSpaceDE/>
      <w:autoSpaceDN/>
      <w:adjustRightInd/>
      <w:spacing w:after="240"/>
      <w:ind w:firstLine="720"/>
    </w:pPr>
    <w:rPr>
      <w:lang w:bidi="ar-SA"/>
    </w:rPr>
  </w:style>
  <w:style w:type="character" w:customStyle="1" w:styleId="bodytextChar">
    <w:name w:val="body text Char"/>
    <w:aliases w:val="bt Char"/>
    <w:link w:val="BodyText1"/>
    <w:rsid w:val="008513B8"/>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98228">
      <w:bodyDiv w:val="1"/>
      <w:marLeft w:val="0"/>
      <w:marRight w:val="0"/>
      <w:marTop w:val="0"/>
      <w:marBottom w:val="0"/>
      <w:divBdr>
        <w:top w:val="none" w:sz="0" w:space="0" w:color="auto"/>
        <w:left w:val="none" w:sz="0" w:space="0" w:color="auto"/>
        <w:bottom w:val="none" w:sz="0" w:space="0" w:color="auto"/>
        <w:right w:val="none" w:sz="0" w:space="0" w:color="auto"/>
      </w:divBdr>
    </w:div>
    <w:div w:id="994339807">
      <w:bodyDiv w:val="1"/>
      <w:marLeft w:val="0"/>
      <w:marRight w:val="0"/>
      <w:marTop w:val="0"/>
      <w:marBottom w:val="0"/>
      <w:divBdr>
        <w:top w:val="none" w:sz="0" w:space="0" w:color="auto"/>
        <w:left w:val="none" w:sz="0" w:space="0" w:color="auto"/>
        <w:bottom w:val="none" w:sz="0" w:space="0" w:color="auto"/>
        <w:right w:val="none" w:sz="0" w:space="0" w:color="auto"/>
      </w:divBdr>
    </w:div>
    <w:div w:id="1463305551">
      <w:bodyDiv w:val="1"/>
      <w:marLeft w:val="0"/>
      <w:marRight w:val="0"/>
      <w:marTop w:val="0"/>
      <w:marBottom w:val="0"/>
      <w:divBdr>
        <w:top w:val="none" w:sz="0" w:space="0" w:color="auto"/>
        <w:left w:val="none" w:sz="0" w:space="0" w:color="auto"/>
        <w:bottom w:val="none" w:sz="0" w:space="0" w:color="auto"/>
        <w:right w:val="none" w:sz="0" w:space="0" w:color="auto"/>
      </w:divBdr>
    </w:div>
    <w:div w:id="1483346633">
      <w:bodyDiv w:val="1"/>
      <w:marLeft w:val="0"/>
      <w:marRight w:val="0"/>
      <w:marTop w:val="0"/>
      <w:marBottom w:val="0"/>
      <w:divBdr>
        <w:top w:val="none" w:sz="0" w:space="0" w:color="auto"/>
        <w:left w:val="none" w:sz="0" w:space="0" w:color="auto"/>
        <w:bottom w:val="none" w:sz="0" w:space="0" w:color="auto"/>
        <w:right w:val="none" w:sz="0" w:space="0" w:color="auto"/>
      </w:divBdr>
    </w:div>
    <w:div w:id="1510291832">
      <w:bodyDiv w:val="1"/>
      <w:marLeft w:val="0"/>
      <w:marRight w:val="0"/>
      <w:marTop w:val="0"/>
      <w:marBottom w:val="0"/>
      <w:divBdr>
        <w:top w:val="none" w:sz="0" w:space="0" w:color="auto"/>
        <w:left w:val="none" w:sz="0" w:space="0" w:color="auto"/>
        <w:bottom w:val="none" w:sz="0" w:space="0" w:color="auto"/>
        <w:right w:val="none" w:sz="0" w:space="0" w:color="auto"/>
      </w:divBdr>
    </w:div>
    <w:div w:id="1623806899">
      <w:bodyDiv w:val="1"/>
      <w:marLeft w:val="0"/>
      <w:marRight w:val="0"/>
      <w:marTop w:val="0"/>
      <w:marBottom w:val="0"/>
      <w:divBdr>
        <w:top w:val="none" w:sz="0" w:space="0" w:color="auto"/>
        <w:left w:val="none" w:sz="0" w:space="0" w:color="auto"/>
        <w:bottom w:val="none" w:sz="0" w:space="0" w:color="auto"/>
        <w:right w:val="none" w:sz="0" w:space="0" w:color="auto"/>
      </w:divBdr>
    </w:div>
    <w:div w:id="1635019838">
      <w:bodyDiv w:val="1"/>
      <w:marLeft w:val="0"/>
      <w:marRight w:val="0"/>
      <w:marTop w:val="0"/>
      <w:marBottom w:val="0"/>
      <w:divBdr>
        <w:top w:val="none" w:sz="0" w:space="0" w:color="auto"/>
        <w:left w:val="none" w:sz="0" w:space="0" w:color="auto"/>
        <w:bottom w:val="none" w:sz="0" w:space="0" w:color="auto"/>
        <w:right w:val="none" w:sz="0" w:space="0" w:color="auto"/>
      </w:divBdr>
    </w:div>
    <w:div w:id="165814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fda.gov/ScienceResearch/AboutScienceResearchatFDA/ucm3429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AF915-D25C-4FD6-9D4C-87D7FB19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Links>
    <vt:vector size="12"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2019-02-07T18:55:00Z</dcterms:created>
  <dcterms:modified xsi:type="dcterms:W3CDTF">2019-02-07T18:55:00Z</dcterms:modified>
</cp:coreProperties>
</file>