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E9DF"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01DBED14"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6D22BC4E"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A85A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77777777"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32AAACA8" w14:textId="77777777" w:rsidR="003F1C7A" w:rsidRPr="005E4981" w:rsidRDefault="003F1C7A" w:rsidP="005E23BA">
      <w:pPr>
        <w:spacing w:before="120"/>
      </w:pPr>
      <w:r>
        <w:rPr>
          <w:b/>
        </w:rPr>
        <w:t>TITLE OF INFORMATION COLLECTION:</w:t>
      </w:r>
      <w:r>
        <w:t xml:space="preserve">  </w:t>
      </w:r>
      <w:r w:rsidR="00AC63BA" w:rsidRPr="00AC63BA">
        <w:t>Focus Groups on Childhood Obesity Education</w:t>
      </w:r>
      <w:r w:rsidR="00AA3856" w:rsidRPr="00336FCF">
        <w:t xml:space="preserve"> (Formative Research)</w:t>
      </w:r>
    </w:p>
    <w:p w14:paraId="58AE74B5" w14:textId="77777777" w:rsidR="003F1C7A" w:rsidRDefault="003F1C7A" w:rsidP="00C02D61">
      <w:pPr>
        <w:jc w:val="center"/>
      </w:pPr>
    </w:p>
    <w:p w14:paraId="37C02F21" w14:textId="77777777" w:rsidR="003F1C7A" w:rsidRDefault="003F1C7A">
      <w:pPr>
        <w:spacing w:after="120"/>
      </w:pPr>
      <w:r>
        <w:rPr>
          <w:b/>
        </w:rPr>
        <w:t>DESCRIPTION OF THIS SPECIFIC COLLECTION</w:t>
      </w:r>
      <w:r>
        <w:t xml:space="preserve"> </w:t>
      </w:r>
    </w:p>
    <w:p w14:paraId="62DCC3A0"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6EDB74A8" w14:textId="77777777" w:rsidR="007F69F7" w:rsidRDefault="007F69F7" w:rsidP="001E15AA">
      <w:pPr>
        <w:ind w:left="720"/>
        <w:jc w:val="both"/>
      </w:pPr>
    </w:p>
    <w:p w14:paraId="4874568F" w14:textId="3A371989" w:rsidR="0092248E" w:rsidRDefault="00787E77" w:rsidP="001E15AA">
      <w:pPr>
        <w:ind w:left="720"/>
        <w:jc w:val="both"/>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AC63BA">
        <w:t>Focus Groups on Childhood Obesity Education</w:t>
      </w:r>
      <w:r w:rsidRPr="00336FCF">
        <w:t xml:space="preserve"> (Formative Research)</w:t>
      </w:r>
      <w:r>
        <w:t xml:space="preserve">.” </w:t>
      </w:r>
    </w:p>
    <w:p w14:paraId="1CDAB309" w14:textId="77777777" w:rsidR="0092248E" w:rsidRDefault="0092248E" w:rsidP="001E15AA">
      <w:pPr>
        <w:ind w:left="720"/>
        <w:jc w:val="both"/>
      </w:pPr>
    </w:p>
    <w:p w14:paraId="0BBEBB22" w14:textId="101C920D" w:rsidR="00780A9A" w:rsidRDefault="00780A9A" w:rsidP="00780A9A">
      <w:pPr>
        <w:ind w:left="720"/>
        <w:jc w:val="both"/>
      </w:pPr>
      <w:r>
        <w:t>Research shows that children from low-income backgrounds have a higher rate of overweight status compared to those who were not low-income.</w:t>
      </w:r>
      <w:r>
        <w:rPr>
          <w:rStyle w:val="FootnoteReference"/>
        </w:rPr>
        <w:footnoteReference w:id="2"/>
      </w:r>
      <w:r>
        <w:t xml:space="preserve"> Additionally, lower income parents are less likely to perceive their children as overweight, and more likely to experience barriers to accessing and purchasing healthy foods for their families.</w:t>
      </w:r>
      <w:r>
        <w:rPr>
          <w:rStyle w:val="FootnoteReference"/>
        </w:rPr>
        <w:footnoteReference w:id="3"/>
      </w:r>
      <w:r w:rsidRPr="00780A9A">
        <w:rPr>
          <w:vertAlign w:val="superscript"/>
        </w:rPr>
        <w:t>,</w:t>
      </w:r>
      <w:r>
        <w:rPr>
          <w:rStyle w:val="FootnoteReference"/>
        </w:rPr>
        <w:footnoteReference w:id="4"/>
      </w:r>
    </w:p>
    <w:p w14:paraId="331BB705" w14:textId="77777777" w:rsidR="00780A9A" w:rsidRDefault="00780A9A" w:rsidP="00780A9A">
      <w:pPr>
        <w:ind w:left="720"/>
        <w:jc w:val="both"/>
      </w:pPr>
    </w:p>
    <w:p w14:paraId="1916CD08" w14:textId="4587890A" w:rsidR="001B08AE" w:rsidRDefault="0092248E" w:rsidP="00FB79C4">
      <w:pPr>
        <w:ind w:left="720"/>
        <w:jc w:val="both"/>
      </w:pPr>
      <w:r>
        <w:t>On March 29, 2018, FDA Comm</w:t>
      </w:r>
      <w:r w:rsidR="00EB5E20">
        <w:t xml:space="preserve">issioner Gottlieb </w:t>
      </w:r>
      <w:r>
        <w:t>outlined the ways in which FDA can contribute to the ongoing efforts of mitigating chronic diseases</w:t>
      </w:r>
      <w:r w:rsidR="00780A9A">
        <w:t>, including those affected by poor diet and nutrition</w:t>
      </w:r>
      <w:r>
        <w:t>. As it pertains to obesity, Commissioner Gottlieb highlighted the importance of improving the nutrition and diet of Americans, noting that the prevalence of obesity in children increased from 16.8% in 2007-2008 to 18.5% in 2015-2016. Also cited in the speech was the statistic that “w</w:t>
      </w:r>
      <w:r w:rsidRPr="0092248E">
        <w:t>hile 97 percent of American parents believe that childhood eating habits determine children’s health for their lifetime, only 17 percent say their child’s diet is very healthful, according to the National Poll on Children’s health. That same survey also found that nearly half of all parents have difficulty determining which foods are actually healthy.</w:t>
      </w:r>
      <w:r>
        <w:t>”</w:t>
      </w:r>
      <w:r w:rsidR="001B08AE">
        <w:t xml:space="preserve"> Commissioner Gottlieb </w:t>
      </w:r>
      <w:r w:rsidR="00FB79C4">
        <w:t xml:space="preserve">also </w:t>
      </w:r>
      <w:r w:rsidR="001B08AE">
        <w:t>underscored the importance of understanding the disproportionate needs of vulnerable populations, highlighting those from lower socioeconomic backgrounds and those who have little to no access to supermarkets.</w:t>
      </w:r>
      <w:r w:rsidR="001B08AE">
        <w:rPr>
          <w:rStyle w:val="FootnoteReference"/>
        </w:rPr>
        <w:footnoteReference w:id="5"/>
      </w:r>
      <w:r w:rsidR="00645172">
        <w:t xml:space="preserve"> </w:t>
      </w:r>
    </w:p>
    <w:p w14:paraId="60054827" w14:textId="756750B4" w:rsidR="001835D3" w:rsidRDefault="001835D3" w:rsidP="001E15AA">
      <w:pPr>
        <w:ind w:left="720"/>
        <w:jc w:val="both"/>
      </w:pPr>
    </w:p>
    <w:p w14:paraId="762892F4" w14:textId="68A68D78" w:rsidR="00882AE4" w:rsidRPr="007A4331" w:rsidRDefault="00FB79C4" w:rsidP="00645172">
      <w:pPr>
        <w:spacing w:after="240"/>
        <w:ind w:left="720"/>
        <w:jc w:val="both"/>
      </w:pPr>
      <w:r>
        <w:t>To this end, t</w:t>
      </w:r>
      <w:r w:rsidR="00787E77" w:rsidRPr="00AB3513">
        <w:t>he purpose of this focus group study</w:t>
      </w:r>
      <w:r w:rsidR="00787E77">
        <w:t xml:space="preserve"> is</w:t>
      </w:r>
      <w:r w:rsidR="00787E77" w:rsidRPr="00AB3513">
        <w:t xml:space="preserve"> to </w:t>
      </w:r>
      <w:r w:rsidR="007944E7">
        <w:t xml:space="preserve">better understand the </w:t>
      </w:r>
      <w:r w:rsidR="00A9245B">
        <w:t xml:space="preserve">behaviors and </w:t>
      </w:r>
      <w:r w:rsidR="007944E7">
        <w:t xml:space="preserve">challenges lower income </w:t>
      </w:r>
      <w:r>
        <w:t>caregivers</w:t>
      </w:r>
      <w:r w:rsidR="007944E7">
        <w:t xml:space="preserve"> have regarding how</w:t>
      </w:r>
      <w:r w:rsidR="00787E77" w:rsidRPr="00AB3513">
        <w:t xml:space="preserve"> </w:t>
      </w:r>
      <w:r w:rsidR="00787E77">
        <w:t>to</w:t>
      </w:r>
      <w:r w:rsidR="00787E77" w:rsidRPr="00AB3513">
        <w:t xml:space="preserve"> </w:t>
      </w:r>
      <w:r w:rsidR="007944E7">
        <w:t>feed their</w:t>
      </w:r>
      <w:r w:rsidR="00AC63BA">
        <w:t xml:space="preserve"> children </w:t>
      </w:r>
      <w:r w:rsidR="007944E7">
        <w:lastRenderedPageBreak/>
        <w:t>healthfully</w:t>
      </w:r>
      <w:r w:rsidR="001835D3">
        <w:t>, and to understand how to best frame targeted messaging about</w:t>
      </w:r>
      <w:r w:rsidR="00AC63BA">
        <w:t xml:space="preserve"> childhood obesity. </w:t>
      </w:r>
      <w:r w:rsidR="00787E77">
        <w:t xml:space="preserve">The study will </w:t>
      </w:r>
      <w:r w:rsidR="00C52DAD">
        <w:t>investigate</w:t>
      </w:r>
      <w:r w:rsidR="00787E77" w:rsidRPr="00AB3513">
        <w:t xml:space="preserve"> </w:t>
      </w:r>
      <w:r w:rsidR="00787E77">
        <w:t xml:space="preserve">(1) </w:t>
      </w:r>
      <w:r w:rsidR="001835D3">
        <w:t>lower income caregivers</w:t>
      </w:r>
      <w:r w:rsidR="00787E77" w:rsidRPr="00AB3513">
        <w:t>’</w:t>
      </w:r>
      <w:r w:rsidR="00787E77">
        <w:t xml:space="preserve"> experiences related to making healthful food choices</w:t>
      </w:r>
      <w:r w:rsidR="00787E77" w:rsidRPr="00AB3513">
        <w:t xml:space="preserve"> </w:t>
      </w:r>
      <w:r w:rsidR="001835D3">
        <w:t xml:space="preserve">for their family </w:t>
      </w:r>
      <w:r w:rsidR="00AC63BA">
        <w:t>at the grocery store, home, and at restaurants;</w:t>
      </w:r>
      <w:r w:rsidR="00C52DAD">
        <w:t xml:space="preserve"> </w:t>
      </w:r>
      <w:r w:rsidR="00787E77">
        <w:t xml:space="preserve">(2) </w:t>
      </w:r>
      <w:r w:rsidR="001835D3">
        <w:t>lower income caregivers</w:t>
      </w:r>
      <w:r w:rsidR="00CE0205">
        <w:t>’</w:t>
      </w:r>
      <w:r w:rsidR="00787E77">
        <w:t xml:space="preserve"> </w:t>
      </w:r>
      <w:r w:rsidR="00CE0205">
        <w:t xml:space="preserve">attitudes and </w:t>
      </w:r>
      <w:r w:rsidR="00FE3BAE">
        <w:t>perceptions</w:t>
      </w:r>
      <w:r w:rsidR="00787E77" w:rsidRPr="00AB3513">
        <w:t xml:space="preserve"> </w:t>
      </w:r>
      <w:r w:rsidR="00CE0205">
        <w:t xml:space="preserve">related to </w:t>
      </w:r>
      <w:r w:rsidR="00AC63BA">
        <w:t>childhood obesity</w:t>
      </w:r>
      <w:r w:rsidR="001835D3">
        <w:t>; and (3) lower income caregivers’ identified barriers to resources to overcome childhood obesity</w:t>
      </w:r>
      <w:r w:rsidR="00C52DAD">
        <w:t>.</w:t>
      </w:r>
    </w:p>
    <w:p w14:paraId="0D9A8D96" w14:textId="77777777" w:rsidR="003F1C7A" w:rsidRDefault="0049419A" w:rsidP="00F12AEE">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14:paraId="2516B3D6" w14:textId="77777777" w:rsidR="007F69F7" w:rsidRDefault="007F69F7" w:rsidP="00C02D61">
      <w:pPr>
        <w:ind w:left="720"/>
      </w:pPr>
    </w:p>
    <w:p w14:paraId="7D36592D" w14:textId="2C0DB648" w:rsidR="00576639" w:rsidRPr="00336FCF" w:rsidRDefault="001835D3" w:rsidP="00C02D61">
      <w:pPr>
        <w:ind w:left="720"/>
      </w:pPr>
      <w:r>
        <w:t>The</w:t>
      </w:r>
      <w:r w:rsidR="00576639" w:rsidRPr="00336FCF">
        <w:t xml:space="preserve"> qualitative </w:t>
      </w:r>
      <w:r w:rsidR="00FB79C4" w:rsidRPr="00AB3513">
        <w:t xml:space="preserve">information </w:t>
      </w:r>
      <w:r>
        <w:t>collected from this study</w:t>
      </w:r>
      <w:r w:rsidR="00576639" w:rsidRPr="00336FCF">
        <w:t xml:space="preserve"> will </w:t>
      </w:r>
      <w:r w:rsidR="00FB79C4">
        <w:t xml:space="preserve">contribute to the existing </w:t>
      </w:r>
      <w:r w:rsidR="00A9245B">
        <w:t xml:space="preserve">science knowledge </w:t>
      </w:r>
      <w:r w:rsidR="00FB79C4">
        <w:t xml:space="preserve">foundation, which can </w:t>
      </w:r>
      <w:r>
        <w:t xml:space="preserve">then </w:t>
      </w:r>
      <w:r w:rsidR="00576639" w:rsidRPr="00336FCF">
        <w:t xml:space="preserve">be used to inform </w:t>
      </w:r>
      <w:r w:rsidR="00FB79C4">
        <w:t xml:space="preserve">future </w:t>
      </w:r>
      <w:r w:rsidR="00A9245B">
        <w:t xml:space="preserve">targeted </w:t>
      </w:r>
      <w:r w:rsidR="00FB79C4">
        <w:t>education campaign efforts</w:t>
      </w:r>
      <w:r w:rsidR="00576639" w:rsidRPr="003171D1">
        <w:t>.</w:t>
      </w:r>
    </w:p>
    <w:p w14:paraId="29082190" w14:textId="77777777" w:rsidR="003F1C7A" w:rsidRDefault="003F1C7A" w:rsidP="00F12AEE">
      <w:pPr>
        <w:ind w:left="360"/>
      </w:pPr>
    </w:p>
    <w:p w14:paraId="37FC61DC" w14:textId="77777777" w:rsidR="003F1C7A" w:rsidRDefault="0049419A" w:rsidP="00E96045">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74D6A77A" w14:textId="77777777" w:rsidR="007F69F7" w:rsidRDefault="007F69F7" w:rsidP="00576639">
      <w:pPr>
        <w:ind w:left="720"/>
        <w:jc w:val="both"/>
      </w:pPr>
    </w:p>
    <w:p w14:paraId="684318E0" w14:textId="735090F9" w:rsidR="00576639" w:rsidRPr="00336FCF" w:rsidRDefault="00576639" w:rsidP="00576639">
      <w:pPr>
        <w:ind w:left="720"/>
        <w:jc w:val="both"/>
      </w:pPr>
      <w:r>
        <w:t xml:space="preserve">A total of </w:t>
      </w:r>
      <w:r w:rsidR="00AC63BA">
        <w:t>12</w:t>
      </w:r>
      <w:r w:rsidRPr="00CA5223">
        <w:t xml:space="preserve"> focus groups are planned. </w:t>
      </w:r>
      <w:r w:rsidR="00C52DAD">
        <w:t xml:space="preserve">Groups will include only adults (18+). </w:t>
      </w:r>
      <w:r>
        <w:t>All groups will include</w:t>
      </w:r>
      <w:r w:rsidRPr="00CA5223">
        <w:t xml:space="preserve"> </w:t>
      </w:r>
      <w:r w:rsidR="00AC63BA">
        <w:t>primary caregivers of</w:t>
      </w:r>
      <w:r w:rsidRPr="00CA5223">
        <w:t xml:space="preserve"> </w:t>
      </w:r>
      <w:r>
        <w:t xml:space="preserve">one or more </w:t>
      </w:r>
      <w:r w:rsidRPr="00CA5223">
        <w:t xml:space="preserve">children </w:t>
      </w:r>
      <w:r>
        <w:t xml:space="preserve">between the ages of </w:t>
      </w:r>
      <w:r w:rsidR="00EA2382" w:rsidRPr="000C1DC4">
        <w:t>3 and 6</w:t>
      </w:r>
      <w:r w:rsidRPr="000C1DC4">
        <w:t xml:space="preserve"> years. </w:t>
      </w:r>
      <w:r w:rsidR="009E555A" w:rsidRPr="000C1DC4">
        <w:t>The study will enroll participants who</w:t>
      </w:r>
      <w:r w:rsidR="00AC63BA" w:rsidRPr="000C1DC4">
        <w:t xml:space="preserve"> reside in </w:t>
      </w:r>
      <w:r w:rsidR="00377E79">
        <w:t>t</w:t>
      </w:r>
      <w:r w:rsidR="00BC3B0E" w:rsidRPr="000C1DC4">
        <w:t>he Washington, DC metro area</w:t>
      </w:r>
      <w:r w:rsidR="00F1118C" w:rsidRPr="000C1DC4">
        <w:t>;</w:t>
      </w:r>
      <w:r w:rsidR="00BC3B0E" w:rsidRPr="000C1DC4">
        <w:t xml:space="preserve"> Baltimore, MD</w:t>
      </w:r>
      <w:r w:rsidR="00F1118C" w:rsidRPr="000C1DC4">
        <w:t>;</w:t>
      </w:r>
      <w:r w:rsidR="00BC3B0E" w:rsidRPr="000C1DC4">
        <w:t xml:space="preserve"> </w:t>
      </w:r>
      <w:r w:rsidR="00377E79">
        <w:t>Dallas, TX</w:t>
      </w:r>
      <w:r w:rsidR="00F1118C" w:rsidRPr="000C1DC4">
        <w:t>;</w:t>
      </w:r>
      <w:r w:rsidR="00BC3B0E" w:rsidRPr="000C1DC4">
        <w:t xml:space="preserve"> and Austin, TX</w:t>
      </w:r>
      <w:r w:rsidR="00AC63BA">
        <w:t xml:space="preserve"> and live in </w:t>
      </w:r>
      <w:r w:rsidR="000C1DC4">
        <w:t xml:space="preserve">or close to </w:t>
      </w:r>
      <w:r w:rsidR="00AC63BA">
        <w:t>census tracts designated by USDA as “low access” and “high access” to supermarkets.</w:t>
      </w:r>
      <w:r w:rsidR="001F397E">
        <w:rPr>
          <w:rStyle w:val="FootnoteReference"/>
        </w:rPr>
        <w:footnoteReference w:id="6"/>
      </w:r>
      <w:r w:rsidR="009E555A">
        <w:t xml:space="preserve"> </w:t>
      </w:r>
      <w:r w:rsidR="00A84CA0">
        <w:t xml:space="preserve">Since children from low-income families bear a disproportionate burden of obesity </w:t>
      </w:r>
      <w:r w:rsidR="00883571">
        <w:t>prevalenc</w:t>
      </w:r>
      <w:r w:rsidR="00A84CA0">
        <w:t>e, t</w:t>
      </w:r>
      <w:r w:rsidRPr="00CA5223">
        <w:t xml:space="preserve">he groups will </w:t>
      </w:r>
      <w:r>
        <w:t xml:space="preserve">include </w:t>
      </w:r>
      <w:r w:rsidR="00AC63BA">
        <w:t>adults</w:t>
      </w:r>
      <w:r>
        <w:t xml:space="preserve"> </w:t>
      </w:r>
      <w:r w:rsidR="00CC096B" w:rsidRPr="00CC096B">
        <w:t xml:space="preserve">living in households with a size-adjusted income that is </w:t>
      </w:r>
      <w:r w:rsidR="002F51BE">
        <w:t xml:space="preserve">under </w:t>
      </w:r>
      <w:r w:rsidR="00EA2382" w:rsidRPr="001C3D56">
        <w:t xml:space="preserve">300% </w:t>
      </w:r>
      <w:r w:rsidR="00670BC7" w:rsidRPr="001C3D56">
        <w:t>Federal Poverty Level (</w:t>
      </w:r>
      <w:r w:rsidR="00EA2382" w:rsidRPr="001C3D56">
        <w:t>FPL</w:t>
      </w:r>
      <w:r w:rsidR="00670BC7" w:rsidRPr="001C3D56">
        <w:t>)</w:t>
      </w:r>
      <w:r w:rsidR="00CC096B" w:rsidRPr="001C3D56">
        <w:rPr>
          <w:vertAlign w:val="superscript"/>
        </w:rPr>
        <w:footnoteReference w:id="7"/>
      </w:r>
      <w:r w:rsidRPr="001C3D56">
        <w:t>. Some groups will be segmented by race/ethnicity</w:t>
      </w:r>
      <w:r w:rsidR="00216F24" w:rsidRPr="001C3D56">
        <w:t xml:space="preserve"> that matches the</w:t>
      </w:r>
      <w:r w:rsidRPr="001C3D56">
        <w:t xml:space="preserve"> demographic makeup of the selected location</w:t>
      </w:r>
      <w:r w:rsidR="002F51BE" w:rsidRPr="001C3D56">
        <w:t>s</w:t>
      </w:r>
      <w:r w:rsidRPr="001C3D56">
        <w:t>. No more than 10 participants will participate in a group (see Appendix I</w:t>
      </w:r>
      <w:r w:rsidR="006A2D27" w:rsidRPr="001C3D56">
        <w:t>, Participant Screener</w:t>
      </w:r>
      <w:r w:rsidRPr="001C3D56">
        <w:t>). FDA has contracted with</w:t>
      </w:r>
      <w:r w:rsidR="00216F24" w:rsidRPr="001C3D56">
        <w:t xml:space="preserve"> Fors Ma</w:t>
      </w:r>
      <w:r w:rsidR="00216F24">
        <w:t>rsh Group</w:t>
      </w:r>
      <w:r w:rsidRPr="00336FCF">
        <w:t xml:space="preserve"> </w:t>
      </w:r>
      <w:r w:rsidR="00275ACB">
        <w:t xml:space="preserve">(FMG) </w:t>
      </w:r>
      <w:r w:rsidRPr="00336FCF">
        <w:t>to conduct these in-person focus groups.</w:t>
      </w:r>
    </w:p>
    <w:p w14:paraId="711E2F0D" w14:textId="77777777" w:rsidR="00E215FA" w:rsidRDefault="00E215FA" w:rsidP="00F12AEE">
      <w:pPr>
        <w:ind w:left="720"/>
      </w:pPr>
    </w:p>
    <w:p w14:paraId="2DFFF238" w14:textId="77777777"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3D540929" w14:textId="77777777" w:rsidR="007F69F7" w:rsidRDefault="007F69F7" w:rsidP="00D14201">
      <w:pPr>
        <w:ind w:left="720"/>
        <w:jc w:val="both"/>
      </w:pPr>
    </w:p>
    <w:p w14:paraId="4EFC28C8" w14:textId="2B858BE1" w:rsidR="00D14201" w:rsidRDefault="00D14201" w:rsidP="00D14201">
      <w:pPr>
        <w:ind w:left="720"/>
        <w:jc w:val="both"/>
      </w:pPr>
      <w:r w:rsidRPr="003D1766">
        <w:t xml:space="preserve">Focus groups will be conducted approximately one month from the date of OMB approval. The focus groups will be conducted in </w:t>
      </w:r>
      <w:r w:rsidR="00BC3B0E">
        <w:t>Arlington, VA</w:t>
      </w:r>
      <w:r w:rsidR="00377E79">
        <w:t>/Washington, DC</w:t>
      </w:r>
      <w:r w:rsidR="00024852">
        <w:t>;</w:t>
      </w:r>
      <w:r w:rsidR="00BC3B0E">
        <w:t xml:space="preserve"> Baltimore, MD</w:t>
      </w:r>
      <w:r w:rsidR="00024852">
        <w:t>;</w:t>
      </w:r>
      <w:r w:rsidR="00BC3B0E">
        <w:t xml:space="preserve"> Austin, TX</w:t>
      </w:r>
      <w:r w:rsidR="00024852">
        <w:t>;</w:t>
      </w:r>
      <w:r w:rsidR="00BC3B0E">
        <w:t xml:space="preserve"> and </w:t>
      </w:r>
      <w:r w:rsidR="00377E79">
        <w:t>Dallas, TX</w:t>
      </w:r>
      <w:r>
        <w:t>. Th</w:t>
      </w:r>
      <w:r w:rsidR="002F51BE">
        <w:t>ese</w:t>
      </w:r>
      <w:r w:rsidR="00216F24">
        <w:t xml:space="preserve"> location</w:t>
      </w:r>
      <w:r w:rsidR="002F51BE">
        <w:t>s</w:t>
      </w:r>
      <w:r>
        <w:t xml:space="preserve"> </w:t>
      </w:r>
      <w:r w:rsidR="00216F24">
        <w:t>w</w:t>
      </w:r>
      <w:r w:rsidR="002F51BE">
        <w:t>ere</w:t>
      </w:r>
      <w:r w:rsidR="00216F24">
        <w:t xml:space="preserve"> chosen because of </w:t>
      </w:r>
      <w:r w:rsidR="002F51BE">
        <w:t>their</w:t>
      </w:r>
      <w:r w:rsidR="00216F24">
        <w:t xml:space="preserve"> high </w:t>
      </w:r>
      <w:r w:rsidR="00883571">
        <w:t>prevalence</w:t>
      </w:r>
      <w:r w:rsidR="00216F24">
        <w:t xml:space="preserve"> of childhood obesity and </w:t>
      </w:r>
      <w:r w:rsidR="002F51BE">
        <w:t>their</w:t>
      </w:r>
      <w:r w:rsidR="00216F24">
        <w:t xml:space="preserve"> proximity to census tracts of low access to supermarkets and high access to supermarkets</w:t>
      </w:r>
      <w:r w:rsidR="00883571">
        <w:rPr>
          <w:rStyle w:val="FootnoteReference"/>
        </w:rPr>
        <w:footnoteReference w:id="8"/>
      </w:r>
      <w:r w:rsidR="00216F24">
        <w:t xml:space="preserve">. </w:t>
      </w:r>
      <w:r w:rsidR="006A2D27">
        <w:t>T</w:t>
      </w:r>
      <w:r>
        <w:t>he</w:t>
      </w:r>
      <w:r w:rsidR="006A2D27">
        <w:t xml:space="preserve"> selected</w:t>
      </w:r>
      <w:r>
        <w:t xml:space="preserve"> location</w:t>
      </w:r>
      <w:r w:rsidR="002F51BE">
        <w:t>s</w:t>
      </w:r>
      <w:r>
        <w:t xml:space="preserve"> offer suitable focus group facilities and recruitment capabilities that will enable us to recruit groups of ethnically diverse, </w:t>
      </w:r>
      <w:r w:rsidR="00216F24">
        <w:t>low</w:t>
      </w:r>
      <w:r>
        <w:t>-income participants</w:t>
      </w:r>
      <w:r w:rsidR="000477CE">
        <w:t xml:space="preserve"> who meet the criteria described in section 3 above</w:t>
      </w:r>
      <w:r w:rsidR="006A305F">
        <w:t>.</w:t>
      </w:r>
    </w:p>
    <w:p w14:paraId="4D9E3E24" w14:textId="77777777" w:rsidR="00190AA2" w:rsidRDefault="00190AA2" w:rsidP="00F12AEE">
      <w:pPr>
        <w:ind w:left="360"/>
        <w:jc w:val="both"/>
      </w:pPr>
    </w:p>
    <w:p w14:paraId="4AC2C105" w14:textId="77777777" w:rsidR="00E26798" w:rsidRPr="00E96045" w:rsidRDefault="00140A0D" w:rsidP="00F12AEE">
      <w:pPr>
        <w:numPr>
          <w:ilvl w:val="0"/>
          <w:numId w:val="15"/>
        </w:numPr>
        <w:tabs>
          <w:tab w:val="clear" w:pos="1296"/>
          <w:tab w:val="num" w:pos="720"/>
        </w:tabs>
        <w:ind w:left="720"/>
      </w:pPr>
      <w:r>
        <w:rPr>
          <w:b/>
        </w:rPr>
        <w:t>How the Information is being collected</w:t>
      </w:r>
      <w:r w:rsidR="0049419A">
        <w:rPr>
          <w:b/>
        </w:rPr>
        <w:t>:</w:t>
      </w:r>
    </w:p>
    <w:p w14:paraId="4B941020" w14:textId="77777777" w:rsidR="007F69F7" w:rsidRDefault="007F69F7" w:rsidP="00EE231A">
      <w:pPr>
        <w:ind w:left="720"/>
        <w:jc w:val="both"/>
        <w:rPr>
          <w:u w:val="single"/>
        </w:rPr>
      </w:pPr>
    </w:p>
    <w:p w14:paraId="2C73C3C5" w14:textId="26D16ECA" w:rsidR="00EE231A" w:rsidRPr="00EE231A" w:rsidRDefault="00EE231A" w:rsidP="00EE231A">
      <w:pPr>
        <w:ind w:left="720"/>
        <w:jc w:val="both"/>
        <w:rPr>
          <w:u w:val="single"/>
        </w:rPr>
      </w:pPr>
      <w:r w:rsidRPr="00EE231A">
        <w:rPr>
          <w:u w:val="single"/>
        </w:rPr>
        <w:t>Recruitment Information</w:t>
      </w:r>
    </w:p>
    <w:p w14:paraId="702A2612" w14:textId="77777777" w:rsidR="00EE231A" w:rsidRPr="00336FCF" w:rsidRDefault="00EE231A" w:rsidP="00EE231A">
      <w:pPr>
        <w:ind w:left="720"/>
        <w:jc w:val="both"/>
      </w:pPr>
      <w:r w:rsidRPr="00336FCF">
        <w:lastRenderedPageBreak/>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 xml:space="preserve">). The facilities’ staff will provide all necessary information and instructions to ensure participants arrive at the proper location on the agreed upon date and time.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t>show up for</w:t>
      </w:r>
      <w:r w:rsidRPr="00336FCF">
        <w:t xml:space="preserve"> their scheduled time slot. The facilities will send confirmation and reminder correspondences to recruited participants to help ensure attendance.</w:t>
      </w:r>
    </w:p>
    <w:p w14:paraId="1C0361A6" w14:textId="77777777" w:rsidR="00EE231A" w:rsidRPr="00EE231A" w:rsidRDefault="00EE231A" w:rsidP="00EE231A">
      <w:pPr>
        <w:ind w:left="720"/>
        <w:jc w:val="both"/>
      </w:pPr>
    </w:p>
    <w:p w14:paraId="48C5E05E" w14:textId="77777777" w:rsidR="00EE231A" w:rsidRPr="00EE231A" w:rsidRDefault="00EE231A" w:rsidP="00EE231A">
      <w:pPr>
        <w:ind w:left="720"/>
        <w:jc w:val="both"/>
        <w:rPr>
          <w:u w:val="single"/>
        </w:rPr>
      </w:pPr>
      <w:r w:rsidRPr="00EE231A">
        <w:rPr>
          <w:u w:val="single"/>
        </w:rPr>
        <w:t>Focus Group Discussions</w:t>
      </w:r>
    </w:p>
    <w:p w14:paraId="6A3D3F6D" w14:textId="77777777" w:rsidR="00EE231A" w:rsidRPr="00336FCF" w:rsidRDefault="00275ACB" w:rsidP="00EE231A">
      <w:pPr>
        <w:ind w:left="720"/>
        <w:jc w:val="both"/>
      </w:pPr>
      <w:r>
        <w:t>FMG</w:t>
      </w:r>
      <w:r w:rsidR="00EE231A" w:rsidRPr="00336FCF">
        <w:t xml:space="preserve"> staff members will serve as moderators for all focus groups.  </w:t>
      </w:r>
      <w:r w:rsidR="00EE231A">
        <w:t>FDA</w:t>
      </w:r>
      <w:r w:rsidR="00EE231A" w:rsidRPr="00336FCF">
        <w:t xml:space="preserve"> staff members will observe most, if not all, of the sessions from the observation rooms at the focus group facilities or remot</w:t>
      </w:r>
      <w:r w:rsidR="00AC2461">
        <w:t>ely using streaming technology.</w:t>
      </w:r>
    </w:p>
    <w:p w14:paraId="4AB72B2A" w14:textId="77777777" w:rsidR="00EE231A" w:rsidRPr="00EE231A" w:rsidRDefault="00EE231A" w:rsidP="00EE231A">
      <w:pPr>
        <w:ind w:left="720"/>
        <w:jc w:val="both"/>
      </w:pPr>
    </w:p>
    <w:p w14:paraId="6FFFB9AE" w14:textId="77777777" w:rsidR="00EE231A" w:rsidRPr="00336FCF" w:rsidRDefault="00EE231A" w:rsidP="00EE231A">
      <w:pPr>
        <w:ind w:left="720"/>
        <w:jc w:val="both"/>
      </w:pPr>
      <w:r w:rsidRPr="00336FCF">
        <w:t>The moderator will use the attached moderator guide</w:t>
      </w:r>
      <w:r w:rsidR="00102CB9">
        <w:t xml:space="preserve"> </w:t>
      </w:r>
      <w:r>
        <w:t>(</w:t>
      </w:r>
      <w:r w:rsidR="00102CB9">
        <w:t>Appendi</w:t>
      </w:r>
      <w:r w:rsidR="00F2502B">
        <w:t>x II</w:t>
      </w:r>
      <w:r>
        <w:t>)</w:t>
      </w:r>
      <w:r w:rsidRPr="00336FCF">
        <w:t xml:space="preserve"> to ensure that all relevant topic areas</w:t>
      </w:r>
      <w:r w:rsidR="00F2502B">
        <w:t xml:space="preserve"> </w:t>
      </w:r>
      <w:r w:rsidRPr="00336FCF">
        <w:t>are addressed.  The focus group facilities will make audio</w:t>
      </w:r>
      <w:r>
        <w:t xml:space="preserve"> and video</w:t>
      </w:r>
      <w:r w:rsidRPr="00336FCF">
        <w:t xml:space="preserve"> recordings to ensure a verbatim record o</w:t>
      </w:r>
      <w:r>
        <w:t>f the proceedings is captured.</w:t>
      </w:r>
    </w:p>
    <w:p w14:paraId="408336BB" w14:textId="77777777" w:rsidR="00EE231A" w:rsidRPr="00EE231A" w:rsidRDefault="00EE231A" w:rsidP="00EE231A">
      <w:pPr>
        <w:ind w:left="720"/>
        <w:jc w:val="both"/>
      </w:pPr>
    </w:p>
    <w:p w14:paraId="04D77AC8" w14:textId="77777777" w:rsidR="00EE231A" w:rsidRPr="00336FCF" w:rsidRDefault="00EE231A" w:rsidP="00EE231A">
      <w:pPr>
        <w:ind w:left="720"/>
        <w:jc w:val="both"/>
      </w:pPr>
      <w:r w:rsidRPr="00336FCF">
        <w:t xml:space="preserve">The Contractor will comply with safeguards for ensuring participant information is kept private to the extent permitted by law. The last names of the participants will </w:t>
      </w:r>
      <w:r>
        <w:t xml:space="preserve">not appear on any focus group </w:t>
      </w:r>
      <w:r w:rsidRPr="00336FCF">
        <w:t>materials. Verbatim quotes included in the final report will not be attributed to any individual.</w:t>
      </w:r>
    </w:p>
    <w:p w14:paraId="598DEBC6" w14:textId="77777777" w:rsidR="00F12AEE" w:rsidRDefault="00F12AEE" w:rsidP="00EE231A">
      <w:pPr>
        <w:ind w:left="720"/>
        <w:jc w:val="both"/>
      </w:pPr>
    </w:p>
    <w:p w14:paraId="349AEFB6" w14:textId="77777777" w:rsidR="003F1C7A" w:rsidRPr="00E215FA" w:rsidRDefault="003F1C7A" w:rsidP="00BF3A0E">
      <w:pPr>
        <w:keepNext/>
        <w:numPr>
          <w:ilvl w:val="0"/>
          <w:numId w:val="15"/>
        </w:numPr>
        <w:tabs>
          <w:tab w:val="clear" w:pos="1296"/>
          <w:tab w:val="num" w:pos="720"/>
        </w:tabs>
        <w:ind w:left="720"/>
      </w:pPr>
      <w:r w:rsidRPr="00E26798">
        <w:rPr>
          <w:b/>
        </w:rPr>
        <w:t>Number of focus groups</w:t>
      </w:r>
      <w:r w:rsidR="0049419A">
        <w:rPr>
          <w:b/>
        </w:rPr>
        <w:t>:</w:t>
      </w:r>
    </w:p>
    <w:p w14:paraId="2653B617" w14:textId="77777777" w:rsidR="008609B4" w:rsidRDefault="008609B4" w:rsidP="00205677">
      <w:pPr>
        <w:ind w:left="720"/>
        <w:jc w:val="both"/>
      </w:pPr>
    </w:p>
    <w:p w14:paraId="36EAD85C" w14:textId="79C2195B" w:rsidR="00205677" w:rsidRPr="003D1766" w:rsidRDefault="00205677" w:rsidP="00205677">
      <w:pPr>
        <w:ind w:left="720"/>
        <w:jc w:val="both"/>
      </w:pPr>
      <w:r>
        <w:t xml:space="preserve">A total of </w:t>
      </w:r>
      <w:r w:rsidR="00275ACB">
        <w:t>12</w:t>
      </w:r>
      <w:r w:rsidRPr="00CA5223">
        <w:t xml:space="preserve"> focus groups </w:t>
      </w:r>
      <w:r w:rsidR="00C52DAD">
        <w:t>of 8 to 10 participants will be conducted</w:t>
      </w:r>
      <w:r w:rsidRPr="00CA5223">
        <w:t>.</w:t>
      </w:r>
      <w:r>
        <w:t xml:space="preserve"> </w:t>
      </w:r>
    </w:p>
    <w:p w14:paraId="6A7B0096" w14:textId="77777777" w:rsidR="0049419A" w:rsidRDefault="0049419A" w:rsidP="00F12AEE">
      <w:pPr>
        <w:ind w:left="720"/>
      </w:pPr>
    </w:p>
    <w:p w14:paraId="0BD2590E" w14:textId="77777777" w:rsidR="00E26798" w:rsidRPr="00E96045" w:rsidRDefault="0049419A" w:rsidP="0049419A">
      <w:pPr>
        <w:numPr>
          <w:ilvl w:val="0"/>
          <w:numId w:val="15"/>
        </w:numPr>
        <w:tabs>
          <w:tab w:val="clear" w:pos="1296"/>
          <w:tab w:val="num" w:pos="720"/>
        </w:tabs>
        <w:ind w:left="720"/>
      </w:pPr>
      <w:r>
        <w:rPr>
          <w:b/>
        </w:rPr>
        <w:t>Amount and justification for any proposed incentive:</w:t>
      </w:r>
      <w:r w:rsidR="003F1C7A">
        <w:t xml:space="preserve"> </w:t>
      </w:r>
    </w:p>
    <w:p w14:paraId="0CB28871" w14:textId="77777777" w:rsidR="008609B4" w:rsidRDefault="008609B4" w:rsidP="00C73D7F">
      <w:pPr>
        <w:ind w:left="720"/>
        <w:jc w:val="both"/>
      </w:pPr>
    </w:p>
    <w:p w14:paraId="1FAF2A68" w14:textId="16F694AE" w:rsidR="00C73D7F" w:rsidRPr="000C1DC4" w:rsidRDefault="00C52DAD" w:rsidP="00C73D7F">
      <w:pPr>
        <w:ind w:left="720"/>
        <w:jc w:val="both"/>
      </w:pPr>
      <w:r w:rsidRPr="000C1DC4">
        <w:t>To prepare for these focus groups, we consulted with facilities that recruit and host focus groups to determine appropriate amounts as tokens of appreciation for participants’ time</w:t>
      </w:r>
      <w:r w:rsidR="00C73D7F" w:rsidRPr="000C1DC4">
        <w:t xml:space="preserve">. Based on these consultations, </w:t>
      </w:r>
      <w:r w:rsidRPr="000C1DC4">
        <w:t xml:space="preserve">we </w:t>
      </w:r>
      <w:r w:rsidR="00C73D7F" w:rsidRPr="000C1DC4">
        <w:t>propose $75 for 90 minutes to ensure that we are able to attract a reasonable cross section of participants</w:t>
      </w:r>
      <w:r w:rsidR="00E45491" w:rsidRPr="000C1DC4">
        <w:t xml:space="preserve"> who earn household incomes with</w:t>
      </w:r>
      <w:r w:rsidR="00B021C5" w:rsidRPr="000C1DC4">
        <w:t>in</w:t>
      </w:r>
      <w:r w:rsidR="00E45491" w:rsidRPr="000C1DC4">
        <w:t xml:space="preserve"> our preferred range</w:t>
      </w:r>
      <w:r w:rsidR="00C73D7F" w:rsidRPr="000C1DC4">
        <w:t>.</w:t>
      </w:r>
    </w:p>
    <w:p w14:paraId="1DFA93BA" w14:textId="77777777" w:rsidR="00EB0699" w:rsidRPr="000C1DC4" w:rsidRDefault="00EB0699" w:rsidP="00C73D7F">
      <w:pPr>
        <w:ind w:left="720"/>
        <w:jc w:val="both"/>
      </w:pPr>
    </w:p>
    <w:p w14:paraId="31020609" w14:textId="4241A6BE" w:rsidR="00C73D7F" w:rsidRPr="000C1DC4" w:rsidRDefault="00C73D7F" w:rsidP="00C73D7F">
      <w:pPr>
        <w:ind w:left="720"/>
        <w:jc w:val="both"/>
      </w:pPr>
      <w:r w:rsidRPr="000C1DC4">
        <w:t xml:space="preserve">Our experience in conducting focus group research indicates that offering </w:t>
      </w:r>
      <w:r w:rsidR="008408E6" w:rsidRPr="000C1DC4">
        <w:t xml:space="preserve">nonmonetary incentives or </w:t>
      </w:r>
      <w:r w:rsidRPr="000C1DC4">
        <w:t xml:space="preserve">an incentive that is below the </w:t>
      </w:r>
      <w:r w:rsidR="00C52DAD" w:rsidRPr="000C1DC4">
        <w:t xml:space="preserve">commonly </w:t>
      </w:r>
      <w:r w:rsidRPr="000C1DC4">
        <w:t>accepted rate will result in increased costs that exceed the amount saved on a reduced incentive. The consequences of an insufficient incentive include the following:</w:t>
      </w:r>
    </w:p>
    <w:p w14:paraId="35AE5B57" w14:textId="77777777" w:rsidR="00C73D7F" w:rsidRPr="000C1DC4" w:rsidRDefault="00C73D7F" w:rsidP="00C73D7F">
      <w:pPr>
        <w:ind w:left="720"/>
        <w:jc w:val="both"/>
      </w:pPr>
    </w:p>
    <w:p w14:paraId="7CF2EACC" w14:textId="77777777" w:rsidR="00C73D7F" w:rsidRPr="000C1DC4" w:rsidRDefault="00C73D7F" w:rsidP="00C73D7F">
      <w:pPr>
        <w:numPr>
          <w:ilvl w:val="0"/>
          <w:numId w:val="20"/>
        </w:numPr>
        <w:tabs>
          <w:tab w:val="num" w:pos="1080"/>
        </w:tabs>
        <w:ind w:left="1080"/>
        <w:contextualSpacing/>
      </w:pPr>
      <w:r w:rsidRPr="000C1DC4">
        <w:t>Increased time and cost of recruitment</w:t>
      </w:r>
    </w:p>
    <w:p w14:paraId="0E269E48" w14:textId="77777777" w:rsidR="00C73D7F" w:rsidRPr="000C1DC4" w:rsidRDefault="00C73D7F" w:rsidP="00C73D7F">
      <w:pPr>
        <w:numPr>
          <w:ilvl w:val="0"/>
          <w:numId w:val="20"/>
        </w:numPr>
        <w:tabs>
          <w:tab w:val="num" w:pos="1080"/>
        </w:tabs>
        <w:ind w:left="1080"/>
        <w:contextualSpacing/>
      </w:pPr>
      <w:r w:rsidRPr="000C1DC4">
        <w:t>Increased likelihood of “no-shows” (which may result in methodologically unsound focus groups with small numbers of participants)</w:t>
      </w:r>
    </w:p>
    <w:p w14:paraId="7A92E188" w14:textId="77777777" w:rsidR="00C73D7F" w:rsidRPr="000C1DC4" w:rsidRDefault="00C73D7F" w:rsidP="00C73D7F">
      <w:pPr>
        <w:numPr>
          <w:ilvl w:val="0"/>
          <w:numId w:val="20"/>
        </w:numPr>
        <w:tabs>
          <w:tab w:val="num" w:pos="1080"/>
        </w:tabs>
        <w:ind w:left="1080"/>
        <w:contextualSpacing/>
      </w:pPr>
      <w:r w:rsidRPr="000C1DC4">
        <w:t>Increased probability that a focus group may need to be cancelled or postponed due to insufficient numbers recruited by the scheduled date of the focus group, which not only incurs additional costs, but also puts additional burden on the recruited participants who have to reschedule their participation in the focus group.</w:t>
      </w:r>
    </w:p>
    <w:p w14:paraId="6FE31324" w14:textId="77777777" w:rsidR="007853F0" w:rsidRPr="000C1DC4" w:rsidRDefault="007853F0" w:rsidP="007853F0">
      <w:pPr>
        <w:pStyle w:val="ListParagraph"/>
      </w:pPr>
    </w:p>
    <w:p w14:paraId="75624C47" w14:textId="2D4C9252" w:rsidR="007837CA" w:rsidRPr="000C1DC4" w:rsidRDefault="007F5F99" w:rsidP="00B72DD6">
      <w:pPr>
        <w:pStyle w:val="ListParagraph"/>
        <w:jc w:val="both"/>
      </w:pPr>
      <w:r w:rsidRPr="000C1DC4">
        <w:t>Our proposed incentive amount will help ensure that respondents honor their commitment of participating in the focus group</w:t>
      </w:r>
      <w:r w:rsidR="007853F0" w:rsidRPr="000C1DC4">
        <w:t xml:space="preserve"> focus groups.  </w:t>
      </w:r>
      <w:r w:rsidR="00DE6944" w:rsidRPr="000C1DC4">
        <w:t xml:space="preserve">Our </w:t>
      </w:r>
      <w:r w:rsidR="0017544C" w:rsidRPr="000C1DC4">
        <w:t xml:space="preserve">incentive was chosen based on 1) an </w:t>
      </w:r>
      <w:r w:rsidR="00DE6944" w:rsidRPr="000C1DC4">
        <w:t>estimated cost related to childcare for 3 hours (</w:t>
      </w:r>
      <w:r w:rsidR="0017544C" w:rsidRPr="000C1DC4">
        <w:t>e.g.,</w:t>
      </w:r>
      <w:r w:rsidR="00DE6944" w:rsidRPr="000C1DC4">
        <w:t xml:space="preserve"> approximate travel time to and from facility, time to park </w:t>
      </w:r>
      <w:r w:rsidR="00B46254" w:rsidRPr="000C1DC4">
        <w:t xml:space="preserve">a </w:t>
      </w:r>
      <w:r w:rsidR="00DE6944" w:rsidRPr="000C1DC4">
        <w:t xml:space="preserve">vehicle, check-in and check-out procedures, and </w:t>
      </w:r>
      <w:r w:rsidR="00B46254" w:rsidRPr="000C1DC4">
        <w:t xml:space="preserve">the </w:t>
      </w:r>
      <w:r w:rsidR="00DE6944" w:rsidRPr="000C1DC4">
        <w:t>90-minute focus group discussion)</w:t>
      </w:r>
      <w:r w:rsidR="0017544C" w:rsidRPr="000C1DC4">
        <w:t>, which</w:t>
      </w:r>
      <w:r w:rsidR="00DE6944" w:rsidRPr="000C1DC4">
        <w:t xml:space="preserve"> </w:t>
      </w:r>
      <w:r w:rsidR="0017544C" w:rsidRPr="000C1DC4">
        <w:t>is</w:t>
      </w:r>
      <w:r w:rsidR="00DE6944" w:rsidRPr="000C1DC4">
        <w:t xml:space="preserve"> approximately $48</w:t>
      </w:r>
      <w:r w:rsidR="00DE6944" w:rsidRPr="000C1DC4">
        <w:rPr>
          <w:rStyle w:val="FootnoteReference"/>
        </w:rPr>
        <w:footnoteReference w:id="9"/>
      </w:r>
      <w:r w:rsidR="00B46254" w:rsidRPr="000C1DC4">
        <w:t>;</w:t>
      </w:r>
      <w:r w:rsidR="0017544C" w:rsidRPr="000C1DC4">
        <w:t xml:space="preserve"> 2)</w:t>
      </w:r>
      <w:r w:rsidR="00DE6944" w:rsidRPr="000C1DC4">
        <w:t xml:space="preserve"> </w:t>
      </w:r>
      <w:r w:rsidR="0017544C" w:rsidRPr="000C1DC4">
        <w:t xml:space="preserve">an </w:t>
      </w:r>
      <w:r w:rsidR="00DE6944" w:rsidRPr="000C1DC4">
        <w:t xml:space="preserve">estimated cost for </w:t>
      </w:r>
      <w:r w:rsidR="00B46254" w:rsidRPr="000C1DC4">
        <w:t>an average driving commute</w:t>
      </w:r>
      <w:r w:rsidR="00DE6944" w:rsidRPr="000C1DC4">
        <w:t xml:space="preserve"> to and from the facility </w:t>
      </w:r>
      <w:r w:rsidR="0017544C" w:rsidRPr="000C1DC4">
        <w:t>of</w:t>
      </w:r>
      <w:r w:rsidR="00DE6944" w:rsidRPr="000C1DC4">
        <w:t xml:space="preserve"> approximately $18</w:t>
      </w:r>
      <w:r w:rsidR="00DE6944" w:rsidRPr="000C1DC4">
        <w:rPr>
          <w:rStyle w:val="FootnoteReference"/>
        </w:rPr>
        <w:footnoteReference w:id="10"/>
      </w:r>
      <w:r w:rsidR="008408E6" w:rsidRPr="000C1DC4">
        <w:t>; and 3) our contractor’s</w:t>
      </w:r>
      <w:r w:rsidR="00DE6944" w:rsidRPr="000C1DC4">
        <w:t xml:space="preserve"> </w:t>
      </w:r>
      <w:r w:rsidR="008408E6" w:rsidRPr="000C1DC4">
        <w:t>and other researchers’ experiences with using nonmonetary incentives, which generally produce participation rates no better than the complete absence of any incentives.</w:t>
      </w:r>
      <w:r w:rsidR="008408E6" w:rsidRPr="000C1DC4">
        <w:rPr>
          <w:rStyle w:val="FootnoteReference"/>
        </w:rPr>
        <w:footnoteReference w:id="11"/>
      </w:r>
      <w:r w:rsidR="008408E6" w:rsidRPr="000C1DC4">
        <w:t xml:space="preserve"> </w:t>
      </w:r>
      <w:r w:rsidR="00DE6944" w:rsidRPr="000C1DC4">
        <w:t xml:space="preserve"> </w:t>
      </w:r>
      <w:r w:rsidR="007853F0" w:rsidRPr="000C1DC4">
        <w:t>Th</w:t>
      </w:r>
      <w:r w:rsidR="00B46254" w:rsidRPr="000C1DC4">
        <w:t>e proposed</w:t>
      </w:r>
      <w:r w:rsidR="007853F0" w:rsidRPr="000C1DC4">
        <w:t xml:space="preserve"> amount</w:t>
      </w:r>
      <w:r w:rsidR="00B46254" w:rsidRPr="000C1DC4">
        <w:t xml:space="preserve"> </w:t>
      </w:r>
      <w:r w:rsidR="007853F0" w:rsidRPr="000C1DC4">
        <w:t xml:space="preserve">is comparable to what has been the level of reimbursement for the target audiences in similar </w:t>
      </w:r>
      <w:r w:rsidR="00C52DAD" w:rsidRPr="000C1DC4">
        <w:t>government-</w:t>
      </w:r>
      <w:r w:rsidR="007853F0" w:rsidRPr="000C1DC4">
        <w:t xml:space="preserve">funded activities.  </w:t>
      </w:r>
      <w:r w:rsidR="00275ACB" w:rsidRPr="000C1DC4">
        <w:t>Parents</w:t>
      </w:r>
      <w:r w:rsidR="007853F0" w:rsidRPr="000C1DC4">
        <w:t xml:space="preserve"> of young children are often more difficult to recruit than more general audiences</w:t>
      </w:r>
      <w:r w:rsidR="00B46254" w:rsidRPr="000C1DC4">
        <w:t xml:space="preserve"> and t</w:t>
      </w:r>
      <w:r w:rsidR="007853F0" w:rsidRPr="000C1DC4">
        <w:t>he incentive needs to be enough to help the participants cover ou</w:t>
      </w:r>
      <w:r w:rsidRPr="000C1DC4">
        <w:t>tside childcare costs if needed</w:t>
      </w:r>
      <w:r w:rsidR="007837CA" w:rsidRPr="000C1DC4">
        <w:t xml:space="preserve">.  </w:t>
      </w:r>
      <w:r w:rsidR="008408E6" w:rsidRPr="000C1DC4">
        <w:t>As noted above, we expect that lower or nonmonetary</w:t>
      </w:r>
      <w:r w:rsidR="007837CA" w:rsidRPr="000C1DC4">
        <w:t xml:space="preserve"> incentives </w:t>
      </w:r>
      <w:r w:rsidR="008408E6" w:rsidRPr="000C1DC4">
        <w:t>will necessitate</w:t>
      </w:r>
      <w:r w:rsidR="007837CA" w:rsidRPr="000C1DC4">
        <w:t xml:space="preserve"> </w:t>
      </w:r>
      <w:r w:rsidR="008408E6" w:rsidRPr="000C1DC4">
        <w:t>over-</w:t>
      </w:r>
      <w:r w:rsidR="007837CA" w:rsidRPr="000C1DC4">
        <w:t>recruit</w:t>
      </w:r>
      <w:r w:rsidR="008408E6" w:rsidRPr="000C1DC4">
        <w:t>ment</w:t>
      </w:r>
      <w:r w:rsidR="007837CA" w:rsidRPr="000C1DC4">
        <w:t xml:space="preserve"> by higher percentages</w:t>
      </w:r>
      <w:r w:rsidR="008408E6" w:rsidRPr="000C1DC4">
        <w:t xml:space="preserve"> and result in </w:t>
      </w:r>
      <w:r w:rsidR="007C6E1E" w:rsidRPr="000C1DC4">
        <w:t xml:space="preserve">longer </w:t>
      </w:r>
      <w:r w:rsidR="008408E6" w:rsidRPr="000C1DC4">
        <w:t>recruiting</w:t>
      </w:r>
      <w:r w:rsidR="0098121D" w:rsidRPr="000C1DC4">
        <w:t xml:space="preserve"> time </w:t>
      </w:r>
      <w:r w:rsidR="00324DC3" w:rsidRPr="000C1DC4">
        <w:t>as well as</w:t>
      </w:r>
      <w:r w:rsidR="0098121D" w:rsidRPr="000C1DC4">
        <w:t xml:space="preserve"> </w:t>
      </w:r>
      <w:r w:rsidR="007C6E1E" w:rsidRPr="000C1DC4">
        <w:t xml:space="preserve">higher </w:t>
      </w:r>
      <w:r w:rsidR="0098121D" w:rsidRPr="000C1DC4">
        <w:t>overall</w:t>
      </w:r>
      <w:r w:rsidR="008408E6" w:rsidRPr="000C1DC4">
        <w:t xml:space="preserve"> </w:t>
      </w:r>
      <w:r w:rsidR="00F26B2B" w:rsidRPr="000C1DC4">
        <w:t xml:space="preserve">project </w:t>
      </w:r>
      <w:r w:rsidR="008408E6" w:rsidRPr="000C1DC4">
        <w:t>costs</w:t>
      </w:r>
      <w:r w:rsidR="007837CA" w:rsidRPr="000C1DC4">
        <w:t>.</w:t>
      </w:r>
    </w:p>
    <w:p w14:paraId="571537E7" w14:textId="77777777" w:rsidR="00DE6944" w:rsidRPr="000C1DC4" w:rsidRDefault="00DE6944" w:rsidP="00DE6944">
      <w:pPr>
        <w:ind w:left="720"/>
        <w:jc w:val="both"/>
      </w:pPr>
    </w:p>
    <w:p w14:paraId="640E7959" w14:textId="63A4DAAC" w:rsidR="007853F0" w:rsidRDefault="00B46254" w:rsidP="00B72DD6">
      <w:pPr>
        <w:pStyle w:val="ListParagraph"/>
        <w:jc w:val="both"/>
      </w:pPr>
      <w:r w:rsidRPr="000C1DC4">
        <w:t>T</w:t>
      </w:r>
      <w:r w:rsidR="007853F0" w:rsidRPr="000C1DC4">
        <w:t>he importance of monetary compensation for focus group participation</w:t>
      </w:r>
      <w:r w:rsidRPr="000C1DC4">
        <w:t xml:space="preserve"> has been discussed by</w:t>
      </w:r>
      <w:r w:rsidR="007853F0" w:rsidRPr="000C1DC4">
        <w:t xml:space="preserve"> </w:t>
      </w:r>
      <w:r w:rsidR="002A0451" w:rsidRPr="000C1DC4">
        <w:t>Krueger and Casey (2014)</w:t>
      </w:r>
      <w:r w:rsidRPr="000C1DC4">
        <w:t>, who</w:t>
      </w:r>
      <w:r w:rsidR="007853F0" w:rsidRPr="000C1DC4">
        <w:t xml:space="preserve"> indicate that offering minimal levels of monetary compensation can help ensure that sufficient numbers of participants will attend</w:t>
      </w:r>
      <w:r w:rsidR="0017544C" w:rsidRPr="000C1DC4">
        <w:t>,</w:t>
      </w:r>
      <w:r w:rsidR="007853F0" w:rsidRPr="000C1DC4">
        <w:t xml:space="preserve"> thereby yielding </w:t>
      </w:r>
      <w:r w:rsidR="0017544C" w:rsidRPr="000C1DC4">
        <w:t xml:space="preserve">more </w:t>
      </w:r>
      <w:r w:rsidR="007853F0" w:rsidRPr="000C1DC4">
        <w:t xml:space="preserve">useful </w:t>
      </w:r>
      <w:r w:rsidR="0017544C" w:rsidRPr="000C1DC4">
        <w:t xml:space="preserve">research </w:t>
      </w:r>
      <w:r w:rsidR="007853F0" w:rsidRPr="000C1DC4">
        <w:t>results.</w:t>
      </w:r>
      <w:r w:rsidR="002A0451" w:rsidRPr="000C1DC4">
        <w:rPr>
          <w:rStyle w:val="FootnoteReference"/>
        </w:rPr>
        <w:footnoteReference w:id="12"/>
      </w:r>
      <w:r w:rsidR="007853F0" w:rsidRPr="000C1DC4">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0C1DC4">
        <w:t xml:space="preserve"> points over comparison groups.</w:t>
      </w:r>
      <w:r w:rsidR="00071751" w:rsidRPr="000C1DC4">
        <w:rPr>
          <w:rStyle w:val="FootnoteReference"/>
        </w:rPr>
        <w:footnoteReference w:id="13"/>
      </w:r>
      <w:r w:rsidR="00071751" w:rsidRPr="000C1DC4">
        <w:t xml:space="preserve"> When applied in a reasonable manner, incentives are not an unjust inducement and are an approach that acknowledges respondents for their participation</w:t>
      </w:r>
      <w:r w:rsidR="00DD24A2" w:rsidRPr="000C1DC4">
        <w:t xml:space="preserve"> and treats them justly and with respect by recognizing and acknowledging the effort they expend to participate</w:t>
      </w:r>
      <w:r w:rsidR="00071751" w:rsidRPr="000C1DC4">
        <w:t>.</w:t>
      </w:r>
      <w:r w:rsidR="00071751" w:rsidRPr="000C1DC4">
        <w:rPr>
          <w:rStyle w:val="FootnoteReference"/>
        </w:rPr>
        <w:footnoteReference w:id="14"/>
      </w:r>
      <w:r w:rsidR="00DD24A2" w:rsidRPr="000C1DC4">
        <w:t xml:space="preserve"> </w:t>
      </w:r>
      <w:r w:rsidR="007853F0" w:rsidRPr="000C1DC4">
        <w:t xml:space="preserve">Finally, the importance of monetary incentives </w:t>
      </w:r>
      <w:r w:rsidRPr="000C1DC4">
        <w:t>has</w:t>
      </w:r>
      <w:r w:rsidR="007853F0" w:rsidRPr="000C1DC4">
        <w:t xml:space="preserve"> been corroborated in experiences related to the National Adult Literacy Survey by Berlin </w:t>
      </w:r>
      <w:r w:rsidR="005C1579" w:rsidRPr="000C1DC4">
        <w:t xml:space="preserve">and colleagues </w:t>
      </w:r>
      <w:r w:rsidR="007853F0" w:rsidRPr="000C1DC4">
        <w:t>(1992)</w:t>
      </w:r>
      <w:r w:rsidR="007F5F99" w:rsidRPr="000C1DC4">
        <w:rPr>
          <w:rStyle w:val="FootnoteReference"/>
        </w:rPr>
        <w:footnoteReference w:id="15"/>
      </w:r>
      <w:r w:rsidR="007853F0" w:rsidRPr="000C1DC4">
        <w:t xml:space="preserve"> and </w:t>
      </w:r>
      <w:r w:rsidR="007C2C46" w:rsidRPr="000C1DC4">
        <w:t>internal</w:t>
      </w:r>
      <w:r w:rsidR="00AF5DE2" w:rsidRPr="000C1DC4">
        <w:t xml:space="preserve"> </w:t>
      </w:r>
      <w:r w:rsidR="00906986" w:rsidRPr="000C1DC4">
        <w:t xml:space="preserve">proprietary </w:t>
      </w:r>
      <w:r w:rsidR="00AF5DE2" w:rsidRPr="000C1DC4">
        <w:t xml:space="preserve">research </w:t>
      </w:r>
      <w:r w:rsidR="007C2C46" w:rsidRPr="000C1DC4">
        <w:t>conducted by our contractor</w:t>
      </w:r>
      <w:r w:rsidRPr="000C1DC4">
        <w:t xml:space="preserve">, </w:t>
      </w:r>
      <w:r w:rsidR="00275ACB" w:rsidRPr="000C1DC4">
        <w:t>FMG</w:t>
      </w:r>
      <w:r w:rsidR="007853F0" w:rsidRPr="000C1DC4">
        <w:t>.</w:t>
      </w:r>
    </w:p>
    <w:p w14:paraId="1A5242C5" w14:textId="77777777" w:rsidR="008E5BE4" w:rsidRDefault="008E5BE4" w:rsidP="007853F0">
      <w:pPr>
        <w:pStyle w:val="ListParagraph"/>
      </w:pPr>
    </w:p>
    <w:p w14:paraId="60D84792" w14:textId="77777777" w:rsidR="00140A0D" w:rsidRPr="00E96045" w:rsidRDefault="00140A0D" w:rsidP="00140A0D">
      <w:pPr>
        <w:numPr>
          <w:ilvl w:val="0"/>
          <w:numId w:val="15"/>
        </w:numPr>
        <w:tabs>
          <w:tab w:val="clear" w:pos="1296"/>
          <w:tab w:val="num" w:pos="720"/>
          <w:tab w:val="num" w:pos="900"/>
        </w:tabs>
        <w:ind w:left="720"/>
      </w:pPr>
      <w:r>
        <w:rPr>
          <w:b/>
        </w:rPr>
        <w:t>Questions of a Sensitive Nature:</w:t>
      </w:r>
    </w:p>
    <w:p w14:paraId="1FF99FD9" w14:textId="77777777" w:rsidR="008609B4" w:rsidRDefault="008609B4" w:rsidP="00140A0D">
      <w:pPr>
        <w:pStyle w:val="ListParagraph"/>
      </w:pPr>
    </w:p>
    <w:p w14:paraId="643E9B3B" w14:textId="0ED1C184" w:rsidR="00140A0D" w:rsidRDefault="00473C32" w:rsidP="00140A0D">
      <w:pPr>
        <w:pStyle w:val="ListParagraph"/>
      </w:pPr>
      <w:r>
        <w:t>None.</w:t>
      </w:r>
    </w:p>
    <w:p w14:paraId="50D6158D" w14:textId="77DF2567" w:rsidR="00140A0D" w:rsidRDefault="00140A0D" w:rsidP="00140A0D">
      <w:pPr>
        <w:pStyle w:val="ListParagraph"/>
      </w:pPr>
    </w:p>
    <w:p w14:paraId="46AAE38B" w14:textId="75C6A8F3" w:rsidR="008609B4" w:rsidRDefault="008609B4" w:rsidP="00140A0D">
      <w:pPr>
        <w:pStyle w:val="ListParagraph"/>
      </w:pPr>
    </w:p>
    <w:p w14:paraId="614C78FF" w14:textId="6441FA23" w:rsidR="008609B4" w:rsidRDefault="008609B4" w:rsidP="00140A0D">
      <w:pPr>
        <w:pStyle w:val="ListParagraph"/>
      </w:pPr>
    </w:p>
    <w:p w14:paraId="5226083A" w14:textId="77777777" w:rsidR="008609B4" w:rsidRDefault="008609B4" w:rsidP="00140A0D">
      <w:pPr>
        <w:pStyle w:val="ListParagraph"/>
      </w:pPr>
    </w:p>
    <w:p w14:paraId="4005AA60" w14:textId="77777777" w:rsidR="00140A0D" w:rsidRPr="00E96045" w:rsidRDefault="00140A0D" w:rsidP="00140A0D">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1204B736" w14:textId="77777777" w:rsidR="008609B4" w:rsidRDefault="008609B4" w:rsidP="00B87572">
      <w:pPr>
        <w:ind w:left="720"/>
        <w:jc w:val="both"/>
      </w:pPr>
    </w:p>
    <w:p w14:paraId="3465EAC9" w14:textId="3882EE82" w:rsidR="00473C32" w:rsidRPr="0050277D" w:rsidRDefault="00473C32" w:rsidP="00B87572">
      <w:pPr>
        <w:ind w:left="720"/>
        <w:jc w:val="both"/>
      </w:pPr>
      <w:r w:rsidRPr="0050277D">
        <w:t xml:space="preserve">The Contractor will contact prospective participants by telephone and screen them for eligibility to participate (Appendix I). </w:t>
      </w:r>
      <w:r w:rsidRPr="00336FCF">
        <w:t xml:space="preserve">The facilities’ staff will provide all necessary information and instructions to ensure participants arrive at the proper location on </w:t>
      </w:r>
      <w:r>
        <w:t xml:space="preserve">the agreed upon date and time. </w:t>
      </w:r>
      <w:r w:rsidRPr="00336FCF">
        <w:t xml:space="preserve">Facilities will </w:t>
      </w:r>
      <w:r>
        <w:t>conduct recruitment and</w:t>
      </w:r>
      <w:r w:rsidRPr="00336FCF">
        <w:t xml:space="preserve"> ensure </w:t>
      </w:r>
      <w:r>
        <w:t xml:space="preserve">that </w:t>
      </w:r>
      <w:r w:rsidRPr="00336FCF">
        <w:t xml:space="preserve">the </w:t>
      </w:r>
      <w:r>
        <w:t>needed number of participants show up for</w:t>
      </w:r>
      <w:r w:rsidRPr="00336FCF">
        <w:t xml:space="preserve"> their scheduled time slot.</w:t>
      </w:r>
      <w:r>
        <w:t xml:space="preserve"> </w:t>
      </w:r>
      <w:r w:rsidRPr="0050277D">
        <w:t>This study</w:t>
      </w:r>
      <w:r>
        <w:t xml:space="preserve"> employs qualitative methods and</w:t>
      </w:r>
      <w:r w:rsidRPr="0050277D">
        <w:t xml:space="preserve"> does not entail the use of any statistical methods.</w:t>
      </w:r>
    </w:p>
    <w:p w14:paraId="44ECE68E" w14:textId="77777777" w:rsidR="00473C32" w:rsidRPr="00473C32" w:rsidRDefault="00473C32" w:rsidP="00B87572">
      <w:pPr>
        <w:ind w:left="720"/>
        <w:jc w:val="both"/>
      </w:pPr>
    </w:p>
    <w:p w14:paraId="4F559EA4" w14:textId="77777777" w:rsidR="00473C32" w:rsidRPr="00336FCF" w:rsidRDefault="00473C32" w:rsidP="00B87572">
      <w:pPr>
        <w:ind w:left="720"/>
        <w:jc w:val="both"/>
      </w:pPr>
      <w:r w:rsidRPr="00336FCF">
        <w:t xml:space="preserve">Table 1 shows the estimated annual reporting burden for the groups, assuming </w:t>
      </w:r>
      <w:r>
        <w:t>10</w:t>
      </w:r>
      <w:r w:rsidRPr="00336FCF">
        <w:t xml:space="preserve"> participants per group.</w:t>
      </w:r>
    </w:p>
    <w:p w14:paraId="22B3D73E" w14:textId="77777777" w:rsidR="00140A0D" w:rsidRDefault="00140A0D" w:rsidP="00F12AEE">
      <w:pPr>
        <w:pStyle w:val="ListParagraph"/>
      </w:pPr>
    </w:p>
    <w:p w14:paraId="68551AF2" w14:textId="77777777" w:rsidR="00190AA2" w:rsidRDefault="00190AA2" w:rsidP="00F12AEE">
      <w:pPr>
        <w:pStyle w:val="ListParagraph"/>
      </w:pPr>
    </w:p>
    <w:p w14:paraId="23F7A350" w14:textId="77777777"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6E40EF07" w14:textId="77777777" w:rsidR="005C6A7F" w:rsidRDefault="005C6A7F">
      <w:pPr>
        <w:rPr>
          <w:i/>
        </w:rPr>
      </w:pPr>
    </w:p>
    <w:p w14:paraId="4C1EDDDF" w14:textId="77777777" w:rsidR="003F1C7A" w:rsidRDefault="00F62F0B">
      <w:pPr>
        <w:keepNext/>
        <w:keepLines/>
        <w:rPr>
          <w:b/>
        </w:rPr>
      </w:pPr>
      <w:r>
        <w:rPr>
          <w:b/>
        </w:rPr>
        <w:t>Table 1.</w:t>
      </w:r>
    </w:p>
    <w:p w14:paraId="57329771" w14:textId="77777777" w:rsidR="00F62F0B" w:rsidRDefault="00F62F0B">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7A6164E" w14:textId="77777777" w:rsidTr="00862F2F">
        <w:trPr>
          <w:cantSplit/>
          <w:trHeight w:val="274"/>
          <w:jc w:val="center"/>
        </w:trPr>
        <w:tc>
          <w:tcPr>
            <w:tcW w:w="2536" w:type="dxa"/>
            <w:shd w:val="clear" w:color="auto" w:fill="E0E0E0"/>
          </w:tcPr>
          <w:p w14:paraId="4AE8A550" w14:textId="77777777" w:rsidR="003F1C7A" w:rsidRDefault="00696B03">
            <w:pPr>
              <w:jc w:val="center"/>
              <w:rPr>
                <w:b/>
              </w:rPr>
            </w:pPr>
            <w:r>
              <w:rPr>
                <w:b/>
              </w:rPr>
              <w:t>Type/</w:t>
            </w:r>
            <w:r w:rsidR="003F1C7A">
              <w:rPr>
                <w:b/>
              </w:rPr>
              <w:t>Category of Respondent</w:t>
            </w:r>
          </w:p>
        </w:tc>
        <w:tc>
          <w:tcPr>
            <w:tcW w:w="1985" w:type="dxa"/>
            <w:shd w:val="clear" w:color="auto" w:fill="E0E0E0"/>
          </w:tcPr>
          <w:p w14:paraId="5A1AD10B" w14:textId="77777777" w:rsidR="003F1C7A" w:rsidRDefault="003F1C7A" w:rsidP="00696B03">
            <w:pPr>
              <w:jc w:val="center"/>
              <w:rPr>
                <w:b/>
              </w:rPr>
            </w:pPr>
            <w:r>
              <w:rPr>
                <w:b/>
              </w:rPr>
              <w:t>No. of Respondent</w:t>
            </w:r>
            <w:r w:rsidR="00696B03">
              <w:rPr>
                <w:b/>
              </w:rPr>
              <w:t>s</w:t>
            </w:r>
          </w:p>
        </w:tc>
        <w:tc>
          <w:tcPr>
            <w:tcW w:w="1985" w:type="dxa"/>
            <w:shd w:val="clear" w:color="auto" w:fill="E0E0E0"/>
          </w:tcPr>
          <w:p w14:paraId="51D26AD0" w14:textId="77777777" w:rsidR="003F1C7A" w:rsidRDefault="003F1C7A">
            <w:pPr>
              <w:jc w:val="center"/>
              <w:rPr>
                <w:b/>
              </w:rPr>
            </w:pPr>
            <w:r>
              <w:rPr>
                <w:b/>
              </w:rPr>
              <w:t>Participation Time</w:t>
            </w:r>
            <w:r w:rsidR="00696B03">
              <w:rPr>
                <w:b/>
              </w:rPr>
              <w:t xml:space="preserve"> (minutes)</w:t>
            </w:r>
          </w:p>
        </w:tc>
        <w:tc>
          <w:tcPr>
            <w:tcW w:w="1986" w:type="dxa"/>
            <w:shd w:val="clear" w:color="auto" w:fill="E0E0E0"/>
          </w:tcPr>
          <w:p w14:paraId="105882E9" w14:textId="77777777" w:rsidR="003F1C7A" w:rsidRDefault="003F1C7A" w:rsidP="0097718E">
            <w:pPr>
              <w:jc w:val="center"/>
              <w:rPr>
                <w:b/>
              </w:rPr>
            </w:pPr>
            <w:r>
              <w:rPr>
                <w:b/>
              </w:rPr>
              <w:t>Burden</w:t>
            </w:r>
          </w:p>
          <w:p w14:paraId="2EA2D3DA" w14:textId="77777777" w:rsidR="00696B03" w:rsidRDefault="00696B03" w:rsidP="0097718E">
            <w:pPr>
              <w:jc w:val="center"/>
              <w:rPr>
                <w:b/>
              </w:rPr>
            </w:pPr>
            <w:r>
              <w:rPr>
                <w:b/>
              </w:rPr>
              <w:t>(hours)</w:t>
            </w:r>
          </w:p>
        </w:tc>
      </w:tr>
      <w:tr w:rsidR="00F62F0B" w14:paraId="0C15F45D" w14:textId="77777777" w:rsidTr="00862F2F">
        <w:trPr>
          <w:trHeight w:val="274"/>
          <w:jc w:val="center"/>
        </w:trPr>
        <w:tc>
          <w:tcPr>
            <w:tcW w:w="2536" w:type="dxa"/>
          </w:tcPr>
          <w:p w14:paraId="79B28C71" w14:textId="77777777" w:rsidR="00F62F0B" w:rsidRPr="00776554" w:rsidRDefault="00F62F0B" w:rsidP="00E54B22">
            <w:r>
              <w:t>Screener</w:t>
            </w:r>
          </w:p>
        </w:tc>
        <w:tc>
          <w:tcPr>
            <w:tcW w:w="1985" w:type="dxa"/>
          </w:tcPr>
          <w:p w14:paraId="51C2D0A6" w14:textId="519A3EB1" w:rsidR="00F62F0B" w:rsidRPr="00776554" w:rsidRDefault="00265BFD" w:rsidP="00E54B22">
            <w:r>
              <w:t>600</w:t>
            </w:r>
          </w:p>
        </w:tc>
        <w:tc>
          <w:tcPr>
            <w:tcW w:w="1985" w:type="dxa"/>
          </w:tcPr>
          <w:p w14:paraId="39CB450D" w14:textId="77777777" w:rsidR="00F62F0B" w:rsidRPr="00776554" w:rsidRDefault="00F62F0B" w:rsidP="00E54B22">
            <w:r>
              <w:t>5</w:t>
            </w:r>
          </w:p>
        </w:tc>
        <w:tc>
          <w:tcPr>
            <w:tcW w:w="1986" w:type="dxa"/>
          </w:tcPr>
          <w:p w14:paraId="4624C7E8" w14:textId="24F51EE3" w:rsidR="00F62F0B" w:rsidRPr="00776554" w:rsidRDefault="00265BFD" w:rsidP="00E54B22">
            <w:r>
              <w:t>50</w:t>
            </w:r>
          </w:p>
        </w:tc>
      </w:tr>
      <w:tr w:rsidR="007E76D6" w14:paraId="62D4BEAB" w14:textId="77777777" w:rsidTr="00862F2F">
        <w:trPr>
          <w:trHeight w:val="274"/>
          <w:jc w:val="center"/>
        </w:trPr>
        <w:tc>
          <w:tcPr>
            <w:tcW w:w="2536" w:type="dxa"/>
          </w:tcPr>
          <w:p w14:paraId="414C4889" w14:textId="77777777" w:rsidR="007E76D6" w:rsidRDefault="007E76D6" w:rsidP="00E54B22">
            <w:r>
              <w:t>Focus group discussion</w:t>
            </w:r>
          </w:p>
        </w:tc>
        <w:tc>
          <w:tcPr>
            <w:tcW w:w="1985" w:type="dxa"/>
          </w:tcPr>
          <w:p w14:paraId="268784D1" w14:textId="68D75EF4" w:rsidR="007E76D6" w:rsidRDefault="00265BFD" w:rsidP="00802398">
            <w:r>
              <w:t>144</w:t>
            </w:r>
          </w:p>
        </w:tc>
        <w:tc>
          <w:tcPr>
            <w:tcW w:w="1985" w:type="dxa"/>
          </w:tcPr>
          <w:p w14:paraId="37FEFF9F" w14:textId="2AE4FA78" w:rsidR="007E76D6" w:rsidDel="0016369C" w:rsidRDefault="00265BFD" w:rsidP="00E54B22">
            <w:r>
              <w:t>120</w:t>
            </w:r>
          </w:p>
        </w:tc>
        <w:tc>
          <w:tcPr>
            <w:tcW w:w="1986" w:type="dxa"/>
          </w:tcPr>
          <w:p w14:paraId="4CA14B5B" w14:textId="03673158" w:rsidR="007E76D6" w:rsidDel="0016369C" w:rsidRDefault="00265BFD" w:rsidP="00802398">
            <w:r>
              <w:t>288</w:t>
            </w:r>
          </w:p>
        </w:tc>
      </w:tr>
      <w:tr w:rsidR="001C7B3E" w14:paraId="17BA2E99" w14:textId="77777777" w:rsidTr="00D670C5">
        <w:trPr>
          <w:trHeight w:val="274"/>
          <w:jc w:val="center"/>
        </w:trPr>
        <w:tc>
          <w:tcPr>
            <w:tcW w:w="6506" w:type="dxa"/>
            <w:gridSpan w:val="3"/>
          </w:tcPr>
          <w:p w14:paraId="16A39372" w14:textId="77777777" w:rsidR="001C7B3E" w:rsidRDefault="001C7B3E" w:rsidP="00E54B22">
            <w:r>
              <w:t>Total</w:t>
            </w:r>
          </w:p>
        </w:tc>
        <w:tc>
          <w:tcPr>
            <w:tcW w:w="1986" w:type="dxa"/>
          </w:tcPr>
          <w:p w14:paraId="1C5C306B" w14:textId="1E0B18F0" w:rsidR="001C7B3E" w:rsidRDefault="00265BFD" w:rsidP="00802398">
            <w:r>
              <w:t>338</w:t>
            </w:r>
          </w:p>
        </w:tc>
      </w:tr>
    </w:tbl>
    <w:p w14:paraId="5C9A601F" w14:textId="77777777" w:rsidR="003F1C7A" w:rsidRDefault="003F1C7A"/>
    <w:p w14:paraId="29667C79" w14:textId="77777777" w:rsidR="00F62F0B" w:rsidRDefault="00F62F0B"/>
    <w:p w14:paraId="5BC2076C" w14:textId="5365C0DE" w:rsidR="00B71082" w:rsidRPr="009238D7" w:rsidRDefault="003F1C7A" w:rsidP="00B71082">
      <w:r>
        <w:rPr>
          <w:b/>
        </w:rPr>
        <w:t xml:space="preserve">REQUESTED APPROVAL DATE:  </w:t>
      </w:r>
      <w:r w:rsidR="009238D7">
        <w:t>July 13, 2018</w:t>
      </w:r>
    </w:p>
    <w:p w14:paraId="3DA38F6E" w14:textId="77777777" w:rsidR="003F1C7A" w:rsidRDefault="003F1C7A">
      <w:pPr>
        <w:rPr>
          <w:b/>
        </w:rPr>
      </w:pPr>
    </w:p>
    <w:p w14:paraId="46C23698" w14:textId="77777777" w:rsidR="00D00880" w:rsidRDefault="00140A0D" w:rsidP="00140A0D">
      <w:pPr>
        <w:rPr>
          <w:b/>
        </w:rPr>
      </w:pPr>
      <w:r>
        <w:rPr>
          <w:b/>
        </w:rPr>
        <w:t xml:space="preserve">NAME OF PRA ANALYST &amp; PROGRAM CONTACT:  </w:t>
      </w:r>
    </w:p>
    <w:p w14:paraId="23B53193" w14:textId="77777777" w:rsidR="00D00880" w:rsidRPr="00D00880" w:rsidRDefault="002254D4" w:rsidP="00D00880">
      <w:pPr>
        <w:rPr>
          <w:bCs/>
        </w:rPr>
      </w:pPr>
      <w:r>
        <w:rPr>
          <w:bCs/>
        </w:rPr>
        <w:t xml:space="preserve">Ila S. Mizrachi </w:t>
      </w:r>
      <w:r w:rsidR="00D00880" w:rsidRPr="00D00880">
        <w:rPr>
          <w:bCs/>
        </w:rPr>
        <w:t xml:space="preserve">(PRA Analyst) </w:t>
      </w:r>
    </w:p>
    <w:p w14:paraId="793B8B66" w14:textId="77777777" w:rsidR="002254D4" w:rsidRDefault="003518A1" w:rsidP="00D00880">
      <w:hyperlink r:id="rId9" w:history="1">
        <w:r w:rsidR="002254D4" w:rsidRPr="009B5E5A">
          <w:rPr>
            <w:rStyle w:val="Hyperlink"/>
          </w:rPr>
          <w:t>Ila.Mizrachi@fda.hhs.gov</w:t>
        </w:r>
      </w:hyperlink>
    </w:p>
    <w:p w14:paraId="7C5FAE54" w14:textId="77777777" w:rsidR="00D00880" w:rsidRPr="00D00880" w:rsidRDefault="00D00880" w:rsidP="00D00880">
      <w:pPr>
        <w:rPr>
          <w:bCs/>
        </w:rPr>
      </w:pPr>
      <w:r w:rsidRPr="00D00880">
        <w:rPr>
          <w:bCs/>
        </w:rPr>
        <w:t>301-796-</w:t>
      </w:r>
      <w:r w:rsidR="002254D4">
        <w:rPr>
          <w:bCs/>
        </w:rPr>
        <w:t>7726</w:t>
      </w:r>
    </w:p>
    <w:p w14:paraId="7DAFCA77" w14:textId="77777777" w:rsidR="00D00880" w:rsidRPr="00D00880" w:rsidRDefault="00D00880" w:rsidP="00D00880">
      <w:pPr>
        <w:rPr>
          <w:bCs/>
        </w:rPr>
      </w:pPr>
    </w:p>
    <w:p w14:paraId="5BF74478" w14:textId="77777777" w:rsidR="00D00880" w:rsidRPr="00D00880" w:rsidRDefault="00F9129B" w:rsidP="00D00880">
      <w:pPr>
        <w:rPr>
          <w:bCs/>
        </w:rPr>
      </w:pPr>
      <w:r>
        <w:rPr>
          <w:bCs/>
        </w:rPr>
        <w:t>Kathleen Yu</w:t>
      </w:r>
      <w:r w:rsidR="00D00880" w:rsidRPr="00D00880">
        <w:rPr>
          <w:bCs/>
        </w:rPr>
        <w:t xml:space="preserve"> (Program Contact)</w:t>
      </w:r>
    </w:p>
    <w:p w14:paraId="380A9892" w14:textId="77777777" w:rsidR="00D00880" w:rsidRPr="00D00880" w:rsidRDefault="00F9129B" w:rsidP="00D00880">
      <w:pPr>
        <w:rPr>
          <w:bCs/>
        </w:rPr>
      </w:pPr>
      <w:r>
        <w:rPr>
          <w:bCs/>
        </w:rPr>
        <w:t>Kathleen.Yu</w:t>
      </w:r>
      <w:r w:rsidR="00D00880" w:rsidRPr="00D00880">
        <w:rPr>
          <w:bCs/>
        </w:rPr>
        <w:t>@fda.hhs.gov</w:t>
      </w:r>
    </w:p>
    <w:p w14:paraId="098BDEE0" w14:textId="77777777" w:rsidR="00140A0D" w:rsidRDefault="00D00880" w:rsidP="00140A0D">
      <w:pPr>
        <w:tabs>
          <w:tab w:val="left" w:pos="5670"/>
        </w:tabs>
        <w:suppressAutoHyphens/>
        <w:rPr>
          <w:bCs/>
        </w:rPr>
      </w:pPr>
      <w:r w:rsidRPr="00D00880">
        <w:rPr>
          <w:bCs/>
        </w:rPr>
        <w:t>240-402-</w:t>
      </w:r>
      <w:r w:rsidR="00F9129B" w:rsidRPr="00D00880">
        <w:rPr>
          <w:bCs/>
        </w:rPr>
        <w:t>2</w:t>
      </w:r>
      <w:r w:rsidR="00F9129B">
        <w:rPr>
          <w:bCs/>
        </w:rPr>
        <w:t>891</w:t>
      </w:r>
    </w:p>
    <w:p w14:paraId="55F1F5F0" w14:textId="77777777" w:rsidR="00D00880" w:rsidRDefault="00D00880" w:rsidP="00140A0D">
      <w:pPr>
        <w:tabs>
          <w:tab w:val="left" w:pos="5670"/>
        </w:tabs>
        <w:suppressAutoHyphens/>
        <w:rPr>
          <w:b/>
        </w:rPr>
      </w:pPr>
    </w:p>
    <w:p w14:paraId="3E74EBBA" w14:textId="0F9B7682" w:rsidR="003F1C7A" w:rsidRPr="00E215FA" w:rsidRDefault="00140A0D" w:rsidP="00140A0D">
      <w:pPr>
        <w:tabs>
          <w:tab w:val="left" w:pos="5670"/>
        </w:tabs>
        <w:suppressAutoHyphens/>
      </w:pPr>
      <w:r>
        <w:rPr>
          <w:b/>
        </w:rPr>
        <w:t xml:space="preserve">FDA CENTER:  </w:t>
      </w:r>
      <w:r w:rsidR="001973CE">
        <w:t>C</w:t>
      </w:r>
      <w:r w:rsidR="002254D4">
        <w:t>enter for Food Safety and Applied Nutrition</w:t>
      </w:r>
      <w:r w:rsidR="00265BFD">
        <w:t xml:space="preserve"> (CFSAN)</w:t>
      </w:r>
    </w:p>
    <w:sectPr w:rsidR="003F1C7A" w:rsidRPr="00E215FA" w:rsidSect="00E96045">
      <w:headerReference w:type="default" r:id="rId10"/>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20BA" w14:textId="77777777" w:rsidR="00902382" w:rsidRDefault="00902382">
      <w:r>
        <w:separator/>
      </w:r>
    </w:p>
  </w:endnote>
  <w:endnote w:type="continuationSeparator" w:id="0">
    <w:p w14:paraId="096DEA01" w14:textId="77777777" w:rsidR="00902382" w:rsidRDefault="00902382">
      <w:r>
        <w:continuationSeparator/>
      </w:r>
    </w:p>
  </w:endnote>
  <w:endnote w:type="continuationNotice" w:id="1">
    <w:p w14:paraId="080F3F06" w14:textId="77777777" w:rsidR="00902382" w:rsidRDefault="0090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B640" w14:textId="09DB6232"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18A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C4C2" w14:textId="77777777" w:rsidR="00902382" w:rsidRDefault="00902382">
      <w:r>
        <w:separator/>
      </w:r>
    </w:p>
  </w:footnote>
  <w:footnote w:type="continuationSeparator" w:id="0">
    <w:p w14:paraId="4DDA11AF" w14:textId="77777777" w:rsidR="00902382" w:rsidRDefault="00902382">
      <w:r>
        <w:continuationSeparator/>
      </w:r>
    </w:p>
  </w:footnote>
  <w:footnote w:type="continuationNotice" w:id="1">
    <w:p w14:paraId="2E977618" w14:textId="77777777" w:rsidR="00902382" w:rsidRDefault="00902382"/>
  </w:footnote>
  <w:footnote w:id="2">
    <w:p w14:paraId="2F1DB2E3" w14:textId="5FE5A0A5" w:rsidR="00780A9A" w:rsidRPr="00780A9A" w:rsidRDefault="00780A9A" w:rsidP="00780A9A">
      <w:pPr>
        <w:pStyle w:val="FootnoteText"/>
        <w:rPr>
          <w:rFonts w:ascii="Times New Roman" w:hAnsi="Times New Roman"/>
          <w:sz w:val="16"/>
          <w:szCs w:val="16"/>
        </w:rPr>
      </w:pPr>
      <w:r w:rsidRPr="00780A9A">
        <w:rPr>
          <w:rStyle w:val="FootnoteReference"/>
          <w:rFonts w:ascii="Times New Roman" w:hAnsi="Times New Roman"/>
          <w:sz w:val="16"/>
          <w:szCs w:val="16"/>
        </w:rPr>
        <w:footnoteRef/>
      </w:r>
      <w:r w:rsidRPr="00780A9A">
        <w:rPr>
          <w:rFonts w:ascii="Times New Roman" w:hAnsi="Times New Roman"/>
          <w:sz w:val="16"/>
          <w:szCs w:val="16"/>
        </w:rPr>
        <w:t xml:space="preserve"> Rogers, R., Eagle, T. F., Sheetz, A., Woodward, A., Leibowitz, R., Song, M., … Eagle, K. A. (2015). The Relationship between Childhood Obesity, Low Socioeconomic Status, and Race/Ethnicity: Lessons from Massachusetts. Childhood Obesity, 11(6), 691–695. http://doi.org/10.1089/chi.2015.0029</w:t>
      </w:r>
    </w:p>
  </w:footnote>
  <w:footnote w:id="3">
    <w:p w14:paraId="21647666" w14:textId="6A7B203F" w:rsidR="00780A9A" w:rsidRPr="00780A9A" w:rsidRDefault="00780A9A" w:rsidP="00780A9A">
      <w:pPr>
        <w:pStyle w:val="FootnoteText"/>
        <w:rPr>
          <w:rFonts w:ascii="Times New Roman" w:hAnsi="Times New Roman"/>
          <w:sz w:val="16"/>
          <w:szCs w:val="16"/>
        </w:rPr>
      </w:pPr>
      <w:r w:rsidRPr="00780A9A">
        <w:rPr>
          <w:rStyle w:val="FootnoteReference"/>
          <w:rFonts w:ascii="Times New Roman" w:hAnsi="Times New Roman"/>
          <w:sz w:val="16"/>
          <w:szCs w:val="16"/>
        </w:rPr>
        <w:footnoteRef/>
      </w:r>
      <w:r w:rsidRPr="00780A9A">
        <w:rPr>
          <w:rFonts w:ascii="Times New Roman" w:hAnsi="Times New Roman"/>
          <w:sz w:val="16"/>
          <w:szCs w:val="16"/>
        </w:rPr>
        <w:t xml:space="preserve"> </w:t>
      </w:r>
      <w:r w:rsidRPr="00780A9A">
        <w:rPr>
          <w:rFonts w:ascii="Times New Roman" w:hAnsi="Times New Roman"/>
          <w:color w:val="000000"/>
          <w:sz w:val="16"/>
          <w:szCs w:val="16"/>
          <w:shd w:val="clear" w:color="auto" w:fill="FFFFFF"/>
        </w:rPr>
        <w:t>Hansen AR, Duncan DT, Tarasenko YN, et al. </w:t>
      </w:r>
      <w:r w:rsidRPr="00780A9A">
        <w:rPr>
          <w:rStyle w:val="ref-title"/>
          <w:rFonts w:ascii="Times New Roman" w:hAnsi="Times New Roman"/>
          <w:color w:val="000000"/>
          <w:sz w:val="16"/>
          <w:szCs w:val="16"/>
          <w:shd w:val="clear" w:color="auto" w:fill="FFFFFF"/>
        </w:rPr>
        <w:t>Generational shift in parental perceptions of overweight among school-aged children</w:t>
      </w:r>
      <w:r w:rsidRPr="00780A9A">
        <w:rPr>
          <w:rFonts w:ascii="Times New Roman" w:hAnsi="Times New Roman"/>
          <w:color w:val="000000"/>
          <w:sz w:val="16"/>
          <w:szCs w:val="16"/>
          <w:shd w:val="clear" w:color="auto" w:fill="FFFFFF"/>
        </w:rPr>
        <w:t>. </w:t>
      </w:r>
      <w:r w:rsidRPr="00780A9A">
        <w:rPr>
          <w:rStyle w:val="ref-journal"/>
          <w:rFonts w:ascii="Times New Roman" w:hAnsi="Times New Roman"/>
          <w:color w:val="000000"/>
          <w:sz w:val="16"/>
          <w:szCs w:val="16"/>
          <w:shd w:val="clear" w:color="auto" w:fill="FFFFFF"/>
        </w:rPr>
        <w:t>Pediatrics</w:t>
      </w:r>
      <w:r w:rsidRPr="00780A9A">
        <w:rPr>
          <w:rFonts w:ascii="Times New Roman" w:hAnsi="Times New Roman"/>
          <w:color w:val="000000"/>
          <w:sz w:val="16"/>
          <w:szCs w:val="16"/>
          <w:shd w:val="clear" w:color="auto" w:fill="FFFFFF"/>
        </w:rPr>
        <w:t> 2014;</w:t>
      </w:r>
      <w:r w:rsidRPr="00780A9A">
        <w:rPr>
          <w:rStyle w:val="ref-vol"/>
          <w:rFonts w:ascii="Times New Roman" w:hAnsi="Times New Roman"/>
          <w:color w:val="000000"/>
          <w:sz w:val="16"/>
          <w:szCs w:val="16"/>
          <w:shd w:val="clear" w:color="auto" w:fill="FFFFFF"/>
        </w:rPr>
        <w:t>134</w:t>
      </w:r>
      <w:r w:rsidRPr="00780A9A">
        <w:rPr>
          <w:rFonts w:ascii="Times New Roman" w:hAnsi="Times New Roman"/>
          <w:color w:val="000000"/>
          <w:sz w:val="16"/>
          <w:szCs w:val="16"/>
          <w:shd w:val="clear" w:color="auto" w:fill="FFFFFF"/>
        </w:rPr>
        <w:t>:481–488</w:t>
      </w:r>
    </w:p>
  </w:footnote>
  <w:footnote w:id="4">
    <w:p w14:paraId="261EE8EB" w14:textId="6EC5090C" w:rsidR="00780A9A" w:rsidRPr="00780A9A" w:rsidRDefault="00780A9A" w:rsidP="00780A9A">
      <w:pPr>
        <w:pStyle w:val="FootnoteText"/>
        <w:rPr>
          <w:rFonts w:ascii="Times New Roman" w:hAnsi="Times New Roman"/>
          <w:sz w:val="16"/>
          <w:szCs w:val="16"/>
        </w:rPr>
      </w:pPr>
      <w:r w:rsidRPr="00780A9A">
        <w:rPr>
          <w:rStyle w:val="FootnoteReference"/>
          <w:rFonts w:ascii="Times New Roman" w:hAnsi="Times New Roman"/>
          <w:sz w:val="16"/>
          <w:szCs w:val="16"/>
        </w:rPr>
        <w:footnoteRef/>
      </w:r>
      <w:r w:rsidRPr="00780A9A">
        <w:rPr>
          <w:rFonts w:ascii="Times New Roman" w:hAnsi="Times New Roman"/>
          <w:sz w:val="16"/>
          <w:szCs w:val="16"/>
        </w:rPr>
        <w:t xml:space="preserve"> </w:t>
      </w:r>
      <w:r w:rsidRPr="00780A9A">
        <w:rPr>
          <w:rFonts w:ascii="Times New Roman" w:hAnsi="Times New Roman"/>
          <w:color w:val="000000"/>
          <w:sz w:val="16"/>
          <w:szCs w:val="16"/>
          <w:shd w:val="clear" w:color="auto" w:fill="FFFFFF"/>
        </w:rPr>
        <w:t>Powell LM, Slater S, Mirtcheva D, et al. </w:t>
      </w:r>
      <w:r w:rsidRPr="00780A9A">
        <w:rPr>
          <w:rStyle w:val="ref-title"/>
          <w:rFonts w:ascii="Times New Roman" w:hAnsi="Times New Roman"/>
          <w:color w:val="000000"/>
          <w:sz w:val="16"/>
          <w:szCs w:val="16"/>
          <w:shd w:val="clear" w:color="auto" w:fill="FFFFFF"/>
        </w:rPr>
        <w:t>Food store availability and neighborhood characteristics in the United States</w:t>
      </w:r>
      <w:r w:rsidRPr="00780A9A">
        <w:rPr>
          <w:rFonts w:ascii="Times New Roman" w:hAnsi="Times New Roman"/>
          <w:color w:val="000000"/>
          <w:sz w:val="16"/>
          <w:szCs w:val="16"/>
          <w:shd w:val="clear" w:color="auto" w:fill="FFFFFF"/>
        </w:rPr>
        <w:t>. </w:t>
      </w:r>
      <w:r w:rsidRPr="00780A9A">
        <w:rPr>
          <w:rStyle w:val="ref-journal"/>
          <w:rFonts w:ascii="Times New Roman" w:hAnsi="Times New Roman"/>
          <w:color w:val="000000"/>
          <w:sz w:val="16"/>
          <w:szCs w:val="16"/>
          <w:shd w:val="clear" w:color="auto" w:fill="FFFFFF"/>
        </w:rPr>
        <w:t>Prev Med</w:t>
      </w:r>
      <w:r w:rsidRPr="00780A9A">
        <w:rPr>
          <w:rFonts w:ascii="Times New Roman" w:hAnsi="Times New Roman"/>
          <w:color w:val="000000"/>
          <w:sz w:val="16"/>
          <w:szCs w:val="16"/>
          <w:shd w:val="clear" w:color="auto" w:fill="FFFFFF"/>
        </w:rPr>
        <w:t> 2007;</w:t>
      </w:r>
      <w:r w:rsidRPr="00780A9A">
        <w:rPr>
          <w:rStyle w:val="ref-vol"/>
          <w:rFonts w:ascii="Times New Roman" w:hAnsi="Times New Roman"/>
          <w:color w:val="000000"/>
          <w:sz w:val="16"/>
          <w:szCs w:val="16"/>
          <w:shd w:val="clear" w:color="auto" w:fill="FFFFFF"/>
        </w:rPr>
        <w:t>44</w:t>
      </w:r>
      <w:r w:rsidRPr="00780A9A">
        <w:rPr>
          <w:rFonts w:ascii="Times New Roman" w:hAnsi="Times New Roman"/>
          <w:color w:val="000000"/>
          <w:sz w:val="16"/>
          <w:szCs w:val="16"/>
          <w:shd w:val="clear" w:color="auto" w:fill="FFFFFF"/>
        </w:rPr>
        <w:t>:189–195</w:t>
      </w:r>
    </w:p>
  </w:footnote>
  <w:footnote w:id="5">
    <w:p w14:paraId="5ABBBA3A" w14:textId="48073A5E" w:rsidR="001B08AE" w:rsidRDefault="001B08AE">
      <w:pPr>
        <w:pStyle w:val="FootnoteText"/>
      </w:pPr>
      <w:r w:rsidRPr="00780A9A">
        <w:rPr>
          <w:rStyle w:val="FootnoteReference"/>
          <w:rFonts w:ascii="Times New Roman" w:hAnsi="Times New Roman"/>
          <w:sz w:val="16"/>
          <w:szCs w:val="16"/>
        </w:rPr>
        <w:footnoteRef/>
      </w:r>
      <w:r w:rsidRPr="00780A9A">
        <w:rPr>
          <w:rFonts w:ascii="Times New Roman" w:hAnsi="Times New Roman"/>
          <w:sz w:val="16"/>
          <w:szCs w:val="16"/>
        </w:rPr>
        <w:t xml:space="preserve"> </w:t>
      </w:r>
      <w:r w:rsidR="00A9245B" w:rsidRPr="00780A9A">
        <w:rPr>
          <w:rFonts w:ascii="Times New Roman" w:hAnsi="Times New Roman"/>
          <w:sz w:val="16"/>
          <w:szCs w:val="16"/>
        </w:rPr>
        <w:t xml:space="preserve">Gottlieb, S. (2018). </w:t>
      </w:r>
      <w:r w:rsidR="00A9245B" w:rsidRPr="00780A9A">
        <w:rPr>
          <w:rFonts w:ascii="Times New Roman" w:hAnsi="Times New Roman"/>
          <w:i/>
          <w:sz w:val="16"/>
          <w:szCs w:val="16"/>
        </w:rPr>
        <w:t xml:space="preserve">Reducing the Burden of Chronic Disease. </w:t>
      </w:r>
      <w:r w:rsidR="00A9245B" w:rsidRPr="00780A9A">
        <w:rPr>
          <w:rFonts w:ascii="Times New Roman" w:hAnsi="Times New Roman"/>
          <w:sz w:val="16"/>
          <w:szCs w:val="16"/>
        </w:rPr>
        <w:t>White Oak, MD:</w:t>
      </w:r>
      <w:r w:rsidR="00A9245B" w:rsidRPr="00780A9A">
        <w:rPr>
          <w:rFonts w:ascii="Times New Roman" w:hAnsi="Times New Roman"/>
          <w:i/>
          <w:sz w:val="16"/>
          <w:szCs w:val="16"/>
        </w:rPr>
        <w:t xml:space="preserve"> </w:t>
      </w:r>
      <w:r w:rsidR="00A9245B" w:rsidRPr="00780A9A">
        <w:rPr>
          <w:rFonts w:ascii="Times New Roman" w:hAnsi="Times New Roman"/>
          <w:sz w:val="16"/>
          <w:szCs w:val="16"/>
        </w:rPr>
        <w:t xml:space="preserve"> </w:t>
      </w:r>
      <w:hyperlink r:id="rId1" w:history="1">
        <w:r w:rsidRPr="00780A9A">
          <w:rPr>
            <w:rStyle w:val="Hyperlink"/>
            <w:rFonts w:ascii="Times New Roman" w:hAnsi="Times New Roman"/>
            <w:sz w:val="16"/>
            <w:szCs w:val="16"/>
          </w:rPr>
          <w:t>https://www.fda.gov/NewsEvents/Speeches/ucm603057.htm</w:t>
        </w:r>
      </w:hyperlink>
      <w:r w:rsidRPr="00780A9A">
        <w:rPr>
          <w:rFonts w:ascii="Times New Roman" w:hAnsi="Times New Roman"/>
          <w:sz w:val="16"/>
          <w:szCs w:val="16"/>
        </w:rPr>
        <w:t xml:space="preserve"> </w:t>
      </w:r>
    </w:p>
  </w:footnote>
  <w:footnote w:id="6">
    <w:p w14:paraId="392AE3B0" w14:textId="4F5771D2" w:rsidR="001F397E" w:rsidRPr="000C1DC4" w:rsidRDefault="001F397E">
      <w:pPr>
        <w:pStyle w:val="FootnoteText"/>
        <w:rPr>
          <w:rFonts w:ascii="Times New Roman" w:hAnsi="Times New Roman"/>
          <w:sz w:val="16"/>
          <w:szCs w:val="16"/>
        </w:rPr>
      </w:pPr>
      <w:r w:rsidRPr="000C1DC4">
        <w:rPr>
          <w:rStyle w:val="FootnoteReference"/>
          <w:rFonts w:ascii="Times New Roman" w:hAnsi="Times New Roman"/>
          <w:sz w:val="16"/>
          <w:szCs w:val="16"/>
        </w:rPr>
        <w:footnoteRef/>
      </w:r>
      <w:r w:rsidRPr="000C1DC4">
        <w:rPr>
          <w:rFonts w:ascii="Times New Roman" w:hAnsi="Times New Roman"/>
          <w:sz w:val="16"/>
          <w:szCs w:val="16"/>
        </w:rPr>
        <w:t xml:space="preserve"> Economic Research Service (ERS), U.S. Department of Agriculture (USDA). Food Access Research Atlas, https://www.ers.usda.gov/data-products/food-access-research-atlas</w:t>
      </w:r>
    </w:p>
  </w:footnote>
  <w:footnote w:id="7">
    <w:p w14:paraId="301A2DAC" w14:textId="752F7480" w:rsidR="00CC096B" w:rsidRPr="000C1DC4" w:rsidRDefault="00CC096B" w:rsidP="00CC096B">
      <w:pPr>
        <w:pStyle w:val="FootnoteText"/>
        <w:rPr>
          <w:rFonts w:ascii="Times New Roman" w:hAnsi="Times New Roman"/>
          <w:sz w:val="16"/>
          <w:szCs w:val="16"/>
        </w:rPr>
      </w:pPr>
      <w:r w:rsidRPr="000C1DC4">
        <w:rPr>
          <w:rStyle w:val="FootnoteReference"/>
          <w:rFonts w:ascii="Times New Roman" w:hAnsi="Times New Roman"/>
          <w:sz w:val="16"/>
          <w:szCs w:val="16"/>
        </w:rPr>
        <w:footnoteRef/>
      </w:r>
      <w:r w:rsidRPr="000C1DC4">
        <w:rPr>
          <w:rFonts w:ascii="Times New Roman" w:hAnsi="Times New Roman"/>
          <w:sz w:val="16"/>
          <w:szCs w:val="16"/>
        </w:rPr>
        <w:t xml:space="preserve"> </w:t>
      </w:r>
      <w:r w:rsidR="002F51BE" w:rsidRPr="000C1DC4">
        <w:rPr>
          <w:rFonts w:ascii="Times New Roman" w:hAnsi="Times New Roman"/>
          <w:sz w:val="16"/>
          <w:szCs w:val="16"/>
        </w:rPr>
        <w:t>Castner, L, and Mabli, J. (2010). Food Expenditures and Diet Quality Among Low-Income Households and Individuals. The report was prepared by Mathematica Policy Research for the Food and Nutrition Service. This report is available online at www.fns.usda.gov/ora</w:t>
      </w:r>
    </w:p>
    <w:p w14:paraId="7756FD8E" w14:textId="77777777" w:rsidR="00A84CA0" w:rsidRDefault="00A84CA0" w:rsidP="00CC096B">
      <w:pPr>
        <w:pStyle w:val="FootnoteText"/>
      </w:pPr>
      <w:r w:rsidRPr="000C1DC4">
        <w:rPr>
          <w:rFonts w:ascii="Times New Roman" w:hAnsi="Times New Roman"/>
          <w:sz w:val="16"/>
          <w:szCs w:val="16"/>
        </w:rPr>
        <w:t>https://www.cdc.gov/obesity/data/childhood.html#Prevalence of Childhood Obesity in the United States, 2011-2014</w:t>
      </w:r>
      <w:r>
        <w:t xml:space="preserve"> </w:t>
      </w:r>
    </w:p>
  </w:footnote>
  <w:footnote w:id="8">
    <w:p w14:paraId="5F4A1F84" w14:textId="5C60F0FA" w:rsidR="00883571" w:rsidRDefault="00883571">
      <w:pPr>
        <w:pStyle w:val="FootnoteText"/>
      </w:pPr>
      <w:r>
        <w:rPr>
          <w:rStyle w:val="FootnoteReference"/>
        </w:rPr>
        <w:footnoteRef/>
      </w:r>
      <w:r>
        <w:t xml:space="preserve"> </w:t>
      </w:r>
      <w:r w:rsidRPr="00C02D61">
        <w:rPr>
          <w:sz w:val="16"/>
        </w:rPr>
        <w:t xml:space="preserve">https://www.cdc.gov/mmwr/volumes/65/wr/mm6545a2.htm?s_cid=mm6545a2_w </w:t>
      </w:r>
    </w:p>
  </w:footnote>
  <w:footnote w:id="9">
    <w:p w14:paraId="39A7F4FA"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10">
    <w:p w14:paraId="7B6DF57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11">
    <w:p w14:paraId="446F67A5"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12">
    <w:p w14:paraId="00E7F771"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13">
    <w:p w14:paraId="2E3524E2" w14:textId="77777777" w:rsidR="00071751" w:rsidRDefault="00071751" w:rsidP="00071751">
      <w:pPr>
        <w:pStyle w:val="FootnoteText"/>
      </w:pPr>
      <w:r>
        <w:rPr>
          <w:rStyle w:val="FootnoteReference"/>
        </w:rPr>
        <w:footnoteRef/>
      </w:r>
      <w:r>
        <w:t xml:space="preserve"> Church, A.H. (1993). Estimating the effect of incentives on mail survey response rates: A meta-analysis. </w:t>
      </w:r>
      <w:r>
        <w:rPr>
          <w:i/>
          <w:iCs/>
        </w:rPr>
        <w:t>Public Opinion Quarterly,</w:t>
      </w:r>
      <w:r>
        <w:t xml:space="preserve"> 57, 62-79.</w:t>
      </w:r>
    </w:p>
  </w:footnote>
  <w:footnote w:id="14">
    <w:p w14:paraId="5D2E7FD1" w14:textId="4D17E267" w:rsidR="00071751" w:rsidRPr="00DD24A2" w:rsidRDefault="00071751">
      <w:pPr>
        <w:pStyle w:val="FootnoteText"/>
      </w:pPr>
      <w:r w:rsidRPr="00DD24A2">
        <w:rPr>
          <w:rStyle w:val="FootnoteReference"/>
        </w:rPr>
        <w:footnoteRef/>
      </w:r>
      <w:r w:rsidRPr="00DD24A2">
        <w:t xml:space="preserve"> </w:t>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15">
    <w:p w14:paraId="1B58B6A0"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2534" w14:textId="77777777" w:rsidR="00902382" w:rsidRDefault="00902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5D48"/>
    <w:rsid w:val="000229E4"/>
    <w:rsid w:val="00024852"/>
    <w:rsid w:val="000275F0"/>
    <w:rsid w:val="00027D62"/>
    <w:rsid w:val="00035B5C"/>
    <w:rsid w:val="000477CE"/>
    <w:rsid w:val="00071751"/>
    <w:rsid w:val="000A525C"/>
    <w:rsid w:val="000C1DC4"/>
    <w:rsid w:val="000C386B"/>
    <w:rsid w:val="000F1CDA"/>
    <w:rsid w:val="000F2F28"/>
    <w:rsid w:val="00102CB9"/>
    <w:rsid w:val="00103A05"/>
    <w:rsid w:val="00113DB3"/>
    <w:rsid w:val="0012150E"/>
    <w:rsid w:val="00121C06"/>
    <w:rsid w:val="00126D06"/>
    <w:rsid w:val="00132A4A"/>
    <w:rsid w:val="00132EF8"/>
    <w:rsid w:val="0013429B"/>
    <w:rsid w:val="00135607"/>
    <w:rsid w:val="00140343"/>
    <w:rsid w:val="00140A0D"/>
    <w:rsid w:val="001534AD"/>
    <w:rsid w:val="00163E86"/>
    <w:rsid w:val="001673A9"/>
    <w:rsid w:val="00172A6E"/>
    <w:rsid w:val="00173ACB"/>
    <w:rsid w:val="0017544C"/>
    <w:rsid w:val="001835D3"/>
    <w:rsid w:val="00190AA2"/>
    <w:rsid w:val="001973CE"/>
    <w:rsid w:val="001A68F4"/>
    <w:rsid w:val="001B08AE"/>
    <w:rsid w:val="001C0117"/>
    <w:rsid w:val="001C3D56"/>
    <w:rsid w:val="001C7B3E"/>
    <w:rsid w:val="001D19B4"/>
    <w:rsid w:val="001E15AA"/>
    <w:rsid w:val="001F09C0"/>
    <w:rsid w:val="001F397E"/>
    <w:rsid w:val="001F4032"/>
    <w:rsid w:val="00205677"/>
    <w:rsid w:val="0020693D"/>
    <w:rsid w:val="00216F24"/>
    <w:rsid w:val="002254D4"/>
    <w:rsid w:val="00230200"/>
    <w:rsid w:val="00243BAE"/>
    <w:rsid w:val="00255B16"/>
    <w:rsid w:val="002615BF"/>
    <w:rsid w:val="00263DCB"/>
    <w:rsid w:val="00265BFD"/>
    <w:rsid w:val="00274A8E"/>
    <w:rsid w:val="00275ACB"/>
    <w:rsid w:val="00287B67"/>
    <w:rsid w:val="00290BA3"/>
    <w:rsid w:val="0029232B"/>
    <w:rsid w:val="002A0451"/>
    <w:rsid w:val="002F5085"/>
    <w:rsid w:val="002F51BE"/>
    <w:rsid w:val="00306E47"/>
    <w:rsid w:val="00314CE8"/>
    <w:rsid w:val="00324DC3"/>
    <w:rsid w:val="00350C25"/>
    <w:rsid w:val="003518A1"/>
    <w:rsid w:val="00354FAE"/>
    <w:rsid w:val="00362661"/>
    <w:rsid w:val="00364051"/>
    <w:rsid w:val="00377E79"/>
    <w:rsid w:val="003B2DE7"/>
    <w:rsid w:val="003C7EE8"/>
    <w:rsid w:val="003F1C7A"/>
    <w:rsid w:val="00411149"/>
    <w:rsid w:val="004312CC"/>
    <w:rsid w:val="0043221D"/>
    <w:rsid w:val="0045615E"/>
    <w:rsid w:val="00463B4D"/>
    <w:rsid w:val="004722B4"/>
    <w:rsid w:val="00473C32"/>
    <w:rsid w:val="004910F4"/>
    <w:rsid w:val="0049419A"/>
    <w:rsid w:val="004A0140"/>
    <w:rsid w:val="004B694D"/>
    <w:rsid w:val="004C6ACD"/>
    <w:rsid w:val="004D2977"/>
    <w:rsid w:val="004E1EE9"/>
    <w:rsid w:val="00506FE7"/>
    <w:rsid w:val="00513F6A"/>
    <w:rsid w:val="00540689"/>
    <w:rsid w:val="00540C6D"/>
    <w:rsid w:val="0056111C"/>
    <w:rsid w:val="00576639"/>
    <w:rsid w:val="00582AEC"/>
    <w:rsid w:val="005A1029"/>
    <w:rsid w:val="005A18A4"/>
    <w:rsid w:val="005B3F8D"/>
    <w:rsid w:val="005B4CFB"/>
    <w:rsid w:val="005C1579"/>
    <w:rsid w:val="005C6A7F"/>
    <w:rsid w:val="005D0D89"/>
    <w:rsid w:val="005D6364"/>
    <w:rsid w:val="005E23BA"/>
    <w:rsid w:val="005E4981"/>
    <w:rsid w:val="00605169"/>
    <w:rsid w:val="006237E4"/>
    <w:rsid w:val="006355C6"/>
    <w:rsid w:val="00645172"/>
    <w:rsid w:val="006470BB"/>
    <w:rsid w:val="00670BC7"/>
    <w:rsid w:val="00696B03"/>
    <w:rsid w:val="006970B6"/>
    <w:rsid w:val="006A2D27"/>
    <w:rsid w:val="006A305F"/>
    <w:rsid w:val="006D3B31"/>
    <w:rsid w:val="006F3095"/>
    <w:rsid w:val="0074463A"/>
    <w:rsid w:val="00744F5B"/>
    <w:rsid w:val="00780A9A"/>
    <w:rsid w:val="007837CA"/>
    <w:rsid w:val="007853F0"/>
    <w:rsid w:val="00787E77"/>
    <w:rsid w:val="00793F1E"/>
    <w:rsid w:val="007944E7"/>
    <w:rsid w:val="00795B93"/>
    <w:rsid w:val="007A305E"/>
    <w:rsid w:val="007A4331"/>
    <w:rsid w:val="007A4CF6"/>
    <w:rsid w:val="007B045B"/>
    <w:rsid w:val="007C2C46"/>
    <w:rsid w:val="007C6E1E"/>
    <w:rsid w:val="007D7B02"/>
    <w:rsid w:val="007D7BAA"/>
    <w:rsid w:val="007E69D7"/>
    <w:rsid w:val="007E76D6"/>
    <w:rsid w:val="007F5F99"/>
    <w:rsid w:val="007F69F7"/>
    <w:rsid w:val="00802398"/>
    <w:rsid w:val="008408E6"/>
    <w:rsid w:val="00846A5B"/>
    <w:rsid w:val="008577D6"/>
    <w:rsid w:val="008609B4"/>
    <w:rsid w:val="00862F2F"/>
    <w:rsid w:val="00871FD9"/>
    <w:rsid w:val="00875770"/>
    <w:rsid w:val="00882AE4"/>
    <w:rsid w:val="00883571"/>
    <w:rsid w:val="008863D0"/>
    <w:rsid w:val="008948B1"/>
    <w:rsid w:val="00894F96"/>
    <w:rsid w:val="00895FDC"/>
    <w:rsid w:val="008A15B1"/>
    <w:rsid w:val="008A4D10"/>
    <w:rsid w:val="008D29D6"/>
    <w:rsid w:val="008E5BE4"/>
    <w:rsid w:val="008E6145"/>
    <w:rsid w:val="008E7B52"/>
    <w:rsid w:val="008F6E91"/>
    <w:rsid w:val="00902382"/>
    <w:rsid w:val="009065AB"/>
    <w:rsid w:val="00906986"/>
    <w:rsid w:val="00910694"/>
    <w:rsid w:val="0092248E"/>
    <w:rsid w:val="009238D7"/>
    <w:rsid w:val="009404FA"/>
    <w:rsid w:val="009732F4"/>
    <w:rsid w:val="0097718E"/>
    <w:rsid w:val="0098121D"/>
    <w:rsid w:val="009845CD"/>
    <w:rsid w:val="009940CE"/>
    <w:rsid w:val="009E0F10"/>
    <w:rsid w:val="009E1E12"/>
    <w:rsid w:val="009E555A"/>
    <w:rsid w:val="009E7B22"/>
    <w:rsid w:val="00A037AF"/>
    <w:rsid w:val="00A2089D"/>
    <w:rsid w:val="00A212B8"/>
    <w:rsid w:val="00A26BA5"/>
    <w:rsid w:val="00A44BF9"/>
    <w:rsid w:val="00A746A9"/>
    <w:rsid w:val="00A82DCC"/>
    <w:rsid w:val="00A84CA0"/>
    <w:rsid w:val="00A9245B"/>
    <w:rsid w:val="00AA3856"/>
    <w:rsid w:val="00AB2333"/>
    <w:rsid w:val="00AC2461"/>
    <w:rsid w:val="00AC63BA"/>
    <w:rsid w:val="00AD31D7"/>
    <w:rsid w:val="00AE34BB"/>
    <w:rsid w:val="00AF5DE2"/>
    <w:rsid w:val="00B021C5"/>
    <w:rsid w:val="00B14F69"/>
    <w:rsid w:val="00B31D14"/>
    <w:rsid w:val="00B40D56"/>
    <w:rsid w:val="00B41C47"/>
    <w:rsid w:val="00B46254"/>
    <w:rsid w:val="00B46E5B"/>
    <w:rsid w:val="00B65597"/>
    <w:rsid w:val="00B71082"/>
    <w:rsid w:val="00B72DD6"/>
    <w:rsid w:val="00B859B1"/>
    <w:rsid w:val="00B87572"/>
    <w:rsid w:val="00B94044"/>
    <w:rsid w:val="00BC3B0E"/>
    <w:rsid w:val="00BC7613"/>
    <w:rsid w:val="00BF3A0E"/>
    <w:rsid w:val="00BF526E"/>
    <w:rsid w:val="00C02D61"/>
    <w:rsid w:val="00C168EA"/>
    <w:rsid w:val="00C42C31"/>
    <w:rsid w:val="00C52DAD"/>
    <w:rsid w:val="00C54AE4"/>
    <w:rsid w:val="00C716BF"/>
    <w:rsid w:val="00C73D7F"/>
    <w:rsid w:val="00CC096B"/>
    <w:rsid w:val="00CC7869"/>
    <w:rsid w:val="00CE0205"/>
    <w:rsid w:val="00CE54C9"/>
    <w:rsid w:val="00CE57C2"/>
    <w:rsid w:val="00CE660E"/>
    <w:rsid w:val="00CF0774"/>
    <w:rsid w:val="00CF10F4"/>
    <w:rsid w:val="00D00880"/>
    <w:rsid w:val="00D05FCF"/>
    <w:rsid w:val="00D10399"/>
    <w:rsid w:val="00D14201"/>
    <w:rsid w:val="00D31111"/>
    <w:rsid w:val="00D340AB"/>
    <w:rsid w:val="00D3689E"/>
    <w:rsid w:val="00D43148"/>
    <w:rsid w:val="00D542D4"/>
    <w:rsid w:val="00D7047E"/>
    <w:rsid w:val="00DA4D60"/>
    <w:rsid w:val="00DC30B4"/>
    <w:rsid w:val="00DC76EE"/>
    <w:rsid w:val="00DD24A2"/>
    <w:rsid w:val="00DD3323"/>
    <w:rsid w:val="00DD6106"/>
    <w:rsid w:val="00DD7C40"/>
    <w:rsid w:val="00DE6944"/>
    <w:rsid w:val="00DF53C4"/>
    <w:rsid w:val="00E17CC8"/>
    <w:rsid w:val="00E215FA"/>
    <w:rsid w:val="00E26798"/>
    <w:rsid w:val="00E36C1A"/>
    <w:rsid w:val="00E45491"/>
    <w:rsid w:val="00E45BA0"/>
    <w:rsid w:val="00E57747"/>
    <w:rsid w:val="00E629FF"/>
    <w:rsid w:val="00E70641"/>
    <w:rsid w:val="00E96045"/>
    <w:rsid w:val="00E971FC"/>
    <w:rsid w:val="00EA0586"/>
    <w:rsid w:val="00EA2382"/>
    <w:rsid w:val="00EB0699"/>
    <w:rsid w:val="00EB5E20"/>
    <w:rsid w:val="00EC1E0E"/>
    <w:rsid w:val="00EC6B0A"/>
    <w:rsid w:val="00EE231A"/>
    <w:rsid w:val="00EE5502"/>
    <w:rsid w:val="00EE7334"/>
    <w:rsid w:val="00F1118C"/>
    <w:rsid w:val="00F12AEE"/>
    <w:rsid w:val="00F15DA1"/>
    <w:rsid w:val="00F2502B"/>
    <w:rsid w:val="00F26B2B"/>
    <w:rsid w:val="00F3704A"/>
    <w:rsid w:val="00F62F0B"/>
    <w:rsid w:val="00F9129B"/>
    <w:rsid w:val="00FB79C4"/>
    <w:rsid w:val="00FE3BAE"/>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902382"/>
  </w:style>
  <w:style w:type="character" w:customStyle="1" w:styleId="ref-journal">
    <w:name w:val="ref-journal"/>
    <w:basedOn w:val="DefaultParagraphFont"/>
    <w:rsid w:val="00902382"/>
  </w:style>
  <w:style w:type="character" w:customStyle="1" w:styleId="ref-vol">
    <w:name w:val="ref-vol"/>
    <w:basedOn w:val="DefaultParagraphFont"/>
    <w:rsid w:val="0090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uiPriority w:val="99"/>
    <w:unhideWhenUsed/>
    <w:rsid w:val="00CC096B"/>
    <w:rPr>
      <w:rFonts w:ascii="Garamond" w:hAnsi="Garamond"/>
      <w:sz w:val="20"/>
      <w:szCs w:val="20"/>
    </w:rPr>
  </w:style>
  <w:style w:type="character" w:customStyle="1" w:styleId="FootnoteTextChar">
    <w:name w:val="Footnote Text Char"/>
    <w:basedOn w:val="DefaultParagraphFont"/>
    <w:link w:val="FootnoteText"/>
    <w:uiPriority w:val="99"/>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902382"/>
  </w:style>
  <w:style w:type="character" w:customStyle="1" w:styleId="ref-journal">
    <w:name w:val="ref-journal"/>
    <w:basedOn w:val="DefaultParagraphFont"/>
    <w:rsid w:val="00902382"/>
  </w:style>
  <w:style w:type="character" w:customStyle="1" w:styleId="ref-vol">
    <w:name w:val="ref-vol"/>
    <w:basedOn w:val="DefaultParagraphFont"/>
    <w:rsid w:val="0090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NewsEvents/Speeches/ucm6030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F403-5752-4DD4-8B6C-B10A7513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2010-11-01T18:07:00Z</cp:lastPrinted>
  <dcterms:created xsi:type="dcterms:W3CDTF">2018-07-06T19:38:00Z</dcterms:created>
  <dcterms:modified xsi:type="dcterms:W3CDTF">2018-07-06T19:38:00Z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