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D9" w:rsidRPr="00D36DD9" w:rsidRDefault="00D36DD9" w:rsidP="00D36DD9">
      <w:bookmarkStart w:id="0" w:name="_GoBack"/>
      <w:bookmarkEnd w:id="0"/>
      <w:r w:rsidRPr="00D36DD9">
        <w:t>To:</w:t>
      </w:r>
      <w:r>
        <w:t xml:space="preserve"> </w:t>
      </w:r>
      <w:r>
        <w:tab/>
      </w:r>
      <w:r>
        <w:tab/>
      </w:r>
      <w:r w:rsidRPr="00D36DD9">
        <w:t xml:space="preserve">Office of Information and Regulatory Affairs (OIRA) </w:t>
      </w:r>
    </w:p>
    <w:p w:rsidR="00D36DD9" w:rsidRPr="00D36DD9" w:rsidRDefault="00D36DD9" w:rsidP="00D36DD9">
      <w:r w:rsidRPr="00D36DD9">
        <w:t> </w:t>
      </w:r>
      <w:r>
        <w:tab/>
      </w:r>
      <w:r>
        <w:tab/>
      </w:r>
      <w:r w:rsidRPr="00D36DD9">
        <w:t xml:space="preserve">Office of Management and Budget (OMB) </w:t>
      </w:r>
    </w:p>
    <w:p w:rsidR="00D36DD9" w:rsidRDefault="00D36DD9" w:rsidP="00D36DD9"/>
    <w:p w:rsidR="00D36DD9" w:rsidRPr="00D36DD9" w:rsidRDefault="00D36DD9" w:rsidP="00D36DD9">
      <w:r w:rsidRPr="00D36DD9">
        <w:t>From:</w:t>
      </w:r>
      <w:r>
        <w:tab/>
      </w:r>
      <w:r w:rsidRPr="00D36DD9">
        <w:t xml:space="preserve"> </w:t>
      </w:r>
      <w:r>
        <w:tab/>
      </w:r>
      <w:r w:rsidRPr="00D36DD9">
        <w:t>Office of Child Support Enforcement</w:t>
      </w:r>
    </w:p>
    <w:p w:rsidR="00D36DD9" w:rsidRPr="00D36DD9" w:rsidRDefault="00D36DD9" w:rsidP="00D36DD9">
      <w:pPr>
        <w:ind w:left="720" w:firstLine="720"/>
      </w:pPr>
      <w:r w:rsidRPr="00D36DD9">
        <w:t xml:space="preserve">Administration for Children and Families (ACF) </w:t>
      </w:r>
    </w:p>
    <w:p w:rsidR="00D36DD9" w:rsidRDefault="00D36DD9" w:rsidP="00D36DD9"/>
    <w:p w:rsidR="00D36DD9" w:rsidRPr="00D36DD9" w:rsidRDefault="00D36DD9" w:rsidP="00D36DD9">
      <w:r w:rsidRPr="00D36DD9">
        <w:t xml:space="preserve">Date: </w:t>
      </w:r>
      <w:r>
        <w:tab/>
      </w:r>
      <w:r>
        <w:tab/>
      </w:r>
      <w:r w:rsidRPr="00D36DD9">
        <w:t xml:space="preserve">November 4, 2019 </w:t>
      </w:r>
    </w:p>
    <w:p w:rsidR="000235DD" w:rsidRDefault="000235DD" w:rsidP="00D36DD9">
      <w:pPr>
        <w:ind w:left="1440" w:hanging="1440"/>
      </w:pPr>
    </w:p>
    <w:p w:rsidR="00D36DD9" w:rsidRPr="00D36DD9" w:rsidRDefault="00D36DD9" w:rsidP="00D36DD9">
      <w:pPr>
        <w:ind w:left="1440" w:hanging="1440"/>
      </w:pPr>
      <w:r w:rsidRPr="00D36DD9">
        <w:t xml:space="preserve">Subject: </w:t>
      </w:r>
      <w:r>
        <w:tab/>
      </w:r>
      <w:r w:rsidRPr="00D36DD9">
        <w:t xml:space="preserve">NonSubstantive Change Request – National Medical Support Notice - Part A (OMB #0970-0222)  </w:t>
      </w:r>
    </w:p>
    <w:p w:rsidR="00D36DD9" w:rsidRPr="00D36DD9" w:rsidRDefault="00D36DD9" w:rsidP="00D36DD9">
      <w:pPr>
        <w:pBdr>
          <w:bottom w:val="single" w:sz="12" w:space="1" w:color="auto"/>
        </w:pBdr>
      </w:pPr>
    </w:p>
    <w:p w:rsidR="000235DD" w:rsidRDefault="000235DD" w:rsidP="00D36DD9"/>
    <w:p w:rsidR="00DB24F7" w:rsidRPr="00D36DD9" w:rsidRDefault="00DB24F7" w:rsidP="00D36DD9">
      <w:r w:rsidRPr="00D36DD9">
        <w:t xml:space="preserve">There were two </w:t>
      </w:r>
      <w:r w:rsidR="00311B52" w:rsidRPr="00D36DD9">
        <w:t xml:space="preserve">typographical </w:t>
      </w:r>
      <w:r w:rsidRPr="00D36DD9">
        <w:t xml:space="preserve">errors that were missed before the </w:t>
      </w:r>
      <w:r w:rsidR="00D36DD9" w:rsidRPr="00D36DD9">
        <w:t>National Medical Support Notice</w:t>
      </w:r>
      <w:r w:rsidRPr="00D36DD9">
        <w:t xml:space="preserve">, Part A form was published. The </w:t>
      </w:r>
      <w:r w:rsidR="00311B52" w:rsidRPr="00D36DD9">
        <w:t xml:space="preserve">typographical </w:t>
      </w:r>
      <w:r w:rsidRPr="00D36DD9">
        <w:t>errors are minor changes and both are in the same paragraph of the instructions</w:t>
      </w:r>
      <w:r w:rsidR="00D36DD9">
        <w:t>, under Notice of Termination of Employment</w:t>
      </w:r>
      <w:r w:rsidRPr="00D36DD9">
        <w:t>. We would like to make the</w:t>
      </w:r>
      <w:r w:rsidR="00D36DD9">
        <w:t xml:space="preserve"> following</w:t>
      </w:r>
      <w:r w:rsidRPr="00D36DD9">
        <w:t xml:space="preserve"> changes to ensure that the form is as accurate as possible.</w:t>
      </w:r>
    </w:p>
    <w:p w:rsidR="000A3A83" w:rsidRDefault="000A3A83" w:rsidP="00DB24F7"/>
    <w:p w:rsidR="00D36DD9" w:rsidRDefault="00D36DD9" w:rsidP="00D36DD9">
      <w:pPr>
        <w:pStyle w:val="Heading1"/>
        <w:rPr>
          <w:b w:val="0"/>
          <w:bCs w:val="0"/>
        </w:rPr>
      </w:pP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TERMINATION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EMPLOYMENT</w:t>
      </w:r>
    </w:p>
    <w:p w:rsidR="00D36DD9" w:rsidRDefault="00D36DD9" w:rsidP="00D36DD9">
      <w:pPr>
        <w:spacing w:before="6" w:line="220" w:lineRule="exact"/>
      </w:pPr>
    </w:p>
    <w:p w:rsidR="00D36DD9" w:rsidRDefault="00D36DD9" w:rsidP="00D36DD9">
      <w:pPr>
        <w:pStyle w:val="BodyText"/>
        <w:ind w:left="110" w:right="218"/>
      </w:pP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terminates,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 promptly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Agency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of such</w:t>
      </w:r>
      <w:r>
        <w:rPr>
          <w:spacing w:val="-1"/>
        </w:rPr>
        <w:t xml:space="preserve"> </w:t>
      </w:r>
      <w:r>
        <w:t>termination.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satisfied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 copy</w:t>
      </w:r>
      <w:r>
        <w:rPr>
          <w:spacing w:val="-2"/>
        </w:rPr>
        <w:t xml:space="preserve"> </w:t>
      </w:r>
      <w:r>
        <w:t>of Part</w:t>
      </w:r>
      <w:r>
        <w:rPr>
          <w:spacing w:val="-1"/>
        </w:rPr>
        <w:t xml:space="preserve"> </w:t>
      </w:r>
      <w:r>
        <w:t>A with response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checked or any notice the employer is required to provide under the continuation coverage provisions of ERISA or the Health Insurance Portability and Accountability Act.  </w:t>
      </w:r>
    </w:p>
    <w:p w:rsidR="00D36DD9" w:rsidRPr="00DB24F7" w:rsidRDefault="00D36DD9" w:rsidP="00DB24F7"/>
    <w:sectPr w:rsidR="00D36DD9" w:rsidRPr="00DB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nes, Molly (ACF)">
    <w15:presenceInfo w15:providerId="AD" w15:userId="S-1-5-21-1747495209-1248221918-2216747781-429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4C"/>
    <w:rsid w:val="000235DD"/>
    <w:rsid w:val="000A3A83"/>
    <w:rsid w:val="00311B52"/>
    <w:rsid w:val="009470D0"/>
    <w:rsid w:val="00AD144C"/>
    <w:rsid w:val="00D36DD9"/>
    <w:rsid w:val="00D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4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D36DD9"/>
    <w:pPr>
      <w:widowControl w:val="0"/>
      <w:ind w:left="110"/>
      <w:outlineLvl w:val="0"/>
    </w:pPr>
    <w:rPr>
      <w:rFonts w:ascii="Arial" w:eastAsia="Arial" w:hAnsi="Arial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DD9"/>
    <w:pPr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36DD9"/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36DD9"/>
    <w:pPr>
      <w:widowControl w:val="0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36DD9"/>
    <w:rPr>
      <w:rFonts w:ascii="Arial" w:eastAsia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4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D36DD9"/>
    <w:pPr>
      <w:widowControl w:val="0"/>
      <w:ind w:left="110"/>
      <w:outlineLvl w:val="0"/>
    </w:pPr>
    <w:rPr>
      <w:rFonts w:ascii="Arial" w:eastAsia="Arial" w:hAnsi="Arial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DD9"/>
    <w:pPr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36DD9"/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36DD9"/>
    <w:pPr>
      <w:widowControl w:val="0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36DD9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Debbie (ACF)</dc:creator>
  <cp:keywords/>
  <dc:description/>
  <cp:lastModifiedBy>SYSTEM</cp:lastModifiedBy>
  <cp:revision>2</cp:revision>
  <dcterms:created xsi:type="dcterms:W3CDTF">2019-11-04T14:27:00Z</dcterms:created>
  <dcterms:modified xsi:type="dcterms:W3CDTF">2019-11-04T14:27:00Z</dcterms:modified>
</cp:coreProperties>
</file>