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03" w:rsidP="005B0888" w:rsidRDefault="00295103" w14:paraId="3DB5CDA3" w14:textId="2CCB54B9">
      <w:pPr>
        <w:tabs>
          <w:tab w:val="left" w:pos="720"/>
        </w:tabs>
        <w:jc w:val="center"/>
        <w:rPr>
          <w:rFonts w:ascii="Arial" w:hAnsi="Arial" w:cs="Arial"/>
          <w:b/>
          <w:bCs/>
          <w:caps/>
          <w:sz w:val="26"/>
          <w:szCs w:val="26"/>
        </w:rPr>
      </w:pPr>
      <w:r w:rsidRPr="002C325E">
        <w:rPr>
          <w:rFonts w:ascii="Arial" w:hAnsi="Arial" w:cs="Arial"/>
          <w:caps/>
          <w:sz w:val="26"/>
          <w:szCs w:val="26"/>
          <w:lang w:val="en-CA"/>
        </w:rPr>
        <w:fldChar w:fldCharType="begin"/>
      </w:r>
      <w:r w:rsidRPr="002C325E">
        <w:rPr>
          <w:rFonts w:ascii="Arial" w:hAnsi="Arial" w:cs="Arial"/>
          <w:caps/>
          <w:sz w:val="26"/>
          <w:szCs w:val="26"/>
          <w:lang w:val="en-CA"/>
        </w:rPr>
        <w:instrText xml:space="preserve"> SEQ CHAPTER \h \r 1</w:instrText>
      </w:r>
      <w:r w:rsidRPr="002C325E">
        <w:rPr>
          <w:rFonts w:ascii="Arial" w:hAnsi="Arial" w:cs="Arial"/>
          <w:caps/>
          <w:sz w:val="26"/>
          <w:szCs w:val="26"/>
          <w:lang w:val="en-CA"/>
        </w:rPr>
        <w:fldChar w:fldCharType="end"/>
      </w:r>
      <w:r w:rsidRPr="002C325E">
        <w:rPr>
          <w:rFonts w:ascii="Arial" w:hAnsi="Arial" w:cs="Arial"/>
          <w:b/>
          <w:bCs/>
          <w:caps/>
          <w:sz w:val="26"/>
          <w:szCs w:val="26"/>
        </w:rPr>
        <w:t xml:space="preserve">Supporting Statement </w:t>
      </w:r>
      <w:r w:rsidRPr="002C325E" w:rsidR="007851E9">
        <w:rPr>
          <w:rFonts w:ascii="Arial" w:hAnsi="Arial" w:cs="Arial"/>
          <w:b/>
          <w:bCs/>
          <w:caps/>
          <w:sz w:val="26"/>
          <w:szCs w:val="26"/>
        </w:rPr>
        <w:t>A</w:t>
      </w:r>
    </w:p>
    <w:p w:rsidRPr="002C325E" w:rsidR="002C325E" w:rsidP="005B0888" w:rsidRDefault="002C325E" w14:paraId="029EC441" w14:textId="77777777">
      <w:pPr>
        <w:tabs>
          <w:tab w:val="left" w:pos="720"/>
        </w:tabs>
        <w:jc w:val="center"/>
        <w:rPr>
          <w:rFonts w:ascii="Arial" w:hAnsi="Arial" w:cs="Arial"/>
          <w:b/>
          <w:bCs/>
          <w:caps/>
          <w:sz w:val="26"/>
          <w:szCs w:val="26"/>
        </w:rPr>
      </w:pPr>
      <w:r>
        <w:rPr>
          <w:rFonts w:ascii="Arial" w:hAnsi="Arial" w:cs="Arial"/>
          <w:b/>
          <w:bCs/>
          <w:caps/>
          <w:sz w:val="26"/>
          <w:szCs w:val="26"/>
        </w:rPr>
        <w:t>for paperwork reduction act submission</w:t>
      </w:r>
    </w:p>
    <w:p w:rsidR="002C325E" w:rsidP="005B0888" w:rsidRDefault="002C325E" w14:paraId="1FDBA385" w14:textId="77777777">
      <w:pPr>
        <w:tabs>
          <w:tab w:val="left" w:pos="720"/>
        </w:tabs>
        <w:jc w:val="center"/>
        <w:rPr>
          <w:rFonts w:ascii="Arial" w:hAnsi="Arial" w:cs="Arial"/>
          <w:b/>
          <w:bCs/>
          <w:sz w:val="26"/>
          <w:szCs w:val="26"/>
          <w:highlight w:val="lightGray"/>
        </w:rPr>
      </w:pPr>
    </w:p>
    <w:p w:rsidRPr="00B50214" w:rsidR="009B359F" w:rsidP="005B0888" w:rsidRDefault="00D1368D" w14:paraId="481CD7BF" w14:textId="77777777">
      <w:pPr>
        <w:tabs>
          <w:tab w:val="left" w:pos="720"/>
        </w:tabs>
        <w:jc w:val="center"/>
        <w:rPr>
          <w:rFonts w:ascii="Arial" w:hAnsi="Arial" w:cs="Arial"/>
          <w:b/>
          <w:bCs/>
          <w:sz w:val="26"/>
          <w:szCs w:val="26"/>
        </w:rPr>
      </w:pPr>
      <w:r>
        <w:rPr>
          <w:rFonts w:ascii="Arial" w:hAnsi="Arial" w:cs="Arial"/>
          <w:b/>
          <w:bCs/>
          <w:sz w:val="26"/>
          <w:szCs w:val="26"/>
        </w:rPr>
        <w:t xml:space="preserve">Policy </w:t>
      </w:r>
      <w:r w:rsidR="005B7AA1">
        <w:rPr>
          <w:rFonts w:ascii="Arial" w:hAnsi="Arial" w:cs="Arial"/>
          <w:b/>
          <w:bCs/>
          <w:sz w:val="26"/>
          <w:szCs w:val="26"/>
        </w:rPr>
        <w:t>Regarding</w:t>
      </w:r>
      <w:r>
        <w:rPr>
          <w:rFonts w:ascii="Arial" w:hAnsi="Arial" w:cs="Arial"/>
          <w:b/>
          <w:bCs/>
          <w:sz w:val="26"/>
          <w:szCs w:val="26"/>
        </w:rPr>
        <w:t xml:space="preserve"> </w:t>
      </w:r>
      <w:r w:rsidRPr="00D1368D">
        <w:rPr>
          <w:rFonts w:ascii="Arial" w:hAnsi="Arial" w:cs="Arial"/>
          <w:b/>
          <w:bCs/>
          <w:sz w:val="26"/>
          <w:szCs w:val="26"/>
        </w:rPr>
        <w:t>Voluntary Prelisting Conservation Actions</w:t>
      </w:r>
    </w:p>
    <w:p w:rsidRPr="00B50214" w:rsidR="00295103" w:rsidP="005B0888" w:rsidRDefault="00295103" w14:paraId="158D8E3C" w14:textId="77777777">
      <w:pPr>
        <w:tabs>
          <w:tab w:val="left" w:pos="720"/>
        </w:tabs>
        <w:jc w:val="center"/>
        <w:rPr>
          <w:rFonts w:ascii="Arial" w:hAnsi="Arial" w:cs="Arial"/>
          <w:sz w:val="22"/>
          <w:szCs w:val="22"/>
        </w:rPr>
      </w:pPr>
      <w:r w:rsidRPr="00B50214">
        <w:rPr>
          <w:rFonts w:ascii="Arial" w:hAnsi="Arial" w:cs="Arial"/>
          <w:b/>
          <w:bCs/>
          <w:sz w:val="26"/>
          <w:szCs w:val="26"/>
        </w:rPr>
        <w:t>OMB Control Number 10</w:t>
      </w:r>
      <w:r w:rsidR="000C6BF1">
        <w:rPr>
          <w:rFonts w:ascii="Arial" w:hAnsi="Arial" w:cs="Arial"/>
          <w:b/>
          <w:bCs/>
          <w:sz w:val="26"/>
          <w:szCs w:val="26"/>
        </w:rPr>
        <w:t>18</w:t>
      </w:r>
      <w:r w:rsidRPr="00B50214" w:rsidR="00D93CAC">
        <w:rPr>
          <w:rFonts w:ascii="Arial" w:hAnsi="Arial" w:cs="Arial"/>
          <w:b/>
          <w:bCs/>
          <w:sz w:val="26"/>
          <w:szCs w:val="26"/>
        </w:rPr>
        <w:t>-</w:t>
      </w:r>
      <w:r w:rsidR="000C6BF1">
        <w:rPr>
          <w:rFonts w:ascii="Arial" w:hAnsi="Arial" w:cs="Arial"/>
          <w:b/>
          <w:bCs/>
          <w:sz w:val="26"/>
          <w:szCs w:val="26"/>
        </w:rPr>
        <w:t>New</w:t>
      </w:r>
    </w:p>
    <w:p w:rsidRPr="00B50214" w:rsidR="009B359F" w:rsidP="008B098E" w:rsidRDefault="009B359F" w14:paraId="72965116" w14:textId="77777777">
      <w:pPr>
        <w:tabs>
          <w:tab w:val="left" w:pos="720"/>
        </w:tabs>
        <w:rPr>
          <w:rFonts w:ascii="Arial" w:hAnsi="Arial" w:cs="Arial"/>
          <w:sz w:val="22"/>
          <w:szCs w:val="22"/>
        </w:rPr>
      </w:pPr>
    </w:p>
    <w:p w:rsidRPr="00B50214" w:rsidR="009B359F" w:rsidP="00607F46" w:rsidRDefault="000F3AF1" w14:paraId="0BB1A92A" w14:textId="6059F6AE">
      <w:pPr>
        <w:tabs>
          <w:tab w:val="left" w:pos="720"/>
        </w:tabs>
        <w:rPr>
          <w:rFonts w:ascii="Arial" w:hAnsi="Arial" w:cs="Arial"/>
          <w:sz w:val="22"/>
          <w:szCs w:val="22"/>
        </w:rPr>
      </w:pPr>
      <w:r w:rsidRPr="00B50214">
        <w:rPr>
          <w:rFonts w:ascii="Arial" w:hAnsi="Arial" w:cs="Arial"/>
          <w:b/>
          <w:sz w:val="22"/>
          <w:szCs w:val="22"/>
        </w:rPr>
        <w:t>Terms of Clearance:</w:t>
      </w:r>
      <w:r w:rsidRPr="00B50214">
        <w:rPr>
          <w:rFonts w:ascii="Arial" w:hAnsi="Arial" w:cs="Arial"/>
          <w:sz w:val="22"/>
          <w:szCs w:val="22"/>
        </w:rPr>
        <w:t xml:space="preserve"> </w:t>
      </w:r>
      <w:r w:rsidR="00B50214">
        <w:rPr>
          <w:rFonts w:ascii="Arial" w:hAnsi="Arial" w:cs="Arial"/>
          <w:sz w:val="22"/>
          <w:szCs w:val="22"/>
        </w:rPr>
        <w:t xml:space="preserve"> </w:t>
      </w:r>
      <w:r w:rsidR="009F436E">
        <w:rPr>
          <w:rFonts w:ascii="Arial" w:hAnsi="Arial" w:cs="Arial"/>
          <w:sz w:val="22"/>
          <w:szCs w:val="22"/>
        </w:rPr>
        <w:t>This is a request for a new OMB control number.</w:t>
      </w:r>
      <w:r w:rsidR="00B3188B">
        <w:rPr>
          <w:rFonts w:ascii="Arial" w:hAnsi="Arial" w:cs="Arial"/>
          <w:sz w:val="22"/>
          <w:szCs w:val="22"/>
        </w:rPr>
        <w:t xml:space="preserve">  </w:t>
      </w:r>
      <w:r w:rsidR="00EB7FB3">
        <w:rPr>
          <w:rFonts w:ascii="Arial" w:hAnsi="Arial" w:cs="Arial"/>
          <w:sz w:val="22"/>
          <w:szCs w:val="22"/>
        </w:rPr>
        <w:t xml:space="preserve">OMB initially approved the </w:t>
      </w:r>
      <w:r w:rsidR="00EA0BE5">
        <w:rPr>
          <w:rFonts w:ascii="Arial" w:hAnsi="Arial" w:cs="Arial"/>
          <w:sz w:val="22"/>
          <w:szCs w:val="22"/>
        </w:rPr>
        <w:t>i</w:t>
      </w:r>
      <w:r w:rsidR="00B3188B">
        <w:rPr>
          <w:rFonts w:ascii="Arial" w:hAnsi="Arial" w:cs="Arial"/>
          <w:sz w:val="22"/>
          <w:szCs w:val="22"/>
        </w:rPr>
        <w:t xml:space="preserve">nformation collection requirements associated with </w:t>
      </w:r>
      <w:r w:rsidR="00E626CA">
        <w:rPr>
          <w:rFonts w:ascii="Arial" w:hAnsi="Arial" w:cs="Arial"/>
          <w:sz w:val="22"/>
          <w:szCs w:val="22"/>
        </w:rPr>
        <w:t xml:space="preserve">the Service’s </w:t>
      </w:r>
      <w:r w:rsidR="00EA0BE5">
        <w:rPr>
          <w:rFonts w:ascii="Arial" w:hAnsi="Arial" w:cs="Arial"/>
          <w:sz w:val="22"/>
          <w:szCs w:val="22"/>
        </w:rPr>
        <w:t>P</w:t>
      </w:r>
      <w:r w:rsidR="00E626CA">
        <w:rPr>
          <w:rFonts w:ascii="Arial" w:hAnsi="Arial" w:cs="Arial"/>
          <w:sz w:val="22"/>
          <w:szCs w:val="22"/>
        </w:rPr>
        <w:t xml:space="preserve">olicy on </w:t>
      </w:r>
      <w:r w:rsidR="00EA0BE5">
        <w:rPr>
          <w:rFonts w:ascii="Arial" w:hAnsi="Arial" w:cs="Arial"/>
          <w:sz w:val="22"/>
          <w:szCs w:val="22"/>
        </w:rPr>
        <w:t>V</w:t>
      </w:r>
      <w:r w:rsidR="00B3188B">
        <w:rPr>
          <w:rFonts w:ascii="Arial" w:hAnsi="Arial" w:cs="Arial"/>
          <w:sz w:val="22"/>
          <w:szCs w:val="22"/>
        </w:rPr>
        <w:t xml:space="preserve">oluntary </w:t>
      </w:r>
      <w:r w:rsidR="00EA0BE5">
        <w:rPr>
          <w:rFonts w:ascii="Arial" w:hAnsi="Arial" w:cs="Arial"/>
          <w:sz w:val="22"/>
          <w:szCs w:val="22"/>
        </w:rPr>
        <w:t>P</w:t>
      </w:r>
      <w:r w:rsidR="00B3188B">
        <w:rPr>
          <w:rFonts w:ascii="Arial" w:hAnsi="Arial" w:cs="Arial"/>
          <w:sz w:val="22"/>
          <w:szCs w:val="22"/>
        </w:rPr>
        <w:t xml:space="preserve">relisting </w:t>
      </w:r>
      <w:r w:rsidR="00EA0BE5">
        <w:rPr>
          <w:rFonts w:ascii="Arial" w:hAnsi="Arial" w:cs="Arial"/>
          <w:sz w:val="22"/>
          <w:szCs w:val="22"/>
        </w:rPr>
        <w:t>C</w:t>
      </w:r>
      <w:r w:rsidR="00B3188B">
        <w:rPr>
          <w:rFonts w:ascii="Arial" w:hAnsi="Arial" w:cs="Arial"/>
          <w:sz w:val="22"/>
          <w:szCs w:val="22"/>
        </w:rPr>
        <w:t xml:space="preserve">onservation </w:t>
      </w:r>
      <w:r w:rsidR="00EA0BE5">
        <w:rPr>
          <w:rFonts w:ascii="Arial" w:hAnsi="Arial" w:cs="Arial"/>
          <w:sz w:val="22"/>
          <w:szCs w:val="22"/>
        </w:rPr>
        <w:t>A</w:t>
      </w:r>
      <w:r w:rsidR="00B3188B">
        <w:rPr>
          <w:rFonts w:ascii="Arial" w:hAnsi="Arial" w:cs="Arial"/>
          <w:sz w:val="22"/>
          <w:szCs w:val="22"/>
        </w:rPr>
        <w:t xml:space="preserve">ctions </w:t>
      </w:r>
      <w:r w:rsidR="00EB7FB3">
        <w:rPr>
          <w:rFonts w:ascii="Arial" w:hAnsi="Arial" w:cs="Arial"/>
          <w:sz w:val="22"/>
          <w:szCs w:val="22"/>
        </w:rPr>
        <w:t>under OMB Control No. 1018-0158</w:t>
      </w:r>
      <w:r w:rsidR="00B3188B">
        <w:rPr>
          <w:rFonts w:ascii="Arial" w:hAnsi="Arial" w:cs="Arial"/>
          <w:sz w:val="22"/>
          <w:szCs w:val="22"/>
        </w:rPr>
        <w:t xml:space="preserve"> in conjunction with proposed rule RIN 1018-AY29</w:t>
      </w:r>
      <w:r w:rsidR="00E626CA">
        <w:rPr>
          <w:rFonts w:ascii="Arial" w:hAnsi="Arial" w:cs="Arial"/>
          <w:sz w:val="22"/>
          <w:szCs w:val="22"/>
        </w:rPr>
        <w:t xml:space="preserve"> (copies uploaded to ROCIS)</w:t>
      </w:r>
      <w:r w:rsidR="00EB7FB3">
        <w:rPr>
          <w:rFonts w:ascii="Arial" w:hAnsi="Arial" w:cs="Arial"/>
          <w:sz w:val="22"/>
          <w:szCs w:val="22"/>
        </w:rPr>
        <w:t xml:space="preserve">.  </w:t>
      </w:r>
      <w:r w:rsidR="00B3188B">
        <w:rPr>
          <w:rFonts w:ascii="Arial" w:hAnsi="Arial" w:cs="Arial"/>
          <w:sz w:val="22"/>
          <w:szCs w:val="22"/>
        </w:rPr>
        <w:t xml:space="preserve">However, the Service did not issue a final rule under </w:t>
      </w:r>
      <w:r w:rsidR="00EB7FB3">
        <w:rPr>
          <w:rFonts w:ascii="Arial" w:hAnsi="Arial" w:cs="Arial"/>
          <w:sz w:val="22"/>
          <w:szCs w:val="22"/>
        </w:rPr>
        <w:t xml:space="preserve">this </w:t>
      </w:r>
      <w:r w:rsidR="00B3188B">
        <w:rPr>
          <w:rFonts w:ascii="Arial" w:hAnsi="Arial" w:cs="Arial"/>
          <w:sz w:val="22"/>
          <w:szCs w:val="22"/>
        </w:rPr>
        <w:t xml:space="preserve">RIN and instead, implemented the policy as Service Chapter </w:t>
      </w:r>
      <w:r w:rsidR="00B17B36">
        <w:rPr>
          <w:rFonts w:ascii="Arial" w:hAnsi="Arial" w:cs="Arial"/>
          <w:sz w:val="22"/>
          <w:szCs w:val="22"/>
        </w:rPr>
        <w:t>735 FW 1 (copy uploaded to ROCIS).</w:t>
      </w:r>
      <w:r w:rsidR="006915CD">
        <w:rPr>
          <w:rFonts w:ascii="Arial" w:hAnsi="Arial" w:cs="Arial"/>
          <w:sz w:val="22"/>
          <w:szCs w:val="22"/>
        </w:rPr>
        <w:t xml:space="preserve">  </w:t>
      </w:r>
      <w:r w:rsidRPr="00E95E72" w:rsidR="00E95E72">
        <w:rPr>
          <w:rFonts w:ascii="Arial" w:hAnsi="Arial" w:cs="Arial"/>
          <w:sz w:val="22"/>
          <w:szCs w:val="22"/>
        </w:rPr>
        <w:t xml:space="preserve">Per OMB instructions, the Service is submitting this policy as a new collection in use without an OMB Control Number and upon </w:t>
      </w:r>
      <w:r w:rsidR="00EA0BE5">
        <w:rPr>
          <w:rFonts w:ascii="Arial" w:hAnsi="Arial" w:cs="Arial"/>
          <w:sz w:val="22"/>
          <w:szCs w:val="22"/>
        </w:rPr>
        <w:t xml:space="preserve">receiving OMB’s </w:t>
      </w:r>
      <w:r w:rsidRPr="00E95E72" w:rsidR="00E95E72">
        <w:rPr>
          <w:rFonts w:ascii="Arial" w:hAnsi="Arial" w:cs="Arial"/>
          <w:sz w:val="22"/>
          <w:szCs w:val="22"/>
        </w:rPr>
        <w:t>approval, we will di</w:t>
      </w:r>
      <w:r w:rsidR="00E95E72">
        <w:rPr>
          <w:rFonts w:ascii="Arial" w:hAnsi="Arial" w:cs="Arial"/>
          <w:sz w:val="22"/>
          <w:szCs w:val="22"/>
        </w:rPr>
        <w:t>scontinue Control No. 1018-0158</w:t>
      </w:r>
      <w:r w:rsidR="00862A2C">
        <w:rPr>
          <w:rFonts w:ascii="Arial" w:hAnsi="Arial" w:cs="Arial"/>
          <w:sz w:val="22"/>
          <w:szCs w:val="22"/>
        </w:rPr>
        <w:t xml:space="preserve"> since </w:t>
      </w:r>
      <w:r w:rsidR="00AC36EC">
        <w:rPr>
          <w:rFonts w:ascii="Arial" w:hAnsi="Arial" w:cs="Arial"/>
          <w:sz w:val="22"/>
          <w:szCs w:val="22"/>
        </w:rPr>
        <w:t>we</w:t>
      </w:r>
      <w:r w:rsidR="00862A2C">
        <w:rPr>
          <w:rFonts w:ascii="Arial" w:hAnsi="Arial" w:cs="Arial"/>
          <w:sz w:val="22"/>
          <w:szCs w:val="22"/>
        </w:rPr>
        <w:t xml:space="preserve"> did not publish the final rule.  </w:t>
      </w:r>
    </w:p>
    <w:p w:rsidRPr="00B50214" w:rsidR="009B359F" w:rsidP="005B0888" w:rsidRDefault="009B359F" w14:paraId="39B36096" w14:textId="77777777">
      <w:pPr>
        <w:tabs>
          <w:tab w:val="left" w:pos="720"/>
        </w:tabs>
        <w:jc w:val="center"/>
        <w:rPr>
          <w:rFonts w:ascii="Arial" w:hAnsi="Arial" w:cs="Arial"/>
          <w:sz w:val="22"/>
          <w:szCs w:val="22"/>
        </w:rPr>
      </w:pPr>
    </w:p>
    <w:p w:rsidRPr="00B50214" w:rsidR="00295103" w:rsidP="005B0888" w:rsidRDefault="00295103" w14:paraId="318D3A67" w14:textId="77777777">
      <w:pPr>
        <w:tabs>
          <w:tab w:val="left" w:pos="720"/>
        </w:tabs>
        <w:ind w:left="360" w:hanging="360"/>
        <w:rPr>
          <w:rFonts w:ascii="Arial" w:hAnsi="Arial" w:cs="Arial"/>
          <w:sz w:val="22"/>
          <w:szCs w:val="22"/>
        </w:rPr>
      </w:pPr>
      <w:r w:rsidRPr="00B50214">
        <w:rPr>
          <w:rFonts w:ascii="Arial" w:hAnsi="Arial" w:cs="Arial"/>
          <w:b/>
          <w:bCs/>
          <w:sz w:val="22"/>
          <w:szCs w:val="22"/>
        </w:rPr>
        <w:t>Justification</w:t>
      </w:r>
    </w:p>
    <w:p w:rsidRPr="00B50214" w:rsidR="00295103" w:rsidP="005B0888" w:rsidRDefault="00295103" w14:paraId="12064814" w14:textId="77777777">
      <w:pPr>
        <w:tabs>
          <w:tab w:val="left" w:pos="720"/>
        </w:tabs>
        <w:rPr>
          <w:rFonts w:ascii="Arial" w:hAnsi="Arial" w:cs="Arial"/>
          <w:sz w:val="22"/>
          <w:szCs w:val="22"/>
        </w:rPr>
      </w:pPr>
    </w:p>
    <w:p w:rsidRPr="00B50214" w:rsidR="00295103" w:rsidP="005B0888" w:rsidRDefault="00295103" w14:paraId="1607E5C2" w14:textId="77777777">
      <w:pPr>
        <w:tabs>
          <w:tab w:val="left" w:pos="360"/>
          <w:tab w:val="left" w:pos="720"/>
        </w:tabs>
        <w:rPr>
          <w:rFonts w:ascii="Arial" w:hAnsi="Arial" w:cs="Arial"/>
          <w:b/>
          <w:sz w:val="22"/>
          <w:szCs w:val="22"/>
        </w:rPr>
      </w:pPr>
      <w:r w:rsidRPr="00B50214">
        <w:rPr>
          <w:rFonts w:ascii="Arial" w:hAnsi="Arial" w:cs="Arial"/>
          <w:b/>
          <w:sz w:val="22"/>
          <w:szCs w:val="22"/>
        </w:rPr>
        <w:t>1.</w:t>
      </w:r>
      <w:r w:rsidRPr="00B50214">
        <w:rPr>
          <w:rFonts w:ascii="Arial" w:hAnsi="Arial" w:cs="Arial"/>
          <w:b/>
          <w:sz w:val="22"/>
          <w:szCs w:val="22"/>
        </w:rPr>
        <w:tab/>
        <w:t>Explain the circumstances that make the collection of information necessary.  Identify any legal or administrative requirements that necessitate the collection</w:t>
      </w:r>
      <w:r w:rsidRPr="00B50214" w:rsidR="000F3AF1">
        <w:rPr>
          <w:rFonts w:ascii="Arial" w:hAnsi="Arial" w:cs="Arial"/>
          <w:b/>
          <w:sz w:val="22"/>
          <w:szCs w:val="22"/>
        </w:rPr>
        <w:t>.</w:t>
      </w:r>
    </w:p>
    <w:p w:rsidRPr="00B50214" w:rsidR="00295103" w:rsidP="005B0888" w:rsidRDefault="00295103" w14:paraId="480609AF" w14:textId="77777777">
      <w:pPr>
        <w:tabs>
          <w:tab w:val="left" w:pos="360"/>
          <w:tab w:val="left" w:pos="720"/>
        </w:tabs>
        <w:rPr>
          <w:rFonts w:ascii="Arial" w:hAnsi="Arial" w:cs="Arial"/>
          <w:sz w:val="22"/>
          <w:szCs w:val="22"/>
        </w:rPr>
      </w:pPr>
    </w:p>
    <w:p w:rsidR="00791E59" w:rsidP="00791E59" w:rsidRDefault="00791E59" w14:paraId="7A5DEE24" w14:textId="19EE7CCD">
      <w:pPr>
        <w:rPr>
          <w:rFonts w:ascii="Arial" w:hAnsi="Arial" w:cs="Arial"/>
          <w:color w:val="000000" w:themeColor="text1"/>
          <w:sz w:val="22"/>
          <w:szCs w:val="22"/>
        </w:rPr>
      </w:pPr>
      <w:r w:rsidRPr="002B04D8">
        <w:rPr>
          <w:rFonts w:ascii="Arial" w:hAnsi="Arial" w:cs="Arial"/>
          <w:color w:val="000000"/>
          <w:sz w:val="22"/>
          <w:szCs w:val="22"/>
        </w:rPr>
        <w:t>The U.S. Fish and Wildlife Service (</w:t>
      </w:r>
      <w:r>
        <w:rPr>
          <w:rFonts w:ascii="Arial" w:hAnsi="Arial" w:cs="Arial"/>
          <w:color w:val="000000"/>
          <w:sz w:val="22"/>
          <w:szCs w:val="22"/>
        </w:rPr>
        <w:t>we, Service</w:t>
      </w:r>
      <w:r w:rsidRPr="002B04D8">
        <w:rPr>
          <w:rFonts w:ascii="Arial" w:hAnsi="Arial" w:cs="Arial"/>
          <w:color w:val="000000"/>
          <w:sz w:val="22"/>
          <w:szCs w:val="22"/>
        </w:rPr>
        <w:t>) is charged with implementing the Endangered Species Act of 1973, as amended</w:t>
      </w:r>
      <w:r>
        <w:rPr>
          <w:rFonts w:ascii="Arial" w:hAnsi="Arial" w:cs="Arial"/>
          <w:color w:val="000000"/>
          <w:sz w:val="22"/>
          <w:szCs w:val="22"/>
        </w:rPr>
        <w:t xml:space="preserve"> (</w:t>
      </w:r>
      <w:r w:rsidR="00FF1B24">
        <w:rPr>
          <w:rFonts w:ascii="Arial" w:hAnsi="Arial" w:cs="Arial"/>
          <w:color w:val="000000"/>
          <w:sz w:val="22"/>
          <w:szCs w:val="22"/>
        </w:rPr>
        <w:t xml:space="preserve">Act, </w:t>
      </w:r>
      <w:r>
        <w:rPr>
          <w:rFonts w:ascii="Arial" w:hAnsi="Arial" w:cs="Arial"/>
          <w:color w:val="000000"/>
          <w:sz w:val="22"/>
          <w:szCs w:val="22"/>
        </w:rPr>
        <w:t xml:space="preserve">16 U.S.C. 1531 </w:t>
      </w:r>
      <w:r w:rsidRPr="00D43151">
        <w:rPr>
          <w:rFonts w:ascii="Arial" w:hAnsi="Arial" w:cs="Arial"/>
          <w:i/>
          <w:color w:val="000000"/>
          <w:sz w:val="22"/>
          <w:szCs w:val="22"/>
        </w:rPr>
        <w:t>et seq.</w:t>
      </w:r>
      <w:r>
        <w:rPr>
          <w:rFonts w:ascii="Arial" w:hAnsi="Arial" w:cs="Arial"/>
          <w:color w:val="000000"/>
          <w:sz w:val="22"/>
          <w:szCs w:val="22"/>
        </w:rPr>
        <w:t>).  T</w:t>
      </w:r>
      <w:r w:rsidRPr="002B04D8">
        <w:rPr>
          <w:rFonts w:ascii="Arial" w:hAnsi="Arial" w:cs="Arial"/>
          <w:color w:val="000000"/>
          <w:sz w:val="22"/>
          <w:szCs w:val="22"/>
        </w:rPr>
        <w:t xml:space="preserve">he goal of the Act is to provide a means to conserve the ecosystems upon which listed species depend and a program for listed species conservation.  Through </w:t>
      </w:r>
      <w:r>
        <w:rPr>
          <w:rFonts w:ascii="Arial" w:hAnsi="Arial" w:cs="Arial"/>
          <w:color w:val="000000"/>
          <w:sz w:val="22"/>
          <w:szCs w:val="22"/>
        </w:rPr>
        <w:t>our</w:t>
      </w:r>
      <w:r w:rsidRPr="002B04D8">
        <w:rPr>
          <w:rFonts w:ascii="Arial" w:hAnsi="Arial" w:cs="Arial"/>
          <w:color w:val="000000"/>
          <w:sz w:val="22"/>
          <w:szCs w:val="22"/>
        </w:rPr>
        <w:t xml:space="preserve"> Candidate Conservation program, </w:t>
      </w:r>
      <w:r>
        <w:rPr>
          <w:rFonts w:ascii="Arial" w:hAnsi="Arial" w:cs="Arial"/>
          <w:color w:val="000000"/>
          <w:sz w:val="22"/>
          <w:szCs w:val="22"/>
        </w:rPr>
        <w:t xml:space="preserve">we </w:t>
      </w:r>
      <w:r w:rsidRPr="002B04D8">
        <w:rPr>
          <w:rFonts w:ascii="Arial" w:hAnsi="Arial" w:cs="Arial"/>
          <w:color w:val="000000"/>
          <w:sz w:val="22"/>
          <w:szCs w:val="22"/>
        </w:rPr>
        <w:t xml:space="preserve">encourage the public to take conservation actions for species prior to them being listed under the Act.  Doing so may result in precluding the need to list a species, may result in listing a species as threatened instead of endangered, or, if a species becomes listed, may provide the basis for its recovery and eventual removal from the protections of the Act.  </w:t>
      </w:r>
    </w:p>
    <w:p w:rsidR="00791E59" w:rsidP="00791E59" w:rsidRDefault="00791E59" w14:paraId="0085E613" w14:textId="77777777">
      <w:pPr>
        <w:rPr>
          <w:rFonts w:ascii="Arial" w:hAnsi="Arial" w:cs="Arial"/>
          <w:color w:val="000000" w:themeColor="text1"/>
          <w:sz w:val="22"/>
          <w:szCs w:val="22"/>
        </w:rPr>
      </w:pPr>
    </w:p>
    <w:p w:rsidRPr="00B50214" w:rsidR="00251281" w:rsidP="00791E59" w:rsidRDefault="00A02595" w14:paraId="1ADC010F" w14:textId="64CCBE41">
      <w:pPr>
        <w:tabs>
          <w:tab w:val="left" w:pos="360"/>
          <w:tab w:val="left" w:pos="720"/>
        </w:tabs>
        <w:rPr>
          <w:rFonts w:ascii="Arial" w:hAnsi="Arial" w:cs="Arial"/>
          <w:sz w:val="22"/>
          <w:szCs w:val="22"/>
        </w:rPr>
      </w:pPr>
      <w:r w:rsidRPr="00A02595">
        <w:rPr>
          <w:rFonts w:ascii="Arial" w:hAnsi="Arial" w:cs="Arial"/>
          <w:color w:val="000000" w:themeColor="text1"/>
          <w:sz w:val="22"/>
          <w:szCs w:val="22"/>
        </w:rPr>
        <w:t>Th</w:t>
      </w:r>
      <w:r w:rsidR="00FF1B24">
        <w:rPr>
          <w:rFonts w:ascii="Arial" w:hAnsi="Arial" w:cs="Arial"/>
          <w:color w:val="000000" w:themeColor="text1"/>
          <w:sz w:val="22"/>
          <w:szCs w:val="22"/>
        </w:rPr>
        <w:t xml:space="preserve">e Services policy, </w:t>
      </w:r>
      <w:r w:rsidRPr="00A02595">
        <w:rPr>
          <w:rFonts w:ascii="Arial" w:hAnsi="Arial" w:cs="Arial"/>
          <w:color w:val="000000" w:themeColor="text1"/>
          <w:sz w:val="22"/>
          <w:szCs w:val="22"/>
        </w:rPr>
        <w:t xml:space="preserve">gives landowners, government agencies, and others incentives to carry out voluntary conservation actions for unlisted species.  It allows the benefits to the species from voluntary conservation actions undertaken prior to listing under the Act to be used-either by the person who undertook such actions or by third parties-to mitigate or offset the detrimental effects of other actions undertaken after listing.  </w:t>
      </w:r>
      <w:r w:rsidR="00791E59">
        <w:rPr>
          <w:rFonts w:ascii="Arial" w:hAnsi="Arial" w:cs="Arial"/>
          <w:color w:val="000000" w:themeColor="text1"/>
          <w:sz w:val="22"/>
          <w:szCs w:val="22"/>
        </w:rPr>
        <w:t>The policy requires that participating States track the voluntary conservation actions and provide this information to us on an annual basis.  We require this information in order to provide the entities that have taken the conservation actions with proper credit that can later be used to mitigate for any detrimental actions they take after the species is listed.</w:t>
      </w:r>
    </w:p>
    <w:p w:rsidRPr="00B50214" w:rsidR="00251281" w:rsidP="005B0888" w:rsidRDefault="00251281" w14:paraId="05216A4E" w14:textId="77777777">
      <w:pPr>
        <w:tabs>
          <w:tab w:val="left" w:pos="360"/>
          <w:tab w:val="left" w:pos="720"/>
        </w:tabs>
        <w:rPr>
          <w:rFonts w:ascii="Arial" w:hAnsi="Arial" w:cs="Arial"/>
          <w:sz w:val="22"/>
          <w:szCs w:val="22"/>
        </w:rPr>
      </w:pPr>
    </w:p>
    <w:p w:rsidRPr="00B50214" w:rsidR="00295103" w:rsidP="005B0888" w:rsidRDefault="00295103" w14:paraId="6DF7DB3F" w14:textId="77777777">
      <w:pPr>
        <w:tabs>
          <w:tab w:val="left" w:pos="360"/>
          <w:tab w:val="left" w:pos="720"/>
        </w:tabs>
        <w:rPr>
          <w:rFonts w:ascii="Arial" w:hAnsi="Arial" w:cs="Arial"/>
          <w:b/>
          <w:sz w:val="22"/>
          <w:szCs w:val="22"/>
        </w:rPr>
      </w:pPr>
      <w:r w:rsidRPr="00B50214">
        <w:rPr>
          <w:rFonts w:ascii="Arial" w:hAnsi="Arial" w:cs="Arial"/>
          <w:b/>
          <w:sz w:val="22"/>
          <w:szCs w:val="22"/>
        </w:rPr>
        <w:t>2.</w:t>
      </w:r>
      <w:r w:rsidRPr="00B50214">
        <w:rPr>
          <w:rFonts w:ascii="Arial" w:hAnsi="Arial" w:cs="Arial"/>
          <w:b/>
          <w:sz w:val="22"/>
          <w:szCs w:val="22"/>
        </w:rPr>
        <w:tab/>
        <w:t xml:space="preserve">Indicate how, by whom, and for what purpose the information is to be used.  Except for a new collection, indicate the actual use the agency has made of the information received from the current collection. </w:t>
      </w:r>
      <w:r w:rsidRPr="00B50214" w:rsidR="00DE1FFE">
        <w:rPr>
          <w:rFonts w:ascii="Arial" w:hAnsi="Arial" w:cs="Arial"/>
          <w:b/>
          <w:sz w:val="22"/>
          <w:szCs w:val="22"/>
        </w:rPr>
        <w:t xml:space="preserve"> </w:t>
      </w:r>
      <w:r w:rsidRPr="00B50214">
        <w:rPr>
          <w:rFonts w:ascii="Arial" w:hAnsi="Arial" w:cs="Arial"/>
          <w:b/>
          <w:sz w:val="22"/>
          <w:szCs w:val="22"/>
        </w:rPr>
        <w:t xml:space="preserve">Be specific.  If this collection is a form or a questionnaire, every </w:t>
      </w:r>
      <w:r w:rsidRPr="00B50214" w:rsidR="00DE1FFE">
        <w:rPr>
          <w:rFonts w:ascii="Arial" w:hAnsi="Arial" w:cs="Arial"/>
          <w:b/>
          <w:sz w:val="22"/>
          <w:szCs w:val="22"/>
        </w:rPr>
        <w:t>question needs to be justified.</w:t>
      </w:r>
    </w:p>
    <w:p w:rsidRPr="00B50214" w:rsidR="00295103" w:rsidP="005B0888" w:rsidRDefault="00295103" w14:paraId="58A2E078" w14:textId="77777777">
      <w:pPr>
        <w:tabs>
          <w:tab w:val="left" w:pos="360"/>
          <w:tab w:val="left" w:pos="720"/>
        </w:tabs>
        <w:rPr>
          <w:rFonts w:ascii="Arial" w:hAnsi="Arial" w:cs="Arial"/>
          <w:sz w:val="22"/>
          <w:szCs w:val="22"/>
        </w:rPr>
      </w:pPr>
    </w:p>
    <w:p w:rsidRPr="00A15ECE" w:rsidR="00A15ECE" w:rsidP="00A15ECE" w:rsidRDefault="00676ABD" w14:paraId="30C45467" w14:textId="77777777">
      <w:pPr>
        <w:rPr>
          <w:rFonts w:ascii="Arial" w:hAnsi="Arial" w:cs="Arial"/>
          <w:color w:val="000000" w:themeColor="text1"/>
          <w:sz w:val="22"/>
          <w:szCs w:val="22"/>
        </w:rPr>
      </w:pPr>
      <w:r>
        <w:rPr>
          <w:rFonts w:ascii="Arial" w:hAnsi="Arial" w:cs="Arial"/>
          <w:color w:val="000000" w:themeColor="text1"/>
          <w:sz w:val="22"/>
          <w:szCs w:val="22"/>
        </w:rPr>
        <w:t>We collect the following infor</w:t>
      </w:r>
      <w:r w:rsidR="00A15ECE">
        <w:rPr>
          <w:rFonts w:ascii="Arial" w:hAnsi="Arial" w:cs="Arial"/>
          <w:color w:val="000000" w:themeColor="text1"/>
          <w:sz w:val="22"/>
          <w:szCs w:val="22"/>
        </w:rPr>
        <w:t xml:space="preserve">mation in conjunction with the Service’s </w:t>
      </w:r>
      <w:r w:rsidRPr="00A15ECE" w:rsidR="00A15ECE">
        <w:rPr>
          <w:rFonts w:ascii="Arial" w:hAnsi="Arial" w:cs="Arial"/>
          <w:color w:val="000000" w:themeColor="text1"/>
          <w:sz w:val="22"/>
          <w:szCs w:val="22"/>
        </w:rPr>
        <w:t>Policy Regarding Voluntary</w:t>
      </w:r>
    </w:p>
    <w:p w:rsidR="00676ABD" w:rsidP="00A15ECE" w:rsidRDefault="00A15ECE" w14:paraId="7B8A3AAD" w14:textId="47DC3006">
      <w:pPr>
        <w:rPr>
          <w:rFonts w:ascii="Arial" w:hAnsi="Arial" w:cs="Arial"/>
          <w:color w:val="000000" w:themeColor="text1"/>
          <w:sz w:val="22"/>
          <w:szCs w:val="22"/>
        </w:rPr>
      </w:pPr>
      <w:r w:rsidRPr="00A15ECE">
        <w:rPr>
          <w:rFonts w:ascii="Arial" w:hAnsi="Arial" w:cs="Arial"/>
          <w:color w:val="000000" w:themeColor="text1"/>
          <w:sz w:val="22"/>
          <w:szCs w:val="22"/>
        </w:rPr>
        <w:t xml:space="preserve">Prelisting Conservation Actions </w:t>
      </w:r>
      <w:r>
        <w:rPr>
          <w:rFonts w:ascii="Arial" w:hAnsi="Arial" w:cs="Arial"/>
          <w:color w:val="000000" w:themeColor="text1"/>
          <w:sz w:val="22"/>
          <w:szCs w:val="22"/>
        </w:rPr>
        <w:t>(735 FW 1):</w:t>
      </w:r>
    </w:p>
    <w:p w:rsidR="00251281" w:rsidP="005B0888" w:rsidRDefault="00251281" w14:paraId="172BB7E8" w14:textId="5E41B224">
      <w:pPr>
        <w:tabs>
          <w:tab w:val="left" w:pos="360"/>
          <w:tab w:val="left" w:pos="720"/>
        </w:tabs>
        <w:rPr>
          <w:rFonts w:ascii="Arial" w:hAnsi="Arial" w:cs="Arial"/>
          <w:sz w:val="22"/>
          <w:szCs w:val="22"/>
        </w:rPr>
      </w:pPr>
    </w:p>
    <w:p w:rsidRPr="00791E59" w:rsidR="003F3410" w:rsidP="00AB6F37" w:rsidRDefault="003F3410" w14:paraId="50478664" w14:textId="6944F240">
      <w:pPr>
        <w:tabs>
          <w:tab w:val="left" w:pos="360"/>
          <w:tab w:val="left" w:pos="720"/>
        </w:tabs>
        <w:rPr>
          <w:rFonts w:ascii="Arial" w:hAnsi="Arial" w:cs="Arial"/>
          <w:color w:val="000000"/>
          <w:sz w:val="22"/>
          <w:szCs w:val="22"/>
        </w:rPr>
      </w:pPr>
      <w:r w:rsidRPr="009E3D2D">
        <w:rPr>
          <w:rFonts w:ascii="Arial" w:hAnsi="Arial" w:cs="Arial"/>
          <w:b/>
          <w:sz w:val="22"/>
          <w:szCs w:val="22"/>
          <w:u w:val="single"/>
        </w:rPr>
        <w:t>State Developed Voluntary Conservation</w:t>
      </w:r>
      <w:r w:rsidR="00AB6F37">
        <w:rPr>
          <w:rFonts w:ascii="Arial" w:hAnsi="Arial" w:cs="Arial"/>
          <w:b/>
          <w:sz w:val="22"/>
          <w:szCs w:val="22"/>
          <w:u w:val="single"/>
        </w:rPr>
        <w:t xml:space="preserve"> </w:t>
      </w:r>
      <w:r w:rsidRPr="009E3D2D">
        <w:rPr>
          <w:rFonts w:ascii="Arial" w:hAnsi="Arial" w:cs="Arial"/>
          <w:b/>
          <w:sz w:val="22"/>
          <w:szCs w:val="22"/>
          <w:u w:val="single"/>
        </w:rPr>
        <w:t>Action Program</w:t>
      </w:r>
      <w:r>
        <w:rPr>
          <w:rFonts w:ascii="Arial" w:hAnsi="Arial" w:cs="Arial"/>
          <w:sz w:val="22"/>
          <w:szCs w:val="22"/>
        </w:rPr>
        <w:t xml:space="preserve"> – </w:t>
      </w:r>
      <w:r w:rsidRPr="00791E59">
        <w:rPr>
          <w:rFonts w:ascii="Arial" w:hAnsi="Arial" w:cs="Arial"/>
          <w:color w:val="000000"/>
          <w:sz w:val="22"/>
          <w:szCs w:val="22"/>
        </w:rPr>
        <w:t xml:space="preserve">As outlined in the policy, the </w:t>
      </w:r>
      <w:r w:rsidR="00EA0BE5">
        <w:rPr>
          <w:rFonts w:ascii="Arial" w:hAnsi="Arial" w:cs="Arial"/>
          <w:color w:val="000000"/>
          <w:sz w:val="22"/>
          <w:szCs w:val="22"/>
        </w:rPr>
        <w:t xml:space="preserve">Service reviews the </w:t>
      </w:r>
      <w:r w:rsidRPr="00791E59">
        <w:rPr>
          <w:rFonts w:ascii="Arial" w:hAnsi="Arial" w:cs="Arial"/>
          <w:color w:val="000000"/>
          <w:sz w:val="22"/>
          <w:szCs w:val="22"/>
        </w:rPr>
        <w:t xml:space="preserve">State program </w:t>
      </w:r>
      <w:r w:rsidRPr="00D071A8" w:rsidR="00D071A8">
        <w:rPr>
          <w:rFonts w:ascii="Arial" w:hAnsi="Arial" w:cs="Arial"/>
          <w:sz w:val="22"/>
          <w:szCs w:val="22"/>
        </w:rPr>
        <w:t>to ensure compliance with th</w:t>
      </w:r>
      <w:r w:rsidR="00D071A8">
        <w:rPr>
          <w:rFonts w:ascii="Arial" w:hAnsi="Arial" w:cs="Arial"/>
          <w:sz w:val="22"/>
          <w:szCs w:val="22"/>
        </w:rPr>
        <w:t xml:space="preserve">e policy </w:t>
      </w:r>
      <w:r w:rsidRPr="00D071A8" w:rsidR="00D071A8">
        <w:rPr>
          <w:rFonts w:ascii="Arial" w:hAnsi="Arial" w:cs="Arial"/>
          <w:sz w:val="22"/>
          <w:szCs w:val="22"/>
        </w:rPr>
        <w:t xml:space="preserve">and the Service’s mitigation policies. </w:t>
      </w:r>
      <w:r w:rsidR="00D071A8">
        <w:rPr>
          <w:rFonts w:ascii="Arial" w:hAnsi="Arial" w:cs="Arial"/>
          <w:sz w:val="22"/>
          <w:szCs w:val="22"/>
        </w:rPr>
        <w:t xml:space="preserve"> </w:t>
      </w:r>
      <w:r w:rsidR="00AB6F37">
        <w:rPr>
          <w:rFonts w:ascii="Arial" w:hAnsi="Arial" w:cs="Arial"/>
          <w:sz w:val="22"/>
          <w:szCs w:val="22"/>
        </w:rPr>
        <w:t xml:space="preserve">The </w:t>
      </w:r>
      <w:r w:rsidRPr="00AB6F37" w:rsidR="00AB6F37">
        <w:rPr>
          <w:rFonts w:ascii="Arial" w:hAnsi="Arial" w:cs="Arial"/>
          <w:sz w:val="22"/>
          <w:szCs w:val="22"/>
        </w:rPr>
        <w:t xml:space="preserve">program must explain how the </w:t>
      </w:r>
      <w:r w:rsidR="00EA0BE5">
        <w:rPr>
          <w:rFonts w:ascii="Arial" w:hAnsi="Arial" w:cs="Arial"/>
          <w:sz w:val="22"/>
          <w:szCs w:val="22"/>
        </w:rPr>
        <w:t xml:space="preserve">State meets the </w:t>
      </w:r>
      <w:r w:rsidRPr="00AB6F37" w:rsidR="00AB6F37">
        <w:rPr>
          <w:rFonts w:ascii="Arial" w:hAnsi="Arial" w:cs="Arial"/>
          <w:sz w:val="22"/>
          <w:szCs w:val="22"/>
        </w:rPr>
        <w:t>net-conservation-benefit requirement.</w:t>
      </w:r>
      <w:r w:rsidR="00AB6F37">
        <w:rPr>
          <w:rFonts w:ascii="Arial" w:hAnsi="Arial" w:cs="Arial"/>
          <w:sz w:val="22"/>
          <w:szCs w:val="22"/>
        </w:rPr>
        <w:t xml:space="preserve">  </w:t>
      </w:r>
      <w:r w:rsidRPr="00D071A8" w:rsidR="00D071A8">
        <w:rPr>
          <w:rFonts w:ascii="Arial" w:hAnsi="Arial" w:cs="Arial"/>
          <w:sz w:val="22"/>
          <w:szCs w:val="22"/>
        </w:rPr>
        <w:t>The program must</w:t>
      </w:r>
      <w:r w:rsidR="00D071A8">
        <w:rPr>
          <w:rFonts w:ascii="Arial" w:hAnsi="Arial" w:cs="Arial"/>
          <w:sz w:val="22"/>
          <w:szCs w:val="22"/>
        </w:rPr>
        <w:t xml:space="preserve"> identify</w:t>
      </w:r>
      <w:r w:rsidRPr="00791E59">
        <w:rPr>
          <w:rFonts w:ascii="Arial" w:hAnsi="Arial" w:cs="Arial"/>
          <w:color w:val="000000"/>
          <w:sz w:val="22"/>
          <w:szCs w:val="22"/>
        </w:rPr>
        <w:t xml:space="preserve">: </w:t>
      </w:r>
    </w:p>
    <w:p w:rsidRPr="00791E59" w:rsidR="003F3410" w:rsidP="003F3410" w:rsidRDefault="003F3410" w14:paraId="62FB8404" w14:textId="77777777">
      <w:pPr>
        <w:pStyle w:val="ListParagraph"/>
        <w:numPr>
          <w:ilvl w:val="0"/>
          <w:numId w:val="3"/>
        </w:numPr>
        <w:tabs>
          <w:tab w:val="left" w:pos="360"/>
          <w:tab w:val="left" w:pos="720"/>
        </w:tabs>
        <w:rPr>
          <w:rFonts w:ascii="Arial" w:hAnsi="Arial" w:cs="Arial"/>
          <w:color w:val="000000"/>
          <w:sz w:val="22"/>
          <w:szCs w:val="22"/>
        </w:rPr>
      </w:pPr>
      <w:r w:rsidRPr="00791E59">
        <w:rPr>
          <w:rFonts w:ascii="Arial" w:hAnsi="Arial" w:cs="Arial"/>
          <w:color w:val="000000"/>
          <w:sz w:val="22"/>
          <w:szCs w:val="22"/>
        </w:rPr>
        <w:lastRenderedPageBreak/>
        <w:t xml:space="preserve">the service area; </w:t>
      </w:r>
    </w:p>
    <w:p w:rsidRPr="00791E59" w:rsidR="003F3410" w:rsidP="003F3410" w:rsidRDefault="003F3410" w14:paraId="6604778D" w14:textId="77777777">
      <w:pPr>
        <w:pStyle w:val="ListParagraph"/>
        <w:numPr>
          <w:ilvl w:val="0"/>
          <w:numId w:val="3"/>
        </w:numPr>
        <w:tabs>
          <w:tab w:val="left" w:pos="360"/>
          <w:tab w:val="left" w:pos="720"/>
        </w:tabs>
        <w:rPr>
          <w:rFonts w:ascii="Arial" w:hAnsi="Arial" w:cs="Arial"/>
          <w:color w:val="000000"/>
          <w:sz w:val="22"/>
          <w:szCs w:val="22"/>
        </w:rPr>
      </w:pPr>
      <w:r w:rsidRPr="00791E59">
        <w:rPr>
          <w:rFonts w:ascii="Arial" w:hAnsi="Arial" w:cs="Arial"/>
          <w:color w:val="000000"/>
          <w:sz w:val="22"/>
          <w:szCs w:val="22"/>
        </w:rPr>
        <w:t xml:space="preserve">the metrics that will be used to measure progress toward meeting the conservation outcomes; </w:t>
      </w:r>
    </w:p>
    <w:p w:rsidRPr="00791E59" w:rsidR="003F3410" w:rsidP="003F3410" w:rsidRDefault="003F3410" w14:paraId="546B3DDA" w14:textId="77777777">
      <w:pPr>
        <w:pStyle w:val="ListParagraph"/>
        <w:numPr>
          <w:ilvl w:val="0"/>
          <w:numId w:val="3"/>
        </w:numPr>
        <w:tabs>
          <w:tab w:val="left" w:pos="360"/>
          <w:tab w:val="left" w:pos="720"/>
        </w:tabs>
        <w:rPr>
          <w:rFonts w:ascii="Arial" w:hAnsi="Arial" w:cs="Arial"/>
          <w:color w:val="000000"/>
          <w:sz w:val="22"/>
          <w:szCs w:val="22"/>
        </w:rPr>
      </w:pPr>
      <w:r w:rsidRPr="00791E59">
        <w:rPr>
          <w:rFonts w:ascii="Arial" w:hAnsi="Arial" w:cs="Arial"/>
          <w:color w:val="000000"/>
          <w:sz w:val="22"/>
          <w:szCs w:val="22"/>
        </w:rPr>
        <w:t xml:space="preserve">the type and location of compensatory actions; </w:t>
      </w:r>
    </w:p>
    <w:p w:rsidRPr="00791E59" w:rsidR="003F3410" w:rsidP="003F3410" w:rsidRDefault="003F3410" w14:paraId="3130C809" w14:textId="77777777">
      <w:pPr>
        <w:pStyle w:val="ListParagraph"/>
        <w:numPr>
          <w:ilvl w:val="0"/>
          <w:numId w:val="3"/>
        </w:numPr>
        <w:tabs>
          <w:tab w:val="left" w:pos="360"/>
          <w:tab w:val="left" w:pos="720"/>
        </w:tabs>
        <w:rPr>
          <w:rFonts w:ascii="Arial" w:hAnsi="Arial" w:cs="Arial"/>
          <w:color w:val="000000"/>
          <w:sz w:val="22"/>
          <w:szCs w:val="22"/>
        </w:rPr>
      </w:pPr>
      <w:r w:rsidRPr="00791E59">
        <w:rPr>
          <w:rFonts w:ascii="Arial" w:hAnsi="Arial" w:cs="Arial"/>
          <w:color w:val="000000"/>
          <w:sz w:val="22"/>
          <w:szCs w:val="22"/>
        </w:rPr>
        <w:t xml:space="preserve">a registry or tracking system that ensures transparency; </w:t>
      </w:r>
    </w:p>
    <w:p w:rsidRPr="00791E59" w:rsidR="003F3410" w:rsidP="003F3410" w:rsidRDefault="003F3410" w14:paraId="3776D411" w14:textId="77777777">
      <w:pPr>
        <w:pStyle w:val="ListParagraph"/>
        <w:numPr>
          <w:ilvl w:val="0"/>
          <w:numId w:val="3"/>
        </w:numPr>
        <w:tabs>
          <w:tab w:val="left" w:pos="360"/>
          <w:tab w:val="left" w:pos="720"/>
        </w:tabs>
        <w:rPr>
          <w:rFonts w:ascii="Arial" w:hAnsi="Arial" w:cs="Arial"/>
          <w:color w:val="000000"/>
          <w:sz w:val="22"/>
          <w:szCs w:val="22"/>
        </w:rPr>
      </w:pPr>
      <w:r w:rsidRPr="00791E59">
        <w:rPr>
          <w:rFonts w:ascii="Arial" w:hAnsi="Arial" w:cs="Arial"/>
          <w:color w:val="000000"/>
          <w:sz w:val="22"/>
          <w:szCs w:val="22"/>
        </w:rPr>
        <w:t xml:space="preserve">defined process for seeking approval of compensatory-mitigation projects; </w:t>
      </w:r>
    </w:p>
    <w:p w:rsidRPr="00791E59" w:rsidR="003F3410" w:rsidP="003F3410" w:rsidRDefault="003F3410" w14:paraId="64B25F00" w14:textId="77777777">
      <w:pPr>
        <w:pStyle w:val="ListParagraph"/>
        <w:numPr>
          <w:ilvl w:val="0"/>
          <w:numId w:val="3"/>
        </w:numPr>
        <w:tabs>
          <w:tab w:val="left" w:pos="360"/>
          <w:tab w:val="left" w:pos="720"/>
        </w:tabs>
        <w:rPr>
          <w:rFonts w:ascii="Arial" w:hAnsi="Arial" w:cs="Arial"/>
          <w:color w:val="000000"/>
          <w:sz w:val="22"/>
          <w:szCs w:val="22"/>
        </w:rPr>
      </w:pPr>
      <w:r w:rsidRPr="00791E59">
        <w:rPr>
          <w:rFonts w:ascii="Arial" w:hAnsi="Arial" w:cs="Arial"/>
          <w:color w:val="000000"/>
          <w:sz w:val="22"/>
          <w:szCs w:val="22"/>
        </w:rPr>
        <w:t xml:space="preserve">defined process for a credit buyer to secure credits through a contractual agreement; </w:t>
      </w:r>
    </w:p>
    <w:p w:rsidRPr="00791E59" w:rsidR="003F3410" w:rsidP="003F3410" w:rsidRDefault="003F3410" w14:paraId="29F36023" w14:textId="77777777">
      <w:pPr>
        <w:pStyle w:val="ListParagraph"/>
        <w:numPr>
          <w:ilvl w:val="0"/>
          <w:numId w:val="3"/>
        </w:numPr>
        <w:tabs>
          <w:tab w:val="left" w:pos="360"/>
          <w:tab w:val="left" w:pos="720"/>
        </w:tabs>
        <w:rPr>
          <w:rFonts w:ascii="Arial" w:hAnsi="Arial" w:cs="Arial"/>
          <w:color w:val="000000"/>
          <w:sz w:val="22"/>
          <w:szCs w:val="22"/>
        </w:rPr>
      </w:pPr>
      <w:r w:rsidRPr="00791E59">
        <w:rPr>
          <w:rFonts w:ascii="Arial" w:hAnsi="Arial" w:cs="Arial"/>
          <w:color w:val="000000"/>
          <w:sz w:val="22"/>
          <w:szCs w:val="22"/>
        </w:rPr>
        <w:t xml:space="preserve">administrative standards that define monitoring, adaptive-management, financial-assurance, and </w:t>
      </w:r>
    </w:p>
    <w:p w:rsidRPr="00AC36EC" w:rsidR="003F3410" w:rsidP="005B0888" w:rsidRDefault="003F3410" w14:paraId="74F785BC" w14:textId="5F24F920">
      <w:pPr>
        <w:pStyle w:val="ListParagraph"/>
        <w:numPr>
          <w:ilvl w:val="0"/>
          <w:numId w:val="3"/>
        </w:numPr>
        <w:tabs>
          <w:tab w:val="left" w:pos="360"/>
          <w:tab w:val="left" w:pos="720"/>
        </w:tabs>
        <w:rPr>
          <w:rFonts w:ascii="Arial" w:hAnsi="Arial" w:cs="Arial"/>
          <w:sz w:val="22"/>
          <w:szCs w:val="22"/>
        </w:rPr>
      </w:pPr>
      <w:proofErr w:type="gramStart"/>
      <w:r w:rsidRPr="00791E59">
        <w:rPr>
          <w:rFonts w:ascii="Arial" w:hAnsi="Arial" w:cs="Arial"/>
          <w:color w:val="000000"/>
          <w:sz w:val="22"/>
          <w:szCs w:val="22"/>
        </w:rPr>
        <w:t>oversight</w:t>
      </w:r>
      <w:proofErr w:type="gramEnd"/>
      <w:r w:rsidRPr="00791E59">
        <w:rPr>
          <w:rFonts w:ascii="Arial" w:hAnsi="Arial" w:cs="Arial"/>
          <w:color w:val="000000"/>
          <w:sz w:val="22"/>
          <w:szCs w:val="22"/>
        </w:rPr>
        <w:t xml:space="preserve"> roles.</w:t>
      </w:r>
    </w:p>
    <w:p w:rsidR="00D071A8" w:rsidP="005B0888" w:rsidRDefault="00D071A8" w14:paraId="55F403E8" w14:textId="77777777">
      <w:pPr>
        <w:tabs>
          <w:tab w:val="left" w:pos="360"/>
          <w:tab w:val="left" w:pos="720"/>
        </w:tabs>
        <w:rPr>
          <w:rFonts w:ascii="Arial" w:hAnsi="Arial" w:cs="Arial"/>
          <w:sz w:val="22"/>
          <w:szCs w:val="22"/>
        </w:rPr>
      </w:pPr>
    </w:p>
    <w:p w:rsidR="00D071A8" w:rsidP="00D071A8" w:rsidRDefault="003F3410" w14:paraId="35D47160" w14:textId="1908BA91">
      <w:pPr>
        <w:tabs>
          <w:tab w:val="left" w:pos="360"/>
          <w:tab w:val="left" w:pos="720"/>
        </w:tabs>
        <w:rPr>
          <w:rFonts w:ascii="Arial" w:hAnsi="Arial" w:cs="Arial"/>
          <w:color w:val="000000"/>
          <w:sz w:val="22"/>
          <w:szCs w:val="22"/>
        </w:rPr>
      </w:pPr>
      <w:r w:rsidRPr="009E3D2D">
        <w:rPr>
          <w:rFonts w:ascii="Arial" w:hAnsi="Arial" w:cs="Arial"/>
          <w:b/>
          <w:sz w:val="22"/>
          <w:szCs w:val="22"/>
          <w:u w:val="single"/>
        </w:rPr>
        <w:t>Development of Conservation Strategy</w:t>
      </w:r>
      <w:r>
        <w:rPr>
          <w:rFonts w:ascii="Arial" w:hAnsi="Arial" w:cs="Arial"/>
          <w:sz w:val="22"/>
          <w:szCs w:val="22"/>
        </w:rPr>
        <w:t xml:space="preserve"> – </w:t>
      </w:r>
      <w:r>
        <w:rPr>
          <w:rFonts w:ascii="Arial" w:hAnsi="Arial" w:cs="Arial"/>
          <w:color w:val="000000" w:themeColor="text1"/>
          <w:sz w:val="22"/>
          <w:szCs w:val="22"/>
        </w:rPr>
        <w:t xml:space="preserve">In addition to the above information, the policy requires that States that choose to establish a program under this policy will also </w:t>
      </w:r>
      <w:r w:rsidRPr="00630780">
        <w:rPr>
          <w:rFonts w:ascii="Arial" w:hAnsi="Arial" w:cs="Arial"/>
          <w:color w:val="000000"/>
          <w:sz w:val="22"/>
          <w:szCs w:val="22"/>
        </w:rPr>
        <w:t>need to</w:t>
      </w:r>
      <w:r w:rsidR="00D071A8">
        <w:rPr>
          <w:rFonts w:ascii="Arial" w:hAnsi="Arial" w:cs="Arial"/>
          <w:color w:val="000000"/>
          <w:sz w:val="22"/>
          <w:szCs w:val="22"/>
        </w:rPr>
        <w:t xml:space="preserve"> </w:t>
      </w:r>
      <w:r w:rsidRPr="00630780">
        <w:rPr>
          <w:rFonts w:ascii="Arial" w:hAnsi="Arial" w:cs="Arial"/>
          <w:color w:val="000000"/>
          <w:sz w:val="22"/>
          <w:szCs w:val="22"/>
        </w:rPr>
        <w:t>develop a Conservation Strategy</w:t>
      </w:r>
      <w:r w:rsidR="003356AF">
        <w:rPr>
          <w:rFonts w:ascii="Arial" w:hAnsi="Arial" w:cs="Arial"/>
          <w:color w:val="000000"/>
          <w:sz w:val="22"/>
          <w:szCs w:val="22"/>
        </w:rPr>
        <w:t xml:space="preserve"> if a strategy does not already exist</w:t>
      </w:r>
      <w:r w:rsidR="00D071A8">
        <w:rPr>
          <w:rFonts w:ascii="Arial" w:hAnsi="Arial" w:cs="Arial"/>
          <w:color w:val="000000"/>
          <w:sz w:val="22"/>
          <w:szCs w:val="22"/>
        </w:rPr>
        <w:t xml:space="preserve">.  </w:t>
      </w:r>
      <w:r w:rsidRPr="00D071A8" w:rsidR="00D071A8">
        <w:rPr>
          <w:rFonts w:ascii="Arial" w:hAnsi="Arial" w:cs="Arial"/>
          <w:color w:val="000000"/>
          <w:sz w:val="22"/>
          <w:szCs w:val="22"/>
        </w:rPr>
        <w:t xml:space="preserve">A strategy is a living document </w:t>
      </w:r>
      <w:r w:rsidR="00EA0BE5">
        <w:rPr>
          <w:rFonts w:ascii="Arial" w:hAnsi="Arial" w:cs="Arial"/>
          <w:color w:val="000000"/>
          <w:sz w:val="22"/>
          <w:szCs w:val="22"/>
        </w:rPr>
        <w:t>and updated, as needed, to include</w:t>
      </w:r>
      <w:r w:rsidR="00D071A8">
        <w:rPr>
          <w:rFonts w:ascii="Arial" w:hAnsi="Arial" w:cs="Arial"/>
          <w:color w:val="000000"/>
          <w:sz w:val="22"/>
          <w:szCs w:val="22"/>
        </w:rPr>
        <w:t xml:space="preserve"> </w:t>
      </w:r>
      <w:r w:rsidRPr="00D071A8" w:rsidR="00D071A8">
        <w:rPr>
          <w:rFonts w:ascii="Arial" w:hAnsi="Arial" w:cs="Arial"/>
          <w:color w:val="000000"/>
          <w:sz w:val="22"/>
          <w:szCs w:val="22"/>
        </w:rPr>
        <w:t>new information</w:t>
      </w:r>
      <w:r w:rsidR="00EA0BE5">
        <w:rPr>
          <w:rFonts w:ascii="Arial" w:hAnsi="Arial" w:cs="Arial"/>
          <w:color w:val="000000"/>
          <w:sz w:val="22"/>
          <w:szCs w:val="22"/>
        </w:rPr>
        <w:t xml:space="preserve"> such as</w:t>
      </w:r>
      <w:r w:rsidRPr="00D071A8" w:rsidR="00D071A8">
        <w:rPr>
          <w:rFonts w:ascii="Arial" w:hAnsi="Arial" w:cs="Arial"/>
          <w:color w:val="000000"/>
          <w:sz w:val="22"/>
          <w:szCs w:val="22"/>
        </w:rPr>
        <w:t xml:space="preserve"> information on the species’</w:t>
      </w:r>
      <w:r w:rsidR="00D071A8">
        <w:rPr>
          <w:rFonts w:ascii="Arial" w:hAnsi="Arial" w:cs="Arial"/>
          <w:color w:val="000000"/>
          <w:sz w:val="22"/>
          <w:szCs w:val="22"/>
        </w:rPr>
        <w:t xml:space="preserve"> </w:t>
      </w:r>
      <w:r w:rsidRPr="00D071A8" w:rsidR="00D071A8">
        <w:rPr>
          <w:rFonts w:ascii="Arial" w:hAnsi="Arial" w:cs="Arial"/>
          <w:color w:val="000000"/>
          <w:sz w:val="22"/>
          <w:szCs w:val="22"/>
        </w:rPr>
        <w:t>status, threats, and aspects of its</w:t>
      </w:r>
      <w:r w:rsidR="00D071A8">
        <w:rPr>
          <w:rFonts w:ascii="Arial" w:hAnsi="Arial" w:cs="Arial"/>
          <w:color w:val="000000"/>
          <w:sz w:val="22"/>
          <w:szCs w:val="22"/>
        </w:rPr>
        <w:t xml:space="preserve"> </w:t>
      </w:r>
      <w:r w:rsidRPr="00D071A8" w:rsidR="00D071A8">
        <w:rPr>
          <w:rFonts w:ascii="Arial" w:hAnsi="Arial" w:cs="Arial"/>
          <w:color w:val="000000"/>
          <w:sz w:val="22"/>
          <w:szCs w:val="22"/>
        </w:rPr>
        <w:t>biology that would change management practices, as well as compatibility with other management</w:t>
      </w:r>
      <w:r w:rsidR="00D071A8">
        <w:rPr>
          <w:rFonts w:ascii="Arial" w:hAnsi="Arial" w:cs="Arial"/>
          <w:color w:val="000000"/>
          <w:sz w:val="22"/>
          <w:szCs w:val="22"/>
        </w:rPr>
        <w:t xml:space="preserve"> </w:t>
      </w:r>
      <w:r w:rsidRPr="00D071A8" w:rsidR="00D071A8">
        <w:rPr>
          <w:rFonts w:ascii="Arial" w:hAnsi="Arial" w:cs="Arial"/>
          <w:color w:val="000000"/>
          <w:sz w:val="22"/>
          <w:szCs w:val="22"/>
        </w:rPr>
        <w:t>plans and conservation actions. Strategies</w:t>
      </w:r>
      <w:r w:rsidR="00D071A8">
        <w:rPr>
          <w:rFonts w:ascii="Arial" w:hAnsi="Arial" w:cs="Arial"/>
          <w:color w:val="000000"/>
          <w:sz w:val="22"/>
          <w:szCs w:val="22"/>
        </w:rPr>
        <w:t xml:space="preserve"> </w:t>
      </w:r>
      <w:r w:rsidRPr="00D071A8" w:rsidR="00D071A8">
        <w:rPr>
          <w:rFonts w:ascii="Arial" w:hAnsi="Arial" w:cs="Arial"/>
          <w:color w:val="000000"/>
          <w:sz w:val="22"/>
          <w:szCs w:val="22"/>
        </w:rPr>
        <w:t>need to include enough information to set preliminary demographic and</w:t>
      </w:r>
      <w:r w:rsidR="00D071A8">
        <w:rPr>
          <w:rFonts w:ascii="Arial" w:hAnsi="Arial" w:cs="Arial"/>
          <w:color w:val="000000"/>
          <w:sz w:val="22"/>
          <w:szCs w:val="22"/>
        </w:rPr>
        <w:t xml:space="preserve"> </w:t>
      </w:r>
      <w:r w:rsidRPr="00D071A8" w:rsidR="00D071A8">
        <w:rPr>
          <w:rFonts w:ascii="Arial" w:hAnsi="Arial" w:cs="Arial"/>
          <w:color w:val="000000"/>
          <w:sz w:val="22"/>
          <w:szCs w:val="22"/>
        </w:rPr>
        <w:t>habitat targets for the species and to guide the on-the-ground conservation actions designed to meet</w:t>
      </w:r>
      <w:r w:rsidR="00D071A8">
        <w:rPr>
          <w:rFonts w:ascii="Arial" w:hAnsi="Arial" w:cs="Arial"/>
          <w:color w:val="000000"/>
          <w:sz w:val="22"/>
          <w:szCs w:val="22"/>
        </w:rPr>
        <w:t xml:space="preserve"> </w:t>
      </w:r>
      <w:r w:rsidRPr="00D071A8" w:rsidR="00D071A8">
        <w:rPr>
          <w:rFonts w:ascii="Arial" w:hAnsi="Arial" w:cs="Arial"/>
          <w:color w:val="000000"/>
          <w:sz w:val="22"/>
          <w:szCs w:val="22"/>
        </w:rPr>
        <w:t xml:space="preserve">these targets. </w:t>
      </w:r>
      <w:r w:rsidR="00D071A8">
        <w:rPr>
          <w:rFonts w:ascii="Arial" w:hAnsi="Arial" w:cs="Arial"/>
          <w:color w:val="000000"/>
          <w:sz w:val="22"/>
          <w:szCs w:val="22"/>
        </w:rPr>
        <w:t xml:space="preserve"> </w:t>
      </w:r>
      <w:r w:rsidRPr="00D071A8" w:rsidR="00D071A8">
        <w:rPr>
          <w:rFonts w:ascii="Arial" w:hAnsi="Arial" w:cs="Arial"/>
          <w:color w:val="000000"/>
          <w:sz w:val="22"/>
          <w:szCs w:val="22"/>
        </w:rPr>
        <w:t>The strategy-development process should be a collaborative effort and the information</w:t>
      </w:r>
      <w:r w:rsidR="00D071A8">
        <w:rPr>
          <w:rFonts w:ascii="Arial" w:hAnsi="Arial" w:cs="Arial"/>
          <w:color w:val="000000"/>
          <w:sz w:val="22"/>
          <w:szCs w:val="22"/>
        </w:rPr>
        <w:t xml:space="preserve"> </w:t>
      </w:r>
      <w:r w:rsidRPr="00D071A8" w:rsidR="00D071A8">
        <w:rPr>
          <w:rFonts w:ascii="Arial" w:hAnsi="Arial" w:cs="Arial"/>
          <w:color w:val="000000"/>
          <w:sz w:val="22"/>
          <w:szCs w:val="22"/>
        </w:rPr>
        <w:t>used in a strategy should undergo scientific peer review or be derived from scientific literature that</w:t>
      </w:r>
      <w:r w:rsidR="00D071A8">
        <w:rPr>
          <w:rFonts w:ascii="Arial" w:hAnsi="Arial" w:cs="Arial"/>
          <w:color w:val="000000"/>
          <w:sz w:val="22"/>
          <w:szCs w:val="22"/>
        </w:rPr>
        <w:t xml:space="preserve"> </w:t>
      </w:r>
      <w:r w:rsidRPr="00D071A8" w:rsidR="00D071A8">
        <w:rPr>
          <w:rFonts w:ascii="Arial" w:hAnsi="Arial" w:cs="Arial"/>
          <w:color w:val="000000"/>
          <w:sz w:val="22"/>
          <w:szCs w:val="22"/>
        </w:rPr>
        <w:t>has already been peer reviewed.</w:t>
      </w:r>
    </w:p>
    <w:p w:rsidR="00D071A8" w:rsidP="003F3410" w:rsidRDefault="00D071A8" w14:paraId="6887C901" w14:textId="20A61C76">
      <w:pPr>
        <w:tabs>
          <w:tab w:val="left" w:pos="360"/>
          <w:tab w:val="left" w:pos="720"/>
        </w:tabs>
        <w:rPr>
          <w:rFonts w:ascii="Arial" w:hAnsi="Arial" w:cs="Arial"/>
          <w:color w:val="000000"/>
          <w:sz w:val="22"/>
          <w:szCs w:val="22"/>
        </w:rPr>
      </w:pPr>
    </w:p>
    <w:p w:rsidR="00D071A8" w:rsidP="00D071A8" w:rsidRDefault="00D071A8" w14:paraId="1F9EAD11" w14:textId="68F1DAC5">
      <w:pPr>
        <w:tabs>
          <w:tab w:val="left" w:pos="360"/>
          <w:tab w:val="left" w:pos="720"/>
        </w:tabs>
        <w:rPr>
          <w:rFonts w:ascii="Arial" w:hAnsi="Arial" w:cs="Arial"/>
          <w:color w:val="000000"/>
          <w:sz w:val="22"/>
          <w:szCs w:val="22"/>
        </w:rPr>
      </w:pPr>
      <w:r>
        <w:rPr>
          <w:rFonts w:ascii="Arial" w:hAnsi="Arial" w:cs="Arial"/>
          <w:color w:val="000000"/>
          <w:sz w:val="22"/>
          <w:szCs w:val="22"/>
        </w:rPr>
        <w:t>A</w:t>
      </w:r>
      <w:r w:rsidRPr="00D071A8">
        <w:rPr>
          <w:rFonts w:ascii="Arial" w:hAnsi="Arial" w:cs="Arial"/>
          <w:color w:val="000000"/>
          <w:sz w:val="22"/>
          <w:szCs w:val="22"/>
        </w:rPr>
        <w:t xml:space="preserve"> conservation strategy </w:t>
      </w:r>
      <w:r>
        <w:rPr>
          <w:rFonts w:ascii="Arial" w:hAnsi="Arial" w:cs="Arial"/>
          <w:color w:val="000000"/>
          <w:sz w:val="22"/>
          <w:szCs w:val="22"/>
        </w:rPr>
        <w:t>will include</w:t>
      </w:r>
      <w:r w:rsidRPr="00D071A8">
        <w:rPr>
          <w:rFonts w:ascii="Arial" w:hAnsi="Arial" w:cs="Arial"/>
          <w:color w:val="000000"/>
          <w:sz w:val="22"/>
          <w:szCs w:val="22"/>
        </w:rPr>
        <w:t xml:space="preserve"> the </w:t>
      </w:r>
      <w:r>
        <w:rPr>
          <w:rFonts w:ascii="Arial" w:hAnsi="Arial" w:cs="Arial"/>
          <w:color w:val="000000"/>
          <w:sz w:val="22"/>
          <w:szCs w:val="22"/>
        </w:rPr>
        <w:t xml:space="preserve">following </w:t>
      </w:r>
      <w:r w:rsidRPr="00D071A8">
        <w:rPr>
          <w:rFonts w:ascii="Arial" w:hAnsi="Arial" w:cs="Arial"/>
          <w:color w:val="000000"/>
          <w:sz w:val="22"/>
          <w:szCs w:val="22"/>
        </w:rPr>
        <w:t>seven elements</w:t>
      </w:r>
      <w:r>
        <w:rPr>
          <w:rFonts w:ascii="Arial" w:hAnsi="Arial" w:cs="Arial"/>
          <w:color w:val="000000"/>
          <w:sz w:val="22"/>
          <w:szCs w:val="22"/>
        </w:rPr>
        <w:t>:</w:t>
      </w:r>
    </w:p>
    <w:p w:rsidRPr="002217A1" w:rsidR="00D071A8" w:rsidP="002217A1" w:rsidRDefault="00D071A8" w14:paraId="21629574" w14:textId="59CD5B50">
      <w:pPr>
        <w:pStyle w:val="ListParagraph"/>
        <w:numPr>
          <w:ilvl w:val="0"/>
          <w:numId w:val="6"/>
        </w:numPr>
        <w:tabs>
          <w:tab w:val="left" w:pos="360"/>
          <w:tab w:val="left" w:pos="720"/>
        </w:tabs>
        <w:rPr>
          <w:rFonts w:ascii="Arial" w:hAnsi="Arial" w:cs="Arial"/>
          <w:color w:val="000000"/>
          <w:sz w:val="22"/>
          <w:szCs w:val="22"/>
        </w:rPr>
      </w:pPr>
      <w:r w:rsidRPr="002217A1">
        <w:rPr>
          <w:rFonts w:ascii="Arial" w:hAnsi="Arial" w:cs="Arial"/>
          <w:b/>
          <w:i/>
          <w:color w:val="000000"/>
          <w:sz w:val="22"/>
          <w:szCs w:val="22"/>
        </w:rPr>
        <w:t>Goals, Objectives, and Criteria</w:t>
      </w:r>
      <w:r w:rsidRPr="002217A1">
        <w:rPr>
          <w:rFonts w:ascii="Arial" w:hAnsi="Arial" w:cs="Arial"/>
          <w:color w:val="000000"/>
          <w:sz w:val="22"/>
          <w:szCs w:val="22"/>
        </w:rPr>
        <w:t xml:space="preserve"> – The goal is a statement of what the strategy is designed to achieve.  Objectives describe the conditions and means necessary for achieving the goal; they can be identified in terms of reduction or elimination of threats to the species, or demographic parameters.</w:t>
      </w:r>
    </w:p>
    <w:p w:rsidRPr="002217A1" w:rsidR="00D071A8" w:rsidP="002217A1" w:rsidRDefault="00D071A8" w14:paraId="0093CD22" w14:textId="714C72B1">
      <w:pPr>
        <w:pStyle w:val="ListParagraph"/>
        <w:numPr>
          <w:ilvl w:val="0"/>
          <w:numId w:val="6"/>
        </w:numPr>
        <w:tabs>
          <w:tab w:val="left" w:pos="360"/>
          <w:tab w:val="left" w:pos="720"/>
        </w:tabs>
        <w:rPr>
          <w:rFonts w:ascii="Arial" w:hAnsi="Arial" w:cs="Arial"/>
          <w:color w:val="000000"/>
          <w:sz w:val="22"/>
          <w:szCs w:val="22"/>
        </w:rPr>
      </w:pPr>
      <w:r w:rsidRPr="002217A1">
        <w:rPr>
          <w:rFonts w:ascii="Arial" w:hAnsi="Arial" w:cs="Arial"/>
          <w:b/>
          <w:i/>
          <w:color w:val="000000"/>
          <w:sz w:val="22"/>
          <w:szCs w:val="22"/>
        </w:rPr>
        <w:t>Geography or Landscape Context</w:t>
      </w:r>
      <w:r w:rsidRPr="002217A1" w:rsidR="00406DCB">
        <w:rPr>
          <w:rFonts w:ascii="Arial" w:hAnsi="Arial" w:cs="Arial"/>
          <w:color w:val="000000"/>
          <w:sz w:val="22"/>
          <w:szCs w:val="22"/>
        </w:rPr>
        <w:t xml:space="preserve"> – </w:t>
      </w:r>
      <w:r w:rsidRPr="002217A1">
        <w:rPr>
          <w:rFonts w:ascii="Arial" w:hAnsi="Arial" w:cs="Arial"/>
          <w:color w:val="000000"/>
          <w:sz w:val="22"/>
          <w:szCs w:val="22"/>
        </w:rPr>
        <w:t>Provide</w:t>
      </w:r>
      <w:r w:rsidRPr="002217A1" w:rsidR="00406DCB">
        <w:rPr>
          <w:rFonts w:ascii="Arial" w:hAnsi="Arial" w:cs="Arial"/>
          <w:color w:val="000000"/>
          <w:sz w:val="22"/>
          <w:szCs w:val="22"/>
        </w:rPr>
        <w:t>s</w:t>
      </w:r>
      <w:r w:rsidRPr="002217A1">
        <w:rPr>
          <w:rFonts w:ascii="Arial" w:hAnsi="Arial" w:cs="Arial"/>
          <w:color w:val="000000"/>
          <w:sz w:val="22"/>
          <w:szCs w:val="22"/>
        </w:rPr>
        <w:t xml:space="preserve"> a description</w:t>
      </w:r>
      <w:r w:rsidRPr="002217A1" w:rsidR="00406DCB">
        <w:rPr>
          <w:rFonts w:ascii="Arial" w:hAnsi="Arial" w:cs="Arial"/>
          <w:color w:val="000000"/>
          <w:sz w:val="22"/>
          <w:szCs w:val="22"/>
        </w:rPr>
        <w:t xml:space="preserve"> and maps</w:t>
      </w:r>
      <w:r w:rsidRPr="002217A1">
        <w:rPr>
          <w:rFonts w:ascii="Arial" w:hAnsi="Arial" w:cs="Arial"/>
          <w:color w:val="000000"/>
          <w:sz w:val="22"/>
          <w:szCs w:val="22"/>
        </w:rPr>
        <w:t xml:space="preserve"> of the lands where the species currently</w:t>
      </w:r>
      <w:r w:rsidRPr="002217A1" w:rsidR="00406DCB">
        <w:rPr>
          <w:rFonts w:ascii="Arial" w:hAnsi="Arial" w:cs="Arial"/>
          <w:color w:val="000000"/>
          <w:sz w:val="22"/>
          <w:szCs w:val="22"/>
        </w:rPr>
        <w:t xml:space="preserve"> </w:t>
      </w:r>
      <w:r w:rsidRPr="002217A1">
        <w:rPr>
          <w:rFonts w:ascii="Arial" w:hAnsi="Arial" w:cs="Arial"/>
          <w:color w:val="000000"/>
          <w:sz w:val="22"/>
          <w:szCs w:val="22"/>
        </w:rPr>
        <w:t xml:space="preserve">exists (e.g., locations, what land ownerships are involved, how many acres are involved). </w:t>
      </w:r>
      <w:r w:rsidRPr="002217A1" w:rsidR="00406DCB">
        <w:rPr>
          <w:rFonts w:ascii="Arial" w:hAnsi="Arial" w:cs="Arial"/>
          <w:color w:val="000000"/>
          <w:sz w:val="22"/>
          <w:szCs w:val="22"/>
        </w:rPr>
        <w:t xml:space="preserve"> </w:t>
      </w:r>
      <w:r w:rsidRPr="002217A1">
        <w:rPr>
          <w:rFonts w:ascii="Arial" w:hAnsi="Arial" w:cs="Arial"/>
          <w:color w:val="000000"/>
          <w:sz w:val="22"/>
          <w:szCs w:val="22"/>
        </w:rPr>
        <w:t>This information will assist in prioritizing work with landowners and in setting</w:t>
      </w:r>
      <w:r w:rsidRPr="002217A1" w:rsidR="00406DCB">
        <w:rPr>
          <w:rFonts w:ascii="Arial" w:hAnsi="Arial" w:cs="Arial"/>
          <w:color w:val="000000"/>
          <w:sz w:val="22"/>
          <w:szCs w:val="22"/>
        </w:rPr>
        <w:t xml:space="preserve"> service areas.</w:t>
      </w:r>
    </w:p>
    <w:p w:rsidRPr="002217A1" w:rsidR="00406DCB" w:rsidP="002217A1" w:rsidRDefault="00406DCB" w14:paraId="1CD8EB30" w14:textId="2BDD7AB1">
      <w:pPr>
        <w:pStyle w:val="ListParagraph"/>
        <w:numPr>
          <w:ilvl w:val="0"/>
          <w:numId w:val="6"/>
        </w:numPr>
        <w:tabs>
          <w:tab w:val="left" w:pos="360"/>
          <w:tab w:val="left" w:pos="720"/>
        </w:tabs>
        <w:rPr>
          <w:rFonts w:ascii="Arial" w:hAnsi="Arial" w:cs="Arial"/>
          <w:color w:val="000000"/>
          <w:sz w:val="22"/>
          <w:szCs w:val="22"/>
        </w:rPr>
      </w:pPr>
      <w:r w:rsidRPr="002217A1">
        <w:rPr>
          <w:rFonts w:ascii="Arial" w:hAnsi="Arial" w:cs="Arial"/>
          <w:b/>
          <w:i/>
          <w:color w:val="000000"/>
          <w:sz w:val="22"/>
          <w:szCs w:val="22"/>
        </w:rPr>
        <w:t>Current Conditions</w:t>
      </w:r>
      <w:r w:rsidRPr="002217A1">
        <w:rPr>
          <w:rFonts w:ascii="Arial" w:hAnsi="Arial" w:cs="Arial"/>
          <w:color w:val="000000"/>
          <w:sz w:val="22"/>
          <w:szCs w:val="22"/>
        </w:rPr>
        <w:t xml:space="preserve"> – </w:t>
      </w:r>
    </w:p>
    <w:p w:rsidR="002217A1" w:rsidP="002217A1" w:rsidRDefault="002217A1" w14:paraId="6AB893CB" w14:textId="35409B0C">
      <w:pPr>
        <w:pStyle w:val="ListParagraph"/>
        <w:numPr>
          <w:ilvl w:val="0"/>
          <w:numId w:val="4"/>
        </w:numPr>
        <w:tabs>
          <w:tab w:val="left" w:pos="360"/>
          <w:tab w:val="left" w:pos="720"/>
        </w:tabs>
        <w:ind w:left="1080"/>
        <w:rPr>
          <w:rFonts w:ascii="Arial" w:hAnsi="Arial" w:cs="Arial"/>
          <w:color w:val="000000"/>
          <w:sz w:val="22"/>
          <w:szCs w:val="22"/>
        </w:rPr>
      </w:pPr>
      <w:r w:rsidRPr="002217A1">
        <w:rPr>
          <w:rFonts w:ascii="Arial" w:hAnsi="Arial" w:cs="Arial"/>
          <w:i/>
          <w:color w:val="000000"/>
          <w:sz w:val="22"/>
          <w:szCs w:val="22"/>
        </w:rPr>
        <w:t>Species information</w:t>
      </w:r>
      <w:r w:rsidRPr="002217A1">
        <w:rPr>
          <w:rFonts w:ascii="Arial" w:hAnsi="Arial" w:cs="Arial"/>
          <w:color w:val="000000"/>
          <w:sz w:val="22"/>
          <w:szCs w:val="22"/>
        </w:rPr>
        <w:t xml:space="preserve"> – Includes biological information about the species, including its taxonomy, life-history characteristics, biological needs (including habitat requirements), current distribution and abundance, and other relevant information</w:t>
      </w:r>
    </w:p>
    <w:p w:rsidRPr="002217A1" w:rsidR="002217A1" w:rsidP="002217A1" w:rsidRDefault="002217A1" w14:paraId="0A88E4DE" w14:textId="06A6C4C1">
      <w:pPr>
        <w:pStyle w:val="ListParagraph"/>
        <w:numPr>
          <w:ilvl w:val="0"/>
          <w:numId w:val="4"/>
        </w:numPr>
        <w:tabs>
          <w:tab w:val="left" w:pos="360"/>
          <w:tab w:val="left" w:pos="720"/>
        </w:tabs>
        <w:ind w:left="1080"/>
        <w:rPr>
          <w:rFonts w:ascii="Arial" w:hAnsi="Arial" w:cs="Arial"/>
          <w:color w:val="000000"/>
          <w:sz w:val="22"/>
          <w:szCs w:val="22"/>
        </w:rPr>
      </w:pPr>
      <w:r w:rsidRPr="002217A1">
        <w:rPr>
          <w:rFonts w:ascii="Arial" w:hAnsi="Arial" w:cs="Arial"/>
          <w:i/>
          <w:color w:val="000000"/>
          <w:sz w:val="22"/>
          <w:szCs w:val="22"/>
        </w:rPr>
        <w:t>Conservation efforts</w:t>
      </w:r>
      <w:r w:rsidRPr="002217A1">
        <w:rPr>
          <w:rFonts w:ascii="Arial" w:hAnsi="Arial" w:cs="Arial"/>
          <w:color w:val="000000"/>
          <w:sz w:val="22"/>
          <w:szCs w:val="22"/>
        </w:rPr>
        <w:t xml:space="preserve"> – Describes ongoing action or actions that are part of a formalized conservation effort that is being implemented or is about to be implemented.  </w:t>
      </w:r>
    </w:p>
    <w:p w:rsidRPr="002217A1" w:rsidR="002217A1" w:rsidP="002217A1" w:rsidRDefault="002217A1" w14:paraId="33FF828F" w14:textId="77777777">
      <w:pPr>
        <w:pStyle w:val="ListParagraph"/>
        <w:numPr>
          <w:ilvl w:val="0"/>
          <w:numId w:val="6"/>
        </w:numPr>
        <w:tabs>
          <w:tab w:val="left" w:pos="360"/>
          <w:tab w:val="left" w:pos="720"/>
        </w:tabs>
        <w:rPr>
          <w:rFonts w:ascii="Arial" w:hAnsi="Arial" w:cs="Arial"/>
          <w:sz w:val="22"/>
          <w:szCs w:val="22"/>
        </w:rPr>
      </w:pPr>
      <w:r w:rsidRPr="002217A1">
        <w:rPr>
          <w:rFonts w:ascii="Arial" w:hAnsi="Arial" w:cs="Arial"/>
          <w:b/>
          <w:sz w:val="22"/>
          <w:szCs w:val="22"/>
        </w:rPr>
        <w:t>Assessment of Threats</w:t>
      </w:r>
      <w:r w:rsidRPr="002217A1">
        <w:rPr>
          <w:rFonts w:ascii="Arial" w:hAnsi="Arial" w:cs="Arial"/>
          <w:sz w:val="22"/>
          <w:szCs w:val="22"/>
        </w:rPr>
        <w:t xml:space="preserve"> – Includes a concise description of known, suspected, and anticipated threats to the species; including a deconstruction of the threats into sources and stressors, and considers the exposure of individuals and populations to the threat (geographical and temporal (seasonal, ongoing, or near future)).  Indicates which threats may have a more significant impact on the species.</w:t>
      </w:r>
    </w:p>
    <w:p w:rsidR="002217A1" w:rsidP="002217A1" w:rsidRDefault="002217A1" w14:paraId="2AA19D64" w14:textId="120F1ADD">
      <w:pPr>
        <w:pStyle w:val="ListParagraph"/>
        <w:numPr>
          <w:ilvl w:val="0"/>
          <w:numId w:val="6"/>
        </w:numPr>
        <w:tabs>
          <w:tab w:val="left" w:pos="360"/>
          <w:tab w:val="left" w:pos="720"/>
        </w:tabs>
        <w:rPr>
          <w:rFonts w:ascii="Arial" w:hAnsi="Arial" w:cs="Arial"/>
          <w:sz w:val="22"/>
          <w:szCs w:val="22"/>
        </w:rPr>
      </w:pPr>
      <w:r w:rsidRPr="002217A1">
        <w:rPr>
          <w:rFonts w:ascii="Arial" w:hAnsi="Arial" w:cs="Arial"/>
          <w:b/>
          <w:sz w:val="22"/>
          <w:szCs w:val="22"/>
        </w:rPr>
        <w:t>Conservation Action; Priorities and Implementation</w:t>
      </w:r>
      <w:r w:rsidRPr="002217A1">
        <w:rPr>
          <w:rFonts w:ascii="Arial" w:hAnsi="Arial" w:cs="Arial"/>
          <w:sz w:val="22"/>
          <w:szCs w:val="22"/>
        </w:rPr>
        <w:t xml:space="preserve"> – Provides a description of the specific conservation actions or best management practices needed to address the identified threats and to achieve sustainable populations.  </w:t>
      </w:r>
    </w:p>
    <w:p w:rsidR="002217A1" w:rsidP="007E56C5" w:rsidRDefault="002217A1" w14:paraId="6886446F" w14:textId="7A91B267">
      <w:pPr>
        <w:pStyle w:val="ListParagraph"/>
        <w:numPr>
          <w:ilvl w:val="0"/>
          <w:numId w:val="6"/>
        </w:numPr>
        <w:tabs>
          <w:tab w:val="left" w:pos="360"/>
          <w:tab w:val="left" w:pos="720"/>
        </w:tabs>
        <w:rPr>
          <w:rFonts w:ascii="Arial" w:hAnsi="Arial" w:cs="Arial"/>
          <w:sz w:val="22"/>
          <w:szCs w:val="22"/>
        </w:rPr>
      </w:pPr>
      <w:r w:rsidRPr="001C0867">
        <w:rPr>
          <w:rFonts w:ascii="Arial" w:hAnsi="Arial" w:cs="Arial"/>
          <w:b/>
          <w:sz w:val="22"/>
          <w:szCs w:val="22"/>
        </w:rPr>
        <w:t>Measurement and Reporting of Success</w:t>
      </w:r>
      <w:r w:rsidRPr="001C0867">
        <w:rPr>
          <w:rFonts w:ascii="Arial" w:hAnsi="Arial" w:cs="Arial"/>
          <w:sz w:val="22"/>
          <w:szCs w:val="22"/>
        </w:rPr>
        <w:t xml:space="preserve"> – </w:t>
      </w:r>
      <w:r w:rsidRPr="001C0867" w:rsidR="001C0867">
        <w:rPr>
          <w:rFonts w:ascii="Arial" w:hAnsi="Arial" w:cs="Arial"/>
          <w:sz w:val="22"/>
          <w:szCs w:val="22"/>
        </w:rPr>
        <w:t>Includes a monitoring plan describing procedures to monitor and report progress on the implementation and the effectiveness of the specific conservation actions called for in the strategy by creating benchmarks for species populations or habitat indicators</w:t>
      </w:r>
      <w:r w:rsidR="001C0867">
        <w:rPr>
          <w:rFonts w:ascii="Arial" w:hAnsi="Arial" w:cs="Arial"/>
          <w:sz w:val="22"/>
          <w:szCs w:val="22"/>
        </w:rPr>
        <w:t>.</w:t>
      </w:r>
    </w:p>
    <w:p w:rsidRPr="00FF1B24" w:rsidR="002217A1" w:rsidP="005B0888" w:rsidRDefault="001C0867" w14:paraId="46B340CB" w14:textId="2A79B72E">
      <w:pPr>
        <w:pStyle w:val="ListParagraph"/>
        <w:numPr>
          <w:ilvl w:val="0"/>
          <w:numId w:val="6"/>
        </w:numPr>
        <w:tabs>
          <w:tab w:val="left" w:pos="360"/>
          <w:tab w:val="left" w:pos="720"/>
        </w:tabs>
        <w:rPr>
          <w:rFonts w:ascii="Arial" w:hAnsi="Arial" w:cs="Arial"/>
          <w:sz w:val="22"/>
          <w:szCs w:val="22"/>
        </w:rPr>
      </w:pPr>
      <w:r w:rsidRPr="001C0867">
        <w:rPr>
          <w:rFonts w:ascii="Arial" w:hAnsi="Arial" w:cs="Arial"/>
          <w:b/>
          <w:sz w:val="22"/>
          <w:szCs w:val="22"/>
        </w:rPr>
        <w:lastRenderedPageBreak/>
        <w:t>Climate-Change Impacts and Resilience</w:t>
      </w:r>
      <w:r w:rsidRPr="001C0867">
        <w:rPr>
          <w:rFonts w:ascii="Arial" w:hAnsi="Arial" w:cs="Arial"/>
          <w:sz w:val="22"/>
          <w:szCs w:val="22"/>
        </w:rPr>
        <w:t xml:space="preserve"> – Identifies and promotes measures that help reduce the effects of climate change and improve the resilience of the species and its habitat</w:t>
      </w:r>
      <w:r>
        <w:rPr>
          <w:rFonts w:ascii="Arial" w:hAnsi="Arial" w:cs="Arial"/>
          <w:sz w:val="22"/>
          <w:szCs w:val="22"/>
        </w:rPr>
        <w:t>.</w:t>
      </w:r>
    </w:p>
    <w:p w:rsidR="002217A1" w:rsidP="005B0888" w:rsidRDefault="002217A1" w14:paraId="5BB3B8D4" w14:textId="77777777">
      <w:pPr>
        <w:tabs>
          <w:tab w:val="left" w:pos="360"/>
          <w:tab w:val="left" w:pos="720"/>
        </w:tabs>
        <w:rPr>
          <w:rFonts w:ascii="Arial" w:hAnsi="Arial" w:cs="Arial"/>
          <w:sz w:val="22"/>
          <w:szCs w:val="22"/>
        </w:rPr>
      </w:pPr>
    </w:p>
    <w:p w:rsidR="003F3410" w:rsidP="005B0888" w:rsidRDefault="003F3410" w14:paraId="02A93698" w14:textId="755460E8">
      <w:pPr>
        <w:tabs>
          <w:tab w:val="left" w:pos="360"/>
          <w:tab w:val="left" w:pos="720"/>
        </w:tabs>
        <w:rPr>
          <w:rFonts w:ascii="Arial" w:hAnsi="Arial" w:cs="Arial"/>
          <w:sz w:val="22"/>
          <w:szCs w:val="22"/>
        </w:rPr>
      </w:pPr>
      <w:r w:rsidRPr="009E3D2D">
        <w:rPr>
          <w:rFonts w:ascii="Arial" w:hAnsi="Arial" w:cs="Arial"/>
          <w:b/>
          <w:sz w:val="22"/>
          <w:szCs w:val="22"/>
          <w:u w:val="single"/>
        </w:rPr>
        <w:t>Amendments to Conservation Strategy</w:t>
      </w:r>
      <w:r w:rsidR="009E3D2D">
        <w:rPr>
          <w:rFonts w:ascii="Arial" w:hAnsi="Arial" w:cs="Arial"/>
          <w:sz w:val="22"/>
          <w:szCs w:val="22"/>
        </w:rPr>
        <w:t xml:space="preserve"> – </w:t>
      </w:r>
      <w:r w:rsidRPr="00A6395E" w:rsidR="00A6395E">
        <w:rPr>
          <w:rFonts w:ascii="Arial" w:hAnsi="Arial" w:cs="Arial"/>
          <w:sz w:val="22"/>
          <w:szCs w:val="22"/>
        </w:rPr>
        <w:t>States would amend conservation strategies as appropriate as new information dictates.  This may be done as a collaborative process with the Service and other partner</w:t>
      </w:r>
      <w:r w:rsidRPr="00EA0BE5" w:rsidR="00A6395E">
        <w:rPr>
          <w:rFonts w:ascii="Arial" w:hAnsi="Arial" w:cs="Arial"/>
          <w:sz w:val="22"/>
          <w:szCs w:val="22"/>
        </w:rPr>
        <w:t xml:space="preserve">s. </w:t>
      </w:r>
    </w:p>
    <w:p w:rsidR="003F3410" w:rsidP="005B0888" w:rsidRDefault="003F3410" w14:paraId="0D607999" w14:textId="66BC6095">
      <w:pPr>
        <w:tabs>
          <w:tab w:val="left" w:pos="360"/>
          <w:tab w:val="left" w:pos="720"/>
        </w:tabs>
        <w:rPr>
          <w:rFonts w:ascii="Arial" w:hAnsi="Arial" w:cs="Arial"/>
          <w:sz w:val="22"/>
          <w:szCs w:val="22"/>
        </w:rPr>
      </w:pPr>
    </w:p>
    <w:p w:rsidR="003F3410" w:rsidP="00CA253D" w:rsidRDefault="003F3410" w14:paraId="471C411F" w14:textId="23976EE1">
      <w:pPr>
        <w:tabs>
          <w:tab w:val="left" w:pos="360"/>
          <w:tab w:val="left" w:pos="720"/>
        </w:tabs>
        <w:rPr>
          <w:rFonts w:ascii="Arial" w:hAnsi="Arial" w:cs="Arial"/>
          <w:sz w:val="22"/>
          <w:szCs w:val="22"/>
        </w:rPr>
      </w:pPr>
      <w:r w:rsidRPr="009E3D2D">
        <w:rPr>
          <w:rFonts w:ascii="Arial" w:hAnsi="Arial" w:cs="Arial"/>
          <w:b/>
          <w:sz w:val="22"/>
          <w:szCs w:val="22"/>
          <w:u w:val="single"/>
        </w:rPr>
        <w:t>Credit Agreement/Transfer of Credits</w:t>
      </w:r>
      <w:r w:rsidR="009E3D2D">
        <w:rPr>
          <w:rFonts w:ascii="Arial" w:hAnsi="Arial" w:cs="Arial"/>
          <w:sz w:val="22"/>
          <w:szCs w:val="22"/>
        </w:rPr>
        <w:t xml:space="preserve"> – </w:t>
      </w:r>
      <w:r w:rsidR="005C434A">
        <w:rPr>
          <w:rFonts w:ascii="Arial" w:hAnsi="Arial" w:cs="Arial"/>
          <w:sz w:val="22"/>
          <w:szCs w:val="22"/>
        </w:rPr>
        <w:t xml:space="preserve">The credit agreement </w:t>
      </w:r>
      <w:r w:rsidRPr="00E1136B" w:rsidR="00E1136B">
        <w:rPr>
          <w:rFonts w:ascii="Arial" w:hAnsi="Arial" w:cs="Arial"/>
          <w:sz w:val="22"/>
          <w:szCs w:val="22"/>
        </w:rPr>
        <w:t>provide</w:t>
      </w:r>
      <w:r w:rsidR="005C434A">
        <w:rPr>
          <w:rFonts w:ascii="Arial" w:hAnsi="Arial" w:cs="Arial"/>
          <w:sz w:val="22"/>
          <w:szCs w:val="22"/>
        </w:rPr>
        <w:t>s</w:t>
      </w:r>
      <w:r w:rsidRPr="00E1136B" w:rsidR="00E1136B">
        <w:rPr>
          <w:rFonts w:ascii="Arial" w:hAnsi="Arial" w:cs="Arial"/>
          <w:sz w:val="22"/>
          <w:szCs w:val="22"/>
        </w:rPr>
        <w:t xml:space="preserve"> a schedule for</w:t>
      </w:r>
      <w:r w:rsidR="005C434A">
        <w:rPr>
          <w:rFonts w:ascii="Arial" w:hAnsi="Arial" w:cs="Arial"/>
          <w:sz w:val="22"/>
          <w:szCs w:val="22"/>
        </w:rPr>
        <w:t xml:space="preserve"> </w:t>
      </w:r>
      <w:r w:rsidRPr="00E1136B" w:rsidR="00E1136B">
        <w:rPr>
          <w:rFonts w:ascii="Arial" w:hAnsi="Arial" w:cs="Arial"/>
          <w:sz w:val="22"/>
          <w:szCs w:val="22"/>
        </w:rPr>
        <w:t xml:space="preserve">credit releases as appropriate milestones are achieved. </w:t>
      </w:r>
      <w:r w:rsidR="005C434A">
        <w:rPr>
          <w:rFonts w:ascii="Arial" w:hAnsi="Arial" w:cs="Arial"/>
          <w:sz w:val="22"/>
          <w:szCs w:val="22"/>
        </w:rPr>
        <w:t xml:space="preserve"> </w:t>
      </w:r>
      <w:r w:rsidRPr="00E1136B" w:rsidR="00E1136B">
        <w:rPr>
          <w:rFonts w:ascii="Arial" w:hAnsi="Arial" w:cs="Arial"/>
          <w:sz w:val="22"/>
          <w:szCs w:val="22"/>
        </w:rPr>
        <w:t>Failure to meet these milestones will result in</w:t>
      </w:r>
      <w:r w:rsidR="005C434A">
        <w:rPr>
          <w:rFonts w:ascii="Arial" w:hAnsi="Arial" w:cs="Arial"/>
          <w:sz w:val="22"/>
          <w:szCs w:val="22"/>
        </w:rPr>
        <w:t xml:space="preserve"> </w:t>
      </w:r>
      <w:r w:rsidRPr="00E1136B" w:rsidR="00E1136B">
        <w:rPr>
          <w:rFonts w:ascii="Arial" w:hAnsi="Arial" w:cs="Arial"/>
          <w:sz w:val="22"/>
          <w:szCs w:val="22"/>
        </w:rPr>
        <w:t xml:space="preserve">suspension of credit release to ensure compliance. </w:t>
      </w:r>
      <w:r w:rsidR="005C434A">
        <w:rPr>
          <w:rFonts w:ascii="Arial" w:hAnsi="Arial" w:cs="Arial"/>
          <w:sz w:val="22"/>
          <w:szCs w:val="22"/>
        </w:rPr>
        <w:t xml:space="preserve"> </w:t>
      </w:r>
      <w:r w:rsidRPr="00E1136B" w:rsidR="00E1136B">
        <w:rPr>
          <w:rFonts w:ascii="Arial" w:hAnsi="Arial" w:cs="Arial"/>
          <w:sz w:val="22"/>
          <w:szCs w:val="22"/>
        </w:rPr>
        <w:t>Administrative criteria that allow for initial credit</w:t>
      </w:r>
      <w:r w:rsidR="005C434A">
        <w:rPr>
          <w:rFonts w:ascii="Arial" w:hAnsi="Arial" w:cs="Arial"/>
          <w:sz w:val="22"/>
          <w:szCs w:val="22"/>
        </w:rPr>
        <w:t xml:space="preserve"> </w:t>
      </w:r>
      <w:r w:rsidRPr="00E1136B" w:rsidR="00E1136B">
        <w:rPr>
          <w:rFonts w:ascii="Arial" w:hAnsi="Arial" w:cs="Arial"/>
          <w:sz w:val="22"/>
          <w:szCs w:val="22"/>
        </w:rPr>
        <w:t xml:space="preserve">release could include: </w:t>
      </w:r>
      <w:r w:rsidR="003F31A8">
        <w:rPr>
          <w:rFonts w:ascii="Arial" w:hAnsi="Arial" w:cs="Arial"/>
          <w:sz w:val="22"/>
          <w:szCs w:val="22"/>
        </w:rPr>
        <w:t xml:space="preserve"> </w:t>
      </w:r>
      <w:r w:rsidRPr="00E1136B" w:rsidR="00E1136B">
        <w:rPr>
          <w:rFonts w:ascii="Arial" w:hAnsi="Arial" w:cs="Arial"/>
          <w:sz w:val="22"/>
          <w:szCs w:val="22"/>
        </w:rPr>
        <w:t>Site agreement and management plan have been approved; the site has been</w:t>
      </w:r>
      <w:r w:rsidR="005C434A">
        <w:rPr>
          <w:rFonts w:ascii="Arial" w:hAnsi="Arial" w:cs="Arial"/>
          <w:sz w:val="22"/>
          <w:szCs w:val="22"/>
        </w:rPr>
        <w:t xml:space="preserve"> </w:t>
      </w:r>
      <w:r w:rsidRPr="00E1136B" w:rsidR="00E1136B">
        <w:rPr>
          <w:rFonts w:ascii="Arial" w:hAnsi="Arial" w:cs="Arial"/>
          <w:sz w:val="22"/>
          <w:szCs w:val="22"/>
        </w:rPr>
        <w:t>secured with an appropriate real estate instrument; and appropriate financial assurances have been</w:t>
      </w:r>
      <w:r w:rsidR="005C434A">
        <w:rPr>
          <w:rFonts w:ascii="Arial" w:hAnsi="Arial" w:cs="Arial"/>
          <w:sz w:val="22"/>
          <w:szCs w:val="22"/>
        </w:rPr>
        <w:t xml:space="preserve"> </w:t>
      </w:r>
      <w:r w:rsidRPr="00E1136B" w:rsidR="00E1136B">
        <w:rPr>
          <w:rFonts w:ascii="Arial" w:hAnsi="Arial" w:cs="Arial"/>
          <w:sz w:val="22"/>
          <w:szCs w:val="22"/>
        </w:rPr>
        <w:t>established.</w:t>
      </w:r>
      <w:r w:rsidR="003F31A8">
        <w:rPr>
          <w:rFonts w:ascii="Arial" w:hAnsi="Arial" w:cs="Arial"/>
          <w:sz w:val="22"/>
          <w:szCs w:val="22"/>
        </w:rPr>
        <w:t xml:space="preserve">  Transferred credits must </w:t>
      </w:r>
      <w:r w:rsidRPr="003F31A8" w:rsidR="003F31A8">
        <w:rPr>
          <w:rFonts w:ascii="Arial" w:hAnsi="Arial" w:cs="Arial"/>
          <w:sz w:val="22"/>
          <w:szCs w:val="22"/>
        </w:rPr>
        <w:t>be used within a</w:t>
      </w:r>
      <w:r w:rsidR="003F31A8">
        <w:rPr>
          <w:rFonts w:ascii="Arial" w:hAnsi="Arial" w:cs="Arial"/>
          <w:sz w:val="22"/>
          <w:szCs w:val="22"/>
        </w:rPr>
        <w:t xml:space="preserve"> </w:t>
      </w:r>
      <w:r w:rsidRPr="003F31A8" w:rsidR="003F31A8">
        <w:rPr>
          <w:rFonts w:ascii="Arial" w:hAnsi="Arial" w:cs="Arial"/>
          <w:sz w:val="22"/>
          <w:szCs w:val="22"/>
        </w:rPr>
        <w:t>“service area” that is based on the biological needs of the species rather than on State boundaries and</w:t>
      </w:r>
      <w:r w:rsidR="003F31A8">
        <w:rPr>
          <w:rFonts w:ascii="Arial" w:hAnsi="Arial" w:cs="Arial"/>
          <w:sz w:val="22"/>
          <w:szCs w:val="22"/>
        </w:rPr>
        <w:t xml:space="preserve"> </w:t>
      </w:r>
      <w:r w:rsidRPr="003F31A8" w:rsidR="003F31A8">
        <w:rPr>
          <w:rFonts w:ascii="Arial" w:hAnsi="Arial" w:cs="Arial"/>
          <w:sz w:val="22"/>
          <w:szCs w:val="22"/>
        </w:rPr>
        <w:t>include a definition of “service area.”</w:t>
      </w:r>
      <w:r w:rsidR="00CA253D">
        <w:rPr>
          <w:rFonts w:ascii="Arial" w:hAnsi="Arial" w:cs="Arial"/>
          <w:sz w:val="22"/>
          <w:szCs w:val="22"/>
        </w:rPr>
        <w:t xml:space="preserve">  C</w:t>
      </w:r>
      <w:r w:rsidRPr="00CA253D" w:rsidR="00CA253D">
        <w:rPr>
          <w:rFonts w:ascii="Arial" w:hAnsi="Arial" w:cs="Arial"/>
          <w:sz w:val="22"/>
          <w:szCs w:val="22"/>
        </w:rPr>
        <w:t>redit</w:t>
      </w:r>
      <w:r w:rsidR="00CA253D">
        <w:rPr>
          <w:rFonts w:ascii="Arial" w:hAnsi="Arial" w:cs="Arial"/>
          <w:sz w:val="22"/>
          <w:szCs w:val="22"/>
        </w:rPr>
        <w:t>s</w:t>
      </w:r>
      <w:r w:rsidRPr="00CA253D" w:rsidR="00CA253D">
        <w:rPr>
          <w:rFonts w:ascii="Arial" w:hAnsi="Arial" w:cs="Arial"/>
          <w:sz w:val="22"/>
          <w:szCs w:val="22"/>
        </w:rPr>
        <w:t xml:space="preserve"> earned by undertaking a prelisting conservation action can be transferred to a</w:t>
      </w:r>
      <w:r w:rsidR="00CA253D">
        <w:rPr>
          <w:rFonts w:ascii="Arial" w:hAnsi="Arial" w:cs="Arial"/>
          <w:sz w:val="22"/>
          <w:szCs w:val="22"/>
        </w:rPr>
        <w:t xml:space="preserve"> </w:t>
      </w:r>
      <w:r w:rsidRPr="00CA253D" w:rsidR="00CA253D">
        <w:rPr>
          <w:rFonts w:ascii="Arial" w:hAnsi="Arial" w:cs="Arial"/>
          <w:sz w:val="22"/>
          <w:szCs w:val="22"/>
        </w:rPr>
        <w:t>third party if the prelisting conservation action and the credit are for the same species and within the</w:t>
      </w:r>
      <w:r w:rsidR="00CA253D">
        <w:rPr>
          <w:rFonts w:ascii="Arial" w:hAnsi="Arial" w:cs="Arial"/>
          <w:sz w:val="22"/>
          <w:szCs w:val="22"/>
        </w:rPr>
        <w:t xml:space="preserve"> </w:t>
      </w:r>
      <w:r w:rsidRPr="00CA253D" w:rsidR="00CA253D">
        <w:rPr>
          <w:rFonts w:ascii="Arial" w:hAnsi="Arial" w:cs="Arial"/>
          <w:sz w:val="22"/>
          <w:szCs w:val="22"/>
        </w:rPr>
        <w:t>appropriate biological area (i.e., service area).</w:t>
      </w:r>
      <w:r w:rsidR="00A6395E">
        <w:rPr>
          <w:rFonts w:ascii="Arial" w:hAnsi="Arial" w:cs="Arial"/>
          <w:sz w:val="22"/>
          <w:szCs w:val="22"/>
        </w:rPr>
        <w:t xml:space="preserve">  </w:t>
      </w:r>
      <w:r w:rsidRPr="00A6395E" w:rsidR="00A6395E">
        <w:rPr>
          <w:rFonts w:ascii="Arial" w:hAnsi="Arial" w:cs="Arial"/>
          <w:sz w:val="22"/>
          <w:szCs w:val="22"/>
        </w:rPr>
        <w:t xml:space="preserve">The State program would </w:t>
      </w:r>
      <w:r w:rsidR="000C478E">
        <w:rPr>
          <w:rFonts w:ascii="Arial" w:hAnsi="Arial" w:cs="Arial"/>
          <w:sz w:val="22"/>
          <w:szCs w:val="22"/>
        </w:rPr>
        <w:t>de</w:t>
      </w:r>
      <w:r w:rsidR="003356AF">
        <w:rPr>
          <w:rFonts w:ascii="Arial" w:hAnsi="Arial" w:cs="Arial"/>
          <w:sz w:val="22"/>
          <w:szCs w:val="22"/>
        </w:rPr>
        <w:t>s</w:t>
      </w:r>
      <w:r w:rsidR="000C478E">
        <w:rPr>
          <w:rFonts w:ascii="Arial" w:hAnsi="Arial" w:cs="Arial"/>
          <w:sz w:val="22"/>
          <w:szCs w:val="22"/>
        </w:rPr>
        <w:t>cribe</w:t>
      </w:r>
      <w:r w:rsidRPr="00A6395E" w:rsidR="00A6395E">
        <w:rPr>
          <w:rFonts w:ascii="Arial" w:hAnsi="Arial" w:cs="Arial"/>
          <w:sz w:val="22"/>
          <w:szCs w:val="22"/>
        </w:rPr>
        <w:t xml:space="preserve"> procedures for transferring credits</w:t>
      </w:r>
      <w:r w:rsidR="000C478E">
        <w:rPr>
          <w:rFonts w:ascii="Arial" w:hAnsi="Arial" w:cs="Arial"/>
          <w:sz w:val="22"/>
          <w:szCs w:val="22"/>
        </w:rPr>
        <w:t xml:space="preserve"> in their program</w:t>
      </w:r>
      <w:r w:rsidRPr="00A6395E" w:rsidR="00A6395E">
        <w:rPr>
          <w:rFonts w:ascii="Arial" w:hAnsi="Arial" w:cs="Arial"/>
          <w:sz w:val="22"/>
          <w:szCs w:val="22"/>
        </w:rPr>
        <w:t>.</w:t>
      </w:r>
      <w:r w:rsidR="00CA253D">
        <w:rPr>
          <w:rFonts w:ascii="Arial" w:hAnsi="Arial" w:cs="Arial"/>
          <w:sz w:val="22"/>
          <w:szCs w:val="22"/>
        </w:rPr>
        <w:t xml:space="preserve">  </w:t>
      </w:r>
    </w:p>
    <w:p w:rsidR="003F3410" w:rsidP="005B0888" w:rsidRDefault="003F3410" w14:paraId="5FAFB8C0" w14:textId="1F7D2F2D">
      <w:pPr>
        <w:tabs>
          <w:tab w:val="left" w:pos="360"/>
          <w:tab w:val="left" w:pos="720"/>
        </w:tabs>
        <w:rPr>
          <w:rFonts w:ascii="Arial" w:hAnsi="Arial" w:cs="Arial"/>
          <w:sz w:val="22"/>
          <w:szCs w:val="22"/>
        </w:rPr>
      </w:pPr>
    </w:p>
    <w:p w:rsidR="003F3410" w:rsidP="005B0888" w:rsidRDefault="003F3410" w14:paraId="589B9BA2" w14:textId="7B13D47E">
      <w:pPr>
        <w:tabs>
          <w:tab w:val="left" w:pos="360"/>
          <w:tab w:val="left" w:pos="720"/>
        </w:tabs>
        <w:rPr>
          <w:rFonts w:ascii="Arial" w:hAnsi="Arial" w:cs="Arial"/>
          <w:sz w:val="22"/>
          <w:szCs w:val="22"/>
        </w:rPr>
      </w:pPr>
      <w:r w:rsidRPr="009E3D2D">
        <w:rPr>
          <w:rFonts w:ascii="Arial" w:hAnsi="Arial" w:cs="Arial"/>
          <w:b/>
          <w:sz w:val="22"/>
          <w:szCs w:val="22"/>
          <w:u w:val="single"/>
        </w:rPr>
        <w:t>Annual Reports</w:t>
      </w:r>
      <w:r w:rsidR="00D071A8">
        <w:rPr>
          <w:rFonts w:ascii="Arial" w:hAnsi="Arial" w:cs="Arial"/>
          <w:sz w:val="22"/>
          <w:szCs w:val="22"/>
        </w:rPr>
        <w:t xml:space="preserve"> –</w:t>
      </w:r>
      <w:r w:rsidR="00AB6F37">
        <w:rPr>
          <w:rFonts w:ascii="Arial" w:hAnsi="Arial" w:cs="Arial"/>
          <w:sz w:val="22"/>
          <w:szCs w:val="22"/>
        </w:rPr>
        <w:t xml:space="preserve"> </w:t>
      </w:r>
      <w:r w:rsidR="00D071A8">
        <w:rPr>
          <w:rFonts w:ascii="Arial" w:hAnsi="Arial" w:cs="Arial"/>
          <w:color w:val="000000" w:themeColor="text1"/>
          <w:sz w:val="22"/>
          <w:szCs w:val="22"/>
        </w:rPr>
        <w:t xml:space="preserve">States must </w:t>
      </w:r>
      <w:r w:rsidRPr="00C9156A" w:rsidR="00D071A8">
        <w:rPr>
          <w:rFonts w:ascii="Arial" w:hAnsi="Arial" w:cs="Arial"/>
          <w:color w:val="000000" w:themeColor="text1"/>
          <w:sz w:val="22"/>
          <w:szCs w:val="22"/>
        </w:rPr>
        <w:t xml:space="preserve">submit </w:t>
      </w:r>
      <w:r w:rsidR="00D071A8">
        <w:rPr>
          <w:rFonts w:ascii="Arial" w:hAnsi="Arial" w:cs="Arial"/>
          <w:color w:val="000000" w:themeColor="text1"/>
          <w:sz w:val="22"/>
          <w:szCs w:val="22"/>
        </w:rPr>
        <w:t xml:space="preserve">information collected </w:t>
      </w:r>
      <w:r w:rsidRPr="00C9156A" w:rsidR="00D071A8">
        <w:rPr>
          <w:rFonts w:ascii="Arial" w:hAnsi="Arial" w:cs="Arial"/>
          <w:color w:val="000000" w:themeColor="text1"/>
          <w:sz w:val="22"/>
          <w:szCs w:val="22"/>
        </w:rPr>
        <w:t xml:space="preserve">to the </w:t>
      </w:r>
      <w:r w:rsidR="00D071A8">
        <w:rPr>
          <w:rFonts w:ascii="Arial" w:hAnsi="Arial" w:cs="Arial"/>
          <w:color w:val="000000" w:themeColor="text1"/>
          <w:sz w:val="22"/>
          <w:szCs w:val="22"/>
        </w:rPr>
        <w:t>Service (via email) annually.</w:t>
      </w:r>
      <w:r w:rsidRPr="00C9156A" w:rsidR="00D071A8">
        <w:rPr>
          <w:rFonts w:ascii="Arial" w:hAnsi="Arial" w:cs="Arial"/>
          <w:color w:val="000000" w:themeColor="text1"/>
          <w:sz w:val="22"/>
          <w:szCs w:val="22"/>
        </w:rPr>
        <w:t xml:space="preserve">  </w:t>
      </w:r>
      <w:r w:rsidR="00D071A8">
        <w:rPr>
          <w:rFonts w:ascii="Arial" w:hAnsi="Arial" w:cs="Arial"/>
          <w:color w:val="000000" w:themeColor="text1"/>
          <w:sz w:val="22"/>
          <w:szCs w:val="22"/>
        </w:rPr>
        <w:t xml:space="preserve">We </w:t>
      </w:r>
      <w:r w:rsidRPr="00C9156A" w:rsidR="00D071A8">
        <w:rPr>
          <w:rFonts w:ascii="Arial" w:hAnsi="Arial" w:cs="Arial"/>
          <w:color w:val="000000" w:themeColor="text1"/>
          <w:sz w:val="22"/>
          <w:szCs w:val="22"/>
        </w:rPr>
        <w:t xml:space="preserve">will use this information to calculate the amount of credits </w:t>
      </w:r>
      <w:r w:rsidR="00D071A8">
        <w:rPr>
          <w:rFonts w:ascii="Arial" w:hAnsi="Arial" w:cs="Arial"/>
          <w:color w:val="000000" w:themeColor="text1"/>
          <w:sz w:val="22"/>
          <w:szCs w:val="22"/>
        </w:rPr>
        <w:t xml:space="preserve">that </w:t>
      </w:r>
      <w:r w:rsidRPr="00C9156A" w:rsidR="00D071A8">
        <w:rPr>
          <w:rFonts w:ascii="Arial" w:hAnsi="Arial" w:cs="Arial"/>
          <w:color w:val="000000" w:themeColor="text1"/>
          <w:sz w:val="22"/>
          <w:szCs w:val="22"/>
        </w:rPr>
        <w:t xml:space="preserve">the entity taking the conservation action will receive.  </w:t>
      </w:r>
      <w:r w:rsidR="00D071A8">
        <w:rPr>
          <w:rFonts w:ascii="Arial" w:hAnsi="Arial" w:cs="Arial"/>
          <w:color w:val="000000" w:themeColor="text1"/>
          <w:sz w:val="22"/>
          <w:szCs w:val="22"/>
        </w:rPr>
        <w:t xml:space="preserve">We </w:t>
      </w:r>
      <w:r w:rsidRPr="00C9156A" w:rsidR="00D071A8">
        <w:rPr>
          <w:rFonts w:ascii="Arial" w:hAnsi="Arial" w:cs="Arial"/>
          <w:color w:val="000000" w:themeColor="text1"/>
          <w:sz w:val="22"/>
          <w:szCs w:val="22"/>
        </w:rPr>
        <w:t>will keep track of the credits and notify the entity of how much credit they have earned.  The entity can then use these credits to mitigate or offset the detrimental effects of other actions they take after the species is listed (assuming it is listed).</w:t>
      </w:r>
    </w:p>
    <w:p w:rsidR="003F3410" w:rsidP="005B0888" w:rsidRDefault="003F3410" w14:paraId="6795BC44" w14:textId="0F0EA5AB">
      <w:pPr>
        <w:tabs>
          <w:tab w:val="left" w:pos="360"/>
          <w:tab w:val="left" w:pos="720"/>
        </w:tabs>
        <w:rPr>
          <w:rFonts w:ascii="Arial" w:hAnsi="Arial" w:cs="Arial"/>
          <w:sz w:val="22"/>
          <w:szCs w:val="22"/>
        </w:rPr>
      </w:pPr>
    </w:p>
    <w:p w:rsidR="00AB6F37" w:rsidP="00AB6F37" w:rsidRDefault="003F3410" w14:paraId="30F55D80" w14:textId="4B72C9EF">
      <w:pPr>
        <w:tabs>
          <w:tab w:val="left" w:pos="360"/>
          <w:tab w:val="left" w:pos="720"/>
        </w:tabs>
        <w:rPr>
          <w:rFonts w:ascii="Arial" w:hAnsi="Arial" w:cs="Arial"/>
          <w:color w:val="000000" w:themeColor="text1"/>
          <w:sz w:val="22"/>
          <w:szCs w:val="22"/>
        </w:rPr>
      </w:pPr>
      <w:r w:rsidRPr="009E3D2D">
        <w:rPr>
          <w:rFonts w:ascii="Arial" w:hAnsi="Arial" w:cs="Arial"/>
          <w:b/>
          <w:sz w:val="22"/>
          <w:szCs w:val="22"/>
          <w:u w:val="single"/>
        </w:rPr>
        <w:t>State Recordkeeping Requirements</w:t>
      </w:r>
      <w:r w:rsidR="00D071A8">
        <w:rPr>
          <w:rFonts w:ascii="Arial" w:hAnsi="Arial" w:cs="Arial"/>
          <w:sz w:val="22"/>
          <w:szCs w:val="22"/>
        </w:rPr>
        <w:t xml:space="preserve"> – </w:t>
      </w:r>
      <w:r w:rsidRPr="00C9156A" w:rsidR="00D071A8">
        <w:rPr>
          <w:rFonts w:ascii="Arial" w:hAnsi="Arial" w:cs="Arial"/>
          <w:color w:val="000000" w:themeColor="text1"/>
          <w:sz w:val="22"/>
          <w:szCs w:val="22"/>
        </w:rPr>
        <w:t>Each St</w:t>
      </w:r>
      <w:r w:rsidR="00D071A8">
        <w:rPr>
          <w:rFonts w:ascii="Arial" w:hAnsi="Arial" w:cs="Arial"/>
          <w:color w:val="000000" w:themeColor="text1"/>
          <w:sz w:val="22"/>
          <w:szCs w:val="22"/>
        </w:rPr>
        <w:t xml:space="preserve">ate </w:t>
      </w:r>
      <w:r w:rsidRPr="00AB6F37" w:rsidR="00AB6F37">
        <w:rPr>
          <w:rFonts w:ascii="Arial" w:hAnsi="Arial" w:cs="Arial"/>
          <w:color w:val="000000" w:themeColor="text1"/>
          <w:sz w:val="22"/>
          <w:szCs w:val="22"/>
        </w:rPr>
        <w:t>choosing to participate in the voluntary-prelisting</w:t>
      </w:r>
      <w:r w:rsidR="00AB6F37">
        <w:rPr>
          <w:rFonts w:ascii="Arial" w:hAnsi="Arial" w:cs="Arial"/>
          <w:color w:val="000000" w:themeColor="text1"/>
          <w:sz w:val="22"/>
          <w:szCs w:val="22"/>
        </w:rPr>
        <w:t xml:space="preserve"> </w:t>
      </w:r>
      <w:r w:rsidRPr="00AB6F37" w:rsidR="00AB6F37">
        <w:rPr>
          <w:rFonts w:ascii="Arial" w:hAnsi="Arial" w:cs="Arial"/>
          <w:color w:val="000000" w:themeColor="text1"/>
          <w:sz w:val="22"/>
          <w:szCs w:val="22"/>
        </w:rPr>
        <w:t>conservation</w:t>
      </w:r>
      <w:r w:rsidR="00AB6F37">
        <w:rPr>
          <w:rFonts w:ascii="Arial" w:hAnsi="Arial" w:cs="Arial"/>
          <w:color w:val="000000" w:themeColor="text1"/>
          <w:sz w:val="22"/>
          <w:szCs w:val="22"/>
        </w:rPr>
        <w:t xml:space="preserve"> </w:t>
      </w:r>
      <w:r w:rsidRPr="00AB6F37" w:rsidR="00AB6F37">
        <w:rPr>
          <w:rFonts w:ascii="Arial" w:hAnsi="Arial" w:cs="Arial"/>
          <w:color w:val="000000" w:themeColor="text1"/>
          <w:sz w:val="22"/>
          <w:szCs w:val="22"/>
        </w:rPr>
        <w:t>program established by the policy will assign conservation value to credits</w:t>
      </w:r>
      <w:r w:rsidR="00AB6F37">
        <w:rPr>
          <w:rFonts w:ascii="Arial" w:hAnsi="Arial" w:cs="Arial"/>
          <w:color w:val="000000" w:themeColor="text1"/>
          <w:sz w:val="22"/>
          <w:szCs w:val="22"/>
        </w:rPr>
        <w:t xml:space="preserve">, </w:t>
      </w:r>
      <w:r w:rsidRPr="00AB6F37" w:rsidR="00AB6F37">
        <w:rPr>
          <w:rFonts w:ascii="Arial" w:hAnsi="Arial" w:cs="Arial"/>
          <w:color w:val="000000" w:themeColor="text1"/>
          <w:sz w:val="22"/>
          <w:szCs w:val="22"/>
        </w:rPr>
        <w:t>record transactions transferring and trading credits, and maintain a register of all voluntary-prelisting</w:t>
      </w:r>
      <w:r w:rsidR="00AB6F37">
        <w:rPr>
          <w:rFonts w:ascii="Arial" w:hAnsi="Arial" w:cs="Arial"/>
          <w:color w:val="000000" w:themeColor="text1"/>
          <w:sz w:val="22"/>
          <w:szCs w:val="22"/>
        </w:rPr>
        <w:t xml:space="preserve"> </w:t>
      </w:r>
      <w:r w:rsidRPr="00AB6F37" w:rsidR="00AB6F37">
        <w:rPr>
          <w:rFonts w:ascii="Arial" w:hAnsi="Arial" w:cs="Arial"/>
          <w:color w:val="000000" w:themeColor="text1"/>
          <w:sz w:val="22"/>
          <w:szCs w:val="22"/>
        </w:rPr>
        <w:t>conservation</w:t>
      </w:r>
      <w:r w:rsidR="00AB6F37">
        <w:rPr>
          <w:rFonts w:ascii="Arial" w:hAnsi="Arial" w:cs="Arial"/>
          <w:color w:val="000000" w:themeColor="text1"/>
          <w:sz w:val="22"/>
          <w:szCs w:val="22"/>
        </w:rPr>
        <w:t xml:space="preserve"> </w:t>
      </w:r>
      <w:r w:rsidRPr="00AB6F37" w:rsidR="00AB6F37">
        <w:rPr>
          <w:rFonts w:ascii="Arial" w:hAnsi="Arial" w:cs="Arial"/>
          <w:color w:val="000000" w:themeColor="text1"/>
          <w:sz w:val="22"/>
          <w:szCs w:val="22"/>
        </w:rPr>
        <w:t>actions that is publically accessible</w:t>
      </w:r>
      <w:r w:rsidR="00AB6F37">
        <w:rPr>
          <w:rFonts w:ascii="Arial" w:hAnsi="Arial" w:cs="Arial"/>
          <w:color w:val="000000" w:themeColor="text1"/>
          <w:sz w:val="22"/>
          <w:szCs w:val="22"/>
        </w:rPr>
        <w:t xml:space="preserve">.  </w:t>
      </w:r>
    </w:p>
    <w:p w:rsidR="00AB6F37" w:rsidP="00AB6F37" w:rsidRDefault="00AB6F37" w14:paraId="01C74ED9" w14:textId="77777777">
      <w:pPr>
        <w:tabs>
          <w:tab w:val="left" w:pos="360"/>
          <w:tab w:val="left" w:pos="720"/>
        </w:tabs>
        <w:rPr>
          <w:rFonts w:ascii="Arial" w:hAnsi="Arial" w:cs="Arial"/>
          <w:color w:val="000000" w:themeColor="text1"/>
          <w:sz w:val="22"/>
          <w:szCs w:val="22"/>
        </w:rPr>
      </w:pPr>
    </w:p>
    <w:p w:rsidRPr="009E3D2D" w:rsidR="00A90DE0" w:rsidP="005B0888" w:rsidRDefault="00D071A8" w14:paraId="4C40C6A8" w14:textId="673829CA">
      <w:pPr>
        <w:tabs>
          <w:tab w:val="left" w:pos="360"/>
          <w:tab w:val="left" w:pos="720"/>
        </w:tabs>
        <w:rPr>
          <w:rFonts w:ascii="Arial" w:hAnsi="Arial" w:cs="Arial"/>
          <w:sz w:val="22"/>
          <w:szCs w:val="22"/>
        </w:rPr>
      </w:pPr>
      <w:r w:rsidRPr="009E3D2D">
        <w:rPr>
          <w:rFonts w:ascii="Arial" w:hAnsi="Arial" w:cs="Arial"/>
          <w:b/>
          <w:sz w:val="22"/>
          <w:szCs w:val="22"/>
          <w:u w:val="single"/>
        </w:rPr>
        <w:t>State Report</w:t>
      </w:r>
      <w:r w:rsidRPr="009E3D2D" w:rsidR="009E3D2D">
        <w:rPr>
          <w:rFonts w:ascii="Arial" w:hAnsi="Arial" w:cs="Arial"/>
          <w:b/>
          <w:sz w:val="22"/>
          <w:szCs w:val="22"/>
          <w:u w:val="single"/>
        </w:rPr>
        <w:t>ing</w:t>
      </w:r>
      <w:r w:rsidRPr="009E3D2D">
        <w:rPr>
          <w:rFonts w:ascii="Arial" w:hAnsi="Arial" w:cs="Arial"/>
          <w:b/>
          <w:sz w:val="22"/>
          <w:szCs w:val="22"/>
          <w:u w:val="single"/>
        </w:rPr>
        <w:t xml:space="preserve"> - Voluntary Prelisting Conservation Actions Taken Under Program</w:t>
      </w:r>
      <w:r w:rsidR="009E3D2D">
        <w:rPr>
          <w:rFonts w:ascii="Arial" w:hAnsi="Arial" w:cs="Arial"/>
          <w:sz w:val="22"/>
          <w:szCs w:val="22"/>
        </w:rPr>
        <w:t xml:space="preserve"> – </w:t>
      </w:r>
    </w:p>
    <w:p w:rsidR="00F73F13" w:rsidP="009A1543" w:rsidRDefault="00AB6F37" w14:paraId="70C005C3" w14:textId="1F6F396F">
      <w:pPr>
        <w:tabs>
          <w:tab w:val="left" w:pos="360"/>
          <w:tab w:val="left" w:pos="720"/>
        </w:tabs>
        <w:rPr>
          <w:rFonts w:ascii="Arial" w:hAnsi="Arial" w:cs="Arial"/>
          <w:sz w:val="22"/>
          <w:szCs w:val="22"/>
        </w:rPr>
      </w:pPr>
      <w:r w:rsidRPr="00AB6F37">
        <w:rPr>
          <w:rFonts w:ascii="Arial" w:hAnsi="Arial" w:cs="Arial"/>
          <w:sz w:val="22"/>
          <w:szCs w:val="22"/>
        </w:rPr>
        <w:t>The State will provide appropriate oversight to</w:t>
      </w:r>
      <w:r>
        <w:rPr>
          <w:rFonts w:ascii="Arial" w:hAnsi="Arial" w:cs="Arial"/>
          <w:sz w:val="22"/>
          <w:szCs w:val="22"/>
        </w:rPr>
        <w:t xml:space="preserve"> </w:t>
      </w:r>
      <w:r w:rsidRPr="00AB6F37">
        <w:rPr>
          <w:rFonts w:ascii="Arial" w:hAnsi="Arial" w:cs="Arial"/>
          <w:sz w:val="22"/>
          <w:szCs w:val="22"/>
        </w:rPr>
        <w:t>ensure the effective implementation and maintenance of voluntary-prelisting-conservation actions and</w:t>
      </w:r>
      <w:r>
        <w:rPr>
          <w:rFonts w:ascii="Arial" w:hAnsi="Arial" w:cs="Arial"/>
          <w:sz w:val="22"/>
          <w:szCs w:val="22"/>
        </w:rPr>
        <w:t xml:space="preserve"> </w:t>
      </w:r>
      <w:r w:rsidRPr="00AB6F37">
        <w:rPr>
          <w:rFonts w:ascii="Arial" w:hAnsi="Arial" w:cs="Arial"/>
          <w:sz w:val="22"/>
          <w:szCs w:val="22"/>
        </w:rPr>
        <w:t>provide a mechanism to notify the Service at least annually of each voluntary-prelisting-conservation</w:t>
      </w:r>
      <w:r>
        <w:rPr>
          <w:rFonts w:ascii="Arial" w:hAnsi="Arial" w:cs="Arial"/>
          <w:sz w:val="22"/>
          <w:szCs w:val="22"/>
        </w:rPr>
        <w:t xml:space="preserve"> </w:t>
      </w:r>
      <w:r w:rsidRPr="00AB6F37">
        <w:rPr>
          <w:rFonts w:ascii="Arial" w:hAnsi="Arial" w:cs="Arial"/>
          <w:sz w:val="22"/>
          <w:szCs w:val="22"/>
        </w:rPr>
        <w:t>action taken under a program.</w:t>
      </w:r>
      <w:r w:rsidR="009A1543">
        <w:rPr>
          <w:rFonts w:ascii="Arial" w:hAnsi="Arial" w:cs="Arial"/>
          <w:sz w:val="22"/>
          <w:szCs w:val="22"/>
        </w:rPr>
        <w:t xml:space="preserve">  </w:t>
      </w:r>
      <w:r w:rsidRPr="009A1543" w:rsidR="009A1543">
        <w:rPr>
          <w:rFonts w:ascii="Arial" w:hAnsi="Arial" w:cs="Arial"/>
          <w:sz w:val="22"/>
          <w:szCs w:val="22"/>
        </w:rPr>
        <w:t>Each State will collect information from landowners, businesses, organizations, and tribal and local</w:t>
      </w:r>
      <w:r w:rsidR="009A1543">
        <w:rPr>
          <w:rFonts w:ascii="Arial" w:hAnsi="Arial" w:cs="Arial"/>
          <w:sz w:val="22"/>
          <w:szCs w:val="22"/>
        </w:rPr>
        <w:t xml:space="preserve"> </w:t>
      </w:r>
      <w:r w:rsidRPr="009A1543" w:rsidR="009A1543">
        <w:rPr>
          <w:rFonts w:ascii="Arial" w:hAnsi="Arial" w:cs="Arial"/>
          <w:sz w:val="22"/>
          <w:szCs w:val="22"/>
        </w:rPr>
        <w:t xml:space="preserve">governments that wish to receive credit for voluntary prelisting conservation actions. </w:t>
      </w:r>
      <w:r w:rsidR="009A1543">
        <w:rPr>
          <w:rFonts w:ascii="Arial" w:hAnsi="Arial" w:cs="Arial"/>
          <w:sz w:val="22"/>
          <w:szCs w:val="22"/>
        </w:rPr>
        <w:t xml:space="preserve"> </w:t>
      </w:r>
      <w:r w:rsidRPr="009A1543" w:rsidR="009A1543">
        <w:rPr>
          <w:rFonts w:ascii="Arial" w:hAnsi="Arial" w:cs="Arial"/>
          <w:sz w:val="22"/>
          <w:szCs w:val="22"/>
        </w:rPr>
        <w:t>States may</w:t>
      </w:r>
      <w:r w:rsidR="009A1543">
        <w:rPr>
          <w:rFonts w:ascii="Arial" w:hAnsi="Arial" w:cs="Arial"/>
          <w:sz w:val="22"/>
          <w:szCs w:val="22"/>
        </w:rPr>
        <w:t xml:space="preserve"> </w:t>
      </w:r>
      <w:r w:rsidRPr="009A1543" w:rsidR="009A1543">
        <w:rPr>
          <w:rFonts w:ascii="Arial" w:hAnsi="Arial" w:cs="Arial"/>
          <w:sz w:val="22"/>
          <w:szCs w:val="22"/>
        </w:rPr>
        <w:t>collect this information via an Access database, Excel spreadsheet, or other database of their choosing</w:t>
      </w:r>
      <w:r w:rsidR="009A1543">
        <w:rPr>
          <w:rFonts w:ascii="Arial" w:hAnsi="Arial" w:cs="Arial"/>
          <w:sz w:val="22"/>
          <w:szCs w:val="22"/>
        </w:rPr>
        <w:t xml:space="preserve"> </w:t>
      </w:r>
      <w:r w:rsidRPr="009A1543" w:rsidR="009A1543">
        <w:rPr>
          <w:rFonts w:ascii="Arial" w:hAnsi="Arial" w:cs="Arial"/>
          <w:sz w:val="22"/>
          <w:szCs w:val="22"/>
        </w:rPr>
        <w:t>and submit the information to the Fish and Wildlife Service (via email) annually.</w:t>
      </w:r>
    </w:p>
    <w:p w:rsidR="00D071A8" w:rsidP="005B0888" w:rsidRDefault="00D071A8" w14:paraId="170FE963" w14:textId="7E86B4FA">
      <w:pPr>
        <w:tabs>
          <w:tab w:val="left" w:pos="360"/>
          <w:tab w:val="left" w:pos="720"/>
        </w:tabs>
        <w:rPr>
          <w:rFonts w:ascii="Arial" w:hAnsi="Arial" w:cs="Arial"/>
          <w:sz w:val="22"/>
          <w:szCs w:val="22"/>
        </w:rPr>
      </w:pPr>
    </w:p>
    <w:p w:rsidR="00D071A8" w:rsidP="00AB6F37" w:rsidRDefault="00D071A8" w14:paraId="10D9E6B7" w14:textId="13EE7611">
      <w:pPr>
        <w:tabs>
          <w:tab w:val="left" w:pos="360"/>
          <w:tab w:val="left" w:pos="720"/>
        </w:tabs>
        <w:rPr>
          <w:rFonts w:ascii="Arial" w:hAnsi="Arial" w:cs="Arial"/>
          <w:sz w:val="22"/>
          <w:szCs w:val="22"/>
        </w:rPr>
      </w:pPr>
      <w:r w:rsidRPr="009E3D2D">
        <w:rPr>
          <w:rFonts w:ascii="Arial" w:hAnsi="Arial" w:cs="Arial"/>
          <w:b/>
          <w:sz w:val="22"/>
          <w:szCs w:val="22"/>
          <w:u w:val="single"/>
        </w:rPr>
        <w:t>Site</w:t>
      </w:r>
      <w:r w:rsidR="00AB6F37">
        <w:rPr>
          <w:rFonts w:ascii="Arial" w:hAnsi="Arial" w:cs="Arial"/>
          <w:b/>
          <w:sz w:val="22"/>
          <w:szCs w:val="22"/>
          <w:u w:val="single"/>
        </w:rPr>
        <w:t>-Level</w:t>
      </w:r>
      <w:r w:rsidRPr="009E3D2D">
        <w:rPr>
          <w:rFonts w:ascii="Arial" w:hAnsi="Arial" w:cs="Arial"/>
          <w:b/>
          <w:sz w:val="22"/>
          <w:szCs w:val="22"/>
          <w:u w:val="single"/>
        </w:rPr>
        <w:t xml:space="preserve"> Agreement</w:t>
      </w:r>
      <w:r w:rsidR="009E3D2D">
        <w:rPr>
          <w:rFonts w:ascii="Arial" w:hAnsi="Arial" w:cs="Arial"/>
          <w:b/>
          <w:sz w:val="22"/>
          <w:szCs w:val="22"/>
          <w:u w:val="single"/>
        </w:rPr>
        <w:t>s</w:t>
      </w:r>
      <w:r w:rsidR="009E3D2D">
        <w:rPr>
          <w:rFonts w:ascii="Arial" w:hAnsi="Arial" w:cs="Arial"/>
          <w:sz w:val="22"/>
          <w:szCs w:val="22"/>
        </w:rPr>
        <w:t xml:space="preserve"> – </w:t>
      </w:r>
      <w:r w:rsidRPr="00AB6F37" w:rsidR="00AB6F37">
        <w:rPr>
          <w:rFonts w:ascii="Arial" w:hAnsi="Arial" w:cs="Arial"/>
          <w:sz w:val="22"/>
          <w:szCs w:val="22"/>
        </w:rPr>
        <w:t>The site-level agreement defines the roles and responsibilities of the landowner, the agencies,</w:t>
      </w:r>
      <w:r w:rsidR="00AB6F37">
        <w:rPr>
          <w:rFonts w:ascii="Arial" w:hAnsi="Arial" w:cs="Arial"/>
          <w:sz w:val="22"/>
          <w:szCs w:val="22"/>
        </w:rPr>
        <w:t xml:space="preserve"> </w:t>
      </w:r>
      <w:r w:rsidRPr="00AB6F37" w:rsidR="00AB6F37">
        <w:rPr>
          <w:rFonts w:ascii="Arial" w:hAnsi="Arial" w:cs="Arial"/>
          <w:sz w:val="22"/>
          <w:szCs w:val="22"/>
        </w:rPr>
        <w:t>and any other parties, and provides an operational framework for development, implementation,</w:t>
      </w:r>
      <w:r w:rsidR="00AB6F37">
        <w:rPr>
          <w:rFonts w:ascii="Arial" w:hAnsi="Arial" w:cs="Arial"/>
          <w:sz w:val="22"/>
          <w:szCs w:val="22"/>
        </w:rPr>
        <w:t xml:space="preserve"> </w:t>
      </w:r>
      <w:r w:rsidRPr="00AB6F37" w:rsidR="00AB6F37">
        <w:rPr>
          <w:rFonts w:ascii="Arial" w:hAnsi="Arial" w:cs="Arial"/>
          <w:sz w:val="22"/>
          <w:szCs w:val="22"/>
        </w:rPr>
        <w:t xml:space="preserve">monitoring, and compliance of the project. </w:t>
      </w:r>
      <w:r w:rsidR="00AB6F37">
        <w:rPr>
          <w:rFonts w:ascii="Arial" w:hAnsi="Arial" w:cs="Arial"/>
          <w:sz w:val="22"/>
          <w:szCs w:val="22"/>
        </w:rPr>
        <w:t xml:space="preserve"> </w:t>
      </w:r>
      <w:r w:rsidRPr="00AB6F37" w:rsidR="00AB6F37">
        <w:rPr>
          <w:rFonts w:ascii="Arial" w:hAnsi="Arial" w:cs="Arial"/>
          <w:sz w:val="22"/>
          <w:szCs w:val="22"/>
        </w:rPr>
        <w:t>Site-level agreements must include a description of the</w:t>
      </w:r>
      <w:r w:rsidR="00AB6F37">
        <w:rPr>
          <w:rFonts w:ascii="Arial" w:hAnsi="Arial" w:cs="Arial"/>
          <w:sz w:val="22"/>
          <w:szCs w:val="22"/>
        </w:rPr>
        <w:t xml:space="preserve"> </w:t>
      </w:r>
      <w:r w:rsidRPr="00AB6F37" w:rsidR="00AB6F37">
        <w:rPr>
          <w:rFonts w:ascii="Arial" w:hAnsi="Arial" w:cs="Arial"/>
          <w:sz w:val="22"/>
          <w:szCs w:val="22"/>
        </w:rPr>
        <w:t>amount of voluntary-prelisting-conservation-program credits to be provided, including a brief</w:t>
      </w:r>
      <w:r w:rsidR="00AB6F37">
        <w:rPr>
          <w:rFonts w:ascii="Arial" w:hAnsi="Arial" w:cs="Arial"/>
          <w:sz w:val="22"/>
          <w:szCs w:val="22"/>
        </w:rPr>
        <w:t xml:space="preserve"> </w:t>
      </w:r>
      <w:r w:rsidRPr="00AB6F37" w:rsidR="00AB6F37">
        <w:rPr>
          <w:rFonts w:ascii="Arial" w:hAnsi="Arial" w:cs="Arial"/>
          <w:sz w:val="22"/>
          <w:szCs w:val="22"/>
        </w:rPr>
        <w:t>explanation of the metric used for this determination, and a process for adaptive management that will</w:t>
      </w:r>
      <w:r w:rsidR="00AB6F37">
        <w:rPr>
          <w:rFonts w:ascii="Arial" w:hAnsi="Arial" w:cs="Arial"/>
          <w:sz w:val="22"/>
          <w:szCs w:val="22"/>
        </w:rPr>
        <w:t xml:space="preserve"> </w:t>
      </w:r>
      <w:r w:rsidRPr="00AB6F37" w:rsidR="00AB6F37">
        <w:rPr>
          <w:rFonts w:ascii="Arial" w:hAnsi="Arial" w:cs="Arial"/>
          <w:sz w:val="22"/>
          <w:szCs w:val="22"/>
        </w:rPr>
        <w:t>address uncertainties, including new information and unforeseen or unregulated situations (e.g.,</w:t>
      </w:r>
      <w:r w:rsidR="00AB6F37">
        <w:rPr>
          <w:rFonts w:ascii="Arial" w:hAnsi="Arial" w:cs="Arial"/>
          <w:sz w:val="22"/>
          <w:szCs w:val="22"/>
        </w:rPr>
        <w:t xml:space="preserve"> </w:t>
      </w:r>
      <w:r w:rsidRPr="00AB6F37" w:rsidR="00AB6F37">
        <w:rPr>
          <w:rFonts w:ascii="Arial" w:hAnsi="Arial" w:cs="Arial"/>
          <w:sz w:val="22"/>
          <w:szCs w:val="22"/>
        </w:rPr>
        <w:t>weather, fire).</w:t>
      </w:r>
    </w:p>
    <w:p w:rsidR="00FA35D3" w:rsidP="00AB6F37" w:rsidRDefault="00FA35D3" w14:paraId="3E3416D5" w14:textId="68B099C1">
      <w:pPr>
        <w:tabs>
          <w:tab w:val="left" w:pos="360"/>
          <w:tab w:val="left" w:pos="720"/>
        </w:tabs>
        <w:rPr>
          <w:rFonts w:ascii="Arial" w:hAnsi="Arial" w:cs="Arial"/>
          <w:sz w:val="22"/>
          <w:szCs w:val="22"/>
        </w:rPr>
      </w:pPr>
    </w:p>
    <w:p w:rsidRPr="009E3D2D" w:rsidR="00FA35D3" w:rsidP="00FA35D3" w:rsidRDefault="00FA35D3" w14:paraId="5A077879" w14:textId="601D88F3">
      <w:pPr>
        <w:tabs>
          <w:tab w:val="left" w:pos="360"/>
          <w:tab w:val="left" w:pos="720"/>
        </w:tabs>
        <w:rPr>
          <w:rFonts w:ascii="Arial" w:hAnsi="Arial" w:cs="Arial"/>
          <w:sz w:val="22"/>
          <w:szCs w:val="22"/>
        </w:rPr>
      </w:pPr>
      <w:r w:rsidRPr="00FA35D3">
        <w:rPr>
          <w:rFonts w:ascii="Arial" w:hAnsi="Arial" w:cs="Arial"/>
          <w:sz w:val="22"/>
          <w:szCs w:val="22"/>
        </w:rPr>
        <w:t>Each agreement must identify discrete ecological- and administrative-performance</w:t>
      </w:r>
      <w:r>
        <w:rPr>
          <w:rFonts w:ascii="Arial" w:hAnsi="Arial" w:cs="Arial"/>
          <w:sz w:val="22"/>
          <w:szCs w:val="22"/>
        </w:rPr>
        <w:t xml:space="preserve"> </w:t>
      </w:r>
      <w:r w:rsidRPr="00FA35D3">
        <w:rPr>
          <w:rFonts w:ascii="Arial" w:hAnsi="Arial" w:cs="Arial"/>
          <w:sz w:val="22"/>
          <w:szCs w:val="22"/>
        </w:rPr>
        <w:t>standards to be met, and possible contingencies and consequences for not meeting standards.</w:t>
      </w:r>
      <w:r>
        <w:rPr>
          <w:rFonts w:ascii="Arial" w:hAnsi="Arial" w:cs="Arial"/>
          <w:sz w:val="22"/>
          <w:szCs w:val="22"/>
        </w:rPr>
        <w:t xml:space="preserve">  </w:t>
      </w:r>
      <w:r w:rsidRPr="00FA35D3">
        <w:rPr>
          <w:rFonts w:ascii="Arial" w:hAnsi="Arial" w:cs="Arial"/>
          <w:sz w:val="22"/>
          <w:szCs w:val="22"/>
        </w:rPr>
        <w:t>Monitoring will be designed to validate the effectiveness of the conservation actions, answer program</w:t>
      </w:r>
      <w:r w:rsidR="00E06509">
        <w:rPr>
          <w:rFonts w:ascii="Arial" w:hAnsi="Arial" w:cs="Arial"/>
          <w:sz w:val="22"/>
          <w:szCs w:val="22"/>
        </w:rPr>
        <w:t xml:space="preserve"> </w:t>
      </w:r>
      <w:r w:rsidRPr="00FA35D3">
        <w:rPr>
          <w:rFonts w:ascii="Arial" w:hAnsi="Arial" w:cs="Arial"/>
          <w:sz w:val="22"/>
          <w:szCs w:val="22"/>
        </w:rPr>
        <w:lastRenderedPageBreak/>
        <w:t>questions, contribute to filling knowledge gaps, and provide data to inform adaptive</w:t>
      </w:r>
      <w:r>
        <w:rPr>
          <w:rFonts w:ascii="Arial" w:hAnsi="Arial" w:cs="Arial"/>
          <w:sz w:val="22"/>
          <w:szCs w:val="22"/>
        </w:rPr>
        <w:t>-</w:t>
      </w:r>
      <w:r w:rsidRPr="00FA35D3">
        <w:rPr>
          <w:rFonts w:ascii="Arial" w:hAnsi="Arial" w:cs="Arial"/>
          <w:sz w:val="22"/>
          <w:szCs w:val="22"/>
        </w:rPr>
        <w:t>management</w:t>
      </w:r>
      <w:r>
        <w:rPr>
          <w:rFonts w:ascii="Arial" w:hAnsi="Arial" w:cs="Arial"/>
          <w:sz w:val="22"/>
          <w:szCs w:val="22"/>
        </w:rPr>
        <w:t xml:space="preserve"> </w:t>
      </w:r>
      <w:r w:rsidRPr="00FA35D3">
        <w:rPr>
          <w:rFonts w:ascii="Arial" w:hAnsi="Arial" w:cs="Arial"/>
          <w:sz w:val="22"/>
          <w:szCs w:val="22"/>
        </w:rPr>
        <w:t>decisions.</w:t>
      </w:r>
    </w:p>
    <w:p w:rsidR="00D071A8" w:rsidP="005B0888" w:rsidRDefault="00D071A8" w14:paraId="01457309" w14:textId="62EEB487">
      <w:pPr>
        <w:tabs>
          <w:tab w:val="left" w:pos="360"/>
          <w:tab w:val="left" w:pos="720"/>
        </w:tabs>
        <w:rPr>
          <w:rFonts w:ascii="Arial" w:hAnsi="Arial" w:cs="Arial"/>
          <w:sz w:val="22"/>
          <w:szCs w:val="22"/>
        </w:rPr>
      </w:pPr>
    </w:p>
    <w:p w:rsidR="00FA35D3" w:rsidP="00FA35D3" w:rsidRDefault="00FA35D3" w14:paraId="10EB2DF1" w14:textId="5FCEC8A4">
      <w:pPr>
        <w:tabs>
          <w:tab w:val="left" w:pos="360"/>
          <w:tab w:val="left" w:pos="720"/>
        </w:tabs>
        <w:rPr>
          <w:rFonts w:ascii="Arial" w:hAnsi="Arial" w:cs="Arial"/>
          <w:sz w:val="22"/>
          <w:szCs w:val="22"/>
        </w:rPr>
      </w:pPr>
      <w:r>
        <w:rPr>
          <w:rFonts w:ascii="Arial" w:hAnsi="Arial" w:cs="Arial"/>
          <w:b/>
          <w:sz w:val="22"/>
          <w:szCs w:val="22"/>
          <w:u w:val="single"/>
        </w:rPr>
        <w:t>Formal Agreement</w:t>
      </w:r>
      <w:r w:rsidRPr="009E3D2D" w:rsidR="00D071A8">
        <w:rPr>
          <w:rFonts w:ascii="Arial" w:hAnsi="Arial" w:cs="Arial"/>
          <w:b/>
          <w:sz w:val="22"/>
          <w:szCs w:val="22"/>
          <w:u w:val="single"/>
        </w:rPr>
        <w:t>s</w:t>
      </w:r>
      <w:r w:rsidR="009E3D2D">
        <w:rPr>
          <w:rFonts w:ascii="Arial" w:hAnsi="Arial" w:cs="Arial"/>
          <w:sz w:val="22"/>
          <w:szCs w:val="22"/>
        </w:rPr>
        <w:t xml:space="preserve"> – </w:t>
      </w:r>
      <w:r>
        <w:rPr>
          <w:rFonts w:ascii="Arial" w:hAnsi="Arial" w:cs="Arial"/>
          <w:sz w:val="22"/>
          <w:szCs w:val="22"/>
        </w:rPr>
        <w:t>S</w:t>
      </w:r>
      <w:r w:rsidRPr="00FA35D3">
        <w:rPr>
          <w:rFonts w:ascii="Arial" w:hAnsi="Arial" w:cs="Arial"/>
          <w:sz w:val="22"/>
          <w:szCs w:val="22"/>
        </w:rPr>
        <w:t>uccessful habitat conservation most likely</w:t>
      </w:r>
      <w:r>
        <w:rPr>
          <w:rFonts w:ascii="Arial" w:hAnsi="Arial" w:cs="Arial"/>
          <w:sz w:val="22"/>
          <w:szCs w:val="22"/>
        </w:rPr>
        <w:t xml:space="preserve"> </w:t>
      </w:r>
      <w:r w:rsidRPr="00FA35D3">
        <w:rPr>
          <w:rFonts w:ascii="Arial" w:hAnsi="Arial" w:cs="Arial"/>
          <w:sz w:val="22"/>
          <w:szCs w:val="22"/>
        </w:rPr>
        <w:t>require</w:t>
      </w:r>
      <w:r>
        <w:rPr>
          <w:rFonts w:ascii="Arial" w:hAnsi="Arial" w:cs="Arial"/>
          <w:sz w:val="22"/>
          <w:szCs w:val="22"/>
        </w:rPr>
        <w:t>s</w:t>
      </w:r>
      <w:r w:rsidRPr="00FA35D3">
        <w:rPr>
          <w:rFonts w:ascii="Arial" w:hAnsi="Arial" w:cs="Arial"/>
          <w:sz w:val="22"/>
          <w:szCs w:val="22"/>
        </w:rPr>
        <w:t xml:space="preserve"> coordination across Federal, State, tribal, and private interests, the program administrator</w:t>
      </w:r>
      <w:r>
        <w:rPr>
          <w:rFonts w:ascii="Arial" w:hAnsi="Arial" w:cs="Arial"/>
          <w:sz w:val="22"/>
          <w:szCs w:val="22"/>
        </w:rPr>
        <w:t xml:space="preserve"> </w:t>
      </w:r>
      <w:r w:rsidRPr="00FA35D3">
        <w:rPr>
          <w:rFonts w:ascii="Arial" w:hAnsi="Arial" w:cs="Arial"/>
          <w:sz w:val="22"/>
          <w:szCs w:val="22"/>
        </w:rPr>
        <w:t>should be recognized through a formal agreement developed with major stakeholders including</w:t>
      </w:r>
      <w:r>
        <w:rPr>
          <w:rFonts w:ascii="Arial" w:hAnsi="Arial" w:cs="Arial"/>
          <w:sz w:val="22"/>
          <w:szCs w:val="22"/>
        </w:rPr>
        <w:t xml:space="preserve"> </w:t>
      </w:r>
      <w:r w:rsidRPr="00FA35D3">
        <w:rPr>
          <w:rFonts w:ascii="Arial" w:hAnsi="Arial" w:cs="Arial"/>
          <w:sz w:val="22"/>
          <w:szCs w:val="22"/>
        </w:rPr>
        <w:t>Federal, State, and tribal partners. The agreement should clearly articulate the selection process for</w:t>
      </w:r>
      <w:r>
        <w:rPr>
          <w:rFonts w:ascii="Arial" w:hAnsi="Arial" w:cs="Arial"/>
          <w:sz w:val="22"/>
          <w:szCs w:val="22"/>
        </w:rPr>
        <w:t xml:space="preserve"> </w:t>
      </w:r>
      <w:r w:rsidRPr="00FA35D3">
        <w:rPr>
          <w:rFonts w:ascii="Arial" w:hAnsi="Arial" w:cs="Arial"/>
          <w:sz w:val="22"/>
          <w:szCs w:val="22"/>
        </w:rPr>
        <w:t>any entity responsible for administration of various elements of the program.</w:t>
      </w:r>
    </w:p>
    <w:p w:rsidR="00FA35D3" w:rsidP="00FA35D3" w:rsidRDefault="00FA35D3" w14:paraId="0387D892" w14:textId="69B21060">
      <w:pPr>
        <w:tabs>
          <w:tab w:val="left" w:pos="360"/>
          <w:tab w:val="left" w:pos="720"/>
        </w:tabs>
        <w:rPr>
          <w:rFonts w:ascii="Arial" w:hAnsi="Arial" w:cs="Arial"/>
          <w:sz w:val="22"/>
          <w:szCs w:val="22"/>
        </w:rPr>
      </w:pPr>
    </w:p>
    <w:p w:rsidRPr="009E3D2D" w:rsidR="00FA35D3" w:rsidP="00FA35D3" w:rsidRDefault="00FA35D3" w14:paraId="673376DA" w14:textId="69C23B75">
      <w:pPr>
        <w:tabs>
          <w:tab w:val="left" w:pos="360"/>
          <w:tab w:val="left" w:pos="720"/>
        </w:tabs>
        <w:rPr>
          <w:rFonts w:ascii="Arial" w:hAnsi="Arial" w:cs="Arial"/>
          <w:sz w:val="22"/>
          <w:szCs w:val="22"/>
        </w:rPr>
      </w:pPr>
      <w:r w:rsidRPr="009E3D2D">
        <w:rPr>
          <w:rFonts w:ascii="Arial" w:hAnsi="Arial" w:cs="Arial"/>
          <w:b/>
          <w:sz w:val="22"/>
          <w:szCs w:val="22"/>
          <w:u w:val="single"/>
        </w:rPr>
        <w:t xml:space="preserve">Monitoring </w:t>
      </w:r>
      <w:r>
        <w:rPr>
          <w:rFonts w:ascii="Arial" w:hAnsi="Arial" w:cs="Arial"/>
          <w:b/>
          <w:sz w:val="22"/>
          <w:szCs w:val="22"/>
          <w:u w:val="single"/>
        </w:rPr>
        <w:t>Reports</w:t>
      </w:r>
      <w:r>
        <w:rPr>
          <w:rFonts w:ascii="Arial" w:hAnsi="Arial" w:cs="Arial"/>
          <w:sz w:val="22"/>
          <w:szCs w:val="22"/>
        </w:rPr>
        <w:t xml:space="preserve"> – </w:t>
      </w:r>
      <w:r w:rsidRPr="00FA35D3">
        <w:rPr>
          <w:rFonts w:ascii="Arial" w:hAnsi="Arial" w:cs="Arial"/>
          <w:sz w:val="22"/>
          <w:szCs w:val="22"/>
        </w:rPr>
        <w:t>Compliance will be monitored by the program administrator; compliance measures must</w:t>
      </w:r>
      <w:r>
        <w:rPr>
          <w:rFonts w:ascii="Arial" w:hAnsi="Arial" w:cs="Arial"/>
          <w:sz w:val="22"/>
          <w:szCs w:val="22"/>
        </w:rPr>
        <w:t xml:space="preserve"> </w:t>
      </w:r>
      <w:r w:rsidRPr="00FA35D3">
        <w:rPr>
          <w:rFonts w:ascii="Arial" w:hAnsi="Arial" w:cs="Arial"/>
          <w:sz w:val="22"/>
          <w:szCs w:val="22"/>
        </w:rPr>
        <w:t>include a credit-verification process, a tracking system, and a review of periodic monitoring reports.</w:t>
      </w:r>
      <w:r>
        <w:rPr>
          <w:rFonts w:ascii="Arial" w:hAnsi="Arial" w:cs="Arial"/>
          <w:sz w:val="22"/>
          <w:szCs w:val="22"/>
        </w:rPr>
        <w:t xml:space="preserve">  </w:t>
      </w:r>
      <w:r w:rsidRPr="00FA35D3">
        <w:rPr>
          <w:rFonts w:ascii="Arial" w:hAnsi="Arial" w:cs="Arial"/>
          <w:sz w:val="22"/>
          <w:szCs w:val="22"/>
        </w:rPr>
        <w:t>Monitoring reports at</w:t>
      </w:r>
      <w:r>
        <w:rPr>
          <w:rFonts w:ascii="Arial" w:hAnsi="Arial" w:cs="Arial"/>
          <w:sz w:val="22"/>
          <w:szCs w:val="22"/>
        </w:rPr>
        <w:t xml:space="preserve"> </w:t>
      </w:r>
      <w:r w:rsidRPr="00FA35D3">
        <w:rPr>
          <w:rFonts w:ascii="Arial" w:hAnsi="Arial" w:cs="Arial"/>
          <w:sz w:val="22"/>
          <w:szCs w:val="22"/>
        </w:rPr>
        <w:t>both the program and site level will be required at least annually, and copies must be submitted to the</w:t>
      </w:r>
      <w:r>
        <w:rPr>
          <w:rFonts w:ascii="Arial" w:hAnsi="Arial" w:cs="Arial"/>
          <w:sz w:val="22"/>
          <w:szCs w:val="22"/>
        </w:rPr>
        <w:t xml:space="preserve"> </w:t>
      </w:r>
      <w:r w:rsidRPr="00FA35D3">
        <w:rPr>
          <w:rFonts w:ascii="Arial" w:hAnsi="Arial" w:cs="Arial"/>
          <w:sz w:val="22"/>
          <w:szCs w:val="22"/>
        </w:rPr>
        <w:t>Service.</w:t>
      </w:r>
    </w:p>
    <w:p w:rsidR="00FA35D3" w:rsidP="00FA35D3" w:rsidRDefault="00FA35D3" w14:paraId="3C637D69" w14:textId="77777777">
      <w:pPr>
        <w:tabs>
          <w:tab w:val="left" w:pos="360"/>
          <w:tab w:val="left" w:pos="720"/>
        </w:tabs>
        <w:rPr>
          <w:rFonts w:ascii="Arial" w:hAnsi="Arial" w:cs="Arial"/>
          <w:sz w:val="22"/>
          <w:szCs w:val="22"/>
        </w:rPr>
      </w:pPr>
    </w:p>
    <w:p w:rsidR="003F3410" w:rsidP="005B0888" w:rsidRDefault="00E1136B" w14:paraId="081E04B5" w14:textId="2A1101C3">
      <w:pPr>
        <w:tabs>
          <w:tab w:val="left" w:pos="360"/>
          <w:tab w:val="left" w:pos="720"/>
        </w:tabs>
        <w:rPr>
          <w:rFonts w:ascii="Arial" w:hAnsi="Arial" w:cs="Arial"/>
          <w:sz w:val="22"/>
          <w:szCs w:val="22"/>
        </w:rPr>
      </w:pPr>
      <w:r>
        <w:rPr>
          <w:rFonts w:ascii="Arial" w:hAnsi="Arial" w:cs="Arial"/>
          <w:b/>
          <w:sz w:val="22"/>
          <w:szCs w:val="22"/>
          <w:u w:val="single"/>
        </w:rPr>
        <w:t>Site-Level</w:t>
      </w:r>
      <w:r w:rsidRPr="009E3D2D">
        <w:rPr>
          <w:rFonts w:ascii="Arial" w:hAnsi="Arial" w:cs="Arial"/>
          <w:b/>
          <w:sz w:val="22"/>
          <w:szCs w:val="22"/>
          <w:u w:val="single"/>
        </w:rPr>
        <w:t xml:space="preserve"> </w:t>
      </w:r>
      <w:r>
        <w:rPr>
          <w:rFonts w:ascii="Arial" w:hAnsi="Arial" w:cs="Arial"/>
          <w:b/>
          <w:sz w:val="22"/>
          <w:szCs w:val="22"/>
          <w:u w:val="single"/>
        </w:rPr>
        <w:t>Reports</w:t>
      </w:r>
      <w:r>
        <w:rPr>
          <w:rFonts w:ascii="Arial" w:hAnsi="Arial" w:cs="Arial"/>
          <w:sz w:val="22"/>
          <w:szCs w:val="22"/>
        </w:rPr>
        <w:t xml:space="preserve"> – </w:t>
      </w:r>
      <w:r w:rsidRPr="00E1136B">
        <w:rPr>
          <w:rFonts w:ascii="Arial" w:hAnsi="Arial" w:cs="Arial"/>
          <w:sz w:val="22"/>
          <w:szCs w:val="22"/>
        </w:rPr>
        <w:t>Site-level reports</w:t>
      </w:r>
      <w:r>
        <w:rPr>
          <w:rFonts w:ascii="Arial" w:hAnsi="Arial" w:cs="Arial"/>
          <w:sz w:val="22"/>
          <w:szCs w:val="22"/>
        </w:rPr>
        <w:t xml:space="preserve"> </w:t>
      </w:r>
      <w:r w:rsidRPr="00E1136B">
        <w:rPr>
          <w:rFonts w:ascii="Arial" w:hAnsi="Arial" w:cs="Arial"/>
          <w:sz w:val="22"/>
          <w:szCs w:val="22"/>
        </w:rPr>
        <w:t>will document site conditions, attainment of administrative- and ecological-performance standards</w:t>
      </w:r>
      <w:r>
        <w:rPr>
          <w:rFonts w:ascii="Arial" w:hAnsi="Arial" w:cs="Arial"/>
          <w:sz w:val="22"/>
          <w:szCs w:val="22"/>
        </w:rPr>
        <w:t xml:space="preserve"> </w:t>
      </w:r>
      <w:r w:rsidRPr="00E1136B">
        <w:rPr>
          <w:rFonts w:ascii="Arial" w:hAnsi="Arial" w:cs="Arial"/>
          <w:sz w:val="22"/>
          <w:szCs w:val="22"/>
        </w:rPr>
        <w:t>(measurable attributes used to determine if the management plan meets the agreed-upon goals and</w:t>
      </w:r>
      <w:r>
        <w:rPr>
          <w:rFonts w:ascii="Arial" w:hAnsi="Arial" w:cs="Arial"/>
          <w:sz w:val="22"/>
          <w:szCs w:val="22"/>
        </w:rPr>
        <w:t xml:space="preserve"> </w:t>
      </w:r>
      <w:r w:rsidRPr="00E1136B">
        <w:rPr>
          <w:rFonts w:ascii="Arial" w:hAnsi="Arial" w:cs="Arial"/>
          <w:sz w:val="22"/>
          <w:szCs w:val="22"/>
        </w:rPr>
        <w:t>objectives), and management actions taken and expected to be taken in the future.</w:t>
      </w:r>
    </w:p>
    <w:p w:rsidR="000934B1" w:rsidP="005B0888" w:rsidRDefault="000934B1" w14:paraId="697D6F60" w14:textId="060998CD">
      <w:pPr>
        <w:tabs>
          <w:tab w:val="left" w:pos="360"/>
          <w:tab w:val="left" w:pos="720"/>
        </w:tabs>
        <w:rPr>
          <w:rFonts w:ascii="Arial" w:hAnsi="Arial" w:cs="Arial"/>
          <w:sz w:val="22"/>
          <w:szCs w:val="22"/>
        </w:rPr>
      </w:pPr>
    </w:p>
    <w:p w:rsidR="00D071A8" w:rsidP="005B0888" w:rsidRDefault="001D20E7" w14:paraId="7FB9781F" w14:textId="31B96AD6">
      <w:pPr>
        <w:tabs>
          <w:tab w:val="left" w:pos="360"/>
          <w:tab w:val="left" w:pos="720"/>
        </w:tabs>
        <w:rPr>
          <w:rFonts w:ascii="Arial" w:hAnsi="Arial" w:cs="Arial"/>
          <w:sz w:val="22"/>
          <w:szCs w:val="22"/>
        </w:rPr>
      </w:pPr>
      <w:r>
        <w:rPr>
          <w:rFonts w:ascii="Arial" w:hAnsi="Arial" w:cs="Arial"/>
          <w:b/>
          <w:sz w:val="22"/>
          <w:szCs w:val="22"/>
          <w:u w:val="single"/>
        </w:rPr>
        <w:t>Management Plan</w:t>
      </w:r>
      <w:r w:rsidR="000934B1">
        <w:rPr>
          <w:rFonts w:ascii="Arial" w:hAnsi="Arial" w:cs="Arial"/>
          <w:b/>
          <w:sz w:val="22"/>
          <w:szCs w:val="22"/>
          <w:u w:val="single"/>
        </w:rPr>
        <w:t>s</w:t>
      </w:r>
      <w:r w:rsidR="000934B1">
        <w:rPr>
          <w:rFonts w:ascii="Arial" w:hAnsi="Arial" w:cs="Arial"/>
          <w:sz w:val="22"/>
          <w:szCs w:val="22"/>
        </w:rPr>
        <w:t xml:space="preserve"> –</w:t>
      </w:r>
      <w:r w:rsidR="00A6395E">
        <w:rPr>
          <w:rFonts w:ascii="Arial" w:hAnsi="Arial" w:cs="Arial"/>
          <w:sz w:val="22"/>
          <w:szCs w:val="22"/>
        </w:rPr>
        <w:t xml:space="preserve"> </w:t>
      </w:r>
      <w:r w:rsidRPr="00A6395E" w:rsidR="00A6395E">
        <w:rPr>
          <w:rFonts w:ascii="Arial" w:hAnsi="Arial" w:cs="Arial"/>
          <w:sz w:val="22"/>
          <w:szCs w:val="22"/>
        </w:rPr>
        <w:t xml:space="preserve">Management plans document the </w:t>
      </w:r>
      <w:r w:rsidR="00A6395E">
        <w:rPr>
          <w:rFonts w:ascii="Arial" w:hAnsi="Arial" w:cs="Arial"/>
          <w:sz w:val="22"/>
          <w:szCs w:val="22"/>
        </w:rPr>
        <w:t xml:space="preserve">specific </w:t>
      </w:r>
      <w:r w:rsidRPr="00A6395E" w:rsidR="00A6395E">
        <w:rPr>
          <w:rFonts w:ascii="Arial" w:hAnsi="Arial" w:cs="Arial"/>
          <w:sz w:val="22"/>
          <w:szCs w:val="22"/>
        </w:rPr>
        <w:t>conservation measures to be implemented, how they will be implemented and where on the property they will be applied.</w:t>
      </w:r>
      <w:r w:rsidR="000934B1">
        <w:rPr>
          <w:rFonts w:ascii="Arial" w:hAnsi="Arial" w:cs="Arial"/>
          <w:sz w:val="22"/>
          <w:szCs w:val="22"/>
        </w:rPr>
        <w:t xml:space="preserve"> </w:t>
      </w:r>
    </w:p>
    <w:p w:rsidR="000934B1" w:rsidP="005B0888" w:rsidRDefault="000934B1" w14:paraId="6BCA5F54" w14:textId="77777777">
      <w:pPr>
        <w:tabs>
          <w:tab w:val="left" w:pos="360"/>
          <w:tab w:val="left" w:pos="720"/>
        </w:tabs>
        <w:rPr>
          <w:rFonts w:ascii="Arial" w:hAnsi="Arial" w:cs="Arial"/>
          <w:sz w:val="22"/>
          <w:szCs w:val="22"/>
        </w:rPr>
      </w:pPr>
    </w:p>
    <w:p w:rsidRPr="00B50214" w:rsidR="00295103" w:rsidP="005B0888" w:rsidRDefault="00295103" w14:paraId="033B0591" w14:textId="77777777">
      <w:pPr>
        <w:tabs>
          <w:tab w:val="left" w:pos="360"/>
          <w:tab w:val="left" w:pos="720"/>
        </w:tabs>
        <w:rPr>
          <w:rFonts w:ascii="Arial" w:hAnsi="Arial" w:cs="Arial"/>
          <w:b/>
          <w:sz w:val="22"/>
          <w:szCs w:val="22"/>
        </w:rPr>
      </w:pPr>
      <w:r w:rsidRPr="00B50214">
        <w:rPr>
          <w:rFonts w:ascii="Arial" w:hAnsi="Arial" w:cs="Arial"/>
          <w:b/>
          <w:sz w:val="22"/>
          <w:szCs w:val="22"/>
        </w:rPr>
        <w:t>3.</w:t>
      </w:r>
      <w:r w:rsidRPr="00B50214">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B50214" w:rsidR="00295103" w:rsidP="005B0888" w:rsidRDefault="00295103" w14:paraId="0A514DB1" w14:textId="77777777">
      <w:pPr>
        <w:tabs>
          <w:tab w:val="left" w:pos="360"/>
          <w:tab w:val="left" w:pos="720"/>
        </w:tabs>
        <w:rPr>
          <w:rFonts w:ascii="Arial" w:hAnsi="Arial" w:cs="Arial"/>
          <w:sz w:val="22"/>
          <w:szCs w:val="22"/>
        </w:rPr>
      </w:pPr>
    </w:p>
    <w:p w:rsidRPr="00B50214" w:rsidR="00251281" w:rsidP="005B0888" w:rsidRDefault="00676ABD" w14:paraId="6C1E33C0" w14:textId="41D5F0F8">
      <w:pPr>
        <w:tabs>
          <w:tab w:val="left" w:pos="360"/>
          <w:tab w:val="left" w:pos="720"/>
        </w:tabs>
        <w:rPr>
          <w:rFonts w:ascii="Arial" w:hAnsi="Arial" w:cs="Arial"/>
          <w:sz w:val="22"/>
          <w:szCs w:val="22"/>
        </w:rPr>
      </w:pPr>
      <w:r w:rsidRPr="005679D9">
        <w:rPr>
          <w:rFonts w:ascii="Arial" w:hAnsi="Arial" w:cs="Arial"/>
          <w:color w:val="000000" w:themeColor="text1"/>
          <w:sz w:val="22"/>
          <w:szCs w:val="22"/>
        </w:rPr>
        <w:t xml:space="preserve">The State agencies that participate will use an electronic database </w:t>
      </w:r>
      <w:r>
        <w:rPr>
          <w:rFonts w:ascii="Arial" w:hAnsi="Arial" w:cs="Arial"/>
          <w:color w:val="000000" w:themeColor="text1"/>
          <w:sz w:val="22"/>
          <w:szCs w:val="22"/>
        </w:rPr>
        <w:t xml:space="preserve">(Access, Excel or other database program of their choosing) </w:t>
      </w:r>
      <w:r w:rsidRPr="005679D9">
        <w:rPr>
          <w:rFonts w:ascii="Arial" w:hAnsi="Arial" w:cs="Arial"/>
          <w:color w:val="000000" w:themeColor="text1"/>
          <w:sz w:val="22"/>
          <w:szCs w:val="22"/>
        </w:rPr>
        <w:t xml:space="preserve">to track the information and generate the annual report they will send electronically to </w:t>
      </w:r>
      <w:r>
        <w:rPr>
          <w:rFonts w:ascii="Arial" w:hAnsi="Arial" w:cs="Arial"/>
          <w:color w:val="000000" w:themeColor="text1"/>
          <w:sz w:val="22"/>
          <w:szCs w:val="22"/>
        </w:rPr>
        <w:t>us.</w:t>
      </w:r>
      <w:r w:rsidRPr="005679D9">
        <w:rPr>
          <w:rFonts w:ascii="Arial" w:hAnsi="Arial" w:cs="Arial"/>
          <w:color w:val="000000" w:themeColor="text1"/>
          <w:sz w:val="22"/>
          <w:szCs w:val="22"/>
        </w:rPr>
        <w:t xml:space="preserve">  </w:t>
      </w:r>
      <w:r>
        <w:rPr>
          <w:rFonts w:ascii="Arial" w:hAnsi="Arial" w:cs="Arial"/>
          <w:color w:val="000000" w:themeColor="text1"/>
          <w:sz w:val="22"/>
          <w:szCs w:val="22"/>
        </w:rPr>
        <w:t xml:space="preserve">We do not </w:t>
      </w:r>
      <w:r w:rsidRPr="005679D9">
        <w:rPr>
          <w:rFonts w:ascii="Arial" w:hAnsi="Arial" w:cs="Arial"/>
          <w:color w:val="000000" w:themeColor="text1"/>
          <w:sz w:val="22"/>
          <w:szCs w:val="22"/>
        </w:rPr>
        <w:t xml:space="preserve">plan to make this information available to the general public via the </w:t>
      </w:r>
      <w:r>
        <w:rPr>
          <w:rFonts w:ascii="Arial" w:hAnsi="Arial" w:cs="Arial"/>
          <w:color w:val="000000" w:themeColor="text1"/>
          <w:sz w:val="22"/>
          <w:szCs w:val="22"/>
        </w:rPr>
        <w:t>I</w:t>
      </w:r>
      <w:r w:rsidRPr="005679D9">
        <w:rPr>
          <w:rFonts w:ascii="Arial" w:hAnsi="Arial" w:cs="Arial"/>
          <w:color w:val="000000" w:themeColor="text1"/>
          <w:sz w:val="22"/>
          <w:szCs w:val="22"/>
        </w:rPr>
        <w:t>nternet, but can provide the State reports electronically upon a request from the public.</w:t>
      </w:r>
    </w:p>
    <w:p w:rsidRPr="00B50214" w:rsidR="00251281" w:rsidP="005B0888" w:rsidRDefault="00251281" w14:paraId="5DB44347" w14:textId="77777777">
      <w:pPr>
        <w:tabs>
          <w:tab w:val="left" w:pos="360"/>
          <w:tab w:val="left" w:pos="720"/>
        </w:tabs>
        <w:rPr>
          <w:rFonts w:ascii="Arial" w:hAnsi="Arial" w:cs="Arial"/>
          <w:sz w:val="22"/>
          <w:szCs w:val="22"/>
        </w:rPr>
      </w:pPr>
    </w:p>
    <w:p w:rsidRPr="00B50214" w:rsidR="00295103" w:rsidP="005B0888" w:rsidRDefault="00295103" w14:paraId="6785D322" w14:textId="77777777">
      <w:pPr>
        <w:tabs>
          <w:tab w:val="left" w:pos="360"/>
          <w:tab w:val="left" w:pos="720"/>
        </w:tabs>
        <w:rPr>
          <w:rFonts w:ascii="Arial" w:hAnsi="Arial" w:cs="Arial"/>
          <w:b/>
          <w:sz w:val="22"/>
          <w:szCs w:val="22"/>
        </w:rPr>
      </w:pPr>
      <w:r w:rsidRPr="00B50214">
        <w:rPr>
          <w:rFonts w:ascii="Arial" w:hAnsi="Arial" w:cs="Arial"/>
          <w:b/>
          <w:sz w:val="22"/>
          <w:szCs w:val="22"/>
        </w:rPr>
        <w:t>4.</w:t>
      </w:r>
      <w:r w:rsidRPr="00B50214">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B50214" w:rsidR="00295103" w:rsidP="005B0888" w:rsidRDefault="00295103" w14:paraId="14019F1D" w14:textId="77777777">
      <w:pPr>
        <w:tabs>
          <w:tab w:val="left" w:pos="360"/>
          <w:tab w:val="left" w:pos="720"/>
        </w:tabs>
        <w:rPr>
          <w:rFonts w:ascii="Arial" w:hAnsi="Arial" w:cs="Arial"/>
          <w:sz w:val="22"/>
          <w:szCs w:val="22"/>
        </w:rPr>
      </w:pPr>
    </w:p>
    <w:p w:rsidRPr="00B50214" w:rsidR="00251281" w:rsidP="005B0888" w:rsidRDefault="00676ABD" w14:paraId="1D41D442" w14:textId="77777777">
      <w:pPr>
        <w:tabs>
          <w:tab w:val="left" w:pos="360"/>
          <w:tab w:val="left" w:pos="720"/>
        </w:tabs>
        <w:rPr>
          <w:rFonts w:ascii="Arial" w:hAnsi="Arial" w:cs="Arial"/>
          <w:sz w:val="22"/>
          <w:szCs w:val="22"/>
        </w:rPr>
      </w:pPr>
      <w:r w:rsidRPr="00DA5EE0">
        <w:rPr>
          <w:rFonts w:ascii="Arial" w:hAnsi="Arial" w:cs="Arial"/>
          <w:color w:val="000000" w:themeColor="text1"/>
          <w:sz w:val="22"/>
          <w:szCs w:val="22"/>
        </w:rPr>
        <w:t xml:space="preserve">The States are already </w:t>
      </w:r>
      <w:r w:rsidRPr="00C9156A">
        <w:rPr>
          <w:rFonts w:ascii="Arial" w:hAnsi="Arial" w:cs="Arial"/>
          <w:color w:val="000000"/>
          <w:sz w:val="22"/>
          <w:szCs w:val="22"/>
        </w:rPr>
        <w:t xml:space="preserve">required to collect similar information to what will be used in conjunction with this policy.  </w:t>
      </w:r>
      <w:r>
        <w:rPr>
          <w:rFonts w:ascii="Arial" w:hAnsi="Arial" w:cs="Arial"/>
          <w:color w:val="000000"/>
          <w:sz w:val="22"/>
          <w:szCs w:val="22"/>
        </w:rPr>
        <w:t xml:space="preserve">Our Wildlife and </w:t>
      </w:r>
      <w:r w:rsidRPr="00DA5EE0">
        <w:rPr>
          <w:rFonts w:ascii="Arial" w:hAnsi="Arial" w:cs="Arial"/>
          <w:color w:val="000000" w:themeColor="text1"/>
          <w:sz w:val="22"/>
          <w:szCs w:val="22"/>
        </w:rPr>
        <w:t xml:space="preserve">Sport Fish Restoration Program </w:t>
      </w:r>
      <w:r>
        <w:rPr>
          <w:rFonts w:ascii="Arial" w:hAnsi="Arial" w:cs="Arial"/>
          <w:color w:val="000000" w:themeColor="text1"/>
          <w:sz w:val="22"/>
          <w:szCs w:val="22"/>
        </w:rPr>
        <w:t xml:space="preserve">(WSFR) </w:t>
      </w:r>
      <w:r w:rsidRPr="00DA5EE0">
        <w:rPr>
          <w:rFonts w:ascii="Arial" w:hAnsi="Arial" w:cs="Arial"/>
          <w:color w:val="000000" w:themeColor="text1"/>
          <w:sz w:val="22"/>
          <w:szCs w:val="22"/>
        </w:rPr>
        <w:t xml:space="preserve">requires the States to submit financial and performance reports via an electronic database – Wildlife Tracking and Reporting Actions for the Conservation of Species (Wildlife TRACS).  </w:t>
      </w:r>
      <w:r w:rsidRPr="006D4CCD">
        <w:rPr>
          <w:rFonts w:ascii="Arial" w:hAnsi="Arial" w:cs="Arial"/>
          <w:color w:val="000000"/>
          <w:sz w:val="22"/>
          <w:szCs w:val="22"/>
        </w:rPr>
        <w:t>However,</w:t>
      </w:r>
      <w:r>
        <w:rPr>
          <w:rFonts w:ascii="Arial" w:hAnsi="Arial" w:cs="Arial"/>
          <w:color w:val="000000"/>
          <w:sz w:val="22"/>
          <w:szCs w:val="22"/>
        </w:rPr>
        <w:t xml:space="preserve"> </w:t>
      </w:r>
      <w:r w:rsidRPr="00312E1B">
        <w:rPr>
          <w:rFonts w:ascii="Arial" w:hAnsi="Arial" w:cs="Arial"/>
          <w:color w:val="000000"/>
          <w:sz w:val="22"/>
          <w:szCs w:val="22"/>
        </w:rPr>
        <w:t>16 USC 669h and 16 USC 777h prohibit the use of WSFR administrative funds to subsidize or otherwise support any other program or function in the Service</w:t>
      </w:r>
      <w:r>
        <w:rPr>
          <w:rFonts w:ascii="Arial" w:hAnsi="Arial" w:cs="Arial"/>
          <w:color w:val="000000"/>
          <w:sz w:val="22"/>
          <w:szCs w:val="22"/>
        </w:rPr>
        <w:t>, thus</w:t>
      </w:r>
      <w:r w:rsidRPr="006D4CCD">
        <w:rPr>
          <w:rFonts w:ascii="Arial" w:hAnsi="Arial" w:cs="Arial"/>
          <w:color w:val="000000"/>
          <w:sz w:val="22"/>
          <w:szCs w:val="22"/>
        </w:rPr>
        <w:t xml:space="preserve"> the States cann</w:t>
      </w:r>
      <w:r>
        <w:rPr>
          <w:rFonts w:ascii="Arial" w:hAnsi="Arial" w:cs="Arial"/>
          <w:color w:val="000000"/>
          <w:sz w:val="22"/>
          <w:szCs w:val="22"/>
        </w:rPr>
        <w:t>ot use Wildlife TRACS to enter and report</w:t>
      </w:r>
      <w:r w:rsidRPr="006D4CCD">
        <w:rPr>
          <w:rFonts w:ascii="Arial" w:hAnsi="Arial" w:cs="Arial"/>
          <w:color w:val="000000"/>
          <w:sz w:val="22"/>
          <w:szCs w:val="22"/>
        </w:rPr>
        <w:t xml:space="preserve"> the information that we will</w:t>
      </w:r>
      <w:r>
        <w:rPr>
          <w:rFonts w:ascii="Arial" w:hAnsi="Arial" w:cs="Arial"/>
          <w:color w:val="000000"/>
          <w:sz w:val="22"/>
          <w:szCs w:val="22"/>
        </w:rPr>
        <w:t xml:space="preserve"> use under this policy.  States will use another tracking mechanism (such as Access or Excel).  </w:t>
      </w:r>
      <w:r w:rsidRPr="00DA5EE0">
        <w:rPr>
          <w:rFonts w:ascii="Arial" w:hAnsi="Arial" w:cs="Arial"/>
          <w:color w:val="000000" w:themeColor="text1"/>
          <w:sz w:val="22"/>
          <w:szCs w:val="22"/>
        </w:rPr>
        <w:t xml:space="preserve">While some of the information will be the same </w:t>
      </w:r>
      <w:r>
        <w:rPr>
          <w:rFonts w:ascii="Arial" w:hAnsi="Arial" w:cs="Arial"/>
          <w:color w:val="000000" w:themeColor="text1"/>
          <w:sz w:val="22"/>
          <w:szCs w:val="22"/>
        </w:rPr>
        <w:t xml:space="preserve">as the information the States enter into Wildlife TRACS, </w:t>
      </w:r>
      <w:r w:rsidRPr="00DA5EE0">
        <w:rPr>
          <w:rFonts w:ascii="Arial" w:hAnsi="Arial" w:cs="Arial"/>
          <w:color w:val="000000" w:themeColor="text1"/>
          <w:sz w:val="22"/>
          <w:szCs w:val="22"/>
        </w:rPr>
        <w:t>the policy requires additional information beyond what the States are currently entering, such as a more detailed description of the conservation actions being undertaken.</w:t>
      </w:r>
    </w:p>
    <w:p w:rsidRPr="00B50214" w:rsidR="00251281" w:rsidP="005B0888" w:rsidRDefault="00251281" w14:paraId="0178AEB7" w14:textId="77777777">
      <w:pPr>
        <w:tabs>
          <w:tab w:val="left" w:pos="360"/>
          <w:tab w:val="left" w:pos="720"/>
        </w:tabs>
        <w:rPr>
          <w:rFonts w:ascii="Arial" w:hAnsi="Arial" w:cs="Arial"/>
          <w:sz w:val="22"/>
          <w:szCs w:val="22"/>
        </w:rPr>
      </w:pPr>
    </w:p>
    <w:p w:rsidRPr="00B50214" w:rsidR="00295103" w:rsidP="005B0888" w:rsidRDefault="00295103" w14:paraId="0DD34194" w14:textId="77777777">
      <w:pPr>
        <w:tabs>
          <w:tab w:val="left" w:pos="360"/>
          <w:tab w:val="left" w:pos="720"/>
        </w:tabs>
        <w:rPr>
          <w:rFonts w:ascii="Arial" w:hAnsi="Arial" w:cs="Arial"/>
          <w:b/>
          <w:sz w:val="22"/>
          <w:szCs w:val="22"/>
        </w:rPr>
      </w:pPr>
      <w:r w:rsidRPr="00B50214">
        <w:rPr>
          <w:rFonts w:ascii="Arial" w:hAnsi="Arial" w:cs="Arial"/>
          <w:b/>
          <w:sz w:val="22"/>
          <w:szCs w:val="22"/>
        </w:rPr>
        <w:t>5.</w:t>
      </w:r>
      <w:r w:rsidRPr="00B50214">
        <w:rPr>
          <w:rFonts w:ascii="Arial" w:hAnsi="Arial" w:cs="Arial"/>
          <w:b/>
          <w:sz w:val="22"/>
          <w:szCs w:val="22"/>
        </w:rPr>
        <w:tab/>
        <w:t>If the collection of information impacts small bus</w:t>
      </w:r>
      <w:r w:rsidRPr="00B50214" w:rsidR="006E339F">
        <w:rPr>
          <w:rFonts w:ascii="Arial" w:hAnsi="Arial" w:cs="Arial"/>
          <w:b/>
          <w:sz w:val="22"/>
          <w:szCs w:val="22"/>
        </w:rPr>
        <w:t>inesses or other small entities</w:t>
      </w:r>
      <w:r w:rsidRPr="00B50214">
        <w:rPr>
          <w:rFonts w:ascii="Arial" w:hAnsi="Arial" w:cs="Arial"/>
          <w:b/>
          <w:sz w:val="22"/>
          <w:szCs w:val="22"/>
        </w:rPr>
        <w:t xml:space="preserve">, </w:t>
      </w:r>
      <w:r w:rsidRPr="00B50214">
        <w:rPr>
          <w:rFonts w:ascii="Arial" w:hAnsi="Arial" w:cs="Arial"/>
          <w:b/>
          <w:sz w:val="22"/>
          <w:szCs w:val="22"/>
        </w:rPr>
        <w:lastRenderedPageBreak/>
        <w:t>describe any methods used to minimize burden.</w:t>
      </w:r>
    </w:p>
    <w:p w:rsidRPr="00B50214" w:rsidR="00295103" w:rsidP="005B0888" w:rsidRDefault="00295103" w14:paraId="7C878CDA" w14:textId="77777777">
      <w:pPr>
        <w:tabs>
          <w:tab w:val="left" w:pos="360"/>
          <w:tab w:val="left" w:pos="720"/>
        </w:tabs>
        <w:rPr>
          <w:rFonts w:ascii="Arial" w:hAnsi="Arial" w:cs="Arial"/>
          <w:sz w:val="22"/>
          <w:szCs w:val="22"/>
        </w:rPr>
      </w:pPr>
    </w:p>
    <w:p w:rsidRPr="00B50214" w:rsidR="00251281" w:rsidP="005B0888" w:rsidRDefault="00676ABD" w14:paraId="7733747A" w14:textId="77777777">
      <w:pPr>
        <w:tabs>
          <w:tab w:val="left" w:pos="360"/>
          <w:tab w:val="left" w:pos="720"/>
        </w:tabs>
        <w:rPr>
          <w:rFonts w:ascii="Arial" w:hAnsi="Arial" w:cs="Arial"/>
          <w:sz w:val="22"/>
          <w:szCs w:val="22"/>
        </w:rPr>
      </w:pPr>
      <w:r>
        <w:rPr>
          <w:rFonts w:ascii="Arial" w:hAnsi="Arial" w:cs="Arial"/>
          <w:color w:val="000000" w:themeColor="text1"/>
          <w:sz w:val="22"/>
          <w:szCs w:val="22"/>
        </w:rPr>
        <w:t xml:space="preserve">We collect only the minimum information necessary for us to </w:t>
      </w:r>
      <w:r w:rsidRPr="00B051A5">
        <w:rPr>
          <w:rFonts w:ascii="Arial" w:hAnsi="Arial" w:cs="Arial"/>
          <w:color w:val="000000"/>
          <w:sz w:val="22"/>
          <w:szCs w:val="22"/>
        </w:rPr>
        <w:t>calculate the amount of credits the entity that is taking the conservation action will receive</w:t>
      </w:r>
      <w:r>
        <w:rPr>
          <w:rFonts w:ascii="Arial" w:hAnsi="Arial" w:cs="Arial"/>
          <w:color w:val="000000"/>
          <w:sz w:val="22"/>
          <w:szCs w:val="22"/>
        </w:rPr>
        <w:t xml:space="preserve">.  </w:t>
      </w:r>
      <w:r w:rsidRPr="005679D9">
        <w:rPr>
          <w:rFonts w:ascii="Arial" w:hAnsi="Arial" w:cs="Arial"/>
          <w:color w:val="000000" w:themeColor="text1"/>
          <w:sz w:val="22"/>
          <w:szCs w:val="22"/>
        </w:rPr>
        <w:t xml:space="preserve">This information collection </w:t>
      </w:r>
      <w:r>
        <w:rPr>
          <w:rFonts w:ascii="Arial" w:hAnsi="Arial" w:cs="Arial"/>
          <w:color w:val="000000" w:themeColor="text1"/>
          <w:sz w:val="22"/>
          <w:szCs w:val="22"/>
        </w:rPr>
        <w:t xml:space="preserve">will not significantly </w:t>
      </w:r>
      <w:r w:rsidRPr="005679D9">
        <w:rPr>
          <w:rFonts w:ascii="Arial" w:hAnsi="Arial" w:cs="Arial"/>
          <w:color w:val="000000" w:themeColor="text1"/>
          <w:sz w:val="22"/>
          <w:szCs w:val="22"/>
        </w:rPr>
        <w:t xml:space="preserve">impact small businesses or other small entities.  </w:t>
      </w:r>
      <w:r>
        <w:rPr>
          <w:rFonts w:ascii="Arial" w:hAnsi="Arial" w:cs="Arial"/>
          <w:color w:val="000000" w:themeColor="text1"/>
          <w:sz w:val="22"/>
          <w:szCs w:val="22"/>
        </w:rPr>
        <w:t>The States will only collect information necessary to implement a voluntary prelisting conservation program as described in the policy.</w:t>
      </w:r>
    </w:p>
    <w:p w:rsidRPr="00B50214" w:rsidR="00251281" w:rsidP="005B0888" w:rsidRDefault="00251281" w14:paraId="0C08567F" w14:textId="77777777">
      <w:pPr>
        <w:tabs>
          <w:tab w:val="left" w:pos="360"/>
          <w:tab w:val="left" w:pos="720"/>
        </w:tabs>
        <w:rPr>
          <w:rFonts w:ascii="Arial" w:hAnsi="Arial" w:cs="Arial"/>
          <w:sz w:val="22"/>
          <w:szCs w:val="22"/>
        </w:rPr>
      </w:pPr>
    </w:p>
    <w:p w:rsidRPr="00B50214" w:rsidR="00295103" w:rsidP="005B0888" w:rsidRDefault="00295103" w14:paraId="36EB0873" w14:textId="77777777">
      <w:pPr>
        <w:tabs>
          <w:tab w:val="left" w:pos="360"/>
          <w:tab w:val="left" w:pos="720"/>
        </w:tabs>
        <w:rPr>
          <w:rFonts w:ascii="Arial" w:hAnsi="Arial" w:cs="Arial"/>
          <w:b/>
          <w:sz w:val="22"/>
          <w:szCs w:val="22"/>
        </w:rPr>
      </w:pPr>
      <w:r w:rsidRPr="00B50214">
        <w:rPr>
          <w:rFonts w:ascii="Arial" w:hAnsi="Arial" w:cs="Arial"/>
          <w:b/>
          <w:sz w:val="22"/>
          <w:szCs w:val="22"/>
        </w:rPr>
        <w:t>6.</w:t>
      </w:r>
      <w:r w:rsidRPr="00B50214">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B50214" w:rsidR="00295103" w:rsidP="005B0888" w:rsidRDefault="00295103" w14:paraId="71AFF419" w14:textId="77777777">
      <w:pPr>
        <w:tabs>
          <w:tab w:val="left" w:pos="360"/>
          <w:tab w:val="left" w:pos="720"/>
        </w:tabs>
        <w:rPr>
          <w:rFonts w:ascii="Arial" w:hAnsi="Arial" w:cs="Arial"/>
          <w:sz w:val="22"/>
          <w:szCs w:val="22"/>
        </w:rPr>
      </w:pPr>
    </w:p>
    <w:p w:rsidRPr="00B50214" w:rsidR="00251281" w:rsidP="005B0888" w:rsidRDefault="00676ABD" w14:paraId="06345880" w14:textId="21378E05">
      <w:pPr>
        <w:tabs>
          <w:tab w:val="left" w:pos="360"/>
          <w:tab w:val="left" w:pos="720"/>
        </w:tabs>
        <w:rPr>
          <w:rFonts w:ascii="Arial" w:hAnsi="Arial" w:cs="Arial"/>
          <w:sz w:val="22"/>
          <w:szCs w:val="22"/>
        </w:rPr>
      </w:pPr>
      <w:r w:rsidRPr="00F152CC">
        <w:rPr>
          <w:rFonts w:ascii="Arial" w:hAnsi="Arial" w:cs="Arial"/>
          <w:color w:val="000000" w:themeColor="text1"/>
          <w:sz w:val="22"/>
          <w:szCs w:val="22"/>
        </w:rPr>
        <w:t xml:space="preserve">If </w:t>
      </w:r>
      <w:r w:rsidR="00AE26D8">
        <w:rPr>
          <w:rFonts w:ascii="Arial" w:hAnsi="Arial" w:cs="Arial"/>
          <w:color w:val="000000" w:themeColor="text1"/>
          <w:sz w:val="22"/>
          <w:szCs w:val="22"/>
        </w:rPr>
        <w:t xml:space="preserve">we did not collect </w:t>
      </w:r>
      <w:r>
        <w:rPr>
          <w:rFonts w:ascii="Arial" w:hAnsi="Arial" w:cs="Arial"/>
          <w:color w:val="000000" w:themeColor="text1"/>
          <w:sz w:val="22"/>
          <w:szCs w:val="22"/>
        </w:rPr>
        <w:t xml:space="preserve">the information, </w:t>
      </w:r>
      <w:r w:rsidR="00AE26D8">
        <w:rPr>
          <w:rFonts w:ascii="Arial" w:hAnsi="Arial" w:cs="Arial"/>
          <w:color w:val="000000" w:themeColor="text1"/>
          <w:sz w:val="22"/>
          <w:szCs w:val="22"/>
        </w:rPr>
        <w:t>the Service</w:t>
      </w:r>
      <w:r>
        <w:rPr>
          <w:rFonts w:ascii="Arial" w:hAnsi="Arial" w:cs="Arial"/>
          <w:color w:val="000000" w:themeColor="text1"/>
          <w:sz w:val="22"/>
          <w:szCs w:val="22"/>
        </w:rPr>
        <w:t xml:space="preserve"> would</w:t>
      </w:r>
      <w:r w:rsidRPr="00F152CC">
        <w:rPr>
          <w:rFonts w:ascii="Arial" w:hAnsi="Arial" w:cs="Arial"/>
          <w:color w:val="000000" w:themeColor="text1"/>
          <w:sz w:val="22"/>
          <w:szCs w:val="22"/>
        </w:rPr>
        <w:t xml:space="preserve"> be unable to implement the policy and</w:t>
      </w:r>
      <w:r>
        <w:rPr>
          <w:rFonts w:ascii="Arial" w:hAnsi="Arial" w:cs="Arial"/>
          <w:color w:val="000000" w:themeColor="text1"/>
          <w:sz w:val="22"/>
          <w:szCs w:val="22"/>
        </w:rPr>
        <w:t xml:space="preserve"> </w:t>
      </w:r>
      <w:r w:rsidRPr="00F152CC">
        <w:rPr>
          <w:rFonts w:ascii="Arial" w:hAnsi="Arial" w:cs="Arial"/>
          <w:color w:val="000000" w:themeColor="text1"/>
          <w:sz w:val="22"/>
          <w:szCs w:val="22"/>
        </w:rPr>
        <w:t>provide this incentive to entities to conserve unlisted species.  Collecting the information less frequently than a year would result in our inability to provide credits to entities that are imp</w:t>
      </w:r>
      <w:r>
        <w:rPr>
          <w:rFonts w:ascii="Arial" w:hAnsi="Arial" w:cs="Arial"/>
          <w:color w:val="000000" w:themeColor="text1"/>
          <w:sz w:val="22"/>
          <w:szCs w:val="22"/>
        </w:rPr>
        <w:t>lementing voluntary pre</w:t>
      </w:r>
      <w:r w:rsidRPr="00F152CC">
        <w:rPr>
          <w:rFonts w:ascii="Arial" w:hAnsi="Arial" w:cs="Arial"/>
          <w:color w:val="000000" w:themeColor="text1"/>
          <w:sz w:val="22"/>
          <w:szCs w:val="22"/>
        </w:rPr>
        <w:t>listing conservation actions in a timely manner.</w:t>
      </w:r>
    </w:p>
    <w:p w:rsidRPr="00B50214" w:rsidR="00251281" w:rsidP="005B0888" w:rsidRDefault="00251281" w14:paraId="2133CBE4" w14:textId="77777777">
      <w:pPr>
        <w:tabs>
          <w:tab w:val="left" w:pos="360"/>
          <w:tab w:val="left" w:pos="720"/>
        </w:tabs>
        <w:rPr>
          <w:rFonts w:ascii="Arial" w:hAnsi="Arial" w:cs="Arial"/>
          <w:sz w:val="22"/>
          <w:szCs w:val="22"/>
        </w:rPr>
      </w:pPr>
    </w:p>
    <w:p w:rsidRPr="00B50214" w:rsidR="00295103" w:rsidP="005B0888" w:rsidRDefault="00295103" w14:paraId="5B21B5CE" w14:textId="77777777">
      <w:pPr>
        <w:tabs>
          <w:tab w:val="left" w:pos="360"/>
          <w:tab w:val="left" w:pos="720"/>
        </w:tabs>
        <w:rPr>
          <w:rFonts w:ascii="Arial" w:hAnsi="Arial" w:cs="Arial"/>
          <w:b/>
          <w:sz w:val="22"/>
          <w:szCs w:val="22"/>
        </w:rPr>
      </w:pPr>
      <w:r w:rsidRPr="00B50214">
        <w:rPr>
          <w:rFonts w:ascii="Arial" w:hAnsi="Arial" w:cs="Arial"/>
          <w:b/>
          <w:sz w:val="22"/>
          <w:szCs w:val="22"/>
        </w:rPr>
        <w:t>7.</w:t>
      </w:r>
      <w:r w:rsidRPr="00B50214">
        <w:rPr>
          <w:rFonts w:ascii="Arial" w:hAnsi="Arial" w:cs="Arial"/>
          <w:b/>
          <w:sz w:val="22"/>
          <w:szCs w:val="22"/>
        </w:rPr>
        <w:tab/>
        <w:t>Explain any special circumstances that would cause an information collection to be conducted in a manner:</w:t>
      </w:r>
    </w:p>
    <w:p w:rsidRPr="00B50214" w:rsidR="00295103" w:rsidP="005B0888" w:rsidRDefault="00295103" w14:paraId="374880B8"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r>
      <w:proofErr w:type="gramStart"/>
      <w:r w:rsidRPr="00B50214">
        <w:rPr>
          <w:rFonts w:ascii="Arial" w:hAnsi="Arial" w:cs="Arial"/>
          <w:b/>
          <w:sz w:val="22"/>
          <w:szCs w:val="22"/>
        </w:rPr>
        <w:t>requiring</w:t>
      </w:r>
      <w:proofErr w:type="gramEnd"/>
      <w:r w:rsidRPr="00B50214">
        <w:rPr>
          <w:rFonts w:ascii="Arial" w:hAnsi="Arial" w:cs="Arial"/>
          <w:b/>
          <w:sz w:val="22"/>
          <w:szCs w:val="22"/>
        </w:rPr>
        <w:t xml:space="preserve"> respondents to report information to the agency more often than quarterly;</w:t>
      </w:r>
    </w:p>
    <w:p w:rsidRPr="00B50214" w:rsidR="00295103" w:rsidP="005B0888" w:rsidRDefault="00295103" w14:paraId="737EE75C"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prepare a written response to a collection of information in fewer than 30 days after receipt of it;</w:t>
      </w:r>
    </w:p>
    <w:p w:rsidRPr="00B50214" w:rsidR="00295103" w:rsidP="005B0888" w:rsidRDefault="00295103" w14:paraId="667EB06D"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more than an original and two copies of any document;</w:t>
      </w:r>
    </w:p>
    <w:p w:rsidRPr="00B50214" w:rsidR="00295103" w:rsidP="005B0888" w:rsidRDefault="00295103" w14:paraId="2543371E"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retain records, other than health, medical, government contract, grant-in-aid, or tax records, for more than three years;</w:t>
      </w:r>
    </w:p>
    <w:p w:rsidRPr="00B50214" w:rsidR="00295103" w:rsidP="005B0888" w:rsidRDefault="00295103" w14:paraId="1EA6347F"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r>
      <w:proofErr w:type="gramStart"/>
      <w:r w:rsidRPr="00B50214">
        <w:rPr>
          <w:rFonts w:ascii="Arial" w:hAnsi="Arial" w:cs="Arial"/>
          <w:b/>
          <w:sz w:val="22"/>
          <w:szCs w:val="22"/>
        </w:rPr>
        <w:t>in</w:t>
      </w:r>
      <w:proofErr w:type="gramEnd"/>
      <w:r w:rsidRPr="00B50214">
        <w:rPr>
          <w:rFonts w:ascii="Arial" w:hAnsi="Arial" w:cs="Arial"/>
          <w:b/>
          <w:sz w:val="22"/>
          <w:szCs w:val="22"/>
        </w:rPr>
        <w:t xml:space="preserve"> conne</w:t>
      </w:r>
      <w:r w:rsidRPr="00B50214" w:rsidR="00352210">
        <w:rPr>
          <w:rFonts w:ascii="Arial" w:hAnsi="Arial" w:cs="Arial"/>
          <w:b/>
          <w:sz w:val="22"/>
          <w:szCs w:val="22"/>
        </w:rPr>
        <w:t>ction with a statistical survey</w:t>
      </w:r>
      <w:r w:rsidRPr="00B50214">
        <w:rPr>
          <w:rFonts w:ascii="Arial" w:hAnsi="Arial" w:cs="Arial"/>
          <w:b/>
          <w:sz w:val="22"/>
          <w:szCs w:val="22"/>
        </w:rPr>
        <w:t xml:space="preserve"> that is not designed to produce valid and reliable results that can be generalized to the universe of study;</w:t>
      </w:r>
    </w:p>
    <w:p w:rsidRPr="00B50214" w:rsidR="00295103" w:rsidP="005B0888" w:rsidRDefault="00295103" w14:paraId="6938A142"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the use of a statistical data classification that has not been reviewed and approved by OMB;</w:t>
      </w:r>
    </w:p>
    <w:p w:rsidRPr="00B50214" w:rsidR="00295103" w:rsidP="005B0888" w:rsidRDefault="00295103" w14:paraId="3C8F58DD"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50214" w:rsidR="00295103" w:rsidP="005B0888" w:rsidRDefault="00295103" w14:paraId="6250E1BC" w14:textId="77777777">
      <w:pPr>
        <w:tabs>
          <w:tab w:val="left" w:pos="360"/>
          <w:tab w:val="left" w:pos="720"/>
        </w:tabs>
        <w:ind w:left="720" w:hanging="720"/>
        <w:rPr>
          <w:rFonts w:ascii="Arial" w:hAnsi="Arial" w:cs="Arial"/>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proprietary trade secrets, or other confidential information</w:t>
      </w:r>
      <w:r w:rsidRPr="00B50214" w:rsidR="00352210">
        <w:rPr>
          <w:rFonts w:ascii="Arial" w:hAnsi="Arial" w:cs="Arial"/>
          <w:b/>
          <w:sz w:val="22"/>
          <w:szCs w:val="22"/>
        </w:rPr>
        <w:t>,</w:t>
      </w:r>
      <w:r w:rsidRPr="00B50214">
        <w:rPr>
          <w:rFonts w:ascii="Arial" w:hAnsi="Arial" w:cs="Arial"/>
          <w:b/>
          <w:sz w:val="22"/>
          <w:szCs w:val="22"/>
        </w:rPr>
        <w:t xml:space="preserve"> unless the agency can demonstrate that it has instituted procedures to protect the information's confidentiality to the extent permitted by law.</w:t>
      </w:r>
    </w:p>
    <w:p w:rsidRPr="00B50214" w:rsidR="00295103" w:rsidP="005B0888" w:rsidRDefault="00295103" w14:paraId="53F0E620" w14:textId="77777777">
      <w:pPr>
        <w:tabs>
          <w:tab w:val="left" w:pos="360"/>
          <w:tab w:val="left" w:pos="720"/>
        </w:tabs>
        <w:rPr>
          <w:rFonts w:ascii="Arial" w:hAnsi="Arial" w:cs="Arial"/>
          <w:sz w:val="22"/>
          <w:szCs w:val="22"/>
        </w:rPr>
      </w:pPr>
    </w:p>
    <w:p w:rsidRPr="00B50214" w:rsidR="00251281" w:rsidP="005B0888" w:rsidRDefault="00676ABD" w14:paraId="5BB94AFD" w14:textId="79BD1257">
      <w:pPr>
        <w:tabs>
          <w:tab w:val="left" w:pos="360"/>
          <w:tab w:val="left" w:pos="720"/>
        </w:tabs>
        <w:rPr>
          <w:rFonts w:ascii="Arial" w:hAnsi="Arial" w:cs="Arial"/>
          <w:sz w:val="22"/>
          <w:szCs w:val="22"/>
        </w:rPr>
      </w:pPr>
      <w:r>
        <w:rPr>
          <w:rFonts w:ascii="Arial" w:hAnsi="Arial" w:cs="Arial"/>
          <w:sz w:val="22"/>
          <w:szCs w:val="22"/>
        </w:rPr>
        <w:t xml:space="preserve">There are no special circumstances </w:t>
      </w:r>
      <w:r w:rsidR="00B323DE">
        <w:rPr>
          <w:rFonts w:ascii="Arial" w:hAnsi="Arial" w:cs="Arial"/>
          <w:sz w:val="22"/>
          <w:szCs w:val="22"/>
        </w:rPr>
        <w:t>requiring</w:t>
      </w:r>
      <w:r>
        <w:rPr>
          <w:rFonts w:ascii="Arial" w:hAnsi="Arial" w:cs="Arial"/>
          <w:sz w:val="22"/>
          <w:szCs w:val="22"/>
        </w:rPr>
        <w:t xml:space="preserve"> collect</w:t>
      </w:r>
      <w:r w:rsidR="00B323DE">
        <w:rPr>
          <w:rFonts w:ascii="Arial" w:hAnsi="Arial" w:cs="Arial"/>
          <w:sz w:val="22"/>
          <w:szCs w:val="22"/>
        </w:rPr>
        <w:t>ion of</w:t>
      </w:r>
      <w:r>
        <w:rPr>
          <w:rFonts w:ascii="Arial" w:hAnsi="Arial" w:cs="Arial"/>
          <w:sz w:val="22"/>
          <w:szCs w:val="22"/>
        </w:rPr>
        <w:t xml:space="preserve"> the information in a manner inconsistent with OMB guidelines.</w:t>
      </w:r>
    </w:p>
    <w:p w:rsidRPr="00B50214" w:rsidR="00251281" w:rsidP="005B0888" w:rsidRDefault="00251281" w14:paraId="6E7EC54B" w14:textId="77777777">
      <w:pPr>
        <w:tabs>
          <w:tab w:val="left" w:pos="360"/>
          <w:tab w:val="left" w:pos="720"/>
        </w:tabs>
        <w:rPr>
          <w:rFonts w:ascii="Arial" w:hAnsi="Arial" w:cs="Arial"/>
          <w:sz w:val="22"/>
          <w:szCs w:val="22"/>
        </w:rPr>
      </w:pPr>
    </w:p>
    <w:p w:rsidRPr="00B50214" w:rsidR="00295103" w:rsidP="005B0888" w:rsidRDefault="00295103" w14:paraId="1063B1FB" w14:textId="77777777">
      <w:pPr>
        <w:tabs>
          <w:tab w:val="left" w:pos="360"/>
          <w:tab w:val="left" w:pos="720"/>
        </w:tabs>
        <w:rPr>
          <w:rFonts w:ascii="Arial" w:hAnsi="Arial" w:cs="Arial"/>
          <w:sz w:val="22"/>
          <w:szCs w:val="22"/>
        </w:rPr>
      </w:pPr>
      <w:r w:rsidRPr="00B50214">
        <w:rPr>
          <w:rFonts w:ascii="Arial" w:hAnsi="Arial" w:cs="Arial"/>
          <w:b/>
          <w:sz w:val="22"/>
          <w:szCs w:val="22"/>
        </w:rPr>
        <w:t>8.</w:t>
      </w:r>
      <w:r w:rsidRPr="00B50214">
        <w:rPr>
          <w:rFonts w:ascii="Arial" w:hAnsi="Arial" w:cs="Arial"/>
          <w:sz w:val="22"/>
          <w:szCs w:val="22"/>
        </w:rPr>
        <w:tab/>
      </w:r>
      <w:r w:rsidRPr="00B50214">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B50214" w:rsidR="00DE1FFE">
        <w:rPr>
          <w:rFonts w:ascii="Arial" w:hAnsi="Arial" w:cs="Arial"/>
          <w:b/>
          <w:sz w:val="22"/>
          <w:szCs w:val="22"/>
        </w:rPr>
        <w:t xml:space="preserve">ved in response to that notice </w:t>
      </w:r>
      <w:r w:rsidRPr="00B50214">
        <w:rPr>
          <w:rFonts w:ascii="Arial" w:hAnsi="Arial" w:cs="Arial"/>
          <w:b/>
          <w:sz w:val="22"/>
          <w:szCs w:val="22"/>
        </w:rPr>
        <w:t>and in response to the PRA statement associated with the collec</w:t>
      </w:r>
      <w:r w:rsidRPr="00B50214" w:rsidR="00DE1FFE">
        <w:rPr>
          <w:rFonts w:ascii="Arial" w:hAnsi="Arial" w:cs="Arial"/>
          <w:b/>
          <w:sz w:val="22"/>
          <w:szCs w:val="22"/>
        </w:rPr>
        <w:t xml:space="preserve">tion over the past three years, </w:t>
      </w:r>
      <w:r w:rsidRPr="00B50214">
        <w:rPr>
          <w:rFonts w:ascii="Arial" w:hAnsi="Arial" w:cs="Arial"/>
          <w:b/>
          <w:sz w:val="22"/>
          <w:szCs w:val="22"/>
        </w:rPr>
        <w:t>and describe actions taken by the agency in response to these comments.  Specifically address comments received on cost and hour burden.</w:t>
      </w:r>
    </w:p>
    <w:p w:rsidRPr="00B50214" w:rsidR="00295103" w:rsidP="005B0888" w:rsidRDefault="00295103" w14:paraId="5BAF94AB" w14:textId="77777777">
      <w:pPr>
        <w:tabs>
          <w:tab w:val="left" w:pos="360"/>
          <w:tab w:val="left" w:pos="720"/>
        </w:tabs>
        <w:rPr>
          <w:rFonts w:ascii="Arial" w:hAnsi="Arial" w:cs="Arial"/>
          <w:b/>
          <w:sz w:val="22"/>
          <w:szCs w:val="22"/>
        </w:rPr>
      </w:pPr>
    </w:p>
    <w:p w:rsidRPr="00B50214" w:rsidR="00295103" w:rsidP="005B0888" w:rsidRDefault="00295103" w14:paraId="79E73D95" w14:textId="77777777">
      <w:pPr>
        <w:tabs>
          <w:tab w:val="left" w:pos="360"/>
          <w:tab w:val="left" w:pos="720"/>
        </w:tabs>
        <w:rPr>
          <w:rFonts w:ascii="Arial" w:hAnsi="Arial" w:cs="Arial"/>
          <w:b/>
          <w:sz w:val="22"/>
          <w:szCs w:val="22"/>
        </w:rPr>
      </w:pPr>
      <w:r w:rsidRPr="00B50214">
        <w:rPr>
          <w:rFonts w:ascii="Arial" w:hAnsi="Arial" w:cs="Arial"/>
          <w:b/>
          <w:sz w:val="22"/>
          <w:szCs w:val="22"/>
        </w:rPr>
        <w:t xml:space="preserve">Describe efforts to consult with persons outside the agency to obtain their views on the availability of data, frequency of collection, the clarity of instructions and recordkeeping, </w:t>
      </w:r>
      <w:r w:rsidRPr="00B50214">
        <w:rPr>
          <w:rFonts w:ascii="Arial" w:hAnsi="Arial" w:cs="Arial"/>
          <w:b/>
          <w:sz w:val="22"/>
          <w:szCs w:val="22"/>
        </w:rPr>
        <w:lastRenderedPageBreak/>
        <w:t>disclosure, or reporting format (if any), and on the data elements to be recorded, disclosed, or reported</w:t>
      </w:r>
      <w:r w:rsidRPr="00B50214" w:rsidR="00352210">
        <w:rPr>
          <w:rFonts w:ascii="Arial" w:hAnsi="Arial" w:cs="Arial"/>
          <w:b/>
          <w:sz w:val="22"/>
          <w:szCs w:val="22"/>
        </w:rPr>
        <w:t>.</w:t>
      </w:r>
    </w:p>
    <w:p w:rsidRPr="00B50214" w:rsidR="00295103" w:rsidP="005B0888" w:rsidRDefault="00295103" w14:paraId="373278B0" w14:textId="77777777">
      <w:pPr>
        <w:tabs>
          <w:tab w:val="left" w:pos="360"/>
          <w:tab w:val="left" w:pos="720"/>
        </w:tabs>
        <w:rPr>
          <w:rFonts w:ascii="Arial" w:hAnsi="Arial" w:cs="Arial"/>
          <w:b/>
          <w:sz w:val="22"/>
          <w:szCs w:val="22"/>
        </w:rPr>
      </w:pPr>
    </w:p>
    <w:p w:rsidRPr="00B50214" w:rsidR="00295103" w:rsidP="005B0888" w:rsidRDefault="00295103" w14:paraId="264CBFA5" w14:textId="77777777">
      <w:pPr>
        <w:tabs>
          <w:tab w:val="left" w:pos="360"/>
          <w:tab w:val="left" w:pos="720"/>
        </w:tabs>
        <w:rPr>
          <w:rFonts w:ascii="Arial" w:hAnsi="Arial" w:cs="Arial"/>
          <w:sz w:val="22"/>
          <w:szCs w:val="22"/>
        </w:rPr>
      </w:pPr>
      <w:r w:rsidRPr="00B50214">
        <w:rPr>
          <w:rFonts w:ascii="Arial" w:hAnsi="Arial" w:cs="Arial"/>
          <w:b/>
          <w:sz w:val="22"/>
          <w:szCs w:val="22"/>
        </w:rPr>
        <w:t xml:space="preserve">Consultation with representatives of those from whom information is to be obtained or those who must compile records should occur at least once every </w:t>
      </w:r>
      <w:r w:rsidRPr="00B50214" w:rsidR="00352210">
        <w:rPr>
          <w:rFonts w:ascii="Arial" w:hAnsi="Arial" w:cs="Arial"/>
          <w:b/>
          <w:sz w:val="22"/>
          <w:szCs w:val="22"/>
        </w:rPr>
        <w:t>three</w:t>
      </w:r>
      <w:r w:rsidRPr="00B50214">
        <w:rPr>
          <w:rFonts w:ascii="Arial" w:hAnsi="Arial" w:cs="Arial"/>
          <w:b/>
          <w:sz w:val="22"/>
          <w:szCs w:val="22"/>
        </w:rPr>
        <w:t xml:space="preserve"> years — even if the collection of information activity is the same as in prior periods.  There may be circumstances that may preclude consultation in a specific situation.  These circumstances should be explained.</w:t>
      </w:r>
    </w:p>
    <w:p w:rsidRPr="00D51C78" w:rsidR="00D51C78" w:rsidP="00D51C78" w:rsidRDefault="00D51C78" w14:paraId="35AD362D" w14:textId="77777777">
      <w:pPr>
        <w:tabs>
          <w:tab w:val="left" w:pos="360"/>
          <w:tab w:val="left" w:pos="720"/>
        </w:tabs>
        <w:rPr>
          <w:rFonts w:ascii="Arial" w:hAnsi="Arial" w:cs="Arial"/>
          <w:sz w:val="22"/>
          <w:szCs w:val="22"/>
        </w:rPr>
      </w:pPr>
    </w:p>
    <w:p w:rsidRPr="00D51C78" w:rsidR="00D51C78" w:rsidP="00D51C78" w:rsidRDefault="00D51C78" w14:paraId="51042EFE" w14:textId="018C1973">
      <w:pPr>
        <w:tabs>
          <w:tab w:val="left" w:pos="360"/>
          <w:tab w:val="left" w:pos="720"/>
          <w:tab w:val="left" w:pos="1440"/>
        </w:tabs>
        <w:adjustRightInd/>
        <w:ind w:right="186"/>
        <w:rPr>
          <w:rFonts w:ascii="Arial" w:hAnsi="Arial" w:eastAsia="Arial" w:cs="Arial"/>
          <w:sz w:val="22"/>
          <w:szCs w:val="22"/>
        </w:rPr>
      </w:pPr>
      <w:r w:rsidRPr="00D51C78">
        <w:rPr>
          <w:rFonts w:ascii="Arial" w:hAnsi="Arial" w:eastAsia="Arial" w:cs="Arial"/>
          <w:sz w:val="22"/>
          <w:szCs w:val="22"/>
        </w:rPr>
        <w:t xml:space="preserve">On </w:t>
      </w:r>
      <w:r w:rsidR="00C97C91">
        <w:rPr>
          <w:rFonts w:ascii="Arial" w:hAnsi="Arial" w:eastAsia="Arial" w:cs="Arial"/>
          <w:sz w:val="22"/>
          <w:szCs w:val="22"/>
        </w:rPr>
        <w:t>August 9, 2019</w:t>
      </w:r>
      <w:r w:rsidRPr="00D51C78">
        <w:rPr>
          <w:rFonts w:ascii="Arial" w:hAnsi="Arial" w:eastAsia="Arial" w:cs="Arial"/>
          <w:sz w:val="22"/>
          <w:szCs w:val="22"/>
        </w:rPr>
        <w:t xml:space="preserve">, we published in the </w:t>
      </w:r>
      <w:r w:rsidRPr="00D51C78">
        <w:rPr>
          <w:rFonts w:ascii="Arial" w:hAnsi="Arial" w:eastAsia="Arial" w:cs="Arial"/>
          <w:i/>
          <w:sz w:val="22"/>
          <w:szCs w:val="22"/>
        </w:rPr>
        <w:t>Federal Register</w:t>
      </w:r>
      <w:r w:rsidRPr="00D51C78">
        <w:rPr>
          <w:rFonts w:ascii="Arial" w:hAnsi="Arial" w:eastAsia="Arial" w:cs="Arial"/>
          <w:sz w:val="22"/>
          <w:szCs w:val="22"/>
        </w:rPr>
        <w:t xml:space="preserve"> (</w:t>
      </w:r>
      <w:hyperlink w:history="1" r:id="rId7">
        <w:r w:rsidRPr="00C97C91" w:rsidR="00C97C91">
          <w:rPr>
            <w:rStyle w:val="Hyperlink"/>
            <w:rFonts w:ascii="Arial" w:hAnsi="Arial" w:eastAsia="Arial" w:cs="Arial"/>
            <w:sz w:val="22"/>
            <w:szCs w:val="22"/>
          </w:rPr>
          <w:t>84</w:t>
        </w:r>
        <w:r w:rsidRPr="00C97C91">
          <w:rPr>
            <w:rStyle w:val="Hyperlink"/>
            <w:rFonts w:ascii="Arial" w:hAnsi="Arial" w:eastAsia="Arial" w:cs="Arial"/>
            <w:sz w:val="22"/>
            <w:szCs w:val="22"/>
          </w:rPr>
          <w:t xml:space="preserve"> FR </w:t>
        </w:r>
        <w:r w:rsidRPr="00C97C91" w:rsidR="00C97C91">
          <w:rPr>
            <w:rStyle w:val="Hyperlink"/>
            <w:rFonts w:ascii="Arial" w:hAnsi="Arial" w:eastAsia="Arial" w:cs="Arial"/>
            <w:sz w:val="22"/>
            <w:szCs w:val="22"/>
          </w:rPr>
          <w:t>39362</w:t>
        </w:r>
      </w:hyperlink>
      <w:r w:rsidRPr="00D51C78">
        <w:rPr>
          <w:rFonts w:ascii="Arial" w:hAnsi="Arial" w:eastAsia="Arial" w:cs="Arial"/>
          <w:sz w:val="22"/>
          <w:szCs w:val="22"/>
        </w:rPr>
        <w:t xml:space="preserve">) a notice of our intent to request that OMB approve this information collection.  In that notice, we solicited comments for 60 days, ending on </w:t>
      </w:r>
      <w:r w:rsidR="00C97C91">
        <w:rPr>
          <w:rFonts w:ascii="Arial" w:hAnsi="Arial" w:eastAsia="Arial" w:cs="Arial"/>
          <w:sz w:val="22"/>
          <w:szCs w:val="22"/>
        </w:rPr>
        <w:t>October 8, 2019</w:t>
      </w:r>
      <w:r w:rsidRPr="00D51C78">
        <w:rPr>
          <w:rFonts w:ascii="Arial" w:hAnsi="Arial" w:eastAsia="Arial" w:cs="Arial"/>
          <w:sz w:val="22"/>
          <w:szCs w:val="22"/>
        </w:rPr>
        <w:t xml:space="preserve">.  We </w:t>
      </w:r>
      <w:r w:rsidR="003356AF">
        <w:rPr>
          <w:rFonts w:ascii="Arial" w:hAnsi="Arial" w:eastAsia="Arial" w:cs="Arial"/>
          <w:sz w:val="22"/>
          <w:szCs w:val="22"/>
        </w:rPr>
        <w:t xml:space="preserve">did not </w:t>
      </w:r>
      <w:r w:rsidRPr="00D51C78">
        <w:rPr>
          <w:rFonts w:ascii="Arial" w:hAnsi="Arial" w:eastAsia="Arial" w:cs="Arial"/>
          <w:sz w:val="22"/>
          <w:szCs w:val="22"/>
        </w:rPr>
        <w:t>receive</w:t>
      </w:r>
      <w:r w:rsidR="003356AF">
        <w:rPr>
          <w:rFonts w:ascii="Arial" w:hAnsi="Arial" w:eastAsia="Arial" w:cs="Arial"/>
          <w:sz w:val="22"/>
          <w:szCs w:val="22"/>
        </w:rPr>
        <w:t xml:space="preserve"> </w:t>
      </w:r>
      <w:r w:rsidR="00EA0BE5">
        <w:rPr>
          <w:rFonts w:ascii="Arial" w:hAnsi="Arial" w:eastAsia="Arial" w:cs="Arial"/>
          <w:sz w:val="22"/>
          <w:szCs w:val="22"/>
        </w:rPr>
        <w:t xml:space="preserve">any </w:t>
      </w:r>
      <w:r w:rsidR="003356AF">
        <w:rPr>
          <w:rFonts w:ascii="Arial" w:hAnsi="Arial" w:eastAsia="Arial" w:cs="Arial"/>
          <w:sz w:val="22"/>
          <w:szCs w:val="22"/>
        </w:rPr>
        <w:t xml:space="preserve">comments </w:t>
      </w:r>
      <w:r w:rsidRPr="00D51C78">
        <w:rPr>
          <w:rFonts w:ascii="Arial" w:hAnsi="Arial" w:eastAsia="Arial" w:cs="Arial"/>
          <w:sz w:val="22"/>
          <w:szCs w:val="22"/>
        </w:rPr>
        <w:t>in response to that Notice:</w:t>
      </w:r>
    </w:p>
    <w:p w:rsidR="00D51C78" w:rsidP="00D51C78" w:rsidRDefault="00D51C78" w14:paraId="72FC9C8C" w14:textId="169A2E0F">
      <w:pPr>
        <w:tabs>
          <w:tab w:val="left" w:pos="360"/>
          <w:tab w:val="left" w:pos="720"/>
          <w:tab w:val="left" w:pos="1440"/>
        </w:tabs>
        <w:adjustRightInd/>
        <w:ind w:right="186"/>
        <w:rPr>
          <w:rFonts w:ascii="Arial" w:hAnsi="Arial" w:eastAsia="Arial" w:cs="Arial"/>
          <w:sz w:val="22"/>
          <w:szCs w:val="22"/>
        </w:rPr>
      </w:pPr>
    </w:p>
    <w:p w:rsidRPr="00D51C78" w:rsidR="00B21C5C" w:rsidP="00D51C78" w:rsidRDefault="00B21C5C" w14:paraId="56B36873" w14:textId="702C8C90">
      <w:pPr>
        <w:tabs>
          <w:tab w:val="left" w:pos="360"/>
          <w:tab w:val="left" w:pos="720"/>
          <w:tab w:val="left" w:pos="1440"/>
        </w:tabs>
        <w:adjustRightInd/>
        <w:ind w:right="186"/>
        <w:rPr>
          <w:rFonts w:ascii="Arial" w:hAnsi="Arial" w:eastAsia="Arial" w:cs="Arial"/>
          <w:sz w:val="22"/>
          <w:szCs w:val="22"/>
        </w:rPr>
      </w:pPr>
      <w:r>
        <w:rPr>
          <w:rFonts w:ascii="Arial" w:hAnsi="Arial" w:eastAsia="Arial" w:cs="Arial"/>
          <w:sz w:val="22"/>
          <w:szCs w:val="22"/>
        </w:rPr>
        <w:t xml:space="preserve">To date, the Service received no submissions in response to the Voluntary Prelisting Conservation Actions policy.  Therefore, we are not able to conduct </w:t>
      </w:r>
      <w:r w:rsidR="00C959CD">
        <w:rPr>
          <w:rFonts w:ascii="Arial" w:hAnsi="Arial" w:eastAsia="Arial" w:cs="Arial"/>
          <w:sz w:val="22"/>
          <w:szCs w:val="22"/>
        </w:rPr>
        <w:t xml:space="preserve">the required targeted </w:t>
      </w:r>
      <w:r>
        <w:rPr>
          <w:rFonts w:ascii="Arial" w:hAnsi="Arial" w:eastAsia="Arial" w:cs="Arial"/>
          <w:sz w:val="22"/>
          <w:szCs w:val="22"/>
        </w:rPr>
        <w:t>outreach.</w:t>
      </w:r>
    </w:p>
    <w:p w:rsidRPr="00E71923" w:rsidR="00E71923" w:rsidP="005B0888" w:rsidRDefault="00E71923" w14:paraId="3DE056DB" w14:textId="77777777">
      <w:pPr>
        <w:tabs>
          <w:tab w:val="left" w:pos="720"/>
        </w:tabs>
        <w:rPr>
          <w:rFonts w:ascii="Arial" w:hAnsi="Arial" w:cs="Arial"/>
          <w:sz w:val="22"/>
          <w:szCs w:val="22"/>
        </w:rPr>
      </w:pPr>
    </w:p>
    <w:p w:rsidRPr="00B50214" w:rsidR="00295103" w:rsidP="005B0888" w:rsidRDefault="00295103" w14:paraId="6270DD7B" w14:textId="77777777">
      <w:pPr>
        <w:tabs>
          <w:tab w:val="left" w:pos="360"/>
          <w:tab w:val="left" w:pos="720"/>
        </w:tabs>
        <w:rPr>
          <w:rFonts w:ascii="Arial" w:hAnsi="Arial" w:cs="Arial"/>
          <w:b/>
          <w:sz w:val="22"/>
          <w:szCs w:val="22"/>
        </w:rPr>
      </w:pPr>
      <w:r w:rsidRPr="00B50214">
        <w:rPr>
          <w:rFonts w:ascii="Arial" w:hAnsi="Arial" w:cs="Arial"/>
          <w:b/>
          <w:sz w:val="22"/>
          <w:szCs w:val="22"/>
        </w:rPr>
        <w:t>9.</w:t>
      </w:r>
      <w:r w:rsidRPr="00B50214">
        <w:rPr>
          <w:rFonts w:ascii="Arial" w:hAnsi="Arial" w:cs="Arial"/>
          <w:b/>
          <w:sz w:val="22"/>
          <w:szCs w:val="22"/>
        </w:rPr>
        <w:tab/>
        <w:t>Explain any decision to provide any payment or gift to respondents, other than remuneration of contractors or grantees.</w:t>
      </w:r>
    </w:p>
    <w:p w:rsidRPr="00B50214" w:rsidR="00295103" w:rsidP="005B0888" w:rsidRDefault="00295103" w14:paraId="1EEDB44B" w14:textId="77777777">
      <w:pPr>
        <w:tabs>
          <w:tab w:val="left" w:pos="360"/>
          <w:tab w:val="left" w:pos="720"/>
        </w:tabs>
        <w:rPr>
          <w:rFonts w:ascii="Arial" w:hAnsi="Arial" w:cs="Arial"/>
          <w:sz w:val="22"/>
          <w:szCs w:val="22"/>
        </w:rPr>
      </w:pPr>
    </w:p>
    <w:p w:rsidRPr="00B50214" w:rsidR="00251281" w:rsidP="005B0888" w:rsidRDefault="00676ABD" w14:paraId="202A5759" w14:textId="77777777">
      <w:pPr>
        <w:tabs>
          <w:tab w:val="left" w:pos="360"/>
          <w:tab w:val="left" w:pos="720"/>
        </w:tabs>
        <w:rPr>
          <w:rFonts w:ascii="Arial" w:hAnsi="Arial" w:cs="Arial"/>
          <w:sz w:val="22"/>
          <w:szCs w:val="22"/>
        </w:rPr>
      </w:pPr>
      <w:r w:rsidRPr="00610E8D">
        <w:rPr>
          <w:rFonts w:ascii="Arial" w:hAnsi="Arial" w:cs="Arial"/>
          <w:color w:val="000000" w:themeColor="text1"/>
          <w:sz w:val="22"/>
          <w:szCs w:val="22"/>
        </w:rPr>
        <w:t xml:space="preserve">We </w:t>
      </w:r>
      <w:r>
        <w:rPr>
          <w:rFonts w:ascii="Arial" w:hAnsi="Arial" w:cs="Arial"/>
          <w:color w:val="000000" w:themeColor="text1"/>
          <w:sz w:val="22"/>
          <w:szCs w:val="22"/>
        </w:rPr>
        <w:t xml:space="preserve">will not </w:t>
      </w:r>
      <w:r w:rsidRPr="00610E8D">
        <w:rPr>
          <w:rFonts w:ascii="Arial" w:hAnsi="Arial" w:cs="Arial"/>
          <w:color w:val="000000" w:themeColor="text1"/>
          <w:sz w:val="22"/>
          <w:szCs w:val="22"/>
        </w:rPr>
        <w:t>provide any payment or gifts to respondent</w:t>
      </w:r>
      <w:r>
        <w:rPr>
          <w:rFonts w:ascii="Arial" w:hAnsi="Arial" w:cs="Arial"/>
          <w:color w:val="000000" w:themeColor="text1"/>
          <w:sz w:val="22"/>
          <w:szCs w:val="22"/>
        </w:rPr>
        <w:t>s, except possible credit for voluntary prelisting conservation actions.</w:t>
      </w:r>
    </w:p>
    <w:p w:rsidRPr="00B50214" w:rsidR="00251281" w:rsidP="005B0888" w:rsidRDefault="00251281" w14:paraId="1365AA5B" w14:textId="77777777">
      <w:pPr>
        <w:tabs>
          <w:tab w:val="left" w:pos="360"/>
          <w:tab w:val="left" w:pos="720"/>
        </w:tabs>
        <w:rPr>
          <w:rFonts w:ascii="Arial" w:hAnsi="Arial" w:cs="Arial"/>
          <w:sz w:val="22"/>
          <w:szCs w:val="22"/>
        </w:rPr>
      </w:pPr>
    </w:p>
    <w:p w:rsidRPr="00B50214" w:rsidR="004A6DFA" w:rsidP="005B0888" w:rsidRDefault="00295103" w14:paraId="3E45214D" w14:textId="77777777">
      <w:pPr>
        <w:tabs>
          <w:tab w:val="left" w:pos="450"/>
          <w:tab w:val="left" w:pos="720"/>
        </w:tabs>
        <w:rPr>
          <w:rFonts w:ascii="Arial" w:hAnsi="Arial" w:cs="Arial"/>
          <w:b/>
          <w:sz w:val="22"/>
          <w:szCs w:val="22"/>
        </w:rPr>
      </w:pPr>
      <w:r w:rsidRPr="00B50214">
        <w:rPr>
          <w:rFonts w:ascii="Arial" w:hAnsi="Arial" w:cs="Arial"/>
          <w:b/>
          <w:sz w:val="22"/>
          <w:szCs w:val="22"/>
        </w:rPr>
        <w:t>10.</w:t>
      </w:r>
      <w:r w:rsidRPr="00B50214">
        <w:rPr>
          <w:rFonts w:ascii="Arial" w:hAnsi="Arial" w:cs="Arial"/>
          <w:b/>
          <w:sz w:val="22"/>
          <w:szCs w:val="22"/>
        </w:rPr>
        <w:tab/>
        <w:t>Describe any assurance of confidentiality provided to respondents and the basis for the assurance in statute, regulation, or agency policy.</w:t>
      </w:r>
    </w:p>
    <w:p w:rsidRPr="00B50214" w:rsidR="004A6DFA" w:rsidP="005B0888" w:rsidRDefault="004A6DFA" w14:paraId="7D1B624F" w14:textId="77777777">
      <w:pPr>
        <w:tabs>
          <w:tab w:val="left" w:pos="450"/>
          <w:tab w:val="left" w:pos="720"/>
        </w:tabs>
        <w:rPr>
          <w:rFonts w:ascii="Arial" w:hAnsi="Arial" w:cs="Arial"/>
          <w:sz w:val="22"/>
          <w:szCs w:val="22"/>
        </w:rPr>
      </w:pPr>
    </w:p>
    <w:p w:rsidRPr="00B50214" w:rsidR="00251281" w:rsidP="005B0888" w:rsidRDefault="00695FFF" w14:paraId="1E975AA6" w14:textId="0FB019DD">
      <w:pPr>
        <w:tabs>
          <w:tab w:val="left" w:pos="450"/>
          <w:tab w:val="left" w:pos="720"/>
        </w:tabs>
        <w:rPr>
          <w:rFonts w:ascii="Arial" w:hAnsi="Arial" w:cs="Arial"/>
          <w:sz w:val="22"/>
          <w:szCs w:val="22"/>
        </w:rPr>
      </w:pPr>
      <w:r w:rsidRPr="00695FFF">
        <w:rPr>
          <w:rFonts w:ascii="Arial" w:hAnsi="Arial" w:cs="Arial"/>
          <w:color w:val="000000" w:themeColor="text1"/>
          <w:sz w:val="22"/>
          <w:szCs w:val="22"/>
        </w:rPr>
        <w:t xml:space="preserve">We will not provide any assurance of confidentiality.  We will store the State-supplied information by species and sort it by the name of the entity implementing the conservation actions.  We do not ask for other personal identifiers such as social security numbers, street addresses, or telephone numbers.  The Service’s Associate Privacy Act Officer is currently reviewing the existing Systems of Records Notice (FWS-7, Water Development Project and/or Effluent Discharge Permit, March 24, 1981, 46 FR 18370; modification published June 4, 2008, </w:t>
      </w:r>
      <w:hyperlink w:history="1" r:id="rId8">
        <w:r w:rsidRPr="00695FFF">
          <w:rPr>
            <w:rStyle w:val="Hyperlink"/>
            <w:rFonts w:ascii="Arial" w:hAnsi="Arial" w:cs="Arial"/>
            <w:sz w:val="22"/>
            <w:szCs w:val="22"/>
          </w:rPr>
          <w:t>73 FR 31877</w:t>
        </w:r>
      </w:hyperlink>
      <w:r w:rsidRPr="00695FFF">
        <w:rPr>
          <w:rFonts w:ascii="Arial" w:hAnsi="Arial" w:cs="Arial"/>
          <w:color w:val="000000" w:themeColor="text1"/>
          <w:sz w:val="22"/>
          <w:szCs w:val="22"/>
        </w:rPr>
        <w:t xml:space="preserve">) for necessary updates.  The Service will provide a copy of the updated SORN in the future as a nonsubstantive/de minimus change request upon publication in the Federal Register (not expected until late 2021).  </w:t>
      </w:r>
      <w:r>
        <w:rPr>
          <w:rFonts w:ascii="Arial" w:hAnsi="Arial" w:cs="Arial"/>
          <w:color w:val="000000" w:themeColor="text1"/>
          <w:sz w:val="22"/>
          <w:szCs w:val="22"/>
        </w:rPr>
        <w:t>In the interim, a</w:t>
      </w:r>
      <w:r w:rsidRPr="00695FFF">
        <w:rPr>
          <w:rFonts w:ascii="Arial" w:hAnsi="Arial" w:cs="Arial"/>
          <w:color w:val="000000" w:themeColor="text1"/>
          <w:sz w:val="22"/>
          <w:szCs w:val="22"/>
        </w:rPr>
        <w:t xml:space="preserve"> copy of the draft Privacy Impact Assessment (dated </w:t>
      </w:r>
      <w:r>
        <w:rPr>
          <w:rFonts w:ascii="Arial" w:hAnsi="Arial" w:cs="Arial"/>
          <w:color w:val="000000" w:themeColor="text1"/>
          <w:sz w:val="22"/>
          <w:szCs w:val="22"/>
        </w:rPr>
        <w:t>03/24</w:t>
      </w:r>
      <w:r w:rsidRPr="00695FFF">
        <w:rPr>
          <w:rFonts w:ascii="Arial" w:hAnsi="Arial" w:cs="Arial"/>
          <w:color w:val="000000" w:themeColor="text1"/>
          <w:sz w:val="22"/>
          <w:szCs w:val="22"/>
        </w:rPr>
        <w:t>/2020) is provided to OMB as a supplement document in ROCIS.</w:t>
      </w:r>
      <w:r w:rsidR="00D51C78">
        <w:rPr>
          <w:rFonts w:ascii="Arial" w:hAnsi="Arial" w:cs="Arial"/>
          <w:color w:val="000000" w:themeColor="text1"/>
          <w:sz w:val="22"/>
          <w:szCs w:val="22"/>
        </w:rPr>
        <w:t xml:space="preserve">  </w:t>
      </w:r>
    </w:p>
    <w:p w:rsidRPr="00B50214" w:rsidR="00251281" w:rsidP="005B0888" w:rsidRDefault="00251281" w14:paraId="2F7D6627" w14:textId="77777777">
      <w:pPr>
        <w:tabs>
          <w:tab w:val="left" w:pos="450"/>
          <w:tab w:val="left" w:pos="720"/>
        </w:tabs>
        <w:rPr>
          <w:rFonts w:ascii="Arial" w:hAnsi="Arial" w:cs="Arial"/>
          <w:sz w:val="22"/>
          <w:szCs w:val="22"/>
        </w:rPr>
      </w:pPr>
    </w:p>
    <w:p w:rsidRPr="00B50214" w:rsidR="00295103" w:rsidP="005B0888" w:rsidRDefault="00295103" w14:paraId="78C4A375" w14:textId="77777777">
      <w:pPr>
        <w:tabs>
          <w:tab w:val="left" w:pos="450"/>
          <w:tab w:val="left" w:pos="720"/>
        </w:tabs>
        <w:rPr>
          <w:rFonts w:ascii="Arial" w:hAnsi="Arial" w:cs="Arial"/>
          <w:b/>
          <w:sz w:val="22"/>
          <w:szCs w:val="22"/>
        </w:rPr>
      </w:pPr>
      <w:r w:rsidRPr="00B50214">
        <w:rPr>
          <w:rFonts w:ascii="Arial" w:hAnsi="Arial" w:cs="Arial"/>
          <w:b/>
          <w:sz w:val="22"/>
          <w:szCs w:val="22"/>
        </w:rPr>
        <w:t>11.</w:t>
      </w:r>
      <w:r w:rsidRPr="00B50214">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50214" w:rsidR="00295103" w:rsidP="005B0888" w:rsidRDefault="00295103" w14:paraId="2ABFAFAC" w14:textId="77777777">
      <w:pPr>
        <w:tabs>
          <w:tab w:val="left" w:pos="450"/>
          <w:tab w:val="left" w:pos="720"/>
        </w:tabs>
        <w:rPr>
          <w:rFonts w:ascii="Arial" w:hAnsi="Arial" w:cs="Arial"/>
          <w:sz w:val="22"/>
          <w:szCs w:val="22"/>
        </w:rPr>
      </w:pPr>
    </w:p>
    <w:p w:rsidRPr="00B50214" w:rsidR="00251281" w:rsidP="005B0888" w:rsidRDefault="00676ABD" w14:paraId="16C3302E" w14:textId="77777777">
      <w:pPr>
        <w:tabs>
          <w:tab w:val="left" w:pos="450"/>
          <w:tab w:val="left" w:pos="720"/>
        </w:tabs>
        <w:rPr>
          <w:rFonts w:ascii="Arial" w:hAnsi="Arial" w:cs="Arial"/>
          <w:sz w:val="22"/>
          <w:szCs w:val="22"/>
        </w:rPr>
      </w:pPr>
      <w:r w:rsidRPr="005679D9">
        <w:rPr>
          <w:rFonts w:ascii="Arial" w:hAnsi="Arial" w:cs="Arial"/>
          <w:color w:val="000000" w:themeColor="text1"/>
          <w:sz w:val="22"/>
          <w:szCs w:val="22"/>
        </w:rPr>
        <w:t xml:space="preserve">We </w:t>
      </w:r>
      <w:r>
        <w:rPr>
          <w:rFonts w:ascii="Arial" w:hAnsi="Arial" w:cs="Arial"/>
          <w:color w:val="000000" w:themeColor="text1"/>
          <w:sz w:val="22"/>
          <w:szCs w:val="22"/>
        </w:rPr>
        <w:t>will not ask</w:t>
      </w:r>
      <w:r w:rsidRPr="005679D9">
        <w:rPr>
          <w:rFonts w:ascii="Arial" w:hAnsi="Arial" w:cs="Arial"/>
          <w:color w:val="000000" w:themeColor="text1"/>
          <w:sz w:val="22"/>
          <w:szCs w:val="22"/>
        </w:rPr>
        <w:t xml:space="preserve"> any questions of a sensitive nature.</w:t>
      </w:r>
    </w:p>
    <w:p w:rsidRPr="00B50214" w:rsidR="00251281" w:rsidP="005B0888" w:rsidRDefault="00251281" w14:paraId="591C0E41" w14:textId="77777777">
      <w:pPr>
        <w:tabs>
          <w:tab w:val="left" w:pos="450"/>
          <w:tab w:val="left" w:pos="720"/>
        </w:tabs>
        <w:rPr>
          <w:rFonts w:ascii="Arial" w:hAnsi="Arial" w:cs="Arial"/>
          <w:sz w:val="22"/>
          <w:szCs w:val="22"/>
        </w:rPr>
      </w:pPr>
    </w:p>
    <w:p w:rsidRPr="00B50214" w:rsidR="00295103" w:rsidP="005B0888" w:rsidRDefault="00295103" w14:paraId="245BC0A3" w14:textId="77777777">
      <w:pPr>
        <w:tabs>
          <w:tab w:val="left" w:pos="450"/>
          <w:tab w:val="left" w:pos="720"/>
        </w:tabs>
        <w:rPr>
          <w:rFonts w:ascii="Arial" w:hAnsi="Arial" w:cs="Arial"/>
          <w:b/>
          <w:sz w:val="22"/>
          <w:szCs w:val="22"/>
        </w:rPr>
      </w:pPr>
      <w:r w:rsidRPr="00B50214">
        <w:rPr>
          <w:rFonts w:ascii="Arial" w:hAnsi="Arial" w:cs="Arial"/>
          <w:b/>
          <w:sz w:val="22"/>
          <w:szCs w:val="22"/>
        </w:rPr>
        <w:t>12.</w:t>
      </w:r>
      <w:r w:rsidRPr="00B50214">
        <w:rPr>
          <w:rFonts w:ascii="Arial" w:hAnsi="Arial" w:cs="Arial"/>
          <w:b/>
          <w:sz w:val="22"/>
          <w:szCs w:val="22"/>
        </w:rPr>
        <w:tab/>
        <w:t>Provide estimates of the hour burden of the collection of information.  The statement should:</w:t>
      </w:r>
    </w:p>
    <w:p w:rsidRPr="00B50214" w:rsidR="00295103" w:rsidP="005B0888" w:rsidRDefault="0068562A" w14:paraId="6EF9EBB4"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 xml:space="preserve">Indicate the number of respondents, frequency of response, annual hour burden, and an explanation of how the burden was estimated.  Unless directed to do so, agencies should not conduct special surveys to obtain information on which to </w:t>
      </w:r>
      <w:r w:rsidRPr="00B50214" w:rsidR="00295103">
        <w:rPr>
          <w:rFonts w:ascii="Arial" w:hAnsi="Arial" w:cs="Arial"/>
          <w:b/>
          <w:sz w:val="22"/>
          <w:szCs w:val="22"/>
        </w:rPr>
        <w:lastRenderedPageBreak/>
        <w:t>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50214" w:rsidR="00295103" w:rsidP="005B0888" w:rsidRDefault="0068562A" w14:paraId="04D444F7"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If this request for approval covers more than one form, provide separate hour burden estimates for each form and aggregate the hour burdens.</w:t>
      </w:r>
    </w:p>
    <w:p w:rsidR="00251281" w:rsidP="005B0888" w:rsidRDefault="0068562A" w14:paraId="5E6672D9"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B50214" w:rsidR="00DE7630">
        <w:rPr>
          <w:rFonts w:ascii="Arial" w:hAnsi="Arial" w:cs="Arial"/>
          <w:b/>
          <w:sz w:val="22"/>
          <w:szCs w:val="22"/>
        </w:rPr>
        <w:t>.</w:t>
      </w:r>
    </w:p>
    <w:p w:rsidR="00B50214" w:rsidP="005B0888" w:rsidRDefault="00B50214" w14:paraId="1B50D4BD" w14:textId="77777777">
      <w:pPr>
        <w:tabs>
          <w:tab w:val="left" w:pos="450"/>
          <w:tab w:val="left" w:pos="720"/>
        </w:tabs>
        <w:rPr>
          <w:rFonts w:ascii="Arial" w:hAnsi="Arial" w:cs="Arial"/>
          <w:sz w:val="22"/>
          <w:szCs w:val="22"/>
        </w:rPr>
      </w:pPr>
    </w:p>
    <w:p w:rsidRPr="00676ABD" w:rsidR="00676ABD" w:rsidP="00676ABD" w:rsidRDefault="009F4177" w14:paraId="06FE0B57" w14:textId="20404543">
      <w:pPr>
        <w:tabs>
          <w:tab w:val="left" w:pos="-1080"/>
          <w:tab w:val="left" w:pos="-720"/>
          <w:tab w:val="left" w:pos="360"/>
          <w:tab w:val="left" w:pos="720"/>
        </w:tabs>
        <w:rPr>
          <w:rFonts w:ascii="Arial" w:hAnsi="Arial" w:cs="Arial"/>
          <w:sz w:val="22"/>
          <w:szCs w:val="22"/>
        </w:rPr>
      </w:pPr>
      <w:r>
        <w:rPr>
          <w:rFonts w:ascii="Arial" w:hAnsi="Arial" w:cs="Arial"/>
          <w:bCs/>
          <w:sz w:val="22"/>
          <w:szCs w:val="22"/>
        </w:rPr>
        <w:t xml:space="preserve">Since we have received no responses to this policy, as a placeholder, we will estimate 1 respondent/response for each IC identified in Table 12.1 </w:t>
      </w:r>
      <w:r w:rsidRPr="00676ABD" w:rsidR="00676ABD">
        <w:rPr>
          <w:rFonts w:ascii="Arial" w:hAnsi="Arial" w:cs="Arial"/>
          <w:bCs/>
          <w:sz w:val="22"/>
          <w:szCs w:val="22"/>
        </w:rPr>
        <w:t xml:space="preserve">totaling </w:t>
      </w:r>
      <w:r>
        <w:rPr>
          <w:rFonts w:ascii="Arial" w:hAnsi="Arial" w:cs="Arial"/>
          <w:b/>
          <w:bCs/>
          <w:sz w:val="22"/>
          <w:szCs w:val="22"/>
        </w:rPr>
        <w:t>12 annual responses</w:t>
      </w:r>
      <w:r>
        <w:rPr>
          <w:rFonts w:ascii="Arial" w:hAnsi="Arial" w:cs="Arial"/>
          <w:bCs/>
          <w:sz w:val="22"/>
          <w:szCs w:val="22"/>
        </w:rPr>
        <w:t xml:space="preserve"> and </w:t>
      </w:r>
      <w:r>
        <w:rPr>
          <w:rFonts w:ascii="Arial" w:hAnsi="Arial" w:cs="Arial"/>
          <w:b/>
          <w:bCs/>
          <w:sz w:val="22"/>
          <w:szCs w:val="22"/>
        </w:rPr>
        <w:t>1,148 annual burden hours</w:t>
      </w:r>
      <w:r>
        <w:rPr>
          <w:rFonts w:ascii="Arial" w:hAnsi="Arial" w:cs="Arial"/>
          <w:bCs/>
          <w:sz w:val="22"/>
          <w:szCs w:val="22"/>
        </w:rPr>
        <w:t xml:space="preserve"> (rounded)</w:t>
      </w:r>
      <w:r w:rsidRPr="00676ABD" w:rsidR="00676ABD">
        <w:rPr>
          <w:rFonts w:ascii="Arial" w:hAnsi="Arial" w:cs="Arial"/>
          <w:bCs/>
          <w:sz w:val="22"/>
          <w:szCs w:val="22"/>
        </w:rPr>
        <w:t xml:space="preserve">.  </w:t>
      </w:r>
      <w:r w:rsidRPr="00676ABD" w:rsidR="00676ABD">
        <w:rPr>
          <w:rFonts w:ascii="Arial" w:hAnsi="Arial" w:cs="Arial"/>
          <w:sz w:val="22"/>
          <w:szCs w:val="22"/>
        </w:rPr>
        <w:t xml:space="preserve">The total dollar value of the annual burden hours is approximately </w:t>
      </w:r>
      <w:r w:rsidRPr="00EA0BE5" w:rsidR="00676ABD">
        <w:rPr>
          <w:rFonts w:ascii="Arial" w:hAnsi="Arial" w:cs="Arial"/>
          <w:b/>
          <w:sz w:val="22"/>
          <w:szCs w:val="22"/>
        </w:rPr>
        <w:t>$</w:t>
      </w:r>
      <w:r w:rsidR="00A96C5B">
        <w:rPr>
          <w:rFonts w:ascii="Arial" w:hAnsi="Arial" w:cs="Arial"/>
          <w:b/>
          <w:sz w:val="22"/>
          <w:szCs w:val="22"/>
        </w:rPr>
        <w:t>59,857</w:t>
      </w:r>
      <w:r w:rsidRPr="00676ABD" w:rsidR="00676ABD">
        <w:rPr>
          <w:rFonts w:ascii="Arial" w:hAnsi="Arial" w:cs="Arial"/>
          <w:sz w:val="22"/>
          <w:szCs w:val="22"/>
        </w:rPr>
        <w:t xml:space="preserve"> (rounded).  </w:t>
      </w:r>
    </w:p>
    <w:p w:rsidRPr="00676ABD" w:rsidR="00676ABD" w:rsidP="00676ABD" w:rsidRDefault="00676ABD" w14:paraId="5B05B051" w14:textId="77777777">
      <w:pPr>
        <w:tabs>
          <w:tab w:val="left" w:pos="-1080"/>
          <w:tab w:val="left" w:pos="-720"/>
          <w:tab w:val="left" w:pos="360"/>
          <w:tab w:val="left" w:pos="720"/>
        </w:tabs>
        <w:rPr>
          <w:rFonts w:ascii="Arial" w:hAnsi="Arial" w:cs="Arial"/>
          <w:sz w:val="22"/>
          <w:szCs w:val="22"/>
        </w:rPr>
      </w:pPr>
    </w:p>
    <w:p w:rsidRPr="00676ABD" w:rsidR="00676ABD" w:rsidP="00EE5424" w:rsidRDefault="00676ABD" w14:paraId="1C597823" w14:textId="10FB6847">
      <w:pPr>
        <w:tabs>
          <w:tab w:val="left" w:pos="360"/>
          <w:tab w:val="left" w:pos="720"/>
        </w:tabs>
        <w:rPr>
          <w:rFonts w:ascii="Arial" w:hAnsi="Arial" w:cs="Arial"/>
          <w:sz w:val="22"/>
          <w:szCs w:val="22"/>
        </w:rPr>
      </w:pPr>
      <w:r w:rsidRPr="00676ABD">
        <w:rPr>
          <w:rFonts w:ascii="Arial" w:hAnsi="Arial" w:cs="Arial"/>
          <w:sz w:val="22"/>
          <w:szCs w:val="22"/>
        </w:rPr>
        <w:t xml:space="preserve">We used </w:t>
      </w:r>
      <w:r w:rsidR="007D66CA">
        <w:rPr>
          <w:rFonts w:ascii="Arial" w:hAnsi="Arial" w:cs="Arial"/>
          <w:sz w:val="22"/>
          <w:szCs w:val="22"/>
        </w:rPr>
        <w:t xml:space="preserve">Table 1 from </w:t>
      </w:r>
      <w:r w:rsidRPr="00676ABD">
        <w:rPr>
          <w:rFonts w:ascii="Arial" w:hAnsi="Arial" w:cs="Arial"/>
          <w:sz w:val="22"/>
          <w:szCs w:val="22"/>
        </w:rPr>
        <w:t xml:space="preserve">the of Bureau of Labor Statistics (BLS) News Release </w:t>
      </w:r>
      <w:hyperlink w:history="1" r:id="rId9">
        <w:r w:rsidR="001B406C">
          <w:rPr>
            <w:rFonts w:ascii="Arial" w:hAnsi="Arial" w:cs="Arial"/>
            <w:color w:val="0000FF"/>
            <w:sz w:val="22"/>
            <w:szCs w:val="22"/>
            <w:u w:val="single"/>
          </w:rPr>
          <w:t>USDL-20-0451</w:t>
        </w:r>
      </w:hyperlink>
      <w:r w:rsidRPr="00676ABD">
        <w:rPr>
          <w:rFonts w:ascii="Arial" w:hAnsi="Arial" w:cs="Arial"/>
          <w:sz w:val="22"/>
          <w:szCs w:val="22"/>
        </w:rPr>
        <w:t xml:space="preserve">, </w:t>
      </w:r>
      <w:r w:rsidR="001B406C">
        <w:rPr>
          <w:rFonts w:ascii="Arial" w:hAnsi="Arial" w:cs="Arial"/>
          <w:sz w:val="22"/>
          <w:szCs w:val="22"/>
        </w:rPr>
        <w:t>March 19, 2020</w:t>
      </w:r>
      <w:r w:rsidRPr="00676ABD">
        <w:rPr>
          <w:rFonts w:ascii="Arial" w:hAnsi="Arial" w:cs="Arial"/>
          <w:sz w:val="22"/>
          <w:szCs w:val="22"/>
        </w:rPr>
        <w:t>, Employer Costs for Employee Compensation—</w:t>
      </w:r>
      <w:r w:rsidR="001B406C">
        <w:rPr>
          <w:rFonts w:ascii="Arial" w:hAnsi="Arial" w:cs="Arial"/>
          <w:sz w:val="22"/>
          <w:szCs w:val="22"/>
        </w:rPr>
        <w:t>December</w:t>
      </w:r>
      <w:r w:rsidR="007D66CA">
        <w:rPr>
          <w:rFonts w:ascii="Arial" w:hAnsi="Arial" w:cs="Arial"/>
          <w:sz w:val="22"/>
          <w:szCs w:val="22"/>
        </w:rPr>
        <w:t xml:space="preserve"> 2019</w:t>
      </w:r>
      <w:r w:rsidRPr="00676ABD">
        <w:rPr>
          <w:rFonts w:ascii="Arial" w:hAnsi="Arial" w:cs="Arial"/>
          <w:sz w:val="22"/>
          <w:szCs w:val="22"/>
        </w:rPr>
        <w:t>, to calculate the cost of the total annual burden hours</w:t>
      </w:r>
      <w:r w:rsidR="00EE5424">
        <w:rPr>
          <w:rFonts w:ascii="Arial" w:hAnsi="Arial" w:cs="Arial"/>
          <w:sz w:val="22"/>
          <w:szCs w:val="22"/>
        </w:rPr>
        <w:t xml:space="preserve">.  Table 1 lists the hourly rate for all government workers as </w:t>
      </w:r>
      <w:r w:rsidRPr="00676ABD">
        <w:rPr>
          <w:rFonts w:ascii="Arial" w:hAnsi="Arial" w:cs="Arial"/>
          <w:sz w:val="22"/>
          <w:szCs w:val="22"/>
        </w:rPr>
        <w:t>$</w:t>
      </w:r>
      <w:r w:rsidR="00F93091">
        <w:rPr>
          <w:rFonts w:ascii="Arial" w:hAnsi="Arial" w:cs="Arial"/>
          <w:sz w:val="22"/>
          <w:szCs w:val="22"/>
        </w:rPr>
        <w:t>5</w:t>
      </w:r>
      <w:r w:rsidR="001B406C">
        <w:rPr>
          <w:rFonts w:ascii="Arial" w:hAnsi="Arial" w:cs="Arial"/>
          <w:sz w:val="22"/>
          <w:szCs w:val="22"/>
        </w:rPr>
        <w:t>2.14</w:t>
      </w:r>
      <w:r w:rsidRPr="00676ABD">
        <w:rPr>
          <w:rFonts w:ascii="Arial" w:hAnsi="Arial" w:cs="Arial"/>
          <w:sz w:val="22"/>
          <w:szCs w:val="22"/>
        </w:rPr>
        <w:t>, including benefits.</w:t>
      </w:r>
      <w:r w:rsidRPr="00676ABD">
        <w:rPr>
          <w:rFonts w:ascii="Arial" w:hAnsi="Arial" w:cs="Arial"/>
          <w:spacing w:val="-3"/>
          <w:sz w:val="22"/>
          <w:szCs w:val="22"/>
        </w:rPr>
        <w:t xml:space="preserve"> </w:t>
      </w:r>
      <w:r w:rsidR="007D66CA">
        <w:rPr>
          <w:rFonts w:ascii="Arial" w:hAnsi="Arial" w:cs="Arial"/>
          <w:spacing w:val="-3"/>
          <w:sz w:val="22"/>
          <w:szCs w:val="22"/>
        </w:rPr>
        <w:t xml:space="preserve"> </w:t>
      </w:r>
      <w:r w:rsidRPr="00676ABD">
        <w:rPr>
          <w:rFonts w:ascii="Arial" w:hAnsi="Arial" w:cs="Arial"/>
          <w:spacing w:val="-3"/>
          <w:sz w:val="22"/>
          <w:szCs w:val="22"/>
        </w:rPr>
        <w:t xml:space="preserve"> </w:t>
      </w:r>
      <w:r w:rsidRPr="00676ABD">
        <w:rPr>
          <w:rFonts w:ascii="Arial" w:hAnsi="Arial" w:cs="Arial"/>
          <w:sz w:val="22"/>
          <w:szCs w:val="22"/>
        </w:rPr>
        <w:t xml:space="preserve">   </w:t>
      </w:r>
    </w:p>
    <w:p w:rsidR="00676ABD" w:rsidP="00676ABD" w:rsidRDefault="00676ABD" w14:paraId="2F629E0C" w14:textId="746987FB">
      <w:pPr>
        <w:tabs>
          <w:tab w:val="left" w:pos="360"/>
          <w:tab w:val="left" w:pos="720"/>
        </w:tabs>
        <w:rPr>
          <w:rFonts w:ascii="Arial" w:hAnsi="Arial" w:cs="Arial"/>
          <w:sz w:val="22"/>
          <w:szCs w:val="22"/>
        </w:rPr>
      </w:pPr>
    </w:p>
    <w:p w:rsidRPr="009F4177" w:rsidR="009F4177" w:rsidP="00676ABD" w:rsidRDefault="009F4177" w14:paraId="0F92A11F" w14:textId="3A584225">
      <w:pPr>
        <w:tabs>
          <w:tab w:val="left" w:pos="360"/>
          <w:tab w:val="left" w:pos="720"/>
        </w:tabs>
        <w:rPr>
          <w:rFonts w:ascii="Arial" w:hAnsi="Arial" w:cs="Arial"/>
          <w:b/>
          <w:sz w:val="22"/>
          <w:szCs w:val="22"/>
        </w:rPr>
      </w:pPr>
      <w:r>
        <w:rPr>
          <w:rFonts w:ascii="Arial" w:hAnsi="Arial" w:cs="Arial"/>
          <w:b/>
          <w:sz w:val="22"/>
          <w:szCs w:val="22"/>
        </w:rPr>
        <w:t>Table 12.1</w:t>
      </w:r>
    </w:p>
    <w:tbl>
      <w:tblPr>
        <w:tblStyle w:val="TableGrid2"/>
        <w:tblW w:w="9535" w:type="dxa"/>
        <w:tblInd w:w="0" w:type="dxa"/>
        <w:tblLayout w:type="fixed"/>
        <w:tblLook w:val="01E0" w:firstRow="1" w:lastRow="1" w:firstColumn="1" w:lastColumn="1" w:noHBand="0" w:noVBand="0"/>
      </w:tblPr>
      <w:tblGrid>
        <w:gridCol w:w="1345"/>
        <w:gridCol w:w="990"/>
        <w:gridCol w:w="1170"/>
        <w:gridCol w:w="990"/>
        <w:gridCol w:w="990"/>
        <w:gridCol w:w="990"/>
        <w:gridCol w:w="900"/>
        <w:gridCol w:w="810"/>
        <w:gridCol w:w="1350"/>
      </w:tblGrid>
      <w:tr w:rsidRPr="00676ABD" w:rsidR="00676ABD" w:rsidTr="00BF43A7" w14:paraId="77C1B183" w14:textId="77777777">
        <w:tc>
          <w:tcPr>
            <w:tcW w:w="1345" w:type="dxa"/>
            <w:vAlign w:val="bottom"/>
          </w:tcPr>
          <w:p w:rsidRPr="00676ABD" w:rsidR="00676ABD" w:rsidP="00676ABD" w:rsidRDefault="00676ABD" w14:paraId="75560933" w14:textId="77777777">
            <w:pPr>
              <w:tabs>
                <w:tab w:val="left" w:pos="360"/>
                <w:tab w:val="left" w:pos="720"/>
              </w:tabs>
              <w:jc w:val="center"/>
              <w:rPr>
                <w:rFonts w:ascii="Arial" w:hAnsi="Arial" w:cs="Arial"/>
                <w:b/>
                <w:bCs/>
                <w:sz w:val="14"/>
                <w:szCs w:val="14"/>
              </w:rPr>
            </w:pPr>
            <w:r w:rsidRPr="00676ABD">
              <w:rPr>
                <w:rFonts w:ascii="Arial" w:hAnsi="Arial" w:cs="Arial"/>
                <w:b/>
                <w:bCs/>
                <w:sz w:val="14"/>
                <w:szCs w:val="14"/>
              </w:rPr>
              <w:t>Requirement</w:t>
            </w:r>
          </w:p>
        </w:tc>
        <w:tc>
          <w:tcPr>
            <w:tcW w:w="990" w:type="dxa"/>
            <w:vAlign w:val="bottom"/>
          </w:tcPr>
          <w:p w:rsidRPr="00676ABD" w:rsidR="00676ABD" w:rsidP="00676ABD" w:rsidRDefault="00676ABD" w14:paraId="00ABD760" w14:textId="77777777">
            <w:pPr>
              <w:tabs>
                <w:tab w:val="left" w:pos="360"/>
                <w:tab w:val="left" w:pos="720"/>
              </w:tabs>
              <w:ind w:left="-110" w:right="-110"/>
              <w:jc w:val="center"/>
              <w:rPr>
                <w:rFonts w:ascii="Arial" w:hAnsi="Arial" w:cs="Arial"/>
                <w:b/>
                <w:bCs/>
                <w:sz w:val="14"/>
                <w:szCs w:val="14"/>
              </w:rPr>
            </w:pPr>
            <w:r w:rsidRPr="00676ABD">
              <w:rPr>
                <w:rFonts w:ascii="Arial" w:hAnsi="Arial" w:cs="Arial"/>
                <w:b/>
                <w:bCs/>
                <w:sz w:val="14"/>
                <w:szCs w:val="14"/>
              </w:rPr>
              <w:t>% of Electronic Submissions</w:t>
            </w:r>
          </w:p>
        </w:tc>
        <w:tc>
          <w:tcPr>
            <w:tcW w:w="1170" w:type="dxa"/>
            <w:vAlign w:val="bottom"/>
          </w:tcPr>
          <w:p w:rsidRPr="00676ABD" w:rsidR="00676ABD" w:rsidP="00676ABD" w:rsidRDefault="00676ABD" w14:paraId="5B723C70" w14:textId="77777777">
            <w:pPr>
              <w:tabs>
                <w:tab w:val="left" w:pos="360"/>
                <w:tab w:val="left" w:pos="720"/>
              </w:tabs>
              <w:jc w:val="center"/>
              <w:rPr>
                <w:rFonts w:ascii="Arial" w:hAnsi="Arial" w:cs="Arial"/>
                <w:b/>
                <w:bCs/>
                <w:sz w:val="14"/>
                <w:szCs w:val="14"/>
              </w:rPr>
            </w:pPr>
            <w:r w:rsidRPr="00676ABD">
              <w:rPr>
                <w:rFonts w:ascii="Arial" w:hAnsi="Arial" w:cs="Arial"/>
                <w:b/>
                <w:bCs/>
                <w:sz w:val="14"/>
                <w:szCs w:val="14"/>
              </w:rPr>
              <w:t>Annual</w:t>
            </w:r>
          </w:p>
          <w:p w:rsidRPr="00676ABD" w:rsidR="00676ABD" w:rsidP="00676ABD" w:rsidRDefault="00676ABD" w14:paraId="4885883A" w14:textId="77777777">
            <w:pPr>
              <w:tabs>
                <w:tab w:val="left" w:pos="360"/>
                <w:tab w:val="left" w:pos="720"/>
              </w:tabs>
              <w:jc w:val="center"/>
              <w:rPr>
                <w:rFonts w:ascii="Arial" w:hAnsi="Arial" w:cs="Arial"/>
                <w:b/>
                <w:bCs/>
                <w:sz w:val="14"/>
                <w:szCs w:val="14"/>
              </w:rPr>
            </w:pPr>
            <w:r w:rsidRPr="00676ABD">
              <w:rPr>
                <w:rFonts w:ascii="Arial" w:hAnsi="Arial" w:cs="Arial"/>
                <w:b/>
                <w:bCs/>
                <w:sz w:val="14"/>
                <w:szCs w:val="14"/>
              </w:rPr>
              <w:t>Number of Respondents</w:t>
            </w:r>
          </w:p>
        </w:tc>
        <w:tc>
          <w:tcPr>
            <w:tcW w:w="990" w:type="dxa"/>
            <w:vAlign w:val="bottom"/>
          </w:tcPr>
          <w:p w:rsidRPr="00676ABD" w:rsidR="00676ABD" w:rsidP="00676ABD" w:rsidRDefault="00676ABD" w14:paraId="45C801D2" w14:textId="77777777">
            <w:pPr>
              <w:tabs>
                <w:tab w:val="left" w:pos="360"/>
                <w:tab w:val="left" w:pos="720"/>
              </w:tabs>
              <w:jc w:val="center"/>
              <w:rPr>
                <w:rFonts w:ascii="Arial" w:hAnsi="Arial" w:cs="Arial"/>
                <w:b/>
                <w:bCs/>
                <w:sz w:val="14"/>
                <w:szCs w:val="14"/>
              </w:rPr>
            </w:pPr>
            <w:r w:rsidRPr="00676ABD">
              <w:rPr>
                <w:rFonts w:ascii="Arial" w:hAnsi="Arial" w:cs="Arial"/>
                <w:b/>
                <w:bCs/>
                <w:sz w:val="14"/>
                <w:szCs w:val="14"/>
              </w:rPr>
              <w:t>Average</w:t>
            </w:r>
          </w:p>
          <w:p w:rsidRPr="00676ABD" w:rsidR="00676ABD" w:rsidP="00676ABD" w:rsidRDefault="00676ABD" w14:paraId="24FAAC95" w14:textId="77777777">
            <w:pPr>
              <w:tabs>
                <w:tab w:val="left" w:pos="360"/>
                <w:tab w:val="left" w:pos="720"/>
              </w:tabs>
              <w:jc w:val="center"/>
              <w:rPr>
                <w:rFonts w:ascii="Arial" w:hAnsi="Arial" w:cs="Arial"/>
                <w:b/>
                <w:bCs/>
                <w:sz w:val="14"/>
                <w:szCs w:val="14"/>
              </w:rPr>
            </w:pPr>
            <w:r w:rsidRPr="00676ABD">
              <w:rPr>
                <w:rFonts w:ascii="Arial" w:hAnsi="Arial" w:cs="Arial"/>
                <w:b/>
                <w:bCs/>
                <w:sz w:val="14"/>
                <w:szCs w:val="14"/>
              </w:rPr>
              <w:t>Number of Responses Each</w:t>
            </w:r>
          </w:p>
        </w:tc>
        <w:tc>
          <w:tcPr>
            <w:tcW w:w="990" w:type="dxa"/>
            <w:vAlign w:val="bottom"/>
          </w:tcPr>
          <w:p w:rsidRPr="00676ABD" w:rsidR="00676ABD" w:rsidP="00676ABD" w:rsidRDefault="00676ABD" w14:paraId="3FBB9B0F" w14:textId="77777777">
            <w:pPr>
              <w:tabs>
                <w:tab w:val="left" w:pos="360"/>
                <w:tab w:val="left" w:pos="720"/>
              </w:tabs>
              <w:jc w:val="center"/>
              <w:rPr>
                <w:rFonts w:ascii="Arial" w:hAnsi="Arial" w:cs="Arial"/>
                <w:b/>
                <w:bCs/>
                <w:sz w:val="14"/>
                <w:szCs w:val="14"/>
              </w:rPr>
            </w:pPr>
            <w:r w:rsidRPr="00676ABD">
              <w:rPr>
                <w:rFonts w:ascii="Arial" w:hAnsi="Arial" w:cs="Arial"/>
                <w:b/>
                <w:bCs/>
                <w:sz w:val="14"/>
                <w:szCs w:val="14"/>
              </w:rPr>
              <w:t>Annual</w:t>
            </w:r>
          </w:p>
          <w:p w:rsidRPr="00676ABD" w:rsidR="00676ABD" w:rsidP="00676ABD" w:rsidRDefault="00676ABD" w14:paraId="1B385A81" w14:textId="77777777">
            <w:pPr>
              <w:tabs>
                <w:tab w:val="left" w:pos="360"/>
                <w:tab w:val="left" w:pos="720"/>
              </w:tabs>
              <w:jc w:val="center"/>
              <w:rPr>
                <w:rFonts w:ascii="Arial" w:hAnsi="Arial" w:cs="Arial"/>
                <w:b/>
                <w:bCs/>
                <w:sz w:val="14"/>
                <w:szCs w:val="14"/>
              </w:rPr>
            </w:pPr>
            <w:r w:rsidRPr="00676ABD">
              <w:rPr>
                <w:rFonts w:ascii="Arial" w:hAnsi="Arial" w:cs="Arial"/>
                <w:b/>
                <w:bCs/>
                <w:sz w:val="14"/>
                <w:szCs w:val="14"/>
              </w:rPr>
              <w:t>Number of Responses</w:t>
            </w:r>
          </w:p>
        </w:tc>
        <w:tc>
          <w:tcPr>
            <w:tcW w:w="990" w:type="dxa"/>
            <w:vAlign w:val="bottom"/>
          </w:tcPr>
          <w:p w:rsidRPr="00676ABD" w:rsidR="00676ABD" w:rsidP="00676ABD" w:rsidRDefault="00676ABD" w14:paraId="5BF4C859" w14:textId="77777777">
            <w:pPr>
              <w:tabs>
                <w:tab w:val="left" w:pos="360"/>
                <w:tab w:val="left" w:pos="720"/>
              </w:tabs>
              <w:jc w:val="center"/>
              <w:rPr>
                <w:rFonts w:ascii="Arial" w:hAnsi="Arial" w:cs="Arial"/>
                <w:b/>
                <w:bCs/>
                <w:sz w:val="14"/>
                <w:szCs w:val="14"/>
              </w:rPr>
            </w:pPr>
            <w:r w:rsidRPr="00676ABD">
              <w:rPr>
                <w:rFonts w:ascii="Arial" w:hAnsi="Arial" w:cs="Arial"/>
                <w:b/>
                <w:bCs/>
                <w:sz w:val="14"/>
                <w:szCs w:val="14"/>
              </w:rPr>
              <w:t>Average Completion Time per Response</w:t>
            </w:r>
          </w:p>
          <w:p w:rsidRPr="00676ABD" w:rsidR="00676ABD" w:rsidP="00676ABD" w:rsidRDefault="00676ABD" w14:paraId="58B6F518" w14:textId="77777777">
            <w:pPr>
              <w:tabs>
                <w:tab w:val="left" w:pos="360"/>
                <w:tab w:val="left" w:pos="720"/>
              </w:tabs>
              <w:jc w:val="center"/>
              <w:rPr>
                <w:rFonts w:ascii="Arial" w:hAnsi="Arial" w:cs="Arial"/>
                <w:b/>
                <w:bCs/>
                <w:sz w:val="14"/>
                <w:szCs w:val="14"/>
              </w:rPr>
            </w:pPr>
            <w:r w:rsidRPr="00676ABD">
              <w:rPr>
                <w:rFonts w:ascii="Arial" w:hAnsi="Arial" w:cs="Arial"/>
                <w:b/>
                <w:bCs/>
                <w:sz w:val="14"/>
                <w:szCs w:val="14"/>
              </w:rPr>
              <w:t>(Hours)</w:t>
            </w:r>
          </w:p>
        </w:tc>
        <w:tc>
          <w:tcPr>
            <w:tcW w:w="900" w:type="dxa"/>
            <w:vAlign w:val="bottom"/>
          </w:tcPr>
          <w:p w:rsidRPr="00676ABD" w:rsidR="00676ABD" w:rsidP="00676ABD" w:rsidRDefault="00676ABD" w14:paraId="7DE56FBC" w14:textId="77777777">
            <w:pPr>
              <w:tabs>
                <w:tab w:val="left" w:pos="360"/>
                <w:tab w:val="left" w:pos="720"/>
              </w:tabs>
              <w:jc w:val="center"/>
              <w:rPr>
                <w:rFonts w:ascii="Arial" w:hAnsi="Arial" w:cs="Arial"/>
                <w:b/>
                <w:bCs/>
                <w:sz w:val="14"/>
                <w:szCs w:val="14"/>
              </w:rPr>
            </w:pPr>
            <w:r w:rsidRPr="00676ABD">
              <w:rPr>
                <w:rFonts w:ascii="Arial" w:hAnsi="Arial" w:cs="Arial"/>
                <w:b/>
                <w:bCs/>
                <w:sz w:val="14"/>
                <w:szCs w:val="14"/>
              </w:rPr>
              <w:t>Estimated</w:t>
            </w:r>
          </w:p>
          <w:p w:rsidRPr="00676ABD" w:rsidR="00676ABD" w:rsidP="00676ABD" w:rsidRDefault="00676ABD" w14:paraId="65FC6D37" w14:textId="77777777">
            <w:pPr>
              <w:tabs>
                <w:tab w:val="left" w:pos="360"/>
                <w:tab w:val="left" w:pos="720"/>
              </w:tabs>
              <w:jc w:val="center"/>
              <w:rPr>
                <w:rFonts w:ascii="Arial" w:hAnsi="Arial" w:cs="Arial"/>
                <w:b/>
                <w:bCs/>
                <w:sz w:val="14"/>
                <w:szCs w:val="14"/>
              </w:rPr>
            </w:pPr>
            <w:r w:rsidRPr="00676ABD">
              <w:rPr>
                <w:rFonts w:ascii="Arial" w:hAnsi="Arial" w:cs="Arial"/>
                <w:b/>
                <w:bCs/>
                <w:sz w:val="14"/>
                <w:szCs w:val="14"/>
              </w:rPr>
              <w:t>Annual Burden Hours</w:t>
            </w:r>
          </w:p>
        </w:tc>
        <w:tc>
          <w:tcPr>
            <w:tcW w:w="810" w:type="dxa"/>
            <w:vAlign w:val="bottom"/>
          </w:tcPr>
          <w:p w:rsidRPr="00676ABD" w:rsidR="00676ABD" w:rsidP="00676ABD" w:rsidRDefault="00676ABD" w14:paraId="1FF6C2CE" w14:textId="77777777">
            <w:pPr>
              <w:tabs>
                <w:tab w:val="left" w:pos="360"/>
                <w:tab w:val="left" w:pos="720"/>
              </w:tabs>
              <w:jc w:val="center"/>
              <w:rPr>
                <w:rFonts w:ascii="Arial" w:hAnsi="Arial" w:cs="Arial"/>
                <w:b/>
                <w:bCs/>
                <w:sz w:val="14"/>
                <w:szCs w:val="14"/>
              </w:rPr>
            </w:pPr>
            <w:r w:rsidRPr="00676ABD">
              <w:rPr>
                <w:rFonts w:ascii="Arial" w:hAnsi="Arial" w:cs="Arial"/>
                <w:b/>
                <w:bCs/>
                <w:sz w:val="14"/>
                <w:szCs w:val="14"/>
              </w:rPr>
              <w:t>Hourly Rate</w:t>
            </w:r>
          </w:p>
        </w:tc>
        <w:tc>
          <w:tcPr>
            <w:tcW w:w="1350" w:type="dxa"/>
            <w:vAlign w:val="bottom"/>
          </w:tcPr>
          <w:p w:rsidRPr="00676ABD" w:rsidR="00676ABD" w:rsidP="00676ABD" w:rsidRDefault="00676ABD" w14:paraId="589C1AEC" w14:textId="77777777">
            <w:pPr>
              <w:tabs>
                <w:tab w:val="left" w:pos="360"/>
                <w:tab w:val="left" w:pos="720"/>
              </w:tabs>
              <w:jc w:val="center"/>
              <w:rPr>
                <w:rFonts w:ascii="Arial" w:hAnsi="Arial" w:cs="Arial"/>
                <w:b/>
                <w:bCs/>
                <w:sz w:val="14"/>
                <w:szCs w:val="14"/>
              </w:rPr>
            </w:pPr>
            <w:r w:rsidRPr="00676ABD">
              <w:rPr>
                <w:rFonts w:ascii="Arial" w:hAnsi="Arial" w:cs="Arial"/>
                <w:b/>
                <w:bCs/>
                <w:sz w:val="14"/>
                <w:szCs w:val="14"/>
              </w:rPr>
              <w:t>$ Value of Annual Burden Hours</w:t>
            </w:r>
          </w:p>
        </w:tc>
      </w:tr>
      <w:tr w:rsidRPr="007D66CA" w:rsidR="00753126" w:rsidTr="007E56C5" w14:paraId="3F99F243" w14:textId="77777777">
        <w:tc>
          <w:tcPr>
            <w:tcW w:w="9535" w:type="dxa"/>
            <w:gridSpan w:val="9"/>
            <w:shd w:val="clear" w:color="auto" w:fill="D9D9D9" w:themeFill="background1" w:themeFillShade="D9"/>
          </w:tcPr>
          <w:p w:rsidRPr="007D66CA" w:rsidR="00753126" w:rsidP="007E56C5" w:rsidRDefault="00753126" w14:paraId="5D707DE0" w14:textId="77777777">
            <w:pPr>
              <w:tabs>
                <w:tab w:val="left" w:pos="360"/>
                <w:tab w:val="left" w:pos="720"/>
              </w:tabs>
              <w:rPr>
                <w:rFonts w:ascii="Arial" w:hAnsi="Arial" w:cs="Arial"/>
                <w:b/>
                <w:i/>
                <w:sz w:val="17"/>
                <w:szCs w:val="17"/>
              </w:rPr>
            </w:pPr>
            <w:r w:rsidRPr="007D66CA">
              <w:rPr>
                <w:rFonts w:ascii="Arial" w:hAnsi="Arial" w:cs="Arial"/>
                <w:b/>
                <w:i/>
                <w:sz w:val="17"/>
                <w:szCs w:val="17"/>
              </w:rPr>
              <w:t>State Developed Voluntary Conservation-Action Program</w:t>
            </w:r>
          </w:p>
        </w:tc>
      </w:tr>
      <w:tr w:rsidRPr="007D66CA" w:rsidR="00753126" w:rsidTr="007E56C5" w14:paraId="543EB45E" w14:textId="77777777">
        <w:tc>
          <w:tcPr>
            <w:tcW w:w="1345" w:type="dxa"/>
            <w:vAlign w:val="center"/>
          </w:tcPr>
          <w:p w:rsidRPr="007D66CA" w:rsidR="00753126" w:rsidP="007E56C5" w:rsidRDefault="00753126" w14:paraId="1B57D5CE" w14:textId="77777777">
            <w:pPr>
              <w:tabs>
                <w:tab w:val="left" w:pos="360"/>
                <w:tab w:val="left" w:pos="720"/>
              </w:tabs>
              <w:rPr>
                <w:rFonts w:ascii="Arial" w:hAnsi="Arial" w:cs="Arial"/>
                <w:sz w:val="17"/>
                <w:szCs w:val="17"/>
              </w:rPr>
            </w:pPr>
            <w:r w:rsidRPr="007D66CA">
              <w:rPr>
                <w:rFonts w:ascii="Arial" w:hAnsi="Arial" w:cs="Arial"/>
                <w:sz w:val="17"/>
                <w:szCs w:val="17"/>
              </w:rPr>
              <w:t>Government</w:t>
            </w:r>
          </w:p>
        </w:tc>
        <w:tc>
          <w:tcPr>
            <w:tcW w:w="990" w:type="dxa"/>
            <w:shd w:val="clear" w:color="auto" w:fill="FBD4B4" w:themeFill="accent6" w:themeFillTint="66"/>
          </w:tcPr>
          <w:p w:rsidRPr="007D66CA" w:rsidR="00753126" w:rsidP="007E56C5" w:rsidRDefault="00753126" w14:paraId="13B2002A" w14:textId="77777777">
            <w:pPr>
              <w:tabs>
                <w:tab w:val="left" w:pos="360"/>
                <w:tab w:val="left" w:pos="720"/>
              </w:tabs>
              <w:jc w:val="center"/>
              <w:rPr>
                <w:rFonts w:ascii="Arial" w:hAnsi="Arial" w:cs="Arial"/>
                <w:sz w:val="17"/>
                <w:szCs w:val="17"/>
              </w:rPr>
            </w:pPr>
            <w:r w:rsidRPr="007D66CA">
              <w:rPr>
                <w:rFonts w:ascii="Arial" w:hAnsi="Arial" w:cs="Arial"/>
                <w:sz w:val="17"/>
                <w:szCs w:val="17"/>
              </w:rPr>
              <w:t>100%</w:t>
            </w:r>
          </w:p>
        </w:tc>
        <w:tc>
          <w:tcPr>
            <w:tcW w:w="1170" w:type="dxa"/>
            <w:vAlign w:val="center"/>
          </w:tcPr>
          <w:p w:rsidRPr="007D66CA" w:rsidR="00753126" w:rsidP="007E56C5" w:rsidRDefault="007E56C5" w14:paraId="2EBD0F8E" w14:textId="1BDF8B25">
            <w:pPr>
              <w:tabs>
                <w:tab w:val="left" w:pos="360"/>
                <w:tab w:val="left" w:pos="720"/>
              </w:tabs>
              <w:jc w:val="center"/>
              <w:rPr>
                <w:rFonts w:ascii="Arial" w:hAnsi="Arial" w:cs="Arial"/>
                <w:sz w:val="17"/>
                <w:szCs w:val="17"/>
              </w:rPr>
            </w:pPr>
            <w:r>
              <w:rPr>
                <w:rFonts w:ascii="Arial" w:hAnsi="Arial" w:cs="Arial"/>
                <w:sz w:val="17"/>
                <w:szCs w:val="17"/>
              </w:rPr>
              <w:t>1</w:t>
            </w:r>
          </w:p>
        </w:tc>
        <w:tc>
          <w:tcPr>
            <w:tcW w:w="990" w:type="dxa"/>
            <w:shd w:val="clear" w:color="auto" w:fill="auto"/>
            <w:vAlign w:val="center"/>
          </w:tcPr>
          <w:p w:rsidRPr="007D66CA" w:rsidR="00753126" w:rsidP="007E56C5" w:rsidRDefault="00753126" w14:paraId="260A96F0" w14:textId="77777777">
            <w:pPr>
              <w:tabs>
                <w:tab w:val="left" w:pos="360"/>
                <w:tab w:val="left" w:pos="720"/>
              </w:tabs>
              <w:jc w:val="center"/>
              <w:rPr>
                <w:rFonts w:ascii="Arial" w:hAnsi="Arial" w:cs="Arial"/>
                <w:sz w:val="17"/>
                <w:szCs w:val="17"/>
              </w:rPr>
            </w:pPr>
            <w:r w:rsidRPr="007D66CA">
              <w:rPr>
                <w:rFonts w:ascii="Arial" w:hAnsi="Arial" w:cs="Arial"/>
                <w:sz w:val="17"/>
                <w:szCs w:val="17"/>
              </w:rPr>
              <w:t>1</w:t>
            </w:r>
          </w:p>
        </w:tc>
        <w:tc>
          <w:tcPr>
            <w:tcW w:w="990" w:type="dxa"/>
            <w:shd w:val="clear" w:color="auto" w:fill="FFFF99"/>
            <w:vAlign w:val="center"/>
          </w:tcPr>
          <w:p w:rsidRPr="007D66CA" w:rsidR="00753126" w:rsidP="007E56C5" w:rsidRDefault="007E56C5" w14:paraId="7F4D36EF" w14:textId="112D14D1">
            <w:pPr>
              <w:tabs>
                <w:tab w:val="left" w:pos="360"/>
                <w:tab w:val="left" w:pos="720"/>
              </w:tabs>
              <w:jc w:val="center"/>
              <w:rPr>
                <w:rFonts w:ascii="Arial" w:hAnsi="Arial" w:cs="Arial"/>
                <w:b/>
                <w:sz w:val="17"/>
                <w:szCs w:val="17"/>
              </w:rPr>
            </w:pPr>
            <w:r>
              <w:rPr>
                <w:rFonts w:ascii="Arial" w:hAnsi="Arial" w:cs="Arial"/>
                <w:b/>
                <w:sz w:val="17"/>
                <w:szCs w:val="17"/>
              </w:rPr>
              <w:t>1</w:t>
            </w:r>
          </w:p>
        </w:tc>
        <w:tc>
          <w:tcPr>
            <w:tcW w:w="990" w:type="dxa"/>
            <w:shd w:val="clear" w:color="auto" w:fill="auto"/>
            <w:vAlign w:val="center"/>
          </w:tcPr>
          <w:p w:rsidRPr="007D66CA" w:rsidR="00753126" w:rsidP="007E56C5" w:rsidRDefault="00753126" w14:paraId="50416ACB" w14:textId="77777777">
            <w:pPr>
              <w:tabs>
                <w:tab w:val="left" w:pos="360"/>
                <w:tab w:val="left" w:pos="720"/>
              </w:tabs>
              <w:jc w:val="center"/>
              <w:rPr>
                <w:rFonts w:ascii="Arial" w:hAnsi="Arial" w:cs="Arial"/>
                <w:sz w:val="17"/>
                <w:szCs w:val="17"/>
              </w:rPr>
            </w:pPr>
            <w:r w:rsidRPr="007D66CA">
              <w:rPr>
                <w:rFonts w:ascii="Arial" w:hAnsi="Arial" w:cs="Arial"/>
                <w:sz w:val="17"/>
                <w:szCs w:val="17"/>
              </w:rPr>
              <w:t>320</w:t>
            </w:r>
          </w:p>
        </w:tc>
        <w:tc>
          <w:tcPr>
            <w:tcW w:w="900" w:type="dxa"/>
            <w:shd w:val="clear" w:color="auto" w:fill="FFFF99"/>
            <w:vAlign w:val="center"/>
          </w:tcPr>
          <w:p w:rsidRPr="007D66CA" w:rsidR="00753126" w:rsidP="007E56C5" w:rsidRDefault="007E56C5" w14:paraId="78AAC8A2" w14:textId="08E234C6">
            <w:pPr>
              <w:tabs>
                <w:tab w:val="left" w:pos="360"/>
                <w:tab w:val="left" w:pos="720"/>
              </w:tabs>
              <w:jc w:val="center"/>
              <w:rPr>
                <w:rFonts w:ascii="Arial" w:hAnsi="Arial" w:cs="Arial"/>
                <w:b/>
                <w:sz w:val="17"/>
                <w:szCs w:val="17"/>
              </w:rPr>
            </w:pPr>
            <w:r>
              <w:rPr>
                <w:rFonts w:ascii="Arial" w:hAnsi="Arial" w:cs="Arial"/>
                <w:b/>
                <w:sz w:val="17"/>
                <w:szCs w:val="17"/>
              </w:rPr>
              <w:t>3</w:t>
            </w:r>
            <w:r w:rsidRPr="007D66CA" w:rsidR="00753126">
              <w:rPr>
                <w:rFonts w:ascii="Arial" w:hAnsi="Arial" w:cs="Arial"/>
                <w:b/>
                <w:sz w:val="17"/>
                <w:szCs w:val="17"/>
              </w:rPr>
              <w:t>20</w:t>
            </w:r>
          </w:p>
        </w:tc>
        <w:tc>
          <w:tcPr>
            <w:tcW w:w="810" w:type="dxa"/>
          </w:tcPr>
          <w:p w:rsidRPr="007D66CA" w:rsidR="00753126" w:rsidP="009F4177" w:rsidRDefault="001B406C" w14:paraId="4ADFD55A" w14:textId="3209ED6A">
            <w:pPr>
              <w:tabs>
                <w:tab w:val="left" w:pos="360"/>
                <w:tab w:val="left" w:pos="720"/>
              </w:tabs>
              <w:jc w:val="right"/>
              <w:rPr>
                <w:rFonts w:ascii="Arial" w:hAnsi="Arial" w:cs="Arial"/>
                <w:sz w:val="17"/>
                <w:szCs w:val="17"/>
              </w:rPr>
            </w:pPr>
            <w:r>
              <w:rPr>
                <w:rFonts w:ascii="Arial" w:hAnsi="Arial" w:cs="Arial"/>
                <w:sz w:val="17"/>
                <w:szCs w:val="17"/>
              </w:rPr>
              <w:t>52.14</w:t>
            </w:r>
          </w:p>
        </w:tc>
        <w:tc>
          <w:tcPr>
            <w:tcW w:w="1350" w:type="dxa"/>
            <w:vAlign w:val="center"/>
          </w:tcPr>
          <w:p w:rsidRPr="0085616A" w:rsidR="00753126" w:rsidP="0085616A" w:rsidRDefault="0085616A" w14:paraId="0808CA1F" w14:textId="55E8F3BE">
            <w:pPr>
              <w:widowControl/>
              <w:autoSpaceDE/>
              <w:autoSpaceDN/>
              <w:adjustRightInd/>
              <w:jc w:val="right"/>
              <w:rPr>
                <w:rFonts w:ascii="Arial" w:hAnsi="Arial" w:cs="Arial"/>
                <w:color w:val="000000"/>
                <w:sz w:val="17"/>
                <w:szCs w:val="17"/>
              </w:rPr>
            </w:pPr>
            <w:r>
              <w:rPr>
                <w:rFonts w:ascii="Arial" w:hAnsi="Arial" w:cs="Arial"/>
                <w:color w:val="000000"/>
                <w:sz w:val="17"/>
                <w:szCs w:val="17"/>
              </w:rPr>
              <w:t>$16,684.80</w:t>
            </w:r>
          </w:p>
        </w:tc>
      </w:tr>
      <w:tr w:rsidRPr="007D66CA" w:rsidR="00753126" w:rsidTr="007E56C5" w14:paraId="7F3B37C6" w14:textId="77777777">
        <w:tc>
          <w:tcPr>
            <w:tcW w:w="9535" w:type="dxa"/>
            <w:gridSpan w:val="9"/>
            <w:shd w:val="clear" w:color="auto" w:fill="D9D9D9" w:themeFill="background1" w:themeFillShade="D9"/>
          </w:tcPr>
          <w:p w:rsidRPr="007D66CA" w:rsidR="00753126" w:rsidP="007E56C5" w:rsidRDefault="00753126" w14:paraId="53C9C945" w14:textId="77777777">
            <w:pPr>
              <w:tabs>
                <w:tab w:val="left" w:pos="360"/>
                <w:tab w:val="left" w:pos="720"/>
              </w:tabs>
              <w:rPr>
                <w:rFonts w:ascii="Arial" w:hAnsi="Arial" w:cs="Arial"/>
                <w:b/>
                <w:i/>
                <w:sz w:val="17"/>
                <w:szCs w:val="17"/>
              </w:rPr>
            </w:pPr>
            <w:r w:rsidRPr="007D66CA">
              <w:rPr>
                <w:rFonts w:ascii="Arial" w:hAnsi="Arial" w:cs="Arial"/>
                <w:b/>
                <w:i/>
                <w:sz w:val="17"/>
                <w:szCs w:val="17"/>
              </w:rPr>
              <w:t>Development of Conservation Strategy</w:t>
            </w:r>
          </w:p>
        </w:tc>
      </w:tr>
      <w:tr w:rsidRPr="007D66CA" w:rsidR="001B406C" w:rsidTr="007E56C5" w14:paraId="40B8FB9E" w14:textId="77777777">
        <w:tc>
          <w:tcPr>
            <w:tcW w:w="1345" w:type="dxa"/>
            <w:vAlign w:val="center"/>
          </w:tcPr>
          <w:p w:rsidRPr="007D66CA" w:rsidR="001B406C" w:rsidP="001B406C" w:rsidRDefault="001B406C" w14:paraId="7D0C7B52" w14:textId="77777777">
            <w:pPr>
              <w:tabs>
                <w:tab w:val="left" w:pos="360"/>
                <w:tab w:val="left" w:pos="720"/>
              </w:tabs>
              <w:rPr>
                <w:rFonts w:ascii="Arial" w:hAnsi="Arial" w:cs="Arial"/>
                <w:sz w:val="17"/>
                <w:szCs w:val="17"/>
              </w:rPr>
            </w:pPr>
            <w:r w:rsidRPr="007D66CA">
              <w:rPr>
                <w:rFonts w:ascii="Arial" w:hAnsi="Arial" w:cs="Arial"/>
                <w:sz w:val="17"/>
                <w:szCs w:val="17"/>
              </w:rPr>
              <w:t>Government</w:t>
            </w:r>
          </w:p>
        </w:tc>
        <w:tc>
          <w:tcPr>
            <w:tcW w:w="990" w:type="dxa"/>
            <w:shd w:val="clear" w:color="auto" w:fill="FBD4B4" w:themeFill="accent6" w:themeFillTint="66"/>
          </w:tcPr>
          <w:p w:rsidRPr="007D66CA" w:rsidR="001B406C" w:rsidP="001B406C" w:rsidRDefault="001B406C" w14:paraId="62E3FEAF" w14:textId="77777777">
            <w:pPr>
              <w:tabs>
                <w:tab w:val="left" w:pos="360"/>
                <w:tab w:val="left" w:pos="720"/>
              </w:tabs>
              <w:jc w:val="center"/>
              <w:rPr>
                <w:rFonts w:ascii="Arial" w:hAnsi="Arial" w:cs="Arial"/>
                <w:sz w:val="17"/>
                <w:szCs w:val="17"/>
              </w:rPr>
            </w:pPr>
            <w:r w:rsidRPr="007D66CA">
              <w:rPr>
                <w:rFonts w:ascii="Arial" w:hAnsi="Arial" w:cs="Arial"/>
                <w:sz w:val="17"/>
                <w:szCs w:val="17"/>
              </w:rPr>
              <w:t>100%</w:t>
            </w:r>
          </w:p>
        </w:tc>
        <w:tc>
          <w:tcPr>
            <w:tcW w:w="1170" w:type="dxa"/>
            <w:vAlign w:val="center"/>
          </w:tcPr>
          <w:p w:rsidRPr="007D66CA" w:rsidR="001B406C" w:rsidP="001B406C" w:rsidRDefault="001B406C" w14:paraId="5FAE7031" w14:textId="572EB403">
            <w:pPr>
              <w:tabs>
                <w:tab w:val="left" w:pos="360"/>
                <w:tab w:val="left" w:pos="720"/>
              </w:tabs>
              <w:jc w:val="center"/>
              <w:rPr>
                <w:rFonts w:ascii="Arial" w:hAnsi="Arial" w:cs="Arial"/>
                <w:sz w:val="17"/>
                <w:szCs w:val="17"/>
              </w:rPr>
            </w:pPr>
            <w:r>
              <w:rPr>
                <w:rFonts w:ascii="Arial" w:hAnsi="Arial" w:cs="Arial"/>
                <w:sz w:val="17"/>
                <w:szCs w:val="17"/>
              </w:rPr>
              <w:t>1</w:t>
            </w:r>
          </w:p>
        </w:tc>
        <w:tc>
          <w:tcPr>
            <w:tcW w:w="990" w:type="dxa"/>
            <w:shd w:val="clear" w:color="auto" w:fill="auto"/>
            <w:vAlign w:val="center"/>
          </w:tcPr>
          <w:p w:rsidRPr="007D66CA" w:rsidR="001B406C" w:rsidP="001B406C" w:rsidRDefault="001B406C" w14:paraId="4212E1DD" w14:textId="2325B8E0">
            <w:pPr>
              <w:tabs>
                <w:tab w:val="left" w:pos="360"/>
                <w:tab w:val="left" w:pos="720"/>
              </w:tabs>
              <w:jc w:val="center"/>
              <w:rPr>
                <w:rFonts w:ascii="Arial" w:hAnsi="Arial" w:cs="Arial"/>
                <w:sz w:val="17"/>
                <w:szCs w:val="17"/>
              </w:rPr>
            </w:pPr>
            <w:r w:rsidRPr="007D66CA">
              <w:rPr>
                <w:rFonts w:ascii="Arial" w:hAnsi="Arial" w:cs="Arial"/>
                <w:sz w:val="17"/>
                <w:szCs w:val="17"/>
              </w:rPr>
              <w:t>1</w:t>
            </w:r>
          </w:p>
        </w:tc>
        <w:tc>
          <w:tcPr>
            <w:tcW w:w="990" w:type="dxa"/>
            <w:shd w:val="clear" w:color="auto" w:fill="FFFF99"/>
            <w:vAlign w:val="center"/>
          </w:tcPr>
          <w:p w:rsidRPr="007D66CA" w:rsidR="001B406C" w:rsidP="001B406C" w:rsidRDefault="001B406C" w14:paraId="696FC1DC" w14:textId="147DD25E">
            <w:pPr>
              <w:tabs>
                <w:tab w:val="left" w:pos="360"/>
                <w:tab w:val="left" w:pos="720"/>
              </w:tabs>
              <w:jc w:val="center"/>
              <w:rPr>
                <w:rFonts w:ascii="Arial" w:hAnsi="Arial" w:cs="Arial"/>
                <w:b/>
                <w:sz w:val="17"/>
                <w:szCs w:val="17"/>
              </w:rPr>
            </w:pPr>
            <w:r>
              <w:rPr>
                <w:rFonts w:ascii="Arial" w:hAnsi="Arial" w:cs="Arial"/>
                <w:b/>
                <w:sz w:val="17"/>
                <w:szCs w:val="17"/>
              </w:rPr>
              <w:t>1</w:t>
            </w:r>
          </w:p>
        </w:tc>
        <w:tc>
          <w:tcPr>
            <w:tcW w:w="990" w:type="dxa"/>
            <w:shd w:val="clear" w:color="auto" w:fill="auto"/>
            <w:vAlign w:val="center"/>
          </w:tcPr>
          <w:p w:rsidRPr="007D66CA" w:rsidR="001B406C" w:rsidP="001B406C" w:rsidRDefault="001B406C" w14:paraId="7F6D084F" w14:textId="77777777">
            <w:pPr>
              <w:tabs>
                <w:tab w:val="left" w:pos="360"/>
                <w:tab w:val="left" w:pos="720"/>
              </w:tabs>
              <w:jc w:val="center"/>
              <w:rPr>
                <w:rFonts w:ascii="Arial" w:hAnsi="Arial" w:cs="Arial"/>
                <w:sz w:val="17"/>
                <w:szCs w:val="17"/>
              </w:rPr>
            </w:pPr>
            <w:r w:rsidRPr="007D66CA">
              <w:rPr>
                <w:rFonts w:ascii="Arial" w:hAnsi="Arial" w:cs="Arial"/>
                <w:sz w:val="17"/>
                <w:szCs w:val="17"/>
              </w:rPr>
              <w:t>200</w:t>
            </w:r>
          </w:p>
        </w:tc>
        <w:tc>
          <w:tcPr>
            <w:tcW w:w="900" w:type="dxa"/>
            <w:shd w:val="clear" w:color="auto" w:fill="FFFF99"/>
            <w:vAlign w:val="center"/>
          </w:tcPr>
          <w:p w:rsidRPr="007D66CA" w:rsidR="001B406C" w:rsidP="001B406C" w:rsidRDefault="001B406C" w14:paraId="14E4B46A" w14:textId="75667744">
            <w:pPr>
              <w:tabs>
                <w:tab w:val="left" w:pos="360"/>
                <w:tab w:val="left" w:pos="720"/>
              </w:tabs>
              <w:jc w:val="center"/>
              <w:rPr>
                <w:rFonts w:ascii="Arial" w:hAnsi="Arial" w:cs="Arial"/>
                <w:b/>
                <w:sz w:val="17"/>
                <w:szCs w:val="17"/>
              </w:rPr>
            </w:pPr>
            <w:r w:rsidRPr="007D66CA">
              <w:rPr>
                <w:rFonts w:ascii="Arial" w:hAnsi="Arial" w:cs="Arial"/>
                <w:b/>
                <w:sz w:val="17"/>
                <w:szCs w:val="17"/>
              </w:rPr>
              <w:t>200</w:t>
            </w:r>
          </w:p>
        </w:tc>
        <w:tc>
          <w:tcPr>
            <w:tcW w:w="810" w:type="dxa"/>
          </w:tcPr>
          <w:p w:rsidRPr="007D66CA" w:rsidR="001B406C" w:rsidP="001B406C" w:rsidRDefault="001B406C" w14:paraId="24EA07C6" w14:textId="52FB6B3B">
            <w:pPr>
              <w:tabs>
                <w:tab w:val="left" w:pos="360"/>
                <w:tab w:val="left" w:pos="720"/>
              </w:tabs>
              <w:jc w:val="right"/>
              <w:rPr>
                <w:rFonts w:ascii="Arial" w:hAnsi="Arial" w:cs="Arial"/>
                <w:sz w:val="17"/>
                <w:szCs w:val="17"/>
              </w:rPr>
            </w:pPr>
            <w:r>
              <w:rPr>
                <w:rFonts w:ascii="Arial" w:hAnsi="Arial" w:cs="Arial"/>
                <w:sz w:val="17"/>
                <w:szCs w:val="17"/>
              </w:rPr>
              <w:t>52.14</w:t>
            </w:r>
          </w:p>
        </w:tc>
        <w:tc>
          <w:tcPr>
            <w:tcW w:w="1350" w:type="dxa"/>
            <w:vAlign w:val="center"/>
          </w:tcPr>
          <w:p w:rsidRPr="0085616A" w:rsidR="001B406C" w:rsidP="0085616A" w:rsidRDefault="0085616A" w14:paraId="4138F26C" w14:textId="211DB81D">
            <w:pPr>
              <w:widowControl/>
              <w:autoSpaceDE/>
              <w:autoSpaceDN/>
              <w:adjustRightInd/>
              <w:jc w:val="right"/>
              <w:rPr>
                <w:rFonts w:ascii="Arial" w:hAnsi="Arial" w:cs="Arial"/>
                <w:color w:val="000000"/>
                <w:sz w:val="17"/>
                <w:szCs w:val="17"/>
              </w:rPr>
            </w:pPr>
            <w:r>
              <w:rPr>
                <w:rFonts w:ascii="Arial" w:hAnsi="Arial" w:cs="Arial"/>
                <w:color w:val="000000"/>
                <w:sz w:val="17"/>
                <w:szCs w:val="17"/>
              </w:rPr>
              <w:t>$10,428.00</w:t>
            </w:r>
          </w:p>
        </w:tc>
      </w:tr>
      <w:tr w:rsidRPr="007D66CA" w:rsidR="00F27CD3" w:rsidTr="007E56C5" w14:paraId="6177DF74" w14:textId="77777777">
        <w:tc>
          <w:tcPr>
            <w:tcW w:w="9535" w:type="dxa"/>
            <w:gridSpan w:val="9"/>
            <w:shd w:val="clear" w:color="auto" w:fill="D9D9D9" w:themeFill="background1" w:themeFillShade="D9"/>
          </w:tcPr>
          <w:p w:rsidRPr="007D66CA" w:rsidR="00F27CD3" w:rsidP="00F27CD3" w:rsidRDefault="00F27CD3" w14:paraId="6CA06CB9" w14:textId="77777777">
            <w:pPr>
              <w:tabs>
                <w:tab w:val="left" w:pos="360"/>
                <w:tab w:val="left" w:pos="720"/>
              </w:tabs>
              <w:rPr>
                <w:rFonts w:ascii="Arial" w:hAnsi="Arial" w:cs="Arial"/>
                <w:b/>
                <w:i/>
                <w:sz w:val="17"/>
                <w:szCs w:val="17"/>
              </w:rPr>
            </w:pPr>
            <w:r w:rsidRPr="007D66CA">
              <w:rPr>
                <w:rFonts w:ascii="Arial" w:hAnsi="Arial" w:cs="Arial"/>
                <w:b/>
                <w:i/>
                <w:sz w:val="17"/>
                <w:szCs w:val="17"/>
              </w:rPr>
              <w:t>Amendments to Conservation Strategy</w:t>
            </w:r>
          </w:p>
        </w:tc>
      </w:tr>
      <w:tr w:rsidRPr="007D66CA" w:rsidR="001B406C" w:rsidTr="007E56C5" w14:paraId="2E48733B" w14:textId="77777777">
        <w:tc>
          <w:tcPr>
            <w:tcW w:w="1345" w:type="dxa"/>
            <w:vAlign w:val="center"/>
          </w:tcPr>
          <w:p w:rsidRPr="007D66CA" w:rsidR="001B406C" w:rsidP="001B406C" w:rsidRDefault="001B406C" w14:paraId="506A72B0" w14:textId="77777777">
            <w:pPr>
              <w:tabs>
                <w:tab w:val="left" w:pos="360"/>
                <w:tab w:val="left" w:pos="720"/>
              </w:tabs>
              <w:rPr>
                <w:rFonts w:ascii="Arial" w:hAnsi="Arial" w:cs="Arial"/>
                <w:sz w:val="17"/>
                <w:szCs w:val="17"/>
              </w:rPr>
            </w:pPr>
            <w:r w:rsidRPr="007D66CA">
              <w:rPr>
                <w:rFonts w:ascii="Arial" w:hAnsi="Arial" w:cs="Arial"/>
                <w:sz w:val="17"/>
                <w:szCs w:val="17"/>
              </w:rPr>
              <w:t>Government</w:t>
            </w:r>
          </w:p>
        </w:tc>
        <w:tc>
          <w:tcPr>
            <w:tcW w:w="990" w:type="dxa"/>
            <w:shd w:val="clear" w:color="auto" w:fill="FBD4B4" w:themeFill="accent6" w:themeFillTint="66"/>
          </w:tcPr>
          <w:p w:rsidRPr="007D66CA" w:rsidR="001B406C" w:rsidP="001B406C" w:rsidRDefault="001B406C" w14:paraId="1EBEA235" w14:textId="77777777">
            <w:pPr>
              <w:tabs>
                <w:tab w:val="left" w:pos="360"/>
                <w:tab w:val="left" w:pos="720"/>
              </w:tabs>
              <w:jc w:val="center"/>
              <w:rPr>
                <w:rFonts w:ascii="Arial" w:hAnsi="Arial" w:cs="Arial"/>
                <w:sz w:val="17"/>
                <w:szCs w:val="17"/>
              </w:rPr>
            </w:pPr>
            <w:r w:rsidRPr="007D66CA">
              <w:rPr>
                <w:rFonts w:ascii="Arial" w:hAnsi="Arial" w:cs="Arial"/>
                <w:sz w:val="17"/>
                <w:szCs w:val="17"/>
              </w:rPr>
              <w:t>0%</w:t>
            </w:r>
          </w:p>
        </w:tc>
        <w:tc>
          <w:tcPr>
            <w:tcW w:w="1170" w:type="dxa"/>
            <w:vAlign w:val="center"/>
          </w:tcPr>
          <w:p w:rsidRPr="007D66CA" w:rsidR="001B406C" w:rsidP="001B406C" w:rsidRDefault="001B406C" w14:paraId="12617DAF" w14:textId="36E01DFB">
            <w:pPr>
              <w:tabs>
                <w:tab w:val="left" w:pos="360"/>
                <w:tab w:val="left" w:pos="720"/>
              </w:tabs>
              <w:jc w:val="center"/>
              <w:rPr>
                <w:rFonts w:ascii="Arial" w:hAnsi="Arial" w:cs="Arial"/>
                <w:sz w:val="17"/>
                <w:szCs w:val="17"/>
              </w:rPr>
            </w:pPr>
            <w:r>
              <w:rPr>
                <w:rFonts w:ascii="Arial" w:hAnsi="Arial" w:cs="Arial"/>
                <w:sz w:val="17"/>
                <w:szCs w:val="17"/>
              </w:rPr>
              <w:t>1</w:t>
            </w:r>
          </w:p>
        </w:tc>
        <w:tc>
          <w:tcPr>
            <w:tcW w:w="990" w:type="dxa"/>
            <w:shd w:val="clear" w:color="auto" w:fill="auto"/>
            <w:vAlign w:val="center"/>
          </w:tcPr>
          <w:p w:rsidRPr="007D66CA" w:rsidR="001B406C" w:rsidP="001B406C" w:rsidRDefault="001B406C" w14:paraId="411F5F6B" w14:textId="4C962C80">
            <w:pPr>
              <w:tabs>
                <w:tab w:val="left" w:pos="360"/>
                <w:tab w:val="left" w:pos="720"/>
              </w:tabs>
              <w:jc w:val="center"/>
              <w:rPr>
                <w:rFonts w:ascii="Arial" w:hAnsi="Arial" w:cs="Arial"/>
                <w:sz w:val="17"/>
                <w:szCs w:val="17"/>
              </w:rPr>
            </w:pPr>
            <w:r>
              <w:rPr>
                <w:rFonts w:ascii="Arial" w:hAnsi="Arial" w:cs="Arial"/>
                <w:sz w:val="17"/>
                <w:szCs w:val="17"/>
              </w:rPr>
              <w:t>1</w:t>
            </w:r>
          </w:p>
        </w:tc>
        <w:tc>
          <w:tcPr>
            <w:tcW w:w="990" w:type="dxa"/>
            <w:shd w:val="clear" w:color="auto" w:fill="FFFF99"/>
            <w:vAlign w:val="center"/>
          </w:tcPr>
          <w:p w:rsidRPr="007D66CA" w:rsidR="001B406C" w:rsidP="001B406C" w:rsidRDefault="001B406C" w14:paraId="6B9C523A" w14:textId="36991B63">
            <w:pPr>
              <w:tabs>
                <w:tab w:val="left" w:pos="360"/>
                <w:tab w:val="left" w:pos="720"/>
              </w:tabs>
              <w:jc w:val="center"/>
              <w:rPr>
                <w:rFonts w:ascii="Arial" w:hAnsi="Arial" w:cs="Arial"/>
                <w:b/>
                <w:sz w:val="17"/>
                <w:szCs w:val="17"/>
              </w:rPr>
            </w:pPr>
            <w:r>
              <w:rPr>
                <w:rFonts w:ascii="Arial" w:hAnsi="Arial" w:cs="Arial"/>
                <w:b/>
                <w:sz w:val="17"/>
                <w:szCs w:val="17"/>
              </w:rPr>
              <w:t>1</w:t>
            </w:r>
          </w:p>
        </w:tc>
        <w:tc>
          <w:tcPr>
            <w:tcW w:w="990" w:type="dxa"/>
            <w:shd w:val="clear" w:color="auto" w:fill="auto"/>
            <w:vAlign w:val="center"/>
          </w:tcPr>
          <w:p w:rsidRPr="007D66CA" w:rsidR="001B406C" w:rsidP="001B406C" w:rsidRDefault="001B406C" w14:paraId="670B6A69" w14:textId="04014BA3">
            <w:pPr>
              <w:tabs>
                <w:tab w:val="left" w:pos="360"/>
                <w:tab w:val="left" w:pos="720"/>
              </w:tabs>
              <w:jc w:val="center"/>
              <w:rPr>
                <w:rFonts w:ascii="Arial" w:hAnsi="Arial" w:cs="Arial"/>
                <w:sz w:val="17"/>
                <w:szCs w:val="17"/>
              </w:rPr>
            </w:pPr>
            <w:r>
              <w:rPr>
                <w:rFonts w:ascii="Arial" w:hAnsi="Arial" w:cs="Arial"/>
                <w:sz w:val="17"/>
                <w:szCs w:val="17"/>
              </w:rPr>
              <w:t>16</w:t>
            </w:r>
          </w:p>
        </w:tc>
        <w:tc>
          <w:tcPr>
            <w:tcW w:w="900" w:type="dxa"/>
            <w:shd w:val="clear" w:color="auto" w:fill="FFFF99"/>
            <w:vAlign w:val="center"/>
          </w:tcPr>
          <w:p w:rsidRPr="007D66CA" w:rsidR="001B406C" w:rsidP="001B406C" w:rsidRDefault="001B406C" w14:paraId="3BFE3B5A" w14:textId="18FA095F">
            <w:pPr>
              <w:tabs>
                <w:tab w:val="left" w:pos="360"/>
                <w:tab w:val="left" w:pos="720"/>
              </w:tabs>
              <w:jc w:val="center"/>
              <w:rPr>
                <w:rFonts w:ascii="Arial" w:hAnsi="Arial" w:cs="Arial"/>
                <w:b/>
                <w:sz w:val="17"/>
                <w:szCs w:val="17"/>
              </w:rPr>
            </w:pPr>
            <w:r>
              <w:rPr>
                <w:rFonts w:ascii="Arial" w:hAnsi="Arial" w:cs="Arial"/>
                <w:b/>
                <w:sz w:val="17"/>
                <w:szCs w:val="17"/>
              </w:rPr>
              <w:t>16</w:t>
            </w:r>
          </w:p>
        </w:tc>
        <w:tc>
          <w:tcPr>
            <w:tcW w:w="810" w:type="dxa"/>
          </w:tcPr>
          <w:p w:rsidRPr="007D66CA" w:rsidR="001B406C" w:rsidP="001B406C" w:rsidRDefault="001B406C" w14:paraId="2337B32E" w14:textId="0A98FE6C">
            <w:pPr>
              <w:tabs>
                <w:tab w:val="left" w:pos="360"/>
                <w:tab w:val="left" w:pos="720"/>
              </w:tabs>
              <w:jc w:val="right"/>
              <w:rPr>
                <w:rFonts w:ascii="Arial" w:hAnsi="Arial" w:cs="Arial"/>
                <w:sz w:val="17"/>
                <w:szCs w:val="17"/>
              </w:rPr>
            </w:pPr>
            <w:r>
              <w:rPr>
                <w:rFonts w:ascii="Arial" w:hAnsi="Arial" w:cs="Arial"/>
                <w:sz w:val="17"/>
                <w:szCs w:val="17"/>
              </w:rPr>
              <w:t>52.14</w:t>
            </w:r>
          </w:p>
        </w:tc>
        <w:tc>
          <w:tcPr>
            <w:tcW w:w="1350" w:type="dxa"/>
            <w:vAlign w:val="center"/>
          </w:tcPr>
          <w:p w:rsidRPr="0085616A" w:rsidR="001B406C" w:rsidP="0085616A" w:rsidRDefault="0085616A" w14:paraId="2AE1AA21" w14:textId="75B6BB6C">
            <w:pPr>
              <w:widowControl/>
              <w:autoSpaceDE/>
              <w:autoSpaceDN/>
              <w:adjustRightInd/>
              <w:jc w:val="right"/>
              <w:rPr>
                <w:rFonts w:ascii="Arial" w:hAnsi="Arial" w:cs="Arial"/>
                <w:color w:val="000000"/>
                <w:sz w:val="17"/>
                <w:szCs w:val="17"/>
              </w:rPr>
            </w:pPr>
            <w:r>
              <w:rPr>
                <w:rFonts w:ascii="Arial" w:hAnsi="Arial" w:cs="Arial"/>
                <w:color w:val="000000"/>
                <w:sz w:val="17"/>
                <w:szCs w:val="17"/>
              </w:rPr>
              <w:t>$834.24</w:t>
            </w:r>
          </w:p>
        </w:tc>
      </w:tr>
      <w:tr w:rsidRPr="007D66CA" w:rsidR="00F27CD3" w:rsidTr="007E56C5" w14:paraId="0E00B164" w14:textId="77777777">
        <w:tc>
          <w:tcPr>
            <w:tcW w:w="9535" w:type="dxa"/>
            <w:gridSpan w:val="9"/>
            <w:shd w:val="clear" w:color="auto" w:fill="D9D9D9" w:themeFill="background1" w:themeFillShade="D9"/>
          </w:tcPr>
          <w:p w:rsidRPr="007D66CA" w:rsidR="00F27CD3" w:rsidP="00F27CD3" w:rsidRDefault="00F27CD3" w14:paraId="2C066FED" w14:textId="4B19D223">
            <w:pPr>
              <w:tabs>
                <w:tab w:val="left" w:pos="360"/>
                <w:tab w:val="left" w:pos="720"/>
              </w:tabs>
              <w:rPr>
                <w:rFonts w:ascii="Arial" w:hAnsi="Arial" w:cs="Arial"/>
                <w:b/>
                <w:i/>
                <w:sz w:val="17"/>
                <w:szCs w:val="17"/>
              </w:rPr>
            </w:pPr>
            <w:r w:rsidRPr="007D66CA">
              <w:rPr>
                <w:rFonts w:ascii="Arial" w:hAnsi="Arial" w:cs="Arial"/>
                <w:b/>
                <w:i/>
                <w:sz w:val="17"/>
                <w:szCs w:val="17"/>
              </w:rPr>
              <w:t>Credit Agreement</w:t>
            </w:r>
            <w:r>
              <w:rPr>
                <w:rFonts w:ascii="Arial" w:hAnsi="Arial" w:cs="Arial"/>
                <w:b/>
                <w:i/>
                <w:sz w:val="17"/>
                <w:szCs w:val="17"/>
              </w:rPr>
              <w:t>/</w:t>
            </w:r>
            <w:r w:rsidRPr="007D66CA">
              <w:rPr>
                <w:rFonts w:ascii="Arial" w:hAnsi="Arial" w:cs="Arial"/>
                <w:b/>
                <w:i/>
                <w:sz w:val="17"/>
                <w:szCs w:val="17"/>
              </w:rPr>
              <w:t>Transfer of Credits</w:t>
            </w:r>
          </w:p>
        </w:tc>
      </w:tr>
      <w:tr w:rsidRPr="007D66CA" w:rsidR="001B406C" w:rsidTr="007E56C5" w14:paraId="3410222A" w14:textId="77777777">
        <w:tc>
          <w:tcPr>
            <w:tcW w:w="1345" w:type="dxa"/>
            <w:vAlign w:val="center"/>
          </w:tcPr>
          <w:p w:rsidRPr="007D66CA" w:rsidR="001B406C" w:rsidP="001B406C" w:rsidRDefault="001B406C" w14:paraId="10CC1B2C" w14:textId="77777777">
            <w:pPr>
              <w:tabs>
                <w:tab w:val="left" w:pos="360"/>
                <w:tab w:val="left" w:pos="720"/>
              </w:tabs>
              <w:rPr>
                <w:rFonts w:ascii="Arial" w:hAnsi="Arial" w:cs="Arial"/>
                <w:sz w:val="17"/>
                <w:szCs w:val="17"/>
              </w:rPr>
            </w:pPr>
            <w:r w:rsidRPr="007D66CA">
              <w:rPr>
                <w:rFonts w:ascii="Arial" w:hAnsi="Arial" w:cs="Arial"/>
                <w:sz w:val="17"/>
                <w:szCs w:val="17"/>
              </w:rPr>
              <w:t>Government</w:t>
            </w:r>
          </w:p>
        </w:tc>
        <w:tc>
          <w:tcPr>
            <w:tcW w:w="990" w:type="dxa"/>
            <w:tcBorders>
              <w:bottom w:val="single" w:color="auto" w:sz="4" w:space="0"/>
            </w:tcBorders>
            <w:shd w:val="clear" w:color="auto" w:fill="FBD4B4" w:themeFill="accent6" w:themeFillTint="66"/>
          </w:tcPr>
          <w:p w:rsidRPr="007D66CA" w:rsidR="001B406C" w:rsidP="001B406C" w:rsidRDefault="001B406C" w14:paraId="013B2A33" w14:textId="77777777">
            <w:pPr>
              <w:tabs>
                <w:tab w:val="left" w:pos="360"/>
                <w:tab w:val="left" w:pos="720"/>
              </w:tabs>
              <w:jc w:val="center"/>
              <w:rPr>
                <w:rFonts w:ascii="Arial" w:hAnsi="Arial" w:cs="Arial"/>
                <w:sz w:val="17"/>
                <w:szCs w:val="17"/>
              </w:rPr>
            </w:pPr>
            <w:r w:rsidRPr="007D66CA">
              <w:rPr>
                <w:rFonts w:ascii="Arial" w:hAnsi="Arial" w:cs="Arial"/>
                <w:sz w:val="17"/>
                <w:szCs w:val="17"/>
              </w:rPr>
              <w:t>100%</w:t>
            </w:r>
          </w:p>
        </w:tc>
        <w:tc>
          <w:tcPr>
            <w:tcW w:w="1170" w:type="dxa"/>
            <w:vAlign w:val="center"/>
          </w:tcPr>
          <w:p w:rsidRPr="007D66CA" w:rsidR="001B406C" w:rsidP="001B406C" w:rsidRDefault="001B406C" w14:paraId="55CE9761" w14:textId="6BC79FD2">
            <w:pPr>
              <w:tabs>
                <w:tab w:val="left" w:pos="360"/>
                <w:tab w:val="left" w:pos="720"/>
              </w:tabs>
              <w:jc w:val="center"/>
              <w:rPr>
                <w:rFonts w:ascii="Arial" w:hAnsi="Arial" w:cs="Arial"/>
                <w:sz w:val="17"/>
                <w:szCs w:val="17"/>
              </w:rPr>
            </w:pPr>
            <w:r>
              <w:rPr>
                <w:rFonts w:ascii="Arial" w:hAnsi="Arial" w:cs="Arial"/>
                <w:sz w:val="17"/>
                <w:szCs w:val="17"/>
              </w:rPr>
              <w:t>1</w:t>
            </w:r>
          </w:p>
        </w:tc>
        <w:tc>
          <w:tcPr>
            <w:tcW w:w="990" w:type="dxa"/>
            <w:tcBorders>
              <w:bottom w:val="single" w:color="auto" w:sz="4" w:space="0"/>
            </w:tcBorders>
            <w:shd w:val="clear" w:color="auto" w:fill="auto"/>
            <w:vAlign w:val="center"/>
          </w:tcPr>
          <w:p w:rsidRPr="007D66CA" w:rsidR="001B406C" w:rsidP="001B406C" w:rsidRDefault="001B406C" w14:paraId="71924E8F" w14:textId="77777777">
            <w:pPr>
              <w:tabs>
                <w:tab w:val="left" w:pos="360"/>
                <w:tab w:val="left" w:pos="720"/>
              </w:tabs>
              <w:jc w:val="center"/>
              <w:rPr>
                <w:rFonts w:ascii="Arial" w:hAnsi="Arial" w:cs="Arial"/>
                <w:sz w:val="17"/>
                <w:szCs w:val="17"/>
              </w:rPr>
            </w:pPr>
            <w:r w:rsidRPr="007D66CA">
              <w:rPr>
                <w:rFonts w:ascii="Arial" w:hAnsi="Arial" w:cs="Arial"/>
                <w:sz w:val="17"/>
                <w:szCs w:val="17"/>
              </w:rPr>
              <w:t>1</w:t>
            </w:r>
          </w:p>
        </w:tc>
        <w:tc>
          <w:tcPr>
            <w:tcW w:w="990" w:type="dxa"/>
            <w:shd w:val="clear" w:color="auto" w:fill="FFFF99"/>
            <w:vAlign w:val="center"/>
          </w:tcPr>
          <w:p w:rsidRPr="007D66CA" w:rsidR="001B406C" w:rsidP="001B406C" w:rsidRDefault="001B406C" w14:paraId="14DCC5F4" w14:textId="309357EE">
            <w:pPr>
              <w:tabs>
                <w:tab w:val="left" w:pos="360"/>
                <w:tab w:val="left" w:pos="720"/>
              </w:tabs>
              <w:jc w:val="center"/>
              <w:rPr>
                <w:rFonts w:ascii="Arial" w:hAnsi="Arial" w:cs="Arial"/>
                <w:b/>
                <w:sz w:val="17"/>
                <w:szCs w:val="17"/>
              </w:rPr>
            </w:pPr>
            <w:r>
              <w:rPr>
                <w:rFonts w:ascii="Arial" w:hAnsi="Arial" w:cs="Arial"/>
                <w:b/>
                <w:sz w:val="17"/>
                <w:szCs w:val="17"/>
              </w:rPr>
              <w:t>1</w:t>
            </w:r>
          </w:p>
        </w:tc>
        <w:tc>
          <w:tcPr>
            <w:tcW w:w="990" w:type="dxa"/>
            <w:tcBorders>
              <w:bottom w:val="single" w:color="auto" w:sz="4" w:space="0"/>
            </w:tcBorders>
            <w:shd w:val="clear" w:color="auto" w:fill="auto"/>
            <w:vAlign w:val="center"/>
          </w:tcPr>
          <w:p w:rsidRPr="007D66CA" w:rsidR="001B406C" w:rsidP="001B406C" w:rsidRDefault="001B406C" w14:paraId="74A2DACF" w14:textId="77777777">
            <w:pPr>
              <w:tabs>
                <w:tab w:val="left" w:pos="360"/>
                <w:tab w:val="left" w:pos="720"/>
              </w:tabs>
              <w:jc w:val="center"/>
              <w:rPr>
                <w:rFonts w:ascii="Arial" w:hAnsi="Arial" w:cs="Arial"/>
                <w:sz w:val="17"/>
                <w:szCs w:val="17"/>
              </w:rPr>
            </w:pPr>
            <w:r w:rsidRPr="007D66CA">
              <w:rPr>
                <w:rFonts w:ascii="Arial" w:hAnsi="Arial" w:cs="Arial"/>
                <w:sz w:val="17"/>
                <w:szCs w:val="17"/>
              </w:rPr>
              <w:t>80</w:t>
            </w:r>
          </w:p>
        </w:tc>
        <w:tc>
          <w:tcPr>
            <w:tcW w:w="900" w:type="dxa"/>
            <w:shd w:val="clear" w:color="auto" w:fill="FFFF99"/>
            <w:vAlign w:val="center"/>
          </w:tcPr>
          <w:p w:rsidRPr="007D66CA" w:rsidR="001B406C" w:rsidP="001B406C" w:rsidRDefault="001B406C" w14:paraId="26B127BE" w14:textId="511EC007">
            <w:pPr>
              <w:tabs>
                <w:tab w:val="left" w:pos="360"/>
                <w:tab w:val="left" w:pos="720"/>
              </w:tabs>
              <w:jc w:val="center"/>
              <w:rPr>
                <w:rFonts w:ascii="Arial" w:hAnsi="Arial" w:cs="Arial"/>
                <w:b/>
                <w:sz w:val="17"/>
                <w:szCs w:val="17"/>
              </w:rPr>
            </w:pPr>
            <w:r>
              <w:rPr>
                <w:rFonts w:ascii="Arial" w:hAnsi="Arial" w:cs="Arial"/>
                <w:b/>
                <w:sz w:val="17"/>
                <w:szCs w:val="17"/>
              </w:rPr>
              <w:t>80</w:t>
            </w:r>
          </w:p>
        </w:tc>
        <w:tc>
          <w:tcPr>
            <w:tcW w:w="810" w:type="dxa"/>
            <w:tcBorders>
              <w:bottom w:val="single" w:color="auto" w:sz="4" w:space="0"/>
            </w:tcBorders>
          </w:tcPr>
          <w:p w:rsidRPr="007D66CA" w:rsidR="001B406C" w:rsidP="001B406C" w:rsidRDefault="001B406C" w14:paraId="754E7744" w14:textId="17E893E5">
            <w:pPr>
              <w:tabs>
                <w:tab w:val="left" w:pos="360"/>
                <w:tab w:val="left" w:pos="720"/>
              </w:tabs>
              <w:jc w:val="right"/>
              <w:rPr>
                <w:rFonts w:ascii="Arial" w:hAnsi="Arial" w:cs="Arial"/>
                <w:sz w:val="17"/>
                <w:szCs w:val="17"/>
              </w:rPr>
            </w:pPr>
            <w:r>
              <w:rPr>
                <w:rFonts w:ascii="Arial" w:hAnsi="Arial" w:cs="Arial"/>
                <w:sz w:val="17"/>
                <w:szCs w:val="17"/>
              </w:rPr>
              <w:t>52.14</w:t>
            </w:r>
          </w:p>
        </w:tc>
        <w:tc>
          <w:tcPr>
            <w:tcW w:w="1350" w:type="dxa"/>
            <w:vAlign w:val="center"/>
          </w:tcPr>
          <w:p w:rsidRPr="0085616A" w:rsidR="001B406C" w:rsidP="0085616A" w:rsidRDefault="0085616A" w14:paraId="5E426456" w14:textId="66A2F499">
            <w:pPr>
              <w:widowControl/>
              <w:autoSpaceDE/>
              <w:autoSpaceDN/>
              <w:adjustRightInd/>
              <w:jc w:val="right"/>
              <w:rPr>
                <w:rFonts w:ascii="Arial" w:hAnsi="Arial" w:cs="Arial"/>
                <w:color w:val="000000"/>
                <w:sz w:val="17"/>
                <w:szCs w:val="17"/>
              </w:rPr>
            </w:pPr>
            <w:r>
              <w:rPr>
                <w:rFonts w:ascii="Arial" w:hAnsi="Arial" w:cs="Arial"/>
                <w:color w:val="000000"/>
                <w:sz w:val="17"/>
                <w:szCs w:val="17"/>
              </w:rPr>
              <w:t>$4,171.20</w:t>
            </w:r>
          </w:p>
        </w:tc>
      </w:tr>
      <w:tr w:rsidRPr="007D66CA" w:rsidR="00F27CD3" w:rsidTr="007E56C5" w14:paraId="562D50B3" w14:textId="77777777">
        <w:tc>
          <w:tcPr>
            <w:tcW w:w="9535" w:type="dxa"/>
            <w:gridSpan w:val="9"/>
            <w:shd w:val="clear" w:color="auto" w:fill="D9D9D9" w:themeFill="background1" w:themeFillShade="D9"/>
          </w:tcPr>
          <w:p w:rsidRPr="007D66CA" w:rsidR="00F27CD3" w:rsidP="00F27CD3" w:rsidRDefault="00F27CD3" w14:paraId="33C98CDA" w14:textId="46D86249">
            <w:pPr>
              <w:tabs>
                <w:tab w:val="left" w:pos="360"/>
                <w:tab w:val="left" w:pos="720"/>
              </w:tabs>
              <w:rPr>
                <w:rFonts w:ascii="Arial" w:hAnsi="Arial" w:cs="Arial"/>
                <w:b/>
                <w:i/>
                <w:sz w:val="17"/>
                <w:szCs w:val="17"/>
              </w:rPr>
            </w:pPr>
            <w:r w:rsidRPr="007D66CA">
              <w:rPr>
                <w:rFonts w:ascii="Arial" w:hAnsi="Arial" w:cs="Arial"/>
                <w:b/>
                <w:i/>
                <w:sz w:val="17"/>
                <w:szCs w:val="17"/>
              </w:rPr>
              <w:t>Annual Report</w:t>
            </w:r>
            <w:r>
              <w:rPr>
                <w:rFonts w:ascii="Arial" w:hAnsi="Arial" w:cs="Arial"/>
                <w:b/>
                <w:i/>
                <w:sz w:val="17"/>
                <w:szCs w:val="17"/>
              </w:rPr>
              <w:t>s</w:t>
            </w:r>
          </w:p>
        </w:tc>
      </w:tr>
      <w:tr w:rsidRPr="007D66CA" w:rsidR="001B406C" w:rsidTr="007E56C5" w14:paraId="7CBCB7C9" w14:textId="77777777">
        <w:tc>
          <w:tcPr>
            <w:tcW w:w="1345" w:type="dxa"/>
            <w:vAlign w:val="center"/>
          </w:tcPr>
          <w:p w:rsidRPr="007D66CA" w:rsidR="001B406C" w:rsidP="001B406C" w:rsidRDefault="001B406C" w14:paraId="2B2D211D" w14:textId="77777777">
            <w:pPr>
              <w:tabs>
                <w:tab w:val="left" w:pos="360"/>
                <w:tab w:val="left" w:pos="720"/>
              </w:tabs>
              <w:rPr>
                <w:rFonts w:ascii="Arial" w:hAnsi="Arial" w:cs="Arial"/>
                <w:sz w:val="17"/>
                <w:szCs w:val="17"/>
              </w:rPr>
            </w:pPr>
            <w:r w:rsidRPr="007D66CA">
              <w:rPr>
                <w:rFonts w:ascii="Arial" w:hAnsi="Arial" w:cs="Arial"/>
                <w:sz w:val="17"/>
                <w:szCs w:val="17"/>
              </w:rPr>
              <w:t>Government</w:t>
            </w:r>
          </w:p>
        </w:tc>
        <w:tc>
          <w:tcPr>
            <w:tcW w:w="990" w:type="dxa"/>
            <w:shd w:val="clear" w:color="auto" w:fill="FBD4B4" w:themeFill="accent6" w:themeFillTint="66"/>
          </w:tcPr>
          <w:p w:rsidRPr="007D66CA" w:rsidR="001B406C" w:rsidP="001B406C" w:rsidRDefault="001B406C" w14:paraId="7D5C1286" w14:textId="77777777">
            <w:pPr>
              <w:tabs>
                <w:tab w:val="left" w:pos="360"/>
                <w:tab w:val="left" w:pos="720"/>
              </w:tabs>
              <w:jc w:val="center"/>
              <w:rPr>
                <w:rFonts w:ascii="Arial" w:hAnsi="Arial" w:cs="Arial"/>
                <w:sz w:val="17"/>
                <w:szCs w:val="17"/>
              </w:rPr>
            </w:pPr>
            <w:r w:rsidRPr="007D66CA">
              <w:rPr>
                <w:rFonts w:ascii="Arial" w:hAnsi="Arial" w:cs="Arial"/>
                <w:sz w:val="17"/>
                <w:szCs w:val="17"/>
              </w:rPr>
              <w:t>0%</w:t>
            </w:r>
          </w:p>
        </w:tc>
        <w:tc>
          <w:tcPr>
            <w:tcW w:w="1170" w:type="dxa"/>
            <w:vAlign w:val="center"/>
          </w:tcPr>
          <w:p w:rsidRPr="007D66CA" w:rsidR="001B406C" w:rsidP="001B406C" w:rsidRDefault="001B406C" w14:paraId="503F9956" w14:textId="51021D6C">
            <w:pPr>
              <w:tabs>
                <w:tab w:val="left" w:pos="360"/>
                <w:tab w:val="left" w:pos="720"/>
              </w:tabs>
              <w:jc w:val="center"/>
              <w:rPr>
                <w:rFonts w:ascii="Arial" w:hAnsi="Arial" w:cs="Arial"/>
                <w:sz w:val="17"/>
                <w:szCs w:val="17"/>
              </w:rPr>
            </w:pPr>
            <w:r>
              <w:rPr>
                <w:rFonts w:ascii="Arial" w:hAnsi="Arial" w:cs="Arial"/>
                <w:sz w:val="17"/>
                <w:szCs w:val="17"/>
              </w:rPr>
              <w:t>1</w:t>
            </w:r>
          </w:p>
        </w:tc>
        <w:tc>
          <w:tcPr>
            <w:tcW w:w="990" w:type="dxa"/>
            <w:shd w:val="clear" w:color="auto" w:fill="auto"/>
            <w:vAlign w:val="center"/>
          </w:tcPr>
          <w:p w:rsidRPr="007D66CA" w:rsidR="001B406C" w:rsidP="001B406C" w:rsidRDefault="001B406C" w14:paraId="32EA5F6B" w14:textId="09F86164">
            <w:pPr>
              <w:tabs>
                <w:tab w:val="left" w:pos="360"/>
                <w:tab w:val="left" w:pos="720"/>
              </w:tabs>
              <w:jc w:val="center"/>
              <w:rPr>
                <w:rFonts w:ascii="Arial" w:hAnsi="Arial" w:cs="Arial"/>
                <w:sz w:val="17"/>
                <w:szCs w:val="17"/>
              </w:rPr>
            </w:pPr>
            <w:r>
              <w:rPr>
                <w:rFonts w:ascii="Arial" w:hAnsi="Arial" w:cs="Arial"/>
                <w:sz w:val="17"/>
                <w:szCs w:val="17"/>
              </w:rPr>
              <w:t>1</w:t>
            </w:r>
          </w:p>
        </w:tc>
        <w:tc>
          <w:tcPr>
            <w:tcW w:w="990" w:type="dxa"/>
            <w:shd w:val="clear" w:color="auto" w:fill="FFFF99"/>
            <w:vAlign w:val="center"/>
          </w:tcPr>
          <w:p w:rsidRPr="007D66CA" w:rsidR="001B406C" w:rsidP="001B406C" w:rsidRDefault="001B406C" w14:paraId="645B6A47" w14:textId="6F862152">
            <w:pPr>
              <w:tabs>
                <w:tab w:val="left" w:pos="360"/>
                <w:tab w:val="left" w:pos="720"/>
              </w:tabs>
              <w:jc w:val="center"/>
              <w:rPr>
                <w:rFonts w:ascii="Arial" w:hAnsi="Arial" w:cs="Arial"/>
                <w:b/>
                <w:sz w:val="17"/>
                <w:szCs w:val="17"/>
              </w:rPr>
            </w:pPr>
            <w:r>
              <w:rPr>
                <w:rFonts w:ascii="Arial" w:hAnsi="Arial" w:cs="Arial"/>
                <w:b/>
                <w:sz w:val="17"/>
                <w:szCs w:val="17"/>
              </w:rPr>
              <w:t>1</w:t>
            </w:r>
          </w:p>
        </w:tc>
        <w:tc>
          <w:tcPr>
            <w:tcW w:w="990" w:type="dxa"/>
            <w:shd w:val="clear" w:color="auto" w:fill="auto"/>
            <w:vAlign w:val="center"/>
          </w:tcPr>
          <w:p w:rsidRPr="007D66CA" w:rsidR="001B406C" w:rsidP="001B406C" w:rsidRDefault="001B406C" w14:paraId="220920E7" w14:textId="0CD01C2E">
            <w:pPr>
              <w:tabs>
                <w:tab w:val="left" w:pos="360"/>
                <w:tab w:val="left" w:pos="720"/>
              </w:tabs>
              <w:jc w:val="center"/>
              <w:rPr>
                <w:rFonts w:ascii="Arial" w:hAnsi="Arial" w:cs="Arial"/>
                <w:sz w:val="17"/>
                <w:szCs w:val="17"/>
              </w:rPr>
            </w:pPr>
            <w:r>
              <w:rPr>
                <w:rFonts w:ascii="Arial" w:hAnsi="Arial" w:cs="Arial"/>
                <w:sz w:val="17"/>
                <w:szCs w:val="17"/>
              </w:rPr>
              <w:t>20</w:t>
            </w:r>
          </w:p>
        </w:tc>
        <w:tc>
          <w:tcPr>
            <w:tcW w:w="900" w:type="dxa"/>
            <w:shd w:val="clear" w:color="auto" w:fill="FFFF99"/>
            <w:vAlign w:val="center"/>
          </w:tcPr>
          <w:p w:rsidRPr="007D66CA" w:rsidR="001B406C" w:rsidP="001B406C" w:rsidRDefault="001B406C" w14:paraId="5340021A" w14:textId="26D5CAB5">
            <w:pPr>
              <w:tabs>
                <w:tab w:val="left" w:pos="360"/>
                <w:tab w:val="left" w:pos="720"/>
              </w:tabs>
              <w:jc w:val="center"/>
              <w:rPr>
                <w:rFonts w:ascii="Arial" w:hAnsi="Arial" w:cs="Arial"/>
                <w:b/>
                <w:sz w:val="17"/>
                <w:szCs w:val="17"/>
              </w:rPr>
            </w:pPr>
            <w:r>
              <w:rPr>
                <w:rFonts w:ascii="Arial" w:hAnsi="Arial" w:cs="Arial"/>
                <w:b/>
                <w:sz w:val="17"/>
                <w:szCs w:val="17"/>
              </w:rPr>
              <w:t>20</w:t>
            </w:r>
          </w:p>
        </w:tc>
        <w:tc>
          <w:tcPr>
            <w:tcW w:w="810" w:type="dxa"/>
          </w:tcPr>
          <w:p w:rsidRPr="007D66CA" w:rsidR="001B406C" w:rsidP="001B406C" w:rsidRDefault="001B406C" w14:paraId="599D8486" w14:textId="7433AFF5">
            <w:pPr>
              <w:tabs>
                <w:tab w:val="left" w:pos="360"/>
                <w:tab w:val="left" w:pos="720"/>
              </w:tabs>
              <w:jc w:val="right"/>
              <w:rPr>
                <w:rFonts w:ascii="Arial" w:hAnsi="Arial" w:cs="Arial"/>
                <w:sz w:val="17"/>
                <w:szCs w:val="17"/>
              </w:rPr>
            </w:pPr>
            <w:r>
              <w:rPr>
                <w:rFonts w:ascii="Arial" w:hAnsi="Arial" w:cs="Arial"/>
                <w:sz w:val="17"/>
                <w:szCs w:val="17"/>
              </w:rPr>
              <w:t>52.14</w:t>
            </w:r>
          </w:p>
        </w:tc>
        <w:tc>
          <w:tcPr>
            <w:tcW w:w="1350" w:type="dxa"/>
            <w:vAlign w:val="center"/>
          </w:tcPr>
          <w:p w:rsidRPr="0085616A" w:rsidR="001B406C" w:rsidP="0085616A" w:rsidRDefault="0085616A" w14:paraId="0AF1E3CC" w14:textId="37DF7290">
            <w:pPr>
              <w:widowControl/>
              <w:autoSpaceDE/>
              <w:autoSpaceDN/>
              <w:adjustRightInd/>
              <w:jc w:val="right"/>
              <w:rPr>
                <w:rFonts w:ascii="Arial" w:hAnsi="Arial" w:cs="Arial"/>
                <w:color w:val="000000"/>
                <w:sz w:val="17"/>
                <w:szCs w:val="17"/>
              </w:rPr>
            </w:pPr>
            <w:r>
              <w:rPr>
                <w:rFonts w:ascii="Arial" w:hAnsi="Arial" w:cs="Arial"/>
                <w:color w:val="000000"/>
                <w:sz w:val="17"/>
                <w:szCs w:val="17"/>
              </w:rPr>
              <w:t>$1,042.80</w:t>
            </w:r>
          </w:p>
        </w:tc>
      </w:tr>
      <w:tr w:rsidRPr="007D66CA" w:rsidR="00F27CD3" w:rsidTr="007E56C5" w14:paraId="47934683" w14:textId="77777777">
        <w:tc>
          <w:tcPr>
            <w:tcW w:w="9535" w:type="dxa"/>
            <w:gridSpan w:val="9"/>
            <w:shd w:val="clear" w:color="auto" w:fill="D9D9D9" w:themeFill="background1" w:themeFillShade="D9"/>
          </w:tcPr>
          <w:p w:rsidRPr="007D66CA" w:rsidR="00F27CD3" w:rsidP="00F27CD3" w:rsidRDefault="00F27CD3" w14:paraId="536E3FD2" w14:textId="77777777">
            <w:pPr>
              <w:tabs>
                <w:tab w:val="left" w:pos="360"/>
                <w:tab w:val="left" w:pos="720"/>
              </w:tabs>
              <w:rPr>
                <w:rFonts w:ascii="Arial" w:hAnsi="Arial" w:cs="Arial"/>
                <w:b/>
                <w:i/>
                <w:sz w:val="17"/>
                <w:szCs w:val="17"/>
              </w:rPr>
            </w:pPr>
            <w:r w:rsidRPr="007D66CA">
              <w:rPr>
                <w:rFonts w:ascii="Arial" w:hAnsi="Arial" w:cs="Arial"/>
                <w:b/>
                <w:i/>
                <w:sz w:val="17"/>
                <w:szCs w:val="17"/>
              </w:rPr>
              <w:t>State Recordkeeping Requirements</w:t>
            </w:r>
          </w:p>
        </w:tc>
      </w:tr>
      <w:tr w:rsidRPr="007D66CA" w:rsidR="001B406C" w:rsidTr="007E56C5" w14:paraId="48A93077" w14:textId="77777777">
        <w:tc>
          <w:tcPr>
            <w:tcW w:w="1345" w:type="dxa"/>
            <w:vAlign w:val="center"/>
          </w:tcPr>
          <w:p w:rsidRPr="007D66CA" w:rsidR="001B406C" w:rsidP="001B406C" w:rsidRDefault="001B406C" w14:paraId="1652339E" w14:textId="77777777">
            <w:pPr>
              <w:tabs>
                <w:tab w:val="left" w:pos="360"/>
                <w:tab w:val="left" w:pos="720"/>
              </w:tabs>
              <w:rPr>
                <w:rFonts w:ascii="Arial" w:hAnsi="Arial" w:cs="Arial"/>
                <w:sz w:val="17"/>
                <w:szCs w:val="17"/>
              </w:rPr>
            </w:pPr>
            <w:r w:rsidRPr="007D66CA">
              <w:rPr>
                <w:rFonts w:ascii="Arial" w:hAnsi="Arial" w:cs="Arial"/>
                <w:sz w:val="17"/>
                <w:szCs w:val="17"/>
              </w:rPr>
              <w:t>Government</w:t>
            </w:r>
          </w:p>
        </w:tc>
        <w:tc>
          <w:tcPr>
            <w:tcW w:w="990" w:type="dxa"/>
            <w:shd w:val="clear" w:color="auto" w:fill="FBD4B4" w:themeFill="accent6" w:themeFillTint="66"/>
          </w:tcPr>
          <w:p w:rsidRPr="007D66CA" w:rsidR="001B406C" w:rsidP="001B406C" w:rsidRDefault="001B406C" w14:paraId="6A9304B8" w14:textId="77777777">
            <w:pPr>
              <w:tabs>
                <w:tab w:val="left" w:pos="360"/>
                <w:tab w:val="left" w:pos="720"/>
              </w:tabs>
              <w:jc w:val="center"/>
              <w:rPr>
                <w:rFonts w:ascii="Arial" w:hAnsi="Arial" w:cs="Arial"/>
                <w:sz w:val="17"/>
                <w:szCs w:val="17"/>
              </w:rPr>
            </w:pPr>
            <w:r w:rsidRPr="007D66CA">
              <w:rPr>
                <w:rFonts w:ascii="Arial" w:hAnsi="Arial" w:cs="Arial"/>
                <w:sz w:val="17"/>
                <w:szCs w:val="17"/>
              </w:rPr>
              <w:t>0%</w:t>
            </w:r>
          </w:p>
        </w:tc>
        <w:tc>
          <w:tcPr>
            <w:tcW w:w="1170" w:type="dxa"/>
            <w:vAlign w:val="center"/>
          </w:tcPr>
          <w:p w:rsidRPr="007D66CA" w:rsidR="001B406C" w:rsidP="001B406C" w:rsidRDefault="001B406C" w14:paraId="2528FC42" w14:textId="0AF48A41">
            <w:pPr>
              <w:tabs>
                <w:tab w:val="left" w:pos="360"/>
                <w:tab w:val="left" w:pos="720"/>
              </w:tabs>
              <w:jc w:val="center"/>
              <w:rPr>
                <w:rFonts w:ascii="Arial" w:hAnsi="Arial" w:cs="Arial"/>
                <w:sz w:val="17"/>
                <w:szCs w:val="17"/>
              </w:rPr>
            </w:pPr>
            <w:r>
              <w:rPr>
                <w:rFonts w:ascii="Arial" w:hAnsi="Arial" w:cs="Arial"/>
                <w:sz w:val="17"/>
                <w:szCs w:val="17"/>
              </w:rPr>
              <w:t>1</w:t>
            </w:r>
          </w:p>
        </w:tc>
        <w:tc>
          <w:tcPr>
            <w:tcW w:w="990" w:type="dxa"/>
            <w:shd w:val="clear" w:color="auto" w:fill="auto"/>
            <w:vAlign w:val="center"/>
          </w:tcPr>
          <w:p w:rsidRPr="007D66CA" w:rsidR="001B406C" w:rsidP="001B406C" w:rsidRDefault="001B406C" w14:paraId="30623BA8" w14:textId="3AACFC26">
            <w:pPr>
              <w:tabs>
                <w:tab w:val="left" w:pos="360"/>
                <w:tab w:val="left" w:pos="720"/>
              </w:tabs>
              <w:jc w:val="center"/>
              <w:rPr>
                <w:rFonts w:ascii="Arial" w:hAnsi="Arial" w:cs="Arial"/>
                <w:sz w:val="17"/>
                <w:szCs w:val="17"/>
              </w:rPr>
            </w:pPr>
            <w:r w:rsidRPr="007D66CA">
              <w:rPr>
                <w:rFonts w:ascii="Arial" w:hAnsi="Arial" w:cs="Arial"/>
                <w:sz w:val="17"/>
                <w:szCs w:val="17"/>
              </w:rPr>
              <w:t>1</w:t>
            </w:r>
          </w:p>
        </w:tc>
        <w:tc>
          <w:tcPr>
            <w:tcW w:w="990" w:type="dxa"/>
            <w:shd w:val="clear" w:color="auto" w:fill="FFFF99"/>
            <w:vAlign w:val="center"/>
          </w:tcPr>
          <w:p w:rsidRPr="007D66CA" w:rsidR="001B406C" w:rsidP="001B406C" w:rsidRDefault="001B406C" w14:paraId="4397610A" w14:textId="5CFA3EA0">
            <w:pPr>
              <w:tabs>
                <w:tab w:val="left" w:pos="360"/>
                <w:tab w:val="left" w:pos="720"/>
              </w:tabs>
              <w:jc w:val="center"/>
              <w:rPr>
                <w:rFonts w:ascii="Arial" w:hAnsi="Arial" w:cs="Arial"/>
                <w:b/>
                <w:sz w:val="17"/>
                <w:szCs w:val="17"/>
              </w:rPr>
            </w:pPr>
            <w:r>
              <w:rPr>
                <w:rFonts w:ascii="Arial" w:hAnsi="Arial" w:cs="Arial"/>
                <w:b/>
                <w:sz w:val="17"/>
                <w:szCs w:val="17"/>
              </w:rPr>
              <w:t>1</w:t>
            </w:r>
          </w:p>
        </w:tc>
        <w:tc>
          <w:tcPr>
            <w:tcW w:w="990" w:type="dxa"/>
            <w:shd w:val="clear" w:color="auto" w:fill="auto"/>
            <w:vAlign w:val="center"/>
          </w:tcPr>
          <w:p w:rsidRPr="007D66CA" w:rsidR="001B406C" w:rsidP="001B406C" w:rsidRDefault="001B406C" w14:paraId="2172A1A3" w14:textId="00B4E1F6">
            <w:pPr>
              <w:tabs>
                <w:tab w:val="left" w:pos="360"/>
                <w:tab w:val="left" w:pos="720"/>
              </w:tabs>
              <w:jc w:val="center"/>
              <w:rPr>
                <w:rFonts w:ascii="Arial" w:hAnsi="Arial" w:cs="Arial"/>
                <w:sz w:val="17"/>
                <w:szCs w:val="17"/>
              </w:rPr>
            </w:pPr>
            <w:r>
              <w:rPr>
                <w:rFonts w:ascii="Arial" w:hAnsi="Arial" w:cs="Arial"/>
                <w:sz w:val="17"/>
                <w:szCs w:val="17"/>
              </w:rPr>
              <w:t>240</w:t>
            </w:r>
          </w:p>
        </w:tc>
        <w:tc>
          <w:tcPr>
            <w:tcW w:w="900" w:type="dxa"/>
            <w:shd w:val="clear" w:color="auto" w:fill="FFFF99"/>
            <w:vAlign w:val="center"/>
          </w:tcPr>
          <w:p w:rsidRPr="007D66CA" w:rsidR="001B406C" w:rsidP="001B406C" w:rsidRDefault="001B406C" w14:paraId="45AFBE5C" w14:textId="1C93A3DF">
            <w:pPr>
              <w:tabs>
                <w:tab w:val="left" w:pos="360"/>
                <w:tab w:val="left" w:pos="720"/>
              </w:tabs>
              <w:jc w:val="center"/>
              <w:rPr>
                <w:rFonts w:ascii="Arial" w:hAnsi="Arial" w:cs="Arial"/>
                <w:b/>
                <w:sz w:val="17"/>
                <w:szCs w:val="17"/>
              </w:rPr>
            </w:pPr>
            <w:r>
              <w:rPr>
                <w:rFonts w:ascii="Arial" w:hAnsi="Arial" w:cs="Arial"/>
                <w:b/>
                <w:sz w:val="17"/>
                <w:szCs w:val="17"/>
              </w:rPr>
              <w:t>240</w:t>
            </w:r>
          </w:p>
        </w:tc>
        <w:tc>
          <w:tcPr>
            <w:tcW w:w="810" w:type="dxa"/>
          </w:tcPr>
          <w:p w:rsidRPr="007D66CA" w:rsidR="001B406C" w:rsidP="001B406C" w:rsidRDefault="001B406C" w14:paraId="0226A897" w14:textId="4B475022">
            <w:pPr>
              <w:tabs>
                <w:tab w:val="left" w:pos="360"/>
                <w:tab w:val="left" w:pos="720"/>
              </w:tabs>
              <w:jc w:val="right"/>
              <w:rPr>
                <w:rFonts w:ascii="Arial" w:hAnsi="Arial" w:cs="Arial"/>
                <w:sz w:val="17"/>
                <w:szCs w:val="17"/>
              </w:rPr>
            </w:pPr>
            <w:r>
              <w:rPr>
                <w:rFonts w:ascii="Arial" w:hAnsi="Arial" w:cs="Arial"/>
                <w:sz w:val="17"/>
                <w:szCs w:val="17"/>
              </w:rPr>
              <w:t>52.14</w:t>
            </w:r>
          </w:p>
        </w:tc>
        <w:tc>
          <w:tcPr>
            <w:tcW w:w="1350" w:type="dxa"/>
            <w:vAlign w:val="center"/>
          </w:tcPr>
          <w:p w:rsidRPr="0085616A" w:rsidR="001B406C" w:rsidP="0085616A" w:rsidRDefault="0085616A" w14:paraId="201E622E" w14:textId="2783E300">
            <w:pPr>
              <w:widowControl/>
              <w:autoSpaceDE/>
              <w:autoSpaceDN/>
              <w:adjustRightInd/>
              <w:jc w:val="right"/>
              <w:rPr>
                <w:rFonts w:ascii="Arial" w:hAnsi="Arial" w:cs="Arial"/>
                <w:color w:val="000000"/>
                <w:sz w:val="17"/>
                <w:szCs w:val="17"/>
              </w:rPr>
            </w:pPr>
            <w:r>
              <w:rPr>
                <w:rFonts w:ascii="Arial" w:hAnsi="Arial" w:cs="Arial"/>
                <w:color w:val="000000"/>
                <w:sz w:val="17"/>
                <w:szCs w:val="17"/>
              </w:rPr>
              <w:t>$12,513.60</w:t>
            </w:r>
          </w:p>
        </w:tc>
      </w:tr>
      <w:tr w:rsidRPr="007D66CA" w:rsidR="00F27CD3" w:rsidTr="007E56C5" w14:paraId="1FA32F95" w14:textId="77777777">
        <w:tc>
          <w:tcPr>
            <w:tcW w:w="9535" w:type="dxa"/>
            <w:gridSpan w:val="9"/>
            <w:shd w:val="clear" w:color="auto" w:fill="D9D9D9" w:themeFill="background1" w:themeFillShade="D9"/>
          </w:tcPr>
          <w:p w:rsidRPr="007D66CA" w:rsidR="00F27CD3" w:rsidP="00F27CD3" w:rsidRDefault="00F27CD3" w14:paraId="08F0F993" w14:textId="69484145">
            <w:pPr>
              <w:tabs>
                <w:tab w:val="left" w:pos="360"/>
                <w:tab w:val="left" w:pos="720"/>
              </w:tabs>
              <w:rPr>
                <w:rFonts w:ascii="Arial" w:hAnsi="Arial" w:cs="Arial"/>
                <w:b/>
                <w:i/>
                <w:sz w:val="17"/>
                <w:szCs w:val="17"/>
              </w:rPr>
            </w:pPr>
            <w:r w:rsidRPr="007D66CA">
              <w:rPr>
                <w:rFonts w:ascii="Arial" w:hAnsi="Arial" w:cs="Arial"/>
                <w:b/>
                <w:i/>
                <w:sz w:val="17"/>
                <w:szCs w:val="17"/>
              </w:rPr>
              <w:t>State Report</w:t>
            </w:r>
            <w:r>
              <w:rPr>
                <w:rFonts w:ascii="Arial" w:hAnsi="Arial" w:cs="Arial"/>
                <w:b/>
                <w:i/>
                <w:sz w:val="17"/>
                <w:szCs w:val="17"/>
              </w:rPr>
              <w:t>s</w:t>
            </w:r>
            <w:r w:rsidRPr="007D66CA">
              <w:rPr>
                <w:rFonts w:ascii="Arial" w:hAnsi="Arial" w:cs="Arial"/>
                <w:b/>
                <w:i/>
                <w:sz w:val="17"/>
                <w:szCs w:val="17"/>
              </w:rPr>
              <w:t xml:space="preserve"> - Voluntary Prelisting Conservation Actions Taken Under Program</w:t>
            </w:r>
          </w:p>
        </w:tc>
      </w:tr>
      <w:tr w:rsidRPr="007D66CA" w:rsidR="001B406C" w:rsidTr="007E56C5" w14:paraId="43ABA1E9" w14:textId="77777777">
        <w:tc>
          <w:tcPr>
            <w:tcW w:w="1345" w:type="dxa"/>
            <w:vAlign w:val="center"/>
          </w:tcPr>
          <w:p w:rsidRPr="007D66CA" w:rsidR="001B406C" w:rsidP="001B406C" w:rsidRDefault="001B406C" w14:paraId="1A1F6EFF" w14:textId="77777777">
            <w:pPr>
              <w:tabs>
                <w:tab w:val="left" w:pos="360"/>
                <w:tab w:val="left" w:pos="720"/>
              </w:tabs>
              <w:rPr>
                <w:rFonts w:ascii="Arial" w:hAnsi="Arial" w:cs="Arial"/>
                <w:sz w:val="17"/>
                <w:szCs w:val="17"/>
              </w:rPr>
            </w:pPr>
            <w:r w:rsidRPr="007D66CA">
              <w:rPr>
                <w:rFonts w:ascii="Arial" w:hAnsi="Arial" w:cs="Arial"/>
                <w:sz w:val="17"/>
                <w:szCs w:val="17"/>
              </w:rPr>
              <w:t>Government</w:t>
            </w:r>
          </w:p>
        </w:tc>
        <w:tc>
          <w:tcPr>
            <w:tcW w:w="990" w:type="dxa"/>
            <w:shd w:val="clear" w:color="auto" w:fill="FBD4B4" w:themeFill="accent6" w:themeFillTint="66"/>
          </w:tcPr>
          <w:p w:rsidRPr="007D66CA" w:rsidR="001B406C" w:rsidP="001B406C" w:rsidRDefault="001B406C" w14:paraId="42F1FD69" w14:textId="77777777">
            <w:pPr>
              <w:tabs>
                <w:tab w:val="left" w:pos="360"/>
                <w:tab w:val="left" w:pos="720"/>
              </w:tabs>
              <w:jc w:val="center"/>
              <w:rPr>
                <w:rFonts w:ascii="Arial" w:hAnsi="Arial" w:cs="Arial"/>
                <w:sz w:val="17"/>
                <w:szCs w:val="17"/>
              </w:rPr>
            </w:pPr>
            <w:r w:rsidRPr="007D66CA">
              <w:rPr>
                <w:rFonts w:ascii="Arial" w:hAnsi="Arial" w:cs="Arial"/>
                <w:sz w:val="17"/>
                <w:szCs w:val="17"/>
              </w:rPr>
              <w:t>0%</w:t>
            </w:r>
          </w:p>
        </w:tc>
        <w:tc>
          <w:tcPr>
            <w:tcW w:w="1170" w:type="dxa"/>
            <w:vAlign w:val="center"/>
          </w:tcPr>
          <w:p w:rsidRPr="007D66CA" w:rsidR="001B406C" w:rsidP="001B406C" w:rsidRDefault="001B406C" w14:paraId="589377A4" w14:textId="5247500F">
            <w:pPr>
              <w:tabs>
                <w:tab w:val="left" w:pos="360"/>
                <w:tab w:val="left" w:pos="720"/>
              </w:tabs>
              <w:jc w:val="center"/>
              <w:rPr>
                <w:rFonts w:ascii="Arial" w:hAnsi="Arial" w:cs="Arial"/>
                <w:sz w:val="17"/>
                <w:szCs w:val="17"/>
              </w:rPr>
            </w:pPr>
            <w:r>
              <w:rPr>
                <w:rFonts w:ascii="Arial" w:hAnsi="Arial" w:cs="Arial"/>
                <w:sz w:val="17"/>
                <w:szCs w:val="17"/>
              </w:rPr>
              <w:t>1</w:t>
            </w:r>
          </w:p>
        </w:tc>
        <w:tc>
          <w:tcPr>
            <w:tcW w:w="990" w:type="dxa"/>
            <w:shd w:val="clear" w:color="auto" w:fill="auto"/>
            <w:vAlign w:val="center"/>
          </w:tcPr>
          <w:p w:rsidRPr="007D66CA" w:rsidR="001B406C" w:rsidP="001B406C" w:rsidRDefault="001B406C" w14:paraId="2C61A7E5" w14:textId="77777777">
            <w:pPr>
              <w:tabs>
                <w:tab w:val="left" w:pos="360"/>
                <w:tab w:val="left" w:pos="720"/>
              </w:tabs>
              <w:jc w:val="center"/>
              <w:rPr>
                <w:rFonts w:ascii="Arial" w:hAnsi="Arial" w:cs="Arial"/>
                <w:sz w:val="17"/>
                <w:szCs w:val="17"/>
              </w:rPr>
            </w:pPr>
            <w:r w:rsidRPr="007D66CA">
              <w:rPr>
                <w:rFonts w:ascii="Arial" w:hAnsi="Arial" w:cs="Arial"/>
                <w:sz w:val="17"/>
                <w:szCs w:val="17"/>
              </w:rPr>
              <w:t>1</w:t>
            </w:r>
          </w:p>
        </w:tc>
        <w:tc>
          <w:tcPr>
            <w:tcW w:w="990" w:type="dxa"/>
            <w:shd w:val="clear" w:color="auto" w:fill="FFFF99"/>
            <w:vAlign w:val="center"/>
          </w:tcPr>
          <w:p w:rsidRPr="007D66CA" w:rsidR="001B406C" w:rsidP="001B406C" w:rsidRDefault="001B406C" w14:paraId="3972C373" w14:textId="77B5B28D">
            <w:pPr>
              <w:tabs>
                <w:tab w:val="left" w:pos="360"/>
                <w:tab w:val="left" w:pos="720"/>
              </w:tabs>
              <w:jc w:val="center"/>
              <w:rPr>
                <w:rFonts w:ascii="Arial" w:hAnsi="Arial" w:cs="Arial"/>
                <w:b/>
                <w:sz w:val="17"/>
                <w:szCs w:val="17"/>
              </w:rPr>
            </w:pPr>
            <w:r>
              <w:rPr>
                <w:rFonts w:ascii="Arial" w:hAnsi="Arial" w:cs="Arial"/>
                <w:b/>
                <w:sz w:val="17"/>
                <w:szCs w:val="17"/>
              </w:rPr>
              <w:t>1</w:t>
            </w:r>
          </w:p>
        </w:tc>
        <w:tc>
          <w:tcPr>
            <w:tcW w:w="990" w:type="dxa"/>
            <w:shd w:val="clear" w:color="auto" w:fill="auto"/>
            <w:vAlign w:val="center"/>
          </w:tcPr>
          <w:p w:rsidRPr="007D66CA" w:rsidR="001B406C" w:rsidP="001B406C" w:rsidRDefault="001B406C" w14:paraId="02C0E2A8" w14:textId="77777777">
            <w:pPr>
              <w:tabs>
                <w:tab w:val="left" w:pos="360"/>
                <w:tab w:val="left" w:pos="720"/>
              </w:tabs>
              <w:jc w:val="center"/>
              <w:rPr>
                <w:rFonts w:ascii="Arial" w:hAnsi="Arial" w:cs="Arial"/>
                <w:sz w:val="17"/>
                <w:szCs w:val="17"/>
              </w:rPr>
            </w:pPr>
            <w:r w:rsidRPr="007D66CA">
              <w:rPr>
                <w:rFonts w:ascii="Arial" w:hAnsi="Arial" w:cs="Arial"/>
                <w:sz w:val="17"/>
                <w:szCs w:val="17"/>
              </w:rPr>
              <w:t>.25</w:t>
            </w:r>
          </w:p>
        </w:tc>
        <w:tc>
          <w:tcPr>
            <w:tcW w:w="900" w:type="dxa"/>
            <w:shd w:val="clear" w:color="auto" w:fill="FFFF99"/>
            <w:vAlign w:val="center"/>
          </w:tcPr>
          <w:p w:rsidRPr="007D66CA" w:rsidR="001B406C" w:rsidP="001B406C" w:rsidRDefault="001B406C" w14:paraId="3CC3EC45" w14:textId="0588A0CD">
            <w:pPr>
              <w:tabs>
                <w:tab w:val="left" w:pos="360"/>
                <w:tab w:val="left" w:pos="720"/>
              </w:tabs>
              <w:jc w:val="center"/>
              <w:rPr>
                <w:rFonts w:ascii="Arial" w:hAnsi="Arial" w:cs="Arial"/>
                <w:b/>
                <w:sz w:val="17"/>
                <w:szCs w:val="17"/>
              </w:rPr>
            </w:pPr>
            <w:r>
              <w:rPr>
                <w:rFonts w:ascii="Arial" w:hAnsi="Arial" w:cs="Arial"/>
                <w:b/>
                <w:sz w:val="17"/>
                <w:szCs w:val="17"/>
              </w:rPr>
              <w:t>0</w:t>
            </w:r>
          </w:p>
        </w:tc>
        <w:tc>
          <w:tcPr>
            <w:tcW w:w="810" w:type="dxa"/>
          </w:tcPr>
          <w:p w:rsidRPr="007D66CA" w:rsidR="001B406C" w:rsidP="001B406C" w:rsidRDefault="001B406C" w14:paraId="434BF779" w14:textId="18AA3EF9">
            <w:pPr>
              <w:tabs>
                <w:tab w:val="left" w:pos="360"/>
                <w:tab w:val="left" w:pos="720"/>
              </w:tabs>
              <w:jc w:val="right"/>
              <w:rPr>
                <w:rFonts w:ascii="Arial" w:hAnsi="Arial" w:cs="Arial"/>
                <w:sz w:val="17"/>
                <w:szCs w:val="17"/>
              </w:rPr>
            </w:pPr>
            <w:r>
              <w:rPr>
                <w:rFonts w:ascii="Arial" w:hAnsi="Arial" w:cs="Arial"/>
                <w:sz w:val="17"/>
                <w:szCs w:val="17"/>
              </w:rPr>
              <w:t>52.14</w:t>
            </w:r>
          </w:p>
        </w:tc>
        <w:tc>
          <w:tcPr>
            <w:tcW w:w="1350" w:type="dxa"/>
            <w:vAlign w:val="center"/>
          </w:tcPr>
          <w:p w:rsidRPr="0085616A" w:rsidR="001B406C" w:rsidP="0085616A" w:rsidRDefault="0085616A" w14:paraId="5461B6B8" w14:textId="132EF05D">
            <w:pPr>
              <w:widowControl/>
              <w:autoSpaceDE/>
              <w:autoSpaceDN/>
              <w:adjustRightInd/>
              <w:jc w:val="right"/>
              <w:rPr>
                <w:rFonts w:ascii="Arial" w:hAnsi="Arial" w:cs="Arial"/>
                <w:color w:val="000000"/>
                <w:sz w:val="17"/>
                <w:szCs w:val="17"/>
              </w:rPr>
            </w:pPr>
            <w:r>
              <w:rPr>
                <w:rFonts w:ascii="Arial" w:hAnsi="Arial" w:cs="Arial"/>
                <w:color w:val="000000"/>
                <w:sz w:val="17"/>
                <w:szCs w:val="17"/>
              </w:rPr>
              <w:t>$0.00</w:t>
            </w:r>
          </w:p>
        </w:tc>
      </w:tr>
      <w:tr w:rsidRPr="007D66CA" w:rsidR="00F27CD3" w:rsidTr="007E56C5" w14:paraId="1819689D" w14:textId="77777777">
        <w:tc>
          <w:tcPr>
            <w:tcW w:w="9535" w:type="dxa"/>
            <w:gridSpan w:val="9"/>
            <w:shd w:val="clear" w:color="auto" w:fill="D9D9D9" w:themeFill="background1" w:themeFillShade="D9"/>
          </w:tcPr>
          <w:p w:rsidRPr="007D66CA" w:rsidR="00F27CD3" w:rsidP="00F27CD3" w:rsidRDefault="00F27CD3" w14:paraId="0F21A090" w14:textId="5F4FEBE2">
            <w:pPr>
              <w:tabs>
                <w:tab w:val="left" w:pos="360"/>
                <w:tab w:val="left" w:pos="720"/>
              </w:tabs>
              <w:rPr>
                <w:rFonts w:ascii="Arial" w:hAnsi="Arial" w:cs="Arial"/>
                <w:b/>
                <w:i/>
                <w:sz w:val="17"/>
                <w:szCs w:val="17"/>
              </w:rPr>
            </w:pPr>
            <w:r w:rsidRPr="007D66CA">
              <w:rPr>
                <w:rFonts w:ascii="Arial" w:hAnsi="Arial" w:cs="Arial"/>
                <w:b/>
                <w:i/>
                <w:sz w:val="17"/>
                <w:szCs w:val="17"/>
              </w:rPr>
              <w:t>Site-Level Agreement</w:t>
            </w:r>
            <w:r>
              <w:rPr>
                <w:rFonts w:ascii="Arial" w:hAnsi="Arial" w:cs="Arial"/>
                <w:b/>
                <w:i/>
                <w:sz w:val="17"/>
                <w:szCs w:val="17"/>
              </w:rPr>
              <w:t>s</w:t>
            </w:r>
          </w:p>
        </w:tc>
      </w:tr>
      <w:tr w:rsidRPr="007D66CA" w:rsidR="001B406C" w:rsidTr="007E56C5" w14:paraId="2632F668" w14:textId="77777777">
        <w:tc>
          <w:tcPr>
            <w:tcW w:w="1345" w:type="dxa"/>
            <w:vAlign w:val="center"/>
          </w:tcPr>
          <w:p w:rsidRPr="007D66CA" w:rsidR="001B406C" w:rsidP="001B406C" w:rsidRDefault="001B406C" w14:paraId="30196A5F" w14:textId="77777777">
            <w:pPr>
              <w:tabs>
                <w:tab w:val="left" w:pos="360"/>
                <w:tab w:val="left" w:pos="720"/>
              </w:tabs>
              <w:rPr>
                <w:rFonts w:ascii="Arial" w:hAnsi="Arial" w:cs="Arial"/>
                <w:sz w:val="17"/>
                <w:szCs w:val="17"/>
              </w:rPr>
            </w:pPr>
            <w:r w:rsidRPr="007D66CA">
              <w:rPr>
                <w:rFonts w:ascii="Arial" w:hAnsi="Arial" w:cs="Arial"/>
                <w:sz w:val="17"/>
                <w:szCs w:val="17"/>
              </w:rPr>
              <w:t>Government</w:t>
            </w:r>
          </w:p>
        </w:tc>
        <w:tc>
          <w:tcPr>
            <w:tcW w:w="990" w:type="dxa"/>
            <w:shd w:val="clear" w:color="auto" w:fill="FBD4B4" w:themeFill="accent6" w:themeFillTint="66"/>
          </w:tcPr>
          <w:p w:rsidRPr="007D66CA" w:rsidR="001B406C" w:rsidP="001B406C" w:rsidRDefault="001B406C" w14:paraId="5A12877E" w14:textId="77777777">
            <w:pPr>
              <w:tabs>
                <w:tab w:val="left" w:pos="360"/>
                <w:tab w:val="left" w:pos="720"/>
              </w:tabs>
              <w:jc w:val="center"/>
              <w:rPr>
                <w:rFonts w:ascii="Arial" w:hAnsi="Arial" w:cs="Arial"/>
                <w:sz w:val="17"/>
                <w:szCs w:val="17"/>
              </w:rPr>
            </w:pPr>
            <w:r w:rsidRPr="007D66CA">
              <w:rPr>
                <w:rFonts w:ascii="Arial" w:hAnsi="Arial" w:cs="Arial"/>
                <w:sz w:val="17"/>
                <w:szCs w:val="17"/>
              </w:rPr>
              <w:t>100%</w:t>
            </w:r>
          </w:p>
        </w:tc>
        <w:tc>
          <w:tcPr>
            <w:tcW w:w="1170" w:type="dxa"/>
            <w:vAlign w:val="center"/>
          </w:tcPr>
          <w:p w:rsidRPr="007D66CA" w:rsidR="001B406C" w:rsidP="001B406C" w:rsidRDefault="001B406C" w14:paraId="13E4C378" w14:textId="0122B9A2">
            <w:pPr>
              <w:tabs>
                <w:tab w:val="left" w:pos="360"/>
                <w:tab w:val="left" w:pos="720"/>
              </w:tabs>
              <w:jc w:val="center"/>
              <w:rPr>
                <w:rFonts w:ascii="Arial" w:hAnsi="Arial" w:cs="Arial"/>
                <w:sz w:val="17"/>
                <w:szCs w:val="17"/>
              </w:rPr>
            </w:pPr>
            <w:r>
              <w:rPr>
                <w:rFonts w:ascii="Arial" w:hAnsi="Arial" w:cs="Arial"/>
                <w:sz w:val="17"/>
                <w:szCs w:val="17"/>
              </w:rPr>
              <w:t>1</w:t>
            </w:r>
          </w:p>
        </w:tc>
        <w:tc>
          <w:tcPr>
            <w:tcW w:w="990" w:type="dxa"/>
            <w:tcBorders>
              <w:bottom w:val="single" w:color="auto" w:sz="4" w:space="0"/>
            </w:tcBorders>
            <w:shd w:val="clear" w:color="auto" w:fill="auto"/>
            <w:vAlign w:val="center"/>
          </w:tcPr>
          <w:p w:rsidRPr="007D66CA" w:rsidR="001B406C" w:rsidP="001B406C" w:rsidRDefault="001B406C" w14:paraId="4A2B8C23" w14:textId="00C4AEFB">
            <w:pPr>
              <w:tabs>
                <w:tab w:val="left" w:pos="360"/>
                <w:tab w:val="left" w:pos="720"/>
              </w:tabs>
              <w:jc w:val="center"/>
              <w:rPr>
                <w:rFonts w:ascii="Arial" w:hAnsi="Arial" w:cs="Arial"/>
                <w:sz w:val="17"/>
                <w:szCs w:val="17"/>
              </w:rPr>
            </w:pPr>
            <w:r w:rsidRPr="007D66CA">
              <w:rPr>
                <w:rFonts w:ascii="Arial" w:hAnsi="Arial" w:cs="Arial"/>
                <w:sz w:val="17"/>
                <w:szCs w:val="17"/>
              </w:rPr>
              <w:t>1</w:t>
            </w:r>
          </w:p>
        </w:tc>
        <w:tc>
          <w:tcPr>
            <w:tcW w:w="990" w:type="dxa"/>
            <w:shd w:val="clear" w:color="auto" w:fill="FFFF99"/>
            <w:vAlign w:val="center"/>
          </w:tcPr>
          <w:p w:rsidRPr="007D66CA" w:rsidR="001B406C" w:rsidP="001B406C" w:rsidRDefault="001B406C" w14:paraId="03AC07BD" w14:textId="1399155F">
            <w:pPr>
              <w:tabs>
                <w:tab w:val="left" w:pos="360"/>
                <w:tab w:val="left" w:pos="720"/>
              </w:tabs>
              <w:jc w:val="center"/>
              <w:rPr>
                <w:rFonts w:ascii="Arial" w:hAnsi="Arial" w:cs="Arial"/>
                <w:b/>
                <w:sz w:val="17"/>
                <w:szCs w:val="17"/>
              </w:rPr>
            </w:pPr>
            <w:r>
              <w:rPr>
                <w:rFonts w:ascii="Arial" w:hAnsi="Arial" w:cs="Arial"/>
                <w:b/>
                <w:sz w:val="17"/>
                <w:szCs w:val="17"/>
              </w:rPr>
              <w:t>1</w:t>
            </w:r>
          </w:p>
        </w:tc>
        <w:tc>
          <w:tcPr>
            <w:tcW w:w="990" w:type="dxa"/>
            <w:tcBorders>
              <w:bottom w:val="single" w:color="auto" w:sz="4" w:space="0"/>
            </w:tcBorders>
            <w:shd w:val="clear" w:color="auto" w:fill="auto"/>
            <w:vAlign w:val="center"/>
          </w:tcPr>
          <w:p w:rsidRPr="007D66CA" w:rsidR="001B406C" w:rsidP="001B406C" w:rsidRDefault="001B406C" w14:paraId="79B19C26" w14:textId="77777777">
            <w:pPr>
              <w:tabs>
                <w:tab w:val="left" w:pos="360"/>
                <w:tab w:val="left" w:pos="720"/>
              </w:tabs>
              <w:jc w:val="center"/>
              <w:rPr>
                <w:rFonts w:ascii="Arial" w:hAnsi="Arial" w:cs="Arial"/>
                <w:sz w:val="17"/>
                <w:szCs w:val="17"/>
              </w:rPr>
            </w:pPr>
            <w:r w:rsidRPr="007D66CA">
              <w:rPr>
                <w:rFonts w:ascii="Arial" w:hAnsi="Arial" w:cs="Arial"/>
                <w:sz w:val="17"/>
                <w:szCs w:val="17"/>
              </w:rPr>
              <w:t>100</w:t>
            </w:r>
          </w:p>
        </w:tc>
        <w:tc>
          <w:tcPr>
            <w:tcW w:w="900" w:type="dxa"/>
            <w:shd w:val="clear" w:color="auto" w:fill="FFFF99"/>
            <w:vAlign w:val="center"/>
          </w:tcPr>
          <w:p w:rsidRPr="007D66CA" w:rsidR="001B406C" w:rsidP="001B406C" w:rsidRDefault="001B406C" w14:paraId="2DC04A61" w14:textId="5E41AD60">
            <w:pPr>
              <w:tabs>
                <w:tab w:val="left" w:pos="360"/>
                <w:tab w:val="left" w:pos="720"/>
              </w:tabs>
              <w:jc w:val="center"/>
              <w:rPr>
                <w:rFonts w:ascii="Arial" w:hAnsi="Arial" w:cs="Arial"/>
                <w:b/>
                <w:sz w:val="17"/>
                <w:szCs w:val="17"/>
              </w:rPr>
            </w:pPr>
            <w:r>
              <w:rPr>
                <w:rFonts w:ascii="Arial" w:hAnsi="Arial" w:cs="Arial"/>
                <w:b/>
                <w:sz w:val="17"/>
                <w:szCs w:val="17"/>
              </w:rPr>
              <w:t>1</w:t>
            </w:r>
            <w:r w:rsidRPr="007D66CA">
              <w:rPr>
                <w:rFonts w:ascii="Arial" w:hAnsi="Arial" w:cs="Arial"/>
                <w:b/>
                <w:sz w:val="17"/>
                <w:szCs w:val="17"/>
              </w:rPr>
              <w:t>00</w:t>
            </w:r>
          </w:p>
        </w:tc>
        <w:tc>
          <w:tcPr>
            <w:tcW w:w="810" w:type="dxa"/>
            <w:tcBorders>
              <w:bottom w:val="single" w:color="auto" w:sz="4" w:space="0"/>
            </w:tcBorders>
          </w:tcPr>
          <w:p w:rsidRPr="007D66CA" w:rsidR="001B406C" w:rsidP="001B406C" w:rsidRDefault="001B406C" w14:paraId="44F2265B" w14:textId="11B972FE">
            <w:pPr>
              <w:tabs>
                <w:tab w:val="left" w:pos="360"/>
                <w:tab w:val="left" w:pos="720"/>
              </w:tabs>
              <w:jc w:val="right"/>
              <w:rPr>
                <w:rFonts w:ascii="Arial" w:hAnsi="Arial" w:cs="Arial"/>
                <w:sz w:val="17"/>
                <w:szCs w:val="17"/>
              </w:rPr>
            </w:pPr>
            <w:r>
              <w:rPr>
                <w:rFonts w:ascii="Arial" w:hAnsi="Arial" w:cs="Arial"/>
                <w:sz w:val="17"/>
                <w:szCs w:val="17"/>
              </w:rPr>
              <w:t>52.14</w:t>
            </w:r>
          </w:p>
        </w:tc>
        <w:tc>
          <w:tcPr>
            <w:tcW w:w="1350" w:type="dxa"/>
            <w:vAlign w:val="center"/>
          </w:tcPr>
          <w:p w:rsidRPr="0085616A" w:rsidR="001B406C" w:rsidP="0085616A" w:rsidRDefault="0085616A" w14:paraId="18B656F7" w14:textId="187BD25F">
            <w:pPr>
              <w:widowControl/>
              <w:autoSpaceDE/>
              <w:autoSpaceDN/>
              <w:adjustRightInd/>
              <w:jc w:val="right"/>
              <w:rPr>
                <w:rFonts w:ascii="Arial" w:hAnsi="Arial" w:cs="Arial"/>
                <w:color w:val="000000"/>
                <w:sz w:val="17"/>
                <w:szCs w:val="17"/>
              </w:rPr>
            </w:pPr>
            <w:r>
              <w:rPr>
                <w:rFonts w:ascii="Arial" w:hAnsi="Arial" w:cs="Arial"/>
                <w:color w:val="000000"/>
                <w:sz w:val="17"/>
                <w:szCs w:val="17"/>
              </w:rPr>
              <w:t>$5,214.00</w:t>
            </w:r>
          </w:p>
        </w:tc>
      </w:tr>
      <w:tr w:rsidRPr="007D66CA" w:rsidR="00F27CD3" w:rsidTr="007E56C5" w14:paraId="36F602AD" w14:textId="77777777">
        <w:tc>
          <w:tcPr>
            <w:tcW w:w="9535" w:type="dxa"/>
            <w:gridSpan w:val="9"/>
            <w:shd w:val="clear" w:color="auto" w:fill="D9D9D9" w:themeFill="background1" w:themeFillShade="D9"/>
          </w:tcPr>
          <w:p w:rsidRPr="00FE3E32" w:rsidR="00F27CD3" w:rsidP="00F27CD3" w:rsidRDefault="00F27CD3" w14:paraId="18A2C1EB" w14:textId="77C792E2">
            <w:pPr>
              <w:tabs>
                <w:tab w:val="left" w:pos="360"/>
                <w:tab w:val="left" w:pos="720"/>
              </w:tabs>
              <w:rPr>
                <w:rFonts w:ascii="Arial" w:hAnsi="Arial" w:cs="Arial"/>
                <w:sz w:val="17"/>
                <w:szCs w:val="17"/>
              </w:rPr>
            </w:pPr>
            <w:r>
              <w:rPr>
                <w:rFonts w:ascii="Arial" w:hAnsi="Arial" w:cs="Arial"/>
                <w:b/>
                <w:i/>
                <w:sz w:val="17"/>
                <w:szCs w:val="17"/>
              </w:rPr>
              <w:t>Formal</w:t>
            </w:r>
            <w:r w:rsidRPr="007D66CA">
              <w:rPr>
                <w:rFonts w:ascii="Arial" w:hAnsi="Arial" w:cs="Arial"/>
                <w:b/>
                <w:i/>
                <w:sz w:val="17"/>
                <w:szCs w:val="17"/>
              </w:rPr>
              <w:t xml:space="preserve"> Agreement</w:t>
            </w:r>
            <w:r>
              <w:rPr>
                <w:rFonts w:ascii="Arial" w:hAnsi="Arial" w:cs="Arial"/>
                <w:b/>
                <w:i/>
                <w:sz w:val="17"/>
                <w:szCs w:val="17"/>
              </w:rPr>
              <w:t>s</w:t>
            </w:r>
            <w:r>
              <w:rPr>
                <w:rFonts w:ascii="Arial" w:hAnsi="Arial" w:cs="Arial"/>
                <w:sz w:val="17"/>
                <w:szCs w:val="17"/>
              </w:rPr>
              <w:t xml:space="preserve"> </w:t>
            </w:r>
          </w:p>
        </w:tc>
      </w:tr>
      <w:tr w:rsidRPr="007D66CA" w:rsidR="001B406C" w:rsidTr="007E56C5" w14:paraId="299E1F65" w14:textId="77777777">
        <w:tc>
          <w:tcPr>
            <w:tcW w:w="1345" w:type="dxa"/>
            <w:vAlign w:val="center"/>
          </w:tcPr>
          <w:p w:rsidRPr="007D66CA" w:rsidR="001B406C" w:rsidP="001B406C" w:rsidRDefault="001B406C" w14:paraId="4E294801" w14:textId="77777777">
            <w:pPr>
              <w:tabs>
                <w:tab w:val="left" w:pos="360"/>
                <w:tab w:val="left" w:pos="720"/>
              </w:tabs>
              <w:rPr>
                <w:rFonts w:ascii="Arial" w:hAnsi="Arial" w:cs="Arial"/>
                <w:sz w:val="17"/>
                <w:szCs w:val="17"/>
              </w:rPr>
            </w:pPr>
            <w:r w:rsidRPr="007D66CA">
              <w:rPr>
                <w:rFonts w:ascii="Arial" w:hAnsi="Arial" w:cs="Arial"/>
                <w:sz w:val="17"/>
                <w:szCs w:val="17"/>
              </w:rPr>
              <w:t>Government</w:t>
            </w:r>
          </w:p>
        </w:tc>
        <w:tc>
          <w:tcPr>
            <w:tcW w:w="990" w:type="dxa"/>
            <w:shd w:val="clear" w:color="auto" w:fill="FBD4B4" w:themeFill="accent6" w:themeFillTint="66"/>
          </w:tcPr>
          <w:p w:rsidRPr="007D66CA" w:rsidR="001B406C" w:rsidP="001B406C" w:rsidRDefault="001B406C" w14:paraId="20BC297A" w14:textId="77777777">
            <w:pPr>
              <w:tabs>
                <w:tab w:val="left" w:pos="360"/>
                <w:tab w:val="left" w:pos="720"/>
              </w:tabs>
              <w:jc w:val="center"/>
              <w:rPr>
                <w:rFonts w:ascii="Arial" w:hAnsi="Arial" w:cs="Arial"/>
                <w:sz w:val="17"/>
                <w:szCs w:val="17"/>
              </w:rPr>
            </w:pPr>
            <w:r w:rsidRPr="007D66CA">
              <w:rPr>
                <w:rFonts w:ascii="Arial" w:hAnsi="Arial" w:cs="Arial"/>
                <w:sz w:val="17"/>
                <w:szCs w:val="17"/>
              </w:rPr>
              <w:t>0%</w:t>
            </w:r>
          </w:p>
        </w:tc>
        <w:tc>
          <w:tcPr>
            <w:tcW w:w="1170" w:type="dxa"/>
            <w:vAlign w:val="center"/>
          </w:tcPr>
          <w:p w:rsidRPr="007D66CA" w:rsidR="001B406C" w:rsidP="001B406C" w:rsidRDefault="001B406C" w14:paraId="6D90025D" w14:textId="2791EFE0">
            <w:pPr>
              <w:tabs>
                <w:tab w:val="left" w:pos="360"/>
                <w:tab w:val="left" w:pos="720"/>
              </w:tabs>
              <w:jc w:val="center"/>
              <w:rPr>
                <w:rFonts w:ascii="Arial" w:hAnsi="Arial" w:cs="Arial"/>
                <w:sz w:val="17"/>
                <w:szCs w:val="17"/>
              </w:rPr>
            </w:pPr>
            <w:r>
              <w:rPr>
                <w:rFonts w:ascii="Arial" w:hAnsi="Arial" w:cs="Arial"/>
                <w:sz w:val="17"/>
                <w:szCs w:val="17"/>
              </w:rPr>
              <w:t>1</w:t>
            </w:r>
          </w:p>
        </w:tc>
        <w:tc>
          <w:tcPr>
            <w:tcW w:w="990" w:type="dxa"/>
            <w:shd w:val="clear" w:color="auto" w:fill="auto"/>
            <w:vAlign w:val="center"/>
          </w:tcPr>
          <w:p w:rsidRPr="007D66CA" w:rsidR="001B406C" w:rsidP="001B406C" w:rsidRDefault="001B406C" w14:paraId="48B789D8" w14:textId="7D2F48EB">
            <w:pPr>
              <w:tabs>
                <w:tab w:val="left" w:pos="360"/>
                <w:tab w:val="left" w:pos="720"/>
              </w:tabs>
              <w:jc w:val="center"/>
              <w:rPr>
                <w:rFonts w:ascii="Arial" w:hAnsi="Arial" w:cs="Arial"/>
                <w:sz w:val="17"/>
                <w:szCs w:val="17"/>
              </w:rPr>
            </w:pPr>
            <w:r w:rsidRPr="007D66CA">
              <w:rPr>
                <w:rFonts w:ascii="Arial" w:hAnsi="Arial" w:cs="Arial"/>
                <w:sz w:val="17"/>
                <w:szCs w:val="17"/>
              </w:rPr>
              <w:t>1</w:t>
            </w:r>
          </w:p>
        </w:tc>
        <w:tc>
          <w:tcPr>
            <w:tcW w:w="990" w:type="dxa"/>
            <w:shd w:val="clear" w:color="auto" w:fill="FFFF99"/>
            <w:vAlign w:val="center"/>
          </w:tcPr>
          <w:p w:rsidRPr="007D66CA" w:rsidR="001B406C" w:rsidP="001B406C" w:rsidRDefault="001B406C" w14:paraId="442FF836" w14:textId="0E0FBC77">
            <w:pPr>
              <w:tabs>
                <w:tab w:val="left" w:pos="360"/>
                <w:tab w:val="left" w:pos="720"/>
              </w:tabs>
              <w:jc w:val="center"/>
              <w:rPr>
                <w:rFonts w:ascii="Arial" w:hAnsi="Arial" w:cs="Arial"/>
                <w:b/>
                <w:sz w:val="17"/>
                <w:szCs w:val="17"/>
              </w:rPr>
            </w:pPr>
            <w:r>
              <w:rPr>
                <w:rFonts w:ascii="Arial" w:hAnsi="Arial" w:cs="Arial"/>
                <w:b/>
                <w:sz w:val="17"/>
                <w:szCs w:val="17"/>
              </w:rPr>
              <w:t>1</w:t>
            </w:r>
          </w:p>
        </w:tc>
        <w:tc>
          <w:tcPr>
            <w:tcW w:w="990" w:type="dxa"/>
            <w:shd w:val="clear" w:color="auto" w:fill="auto"/>
            <w:vAlign w:val="center"/>
          </w:tcPr>
          <w:p w:rsidRPr="007D66CA" w:rsidR="001B406C" w:rsidP="001B406C" w:rsidRDefault="001B406C" w14:paraId="7F521A29" w14:textId="27F0E87A">
            <w:pPr>
              <w:tabs>
                <w:tab w:val="left" w:pos="360"/>
                <w:tab w:val="left" w:pos="720"/>
              </w:tabs>
              <w:jc w:val="center"/>
              <w:rPr>
                <w:rFonts w:ascii="Arial" w:hAnsi="Arial" w:cs="Arial"/>
                <w:sz w:val="17"/>
                <w:szCs w:val="17"/>
              </w:rPr>
            </w:pPr>
            <w:r>
              <w:rPr>
                <w:rFonts w:ascii="Arial" w:hAnsi="Arial" w:cs="Arial"/>
                <w:sz w:val="17"/>
                <w:szCs w:val="17"/>
              </w:rPr>
              <w:t>4</w:t>
            </w:r>
          </w:p>
        </w:tc>
        <w:tc>
          <w:tcPr>
            <w:tcW w:w="900" w:type="dxa"/>
            <w:shd w:val="clear" w:color="auto" w:fill="FFFF99"/>
            <w:vAlign w:val="center"/>
          </w:tcPr>
          <w:p w:rsidRPr="007D66CA" w:rsidR="001B406C" w:rsidP="001B406C" w:rsidRDefault="001B406C" w14:paraId="0BC2A257" w14:textId="5E96A740">
            <w:pPr>
              <w:tabs>
                <w:tab w:val="left" w:pos="360"/>
                <w:tab w:val="left" w:pos="720"/>
              </w:tabs>
              <w:jc w:val="center"/>
              <w:rPr>
                <w:rFonts w:ascii="Arial" w:hAnsi="Arial" w:cs="Arial"/>
                <w:b/>
                <w:sz w:val="17"/>
                <w:szCs w:val="17"/>
              </w:rPr>
            </w:pPr>
            <w:r>
              <w:rPr>
                <w:rFonts w:ascii="Arial" w:hAnsi="Arial" w:cs="Arial"/>
                <w:b/>
                <w:sz w:val="17"/>
                <w:szCs w:val="17"/>
              </w:rPr>
              <w:t>4</w:t>
            </w:r>
          </w:p>
        </w:tc>
        <w:tc>
          <w:tcPr>
            <w:tcW w:w="810" w:type="dxa"/>
          </w:tcPr>
          <w:p w:rsidRPr="007D66CA" w:rsidR="001B406C" w:rsidP="001B406C" w:rsidRDefault="001B406C" w14:paraId="44DA986E" w14:textId="69FB84E6">
            <w:pPr>
              <w:tabs>
                <w:tab w:val="left" w:pos="360"/>
                <w:tab w:val="left" w:pos="720"/>
              </w:tabs>
              <w:jc w:val="right"/>
              <w:rPr>
                <w:rFonts w:ascii="Arial" w:hAnsi="Arial" w:cs="Arial"/>
                <w:sz w:val="17"/>
                <w:szCs w:val="17"/>
              </w:rPr>
            </w:pPr>
            <w:r>
              <w:rPr>
                <w:rFonts w:ascii="Arial" w:hAnsi="Arial" w:cs="Arial"/>
                <w:sz w:val="17"/>
                <w:szCs w:val="17"/>
              </w:rPr>
              <w:t>52.14</w:t>
            </w:r>
          </w:p>
        </w:tc>
        <w:tc>
          <w:tcPr>
            <w:tcW w:w="1350" w:type="dxa"/>
            <w:vAlign w:val="center"/>
          </w:tcPr>
          <w:p w:rsidRPr="0085616A" w:rsidR="001B406C" w:rsidP="0085616A" w:rsidRDefault="0085616A" w14:paraId="11168FFA" w14:textId="74CC08CC">
            <w:pPr>
              <w:widowControl/>
              <w:autoSpaceDE/>
              <w:autoSpaceDN/>
              <w:adjustRightInd/>
              <w:jc w:val="right"/>
              <w:rPr>
                <w:rFonts w:ascii="Arial" w:hAnsi="Arial" w:cs="Arial"/>
                <w:color w:val="000000"/>
                <w:sz w:val="17"/>
                <w:szCs w:val="17"/>
              </w:rPr>
            </w:pPr>
            <w:r>
              <w:rPr>
                <w:rFonts w:ascii="Arial" w:hAnsi="Arial" w:cs="Arial"/>
                <w:color w:val="000000"/>
                <w:sz w:val="17"/>
                <w:szCs w:val="17"/>
              </w:rPr>
              <w:t>$208.56</w:t>
            </w:r>
          </w:p>
        </w:tc>
      </w:tr>
      <w:tr w:rsidRPr="007D66CA" w:rsidR="00F27CD3" w:rsidTr="007E56C5" w14:paraId="168A755C" w14:textId="77777777">
        <w:tc>
          <w:tcPr>
            <w:tcW w:w="9535" w:type="dxa"/>
            <w:gridSpan w:val="9"/>
            <w:shd w:val="clear" w:color="auto" w:fill="D9D9D9" w:themeFill="background1" w:themeFillShade="D9"/>
          </w:tcPr>
          <w:p w:rsidRPr="00FE3E32" w:rsidR="00F27CD3" w:rsidP="00F27CD3" w:rsidRDefault="00F27CD3" w14:paraId="3C8D5F36" w14:textId="5CE03C34">
            <w:pPr>
              <w:tabs>
                <w:tab w:val="left" w:pos="360"/>
                <w:tab w:val="left" w:pos="720"/>
              </w:tabs>
            </w:pPr>
            <w:r w:rsidRPr="007D66CA">
              <w:rPr>
                <w:rFonts w:ascii="Arial" w:hAnsi="Arial" w:cs="Arial"/>
                <w:b/>
                <w:i/>
                <w:sz w:val="17"/>
                <w:szCs w:val="17"/>
              </w:rPr>
              <w:t xml:space="preserve">Monitoring </w:t>
            </w:r>
            <w:r>
              <w:rPr>
                <w:rFonts w:ascii="Arial" w:hAnsi="Arial" w:cs="Arial"/>
                <w:b/>
                <w:i/>
                <w:sz w:val="17"/>
                <w:szCs w:val="17"/>
              </w:rPr>
              <w:t>Reports</w:t>
            </w:r>
            <w:r>
              <w:t xml:space="preserve"> </w:t>
            </w:r>
          </w:p>
        </w:tc>
      </w:tr>
      <w:tr w:rsidRPr="007D66CA" w:rsidR="001B406C" w:rsidTr="007E56C5" w14:paraId="0799E2AE" w14:textId="77777777">
        <w:tc>
          <w:tcPr>
            <w:tcW w:w="1345" w:type="dxa"/>
            <w:vAlign w:val="center"/>
          </w:tcPr>
          <w:p w:rsidRPr="007D66CA" w:rsidR="001B406C" w:rsidP="001B406C" w:rsidRDefault="001B406C" w14:paraId="64659352" w14:textId="77777777">
            <w:pPr>
              <w:tabs>
                <w:tab w:val="left" w:pos="360"/>
                <w:tab w:val="left" w:pos="720"/>
              </w:tabs>
              <w:rPr>
                <w:rFonts w:ascii="Arial" w:hAnsi="Arial" w:cs="Arial"/>
                <w:sz w:val="17"/>
                <w:szCs w:val="17"/>
              </w:rPr>
            </w:pPr>
            <w:r w:rsidRPr="007D66CA">
              <w:rPr>
                <w:rFonts w:ascii="Arial" w:hAnsi="Arial" w:cs="Arial"/>
                <w:sz w:val="17"/>
                <w:szCs w:val="17"/>
              </w:rPr>
              <w:t>Government</w:t>
            </w:r>
          </w:p>
        </w:tc>
        <w:tc>
          <w:tcPr>
            <w:tcW w:w="990" w:type="dxa"/>
            <w:shd w:val="clear" w:color="auto" w:fill="FBD4B4" w:themeFill="accent6" w:themeFillTint="66"/>
          </w:tcPr>
          <w:p w:rsidRPr="007D66CA" w:rsidR="001B406C" w:rsidP="001B406C" w:rsidRDefault="001B406C" w14:paraId="27D1AC1F" w14:textId="77777777">
            <w:pPr>
              <w:tabs>
                <w:tab w:val="left" w:pos="360"/>
                <w:tab w:val="left" w:pos="720"/>
              </w:tabs>
              <w:jc w:val="center"/>
              <w:rPr>
                <w:rFonts w:ascii="Arial" w:hAnsi="Arial" w:cs="Arial"/>
                <w:sz w:val="17"/>
                <w:szCs w:val="17"/>
              </w:rPr>
            </w:pPr>
            <w:r w:rsidRPr="007D66CA">
              <w:rPr>
                <w:rFonts w:ascii="Arial" w:hAnsi="Arial" w:cs="Arial"/>
                <w:sz w:val="17"/>
                <w:szCs w:val="17"/>
              </w:rPr>
              <w:t>0%</w:t>
            </w:r>
          </w:p>
        </w:tc>
        <w:tc>
          <w:tcPr>
            <w:tcW w:w="1170" w:type="dxa"/>
            <w:vAlign w:val="center"/>
          </w:tcPr>
          <w:p w:rsidRPr="007D66CA" w:rsidR="001B406C" w:rsidP="001B406C" w:rsidRDefault="001B406C" w14:paraId="31C4FA5A" w14:textId="5C1E3259">
            <w:pPr>
              <w:tabs>
                <w:tab w:val="left" w:pos="360"/>
                <w:tab w:val="left" w:pos="720"/>
              </w:tabs>
              <w:jc w:val="center"/>
              <w:rPr>
                <w:rFonts w:ascii="Arial" w:hAnsi="Arial" w:cs="Arial"/>
                <w:sz w:val="17"/>
                <w:szCs w:val="17"/>
              </w:rPr>
            </w:pPr>
            <w:r>
              <w:rPr>
                <w:rFonts w:ascii="Arial" w:hAnsi="Arial" w:cs="Arial"/>
                <w:sz w:val="17"/>
                <w:szCs w:val="17"/>
              </w:rPr>
              <w:t>1</w:t>
            </w:r>
          </w:p>
        </w:tc>
        <w:tc>
          <w:tcPr>
            <w:tcW w:w="990" w:type="dxa"/>
            <w:shd w:val="clear" w:color="auto" w:fill="auto"/>
            <w:vAlign w:val="center"/>
          </w:tcPr>
          <w:p w:rsidRPr="007D66CA" w:rsidR="001B406C" w:rsidP="001B406C" w:rsidRDefault="001B406C" w14:paraId="6CC52768" w14:textId="454A4527">
            <w:pPr>
              <w:tabs>
                <w:tab w:val="left" w:pos="360"/>
                <w:tab w:val="left" w:pos="720"/>
              </w:tabs>
              <w:jc w:val="center"/>
              <w:rPr>
                <w:rFonts w:ascii="Arial" w:hAnsi="Arial" w:cs="Arial"/>
                <w:sz w:val="17"/>
                <w:szCs w:val="17"/>
              </w:rPr>
            </w:pPr>
            <w:r w:rsidRPr="007D66CA">
              <w:rPr>
                <w:rFonts w:ascii="Arial" w:hAnsi="Arial" w:cs="Arial"/>
                <w:sz w:val="17"/>
                <w:szCs w:val="17"/>
              </w:rPr>
              <w:t>1</w:t>
            </w:r>
          </w:p>
        </w:tc>
        <w:tc>
          <w:tcPr>
            <w:tcW w:w="990" w:type="dxa"/>
            <w:shd w:val="clear" w:color="auto" w:fill="FFFF99"/>
            <w:vAlign w:val="center"/>
          </w:tcPr>
          <w:p w:rsidRPr="007D66CA" w:rsidR="001B406C" w:rsidP="001B406C" w:rsidRDefault="001B406C" w14:paraId="6285C361" w14:textId="7039E1BD">
            <w:pPr>
              <w:tabs>
                <w:tab w:val="left" w:pos="360"/>
                <w:tab w:val="left" w:pos="720"/>
              </w:tabs>
              <w:jc w:val="center"/>
              <w:rPr>
                <w:rFonts w:ascii="Arial" w:hAnsi="Arial" w:cs="Arial"/>
                <w:b/>
                <w:sz w:val="17"/>
                <w:szCs w:val="17"/>
              </w:rPr>
            </w:pPr>
            <w:r>
              <w:rPr>
                <w:rFonts w:ascii="Arial" w:hAnsi="Arial" w:cs="Arial"/>
                <w:b/>
                <w:sz w:val="17"/>
                <w:szCs w:val="17"/>
              </w:rPr>
              <w:t>1</w:t>
            </w:r>
          </w:p>
        </w:tc>
        <w:tc>
          <w:tcPr>
            <w:tcW w:w="990" w:type="dxa"/>
            <w:shd w:val="clear" w:color="auto" w:fill="auto"/>
            <w:vAlign w:val="center"/>
          </w:tcPr>
          <w:p w:rsidRPr="007D66CA" w:rsidR="001B406C" w:rsidP="001B406C" w:rsidRDefault="001B406C" w14:paraId="40A55128" w14:textId="287E16A9">
            <w:pPr>
              <w:tabs>
                <w:tab w:val="left" w:pos="360"/>
                <w:tab w:val="left" w:pos="720"/>
              </w:tabs>
              <w:jc w:val="center"/>
              <w:rPr>
                <w:rFonts w:ascii="Arial" w:hAnsi="Arial" w:cs="Arial"/>
                <w:sz w:val="17"/>
                <w:szCs w:val="17"/>
              </w:rPr>
            </w:pPr>
            <w:r>
              <w:rPr>
                <w:rFonts w:ascii="Arial" w:hAnsi="Arial" w:cs="Arial"/>
                <w:sz w:val="17"/>
                <w:szCs w:val="17"/>
              </w:rPr>
              <w:t>24</w:t>
            </w:r>
          </w:p>
        </w:tc>
        <w:tc>
          <w:tcPr>
            <w:tcW w:w="900" w:type="dxa"/>
            <w:shd w:val="clear" w:color="auto" w:fill="FFFF99"/>
            <w:vAlign w:val="center"/>
          </w:tcPr>
          <w:p w:rsidRPr="007D66CA" w:rsidR="001B406C" w:rsidP="001B406C" w:rsidRDefault="001B406C" w14:paraId="21273B1B" w14:textId="0D7EDA16">
            <w:pPr>
              <w:tabs>
                <w:tab w:val="left" w:pos="360"/>
                <w:tab w:val="left" w:pos="720"/>
              </w:tabs>
              <w:jc w:val="center"/>
              <w:rPr>
                <w:rFonts w:ascii="Arial" w:hAnsi="Arial" w:cs="Arial"/>
                <w:b/>
                <w:sz w:val="17"/>
                <w:szCs w:val="17"/>
              </w:rPr>
            </w:pPr>
            <w:r>
              <w:rPr>
                <w:rFonts w:ascii="Arial" w:hAnsi="Arial" w:cs="Arial"/>
                <w:b/>
                <w:sz w:val="17"/>
                <w:szCs w:val="17"/>
              </w:rPr>
              <w:t>24</w:t>
            </w:r>
          </w:p>
        </w:tc>
        <w:tc>
          <w:tcPr>
            <w:tcW w:w="810" w:type="dxa"/>
          </w:tcPr>
          <w:p w:rsidRPr="007D66CA" w:rsidR="001B406C" w:rsidP="001B406C" w:rsidRDefault="001B406C" w14:paraId="791350E6" w14:textId="5570BD30">
            <w:pPr>
              <w:tabs>
                <w:tab w:val="left" w:pos="360"/>
                <w:tab w:val="left" w:pos="720"/>
              </w:tabs>
              <w:jc w:val="right"/>
              <w:rPr>
                <w:rFonts w:ascii="Arial" w:hAnsi="Arial" w:cs="Arial"/>
                <w:sz w:val="17"/>
                <w:szCs w:val="17"/>
              </w:rPr>
            </w:pPr>
            <w:r>
              <w:rPr>
                <w:rFonts w:ascii="Arial" w:hAnsi="Arial" w:cs="Arial"/>
                <w:sz w:val="17"/>
                <w:szCs w:val="17"/>
              </w:rPr>
              <w:t>52.14</w:t>
            </w:r>
          </w:p>
        </w:tc>
        <w:tc>
          <w:tcPr>
            <w:tcW w:w="1350" w:type="dxa"/>
            <w:vAlign w:val="center"/>
          </w:tcPr>
          <w:p w:rsidRPr="0085616A" w:rsidR="001B406C" w:rsidP="0085616A" w:rsidRDefault="0085616A" w14:paraId="75137C71" w14:textId="1F59F343">
            <w:pPr>
              <w:widowControl/>
              <w:autoSpaceDE/>
              <w:autoSpaceDN/>
              <w:adjustRightInd/>
              <w:jc w:val="right"/>
              <w:rPr>
                <w:rFonts w:ascii="Arial" w:hAnsi="Arial" w:cs="Arial"/>
                <w:color w:val="000000"/>
                <w:sz w:val="17"/>
                <w:szCs w:val="17"/>
              </w:rPr>
            </w:pPr>
            <w:r>
              <w:rPr>
                <w:rFonts w:ascii="Arial" w:hAnsi="Arial" w:cs="Arial"/>
                <w:color w:val="000000"/>
                <w:sz w:val="17"/>
                <w:szCs w:val="17"/>
              </w:rPr>
              <w:t>$1,251.36</w:t>
            </w:r>
          </w:p>
        </w:tc>
      </w:tr>
      <w:tr w:rsidRPr="007D66CA" w:rsidR="00F27CD3" w:rsidTr="007E56C5" w14:paraId="01991D54" w14:textId="77777777">
        <w:tc>
          <w:tcPr>
            <w:tcW w:w="9535" w:type="dxa"/>
            <w:gridSpan w:val="9"/>
            <w:shd w:val="clear" w:color="auto" w:fill="D9D9D9" w:themeFill="background1" w:themeFillShade="D9"/>
          </w:tcPr>
          <w:p w:rsidRPr="00FE3E32" w:rsidR="00F27CD3" w:rsidP="00F27CD3" w:rsidRDefault="00F27CD3" w14:paraId="415F56FE" w14:textId="328ECC6C">
            <w:pPr>
              <w:tabs>
                <w:tab w:val="left" w:pos="360"/>
                <w:tab w:val="left" w:pos="720"/>
              </w:tabs>
              <w:rPr>
                <w:rFonts w:ascii="Arial" w:hAnsi="Arial" w:cs="Arial"/>
                <w:sz w:val="17"/>
                <w:szCs w:val="17"/>
              </w:rPr>
            </w:pPr>
            <w:r w:rsidRPr="007D66CA">
              <w:rPr>
                <w:rFonts w:ascii="Arial" w:hAnsi="Arial" w:cs="Arial"/>
                <w:b/>
                <w:i/>
                <w:sz w:val="17"/>
                <w:szCs w:val="17"/>
              </w:rPr>
              <w:t>Site-Level Reports</w:t>
            </w:r>
          </w:p>
        </w:tc>
      </w:tr>
      <w:tr w:rsidRPr="007D66CA" w:rsidR="001B406C" w:rsidTr="007E56C5" w14:paraId="18D84157" w14:textId="77777777">
        <w:tc>
          <w:tcPr>
            <w:tcW w:w="1345" w:type="dxa"/>
            <w:vAlign w:val="center"/>
          </w:tcPr>
          <w:p w:rsidRPr="007D66CA" w:rsidR="001B406C" w:rsidP="001B406C" w:rsidRDefault="001B406C" w14:paraId="38450366" w14:textId="77777777">
            <w:pPr>
              <w:tabs>
                <w:tab w:val="left" w:pos="360"/>
                <w:tab w:val="left" w:pos="720"/>
              </w:tabs>
              <w:rPr>
                <w:rFonts w:ascii="Arial" w:hAnsi="Arial" w:cs="Arial"/>
                <w:sz w:val="17"/>
                <w:szCs w:val="17"/>
              </w:rPr>
            </w:pPr>
            <w:r w:rsidRPr="007D66CA">
              <w:rPr>
                <w:rFonts w:ascii="Arial" w:hAnsi="Arial" w:cs="Arial"/>
                <w:sz w:val="17"/>
                <w:szCs w:val="17"/>
              </w:rPr>
              <w:t>Government</w:t>
            </w:r>
          </w:p>
        </w:tc>
        <w:tc>
          <w:tcPr>
            <w:tcW w:w="990" w:type="dxa"/>
            <w:shd w:val="clear" w:color="auto" w:fill="FBD4B4" w:themeFill="accent6" w:themeFillTint="66"/>
          </w:tcPr>
          <w:p w:rsidRPr="007D66CA" w:rsidR="001B406C" w:rsidP="001B406C" w:rsidRDefault="001B406C" w14:paraId="4AA030C1" w14:textId="77777777">
            <w:pPr>
              <w:tabs>
                <w:tab w:val="left" w:pos="360"/>
                <w:tab w:val="left" w:pos="720"/>
              </w:tabs>
              <w:jc w:val="center"/>
              <w:rPr>
                <w:rFonts w:ascii="Arial" w:hAnsi="Arial" w:cs="Arial"/>
                <w:sz w:val="17"/>
                <w:szCs w:val="17"/>
              </w:rPr>
            </w:pPr>
            <w:r w:rsidRPr="007D66CA">
              <w:rPr>
                <w:rFonts w:ascii="Arial" w:hAnsi="Arial" w:cs="Arial"/>
                <w:sz w:val="17"/>
                <w:szCs w:val="17"/>
              </w:rPr>
              <w:t>0%</w:t>
            </w:r>
          </w:p>
        </w:tc>
        <w:tc>
          <w:tcPr>
            <w:tcW w:w="1170" w:type="dxa"/>
            <w:vAlign w:val="center"/>
          </w:tcPr>
          <w:p w:rsidRPr="007D66CA" w:rsidR="001B406C" w:rsidP="001B406C" w:rsidRDefault="001B406C" w14:paraId="7E7B27A3" w14:textId="1DD354CA">
            <w:pPr>
              <w:tabs>
                <w:tab w:val="left" w:pos="360"/>
                <w:tab w:val="left" w:pos="720"/>
              </w:tabs>
              <w:jc w:val="center"/>
              <w:rPr>
                <w:rFonts w:ascii="Arial" w:hAnsi="Arial" w:cs="Arial"/>
                <w:sz w:val="17"/>
                <w:szCs w:val="17"/>
              </w:rPr>
            </w:pPr>
            <w:r>
              <w:rPr>
                <w:rFonts w:ascii="Arial" w:hAnsi="Arial" w:cs="Arial"/>
                <w:sz w:val="17"/>
                <w:szCs w:val="17"/>
              </w:rPr>
              <w:t>1</w:t>
            </w:r>
          </w:p>
        </w:tc>
        <w:tc>
          <w:tcPr>
            <w:tcW w:w="990" w:type="dxa"/>
            <w:shd w:val="clear" w:color="auto" w:fill="auto"/>
            <w:vAlign w:val="center"/>
          </w:tcPr>
          <w:p w:rsidRPr="007D66CA" w:rsidR="001B406C" w:rsidP="001B406C" w:rsidRDefault="001B406C" w14:paraId="55AC9C03" w14:textId="7617DAC4">
            <w:pPr>
              <w:tabs>
                <w:tab w:val="left" w:pos="360"/>
                <w:tab w:val="left" w:pos="720"/>
              </w:tabs>
              <w:jc w:val="center"/>
              <w:rPr>
                <w:rFonts w:ascii="Arial" w:hAnsi="Arial" w:cs="Arial"/>
                <w:sz w:val="17"/>
                <w:szCs w:val="17"/>
              </w:rPr>
            </w:pPr>
            <w:r w:rsidRPr="007D66CA">
              <w:rPr>
                <w:rFonts w:ascii="Arial" w:hAnsi="Arial" w:cs="Arial"/>
                <w:sz w:val="17"/>
                <w:szCs w:val="17"/>
              </w:rPr>
              <w:t>1</w:t>
            </w:r>
          </w:p>
        </w:tc>
        <w:tc>
          <w:tcPr>
            <w:tcW w:w="990" w:type="dxa"/>
            <w:shd w:val="clear" w:color="auto" w:fill="FFFF99"/>
            <w:vAlign w:val="center"/>
          </w:tcPr>
          <w:p w:rsidRPr="007D66CA" w:rsidR="001B406C" w:rsidP="001B406C" w:rsidRDefault="001B406C" w14:paraId="59EA0C69" w14:textId="3A2B03DD">
            <w:pPr>
              <w:tabs>
                <w:tab w:val="left" w:pos="360"/>
                <w:tab w:val="left" w:pos="720"/>
              </w:tabs>
              <w:jc w:val="center"/>
              <w:rPr>
                <w:rFonts w:ascii="Arial" w:hAnsi="Arial" w:cs="Arial"/>
                <w:b/>
                <w:sz w:val="17"/>
                <w:szCs w:val="17"/>
              </w:rPr>
            </w:pPr>
            <w:r>
              <w:rPr>
                <w:rFonts w:ascii="Arial" w:hAnsi="Arial" w:cs="Arial"/>
                <w:b/>
                <w:sz w:val="17"/>
                <w:szCs w:val="17"/>
              </w:rPr>
              <w:t>1</w:t>
            </w:r>
          </w:p>
        </w:tc>
        <w:tc>
          <w:tcPr>
            <w:tcW w:w="990" w:type="dxa"/>
            <w:shd w:val="clear" w:color="auto" w:fill="auto"/>
            <w:vAlign w:val="center"/>
          </w:tcPr>
          <w:p w:rsidRPr="007D66CA" w:rsidR="001B406C" w:rsidP="001B406C" w:rsidRDefault="001B406C" w14:paraId="02EAF283" w14:textId="0007CF29">
            <w:pPr>
              <w:tabs>
                <w:tab w:val="left" w:pos="360"/>
                <w:tab w:val="left" w:pos="720"/>
              </w:tabs>
              <w:jc w:val="center"/>
              <w:rPr>
                <w:rFonts w:ascii="Arial" w:hAnsi="Arial" w:cs="Arial"/>
                <w:sz w:val="17"/>
                <w:szCs w:val="17"/>
              </w:rPr>
            </w:pPr>
            <w:r>
              <w:rPr>
                <w:rFonts w:ascii="Arial" w:hAnsi="Arial" w:cs="Arial"/>
                <w:sz w:val="17"/>
                <w:szCs w:val="17"/>
              </w:rPr>
              <w:t>24</w:t>
            </w:r>
          </w:p>
        </w:tc>
        <w:tc>
          <w:tcPr>
            <w:tcW w:w="900" w:type="dxa"/>
            <w:shd w:val="clear" w:color="auto" w:fill="FFFF99"/>
            <w:vAlign w:val="center"/>
          </w:tcPr>
          <w:p w:rsidRPr="007D66CA" w:rsidR="001B406C" w:rsidP="001B406C" w:rsidRDefault="001B406C" w14:paraId="0A664151" w14:textId="67F1BBDF">
            <w:pPr>
              <w:tabs>
                <w:tab w:val="left" w:pos="360"/>
                <w:tab w:val="left" w:pos="720"/>
              </w:tabs>
              <w:jc w:val="center"/>
              <w:rPr>
                <w:rFonts w:ascii="Arial" w:hAnsi="Arial" w:cs="Arial"/>
                <w:b/>
                <w:sz w:val="17"/>
                <w:szCs w:val="17"/>
              </w:rPr>
            </w:pPr>
            <w:r>
              <w:rPr>
                <w:rFonts w:ascii="Arial" w:hAnsi="Arial" w:cs="Arial"/>
                <w:b/>
                <w:sz w:val="17"/>
                <w:szCs w:val="17"/>
              </w:rPr>
              <w:t>24</w:t>
            </w:r>
          </w:p>
        </w:tc>
        <w:tc>
          <w:tcPr>
            <w:tcW w:w="810" w:type="dxa"/>
          </w:tcPr>
          <w:p w:rsidRPr="007D66CA" w:rsidR="001B406C" w:rsidP="001B406C" w:rsidRDefault="001B406C" w14:paraId="0FE47CF9" w14:textId="2C0D6CFA">
            <w:pPr>
              <w:tabs>
                <w:tab w:val="left" w:pos="360"/>
                <w:tab w:val="left" w:pos="720"/>
              </w:tabs>
              <w:jc w:val="right"/>
              <w:rPr>
                <w:rFonts w:ascii="Arial" w:hAnsi="Arial" w:cs="Arial"/>
                <w:sz w:val="17"/>
                <w:szCs w:val="17"/>
              </w:rPr>
            </w:pPr>
            <w:r>
              <w:rPr>
                <w:rFonts w:ascii="Arial" w:hAnsi="Arial" w:cs="Arial"/>
                <w:sz w:val="17"/>
                <w:szCs w:val="17"/>
              </w:rPr>
              <w:t>52.14</w:t>
            </w:r>
          </w:p>
        </w:tc>
        <w:tc>
          <w:tcPr>
            <w:tcW w:w="1350" w:type="dxa"/>
            <w:vAlign w:val="center"/>
          </w:tcPr>
          <w:p w:rsidRPr="0085616A" w:rsidR="001B406C" w:rsidP="0085616A" w:rsidRDefault="0085616A" w14:paraId="4B9B1DEF" w14:textId="1A4F4816">
            <w:pPr>
              <w:widowControl/>
              <w:autoSpaceDE/>
              <w:autoSpaceDN/>
              <w:adjustRightInd/>
              <w:jc w:val="right"/>
              <w:rPr>
                <w:rFonts w:ascii="Arial" w:hAnsi="Arial" w:cs="Arial"/>
                <w:color w:val="000000"/>
                <w:sz w:val="17"/>
                <w:szCs w:val="17"/>
              </w:rPr>
            </w:pPr>
            <w:r>
              <w:rPr>
                <w:rFonts w:ascii="Arial" w:hAnsi="Arial" w:cs="Arial"/>
                <w:color w:val="000000"/>
                <w:sz w:val="17"/>
                <w:szCs w:val="17"/>
              </w:rPr>
              <w:t>$1,251.36</w:t>
            </w:r>
          </w:p>
        </w:tc>
      </w:tr>
      <w:tr w:rsidRPr="007D66CA" w:rsidR="00F27CD3" w:rsidTr="00BF43A7" w14:paraId="19E94D30" w14:textId="77777777">
        <w:tc>
          <w:tcPr>
            <w:tcW w:w="9535" w:type="dxa"/>
            <w:gridSpan w:val="9"/>
            <w:shd w:val="clear" w:color="auto" w:fill="D9D9D9" w:themeFill="background1" w:themeFillShade="D9"/>
          </w:tcPr>
          <w:p w:rsidRPr="007D66CA" w:rsidR="00F27CD3" w:rsidP="00F27CD3" w:rsidRDefault="00F27CD3" w14:paraId="4837A608" w14:textId="14BCC07F">
            <w:pPr>
              <w:tabs>
                <w:tab w:val="left" w:pos="360"/>
                <w:tab w:val="left" w:pos="720"/>
              </w:tabs>
              <w:rPr>
                <w:rFonts w:ascii="Arial" w:hAnsi="Arial" w:cs="Arial"/>
                <w:b/>
                <w:i/>
                <w:sz w:val="17"/>
                <w:szCs w:val="17"/>
              </w:rPr>
            </w:pPr>
            <w:r>
              <w:rPr>
                <w:rFonts w:ascii="Arial" w:hAnsi="Arial" w:cs="Arial"/>
                <w:b/>
                <w:i/>
                <w:sz w:val="17"/>
                <w:szCs w:val="17"/>
              </w:rPr>
              <w:t>Management Plans</w:t>
            </w:r>
          </w:p>
        </w:tc>
      </w:tr>
      <w:tr w:rsidRPr="007D66CA" w:rsidR="001B406C" w:rsidTr="00BF43A7" w14:paraId="2E7CE386" w14:textId="77777777">
        <w:tc>
          <w:tcPr>
            <w:tcW w:w="1345" w:type="dxa"/>
            <w:vAlign w:val="center"/>
          </w:tcPr>
          <w:p w:rsidRPr="007D66CA" w:rsidR="001B406C" w:rsidP="001B406C" w:rsidRDefault="001B406C" w14:paraId="7D6BA476" w14:textId="77777777">
            <w:pPr>
              <w:tabs>
                <w:tab w:val="left" w:pos="360"/>
                <w:tab w:val="left" w:pos="720"/>
              </w:tabs>
              <w:rPr>
                <w:rFonts w:ascii="Arial" w:hAnsi="Arial" w:cs="Arial"/>
                <w:sz w:val="17"/>
                <w:szCs w:val="17"/>
              </w:rPr>
            </w:pPr>
            <w:r w:rsidRPr="007D66CA">
              <w:rPr>
                <w:rFonts w:ascii="Arial" w:hAnsi="Arial" w:cs="Arial"/>
                <w:sz w:val="17"/>
                <w:szCs w:val="17"/>
              </w:rPr>
              <w:t>Government</w:t>
            </w:r>
          </w:p>
        </w:tc>
        <w:tc>
          <w:tcPr>
            <w:tcW w:w="990" w:type="dxa"/>
            <w:shd w:val="clear" w:color="auto" w:fill="FBD4B4" w:themeFill="accent6" w:themeFillTint="66"/>
          </w:tcPr>
          <w:p w:rsidRPr="007D66CA" w:rsidR="001B406C" w:rsidP="001B406C" w:rsidRDefault="001B406C" w14:paraId="25913A3B" w14:textId="42888B05">
            <w:pPr>
              <w:tabs>
                <w:tab w:val="left" w:pos="360"/>
                <w:tab w:val="left" w:pos="720"/>
              </w:tabs>
              <w:jc w:val="center"/>
              <w:rPr>
                <w:rFonts w:ascii="Arial" w:hAnsi="Arial" w:cs="Arial"/>
                <w:sz w:val="17"/>
                <w:szCs w:val="17"/>
              </w:rPr>
            </w:pPr>
            <w:r w:rsidRPr="007D66CA">
              <w:rPr>
                <w:rFonts w:ascii="Arial" w:hAnsi="Arial" w:cs="Arial"/>
                <w:sz w:val="17"/>
                <w:szCs w:val="17"/>
              </w:rPr>
              <w:t>0%</w:t>
            </w:r>
          </w:p>
        </w:tc>
        <w:tc>
          <w:tcPr>
            <w:tcW w:w="1170" w:type="dxa"/>
            <w:vAlign w:val="center"/>
          </w:tcPr>
          <w:p w:rsidRPr="007D66CA" w:rsidR="001B406C" w:rsidP="001B406C" w:rsidRDefault="001B406C" w14:paraId="4F73AA8C" w14:textId="5971D6BC">
            <w:pPr>
              <w:tabs>
                <w:tab w:val="left" w:pos="360"/>
                <w:tab w:val="left" w:pos="720"/>
              </w:tabs>
              <w:jc w:val="center"/>
              <w:rPr>
                <w:rFonts w:ascii="Arial" w:hAnsi="Arial" w:cs="Arial"/>
                <w:sz w:val="17"/>
                <w:szCs w:val="17"/>
              </w:rPr>
            </w:pPr>
            <w:r>
              <w:rPr>
                <w:rFonts w:ascii="Arial" w:hAnsi="Arial" w:cs="Arial"/>
                <w:sz w:val="17"/>
                <w:szCs w:val="17"/>
              </w:rPr>
              <w:t>1</w:t>
            </w:r>
          </w:p>
        </w:tc>
        <w:tc>
          <w:tcPr>
            <w:tcW w:w="990" w:type="dxa"/>
            <w:tcBorders>
              <w:bottom w:val="single" w:color="auto" w:sz="4" w:space="0"/>
            </w:tcBorders>
            <w:shd w:val="clear" w:color="auto" w:fill="auto"/>
            <w:vAlign w:val="center"/>
          </w:tcPr>
          <w:p w:rsidRPr="007D66CA" w:rsidR="001B406C" w:rsidP="001B406C" w:rsidRDefault="001B406C" w14:paraId="236290C8" w14:textId="33DC6136">
            <w:pPr>
              <w:tabs>
                <w:tab w:val="left" w:pos="360"/>
                <w:tab w:val="left" w:pos="720"/>
              </w:tabs>
              <w:jc w:val="center"/>
              <w:rPr>
                <w:rFonts w:ascii="Arial" w:hAnsi="Arial" w:cs="Arial"/>
                <w:sz w:val="17"/>
                <w:szCs w:val="17"/>
              </w:rPr>
            </w:pPr>
            <w:r w:rsidRPr="007D66CA">
              <w:rPr>
                <w:rFonts w:ascii="Arial" w:hAnsi="Arial" w:cs="Arial"/>
                <w:sz w:val="17"/>
                <w:szCs w:val="17"/>
              </w:rPr>
              <w:t>1</w:t>
            </w:r>
          </w:p>
        </w:tc>
        <w:tc>
          <w:tcPr>
            <w:tcW w:w="990" w:type="dxa"/>
            <w:shd w:val="clear" w:color="auto" w:fill="FFFF99"/>
            <w:vAlign w:val="center"/>
          </w:tcPr>
          <w:p w:rsidRPr="007D66CA" w:rsidR="001B406C" w:rsidP="001B406C" w:rsidRDefault="001B406C" w14:paraId="17590CEB" w14:textId="5E38EADC">
            <w:pPr>
              <w:tabs>
                <w:tab w:val="left" w:pos="360"/>
                <w:tab w:val="left" w:pos="720"/>
              </w:tabs>
              <w:jc w:val="center"/>
              <w:rPr>
                <w:rFonts w:ascii="Arial" w:hAnsi="Arial" w:cs="Arial"/>
                <w:b/>
                <w:sz w:val="17"/>
                <w:szCs w:val="17"/>
              </w:rPr>
            </w:pPr>
            <w:r>
              <w:rPr>
                <w:rFonts w:ascii="Arial" w:hAnsi="Arial" w:cs="Arial"/>
                <w:b/>
                <w:sz w:val="17"/>
                <w:szCs w:val="17"/>
              </w:rPr>
              <w:t>1</w:t>
            </w:r>
          </w:p>
        </w:tc>
        <w:tc>
          <w:tcPr>
            <w:tcW w:w="990" w:type="dxa"/>
            <w:tcBorders>
              <w:bottom w:val="single" w:color="auto" w:sz="4" w:space="0"/>
            </w:tcBorders>
            <w:shd w:val="clear" w:color="auto" w:fill="auto"/>
            <w:vAlign w:val="center"/>
          </w:tcPr>
          <w:p w:rsidRPr="007D66CA" w:rsidR="001B406C" w:rsidP="001B406C" w:rsidRDefault="001B406C" w14:paraId="4E51590E" w14:textId="2A9139ED">
            <w:pPr>
              <w:tabs>
                <w:tab w:val="left" w:pos="360"/>
                <w:tab w:val="left" w:pos="720"/>
              </w:tabs>
              <w:jc w:val="center"/>
              <w:rPr>
                <w:rFonts w:ascii="Arial" w:hAnsi="Arial" w:cs="Arial"/>
                <w:sz w:val="17"/>
                <w:szCs w:val="17"/>
              </w:rPr>
            </w:pPr>
            <w:r>
              <w:rPr>
                <w:rFonts w:ascii="Arial" w:hAnsi="Arial" w:cs="Arial"/>
                <w:sz w:val="17"/>
                <w:szCs w:val="17"/>
              </w:rPr>
              <w:t>12</w:t>
            </w:r>
            <w:r w:rsidRPr="007D66CA">
              <w:rPr>
                <w:rFonts w:ascii="Arial" w:hAnsi="Arial" w:cs="Arial"/>
                <w:sz w:val="17"/>
                <w:szCs w:val="17"/>
              </w:rPr>
              <w:t>0</w:t>
            </w:r>
          </w:p>
        </w:tc>
        <w:tc>
          <w:tcPr>
            <w:tcW w:w="900" w:type="dxa"/>
            <w:shd w:val="clear" w:color="auto" w:fill="FFFF99"/>
            <w:vAlign w:val="center"/>
          </w:tcPr>
          <w:p w:rsidRPr="007D66CA" w:rsidR="001B406C" w:rsidP="001B406C" w:rsidRDefault="001B406C" w14:paraId="21D24514" w14:textId="0A3B98BF">
            <w:pPr>
              <w:tabs>
                <w:tab w:val="left" w:pos="360"/>
                <w:tab w:val="left" w:pos="720"/>
              </w:tabs>
              <w:jc w:val="center"/>
              <w:rPr>
                <w:rFonts w:ascii="Arial" w:hAnsi="Arial" w:cs="Arial"/>
                <w:b/>
                <w:sz w:val="17"/>
                <w:szCs w:val="17"/>
              </w:rPr>
            </w:pPr>
            <w:r>
              <w:rPr>
                <w:rFonts w:ascii="Arial" w:hAnsi="Arial" w:cs="Arial"/>
                <w:b/>
                <w:sz w:val="17"/>
                <w:szCs w:val="17"/>
              </w:rPr>
              <w:t>12</w:t>
            </w:r>
            <w:r w:rsidRPr="007D66CA">
              <w:rPr>
                <w:rFonts w:ascii="Arial" w:hAnsi="Arial" w:cs="Arial"/>
                <w:b/>
                <w:sz w:val="17"/>
                <w:szCs w:val="17"/>
              </w:rPr>
              <w:t>0</w:t>
            </w:r>
          </w:p>
        </w:tc>
        <w:tc>
          <w:tcPr>
            <w:tcW w:w="810" w:type="dxa"/>
            <w:tcBorders>
              <w:bottom w:val="single" w:color="auto" w:sz="4" w:space="0"/>
            </w:tcBorders>
          </w:tcPr>
          <w:p w:rsidRPr="007D66CA" w:rsidR="001B406C" w:rsidP="001B406C" w:rsidRDefault="001B406C" w14:paraId="1AB0E5B0" w14:textId="322877FD">
            <w:pPr>
              <w:tabs>
                <w:tab w:val="left" w:pos="360"/>
                <w:tab w:val="left" w:pos="720"/>
              </w:tabs>
              <w:jc w:val="right"/>
              <w:rPr>
                <w:rFonts w:ascii="Arial" w:hAnsi="Arial" w:cs="Arial"/>
                <w:sz w:val="17"/>
                <w:szCs w:val="17"/>
              </w:rPr>
            </w:pPr>
            <w:r>
              <w:rPr>
                <w:rFonts w:ascii="Arial" w:hAnsi="Arial" w:cs="Arial"/>
                <w:sz w:val="17"/>
                <w:szCs w:val="17"/>
              </w:rPr>
              <w:t>52.14</w:t>
            </w:r>
          </w:p>
        </w:tc>
        <w:tc>
          <w:tcPr>
            <w:tcW w:w="1350" w:type="dxa"/>
            <w:vAlign w:val="center"/>
          </w:tcPr>
          <w:p w:rsidRPr="0085616A" w:rsidR="001B406C" w:rsidP="0085616A" w:rsidRDefault="0085616A" w14:paraId="0F68471D" w14:textId="551B827C">
            <w:pPr>
              <w:widowControl/>
              <w:autoSpaceDE/>
              <w:autoSpaceDN/>
              <w:adjustRightInd/>
              <w:jc w:val="right"/>
              <w:rPr>
                <w:rFonts w:ascii="Arial" w:hAnsi="Arial" w:cs="Arial"/>
                <w:color w:val="000000"/>
                <w:sz w:val="17"/>
                <w:szCs w:val="17"/>
              </w:rPr>
            </w:pPr>
            <w:r>
              <w:rPr>
                <w:rFonts w:ascii="Arial" w:hAnsi="Arial" w:cs="Arial"/>
                <w:color w:val="000000"/>
                <w:sz w:val="17"/>
                <w:szCs w:val="17"/>
              </w:rPr>
              <w:t>$6,256.80</w:t>
            </w:r>
          </w:p>
        </w:tc>
      </w:tr>
      <w:tr w:rsidRPr="007D66CA" w:rsidR="00F27CD3" w:rsidTr="00BF43A7" w14:paraId="2F60B595" w14:textId="77777777">
        <w:tc>
          <w:tcPr>
            <w:tcW w:w="1345" w:type="dxa"/>
            <w:shd w:val="clear" w:color="auto" w:fill="B8CCE4" w:themeFill="accent1" w:themeFillTint="66"/>
            <w:vAlign w:val="center"/>
          </w:tcPr>
          <w:p w:rsidRPr="007D66CA" w:rsidR="00F27CD3" w:rsidP="00F27CD3" w:rsidRDefault="00F27CD3" w14:paraId="02B94109" w14:textId="77777777">
            <w:pPr>
              <w:tabs>
                <w:tab w:val="left" w:pos="360"/>
                <w:tab w:val="left" w:pos="720"/>
              </w:tabs>
              <w:jc w:val="right"/>
              <w:rPr>
                <w:rFonts w:ascii="Arial" w:hAnsi="Arial" w:cs="Arial"/>
                <w:b/>
                <w:i/>
                <w:sz w:val="17"/>
                <w:szCs w:val="17"/>
              </w:rPr>
            </w:pPr>
            <w:r w:rsidRPr="007D66CA">
              <w:rPr>
                <w:rFonts w:ascii="Arial" w:hAnsi="Arial" w:cs="Arial"/>
                <w:b/>
                <w:i/>
                <w:sz w:val="17"/>
                <w:szCs w:val="17"/>
              </w:rPr>
              <w:t>Totals:</w:t>
            </w:r>
          </w:p>
        </w:tc>
        <w:tc>
          <w:tcPr>
            <w:tcW w:w="990" w:type="dxa"/>
            <w:shd w:val="horzCross" w:color="auto" w:fill="B8CCE4" w:themeFill="accent1" w:themeFillTint="66"/>
            <w:vAlign w:val="center"/>
          </w:tcPr>
          <w:p w:rsidRPr="007D66CA" w:rsidR="00F27CD3" w:rsidP="00F27CD3" w:rsidRDefault="00F27CD3" w14:paraId="1800A913" w14:textId="77777777">
            <w:pPr>
              <w:tabs>
                <w:tab w:val="left" w:pos="360"/>
                <w:tab w:val="left" w:pos="720"/>
              </w:tabs>
              <w:jc w:val="center"/>
              <w:rPr>
                <w:rFonts w:ascii="Arial" w:hAnsi="Arial" w:cs="Arial"/>
                <w:b/>
                <w:i/>
                <w:sz w:val="17"/>
                <w:szCs w:val="17"/>
              </w:rPr>
            </w:pPr>
          </w:p>
        </w:tc>
        <w:tc>
          <w:tcPr>
            <w:tcW w:w="1170" w:type="dxa"/>
            <w:shd w:val="clear" w:color="auto" w:fill="B8CCE4" w:themeFill="accent1" w:themeFillTint="66"/>
            <w:vAlign w:val="center"/>
          </w:tcPr>
          <w:p w:rsidRPr="007D66CA" w:rsidR="00F27CD3" w:rsidP="00F27CD3" w:rsidRDefault="00F27CD3" w14:paraId="6C62F739" w14:textId="37510B84">
            <w:pPr>
              <w:tabs>
                <w:tab w:val="left" w:pos="360"/>
                <w:tab w:val="left" w:pos="720"/>
              </w:tabs>
              <w:jc w:val="center"/>
              <w:rPr>
                <w:rFonts w:ascii="Arial" w:hAnsi="Arial" w:cs="Arial"/>
                <w:b/>
                <w:i/>
                <w:sz w:val="17"/>
                <w:szCs w:val="17"/>
              </w:rPr>
            </w:pPr>
            <w:r>
              <w:rPr>
                <w:rFonts w:ascii="Arial" w:hAnsi="Arial" w:cs="Arial"/>
                <w:b/>
                <w:i/>
                <w:sz w:val="17"/>
                <w:szCs w:val="17"/>
              </w:rPr>
              <w:t>12</w:t>
            </w:r>
          </w:p>
        </w:tc>
        <w:tc>
          <w:tcPr>
            <w:tcW w:w="990" w:type="dxa"/>
            <w:shd w:val="horzCross" w:color="auto" w:fill="auto"/>
            <w:vAlign w:val="center"/>
          </w:tcPr>
          <w:p w:rsidRPr="007D66CA" w:rsidR="00F27CD3" w:rsidP="00F27CD3" w:rsidRDefault="00F27CD3" w14:paraId="2BB334D4" w14:textId="77777777">
            <w:pPr>
              <w:tabs>
                <w:tab w:val="left" w:pos="360"/>
                <w:tab w:val="left" w:pos="720"/>
              </w:tabs>
              <w:jc w:val="center"/>
              <w:rPr>
                <w:rFonts w:ascii="Arial" w:hAnsi="Arial" w:cs="Arial"/>
                <w:b/>
                <w:i/>
                <w:sz w:val="17"/>
                <w:szCs w:val="17"/>
              </w:rPr>
            </w:pPr>
          </w:p>
        </w:tc>
        <w:tc>
          <w:tcPr>
            <w:tcW w:w="990" w:type="dxa"/>
            <w:shd w:val="clear" w:color="auto" w:fill="B8CCE4" w:themeFill="accent1" w:themeFillTint="66"/>
            <w:vAlign w:val="center"/>
          </w:tcPr>
          <w:p w:rsidRPr="007D66CA" w:rsidR="00F27CD3" w:rsidP="00F27CD3" w:rsidRDefault="00F27CD3" w14:paraId="14FE6AE1" w14:textId="48B3C36A">
            <w:pPr>
              <w:tabs>
                <w:tab w:val="left" w:pos="360"/>
                <w:tab w:val="left" w:pos="720"/>
              </w:tabs>
              <w:jc w:val="center"/>
              <w:rPr>
                <w:rFonts w:ascii="Arial" w:hAnsi="Arial" w:cs="Arial"/>
                <w:b/>
                <w:i/>
                <w:sz w:val="17"/>
                <w:szCs w:val="17"/>
              </w:rPr>
            </w:pPr>
            <w:r>
              <w:rPr>
                <w:rFonts w:ascii="Arial" w:hAnsi="Arial" w:cs="Arial"/>
                <w:b/>
                <w:i/>
                <w:sz w:val="17"/>
                <w:szCs w:val="17"/>
              </w:rPr>
              <w:t>12</w:t>
            </w:r>
          </w:p>
        </w:tc>
        <w:tc>
          <w:tcPr>
            <w:tcW w:w="990" w:type="dxa"/>
            <w:shd w:val="horzCross" w:color="auto" w:fill="auto"/>
            <w:vAlign w:val="center"/>
          </w:tcPr>
          <w:p w:rsidRPr="007D66CA" w:rsidR="00F27CD3" w:rsidP="00F27CD3" w:rsidRDefault="00F27CD3" w14:paraId="7F57069C" w14:textId="77777777">
            <w:pPr>
              <w:tabs>
                <w:tab w:val="left" w:pos="360"/>
                <w:tab w:val="left" w:pos="720"/>
              </w:tabs>
              <w:jc w:val="center"/>
              <w:rPr>
                <w:rFonts w:ascii="Arial" w:hAnsi="Arial" w:cs="Arial"/>
                <w:b/>
                <w:i/>
                <w:sz w:val="17"/>
                <w:szCs w:val="17"/>
              </w:rPr>
            </w:pPr>
          </w:p>
        </w:tc>
        <w:tc>
          <w:tcPr>
            <w:tcW w:w="900" w:type="dxa"/>
            <w:shd w:val="clear" w:color="auto" w:fill="B8CCE4" w:themeFill="accent1" w:themeFillTint="66"/>
            <w:vAlign w:val="center"/>
          </w:tcPr>
          <w:p w:rsidRPr="007D66CA" w:rsidR="00F27CD3" w:rsidP="002D540D" w:rsidRDefault="00F27CD3" w14:paraId="48A59CD0" w14:textId="41C6DDF6">
            <w:pPr>
              <w:tabs>
                <w:tab w:val="left" w:pos="360"/>
                <w:tab w:val="left" w:pos="720"/>
              </w:tabs>
              <w:jc w:val="center"/>
              <w:rPr>
                <w:rFonts w:ascii="Arial" w:hAnsi="Arial" w:cs="Arial"/>
                <w:b/>
                <w:i/>
                <w:sz w:val="17"/>
                <w:szCs w:val="17"/>
              </w:rPr>
            </w:pPr>
            <w:r>
              <w:rPr>
                <w:rFonts w:ascii="Arial" w:hAnsi="Arial" w:cs="Arial"/>
                <w:b/>
                <w:i/>
                <w:sz w:val="17"/>
                <w:szCs w:val="17"/>
              </w:rPr>
              <w:t>1,148</w:t>
            </w:r>
          </w:p>
        </w:tc>
        <w:tc>
          <w:tcPr>
            <w:tcW w:w="810" w:type="dxa"/>
            <w:shd w:val="horzCross" w:color="auto" w:fill="auto"/>
          </w:tcPr>
          <w:p w:rsidRPr="007D66CA" w:rsidR="00F27CD3" w:rsidP="00F27CD3" w:rsidRDefault="00F27CD3" w14:paraId="147DA112" w14:textId="77777777">
            <w:pPr>
              <w:tabs>
                <w:tab w:val="left" w:pos="360"/>
                <w:tab w:val="left" w:pos="720"/>
              </w:tabs>
              <w:jc w:val="right"/>
              <w:rPr>
                <w:rFonts w:ascii="Arial" w:hAnsi="Arial" w:cs="Arial"/>
                <w:b/>
                <w:i/>
                <w:sz w:val="17"/>
                <w:szCs w:val="17"/>
              </w:rPr>
            </w:pPr>
          </w:p>
        </w:tc>
        <w:tc>
          <w:tcPr>
            <w:tcW w:w="1350" w:type="dxa"/>
            <w:shd w:val="clear" w:color="auto" w:fill="B8CCE4" w:themeFill="accent1" w:themeFillTint="66"/>
            <w:vAlign w:val="center"/>
          </w:tcPr>
          <w:p w:rsidRPr="007D66CA" w:rsidR="00F27CD3" w:rsidP="0085616A" w:rsidRDefault="0085616A" w14:paraId="3298EA49" w14:textId="6063AD84">
            <w:pPr>
              <w:tabs>
                <w:tab w:val="left" w:pos="360"/>
                <w:tab w:val="left" w:pos="720"/>
              </w:tabs>
              <w:jc w:val="right"/>
              <w:rPr>
                <w:rFonts w:ascii="Arial" w:hAnsi="Arial" w:cs="Arial"/>
                <w:b/>
                <w:i/>
                <w:sz w:val="17"/>
                <w:szCs w:val="17"/>
              </w:rPr>
            </w:pPr>
            <w:r>
              <w:rPr>
                <w:rFonts w:ascii="Arial" w:hAnsi="Arial" w:cs="Arial"/>
                <w:b/>
                <w:i/>
                <w:sz w:val="17"/>
                <w:szCs w:val="17"/>
              </w:rPr>
              <w:t>$59,856.72</w:t>
            </w:r>
          </w:p>
        </w:tc>
      </w:tr>
    </w:tbl>
    <w:p w:rsidRPr="00676ABD" w:rsidR="00676ABD" w:rsidP="00676ABD" w:rsidRDefault="00676ABD" w14:paraId="2C22DE69" w14:textId="77777777">
      <w:pPr>
        <w:tabs>
          <w:tab w:val="left" w:pos="-1080"/>
          <w:tab w:val="left" w:pos="-720"/>
          <w:tab w:val="left" w:pos="360"/>
          <w:tab w:val="left" w:pos="720"/>
        </w:tabs>
        <w:rPr>
          <w:rFonts w:ascii="Arial" w:hAnsi="Arial" w:cs="Arial"/>
          <w:bCs/>
          <w:sz w:val="22"/>
          <w:szCs w:val="22"/>
        </w:rPr>
      </w:pPr>
    </w:p>
    <w:p w:rsidRPr="00B50214" w:rsidR="00295103" w:rsidP="005B0888" w:rsidRDefault="00295103" w14:paraId="50BB2E59" w14:textId="77777777">
      <w:pPr>
        <w:tabs>
          <w:tab w:val="left" w:pos="450"/>
          <w:tab w:val="left" w:pos="720"/>
        </w:tabs>
        <w:rPr>
          <w:rFonts w:ascii="Arial" w:hAnsi="Arial" w:cs="Arial"/>
          <w:b/>
          <w:sz w:val="22"/>
          <w:szCs w:val="22"/>
        </w:rPr>
      </w:pPr>
      <w:r w:rsidRPr="00B50214">
        <w:rPr>
          <w:rFonts w:ascii="Arial" w:hAnsi="Arial" w:cs="Arial"/>
          <w:b/>
          <w:sz w:val="22"/>
          <w:szCs w:val="22"/>
        </w:rPr>
        <w:t>13.</w:t>
      </w:r>
      <w:r w:rsidRPr="00B50214">
        <w:rPr>
          <w:rFonts w:ascii="Arial" w:hAnsi="Arial" w:cs="Arial"/>
          <w:b/>
          <w:sz w:val="22"/>
          <w:szCs w:val="22"/>
        </w:rPr>
        <w:tab/>
        <w:t xml:space="preserve">Provide an estimate of the total annual </w:t>
      </w:r>
      <w:r w:rsidRPr="00B50214" w:rsidR="00DE1FFE">
        <w:rPr>
          <w:rFonts w:ascii="Arial" w:hAnsi="Arial" w:cs="Arial"/>
          <w:b/>
          <w:sz w:val="22"/>
          <w:szCs w:val="22"/>
        </w:rPr>
        <w:t>non-hour</w:t>
      </w:r>
      <w:r w:rsidRPr="00B50214">
        <w:rPr>
          <w:rFonts w:ascii="Arial" w:hAnsi="Arial" w:cs="Arial"/>
          <w:b/>
          <w:sz w:val="22"/>
          <w:szCs w:val="22"/>
        </w:rPr>
        <w:t xml:space="preserve"> cost burden to respondents or recordkeepers resulting from the collection of information.  (Do not include the cost of any hour burden </w:t>
      </w:r>
      <w:r w:rsidRPr="00B50214" w:rsidR="004A6DFA">
        <w:rPr>
          <w:rFonts w:ascii="Arial" w:hAnsi="Arial" w:cs="Arial"/>
          <w:b/>
          <w:sz w:val="22"/>
          <w:szCs w:val="22"/>
        </w:rPr>
        <w:t xml:space="preserve">already reflected </w:t>
      </w:r>
      <w:r w:rsidRPr="00B50214" w:rsidR="00F73931">
        <w:rPr>
          <w:rFonts w:ascii="Arial" w:hAnsi="Arial" w:cs="Arial"/>
          <w:b/>
          <w:sz w:val="22"/>
          <w:szCs w:val="22"/>
        </w:rPr>
        <w:t>in item 12</w:t>
      </w:r>
      <w:r w:rsidRPr="00B50214" w:rsidR="004A6DFA">
        <w:rPr>
          <w:rFonts w:ascii="Arial" w:hAnsi="Arial" w:cs="Arial"/>
          <w:b/>
          <w:sz w:val="22"/>
          <w:szCs w:val="22"/>
        </w:rPr>
        <w:t>.)</w:t>
      </w:r>
    </w:p>
    <w:p w:rsidRPr="00B50214" w:rsidR="00295103" w:rsidP="005B0888" w:rsidRDefault="0068562A" w14:paraId="37EDDBC2" w14:textId="77777777">
      <w:pPr>
        <w:tabs>
          <w:tab w:val="left" w:pos="360"/>
          <w:tab w:val="left" w:pos="720"/>
        </w:tabs>
        <w:ind w:left="720" w:hanging="720"/>
        <w:rPr>
          <w:rFonts w:ascii="Arial" w:hAnsi="Arial" w:cs="Arial"/>
          <w:b/>
          <w:sz w:val="22"/>
          <w:szCs w:val="22"/>
        </w:rPr>
      </w:pPr>
      <w:r>
        <w:rPr>
          <w:rFonts w:ascii="Arial" w:hAnsi="Arial" w:cs="Arial"/>
          <w:b/>
          <w:sz w:val="22"/>
          <w:szCs w:val="22"/>
        </w:rPr>
        <w:lastRenderedPageBreak/>
        <w:tab/>
      </w:r>
      <w:r w:rsidRPr="00B50214" w:rsidR="00295103">
        <w:rPr>
          <w:rFonts w:ascii="Arial" w:hAnsi="Arial" w:cs="Arial"/>
          <w:b/>
          <w:sz w:val="22"/>
          <w:szCs w:val="22"/>
        </w:rPr>
        <w:t>*</w:t>
      </w:r>
      <w:r w:rsidRPr="00B50214" w:rsidR="00295103">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B50214" w:rsidR="000257C8">
        <w:rPr>
          <w:rFonts w:ascii="Arial" w:hAnsi="Arial" w:cs="Arial"/>
          <w:b/>
          <w:sz w:val="22"/>
          <w:szCs w:val="22"/>
        </w:rPr>
        <w:t>(</w:t>
      </w:r>
      <w:r w:rsidRPr="00B50214" w:rsidR="00295103">
        <w:rPr>
          <w:rFonts w:ascii="Arial" w:hAnsi="Arial" w:cs="Arial"/>
          <w:b/>
          <w:sz w:val="22"/>
          <w:szCs w:val="22"/>
        </w:rPr>
        <w:t>including filing fees paid</w:t>
      </w:r>
      <w:r w:rsidRPr="00B50214" w:rsidR="000257C8">
        <w:rPr>
          <w:rFonts w:ascii="Arial" w:hAnsi="Arial" w:cs="Arial"/>
          <w:b/>
          <w:sz w:val="22"/>
          <w:szCs w:val="22"/>
        </w:rPr>
        <w:t xml:space="preserve"> for form processing)</w:t>
      </w:r>
      <w:r w:rsidRPr="00B50214" w:rsidR="00295103">
        <w:rPr>
          <w:rFonts w:ascii="Arial" w:hAnsi="Arial" w:cs="Arial"/>
          <w:b/>
          <w:sz w:val="22"/>
          <w:szCs w:val="22"/>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50214" w:rsidR="00295103" w:rsidP="005B0888" w:rsidRDefault="0068562A" w14:paraId="3B1469A2"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50214" w:rsidR="00295103" w:rsidP="005B0888" w:rsidRDefault="0068562A" w14:paraId="1925429F"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B50214" w:rsidR="00295103" w:rsidP="005B0888" w:rsidRDefault="00295103" w14:paraId="45798E46" w14:textId="77777777">
      <w:pPr>
        <w:tabs>
          <w:tab w:val="left" w:pos="450"/>
          <w:tab w:val="left" w:pos="720"/>
        </w:tabs>
        <w:rPr>
          <w:rFonts w:ascii="Arial" w:hAnsi="Arial" w:cs="Arial"/>
          <w:sz w:val="22"/>
          <w:szCs w:val="22"/>
        </w:rPr>
      </w:pPr>
    </w:p>
    <w:p w:rsidRPr="00B50214" w:rsidR="00251281" w:rsidP="005B0888" w:rsidRDefault="00081B4A" w14:paraId="6353FC54" w14:textId="4332085F">
      <w:pPr>
        <w:tabs>
          <w:tab w:val="left" w:pos="450"/>
          <w:tab w:val="left" w:pos="720"/>
        </w:tabs>
        <w:rPr>
          <w:rFonts w:ascii="Arial" w:hAnsi="Arial" w:cs="Arial"/>
          <w:sz w:val="22"/>
          <w:szCs w:val="22"/>
        </w:rPr>
      </w:pPr>
      <w:r w:rsidRPr="007B080B">
        <w:rPr>
          <w:rFonts w:ascii="Arial" w:hAnsi="Arial" w:cs="Arial"/>
          <w:color w:val="000000" w:themeColor="text1"/>
          <w:sz w:val="22"/>
          <w:szCs w:val="22"/>
        </w:rPr>
        <w:t>There is no non</w:t>
      </w:r>
      <w:r>
        <w:rPr>
          <w:rFonts w:ascii="Arial" w:hAnsi="Arial" w:cs="Arial"/>
          <w:color w:val="000000" w:themeColor="text1"/>
          <w:sz w:val="22"/>
          <w:szCs w:val="22"/>
        </w:rPr>
        <w:t>-</w:t>
      </w:r>
      <w:r w:rsidRPr="007B080B">
        <w:rPr>
          <w:rFonts w:ascii="Arial" w:hAnsi="Arial" w:cs="Arial"/>
          <w:color w:val="000000" w:themeColor="text1"/>
          <w:sz w:val="22"/>
          <w:szCs w:val="22"/>
        </w:rPr>
        <w:t>hour cost burden associated with this information collection.</w:t>
      </w:r>
    </w:p>
    <w:p w:rsidR="00251281" w:rsidP="005B0888" w:rsidRDefault="00251281" w14:paraId="280407BF" w14:textId="47B66694">
      <w:pPr>
        <w:tabs>
          <w:tab w:val="left" w:pos="450"/>
          <w:tab w:val="left" w:pos="720"/>
        </w:tabs>
        <w:rPr>
          <w:rFonts w:ascii="Arial" w:hAnsi="Arial" w:cs="Arial"/>
          <w:sz w:val="22"/>
          <w:szCs w:val="22"/>
        </w:rPr>
      </w:pPr>
    </w:p>
    <w:p w:rsidRPr="00B50214" w:rsidR="0060758B" w:rsidP="005B0888" w:rsidRDefault="00295103" w14:paraId="3DA9ED13" w14:textId="77777777">
      <w:pPr>
        <w:tabs>
          <w:tab w:val="left" w:pos="450"/>
          <w:tab w:val="left" w:pos="720"/>
        </w:tabs>
        <w:rPr>
          <w:rFonts w:ascii="Arial" w:hAnsi="Arial" w:cs="Arial"/>
          <w:b/>
          <w:sz w:val="22"/>
          <w:szCs w:val="22"/>
        </w:rPr>
      </w:pPr>
      <w:r w:rsidRPr="00B50214">
        <w:rPr>
          <w:rFonts w:ascii="Arial" w:hAnsi="Arial" w:cs="Arial"/>
          <w:b/>
          <w:sz w:val="22"/>
          <w:szCs w:val="22"/>
        </w:rPr>
        <w:t>14.</w:t>
      </w:r>
      <w:r w:rsidRPr="00B50214">
        <w:rPr>
          <w:rFonts w:ascii="Arial" w:hAnsi="Arial" w:cs="Arial"/>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B50214" w:rsidR="0060758B">
        <w:rPr>
          <w:rFonts w:ascii="Arial" w:hAnsi="Arial" w:cs="Arial"/>
          <w:b/>
          <w:sz w:val="22"/>
          <w:szCs w:val="22"/>
        </w:rPr>
        <w:t xml:space="preserve">his collection of information. </w:t>
      </w:r>
    </w:p>
    <w:p w:rsidRPr="00B50214" w:rsidR="0060758B" w:rsidP="005B0888" w:rsidRDefault="0060758B" w14:paraId="3AF8BEB4" w14:textId="77777777">
      <w:pPr>
        <w:tabs>
          <w:tab w:val="left" w:pos="450"/>
          <w:tab w:val="left" w:pos="720"/>
        </w:tabs>
        <w:rPr>
          <w:rFonts w:ascii="Arial" w:hAnsi="Arial" w:cs="Arial"/>
          <w:sz w:val="22"/>
          <w:szCs w:val="22"/>
        </w:rPr>
      </w:pPr>
    </w:p>
    <w:p w:rsidR="00081B4A" w:rsidP="00081B4A" w:rsidRDefault="00081B4A" w14:paraId="4B6D7B72" w14:textId="0BCC6679">
      <w:pPr>
        <w:tabs>
          <w:tab w:val="left" w:pos="360"/>
          <w:tab w:val="left" w:pos="720"/>
        </w:tabs>
        <w:rPr>
          <w:rFonts w:ascii="Arial" w:hAnsi="Arial" w:cs="Arial"/>
          <w:color w:val="000000" w:themeColor="text1"/>
          <w:sz w:val="22"/>
          <w:szCs w:val="22"/>
        </w:rPr>
      </w:pPr>
      <w:r>
        <w:rPr>
          <w:rFonts w:ascii="Arial" w:hAnsi="Arial" w:cs="Arial"/>
          <w:color w:val="000000" w:themeColor="text1"/>
          <w:sz w:val="22"/>
          <w:szCs w:val="22"/>
        </w:rPr>
        <w:t>T</w:t>
      </w:r>
      <w:r w:rsidRPr="007B080B">
        <w:rPr>
          <w:rFonts w:ascii="Arial" w:hAnsi="Arial" w:cs="Arial"/>
          <w:color w:val="000000" w:themeColor="text1"/>
          <w:sz w:val="22"/>
          <w:szCs w:val="22"/>
        </w:rPr>
        <w:t xml:space="preserve">he total estimated cost to the Federal Government for processing and reviewing reports </w:t>
      </w:r>
      <w:r>
        <w:rPr>
          <w:rFonts w:ascii="Arial" w:hAnsi="Arial" w:cs="Arial"/>
          <w:color w:val="000000" w:themeColor="text1"/>
          <w:sz w:val="22"/>
          <w:szCs w:val="22"/>
        </w:rPr>
        <w:t xml:space="preserve">from States </w:t>
      </w:r>
      <w:r w:rsidRPr="007B080B">
        <w:rPr>
          <w:rFonts w:ascii="Arial" w:hAnsi="Arial" w:cs="Arial"/>
          <w:color w:val="000000" w:themeColor="text1"/>
          <w:sz w:val="22"/>
          <w:szCs w:val="22"/>
        </w:rPr>
        <w:t xml:space="preserve">as a result of this collection of information is </w:t>
      </w:r>
      <w:r w:rsidRPr="00514CEC">
        <w:rPr>
          <w:rFonts w:ascii="Arial" w:hAnsi="Arial" w:cs="Arial"/>
          <w:b/>
          <w:color w:val="000000" w:themeColor="text1"/>
          <w:sz w:val="22"/>
          <w:szCs w:val="22"/>
        </w:rPr>
        <w:t>$</w:t>
      </w:r>
      <w:r w:rsidR="00D67F6D">
        <w:rPr>
          <w:rFonts w:ascii="Arial" w:hAnsi="Arial" w:cs="Arial"/>
          <w:b/>
          <w:color w:val="000000" w:themeColor="text1"/>
          <w:sz w:val="22"/>
          <w:szCs w:val="22"/>
        </w:rPr>
        <w:t>32,797</w:t>
      </w:r>
      <w:r>
        <w:rPr>
          <w:rFonts w:ascii="Arial" w:hAnsi="Arial" w:cs="Arial"/>
          <w:color w:val="000000" w:themeColor="text1"/>
          <w:sz w:val="22"/>
          <w:szCs w:val="22"/>
        </w:rPr>
        <w:t xml:space="preserve"> (rounded) ($</w:t>
      </w:r>
      <w:r w:rsidR="00D67F6D">
        <w:rPr>
          <w:rFonts w:ascii="Arial" w:hAnsi="Arial" w:cs="Arial"/>
          <w:color w:val="000000" w:themeColor="text1"/>
          <w:sz w:val="22"/>
          <w:szCs w:val="22"/>
        </w:rPr>
        <w:t>88.64</w:t>
      </w:r>
      <w:r>
        <w:rPr>
          <w:rFonts w:ascii="Arial" w:hAnsi="Arial" w:cs="Arial"/>
          <w:color w:val="000000" w:themeColor="text1"/>
          <w:sz w:val="22"/>
          <w:szCs w:val="22"/>
        </w:rPr>
        <w:t xml:space="preserve"> </w:t>
      </w:r>
      <w:r w:rsidR="00CC00BE">
        <w:rPr>
          <w:rFonts w:ascii="Arial" w:hAnsi="Arial" w:cs="Arial"/>
          <w:color w:val="000000" w:themeColor="text1"/>
          <w:sz w:val="22"/>
          <w:szCs w:val="22"/>
        </w:rPr>
        <w:t>X</w:t>
      </w:r>
      <w:r>
        <w:rPr>
          <w:rFonts w:ascii="Arial" w:hAnsi="Arial" w:cs="Arial"/>
          <w:color w:val="000000" w:themeColor="text1"/>
          <w:sz w:val="22"/>
          <w:szCs w:val="22"/>
        </w:rPr>
        <w:t xml:space="preserve"> 370 hours)</w:t>
      </w:r>
      <w:r w:rsidRPr="007B080B">
        <w:rPr>
          <w:rFonts w:ascii="Arial" w:hAnsi="Arial" w:cs="Arial"/>
          <w:color w:val="000000" w:themeColor="text1"/>
          <w:sz w:val="22"/>
          <w:szCs w:val="22"/>
        </w:rPr>
        <w:t xml:space="preserve">. </w:t>
      </w:r>
      <w:r>
        <w:rPr>
          <w:rFonts w:ascii="Arial" w:hAnsi="Arial" w:cs="Arial"/>
          <w:color w:val="000000" w:themeColor="text1"/>
          <w:sz w:val="22"/>
          <w:szCs w:val="22"/>
        </w:rPr>
        <w:t xml:space="preserve"> T</w:t>
      </w:r>
      <w:r w:rsidRPr="007B080B">
        <w:rPr>
          <w:rFonts w:ascii="Arial" w:hAnsi="Arial" w:cs="Arial"/>
          <w:color w:val="000000" w:themeColor="text1"/>
          <w:sz w:val="22"/>
          <w:szCs w:val="22"/>
        </w:rPr>
        <w:t>his estimate includes FWS salary and benefits</w:t>
      </w:r>
      <w:r>
        <w:rPr>
          <w:rFonts w:ascii="Arial" w:hAnsi="Arial" w:cs="Arial"/>
          <w:color w:val="000000" w:themeColor="text1"/>
          <w:sz w:val="22"/>
          <w:szCs w:val="22"/>
        </w:rPr>
        <w:t xml:space="preserve"> only; no other costs are associated with this information collection</w:t>
      </w:r>
      <w:r w:rsidRPr="007B080B">
        <w:rPr>
          <w:rFonts w:ascii="Arial" w:hAnsi="Arial" w:cs="Arial"/>
          <w:color w:val="000000" w:themeColor="text1"/>
          <w:sz w:val="22"/>
          <w:szCs w:val="22"/>
        </w:rPr>
        <w:t xml:space="preserve">.  </w:t>
      </w:r>
      <w:bookmarkStart w:name="_GoBack" w:id="0"/>
      <w:bookmarkEnd w:id="0"/>
    </w:p>
    <w:p w:rsidR="00081B4A" w:rsidP="00081B4A" w:rsidRDefault="00081B4A" w14:paraId="42259317" w14:textId="77777777">
      <w:pPr>
        <w:tabs>
          <w:tab w:val="left" w:pos="360"/>
          <w:tab w:val="left" w:pos="720"/>
        </w:tabs>
        <w:rPr>
          <w:rFonts w:ascii="Arial" w:hAnsi="Arial" w:cs="Arial"/>
          <w:color w:val="339966"/>
          <w:sz w:val="22"/>
          <w:szCs w:val="22"/>
        </w:rPr>
      </w:pPr>
    </w:p>
    <w:p w:rsidR="00081B4A" w:rsidP="00081B4A" w:rsidRDefault="00081B4A" w14:paraId="3688A88E" w14:textId="689D2FC4">
      <w:pPr>
        <w:widowControl/>
        <w:tabs>
          <w:tab w:val="left" w:pos="360"/>
          <w:tab w:val="left" w:pos="720"/>
        </w:tabs>
        <w:autoSpaceDE/>
        <w:autoSpaceDN/>
        <w:adjustRightInd/>
        <w:rPr>
          <w:rFonts w:ascii="Arial" w:hAnsi="Arial" w:cs="Arial"/>
          <w:bCs/>
          <w:sz w:val="22"/>
          <w:szCs w:val="22"/>
        </w:rPr>
      </w:pPr>
      <w:r w:rsidRPr="00554C7A">
        <w:rPr>
          <w:rFonts w:ascii="Arial" w:hAnsi="Arial" w:cs="Arial"/>
          <w:bCs/>
          <w:sz w:val="22"/>
          <w:szCs w:val="22"/>
        </w:rPr>
        <w:t xml:space="preserve">To determine average annual salary costs, we used the </w:t>
      </w:r>
      <w:r w:rsidRPr="00D95375">
        <w:rPr>
          <w:rFonts w:ascii="Arial" w:hAnsi="Arial" w:cs="Arial"/>
          <w:sz w:val="22"/>
          <w:szCs w:val="22"/>
        </w:rPr>
        <w:t xml:space="preserve">Office of Personnel Management Salary Table </w:t>
      </w:r>
      <w:hyperlink w:history="1" r:id="rId10">
        <w:r w:rsidR="00D67F6D">
          <w:rPr>
            <w:rStyle w:val="Hyperlink"/>
            <w:rFonts w:ascii="Arial" w:hAnsi="Arial" w:cs="Arial"/>
            <w:sz w:val="22"/>
            <w:szCs w:val="22"/>
          </w:rPr>
          <w:t>2020-DCB</w:t>
        </w:r>
      </w:hyperlink>
      <w:r w:rsidRPr="00D95375">
        <w:rPr>
          <w:rFonts w:ascii="Arial" w:hAnsi="Arial" w:cs="Arial"/>
          <w:sz w:val="22"/>
          <w:szCs w:val="22"/>
        </w:rPr>
        <w:t xml:space="preserve"> </w:t>
      </w:r>
      <w:r>
        <w:rPr>
          <w:rFonts w:ascii="Arial" w:hAnsi="Arial" w:cs="Arial"/>
          <w:sz w:val="22"/>
          <w:szCs w:val="22"/>
        </w:rPr>
        <w:t>as an average nationwide rate</w:t>
      </w:r>
      <w:r w:rsidRPr="00554C7A">
        <w:rPr>
          <w:rFonts w:ascii="Arial" w:hAnsi="Arial" w:cs="Arial"/>
          <w:bCs/>
          <w:sz w:val="22"/>
          <w:szCs w:val="22"/>
        </w:rPr>
        <w:t xml:space="preserve">.  </w:t>
      </w:r>
      <w:r w:rsidRPr="00514CEC">
        <w:rPr>
          <w:rFonts w:ascii="Arial" w:hAnsi="Arial" w:cs="Arial"/>
          <w:bCs/>
          <w:sz w:val="22"/>
          <w:szCs w:val="22"/>
        </w:rPr>
        <w:t xml:space="preserve">The salary rate for a GS-13, step </w:t>
      </w:r>
      <w:r>
        <w:rPr>
          <w:rFonts w:ascii="Arial" w:hAnsi="Arial" w:cs="Arial"/>
          <w:bCs/>
          <w:sz w:val="22"/>
          <w:szCs w:val="22"/>
        </w:rPr>
        <w:t>5</w:t>
      </w:r>
      <w:r w:rsidRPr="00514CEC">
        <w:rPr>
          <w:rFonts w:ascii="Arial" w:hAnsi="Arial" w:cs="Arial"/>
          <w:bCs/>
          <w:sz w:val="22"/>
          <w:szCs w:val="22"/>
        </w:rPr>
        <w:t xml:space="preserve"> is $</w:t>
      </w:r>
      <w:r w:rsidR="00D67F6D">
        <w:rPr>
          <w:rFonts w:ascii="Arial" w:hAnsi="Arial" w:cs="Arial"/>
          <w:bCs/>
          <w:sz w:val="22"/>
          <w:szCs w:val="22"/>
        </w:rPr>
        <w:t>55.7</w:t>
      </w:r>
      <w:r w:rsidR="00AE7750">
        <w:rPr>
          <w:rFonts w:ascii="Arial" w:hAnsi="Arial" w:cs="Arial"/>
          <w:bCs/>
          <w:sz w:val="22"/>
          <w:szCs w:val="22"/>
        </w:rPr>
        <w:t>5</w:t>
      </w:r>
      <w:r w:rsidRPr="00514CEC">
        <w:rPr>
          <w:rFonts w:ascii="Arial" w:hAnsi="Arial" w:cs="Arial"/>
          <w:bCs/>
          <w:sz w:val="22"/>
          <w:szCs w:val="22"/>
        </w:rPr>
        <w:t xml:space="preserve">.  </w:t>
      </w:r>
      <w:r w:rsidRPr="00554C7A">
        <w:rPr>
          <w:rFonts w:ascii="Arial" w:hAnsi="Arial" w:cs="Arial"/>
          <w:bCs/>
          <w:sz w:val="22"/>
          <w:szCs w:val="22"/>
        </w:rPr>
        <w:t xml:space="preserve">In accordance with </w:t>
      </w:r>
      <w:r w:rsidR="00B3188B">
        <w:rPr>
          <w:rFonts w:ascii="Arial" w:hAnsi="Arial" w:cs="Arial"/>
          <w:sz w:val="22"/>
          <w:szCs w:val="22"/>
        </w:rPr>
        <w:t xml:space="preserve">BLS </w:t>
      </w:r>
      <w:r w:rsidRPr="00676ABD" w:rsidR="00D67F6D">
        <w:rPr>
          <w:rFonts w:ascii="Arial" w:hAnsi="Arial" w:cs="Arial"/>
          <w:sz w:val="22"/>
          <w:szCs w:val="22"/>
        </w:rPr>
        <w:t xml:space="preserve">News Release </w:t>
      </w:r>
      <w:hyperlink w:history="1" r:id="rId11">
        <w:r w:rsidR="00D67F6D">
          <w:rPr>
            <w:rFonts w:ascii="Arial" w:hAnsi="Arial" w:cs="Arial"/>
            <w:color w:val="0000FF"/>
            <w:sz w:val="22"/>
            <w:szCs w:val="22"/>
            <w:u w:val="single"/>
          </w:rPr>
          <w:t>USDL-20-0451</w:t>
        </w:r>
      </w:hyperlink>
      <w:r w:rsidRPr="00676ABD" w:rsidR="00D67F6D">
        <w:rPr>
          <w:rFonts w:ascii="Arial" w:hAnsi="Arial" w:cs="Arial"/>
          <w:sz w:val="22"/>
          <w:szCs w:val="22"/>
        </w:rPr>
        <w:t xml:space="preserve">, </w:t>
      </w:r>
      <w:r w:rsidR="00D67F6D">
        <w:rPr>
          <w:rFonts w:ascii="Arial" w:hAnsi="Arial" w:cs="Arial"/>
          <w:sz w:val="22"/>
          <w:szCs w:val="22"/>
        </w:rPr>
        <w:t>March 19, 2020</w:t>
      </w:r>
      <w:r w:rsidRPr="00676ABD" w:rsidR="00D67F6D">
        <w:rPr>
          <w:rFonts w:ascii="Arial" w:hAnsi="Arial" w:cs="Arial"/>
          <w:sz w:val="22"/>
          <w:szCs w:val="22"/>
        </w:rPr>
        <w:t>, Employer Costs for Employee Compensation—</w:t>
      </w:r>
      <w:r w:rsidR="00D67F6D">
        <w:rPr>
          <w:rFonts w:ascii="Arial" w:hAnsi="Arial" w:cs="Arial"/>
          <w:sz w:val="22"/>
          <w:szCs w:val="22"/>
        </w:rPr>
        <w:t>December 2019</w:t>
      </w:r>
      <w:r w:rsidRPr="00554C7A">
        <w:rPr>
          <w:rFonts w:ascii="Arial" w:hAnsi="Arial" w:cs="Arial"/>
          <w:sz w:val="22"/>
          <w:szCs w:val="22"/>
        </w:rPr>
        <w:t xml:space="preserve">, we multiplied </w:t>
      </w:r>
      <w:r w:rsidRPr="00554C7A">
        <w:rPr>
          <w:rFonts w:ascii="Arial" w:hAnsi="Arial" w:cs="Arial"/>
          <w:bCs/>
          <w:sz w:val="22"/>
          <w:szCs w:val="22"/>
        </w:rPr>
        <w:t>the annual salaries by 1.59 to account for benefits</w:t>
      </w:r>
      <w:r>
        <w:rPr>
          <w:rFonts w:ascii="Arial" w:hAnsi="Arial" w:cs="Arial"/>
          <w:bCs/>
          <w:sz w:val="22"/>
          <w:szCs w:val="22"/>
        </w:rPr>
        <w:t xml:space="preserve"> resulting in a fully burdened rate of $</w:t>
      </w:r>
      <w:r w:rsidR="00D67F6D">
        <w:rPr>
          <w:rFonts w:ascii="Arial" w:hAnsi="Arial" w:cs="Arial"/>
          <w:bCs/>
          <w:sz w:val="22"/>
          <w:szCs w:val="22"/>
        </w:rPr>
        <w:t>88.64</w:t>
      </w:r>
      <w:r>
        <w:rPr>
          <w:rFonts w:ascii="Arial" w:hAnsi="Arial" w:cs="Arial"/>
          <w:bCs/>
          <w:sz w:val="22"/>
          <w:szCs w:val="22"/>
        </w:rPr>
        <w:t>.</w:t>
      </w:r>
    </w:p>
    <w:p w:rsidR="00081B4A" w:rsidP="00081B4A" w:rsidRDefault="00081B4A" w14:paraId="33B72934" w14:textId="77777777">
      <w:pPr>
        <w:widowControl/>
        <w:tabs>
          <w:tab w:val="left" w:pos="360"/>
          <w:tab w:val="left" w:pos="720"/>
        </w:tabs>
        <w:autoSpaceDE/>
        <w:autoSpaceDN/>
        <w:adjustRightInd/>
        <w:rPr>
          <w:rFonts w:ascii="Arial" w:hAnsi="Arial" w:cs="Arial"/>
          <w:bCs/>
          <w:sz w:val="22"/>
          <w:szCs w:val="22"/>
        </w:rPr>
      </w:pPr>
    </w:p>
    <w:p w:rsidRPr="00B50214" w:rsidR="00251281" w:rsidP="00081B4A" w:rsidRDefault="00081B4A" w14:paraId="73B8E032" w14:textId="14B46CA9">
      <w:pPr>
        <w:tabs>
          <w:tab w:val="left" w:pos="450"/>
          <w:tab w:val="left" w:pos="720"/>
        </w:tabs>
        <w:rPr>
          <w:rFonts w:ascii="Arial" w:hAnsi="Arial" w:cs="Arial"/>
          <w:sz w:val="22"/>
          <w:szCs w:val="22"/>
        </w:rPr>
      </w:pPr>
      <w:r w:rsidRPr="007B080B">
        <w:rPr>
          <w:rFonts w:ascii="Arial" w:hAnsi="Arial" w:cs="Arial"/>
          <w:color w:val="000000" w:themeColor="text1"/>
          <w:sz w:val="22"/>
          <w:szCs w:val="22"/>
        </w:rPr>
        <w:t xml:space="preserve">Staff in the </w:t>
      </w:r>
      <w:r>
        <w:rPr>
          <w:rFonts w:ascii="Arial" w:hAnsi="Arial" w:cs="Arial"/>
          <w:color w:val="000000" w:themeColor="text1"/>
          <w:sz w:val="22"/>
          <w:szCs w:val="22"/>
        </w:rPr>
        <w:t xml:space="preserve">Headquarters </w:t>
      </w:r>
      <w:r w:rsidRPr="007B080B">
        <w:rPr>
          <w:rFonts w:ascii="Arial" w:hAnsi="Arial" w:cs="Arial"/>
          <w:color w:val="000000" w:themeColor="text1"/>
          <w:sz w:val="22"/>
          <w:szCs w:val="22"/>
        </w:rPr>
        <w:t xml:space="preserve">Branch of Communications and Candidate Conservation </w:t>
      </w:r>
      <w:r>
        <w:rPr>
          <w:rFonts w:ascii="Arial" w:hAnsi="Arial" w:cs="Arial"/>
          <w:color w:val="000000" w:themeColor="text1"/>
          <w:sz w:val="22"/>
          <w:szCs w:val="22"/>
        </w:rPr>
        <w:t xml:space="preserve">or Regional office staff in the Ecological Services program </w:t>
      </w:r>
      <w:r w:rsidRPr="007B080B">
        <w:rPr>
          <w:rFonts w:ascii="Arial" w:hAnsi="Arial" w:cs="Arial"/>
          <w:color w:val="000000" w:themeColor="text1"/>
          <w:sz w:val="22"/>
          <w:szCs w:val="22"/>
        </w:rPr>
        <w:t>will review annual reports, determine the amount of credit each conservation action will earn</w:t>
      </w:r>
      <w:r>
        <w:rPr>
          <w:rFonts w:ascii="Arial" w:hAnsi="Arial" w:cs="Arial"/>
          <w:color w:val="000000" w:themeColor="text1"/>
          <w:sz w:val="22"/>
          <w:szCs w:val="22"/>
        </w:rPr>
        <w:t>,</w:t>
      </w:r>
      <w:r w:rsidRPr="007B080B">
        <w:rPr>
          <w:rFonts w:ascii="Arial" w:hAnsi="Arial" w:cs="Arial"/>
          <w:color w:val="000000" w:themeColor="text1"/>
          <w:sz w:val="22"/>
          <w:szCs w:val="22"/>
        </w:rPr>
        <w:t xml:space="preserve"> and annually submit this information to the participating States and entities that are implementing the conservation actions.  </w:t>
      </w:r>
      <w:r>
        <w:rPr>
          <w:rFonts w:ascii="Arial" w:hAnsi="Arial" w:cs="Arial"/>
          <w:color w:val="000000" w:themeColor="text1"/>
          <w:sz w:val="22"/>
          <w:szCs w:val="22"/>
        </w:rPr>
        <w:t>We estimate that staff will spend an average of 37 hours per response annually to administer this collection.</w:t>
      </w:r>
    </w:p>
    <w:p w:rsidRPr="00B50214" w:rsidR="00251281" w:rsidP="005B0888" w:rsidRDefault="00251281" w14:paraId="167DD215" w14:textId="77777777">
      <w:pPr>
        <w:tabs>
          <w:tab w:val="left" w:pos="450"/>
          <w:tab w:val="left" w:pos="720"/>
        </w:tabs>
        <w:rPr>
          <w:rFonts w:ascii="Arial" w:hAnsi="Arial" w:cs="Arial"/>
          <w:sz w:val="22"/>
          <w:szCs w:val="22"/>
        </w:rPr>
      </w:pPr>
    </w:p>
    <w:p w:rsidRPr="00B50214" w:rsidR="00295103" w:rsidP="005B0888" w:rsidRDefault="00295103" w14:paraId="73F1231A" w14:textId="77777777">
      <w:pPr>
        <w:tabs>
          <w:tab w:val="left" w:pos="450"/>
          <w:tab w:val="left" w:pos="720"/>
        </w:tabs>
        <w:rPr>
          <w:rFonts w:ascii="Arial" w:hAnsi="Arial" w:cs="Arial"/>
          <w:b/>
          <w:sz w:val="22"/>
          <w:szCs w:val="22"/>
        </w:rPr>
      </w:pPr>
      <w:r w:rsidRPr="00B50214">
        <w:rPr>
          <w:rFonts w:ascii="Arial" w:hAnsi="Arial" w:cs="Arial"/>
          <w:b/>
          <w:sz w:val="22"/>
          <w:szCs w:val="22"/>
        </w:rPr>
        <w:t>15.</w:t>
      </w:r>
      <w:r w:rsidRPr="00B50214">
        <w:rPr>
          <w:rFonts w:ascii="Arial" w:hAnsi="Arial" w:cs="Arial"/>
          <w:b/>
          <w:sz w:val="22"/>
          <w:szCs w:val="22"/>
        </w:rPr>
        <w:tab/>
        <w:t xml:space="preserve">Explain the reasons for any program changes or adjustments </w:t>
      </w:r>
      <w:r w:rsidRPr="00B50214" w:rsidR="00F73931">
        <w:rPr>
          <w:rFonts w:ascii="Arial" w:hAnsi="Arial" w:cs="Arial"/>
          <w:b/>
          <w:sz w:val="22"/>
          <w:szCs w:val="22"/>
        </w:rPr>
        <w:t>in hour or cost burden</w:t>
      </w:r>
      <w:r w:rsidRPr="00B50214" w:rsidR="0060758B">
        <w:rPr>
          <w:rFonts w:ascii="Arial" w:hAnsi="Arial" w:cs="Arial"/>
          <w:b/>
          <w:sz w:val="22"/>
          <w:szCs w:val="22"/>
        </w:rPr>
        <w:t>.</w:t>
      </w:r>
    </w:p>
    <w:p w:rsidRPr="00B50214" w:rsidR="00295103" w:rsidP="005B0888" w:rsidRDefault="00295103" w14:paraId="04DC947C" w14:textId="77777777">
      <w:pPr>
        <w:tabs>
          <w:tab w:val="left" w:pos="450"/>
          <w:tab w:val="left" w:pos="720"/>
        </w:tabs>
        <w:rPr>
          <w:rFonts w:ascii="Arial" w:hAnsi="Arial" w:cs="Arial"/>
          <w:sz w:val="22"/>
          <w:szCs w:val="22"/>
        </w:rPr>
      </w:pPr>
    </w:p>
    <w:p w:rsidR="00E67F62" w:rsidP="00B3188B" w:rsidRDefault="00862A2C" w14:paraId="6FDA71F5" w14:textId="797519ED">
      <w:pPr>
        <w:tabs>
          <w:tab w:val="left" w:pos="360"/>
          <w:tab w:val="left" w:pos="720"/>
        </w:tabs>
        <w:rPr>
          <w:rFonts w:ascii="Arial" w:hAnsi="Arial" w:cs="Arial"/>
          <w:sz w:val="22"/>
          <w:szCs w:val="22"/>
        </w:rPr>
      </w:pPr>
      <w:r>
        <w:rPr>
          <w:rFonts w:ascii="Arial" w:hAnsi="Arial" w:cs="Arial"/>
          <w:sz w:val="22"/>
          <w:szCs w:val="22"/>
        </w:rPr>
        <w:lastRenderedPageBreak/>
        <w:t>This is a request for a new OMB control number.  OMB initially approved the Information collection requirements associated with the Service’s policy on voluntary prelisting conservation actions under OMB Control No. 1018-0158 in conjunction with proposed rule RIN 1018-AY29 (copies uploaded to ROCIS).  However, the Service did not issue a final rule under this RIN and instead, implemented the policy as Service Chapter 735 FW 1 (copy uploaded to ROCIS</w:t>
      </w:r>
      <w:r w:rsidR="00717AFA">
        <w:rPr>
          <w:rFonts w:ascii="Arial" w:hAnsi="Arial" w:cs="Arial"/>
          <w:sz w:val="22"/>
          <w:szCs w:val="22"/>
        </w:rPr>
        <w:t xml:space="preserve"> as supplemental documents</w:t>
      </w:r>
      <w:r>
        <w:rPr>
          <w:rFonts w:ascii="Arial" w:hAnsi="Arial" w:cs="Arial"/>
          <w:sz w:val="22"/>
          <w:szCs w:val="22"/>
        </w:rPr>
        <w:t xml:space="preserve">).  </w:t>
      </w:r>
      <w:r w:rsidRPr="00E95E72" w:rsidR="00E95E72">
        <w:rPr>
          <w:rFonts w:ascii="Arial" w:hAnsi="Arial" w:cs="Arial"/>
          <w:sz w:val="22"/>
          <w:szCs w:val="22"/>
        </w:rPr>
        <w:t xml:space="preserve">Per OMB instructions, the Service is submitting this policy as a new collection in use without an OMB Control Number and upon </w:t>
      </w:r>
      <w:r w:rsidR="00E73D3E">
        <w:rPr>
          <w:rFonts w:ascii="Arial" w:hAnsi="Arial" w:cs="Arial"/>
          <w:sz w:val="22"/>
          <w:szCs w:val="22"/>
        </w:rPr>
        <w:t xml:space="preserve">receiving OMB </w:t>
      </w:r>
      <w:r w:rsidRPr="00E95E72" w:rsidR="00E95E72">
        <w:rPr>
          <w:rFonts w:ascii="Arial" w:hAnsi="Arial" w:cs="Arial"/>
          <w:sz w:val="22"/>
          <w:szCs w:val="22"/>
        </w:rPr>
        <w:t>approval, we will discontinue Control No. 1018-0158 since we did not publish the final rule.</w:t>
      </w:r>
      <w:r w:rsidR="00E67F62">
        <w:rPr>
          <w:rFonts w:ascii="Arial" w:hAnsi="Arial" w:cs="Arial"/>
          <w:sz w:val="22"/>
          <w:szCs w:val="22"/>
        </w:rPr>
        <w:t xml:space="preserve">  </w:t>
      </w:r>
    </w:p>
    <w:p w:rsidR="00E67F62" w:rsidP="00B3188B" w:rsidRDefault="00E67F62" w14:paraId="6A62E0B1" w14:textId="77777777">
      <w:pPr>
        <w:tabs>
          <w:tab w:val="left" w:pos="360"/>
          <w:tab w:val="left" w:pos="720"/>
        </w:tabs>
        <w:rPr>
          <w:rFonts w:ascii="Arial" w:hAnsi="Arial" w:cs="Arial"/>
          <w:sz w:val="22"/>
          <w:szCs w:val="22"/>
        </w:rPr>
      </w:pPr>
    </w:p>
    <w:p w:rsidRPr="00964D60" w:rsidR="00B3188B" w:rsidP="00B3188B" w:rsidRDefault="00E67F62" w14:paraId="3A7D3766" w14:textId="18F14BD1">
      <w:pPr>
        <w:tabs>
          <w:tab w:val="left" w:pos="360"/>
          <w:tab w:val="left" w:pos="720"/>
        </w:tabs>
        <w:rPr>
          <w:rFonts w:ascii="Arial" w:hAnsi="Arial" w:cs="Arial"/>
          <w:sz w:val="22"/>
          <w:szCs w:val="22"/>
        </w:rPr>
      </w:pPr>
      <w:r>
        <w:rPr>
          <w:rFonts w:ascii="Arial" w:hAnsi="Arial" w:cs="Arial"/>
          <w:sz w:val="22"/>
          <w:szCs w:val="22"/>
        </w:rPr>
        <w:t>It is important to note that the Service never received a submission in response to this policy.  Therefore, no outreach can be conducted and we reported 1 response for each IC as a placeholder.</w:t>
      </w:r>
    </w:p>
    <w:p w:rsidRPr="00B50214" w:rsidR="00251281" w:rsidP="005B0888" w:rsidRDefault="00251281" w14:paraId="3096C2DF" w14:textId="77777777">
      <w:pPr>
        <w:tabs>
          <w:tab w:val="left" w:pos="450"/>
          <w:tab w:val="left" w:pos="720"/>
        </w:tabs>
        <w:rPr>
          <w:rFonts w:ascii="Arial" w:hAnsi="Arial" w:cs="Arial"/>
          <w:sz w:val="22"/>
          <w:szCs w:val="22"/>
        </w:rPr>
      </w:pPr>
    </w:p>
    <w:p w:rsidRPr="00B50214" w:rsidR="00295103" w:rsidP="005B0888" w:rsidRDefault="00295103" w14:paraId="22BEA886" w14:textId="77777777">
      <w:pPr>
        <w:tabs>
          <w:tab w:val="left" w:pos="450"/>
          <w:tab w:val="left" w:pos="720"/>
        </w:tabs>
        <w:rPr>
          <w:rFonts w:ascii="Arial" w:hAnsi="Arial" w:cs="Arial"/>
          <w:b/>
          <w:sz w:val="22"/>
          <w:szCs w:val="22"/>
        </w:rPr>
      </w:pPr>
      <w:r w:rsidRPr="00B50214">
        <w:rPr>
          <w:rFonts w:ascii="Arial" w:hAnsi="Arial" w:cs="Arial"/>
          <w:b/>
          <w:sz w:val="22"/>
          <w:szCs w:val="22"/>
        </w:rPr>
        <w:t>16.</w:t>
      </w:r>
      <w:r w:rsidRPr="00B50214">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50214" w:rsidR="00295103" w:rsidP="005B0888" w:rsidRDefault="00295103" w14:paraId="0753E969" w14:textId="77777777">
      <w:pPr>
        <w:tabs>
          <w:tab w:val="left" w:pos="450"/>
          <w:tab w:val="left" w:pos="720"/>
        </w:tabs>
        <w:rPr>
          <w:rFonts w:ascii="Arial" w:hAnsi="Arial" w:cs="Arial"/>
          <w:sz w:val="22"/>
          <w:szCs w:val="22"/>
        </w:rPr>
      </w:pPr>
    </w:p>
    <w:p w:rsidRPr="00B50214" w:rsidR="00251281" w:rsidP="005B0888" w:rsidRDefault="00B97E90" w14:paraId="392E149F" w14:textId="23C2F112">
      <w:pPr>
        <w:tabs>
          <w:tab w:val="left" w:pos="450"/>
          <w:tab w:val="left" w:pos="720"/>
        </w:tabs>
        <w:rPr>
          <w:rFonts w:ascii="Arial" w:hAnsi="Arial" w:cs="Arial"/>
          <w:sz w:val="22"/>
          <w:szCs w:val="22"/>
        </w:rPr>
      </w:pPr>
      <w:r w:rsidRPr="00C41FC9">
        <w:rPr>
          <w:rFonts w:ascii="Arial" w:hAnsi="Arial" w:cs="Arial"/>
          <w:color w:val="000000" w:themeColor="text1"/>
          <w:sz w:val="22"/>
          <w:szCs w:val="22"/>
        </w:rPr>
        <w:t>The information we will collect</w:t>
      </w:r>
      <w:r>
        <w:rPr>
          <w:rFonts w:ascii="Arial" w:hAnsi="Arial" w:cs="Arial"/>
          <w:color w:val="000000" w:themeColor="text1"/>
          <w:sz w:val="22"/>
          <w:szCs w:val="22"/>
        </w:rPr>
        <w:t xml:space="preserve"> </w:t>
      </w:r>
      <w:r w:rsidRPr="00C41FC9">
        <w:rPr>
          <w:rFonts w:ascii="Arial" w:hAnsi="Arial" w:cs="Arial"/>
          <w:color w:val="000000" w:themeColor="text1"/>
          <w:sz w:val="22"/>
          <w:szCs w:val="22"/>
        </w:rPr>
        <w:t xml:space="preserve">will </w:t>
      </w:r>
      <w:r>
        <w:rPr>
          <w:rFonts w:ascii="Arial" w:hAnsi="Arial" w:cs="Arial"/>
          <w:color w:val="000000" w:themeColor="text1"/>
          <w:sz w:val="22"/>
          <w:szCs w:val="22"/>
        </w:rPr>
        <w:t xml:space="preserve">not </w:t>
      </w:r>
      <w:r w:rsidRPr="00C41FC9">
        <w:rPr>
          <w:rFonts w:ascii="Arial" w:hAnsi="Arial" w:cs="Arial"/>
          <w:color w:val="000000" w:themeColor="text1"/>
          <w:sz w:val="22"/>
          <w:szCs w:val="22"/>
        </w:rPr>
        <w:t xml:space="preserve">be </w:t>
      </w:r>
      <w:r>
        <w:rPr>
          <w:rFonts w:ascii="Arial" w:hAnsi="Arial" w:cs="Arial"/>
          <w:color w:val="000000" w:themeColor="text1"/>
          <w:sz w:val="22"/>
          <w:szCs w:val="22"/>
        </w:rPr>
        <w:t>published</w:t>
      </w:r>
      <w:r w:rsidRPr="00C41FC9">
        <w:rPr>
          <w:rFonts w:ascii="Arial" w:hAnsi="Arial" w:cs="Arial"/>
          <w:color w:val="000000" w:themeColor="text1"/>
          <w:sz w:val="22"/>
          <w:szCs w:val="22"/>
        </w:rPr>
        <w:t>.</w:t>
      </w:r>
    </w:p>
    <w:p w:rsidRPr="00B50214" w:rsidR="00251281" w:rsidP="005B0888" w:rsidRDefault="00251281" w14:paraId="37D9E96F" w14:textId="77777777">
      <w:pPr>
        <w:tabs>
          <w:tab w:val="left" w:pos="450"/>
          <w:tab w:val="left" w:pos="720"/>
        </w:tabs>
        <w:rPr>
          <w:rFonts w:ascii="Arial" w:hAnsi="Arial" w:cs="Arial"/>
          <w:sz w:val="22"/>
          <w:szCs w:val="22"/>
        </w:rPr>
      </w:pPr>
    </w:p>
    <w:p w:rsidRPr="00B50214" w:rsidR="00295103" w:rsidP="005B0888" w:rsidRDefault="00295103" w14:paraId="3DDD20B7" w14:textId="77777777">
      <w:pPr>
        <w:tabs>
          <w:tab w:val="left" w:pos="450"/>
          <w:tab w:val="left" w:pos="720"/>
        </w:tabs>
        <w:rPr>
          <w:rFonts w:ascii="Arial" w:hAnsi="Arial" w:cs="Arial"/>
          <w:b/>
          <w:sz w:val="22"/>
          <w:szCs w:val="22"/>
        </w:rPr>
      </w:pPr>
      <w:r w:rsidRPr="00B50214">
        <w:rPr>
          <w:rFonts w:ascii="Arial" w:hAnsi="Arial" w:cs="Arial"/>
          <w:b/>
          <w:sz w:val="22"/>
          <w:szCs w:val="22"/>
        </w:rPr>
        <w:t>17.</w:t>
      </w:r>
      <w:r w:rsidRPr="00B50214">
        <w:rPr>
          <w:rFonts w:ascii="Arial" w:hAnsi="Arial" w:cs="Arial"/>
          <w:b/>
          <w:sz w:val="22"/>
          <w:szCs w:val="22"/>
        </w:rPr>
        <w:tab/>
        <w:t>If seeking approval to not display the expiration date for OMB approval of the information collection, explain the reasons that display would be inappropriate.</w:t>
      </w:r>
    </w:p>
    <w:p w:rsidRPr="00B50214" w:rsidR="00295103" w:rsidP="005B0888" w:rsidRDefault="00295103" w14:paraId="673CDAB4" w14:textId="77777777">
      <w:pPr>
        <w:tabs>
          <w:tab w:val="left" w:pos="450"/>
          <w:tab w:val="left" w:pos="720"/>
        </w:tabs>
        <w:rPr>
          <w:rFonts w:ascii="Arial" w:hAnsi="Arial" w:cs="Arial"/>
          <w:sz w:val="22"/>
          <w:szCs w:val="22"/>
        </w:rPr>
      </w:pPr>
    </w:p>
    <w:p w:rsidRPr="00B50214" w:rsidR="00251281" w:rsidP="005B0888" w:rsidRDefault="00B97E90" w14:paraId="249F1D82" w14:textId="74B35DFB">
      <w:pPr>
        <w:tabs>
          <w:tab w:val="left" w:pos="450"/>
          <w:tab w:val="left" w:pos="720"/>
        </w:tabs>
        <w:rPr>
          <w:rFonts w:ascii="Arial" w:hAnsi="Arial" w:cs="Arial"/>
          <w:sz w:val="22"/>
          <w:szCs w:val="22"/>
        </w:rPr>
      </w:pPr>
      <w:r w:rsidRPr="007B080B">
        <w:rPr>
          <w:rFonts w:ascii="Arial" w:hAnsi="Arial" w:cs="Arial"/>
          <w:color w:val="000000" w:themeColor="text1"/>
          <w:sz w:val="22"/>
          <w:szCs w:val="22"/>
        </w:rPr>
        <w:t>Not applicable.</w:t>
      </w:r>
    </w:p>
    <w:p w:rsidRPr="00B50214" w:rsidR="00251281" w:rsidP="005B0888" w:rsidRDefault="00251281" w14:paraId="073BD035" w14:textId="77777777">
      <w:pPr>
        <w:tabs>
          <w:tab w:val="left" w:pos="450"/>
          <w:tab w:val="left" w:pos="720"/>
        </w:tabs>
        <w:rPr>
          <w:rFonts w:ascii="Arial" w:hAnsi="Arial" w:cs="Arial"/>
          <w:sz w:val="22"/>
          <w:szCs w:val="22"/>
        </w:rPr>
      </w:pPr>
    </w:p>
    <w:p w:rsidRPr="00B50214" w:rsidR="00295103" w:rsidP="005B0888" w:rsidRDefault="00295103" w14:paraId="1CAF3BC6" w14:textId="77777777">
      <w:pPr>
        <w:tabs>
          <w:tab w:val="left" w:pos="450"/>
          <w:tab w:val="left" w:pos="720"/>
        </w:tabs>
        <w:rPr>
          <w:rFonts w:ascii="Arial" w:hAnsi="Arial" w:cs="Arial"/>
          <w:b/>
          <w:sz w:val="22"/>
          <w:szCs w:val="22"/>
        </w:rPr>
      </w:pPr>
      <w:r w:rsidRPr="00B50214">
        <w:rPr>
          <w:rFonts w:ascii="Arial" w:hAnsi="Arial" w:cs="Arial"/>
          <w:b/>
          <w:sz w:val="22"/>
          <w:szCs w:val="22"/>
        </w:rPr>
        <w:t>18.</w:t>
      </w:r>
      <w:r w:rsidRPr="00B50214">
        <w:rPr>
          <w:rFonts w:ascii="Arial" w:hAnsi="Arial" w:cs="Arial"/>
          <w:b/>
          <w:sz w:val="22"/>
          <w:szCs w:val="22"/>
        </w:rPr>
        <w:tab/>
        <w:t xml:space="preserve">Explain each exception to the </w:t>
      </w:r>
      <w:r w:rsidRPr="00B50214" w:rsidR="005D39A7">
        <w:rPr>
          <w:rFonts w:ascii="Arial" w:hAnsi="Arial" w:cs="Arial"/>
          <w:b/>
          <w:sz w:val="22"/>
          <w:szCs w:val="22"/>
        </w:rPr>
        <w:t xml:space="preserve">topics of the </w:t>
      </w:r>
      <w:r w:rsidRPr="00B50214">
        <w:rPr>
          <w:rFonts w:ascii="Arial" w:hAnsi="Arial" w:cs="Arial"/>
          <w:b/>
          <w:sz w:val="22"/>
          <w:szCs w:val="22"/>
        </w:rPr>
        <w:t>certification statement identified in "Certification for Paperwork Reduction Act Submissions</w:t>
      </w:r>
      <w:r w:rsidRPr="00B50214" w:rsidR="005D39A7">
        <w:rPr>
          <w:rFonts w:ascii="Arial" w:hAnsi="Arial" w:cs="Arial"/>
          <w:b/>
          <w:sz w:val="22"/>
          <w:szCs w:val="22"/>
        </w:rPr>
        <w:t>.</w:t>
      </w:r>
      <w:r w:rsidRPr="00B50214">
        <w:rPr>
          <w:rFonts w:ascii="Arial" w:hAnsi="Arial" w:cs="Arial"/>
          <w:b/>
          <w:sz w:val="22"/>
          <w:szCs w:val="22"/>
        </w:rPr>
        <w:t>"</w:t>
      </w:r>
    </w:p>
    <w:p w:rsidRPr="00B50214" w:rsidR="00295103" w:rsidP="005B0888" w:rsidRDefault="00295103" w14:paraId="0994EF74" w14:textId="77777777">
      <w:pPr>
        <w:tabs>
          <w:tab w:val="left" w:pos="450"/>
          <w:tab w:val="left" w:pos="720"/>
        </w:tabs>
        <w:rPr>
          <w:rFonts w:ascii="Arial" w:hAnsi="Arial" w:cs="Arial"/>
          <w:sz w:val="22"/>
          <w:szCs w:val="22"/>
        </w:rPr>
      </w:pPr>
    </w:p>
    <w:p w:rsidRPr="00B50214" w:rsidR="00251281" w:rsidP="005B0888" w:rsidRDefault="00B97E90" w14:paraId="31B2E46C" w14:textId="320D17A4">
      <w:pPr>
        <w:tabs>
          <w:tab w:val="left" w:pos="450"/>
          <w:tab w:val="left" w:pos="720"/>
        </w:tabs>
        <w:rPr>
          <w:rFonts w:ascii="Arial" w:hAnsi="Arial" w:cs="Arial"/>
          <w:sz w:val="22"/>
          <w:szCs w:val="22"/>
        </w:rPr>
      </w:pPr>
      <w:r w:rsidRPr="00C41FC9">
        <w:rPr>
          <w:rFonts w:ascii="Arial" w:hAnsi="Arial" w:cs="Arial"/>
          <w:color w:val="000000" w:themeColor="text1"/>
          <w:sz w:val="22"/>
          <w:szCs w:val="22"/>
        </w:rPr>
        <w:t>There are no exceptions to the certification statement.</w:t>
      </w:r>
      <w:r>
        <w:rPr>
          <w:rFonts w:ascii="Arial" w:hAnsi="Arial" w:cs="Arial"/>
          <w:color w:val="000000" w:themeColor="text1"/>
          <w:sz w:val="22"/>
          <w:szCs w:val="22"/>
        </w:rPr>
        <w:t xml:space="preserve"> </w:t>
      </w:r>
    </w:p>
    <w:sectPr w:rsidRPr="00B50214" w:rsidR="00251281" w:rsidSect="00CC46BB">
      <w:footerReference w:type="default" r:id="rId12"/>
      <w:type w:val="continuous"/>
      <w:pgSz w:w="12240" w:h="15840" w:code="1"/>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8F640" w14:textId="77777777" w:rsidR="001B406C" w:rsidRDefault="001B406C" w:rsidP="00B50214">
      <w:r>
        <w:separator/>
      </w:r>
    </w:p>
  </w:endnote>
  <w:endnote w:type="continuationSeparator" w:id="0">
    <w:p w14:paraId="19C0B51B" w14:textId="77777777" w:rsidR="001B406C" w:rsidRDefault="001B406C" w:rsidP="00B5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79244" w14:textId="77777777" w:rsidR="001B406C" w:rsidRDefault="001B406C" w:rsidP="00B50214">
    <w:pPr>
      <w:pStyle w:val="Footer"/>
      <w:jc w:val="center"/>
      <w:rPr>
        <w:rFonts w:ascii="Arial" w:hAnsi="Arial" w:cs="Arial"/>
        <w:sz w:val="22"/>
        <w:szCs w:val="22"/>
      </w:rPr>
    </w:pPr>
  </w:p>
  <w:p w14:paraId="00A68E15" w14:textId="1A344CEC" w:rsidR="001B406C" w:rsidRPr="00B50214" w:rsidRDefault="001B406C" w:rsidP="00B50214">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9B1C54">
      <w:rPr>
        <w:rFonts w:ascii="Arial" w:hAnsi="Arial" w:cs="Arial"/>
        <w:noProof/>
        <w:sz w:val="22"/>
        <w:szCs w:val="22"/>
      </w:rPr>
      <w:t>7</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945B6" w14:textId="77777777" w:rsidR="001B406C" w:rsidRDefault="001B406C" w:rsidP="00B50214">
      <w:r>
        <w:separator/>
      </w:r>
    </w:p>
  </w:footnote>
  <w:footnote w:type="continuationSeparator" w:id="0">
    <w:p w14:paraId="12C7B746" w14:textId="77777777" w:rsidR="001B406C" w:rsidRDefault="001B406C" w:rsidP="00B50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80B0B"/>
    <w:multiLevelType w:val="hybridMultilevel"/>
    <w:tmpl w:val="C28E5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8E3364"/>
    <w:multiLevelType w:val="hybridMultilevel"/>
    <w:tmpl w:val="8F761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DB5A6F"/>
    <w:multiLevelType w:val="hybridMultilevel"/>
    <w:tmpl w:val="56989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B434CE"/>
    <w:multiLevelType w:val="hybridMultilevel"/>
    <w:tmpl w:val="C178973A"/>
    <w:lvl w:ilvl="0" w:tplc="EB28064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C83720"/>
    <w:multiLevelType w:val="hybridMultilevel"/>
    <w:tmpl w:val="FD3A55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7C688A"/>
    <w:multiLevelType w:val="hybridMultilevel"/>
    <w:tmpl w:val="D6FC1B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6"/>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E9"/>
    <w:rsid w:val="000257C8"/>
    <w:rsid w:val="00026233"/>
    <w:rsid w:val="00081B4A"/>
    <w:rsid w:val="000934B1"/>
    <w:rsid w:val="000A6F90"/>
    <w:rsid w:val="000C478E"/>
    <w:rsid w:val="000C4C1B"/>
    <w:rsid w:val="000C6BF1"/>
    <w:rsid w:val="000D3B13"/>
    <w:rsid w:val="000F1C17"/>
    <w:rsid w:val="000F3AF1"/>
    <w:rsid w:val="0015130F"/>
    <w:rsid w:val="00162B02"/>
    <w:rsid w:val="001B089F"/>
    <w:rsid w:val="001B406C"/>
    <w:rsid w:val="001C0867"/>
    <w:rsid w:val="001D20E7"/>
    <w:rsid w:val="001F5584"/>
    <w:rsid w:val="00210A50"/>
    <w:rsid w:val="002217A1"/>
    <w:rsid w:val="002326EA"/>
    <w:rsid w:val="00244498"/>
    <w:rsid w:val="00246A07"/>
    <w:rsid w:val="00251281"/>
    <w:rsid w:val="00262373"/>
    <w:rsid w:val="00295103"/>
    <w:rsid w:val="002C1154"/>
    <w:rsid w:val="002C325E"/>
    <w:rsid w:val="002D540D"/>
    <w:rsid w:val="00302AB3"/>
    <w:rsid w:val="003356AF"/>
    <w:rsid w:val="00352210"/>
    <w:rsid w:val="00352FD5"/>
    <w:rsid w:val="003671E0"/>
    <w:rsid w:val="0038150E"/>
    <w:rsid w:val="003B2F2A"/>
    <w:rsid w:val="003C3292"/>
    <w:rsid w:val="003E1F5A"/>
    <w:rsid w:val="003F31A8"/>
    <w:rsid w:val="003F3410"/>
    <w:rsid w:val="004048DA"/>
    <w:rsid w:val="00406DCB"/>
    <w:rsid w:val="004436DE"/>
    <w:rsid w:val="004929ED"/>
    <w:rsid w:val="004976CB"/>
    <w:rsid w:val="004A6DFA"/>
    <w:rsid w:val="00507EF1"/>
    <w:rsid w:val="005133E7"/>
    <w:rsid w:val="00525467"/>
    <w:rsid w:val="00542BD9"/>
    <w:rsid w:val="005912A2"/>
    <w:rsid w:val="00594BDB"/>
    <w:rsid w:val="005B0888"/>
    <w:rsid w:val="005B7AA1"/>
    <w:rsid w:val="005C434A"/>
    <w:rsid w:val="005D39A7"/>
    <w:rsid w:val="005D5476"/>
    <w:rsid w:val="005E0031"/>
    <w:rsid w:val="005E4C91"/>
    <w:rsid w:val="005F75AA"/>
    <w:rsid w:val="00603359"/>
    <w:rsid w:val="0060758B"/>
    <w:rsid w:val="00607F46"/>
    <w:rsid w:val="00676ABD"/>
    <w:rsid w:val="0068562A"/>
    <w:rsid w:val="006915CD"/>
    <w:rsid w:val="00695FFF"/>
    <w:rsid w:val="006A342D"/>
    <w:rsid w:val="006E339F"/>
    <w:rsid w:val="006F0204"/>
    <w:rsid w:val="00701C0C"/>
    <w:rsid w:val="00717AFA"/>
    <w:rsid w:val="00742EE4"/>
    <w:rsid w:val="00753126"/>
    <w:rsid w:val="007851E9"/>
    <w:rsid w:val="00791E59"/>
    <w:rsid w:val="007D66CA"/>
    <w:rsid w:val="007E21B5"/>
    <w:rsid w:val="007E2462"/>
    <w:rsid w:val="007E56C5"/>
    <w:rsid w:val="0081259F"/>
    <w:rsid w:val="00825840"/>
    <w:rsid w:val="00832035"/>
    <w:rsid w:val="0085616A"/>
    <w:rsid w:val="00862A2C"/>
    <w:rsid w:val="008909BB"/>
    <w:rsid w:val="00894A15"/>
    <w:rsid w:val="008B098E"/>
    <w:rsid w:val="008B6F5A"/>
    <w:rsid w:val="008E2C93"/>
    <w:rsid w:val="009305AE"/>
    <w:rsid w:val="00937CB9"/>
    <w:rsid w:val="00944C21"/>
    <w:rsid w:val="009A1543"/>
    <w:rsid w:val="009A370C"/>
    <w:rsid w:val="009B1C54"/>
    <w:rsid w:val="009B359F"/>
    <w:rsid w:val="009E3D2D"/>
    <w:rsid w:val="009F4177"/>
    <w:rsid w:val="009F436E"/>
    <w:rsid w:val="009F4F48"/>
    <w:rsid w:val="00A02595"/>
    <w:rsid w:val="00A15ECE"/>
    <w:rsid w:val="00A62FA3"/>
    <w:rsid w:val="00A6395E"/>
    <w:rsid w:val="00A84E4C"/>
    <w:rsid w:val="00A90DE0"/>
    <w:rsid w:val="00A96C5B"/>
    <w:rsid w:val="00AA0E02"/>
    <w:rsid w:val="00AA737C"/>
    <w:rsid w:val="00AB6F37"/>
    <w:rsid w:val="00AC36EC"/>
    <w:rsid w:val="00AE26D8"/>
    <w:rsid w:val="00AE7750"/>
    <w:rsid w:val="00B17B36"/>
    <w:rsid w:val="00B21C5C"/>
    <w:rsid w:val="00B3188B"/>
    <w:rsid w:val="00B323DE"/>
    <w:rsid w:val="00B50214"/>
    <w:rsid w:val="00B646B4"/>
    <w:rsid w:val="00B97E90"/>
    <w:rsid w:val="00BC70DF"/>
    <w:rsid w:val="00BF43A7"/>
    <w:rsid w:val="00C0125A"/>
    <w:rsid w:val="00C45EC4"/>
    <w:rsid w:val="00C959CD"/>
    <w:rsid w:val="00C97C91"/>
    <w:rsid w:val="00CA253D"/>
    <w:rsid w:val="00CB1E7F"/>
    <w:rsid w:val="00CC00BE"/>
    <w:rsid w:val="00CC46BB"/>
    <w:rsid w:val="00D071A8"/>
    <w:rsid w:val="00D1368D"/>
    <w:rsid w:val="00D43151"/>
    <w:rsid w:val="00D51C78"/>
    <w:rsid w:val="00D67F6D"/>
    <w:rsid w:val="00D80143"/>
    <w:rsid w:val="00D93CAC"/>
    <w:rsid w:val="00DD139C"/>
    <w:rsid w:val="00DE1FFE"/>
    <w:rsid w:val="00DE7630"/>
    <w:rsid w:val="00E02444"/>
    <w:rsid w:val="00E06509"/>
    <w:rsid w:val="00E1136B"/>
    <w:rsid w:val="00E372F1"/>
    <w:rsid w:val="00E5454E"/>
    <w:rsid w:val="00E6013B"/>
    <w:rsid w:val="00E626CA"/>
    <w:rsid w:val="00E67F62"/>
    <w:rsid w:val="00E71923"/>
    <w:rsid w:val="00E73D3E"/>
    <w:rsid w:val="00E74583"/>
    <w:rsid w:val="00E8308F"/>
    <w:rsid w:val="00E95E72"/>
    <w:rsid w:val="00EA0BE5"/>
    <w:rsid w:val="00EB7FB3"/>
    <w:rsid w:val="00EE5424"/>
    <w:rsid w:val="00EF578E"/>
    <w:rsid w:val="00F27CD3"/>
    <w:rsid w:val="00F373CA"/>
    <w:rsid w:val="00F73931"/>
    <w:rsid w:val="00F73F13"/>
    <w:rsid w:val="00F93091"/>
    <w:rsid w:val="00FA35D3"/>
    <w:rsid w:val="00FE3E32"/>
    <w:rsid w:val="00FF1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5BF0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table" w:customStyle="1" w:styleId="TableGrid2">
    <w:name w:val="Table Grid2"/>
    <w:basedOn w:val="TableNormal"/>
    <w:next w:val="TableGrid"/>
    <w:uiPriority w:val="99"/>
    <w:rsid w:val="00676ABD"/>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81B4A"/>
    <w:rPr>
      <w:rFonts w:cs="Times New Roman"/>
      <w:color w:val="0000FF"/>
      <w:u w:val="single"/>
    </w:rPr>
  </w:style>
  <w:style w:type="paragraph" w:styleId="ListParagraph">
    <w:name w:val="List Paragraph"/>
    <w:basedOn w:val="Normal"/>
    <w:uiPriority w:val="34"/>
    <w:qFormat/>
    <w:rsid w:val="00791E59"/>
    <w:pPr>
      <w:ind w:left="720"/>
      <w:contextualSpacing/>
    </w:pPr>
  </w:style>
  <w:style w:type="table" w:customStyle="1" w:styleId="TableGrid3">
    <w:name w:val="Table Grid3"/>
    <w:basedOn w:val="TableNormal"/>
    <w:next w:val="TableGrid"/>
    <w:uiPriority w:val="99"/>
    <w:rsid w:val="00D51C78"/>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51C78"/>
    <w:rPr>
      <w:b/>
      <w:bCs/>
    </w:rPr>
  </w:style>
  <w:style w:type="character" w:customStyle="1" w:styleId="CommentSubjectChar">
    <w:name w:val="Comment Subject Char"/>
    <w:basedOn w:val="CommentTextChar"/>
    <w:link w:val="CommentSubject"/>
    <w:uiPriority w:val="99"/>
    <w:semiHidden/>
    <w:rsid w:val="00D51C78"/>
    <w:rPr>
      <w:rFonts w:ascii="Times New Roman" w:hAnsi="Times New Roman"/>
      <w:b/>
      <w:bCs/>
    </w:rPr>
  </w:style>
  <w:style w:type="character" w:styleId="FollowedHyperlink">
    <w:name w:val="FollowedHyperlink"/>
    <w:basedOn w:val="DefaultParagraphFont"/>
    <w:uiPriority w:val="99"/>
    <w:semiHidden/>
    <w:unhideWhenUsed/>
    <w:rsid w:val="00C97C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242">
      <w:bodyDiv w:val="1"/>
      <w:marLeft w:val="0"/>
      <w:marRight w:val="0"/>
      <w:marTop w:val="0"/>
      <w:marBottom w:val="0"/>
      <w:divBdr>
        <w:top w:val="none" w:sz="0" w:space="0" w:color="auto"/>
        <w:left w:val="none" w:sz="0" w:space="0" w:color="auto"/>
        <w:bottom w:val="none" w:sz="0" w:space="0" w:color="auto"/>
        <w:right w:val="none" w:sz="0" w:space="0" w:color="auto"/>
      </w:divBdr>
    </w:div>
    <w:div w:id="2753509">
      <w:bodyDiv w:val="1"/>
      <w:marLeft w:val="0"/>
      <w:marRight w:val="0"/>
      <w:marTop w:val="0"/>
      <w:marBottom w:val="0"/>
      <w:divBdr>
        <w:top w:val="none" w:sz="0" w:space="0" w:color="auto"/>
        <w:left w:val="none" w:sz="0" w:space="0" w:color="auto"/>
        <w:bottom w:val="none" w:sz="0" w:space="0" w:color="auto"/>
        <w:right w:val="none" w:sz="0" w:space="0" w:color="auto"/>
      </w:divBdr>
    </w:div>
    <w:div w:id="16467872">
      <w:bodyDiv w:val="1"/>
      <w:marLeft w:val="0"/>
      <w:marRight w:val="0"/>
      <w:marTop w:val="0"/>
      <w:marBottom w:val="0"/>
      <w:divBdr>
        <w:top w:val="none" w:sz="0" w:space="0" w:color="auto"/>
        <w:left w:val="none" w:sz="0" w:space="0" w:color="auto"/>
        <w:bottom w:val="none" w:sz="0" w:space="0" w:color="auto"/>
        <w:right w:val="none" w:sz="0" w:space="0" w:color="auto"/>
      </w:divBdr>
    </w:div>
    <w:div w:id="252397934">
      <w:bodyDiv w:val="1"/>
      <w:marLeft w:val="0"/>
      <w:marRight w:val="0"/>
      <w:marTop w:val="0"/>
      <w:marBottom w:val="0"/>
      <w:divBdr>
        <w:top w:val="none" w:sz="0" w:space="0" w:color="auto"/>
        <w:left w:val="none" w:sz="0" w:space="0" w:color="auto"/>
        <w:bottom w:val="none" w:sz="0" w:space="0" w:color="auto"/>
        <w:right w:val="none" w:sz="0" w:space="0" w:color="auto"/>
      </w:divBdr>
    </w:div>
    <w:div w:id="438373640">
      <w:bodyDiv w:val="1"/>
      <w:marLeft w:val="0"/>
      <w:marRight w:val="0"/>
      <w:marTop w:val="0"/>
      <w:marBottom w:val="0"/>
      <w:divBdr>
        <w:top w:val="none" w:sz="0" w:space="0" w:color="auto"/>
        <w:left w:val="none" w:sz="0" w:space="0" w:color="auto"/>
        <w:bottom w:val="none" w:sz="0" w:space="0" w:color="auto"/>
        <w:right w:val="none" w:sz="0" w:space="0" w:color="auto"/>
      </w:divBdr>
    </w:div>
    <w:div w:id="832648396">
      <w:bodyDiv w:val="1"/>
      <w:marLeft w:val="0"/>
      <w:marRight w:val="0"/>
      <w:marTop w:val="0"/>
      <w:marBottom w:val="0"/>
      <w:divBdr>
        <w:top w:val="none" w:sz="0" w:space="0" w:color="auto"/>
        <w:left w:val="none" w:sz="0" w:space="0" w:color="auto"/>
        <w:bottom w:val="none" w:sz="0" w:space="0" w:color="auto"/>
        <w:right w:val="none" w:sz="0" w:space="0" w:color="auto"/>
      </w:divBdr>
    </w:div>
    <w:div w:id="1116488634">
      <w:bodyDiv w:val="1"/>
      <w:marLeft w:val="0"/>
      <w:marRight w:val="0"/>
      <w:marTop w:val="0"/>
      <w:marBottom w:val="0"/>
      <w:divBdr>
        <w:top w:val="none" w:sz="0" w:space="0" w:color="auto"/>
        <w:left w:val="none" w:sz="0" w:space="0" w:color="auto"/>
        <w:bottom w:val="none" w:sz="0" w:space="0" w:color="auto"/>
        <w:right w:val="none" w:sz="0" w:space="0" w:color="auto"/>
      </w:divBdr>
    </w:div>
    <w:div w:id="1315909668">
      <w:bodyDiv w:val="1"/>
      <w:marLeft w:val="0"/>
      <w:marRight w:val="0"/>
      <w:marTop w:val="0"/>
      <w:marBottom w:val="0"/>
      <w:divBdr>
        <w:top w:val="none" w:sz="0" w:space="0" w:color="auto"/>
        <w:left w:val="none" w:sz="0" w:space="0" w:color="auto"/>
        <w:bottom w:val="none" w:sz="0" w:space="0" w:color="auto"/>
        <w:right w:val="none" w:sz="0" w:space="0" w:color="auto"/>
      </w:divBdr>
    </w:div>
    <w:div w:id="1344434247">
      <w:bodyDiv w:val="1"/>
      <w:marLeft w:val="0"/>
      <w:marRight w:val="0"/>
      <w:marTop w:val="0"/>
      <w:marBottom w:val="0"/>
      <w:divBdr>
        <w:top w:val="none" w:sz="0" w:space="0" w:color="auto"/>
        <w:left w:val="none" w:sz="0" w:space="0" w:color="auto"/>
        <w:bottom w:val="none" w:sz="0" w:space="0" w:color="auto"/>
        <w:right w:val="none" w:sz="0" w:space="0" w:color="auto"/>
      </w:divBdr>
    </w:div>
    <w:div w:id="1376274837">
      <w:bodyDiv w:val="1"/>
      <w:marLeft w:val="0"/>
      <w:marRight w:val="0"/>
      <w:marTop w:val="0"/>
      <w:marBottom w:val="0"/>
      <w:divBdr>
        <w:top w:val="none" w:sz="0" w:space="0" w:color="auto"/>
        <w:left w:val="none" w:sz="0" w:space="0" w:color="auto"/>
        <w:bottom w:val="none" w:sz="0" w:space="0" w:color="auto"/>
        <w:right w:val="none" w:sz="0" w:space="0" w:color="auto"/>
      </w:divBdr>
    </w:div>
    <w:div w:id="1401101839">
      <w:bodyDiv w:val="1"/>
      <w:marLeft w:val="0"/>
      <w:marRight w:val="0"/>
      <w:marTop w:val="0"/>
      <w:marBottom w:val="0"/>
      <w:divBdr>
        <w:top w:val="none" w:sz="0" w:space="0" w:color="auto"/>
        <w:left w:val="none" w:sz="0" w:space="0" w:color="auto"/>
        <w:bottom w:val="none" w:sz="0" w:space="0" w:color="auto"/>
        <w:right w:val="none" w:sz="0" w:space="0" w:color="auto"/>
      </w:divBdr>
    </w:div>
    <w:div w:id="206336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oi.gov/privacy/fws-7-water-development-project-andor-effluent-discharge-permit-application-revie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info.gov/content/pkg/FR-2019-08-09/pdf/2019-17057.pdf?utm_source=federalregister.gov&amp;utm_medium=email&amp;utm_campaign=subscription+mailing+lis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s.gov/news.release/pdf/ecec.pdf" TargetMode="External"/><Relationship Id="rId5" Type="http://schemas.openxmlformats.org/officeDocument/2006/relationships/footnotes" Target="footnotes.xml"/><Relationship Id="rId10" Type="http://schemas.openxmlformats.org/officeDocument/2006/relationships/hyperlink" Target="https://www.opm.gov/policy-data-oversight/pay-leave/salaries-wages/salary-tables/pdf/2020/DCB_h.pdf" TargetMode="External"/><Relationship Id="rId4" Type="http://schemas.openxmlformats.org/officeDocument/2006/relationships/webSettings" Target="webSettings.xml"/><Relationship Id="rId9" Type="http://schemas.openxmlformats.org/officeDocument/2006/relationships/hyperlink" Target="https://www.bls.gov/news.release/pdf/ecec.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4264</Words>
  <Characters>25038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2020-04-07T16:36:00Z</dcterms:created>
  <dcterms:modified xsi:type="dcterms:W3CDTF">2020-04-07T18:25:00Z</dcterms:modified>
</cp:coreProperties>
</file>