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3A30E" w14:textId="77777777" w:rsidR="00B54823" w:rsidRPr="002F57E8" w:rsidRDefault="00B54823" w:rsidP="00B54823">
      <w:pPr>
        <w:jc w:val="center"/>
        <w:rPr>
          <w:b/>
        </w:rPr>
      </w:pPr>
      <w:bookmarkStart w:id="0" w:name="_GoBack"/>
      <w:bookmarkEnd w:id="0"/>
      <w:r w:rsidRPr="002F57E8">
        <w:rPr>
          <w:b/>
        </w:rPr>
        <w:t>Supporting Statement for Paperwork Reduction Act Submissions</w:t>
      </w:r>
    </w:p>
    <w:p w14:paraId="78E69798" w14:textId="77777777" w:rsidR="007D7987" w:rsidRDefault="007D7987" w:rsidP="00EA1441">
      <w:pPr>
        <w:jc w:val="center"/>
        <w:rPr>
          <w:b/>
        </w:rPr>
      </w:pPr>
      <w:r w:rsidRPr="007D7987">
        <w:rPr>
          <w:b/>
        </w:rPr>
        <w:t>Procurement Quota Certification and Recordkeeping Requirements</w:t>
      </w:r>
    </w:p>
    <w:p w14:paraId="77EEA8A9" w14:textId="52EA12F8" w:rsidR="00B54823" w:rsidRPr="002F57E8" w:rsidRDefault="00B54823" w:rsidP="00EA1441">
      <w:pPr>
        <w:jc w:val="center"/>
        <w:rPr>
          <w:b/>
        </w:rPr>
      </w:pPr>
      <w:r w:rsidRPr="002F57E8">
        <w:rPr>
          <w:b/>
        </w:rPr>
        <w:t>OMB Approval #1117-</w:t>
      </w:r>
      <w:r w:rsidR="007D7987">
        <w:rPr>
          <w:b/>
        </w:rPr>
        <w:t>New</w:t>
      </w:r>
    </w:p>
    <w:p w14:paraId="19C959A7" w14:textId="77777777" w:rsidR="005038D3" w:rsidRPr="002F57E8" w:rsidRDefault="005038D3" w:rsidP="005038D3"/>
    <w:p w14:paraId="5C8111B1" w14:textId="13224684" w:rsidR="00A84F9C" w:rsidRDefault="00A84F9C" w:rsidP="002C560C">
      <w:pPr>
        <w:jc w:val="both"/>
      </w:pPr>
      <w:r w:rsidRPr="002F57E8">
        <w:t xml:space="preserve">The Drug Enforcement Administration (DEA) seeks </w:t>
      </w:r>
      <w:r w:rsidR="00915B72" w:rsidRPr="002F57E8">
        <w:t xml:space="preserve">approval </w:t>
      </w:r>
      <w:r w:rsidR="002E4F17" w:rsidRPr="002F57E8">
        <w:t xml:space="preserve">by </w:t>
      </w:r>
      <w:r w:rsidRPr="002F57E8">
        <w:t xml:space="preserve">the Office of Management and Budget (OMB) </w:t>
      </w:r>
      <w:r w:rsidR="0086545A" w:rsidRPr="002F57E8">
        <w:t>for</w:t>
      </w:r>
      <w:r w:rsidRPr="002F57E8">
        <w:t xml:space="preserve"> </w:t>
      </w:r>
      <w:r w:rsidR="007D7987">
        <w:t xml:space="preserve">a new </w:t>
      </w:r>
      <w:r w:rsidRPr="002F57E8">
        <w:t xml:space="preserve">collection of information, </w:t>
      </w:r>
      <w:r w:rsidR="007D7987" w:rsidRPr="007D7987">
        <w:t>Procurement Quota Certification and Recordkeeping Requirements</w:t>
      </w:r>
      <w:r w:rsidR="007C23B5" w:rsidRPr="002F57E8">
        <w:t>.</w:t>
      </w:r>
    </w:p>
    <w:p w14:paraId="0F722AA9" w14:textId="0BE227FD" w:rsidR="005C5733" w:rsidRDefault="005C5733" w:rsidP="002C560C">
      <w:pPr>
        <w:jc w:val="both"/>
      </w:pPr>
    </w:p>
    <w:p w14:paraId="7E24C4C9" w14:textId="72FB180D" w:rsidR="005C5733" w:rsidRPr="002F57E8" w:rsidRDefault="00827C34" w:rsidP="007D7987">
      <w:pPr>
        <w:jc w:val="both"/>
      </w:pPr>
      <w:r>
        <w:t xml:space="preserve">This information collection request </w:t>
      </w:r>
      <w:r w:rsidR="007D7987">
        <w:t xml:space="preserve">is </w:t>
      </w:r>
      <w:r w:rsidR="003F64B7">
        <w:t>associated with</w:t>
      </w:r>
      <w:r w:rsidR="00D94D4F">
        <w:t xml:space="preserve"> </w:t>
      </w:r>
      <w:r w:rsidR="00F20595">
        <w:t xml:space="preserve">the DEA’s </w:t>
      </w:r>
      <w:r w:rsidR="00F20595" w:rsidRPr="00F20595">
        <w:t xml:space="preserve">Management of Quotas for Controlled Substances and List I Chemicals </w:t>
      </w:r>
      <w:r w:rsidR="00F20595">
        <w:t xml:space="preserve">rulemaking, RIN </w:t>
      </w:r>
      <w:r w:rsidR="00D94D4F">
        <w:t>1</w:t>
      </w:r>
      <w:r w:rsidR="007D7987">
        <w:t>117-AB49.  The DEA is proposing to</w:t>
      </w:r>
      <w:r w:rsidR="00772417">
        <w:t xml:space="preserve"> revise the regulations for procurement quota certification by</w:t>
      </w:r>
      <w:r w:rsidR="007D7987">
        <w:t xml:space="preserve"> requir</w:t>
      </w:r>
      <w:r w:rsidR="00772417">
        <w:t>ing</w:t>
      </w:r>
      <w:r w:rsidR="007D7987">
        <w:t xml:space="preserve"> all DEA registrants supplying schedules I and II controlled substances or list I chemicals to DEA manufacturers to obtain certification of the manufacturer’s procurement quota before completing the transaction.  This would prevent manufacturers from purchasing active pharmaceutical ingredients from distributors, rather than other manufacturers, without including a quota certification.  Current DEA regulations stipulate </w:t>
      </w:r>
      <w:r w:rsidR="00B83C54">
        <w:t xml:space="preserve">that a procurement quota certification is only required to be given when a person is </w:t>
      </w:r>
      <w:r w:rsidR="007D7987">
        <w:t>order</w:t>
      </w:r>
      <w:r w:rsidR="00B83C54">
        <w:t>ing</w:t>
      </w:r>
      <w:r w:rsidR="007D7987">
        <w:t xml:space="preserve"> </w:t>
      </w:r>
      <w:r w:rsidR="00B83C54">
        <w:t>from</w:t>
      </w:r>
      <w:r w:rsidR="007D7987">
        <w:t xml:space="preserve"> entities registered as importers, manufacturers, or bulk manufacturers</w:t>
      </w:r>
      <w:r w:rsidR="00B83C54">
        <w:t>.</w:t>
      </w:r>
      <w:r w:rsidR="007D7987">
        <w:t xml:space="preserve">  Manufacturers procuring schedules I and II controlled substances or list I chemicals must maintain a copy of the certification they provide with their order for a period of two years from the date of the certification.  Under the proposed rule, this recordkeeping requirement would apply to certifications included with orders for schedules I and II controlled substances or list I chemicals to all registrants, including distributors.</w:t>
      </w:r>
    </w:p>
    <w:p w14:paraId="5E908BB7" w14:textId="77777777" w:rsidR="00A84F9C" w:rsidRPr="002F57E8" w:rsidRDefault="00A84F9C" w:rsidP="005038D3"/>
    <w:p w14:paraId="6A4CD234" w14:textId="77777777" w:rsidR="005038D3" w:rsidRPr="002F57E8" w:rsidRDefault="00F73DE8" w:rsidP="005038D3">
      <w:pPr>
        <w:rPr>
          <w:b/>
        </w:rPr>
      </w:pPr>
      <w:r w:rsidRPr="002F57E8">
        <w:rPr>
          <w:b/>
        </w:rPr>
        <w:t>Part A.  Justification</w:t>
      </w:r>
    </w:p>
    <w:p w14:paraId="20291638" w14:textId="77777777" w:rsidR="005038D3" w:rsidRPr="002F57E8" w:rsidRDefault="005038D3" w:rsidP="005038D3"/>
    <w:p w14:paraId="63462973" w14:textId="77777777" w:rsidR="00E76F31" w:rsidRPr="002F57E8" w:rsidRDefault="005038D3" w:rsidP="005038D3">
      <w:r w:rsidRPr="002F57E8">
        <w:t xml:space="preserve">1. </w:t>
      </w:r>
      <w:r w:rsidR="005009E9" w:rsidRPr="002F57E8">
        <w:t xml:space="preserve"> </w:t>
      </w:r>
      <w:r w:rsidR="00F73DE8" w:rsidRPr="002F57E8">
        <w:rPr>
          <w:u w:val="single"/>
        </w:rPr>
        <w:t>Necessity of Information</w:t>
      </w:r>
      <w:r w:rsidR="00886498" w:rsidRPr="002F57E8">
        <w:rPr>
          <w:u w:val="single"/>
        </w:rPr>
        <w:t>:</w:t>
      </w:r>
    </w:p>
    <w:p w14:paraId="15B10915" w14:textId="77777777" w:rsidR="00E76F31" w:rsidRPr="002F57E8" w:rsidRDefault="00E76F31" w:rsidP="005038D3"/>
    <w:p w14:paraId="43B6181C" w14:textId="6925527A" w:rsidR="00991B94" w:rsidRPr="002F57E8" w:rsidRDefault="0037628E" w:rsidP="002C560C">
      <w:pPr>
        <w:jc w:val="both"/>
      </w:pPr>
      <w:r w:rsidRPr="00772417">
        <w:rPr>
          <w:color w:val="181342"/>
        </w:rPr>
        <w:t xml:space="preserve">Any person to whom a procurement quota has been issued, authorizing that person to procure and use a quantity of a basic class of controlled substances listed in Schedules I or II </w:t>
      </w:r>
      <w:r w:rsidR="00A579C8">
        <w:rPr>
          <w:color w:val="181342"/>
        </w:rPr>
        <w:t xml:space="preserve">and ephedrine, pseudoephedrine, phenylpropanolamine </w:t>
      </w:r>
      <w:r w:rsidRPr="00772417">
        <w:rPr>
          <w:color w:val="181342"/>
        </w:rPr>
        <w:t xml:space="preserve">during the current calendar year, shall, at or before the time of giving an order to another </w:t>
      </w:r>
      <w:r w:rsidR="00A579C8">
        <w:rPr>
          <w:color w:val="181342"/>
        </w:rPr>
        <w:t>registrant</w:t>
      </w:r>
      <w:r w:rsidRPr="00772417">
        <w:rPr>
          <w:color w:val="181342"/>
        </w:rPr>
        <w:t xml:space="preserve"> requiring the distribution of a quantity of such basic class</w:t>
      </w:r>
      <w:r w:rsidR="00A579C8">
        <w:rPr>
          <w:color w:val="181342"/>
        </w:rPr>
        <w:t xml:space="preserve"> and the chemical</w:t>
      </w:r>
      <w:r w:rsidRPr="00772417">
        <w:rPr>
          <w:color w:val="181342"/>
        </w:rPr>
        <w:t xml:space="preserve">, certify in writing to such other </w:t>
      </w:r>
      <w:r w:rsidR="00A579C8">
        <w:rPr>
          <w:color w:val="181342"/>
        </w:rPr>
        <w:t>registrant</w:t>
      </w:r>
      <w:r w:rsidRPr="00772417">
        <w:rPr>
          <w:color w:val="181342"/>
        </w:rPr>
        <w:t xml:space="preserve"> that the quantity of such basic class</w:t>
      </w:r>
      <w:r w:rsidR="00A579C8">
        <w:rPr>
          <w:color w:val="181342"/>
        </w:rPr>
        <w:t xml:space="preserve"> and list I chemical</w:t>
      </w:r>
      <w:r w:rsidRPr="00772417">
        <w:rPr>
          <w:color w:val="181342"/>
        </w:rPr>
        <w:t xml:space="preserve"> ordered does not exceed the person's unused and available procurement quota of such basic class</w:t>
      </w:r>
      <w:r w:rsidR="00A579C8">
        <w:rPr>
          <w:color w:val="181342"/>
        </w:rPr>
        <w:t xml:space="preserve"> and chemical</w:t>
      </w:r>
      <w:r w:rsidRPr="00772417">
        <w:rPr>
          <w:color w:val="181342"/>
        </w:rPr>
        <w:t xml:space="preserve"> for the current calendar year.</w:t>
      </w:r>
      <w:r w:rsidR="00BF093F">
        <w:rPr>
          <w:color w:val="181342"/>
        </w:rPr>
        <w:t xml:space="preserve"> </w:t>
      </w:r>
      <w:r w:rsidRPr="00772417">
        <w:rPr>
          <w:color w:val="181342"/>
        </w:rPr>
        <w:t xml:space="preserve"> </w:t>
      </w:r>
      <w:r w:rsidR="00A579C8">
        <w:rPr>
          <w:color w:val="181342"/>
        </w:rPr>
        <w:t>Registrants</w:t>
      </w:r>
      <w:r w:rsidRPr="00772417">
        <w:rPr>
          <w:color w:val="181342"/>
        </w:rPr>
        <w:t xml:space="preserve"> shall not fill an order from </w:t>
      </w:r>
      <w:r w:rsidR="00352674">
        <w:rPr>
          <w:color w:val="181342"/>
        </w:rPr>
        <w:t xml:space="preserve">a person </w:t>
      </w:r>
      <w:r w:rsidRPr="00772417">
        <w:rPr>
          <w:color w:val="181342"/>
        </w:rPr>
        <w:t xml:space="preserve">required to apply for a procurement quota </w:t>
      </w:r>
      <w:r w:rsidR="00A579C8">
        <w:rPr>
          <w:color w:val="181342"/>
        </w:rPr>
        <w:t>un</w:t>
      </w:r>
      <w:r w:rsidRPr="00772417">
        <w:rPr>
          <w:color w:val="181342"/>
        </w:rPr>
        <w:t>less the order is</w:t>
      </w:r>
      <w:r w:rsidR="00BF093F" w:rsidRPr="00BF093F">
        <w:rPr>
          <w:color w:val="181342"/>
        </w:rPr>
        <w:t xml:space="preserve"> accompanied by </w:t>
      </w:r>
      <w:r w:rsidR="00352674">
        <w:rPr>
          <w:color w:val="181342"/>
        </w:rPr>
        <w:t xml:space="preserve">such a </w:t>
      </w:r>
      <w:r w:rsidR="00BF093F" w:rsidRPr="00BF093F">
        <w:rPr>
          <w:color w:val="181342"/>
        </w:rPr>
        <w:t>certification</w:t>
      </w:r>
      <w:r w:rsidRPr="00B83C54">
        <w:rPr>
          <w:color w:val="181342"/>
        </w:rPr>
        <w:t>.</w:t>
      </w:r>
      <w:r>
        <w:rPr>
          <w:rFonts w:ascii="Verdana" w:hAnsi="Verdana"/>
          <w:color w:val="181342"/>
          <w:sz w:val="17"/>
          <w:szCs w:val="17"/>
        </w:rPr>
        <w:t xml:space="preserve"> </w:t>
      </w:r>
      <w:r w:rsidR="00B50697">
        <w:rPr>
          <w:rFonts w:ascii="Verdana" w:hAnsi="Verdana"/>
          <w:color w:val="181342"/>
          <w:sz w:val="17"/>
          <w:szCs w:val="17"/>
        </w:rPr>
        <w:t xml:space="preserve"> </w:t>
      </w:r>
      <w:r w:rsidR="00DE6049" w:rsidRPr="002F57E8">
        <w:t>21 U.S.C. 826</w:t>
      </w:r>
      <w:r w:rsidR="00B90AD9" w:rsidRPr="002F57E8">
        <w:t xml:space="preserve">; </w:t>
      </w:r>
      <w:r w:rsidR="00DE6049" w:rsidRPr="002F57E8">
        <w:t>21 CFR 1303</w:t>
      </w:r>
      <w:r w:rsidR="00C9328D" w:rsidRPr="002F57E8">
        <w:t>.</w:t>
      </w:r>
      <w:r w:rsidR="00DB4D29">
        <w:t>1</w:t>
      </w:r>
      <w:r w:rsidR="00C9328D" w:rsidRPr="002F57E8">
        <w:t>2</w:t>
      </w:r>
      <w:r w:rsidR="00DB4D29">
        <w:t>(f)</w:t>
      </w:r>
      <w:r w:rsidR="00C9328D" w:rsidRPr="002F57E8">
        <w:t xml:space="preserve">, </w:t>
      </w:r>
      <w:r w:rsidR="00DE6049" w:rsidRPr="002F57E8">
        <w:t>1315.</w:t>
      </w:r>
      <w:r w:rsidR="00DB4D29">
        <w:t>3</w:t>
      </w:r>
      <w:r w:rsidR="00DE6049" w:rsidRPr="002F57E8">
        <w:t>2</w:t>
      </w:r>
      <w:r w:rsidR="00DB4D29">
        <w:t>(h)</w:t>
      </w:r>
      <w:r w:rsidR="001067A0" w:rsidRPr="002F57E8">
        <w:t>.</w:t>
      </w:r>
    </w:p>
    <w:p w14:paraId="3BC7CDD4" w14:textId="77777777" w:rsidR="000B2792" w:rsidRPr="002F57E8" w:rsidRDefault="000B2792" w:rsidP="005038D3"/>
    <w:p w14:paraId="7B3007D1" w14:textId="77777777" w:rsidR="00E76F31" w:rsidRPr="002F57E8" w:rsidRDefault="005D6B8B" w:rsidP="00364CDC">
      <w:r w:rsidRPr="002F57E8">
        <w:t xml:space="preserve">2. </w:t>
      </w:r>
      <w:r w:rsidR="005009E9" w:rsidRPr="002F57E8">
        <w:t xml:space="preserve"> </w:t>
      </w:r>
      <w:r w:rsidRPr="002F57E8">
        <w:rPr>
          <w:u w:val="single"/>
        </w:rPr>
        <w:t>Needs and Uses</w:t>
      </w:r>
      <w:r w:rsidR="00886498" w:rsidRPr="002F57E8">
        <w:rPr>
          <w:u w:val="single"/>
        </w:rPr>
        <w:t>:</w:t>
      </w:r>
    </w:p>
    <w:p w14:paraId="7CA8D9E7" w14:textId="77777777" w:rsidR="00D2434C" w:rsidRPr="002F57E8" w:rsidRDefault="00D2434C" w:rsidP="00991B94"/>
    <w:p w14:paraId="74BC7238" w14:textId="19C111B2" w:rsidR="00991B94" w:rsidRPr="002F57E8" w:rsidRDefault="00F202FC" w:rsidP="002C560C">
      <w:pPr>
        <w:jc w:val="both"/>
      </w:pPr>
      <w:r>
        <w:t>The third-party disclosure and recordkeeping requirements of this collection ensure that manufacturers must include a quota certification</w:t>
      </w:r>
      <w:r w:rsidR="00840315">
        <w:t xml:space="preserve"> with all orders for schedules I and II controlled substances and list I chemicals, regardless of whether a manufacturer orders from other manufacturers or from distributors.  Requiring quota certifications with orders helps prevent diversion and </w:t>
      </w:r>
      <w:r w:rsidR="00DB4D29">
        <w:t xml:space="preserve">assure that a registrant is not exceeding their </w:t>
      </w:r>
      <w:r w:rsidR="00810C55">
        <w:t xml:space="preserve">allotted </w:t>
      </w:r>
      <w:r w:rsidR="00DB4D29">
        <w:t>procurement quota for that calendar year</w:t>
      </w:r>
      <w:r w:rsidR="00840315">
        <w:t>.</w:t>
      </w:r>
    </w:p>
    <w:p w14:paraId="3513B17E" w14:textId="77777777" w:rsidR="004E540D" w:rsidRPr="002F57E8" w:rsidRDefault="004E540D" w:rsidP="00364CDC"/>
    <w:p w14:paraId="729FBC78" w14:textId="77777777" w:rsidR="00E76F31" w:rsidRPr="002F57E8" w:rsidRDefault="004150F8" w:rsidP="00364CDC">
      <w:r w:rsidRPr="002F57E8">
        <w:lastRenderedPageBreak/>
        <w:t>3.</w:t>
      </w:r>
      <w:r w:rsidR="00406453" w:rsidRPr="002F57E8">
        <w:t xml:space="preserve"> </w:t>
      </w:r>
      <w:r w:rsidR="005009E9" w:rsidRPr="002F57E8">
        <w:t xml:space="preserve"> </w:t>
      </w:r>
      <w:r w:rsidR="00406453" w:rsidRPr="002F57E8">
        <w:rPr>
          <w:u w:val="single"/>
        </w:rPr>
        <w:t>Use of</w:t>
      </w:r>
      <w:r w:rsidR="00A84F9C" w:rsidRPr="002F57E8">
        <w:rPr>
          <w:u w:val="single"/>
        </w:rPr>
        <w:t xml:space="preserve"> Information</w:t>
      </w:r>
      <w:r w:rsidR="00406453" w:rsidRPr="002F57E8">
        <w:rPr>
          <w:u w:val="single"/>
        </w:rPr>
        <w:t xml:space="preserve"> Technology</w:t>
      </w:r>
      <w:r w:rsidR="00886498" w:rsidRPr="002F57E8">
        <w:rPr>
          <w:u w:val="single"/>
        </w:rPr>
        <w:t>:</w:t>
      </w:r>
    </w:p>
    <w:p w14:paraId="750E3A9B" w14:textId="77777777" w:rsidR="00E76F31" w:rsidRPr="002F57E8" w:rsidRDefault="00E76F31" w:rsidP="00364CDC"/>
    <w:p w14:paraId="3DEB459E" w14:textId="09B42D84" w:rsidR="00ED54CD" w:rsidRPr="002F57E8" w:rsidRDefault="00810C55" w:rsidP="002C560C">
      <w:pPr>
        <w:jc w:val="both"/>
        <w:rPr>
          <w:noProof/>
        </w:rPr>
      </w:pPr>
      <w:r>
        <w:rPr>
          <w:noProof/>
        </w:rPr>
        <w:t>The certification le</w:t>
      </w:r>
      <w:r w:rsidR="007E04AD">
        <w:rPr>
          <w:noProof/>
        </w:rPr>
        <w:t xml:space="preserve">tters will be submitted </w:t>
      </w:r>
      <w:r w:rsidR="00FC3FC7">
        <w:rPr>
          <w:noProof/>
        </w:rPr>
        <w:t xml:space="preserve">together </w:t>
      </w:r>
      <w:r>
        <w:rPr>
          <w:noProof/>
        </w:rPr>
        <w:t>with the DEA Form 222</w:t>
      </w:r>
      <w:r w:rsidR="00991B94" w:rsidRPr="002F57E8">
        <w:rPr>
          <w:noProof/>
        </w:rPr>
        <w:t>.</w:t>
      </w:r>
      <w:r w:rsidR="00FC3FC7">
        <w:rPr>
          <w:noProof/>
        </w:rPr>
        <w:t xml:space="preserve">  If the purchaser submits the</w:t>
      </w:r>
      <w:r w:rsidR="00456FB2">
        <w:rPr>
          <w:noProof/>
        </w:rPr>
        <w:t xml:space="preserve"> DEA Form 222 </w:t>
      </w:r>
      <w:r w:rsidR="00FC3FC7">
        <w:rPr>
          <w:noProof/>
        </w:rPr>
        <w:t xml:space="preserve">electronically, using the Controlled Substances Ordering System, the certification </w:t>
      </w:r>
      <w:r w:rsidR="004012D3">
        <w:rPr>
          <w:noProof/>
        </w:rPr>
        <w:t>will</w:t>
      </w:r>
      <w:r w:rsidR="00FC3FC7">
        <w:rPr>
          <w:noProof/>
        </w:rPr>
        <w:t xml:space="preserve"> also be submitted electronically.</w:t>
      </w:r>
    </w:p>
    <w:p w14:paraId="05DA9B3D" w14:textId="77777777" w:rsidR="00ED54CD" w:rsidRPr="002F57E8" w:rsidRDefault="00ED54CD" w:rsidP="00991B94">
      <w:pPr>
        <w:rPr>
          <w:noProof/>
        </w:rPr>
      </w:pPr>
    </w:p>
    <w:p w14:paraId="2E8228A9" w14:textId="77777777" w:rsidR="00E76F31" w:rsidRPr="002F57E8" w:rsidRDefault="00A7508F" w:rsidP="00364CDC">
      <w:pPr>
        <w:rPr>
          <w:color w:val="000000"/>
        </w:rPr>
      </w:pPr>
      <w:r w:rsidRPr="002F57E8">
        <w:rPr>
          <w:color w:val="000000"/>
        </w:rPr>
        <w:t xml:space="preserve">4. </w:t>
      </w:r>
      <w:r w:rsidR="005009E9" w:rsidRPr="002F57E8">
        <w:rPr>
          <w:color w:val="000000"/>
        </w:rPr>
        <w:t xml:space="preserve"> </w:t>
      </w:r>
      <w:r w:rsidRPr="002F57E8">
        <w:rPr>
          <w:color w:val="000000"/>
          <w:u w:val="single"/>
        </w:rPr>
        <w:t>Efforts to Identify Duplication</w:t>
      </w:r>
      <w:r w:rsidR="00886498" w:rsidRPr="002F57E8">
        <w:rPr>
          <w:color w:val="000000"/>
          <w:u w:val="single"/>
        </w:rPr>
        <w:t>:</w:t>
      </w:r>
    </w:p>
    <w:p w14:paraId="525EA965" w14:textId="77777777" w:rsidR="00E76F31" w:rsidRPr="002F57E8" w:rsidRDefault="00E76F31" w:rsidP="00364CDC">
      <w:pPr>
        <w:rPr>
          <w:color w:val="000000"/>
        </w:rPr>
      </w:pPr>
    </w:p>
    <w:p w14:paraId="149564E8" w14:textId="25038ED0" w:rsidR="00AA149B" w:rsidRPr="002F57E8" w:rsidRDefault="00BE5B40" w:rsidP="002C560C">
      <w:pPr>
        <w:jc w:val="both"/>
      </w:pPr>
      <w:r w:rsidRPr="002F57E8">
        <w:t>Controlled substance and listed chemical quotas are unique to DEA.  Therefore, there is no duplication of information requested as part of this collection</w:t>
      </w:r>
      <w:r w:rsidR="00AA149B" w:rsidRPr="002F57E8">
        <w:t>.</w:t>
      </w:r>
    </w:p>
    <w:p w14:paraId="424CCA42" w14:textId="77777777" w:rsidR="00ED54CD" w:rsidRPr="002F57E8" w:rsidRDefault="00ED54CD" w:rsidP="00364CDC"/>
    <w:p w14:paraId="16F825BD" w14:textId="77777777" w:rsidR="00E76F31" w:rsidRPr="002F57E8" w:rsidRDefault="00A7508F" w:rsidP="00364CDC">
      <w:r w:rsidRPr="002F57E8">
        <w:t xml:space="preserve">5. </w:t>
      </w:r>
      <w:r w:rsidR="005009E9" w:rsidRPr="002F57E8">
        <w:t xml:space="preserve"> </w:t>
      </w:r>
      <w:r w:rsidR="00A84F9C" w:rsidRPr="002F57E8">
        <w:rPr>
          <w:u w:val="single"/>
        </w:rPr>
        <w:t>Impact</w:t>
      </w:r>
      <w:r w:rsidRPr="002F57E8">
        <w:rPr>
          <w:u w:val="single"/>
        </w:rPr>
        <w:t xml:space="preserve"> on Small Businesses</w:t>
      </w:r>
      <w:r w:rsidR="00A84F9C" w:rsidRPr="002F57E8">
        <w:rPr>
          <w:u w:val="single"/>
        </w:rPr>
        <w:t xml:space="preserve"> or Entities</w:t>
      </w:r>
      <w:r w:rsidR="00886498" w:rsidRPr="00B3678A">
        <w:rPr>
          <w:u w:val="single"/>
        </w:rPr>
        <w:t>:</w:t>
      </w:r>
    </w:p>
    <w:p w14:paraId="48CC7C61" w14:textId="77777777" w:rsidR="00E76F31" w:rsidRPr="002F57E8" w:rsidRDefault="00E76F31" w:rsidP="00364CDC"/>
    <w:p w14:paraId="67CC8255" w14:textId="32413678" w:rsidR="00A7508F" w:rsidRPr="002F57E8" w:rsidRDefault="00136021" w:rsidP="002C560C">
      <w:pPr>
        <w:jc w:val="both"/>
      </w:pPr>
      <w:r>
        <w:t xml:space="preserve">The DEA expects this collection </w:t>
      </w:r>
      <w:r w:rsidR="00362449" w:rsidRPr="002F57E8">
        <w:t xml:space="preserve">will not have a significant economic impact on </w:t>
      </w:r>
      <w:r w:rsidR="00EA79B9">
        <w:t>a substantial number of</w:t>
      </w:r>
      <w:r>
        <w:t xml:space="preserve"> </w:t>
      </w:r>
      <w:r w:rsidR="007C68E5">
        <w:t xml:space="preserve">small </w:t>
      </w:r>
      <w:r w:rsidR="00A656F8">
        <w:t xml:space="preserve">entities </w:t>
      </w:r>
      <w:r w:rsidR="00362449" w:rsidRPr="002F57E8">
        <w:t>within the meaning and intent of the Regulatory Flexibility Act, 5 U.S.C. 601</w:t>
      </w:r>
      <w:r w:rsidR="004469C9" w:rsidRPr="002F57E8">
        <w:t>–</w:t>
      </w:r>
      <w:r w:rsidR="00087092" w:rsidRPr="002F57E8">
        <w:t>612.</w:t>
      </w:r>
    </w:p>
    <w:p w14:paraId="2BB0E2B4" w14:textId="77777777" w:rsidR="00886498" w:rsidRPr="002F57E8" w:rsidRDefault="00886498" w:rsidP="00364CDC"/>
    <w:p w14:paraId="3BF5D57A" w14:textId="77777777" w:rsidR="00E76F31" w:rsidRPr="002F57E8" w:rsidRDefault="00A7508F" w:rsidP="00364CDC">
      <w:r w:rsidRPr="002F57E8">
        <w:t xml:space="preserve">6. </w:t>
      </w:r>
      <w:r w:rsidR="005009E9" w:rsidRPr="002F57E8">
        <w:t xml:space="preserve"> </w:t>
      </w:r>
      <w:r w:rsidRPr="002F57E8">
        <w:rPr>
          <w:u w:val="single"/>
        </w:rPr>
        <w:t>Consequences of Less Frequent Collection</w:t>
      </w:r>
      <w:r w:rsidR="00886498" w:rsidRPr="002F57E8">
        <w:rPr>
          <w:u w:val="single"/>
        </w:rPr>
        <w:t>:</w:t>
      </w:r>
    </w:p>
    <w:p w14:paraId="610B8B1A" w14:textId="77777777" w:rsidR="00E76F31" w:rsidRPr="002F57E8" w:rsidRDefault="00E76F31" w:rsidP="00364CDC"/>
    <w:p w14:paraId="12E43FDC" w14:textId="1A56534F" w:rsidR="00B5274C" w:rsidRPr="002F57E8" w:rsidRDefault="00577441" w:rsidP="002C560C">
      <w:pPr>
        <w:jc w:val="both"/>
      </w:pPr>
      <w:r w:rsidRPr="002F57E8">
        <w:t xml:space="preserve">If </w:t>
      </w:r>
      <w:r w:rsidR="00EA79B9">
        <w:t>quota certifications were not included with every order for schedules I and II controlled substances and list I chemicals,</w:t>
      </w:r>
      <w:r w:rsidR="00810C55">
        <w:t xml:space="preserve"> </w:t>
      </w:r>
      <w:r w:rsidR="00431CB4">
        <w:t>th</w:t>
      </w:r>
      <w:r w:rsidR="00AA0993">
        <w:t>ere would not be a method for en</w:t>
      </w:r>
      <w:r w:rsidR="00431CB4">
        <w:t xml:space="preserve">suring that a registrant is not exceeding their procurement quota for that year, risking the chance for the occurrence </w:t>
      </w:r>
      <w:r w:rsidR="0027649A">
        <w:t>of diversion</w:t>
      </w:r>
      <w:r w:rsidR="0062508A" w:rsidRPr="002F57E8">
        <w:t>.</w:t>
      </w:r>
    </w:p>
    <w:p w14:paraId="5972A579" w14:textId="77777777" w:rsidR="00923609" w:rsidRPr="002F57E8" w:rsidRDefault="00923609" w:rsidP="00364CDC"/>
    <w:p w14:paraId="1E4308E6" w14:textId="77777777" w:rsidR="00E76F31" w:rsidRPr="002F57E8" w:rsidRDefault="00A7508F" w:rsidP="00364CDC">
      <w:r w:rsidRPr="002F57E8">
        <w:t>7.</w:t>
      </w:r>
      <w:r w:rsidR="005009E9" w:rsidRPr="002F57E8">
        <w:t xml:space="preserve"> </w:t>
      </w:r>
      <w:r w:rsidRPr="002F57E8">
        <w:t xml:space="preserve"> </w:t>
      </w:r>
      <w:r w:rsidRPr="002F57E8">
        <w:rPr>
          <w:u w:val="single"/>
        </w:rPr>
        <w:t>Special Circumstances Influencing Collection</w:t>
      </w:r>
      <w:r w:rsidR="00886498" w:rsidRPr="002F57E8">
        <w:rPr>
          <w:u w:val="single"/>
        </w:rPr>
        <w:t>:</w:t>
      </w:r>
    </w:p>
    <w:p w14:paraId="0CB90F4A" w14:textId="77777777" w:rsidR="00E76F31" w:rsidRPr="002F57E8" w:rsidRDefault="00E76F31" w:rsidP="00364CDC"/>
    <w:p w14:paraId="328C320C" w14:textId="77777777" w:rsidR="00A7508F" w:rsidRPr="002F57E8" w:rsidRDefault="00B5274C" w:rsidP="002C560C">
      <w:pPr>
        <w:jc w:val="both"/>
      </w:pPr>
      <w:r w:rsidRPr="002F57E8">
        <w:t>There are no special circumstances applicable to this information collection.</w:t>
      </w:r>
    </w:p>
    <w:p w14:paraId="4768B79F" w14:textId="77777777" w:rsidR="00886498" w:rsidRPr="002F57E8" w:rsidRDefault="00886498" w:rsidP="00364CDC"/>
    <w:p w14:paraId="1759309F" w14:textId="77777777" w:rsidR="00E76F31" w:rsidRPr="002F57E8" w:rsidRDefault="00EA0412" w:rsidP="00364CDC">
      <w:r w:rsidRPr="002F57E8">
        <w:t xml:space="preserve">8. </w:t>
      </w:r>
      <w:r w:rsidR="005009E9" w:rsidRPr="002F57E8">
        <w:t xml:space="preserve"> </w:t>
      </w:r>
      <w:r w:rsidR="00A84F9C" w:rsidRPr="002F57E8">
        <w:rPr>
          <w:u w:val="single"/>
        </w:rPr>
        <w:t>Consultation with persons outside the Agency:</w:t>
      </w:r>
    </w:p>
    <w:p w14:paraId="53AAFFC7" w14:textId="77777777" w:rsidR="00E76F31" w:rsidRPr="002F57E8" w:rsidRDefault="00E76F31" w:rsidP="00364CDC"/>
    <w:p w14:paraId="62236216" w14:textId="1A044DE3" w:rsidR="00E91224" w:rsidRPr="002F57E8" w:rsidRDefault="00416AF3" w:rsidP="002C560C">
      <w:pPr>
        <w:jc w:val="both"/>
      </w:pPr>
      <w:r w:rsidRPr="002F57E8">
        <w:t xml:space="preserve">Public comment </w:t>
      </w:r>
      <w:r w:rsidR="00864724">
        <w:t xml:space="preserve">will be </w:t>
      </w:r>
      <w:r w:rsidRPr="002F57E8">
        <w:t xml:space="preserve">solicited in </w:t>
      </w:r>
      <w:r w:rsidR="00864724">
        <w:t>the notice of proposed rulemaking (NPRM) associated with this collection</w:t>
      </w:r>
      <w:r w:rsidR="00015843" w:rsidRPr="008E1ED8">
        <w:t>.</w:t>
      </w:r>
      <w:r w:rsidR="00864724">
        <w:t xml:space="preserve">  The NPRM will have a 60-day comment period.</w:t>
      </w:r>
    </w:p>
    <w:p w14:paraId="0276DC4F" w14:textId="77777777" w:rsidR="00015843" w:rsidRPr="002F57E8" w:rsidRDefault="00015843" w:rsidP="00455755"/>
    <w:p w14:paraId="24EE6EE9" w14:textId="77777777" w:rsidR="00015843" w:rsidRPr="002F57E8" w:rsidRDefault="00015843" w:rsidP="0050284E">
      <w:pPr>
        <w:jc w:val="both"/>
      </w:pPr>
      <w:r w:rsidRPr="002F57E8">
        <w:t>The DEA meets regularly with the affected industry to discuss policies, programs, and regulations.  These meetings provide an open forum to discuss matters of mutual concern with representatives of those entities from who</w:t>
      </w:r>
      <w:r w:rsidR="00416AF3" w:rsidRPr="002F57E8">
        <w:t>m the information is obtained.</w:t>
      </w:r>
    </w:p>
    <w:p w14:paraId="6A219A90" w14:textId="77777777" w:rsidR="00015843" w:rsidRPr="002F57E8" w:rsidRDefault="00015843" w:rsidP="00455755"/>
    <w:p w14:paraId="263386D1" w14:textId="77777777" w:rsidR="00E76F31" w:rsidRPr="002F57E8" w:rsidRDefault="00533C25" w:rsidP="00364CDC">
      <w:r w:rsidRPr="002F57E8">
        <w:t xml:space="preserve">9. </w:t>
      </w:r>
      <w:r w:rsidR="005009E9" w:rsidRPr="002F57E8">
        <w:t xml:space="preserve"> </w:t>
      </w:r>
      <w:r w:rsidRPr="002F57E8">
        <w:rPr>
          <w:u w:val="single"/>
        </w:rPr>
        <w:t>Payment or Gift to Claimants</w:t>
      </w:r>
      <w:r w:rsidR="00886498" w:rsidRPr="002F57E8">
        <w:rPr>
          <w:u w:val="single"/>
        </w:rPr>
        <w:t>:</w:t>
      </w:r>
    </w:p>
    <w:p w14:paraId="21C7C71C" w14:textId="77777777" w:rsidR="00E76F31" w:rsidRPr="002F57E8" w:rsidRDefault="00E76F31" w:rsidP="00364CDC"/>
    <w:p w14:paraId="082E4615" w14:textId="77777777" w:rsidR="00533C25" w:rsidRPr="002F57E8" w:rsidRDefault="00362449" w:rsidP="002C560C">
      <w:pPr>
        <w:jc w:val="both"/>
      </w:pPr>
      <w:r w:rsidRPr="002F57E8">
        <w:t>This collection of information does not propose to provide any payment o</w:t>
      </w:r>
      <w:r w:rsidR="00E719E1" w:rsidRPr="002F57E8">
        <w:t>r</w:t>
      </w:r>
      <w:r w:rsidR="00416AF3" w:rsidRPr="002F57E8">
        <w:t xml:space="preserve"> gift to respondents.</w:t>
      </w:r>
    </w:p>
    <w:p w14:paraId="72433CFD" w14:textId="77777777" w:rsidR="00886498" w:rsidRPr="002F57E8" w:rsidRDefault="00886498" w:rsidP="00364CDC"/>
    <w:p w14:paraId="188799F1" w14:textId="77777777" w:rsidR="00E76F31" w:rsidRPr="002F57E8" w:rsidRDefault="00410863" w:rsidP="00364CDC">
      <w:r w:rsidRPr="002F57E8">
        <w:t xml:space="preserve">10. </w:t>
      </w:r>
      <w:r w:rsidR="005009E9" w:rsidRPr="002F57E8">
        <w:t xml:space="preserve"> </w:t>
      </w:r>
      <w:r w:rsidRPr="002F57E8">
        <w:rPr>
          <w:u w:val="single"/>
        </w:rPr>
        <w:t>Assurance of Confidentiality</w:t>
      </w:r>
      <w:r w:rsidR="00886498" w:rsidRPr="002F57E8">
        <w:rPr>
          <w:u w:val="single"/>
        </w:rPr>
        <w:t>:</w:t>
      </w:r>
    </w:p>
    <w:p w14:paraId="252978E9" w14:textId="77777777" w:rsidR="007005F4" w:rsidRPr="002F57E8" w:rsidRDefault="007005F4" w:rsidP="007005F4"/>
    <w:p w14:paraId="43104BA0" w14:textId="77777777" w:rsidR="00410863" w:rsidRPr="002F57E8" w:rsidRDefault="00E719E1" w:rsidP="002C560C">
      <w:pPr>
        <w:jc w:val="both"/>
      </w:pPr>
      <w:r w:rsidRPr="002F57E8">
        <w:t xml:space="preserve">Information requested in this collection may be considered confidential business information if marked as such in accordance with 28 CFR 16.8(c) and Exemption 4 of the Freedom of Information Act (FOIA).  Submitters who are required to furnish commercial or financial </w:t>
      </w:r>
      <w:r w:rsidRPr="002F57E8">
        <w:lastRenderedPageBreak/>
        <w:t>information to the government are protected from the competitive disadvantages that could result from disclosure of such information.  The information is protected by the DEA through secure storage, limited access, and federal regulatory and DEA procedures.  In the event a FOIA request is made to obtain information that has been designated as confid</w:t>
      </w:r>
      <w:r w:rsidR="0050284E" w:rsidRPr="002F57E8">
        <w:t xml:space="preserve">ential business information per </w:t>
      </w:r>
      <w:r w:rsidRPr="002F57E8">
        <w:t>28</w:t>
      </w:r>
      <w:r w:rsidR="0050284E" w:rsidRPr="002F57E8">
        <w:t xml:space="preserve"> </w:t>
      </w:r>
      <w:r w:rsidRPr="002F57E8">
        <w:t>CFR</w:t>
      </w:r>
      <w:r w:rsidR="0050284E" w:rsidRPr="002F57E8">
        <w:t xml:space="preserve"> </w:t>
      </w:r>
      <w:r w:rsidRPr="002F57E8">
        <w:t>16.8(c)</w:t>
      </w:r>
      <w:r w:rsidR="0050284E" w:rsidRPr="002F57E8">
        <w:t xml:space="preserve"> </w:t>
      </w:r>
      <w:r w:rsidRPr="002F57E8">
        <w:t>and Exemption 4 of FOIA, the DEA will give written notice to the submitter to allow an opportunity to object within a reasonable time prior to any disclosure by the DEA.</w:t>
      </w:r>
    </w:p>
    <w:p w14:paraId="63320FD1" w14:textId="77777777" w:rsidR="00834C96" w:rsidRPr="002F57E8" w:rsidRDefault="00834C96" w:rsidP="00364CDC"/>
    <w:p w14:paraId="1295A4D6" w14:textId="77777777" w:rsidR="00E76F31" w:rsidRPr="002F57E8" w:rsidRDefault="00410863" w:rsidP="00364CDC">
      <w:r w:rsidRPr="002F57E8">
        <w:t xml:space="preserve">11. </w:t>
      </w:r>
      <w:r w:rsidR="005009E9" w:rsidRPr="002F57E8">
        <w:t xml:space="preserve"> </w:t>
      </w:r>
      <w:r w:rsidRPr="002F57E8">
        <w:rPr>
          <w:u w:val="single"/>
        </w:rPr>
        <w:t>Justification for Sensitive Questions</w:t>
      </w:r>
      <w:r w:rsidR="00801C74" w:rsidRPr="002F57E8">
        <w:rPr>
          <w:u w:val="single"/>
        </w:rPr>
        <w:t>:</w:t>
      </w:r>
    </w:p>
    <w:p w14:paraId="11E16C67" w14:textId="77777777" w:rsidR="00E76F31" w:rsidRPr="002F57E8" w:rsidRDefault="00E76F31" w:rsidP="00364CDC"/>
    <w:p w14:paraId="100869E9" w14:textId="77777777" w:rsidR="00410863" w:rsidRPr="002F57E8" w:rsidRDefault="000A765F" w:rsidP="002C560C">
      <w:pPr>
        <w:jc w:val="both"/>
      </w:pPr>
      <w:r w:rsidRPr="002F57E8">
        <w:t>This collection of information does not ask any q</w:t>
      </w:r>
      <w:r w:rsidR="00416AF3" w:rsidRPr="002F57E8">
        <w:t>uestions of a sensitive nature.</w:t>
      </w:r>
    </w:p>
    <w:p w14:paraId="2DD3D5DB" w14:textId="77777777" w:rsidR="00801C74" w:rsidRPr="002F57E8" w:rsidRDefault="00801C74" w:rsidP="00364CDC"/>
    <w:p w14:paraId="32BFED9A" w14:textId="77777777" w:rsidR="001358D7" w:rsidRPr="002F57E8" w:rsidRDefault="001358D7" w:rsidP="001358D7">
      <w:r w:rsidRPr="002F57E8">
        <w:t xml:space="preserve">12. </w:t>
      </w:r>
      <w:r w:rsidR="005009E9" w:rsidRPr="002F57E8">
        <w:t xml:space="preserve"> </w:t>
      </w:r>
      <w:r w:rsidRPr="002F57E8">
        <w:rPr>
          <w:u w:val="single"/>
        </w:rPr>
        <w:t>Estimate</w:t>
      </w:r>
      <w:r w:rsidR="00451924" w:rsidRPr="002F57E8">
        <w:rPr>
          <w:u w:val="single"/>
        </w:rPr>
        <w:t xml:space="preserve"> of</w:t>
      </w:r>
      <w:r w:rsidRPr="002F57E8">
        <w:rPr>
          <w:u w:val="single"/>
        </w:rPr>
        <w:t xml:space="preserve"> Hour Burden</w:t>
      </w:r>
      <w:r w:rsidRPr="002F57E8">
        <w:t>:</w:t>
      </w:r>
    </w:p>
    <w:p w14:paraId="080B0BE2" w14:textId="77777777" w:rsidR="001358D7" w:rsidRPr="002F57E8" w:rsidRDefault="001358D7" w:rsidP="001358D7"/>
    <w:p w14:paraId="3C737AD3" w14:textId="6F31F5AA" w:rsidR="001F2CD0" w:rsidRPr="001F2CD0" w:rsidRDefault="001F2CD0" w:rsidP="001F2CD0">
      <w:pPr>
        <w:jc w:val="both"/>
        <w:rPr>
          <w:noProof/>
        </w:rPr>
      </w:pPr>
      <w:r w:rsidRPr="001F2CD0">
        <w:rPr>
          <w:noProof/>
          <w:szCs w:val="20"/>
        </w:rPr>
        <w:t xml:space="preserve">Respondents </w:t>
      </w:r>
      <w:r>
        <w:rPr>
          <w:noProof/>
          <w:szCs w:val="20"/>
        </w:rPr>
        <w:t xml:space="preserve">will submit </w:t>
      </w:r>
      <w:r w:rsidR="00B03387">
        <w:rPr>
          <w:noProof/>
          <w:szCs w:val="20"/>
        </w:rPr>
        <w:t xml:space="preserve">qouta </w:t>
      </w:r>
      <w:r>
        <w:rPr>
          <w:noProof/>
          <w:szCs w:val="20"/>
        </w:rPr>
        <w:t>certification letters to supplie</w:t>
      </w:r>
      <w:r w:rsidR="00B03387">
        <w:rPr>
          <w:noProof/>
          <w:szCs w:val="20"/>
        </w:rPr>
        <w:t>rs for review before an order for</w:t>
      </w:r>
      <w:r>
        <w:rPr>
          <w:noProof/>
          <w:szCs w:val="20"/>
        </w:rPr>
        <w:t xml:space="preserve"> </w:t>
      </w:r>
      <w:r w:rsidR="00B03387" w:rsidRPr="00B03387">
        <w:rPr>
          <w:noProof/>
          <w:szCs w:val="20"/>
        </w:rPr>
        <w:t>a quantity of a basic class of controlled substances listed in Schedules I or II and ephedrine, pseudoephedrine, phenylpropanolamine</w:t>
      </w:r>
      <w:r w:rsidR="00B03387">
        <w:rPr>
          <w:noProof/>
          <w:szCs w:val="20"/>
        </w:rPr>
        <w:t xml:space="preserve"> may be filled</w:t>
      </w:r>
      <w:r w:rsidRPr="001F2CD0">
        <w:rPr>
          <w:noProof/>
          <w:szCs w:val="20"/>
        </w:rPr>
        <w:t xml:space="preserve">, using information </w:t>
      </w:r>
      <w:r w:rsidRPr="001F2CD0">
        <w:rPr>
          <w:noProof/>
        </w:rPr>
        <w:t>maintained as part of usual and customary business practice.</w:t>
      </w:r>
    </w:p>
    <w:p w14:paraId="353BC5B2" w14:textId="77777777" w:rsidR="001F2CD0" w:rsidRPr="001F2CD0" w:rsidRDefault="001F2CD0" w:rsidP="001F2CD0">
      <w:pPr>
        <w:rPr>
          <w:noProof/>
        </w:rPr>
      </w:pPr>
    </w:p>
    <w:p w14:paraId="4F9F53C6" w14:textId="0AA28AC5" w:rsidR="006D6DE5" w:rsidRDefault="006D6DE5" w:rsidP="001F2CD0">
      <w:pPr>
        <w:rPr>
          <w:noProof/>
          <w:szCs w:val="20"/>
        </w:rPr>
      </w:pPr>
      <w:r>
        <w:rPr>
          <w:noProof/>
          <w:szCs w:val="20"/>
        </w:rPr>
        <w:t>Total annual respondents:  500</w:t>
      </w:r>
    </w:p>
    <w:p w14:paraId="11509316" w14:textId="18B25DF8" w:rsidR="001F2CD0" w:rsidRPr="001F2CD0" w:rsidRDefault="001F2CD0" w:rsidP="006D6DE5">
      <w:pPr>
        <w:tabs>
          <w:tab w:val="center" w:pos="4680"/>
        </w:tabs>
        <w:rPr>
          <w:noProof/>
          <w:szCs w:val="20"/>
        </w:rPr>
      </w:pPr>
      <w:r w:rsidRPr="001F2CD0">
        <w:rPr>
          <w:noProof/>
          <w:szCs w:val="20"/>
        </w:rPr>
        <w:t xml:space="preserve">Total annual responses:  </w:t>
      </w:r>
      <w:r w:rsidR="00B03387">
        <w:rPr>
          <w:noProof/>
          <w:szCs w:val="20"/>
        </w:rPr>
        <w:t>3,000</w:t>
      </w:r>
      <w:r w:rsidR="006D6DE5">
        <w:rPr>
          <w:noProof/>
          <w:szCs w:val="20"/>
        </w:rPr>
        <w:tab/>
      </w:r>
    </w:p>
    <w:p w14:paraId="5B2779F3" w14:textId="629F1B8D" w:rsidR="001F2CD0" w:rsidRPr="001F2CD0" w:rsidRDefault="001F2CD0" w:rsidP="001F2CD0">
      <w:pPr>
        <w:rPr>
          <w:noProof/>
          <w:szCs w:val="20"/>
        </w:rPr>
      </w:pPr>
      <w:r w:rsidRPr="001F2CD0">
        <w:rPr>
          <w:noProof/>
          <w:szCs w:val="20"/>
        </w:rPr>
        <w:t xml:space="preserve">Total annual burden hours:  </w:t>
      </w:r>
      <w:r w:rsidR="00B03387">
        <w:rPr>
          <w:noProof/>
          <w:szCs w:val="20"/>
        </w:rPr>
        <w:t>750</w:t>
      </w:r>
      <w:r w:rsidRPr="001F2CD0">
        <w:rPr>
          <w:noProof/>
          <w:szCs w:val="20"/>
        </w:rPr>
        <w:t xml:space="preserve"> hours</w:t>
      </w:r>
    </w:p>
    <w:p w14:paraId="147E39A5" w14:textId="77777777" w:rsidR="001F2CD0" w:rsidRPr="001F2CD0" w:rsidRDefault="001F2CD0" w:rsidP="001F2CD0">
      <w:pPr>
        <w:rPr>
          <w:noProof/>
          <w:szCs w:val="20"/>
        </w:rPr>
      </w:pPr>
      <w:r w:rsidRPr="001F2CD0">
        <w:rPr>
          <w:noProof/>
          <w:szCs w:val="20"/>
        </w:rPr>
        <w:t>Average burden per response:  0.25 hour</w:t>
      </w:r>
    </w:p>
    <w:p w14:paraId="7358B21F" w14:textId="77777777" w:rsidR="001F2CD0" w:rsidRPr="001F2CD0" w:rsidRDefault="001F2CD0" w:rsidP="001F2CD0"/>
    <w:p w14:paraId="2CB63D42" w14:textId="77777777" w:rsidR="001F2CD0" w:rsidRPr="001F2CD0" w:rsidRDefault="001F2CD0" w:rsidP="001F2CD0">
      <w:pPr>
        <w:rPr>
          <w:noProof/>
          <w:szCs w:val="20"/>
        </w:rPr>
      </w:pPr>
      <w:r w:rsidRPr="001F2CD0">
        <w:rPr>
          <w:noProof/>
          <w:szCs w:val="20"/>
        </w:rPr>
        <w:t>Hour burden cost:</w:t>
      </w:r>
    </w:p>
    <w:tbl>
      <w:tblPr>
        <w:tblStyle w:val="TableGrid2"/>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1080"/>
      </w:tblGrid>
      <w:tr w:rsidR="001F2CD0" w:rsidRPr="001F2CD0" w14:paraId="15769FA8" w14:textId="77777777" w:rsidTr="006E1B06">
        <w:tc>
          <w:tcPr>
            <w:tcW w:w="4428" w:type="dxa"/>
          </w:tcPr>
          <w:p w14:paraId="6658D954" w14:textId="77777777" w:rsidR="001F2CD0" w:rsidRPr="001F2CD0" w:rsidRDefault="001F2CD0" w:rsidP="001F2CD0">
            <w:pPr>
              <w:rPr>
                <w:noProof/>
                <w:szCs w:val="20"/>
              </w:rPr>
            </w:pPr>
            <w:r w:rsidRPr="001F2CD0">
              <w:rPr>
                <w:noProof/>
                <w:szCs w:val="20"/>
              </w:rPr>
              <w:t xml:space="preserve">Estimate hourly wage </w:t>
            </w:r>
            <w:r w:rsidRPr="004B1D0A">
              <w:rPr>
                <w:noProof/>
              </w:rPr>
              <w:t>($/hour):</w:t>
            </w:r>
            <w:r w:rsidRPr="004B1D0A">
              <w:rPr>
                <w:noProof/>
                <w:vertAlign w:val="superscript"/>
              </w:rPr>
              <w:footnoteReference w:id="1"/>
            </w:r>
          </w:p>
        </w:tc>
        <w:tc>
          <w:tcPr>
            <w:tcW w:w="1080" w:type="dxa"/>
          </w:tcPr>
          <w:p w14:paraId="799648E0" w14:textId="1F21DACD" w:rsidR="001F2CD0" w:rsidRPr="001F2CD0" w:rsidRDefault="00387BB6" w:rsidP="001F2CD0">
            <w:pPr>
              <w:jc w:val="right"/>
              <w:rPr>
                <w:noProof/>
                <w:szCs w:val="20"/>
              </w:rPr>
            </w:pPr>
            <w:r>
              <w:rPr>
                <w:noProof/>
                <w:szCs w:val="20"/>
              </w:rPr>
              <w:t>$</w:t>
            </w:r>
            <w:r w:rsidR="00FC3B29">
              <w:rPr>
                <w:noProof/>
                <w:szCs w:val="20"/>
              </w:rPr>
              <w:t>32</w:t>
            </w:r>
            <w:r w:rsidR="001F2CD0" w:rsidRPr="001F2CD0">
              <w:rPr>
                <w:noProof/>
                <w:szCs w:val="20"/>
              </w:rPr>
              <w:t>.</w:t>
            </w:r>
            <w:r w:rsidR="00FC3B29">
              <w:rPr>
                <w:noProof/>
                <w:szCs w:val="20"/>
              </w:rPr>
              <w:t>63</w:t>
            </w:r>
          </w:p>
        </w:tc>
      </w:tr>
      <w:tr w:rsidR="001F2CD0" w:rsidRPr="001F2CD0" w14:paraId="60987F3A" w14:textId="77777777" w:rsidTr="006E1B06">
        <w:tc>
          <w:tcPr>
            <w:tcW w:w="4428" w:type="dxa"/>
          </w:tcPr>
          <w:p w14:paraId="02D7A143" w14:textId="77777777" w:rsidR="001F2CD0" w:rsidRPr="004B1D0A" w:rsidRDefault="001F2CD0" w:rsidP="001F2CD0">
            <w:pPr>
              <w:rPr>
                <w:noProof/>
              </w:rPr>
            </w:pPr>
            <w:r w:rsidRPr="004B1D0A">
              <w:rPr>
                <w:noProof/>
              </w:rPr>
              <w:t>Load for benefits (percent of labor rate):</w:t>
            </w:r>
            <w:r w:rsidRPr="004B1D0A">
              <w:rPr>
                <w:noProof/>
                <w:vertAlign w:val="superscript"/>
              </w:rPr>
              <w:footnoteReference w:id="2"/>
            </w:r>
          </w:p>
        </w:tc>
        <w:tc>
          <w:tcPr>
            <w:tcW w:w="1080" w:type="dxa"/>
            <w:tcBorders>
              <w:bottom w:val="single" w:sz="4" w:space="0" w:color="auto"/>
            </w:tcBorders>
          </w:tcPr>
          <w:p w14:paraId="255247C8" w14:textId="7A16ABF5" w:rsidR="001F2CD0" w:rsidRPr="004B1D0A" w:rsidRDefault="00387BB6" w:rsidP="001F2CD0">
            <w:pPr>
              <w:jc w:val="right"/>
              <w:rPr>
                <w:noProof/>
              </w:rPr>
            </w:pPr>
            <w:r w:rsidRPr="004B1D0A">
              <w:rPr>
                <w:noProof/>
              </w:rPr>
              <w:t>4</w:t>
            </w:r>
            <w:r w:rsidR="003E11D9" w:rsidRPr="004B1D0A">
              <w:rPr>
                <w:noProof/>
              </w:rPr>
              <w:t>3.7</w:t>
            </w:r>
            <w:r w:rsidR="001F2CD0" w:rsidRPr="004B1D0A">
              <w:rPr>
                <w:noProof/>
              </w:rPr>
              <w:t>%</w:t>
            </w:r>
          </w:p>
        </w:tc>
      </w:tr>
      <w:tr w:rsidR="001F2CD0" w:rsidRPr="001F2CD0" w14:paraId="41E2F199" w14:textId="77777777" w:rsidTr="006E1B06">
        <w:tc>
          <w:tcPr>
            <w:tcW w:w="4428" w:type="dxa"/>
          </w:tcPr>
          <w:p w14:paraId="5555AE0F" w14:textId="77777777" w:rsidR="001F2CD0" w:rsidRPr="001F2CD0" w:rsidRDefault="001F2CD0" w:rsidP="001F2CD0">
            <w:pPr>
              <w:rPr>
                <w:noProof/>
                <w:szCs w:val="20"/>
              </w:rPr>
            </w:pPr>
            <w:r w:rsidRPr="001F2CD0">
              <w:rPr>
                <w:noProof/>
                <w:szCs w:val="20"/>
              </w:rPr>
              <w:t>Loaded labor rate ($/hour):</w:t>
            </w:r>
            <w:r w:rsidRPr="004B1D0A">
              <w:rPr>
                <w:noProof/>
                <w:szCs w:val="20"/>
                <w:vertAlign w:val="superscript"/>
              </w:rPr>
              <w:footnoteReference w:id="3"/>
            </w:r>
          </w:p>
        </w:tc>
        <w:tc>
          <w:tcPr>
            <w:tcW w:w="1080" w:type="dxa"/>
            <w:tcBorders>
              <w:top w:val="single" w:sz="4" w:space="0" w:color="auto"/>
            </w:tcBorders>
          </w:tcPr>
          <w:p w14:paraId="5303550F" w14:textId="55409126" w:rsidR="001F2CD0" w:rsidRPr="001F2CD0" w:rsidRDefault="001F2CD0" w:rsidP="001F2CD0">
            <w:pPr>
              <w:jc w:val="right"/>
              <w:rPr>
                <w:noProof/>
                <w:szCs w:val="20"/>
              </w:rPr>
            </w:pPr>
            <w:r w:rsidRPr="001F2CD0">
              <w:rPr>
                <w:noProof/>
                <w:szCs w:val="20"/>
              </w:rPr>
              <w:t>$</w:t>
            </w:r>
            <w:r w:rsidR="00387BB6">
              <w:rPr>
                <w:noProof/>
                <w:szCs w:val="20"/>
              </w:rPr>
              <w:t>4</w:t>
            </w:r>
            <w:r w:rsidR="00FC3B29">
              <w:rPr>
                <w:noProof/>
                <w:szCs w:val="20"/>
              </w:rPr>
              <w:t>6.99</w:t>
            </w:r>
          </w:p>
        </w:tc>
      </w:tr>
      <w:tr w:rsidR="001F2CD0" w:rsidRPr="001F2CD0" w14:paraId="378F9786" w14:textId="77777777" w:rsidTr="006E1B06">
        <w:tc>
          <w:tcPr>
            <w:tcW w:w="4428" w:type="dxa"/>
          </w:tcPr>
          <w:p w14:paraId="3A5B498F" w14:textId="77777777" w:rsidR="001F2CD0" w:rsidRPr="001F2CD0" w:rsidRDefault="001F2CD0" w:rsidP="001F2CD0">
            <w:pPr>
              <w:rPr>
                <w:noProof/>
                <w:szCs w:val="20"/>
              </w:rPr>
            </w:pPr>
            <w:r w:rsidRPr="001F2CD0">
              <w:rPr>
                <w:noProof/>
                <w:szCs w:val="20"/>
              </w:rPr>
              <w:t>Average burden per response (hour):</w:t>
            </w:r>
          </w:p>
        </w:tc>
        <w:tc>
          <w:tcPr>
            <w:tcW w:w="1080" w:type="dxa"/>
            <w:tcBorders>
              <w:bottom w:val="single" w:sz="4" w:space="0" w:color="auto"/>
            </w:tcBorders>
          </w:tcPr>
          <w:p w14:paraId="5B21B7A8" w14:textId="77777777" w:rsidR="001F2CD0" w:rsidRPr="001F2CD0" w:rsidRDefault="001F2CD0" w:rsidP="001F2CD0">
            <w:pPr>
              <w:jc w:val="right"/>
              <w:rPr>
                <w:noProof/>
                <w:szCs w:val="20"/>
              </w:rPr>
            </w:pPr>
            <w:r w:rsidRPr="001F2CD0">
              <w:rPr>
                <w:noProof/>
                <w:szCs w:val="20"/>
              </w:rPr>
              <w:t>0.25</w:t>
            </w:r>
          </w:p>
        </w:tc>
      </w:tr>
      <w:tr w:rsidR="001F2CD0" w:rsidRPr="001F2CD0" w14:paraId="4164878E" w14:textId="77777777" w:rsidTr="006E1B06">
        <w:tc>
          <w:tcPr>
            <w:tcW w:w="4428" w:type="dxa"/>
          </w:tcPr>
          <w:p w14:paraId="1AB4D450" w14:textId="77777777" w:rsidR="001F2CD0" w:rsidRPr="001F2CD0" w:rsidRDefault="001F2CD0" w:rsidP="001F2CD0">
            <w:pPr>
              <w:rPr>
                <w:noProof/>
                <w:szCs w:val="20"/>
              </w:rPr>
            </w:pPr>
            <w:r w:rsidRPr="001F2CD0">
              <w:rPr>
                <w:noProof/>
                <w:szCs w:val="20"/>
              </w:rPr>
              <w:t>Burden cost per response:</w:t>
            </w:r>
          </w:p>
        </w:tc>
        <w:tc>
          <w:tcPr>
            <w:tcW w:w="1080" w:type="dxa"/>
            <w:tcBorders>
              <w:top w:val="single" w:sz="4" w:space="0" w:color="auto"/>
            </w:tcBorders>
          </w:tcPr>
          <w:p w14:paraId="2641B25E" w14:textId="09A74906" w:rsidR="001F2CD0" w:rsidRPr="001F2CD0" w:rsidRDefault="001F2CD0" w:rsidP="001F2CD0">
            <w:pPr>
              <w:jc w:val="right"/>
              <w:rPr>
                <w:noProof/>
                <w:szCs w:val="20"/>
              </w:rPr>
            </w:pPr>
            <w:r w:rsidRPr="001F2CD0">
              <w:rPr>
                <w:noProof/>
                <w:szCs w:val="20"/>
              </w:rPr>
              <w:t>$</w:t>
            </w:r>
            <w:r w:rsidR="00387BB6">
              <w:rPr>
                <w:noProof/>
                <w:szCs w:val="20"/>
              </w:rPr>
              <w:t>11.</w:t>
            </w:r>
            <w:r w:rsidR="00FC3B29">
              <w:rPr>
                <w:noProof/>
                <w:szCs w:val="20"/>
              </w:rPr>
              <w:t>7</w:t>
            </w:r>
            <w:r w:rsidR="003E11D9">
              <w:rPr>
                <w:noProof/>
                <w:szCs w:val="20"/>
              </w:rPr>
              <w:t>2</w:t>
            </w:r>
          </w:p>
        </w:tc>
      </w:tr>
      <w:tr w:rsidR="001F2CD0" w:rsidRPr="001F2CD0" w14:paraId="51A3D3A9" w14:textId="77777777" w:rsidTr="006E1B06">
        <w:tc>
          <w:tcPr>
            <w:tcW w:w="4428" w:type="dxa"/>
          </w:tcPr>
          <w:p w14:paraId="48B13065" w14:textId="77777777" w:rsidR="001F2CD0" w:rsidRPr="001F2CD0" w:rsidRDefault="001F2CD0" w:rsidP="001F2CD0">
            <w:pPr>
              <w:rPr>
                <w:noProof/>
                <w:szCs w:val="20"/>
              </w:rPr>
            </w:pPr>
            <w:r w:rsidRPr="001F2CD0">
              <w:rPr>
                <w:noProof/>
                <w:szCs w:val="20"/>
              </w:rPr>
              <w:t>Number of annual responses:</w:t>
            </w:r>
          </w:p>
        </w:tc>
        <w:tc>
          <w:tcPr>
            <w:tcW w:w="1080" w:type="dxa"/>
            <w:tcBorders>
              <w:bottom w:val="single" w:sz="4" w:space="0" w:color="auto"/>
            </w:tcBorders>
          </w:tcPr>
          <w:p w14:paraId="509A7C6A" w14:textId="57FF9E69" w:rsidR="001F2CD0" w:rsidRPr="001F2CD0" w:rsidRDefault="00387BB6" w:rsidP="001F2CD0">
            <w:pPr>
              <w:jc w:val="right"/>
              <w:rPr>
                <w:noProof/>
                <w:szCs w:val="20"/>
              </w:rPr>
            </w:pPr>
            <w:r>
              <w:rPr>
                <w:noProof/>
                <w:szCs w:val="20"/>
              </w:rPr>
              <w:t>3,00</w:t>
            </w:r>
            <w:r w:rsidR="001F2CD0" w:rsidRPr="001F2CD0">
              <w:rPr>
                <w:noProof/>
                <w:szCs w:val="20"/>
              </w:rPr>
              <w:t>0</w:t>
            </w:r>
          </w:p>
        </w:tc>
      </w:tr>
      <w:tr w:rsidR="001F2CD0" w:rsidRPr="001F2CD0" w14:paraId="2243FBF5" w14:textId="77777777" w:rsidTr="006E1B06">
        <w:tc>
          <w:tcPr>
            <w:tcW w:w="4428" w:type="dxa"/>
          </w:tcPr>
          <w:p w14:paraId="14FBDC7B" w14:textId="77777777" w:rsidR="001F2CD0" w:rsidRPr="001F2CD0" w:rsidRDefault="001F2CD0" w:rsidP="001F2CD0">
            <w:pPr>
              <w:rPr>
                <w:noProof/>
                <w:szCs w:val="20"/>
              </w:rPr>
            </w:pPr>
            <w:r w:rsidRPr="001F2CD0">
              <w:rPr>
                <w:noProof/>
                <w:szCs w:val="20"/>
              </w:rPr>
              <w:t>Total annual burden dollar:</w:t>
            </w:r>
          </w:p>
        </w:tc>
        <w:tc>
          <w:tcPr>
            <w:tcW w:w="1080" w:type="dxa"/>
            <w:tcBorders>
              <w:top w:val="single" w:sz="4" w:space="0" w:color="auto"/>
            </w:tcBorders>
          </w:tcPr>
          <w:p w14:paraId="1D46053F" w14:textId="161229D4" w:rsidR="001F2CD0" w:rsidRPr="001F2CD0" w:rsidRDefault="00FC3B29" w:rsidP="001F2CD0">
            <w:pPr>
              <w:jc w:val="right"/>
              <w:rPr>
                <w:noProof/>
                <w:szCs w:val="20"/>
              </w:rPr>
            </w:pPr>
            <w:r>
              <w:rPr>
                <w:noProof/>
                <w:szCs w:val="20"/>
              </w:rPr>
              <w:t>$35</w:t>
            </w:r>
            <w:r w:rsidR="001F2CD0" w:rsidRPr="001F2CD0">
              <w:rPr>
                <w:noProof/>
                <w:szCs w:val="20"/>
              </w:rPr>
              <w:t>,</w:t>
            </w:r>
            <w:r w:rsidR="003E11D9">
              <w:rPr>
                <w:noProof/>
                <w:szCs w:val="20"/>
              </w:rPr>
              <w:t>16</w:t>
            </w:r>
            <w:r w:rsidR="003C4A91">
              <w:rPr>
                <w:noProof/>
                <w:szCs w:val="20"/>
              </w:rPr>
              <w:t>0</w:t>
            </w:r>
          </w:p>
        </w:tc>
      </w:tr>
    </w:tbl>
    <w:p w14:paraId="2525B714" w14:textId="77777777" w:rsidR="001F2CD0" w:rsidRPr="001F2CD0" w:rsidRDefault="001F2CD0" w:rsidP="001F2CD0">
      <w:pPr>
        <w:rPr>
          <w:noProof/>
        </w:rPr>
      </w:pPr>
    </w:p>
    <w:p w14:paraId="32ED4246" w14:textId="77777777" w:rsidR="001F2CD0" w:rsidRPr="001F2CD0" w:rsidRDefault="001F2CD0" w:rsidP="001F2CD0">
      <w:pPr>
        <w:rPr>
          <w:noProof/>
        </w:rPr>
      </w:pPr>
      <w:r w:rsidRPr="001F2CD0">
        <w:rPr>
          <w:noProof/>
        </w:rPr>
        <w:t xml:space="preserve">13.  </w:t>
      </w:r>
      <w:r w:rsidRPr="001F2CD0">
        <w:rPr>
          <w:noProof/>
          <w:u w:val="single"/>
        </w:rPr>
        <w:t>Estimate of Cost Burden:</w:t>
      </w:r>
    </w:p>
    <w:p w14:paraId="53144042" w14:textId="77777777" w:rsidR="001F2CD0" w:rsidRPr="001F2CD0" w:rsidRDefault="001F2CD0" w:rsidP="001F2CD0">
      <w:pPr>
        <w:rPr>
          <w:noProof/>
        </w:rPr>
      </w:pPr>
    </w:p>
    <w:p w14:paraId="4AF21318" w14:textId="77777777" w:rsidR="001F2CD0" w:rsidRPr="001F2CD0" w:rsidRDefault="001F2CD0" w:rsidP="001F2CD0">
      <w:pPr>
        <w:jc w:val="both"/>
        <w:rPr>
          <w:noProof/>
        </w:rPr>
      </w:pPr>
      <w:r w:rsidRPr="001F2CD0">
        <w:rPr>
          <w:noProof/>
        </w:rPr>
        <w:t>The estimated annual cost burden is zero.  Respondents are estimated to not incur any additional start-up costs or capital expenditures, or additional operation and maintenance costs, or to purchase services as a result of this information collection.</w:t>
      </w:r>
    </w:p>
    <w:p w14:paraId="43D367DF" w14:textId="77777777" w:rsidR="001F2CD0" w:rsidRPr="001F2CD0" w:rsidRDefault="001F2CD0" w:rsidP="001F2CD0">
      <w:pPr>
        <w:rPr>
          <w:noProof/>
        </w:rPr>
      </w:pPr>
    </w:p>
    <w:p w14:paraId="031E7246" w14:textId="77777777" w:rsidR="001F2CD0" w:rsidRPr="001F2CD0" w:rsidRDefault="001F2CD0" w:rsidP="001F2CD0">
      <w:pPr>
        <w:rPr>
          <w:noProof/>
        </w:rPr>
      </w:pPr>
      <w:r w:rsidRPr="001F2CD0">
        <w:rPr>
          <w:noProof/>
        </w:rPr>
        <w:t xml:space="preserve">14.  </w:t>
      </w:r>
      <w:r w:rsidRPr="001F2CD0">
        <w:rPr>
          <w:noProof/>
          <w:u w:val="single"/>
        </w:rPr>
        <w:t>Estimated Annualized Costs to Federal Government:</w:t>
      </w:r>
    </w:p>
    <w:p w14:paraId="42128A1F" w14:textId="77777777" w:rsidR="001F2CD0" w:rsidRPr="001F2CD0" w:rsidRDefault="001F2CD0" w:rsidP="001F2CD0">
      <w:pPr>
        <w:rPr>
          <w:noProof/>
        </w:rPr>
      </w:pPr>
    </w:p>
    <w:p w14:paraId="5C49A4EC" w14:textId="77777777" w:rsidR="001F2CD0" w:rsidRPr="001F2CD0" w:rsidRDefault="001F2CD0" w:rsidP="001F2CD0">
      <w:pPr>
        <w:rPr>
          <w:noProof/>
          <w:color w:val="000000"/>
          <w:szCs w:val="20"/>
        </w:rPr>
      </w:pPr>
      <w:r w:rsidRPr="001F2CD0">
        <w:rPr>
          <w:noProof/>
          <w:color w:val="000000"/>
          <w:szCs w:val="20"/>
        </w:rPr>
        <w:t>Estimated Annual Production Cost to Government:  $0</w:t>
      </w:r>
    </w:p>
    <w:p w14:paraId="1048E487" w14:textId="77777777" w:rsidR="001F2CD0" w:rsidRPr="001F2CD0" w:rsidRDefault="001F2CD0" w:rsidP="001F2CD0">
      <w:pPr>
        <w:rPr>
          <w:noProof/>
          <w:szCs w:val="20"/>
        </w:rPr>
      </w:pPr>
    </w:p>
    <w:p w14:paraId="5773CD02" w14:textId="6A84D706" w:rsidR="001F2CD0" w:rsidRPr="001F2CD0" w:rsidRDefault="001F2CD0" w:rsidP="001F2CD0">
      <w:pPr>
        <w:rPr>
          <w:noProof/>
          <w:color w:val="000000"/>
          <w:szCs w:val="20"/>
        </w:rPr>
      </w:pPr>
      <w:r w:rsidRPr="001F2CD0">
        <w:rPr>
          <w:noProof/>
          <w:color w:val="000000"/>
          <w:szCs w:val="20"/>
        </w:rPr>
        <w:t>Estimated Annual Labor Cost to Government:</w:t>
      </w:r>
      <w:r w:rsidR="003E11D9">
        <w:rPr>
          <w:noProof/>
          <w:color w:val="000000"/>
          <w:szCs w:val="20"/>
        </w:rPr>
        <w:t xml:space="preserve"> </w:t>
      </w:r>
      <w:r w:rsidR="004B1D0A">
        <w:rPr>
          <w:noProof/>
          <w:color w:val="000000"/>
          <w:szCs w:val="20"/>
        </w:rPr>
        <w:t xml:space="preserve"> </w:t>
      </w:r>
      <w:r w:rsidR="003E11D9">
        <w:rPr>
          <w:noProof/>
          <w:color w:val="000000"/>
          <w:szCs w:val="20"/>
        </w:rPr>
        <w:t>$0</w:t>
      </w:r>
    </w:p>
    <w:p w14:paraId="549CCEB8" w14:textId="77777777" w:rsidR="001F2CD0" w:rsidRPr="001F2CD0" w:rsidRDefault="001F2CD0" w:rsidP="001F2CD0">
      <w:pPr>
        <w:rPr>
          <w:noProof/>
          <w:szCs w:val="20"/>
        </w:rPr>
      </w:pPr>
    </w:p>
    <w:p w14:paraId="1EB356EA" w14:textId="49064596" w:rsidR="001F2CD0" w:rsidRPr="001F2CD0" w:rsidRDefault="001F2CD0" w:rsidP="001F2CD0">
      <w:pPr>
        <w:rPr>
          <w:noProof/>
          <w:szCs w:val="20"/>
        </w:rPr>
      </w:pPr>
      <w:r w:rsidRPr="001F2CD0">
        <w:rPr>
          <w:noProof/>
          <w:szCs w:val="20"/>
        </w:rPr>
        <w:t>Tot</w:t>
      </w:r>
      <w:r w:rsidR="003E11D9">
        <w:rPr>
          <w:noProof/>
          <w:szCs w:val="20"/>
        </w:rPr>
        <w:t>al costs to Government:  $0</w:t>
      </w:r>
    </w:p>
    <w:p w14:paraId="19E27665" w14:textId="77777777" w:rsidR="00577441" w:rsidRPr="002F57E8" w:rsidRDefault="00577441" w:rsidP="00577441">
      <w:pPr>
        <w:rPr>
          <w:noProof/>
        </w:rPr>
      </w:pPr>
    </w:p>
    <w:p w14:paraId="1FE4CC39" w14:textId="77777777" w:rsidR="00801C74" w:rsidRPr="002F57E8" w:rsidRDefault="00A34480" w:rsidP="00A74C21">
      <w:r w:rsidRPr="002F57E8">
        <w:t xml:space="preserve">15. </w:t>
      </w:r>
      <w:r w:rsidR="005009E9" w:rsidRPr="002F57E8">
        <w:t xml:space="preserve"> </w:t>
      </w:r>
      <w:r w:rsidRPr="002F57E8">
        <w:rPr>
          <w:u w:val="single"/>
        </w:rPr>
        <w:t>Reasons for Change in Burden</w:t>
      </w:r>
      <w:r w:rsidR="00801C74" w:rsidRPr="002F57E8">
        <w:rPr>
          <w:u w:val="single"/>
        </w:rPr>
        <w:t>:</w:t>
      </w:r>
    </w:p>
    <w:p w14:paraId="277B5DC8" w14:textId="77777777" w:rsidR="00015C6C" w:rsidRPr="002F57E8" w:rsidRDefault="00015C6C" w:rsidP="00364CDC"/>
    <w:p w14:paraId="7D1AEA1C" w14:textId="56093348" w:rsidR="00AA3E6C" w:rsidRDefault="00AA3E6C" w:rsidP="001B07B6">
      <w:pPr>
        <w:jc w:val="both"/>
        <w:rPr>
          <w:noProof/>
          <w:szCs w:val="20"/>
        </w:rPr>
      </w:pPr>
      <w:r>
        <w:rPr>
          <w:noProof/>
          <w:szCs w:val="20"/>
        </w:rPr>
        <w:t xml:space="preserve">This is a new collection being created as part of the DEA’s </w:t>
      </w:r>
      <w:r w:rsidRPr="00F20595">
        <w:t xml:space="preserve">Management of Quotas for Controlled Substances and List I Chemicals </w:t>
      </w:r>
      <w:r>
        <w:t>rulemaking, RIN 1117-AB49.</w:t>
      </w:r>
    </w:p>
    <w:p w14:paraId="466C2C2A" w14:textId="0D8DF2F8" w:rsidR="00AA3E6C" w:rsidRDefault="00AA3E6C" w:rsidP="001B07B6">
      <w:pPr>
        <w:jc w:val="both"/>
        <w:rPr>
          <w:noProof/>
          <w:szCs w:val="20"/>
        </w:rPr>
      </w:pPr>
    </w:p>
    <w:p w14:paraId="7B0B2BCC" w14:textId="2323782B" w:rsidR="00E76F31" w:rsidRPr="002F57E8" w:rsidRDefault="00A34480" w:rsidP="00364CDC">
      <w:r w:rsidRPr="002F57E8">
        <w:t xml:space="preserve">16. </w:t>
      </w:r>
      <w:r w:rsidR="005009E9" w:rsidRPr="002F57E8">
        <w:t xml:space="preserve"> </w:t>
      </w:r>
      <w:r w:rsidRPr="002F57E8">
        <w:rPr>
          <w:u w:val="single"/>
        </w:rPr>
        <w:t>Plans for Publication</w:t>
      </w:r>
      <w:r w:rsidR="00801C74" w:rsidRPr="002F57E8">
        <w:rPr>
          <w:u w:val="single"/>
        </w:rPr>
        <w:t>:</w:t>
      </w:r>
    </w:p>
    <w:p w14:paraId="769C32F5" w14:textId="77777777" w:rsidR="00E76F31" w:rsidRPr="002F57E8" w:rsidRDefault="00E76F31" w:rsidP="00364CDC"/>
    <w:p w14:paraId="615BD8F6" w14:textId="77777777" w:rsidR="00A34480" w:rsidRPr="002F57E8" w:rsidRDefault="008C02AA" w:rsidP="002C560C">
      <w:pPr>
        <w:jc w:val="both"/>
      </w:pPr>
      <w:r w:rsidRPr="002F57E8">
        <w:t>The DEA will not publish the results</w:t>
      </w:r>
      <w:r w:rsidR="00D17F8B" w:rsidRPr="002F57E8">
        <w:t xml:space="preserve"> of the information collected.</w:t>
      </w:r>
    </w:p>
    <w:p w14:paraId="1B9F4E3B" w14:textId="77777777" w:rsidR="004A1568" w:rsidRPr="002F57E8" w:rsidRDefault="004A1568" w:rsidP="00364CDC"/>
    <w:p w14:paraId="4988E062" w14:textId="77777777" w:rsidR="00E76F31" w:rsidRPr="002F57E8" w:rsidRDefault="00A34480" w:rsidP="00364CDC">
      <w:r w:rsidRPr="002F57E8">
        <w:t xml:space="preserve">17. </w:t>
      </w:r>
      <w:r w:rsidR="005009E9" w:rsidRPr="002F57E8">
        <w:t xml:space="preserve"> </w:t>
      </w:r>
      <w:r w:rsidRPr="002F57E8">
        <w:rPr>
          <w:u w:val="single"/>
        </w:rPr>
        <w:t>Expiration Date Approval</w:t>
      </w:r>
      <w:r w:rsidR="00801C74" w:rsidRPr="002F57E8">
        <w:rPr>
          <w:u w:val="single"/>
        </w:rPr>
        <w:t>:</w:t>
      </w:r>
    </w:p>
    <w:p w14:paraId="2314FD39" w14:textId="77777777" w:rsidR="00E76F31" w:rsidRPr="002F57E8" w:rsidRDefault="00E76F31" w:rsidP="00364CDC"/>
    <w:p w14:paraId="77434394" w14:textId="1C29D862" w:rsidR="00A34480" w:rsidRPr="002F57E8" w:rsidRDefault="003B5737" w:rsidP="002C560C">
      <w:pPr>
        <w:jc w:val="both"/>
      </w:pPr>
      <w:r w:rsidRPr="002F57E8">
        <w:t xml:space="preserve">The DEA </w:t>
      </w:r>
      <w:r w:rsidR="009F6490" w:rsidRPr="002F57E8">
        <w:t>does not object to</w:t>
      </w:r>
      <w:r w:rsidRPr="002F57E8">
        <w:t xml:space="preserve"> displaying the expiration date</w:t>
      </w:r>
      <w:r w:rsidR="00434C1E">
        <w:t xml:space="preserve"> for this collection</w:t>
      </w:r>
      <w:r w:rsidRPr="002F57E8">
        <w:t>.</w:t>
      </w:r>
    </w:p>
    <w:p w14:paraId="6A8476BB" w14:textId="77777777" w:rsidR="00095B45" w:rsidRPr="002F57E8" w:rsidRDefault="00095B45" w:rsidP="00364CDC"/>
    <w:p w14:paraId="76CBC869" w14:textId="77777777" w:rsidR="00E76F31" w:rsidRPr="002F57E8" w:rsidRDefault="00A34480" w:rsidP="00364CDC">
      <w:r w:rsidRPr="002F57E8">
        <w:t xml:space="preserve">18. </w:t>
      </w:r>
      <w:r w:rsidR="005009E9" w:rsidRPr="002F57E8">
        <w:t xml:space="preserve"> </w:t>
      </w:r>
      <w:r w:rsidRPr="002F57E8">
        <w:rPr>
          <w:u w:val="single"/>
        </w:rPr>
        <w:t>Exceptions to the Certification Statement</w:t>
      </w:r>
      <w:r w:rsidR="007C695C" w:rsidRPr="002F57E8">
        <w:rPr>
          <w:u w:val="single"/>
        </w:rPr>
        <w:t>:</w:t>
      </w:r>
    </w:p>
    <w:p w14:paraId="02D4543E" w14:textId="77777777" w:rsidR="00E76F31" w:rsidRPr="002F57E8" w:rsidRDefault="00E76F31" w:rsidP="00364CDC"/>
    <w:p w14:paraId="26B077D0" w14:textId="77777777" w:rsidR="00D17F8B" w:rsidRPr="002F57E8" w:rsidRDefault="008C02AA" w:rsidP="00D17F8B">
      <w:pPr>
        <w:jc w:val="both"/>
      </w:pPr>
      <w:r w:rsidRPr="002F57E8">
        <w:t>The DEA is not seeking an exception to the certification statement “Certification for Paperwork Reduction Act Submissions” for t</w:t>
      </w:r>
      <w:r w:rsidR="00D17F8B" w:rsidRPr="002F57E8">
        <w:t>his collection of information.</w:t>
      </w:r>
    </w:p>
    <w:p w14:paraId="5AF11D43" w14:textId="77777777" w:rsidR="00D17F8B" w:rsidRPr="002F57E8" w:rsidRDefault="00D17F8B" w:rsidP="00364CDC"/>
    <w:p w14:paraId="6EFC74BE" w14:textId="77777777" w:rsidR="008C02AA" w:rsidRPr="002F57E8" w:rsidRDefault="00A34480" w:rsidP="00435623">
      <w:pPr>
        <w:rPr>
          <w:b/>
        </w:rPr>
      </w:pPr>
      <w:r w:rsidRPr="002F57E8">
        <w:rPr>
          <w:b/>
        </w:rPr>
        <w:t>Part B.  Statistical Methods</w:t>
      </w:r>
    </w:p>
    <w:p w14:paraId="6617A252" w14:textId="77777777" w:rsidR="002420D6" w:rsidRPr="002F57E8" w:rsidRDefault="002420D6" w:rsidP="00435623"/>
    <w:p w14:paraId="33BB0306" w14:textId="77777777" w:rsidR="00B54823" w:rsidRPr="002F57E8" w:rsidRDefault="007C695C" w:rsidP="002C560C">
      <w:pPr>
        <w:jc w:val="both"/>
      </w:pPr>
      <w:r w:rsidRPr="002F57E8">
        <w:t xml:space="preserve">The DEA </w:t>
      </w:r>
      <w:r w:rsidR="00A84F9C" w:rsidRPr="002F57E8">
        <w:t xml:space="preserve">does </w:t>
      </w:r>
      <w:r w:rsidRPr="002F57E8">
        <w:t>not employ statistical methods in this information collection.</w:t>
      </w:r>
    </w:p>
    <w:sectPr w:rsidR="00B54823" w:rsidRPr="002F57E8" w:rsidSect="0008709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A1053" w14:textId="77777777" w:rsidR="00147B56" w:rsidRDefault="00147B56" w:rsidP="00A4604C">
      <w:r>
        <w:separator/>
      </w:r>
    </w:p>
  </w:endnote>
  <w:endnote w:type="continuationSeparator" w:id="0">
    <w:p w14:paraId="10847039" w14:textId="77777777" w:rsidR="00147B56" w:rsidRDefault="00147B56" w:rsidP="00A4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101782"/>
      <w:docPartObj>
        <w:docPartGallery w:val="Page Numbers (Bottom of Page)"/>
        <w:docPartUnique/>
      </w:docPartObj>
    </w:sdtPr>
    <w:sdtEndPr>
      <w:rPr>
        <w:noProof/>
      </w:rPr>
    </w:sdtEndPr>
    <w:sdtContent>
      <w:p w14:paraId="69FB781A" w14:textId="1F97484F" w:rsidR="00656C6B" w:rsidRDefault="00656C6B">
        <w:pPr>
          <w:pStyle w:val="Footer"/>
          <w:jc w:val="center"/>
        </w:pPr>
        <w:r>
          <w:fldChar w:fldCharType="begin"/>
        </w:r>
        <w:r>
          <w:instrText xml:space="preserve"> PAGE   \* MERGEFORMAT </w:instrText>
        </w:r>
        <w:r>
          <w:fldChar w:fldCharType="separate"/>
        </w:r>
        <w:r w:rsidR="00747DD1">
          <w:rPr>
            <w:noProof/>
          </w:rPr>
          <w:t>1</w:t>
        </w:r>
        <w:r>
          <w:rPr>
            <w:noProof/>
          </w:rPr>
          <w:fldChar w:fldCharType="end"/>
        </w:r>
      </w:p>
    </w:sdtContent>
  </w:sdt>
  <w:p w14:paraId="6F3B7840" w14:textId="77777777" w:rsidR="00656C6B" w:rsidRDefault="00656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5B8B6" w14:textId="77777777" w:rsidR="00147B56" w:rsidRDefault="00147B56" w:rsidP="00A4604C">
      <w:r>
        <w:separator/>
      </w:r>
    </w:p>
  </w:footnote>
  <w:footnote w:type="continuationSeparator" w:id="0">
    <w:p w14:paraId="55A687F5" w14:textId="77777777" w:rsidR="00147B56" w:rsidRDefault="00147B56" w:rsidP="00A4604C">
      <w:r>
        <w:continuationSeparator/>
      </w:r>
    </w:p>
  </w:footnote>
  <w:footnote w:id="1">
    <w:p w14:paraId="207FD7C4" w14:textId="32AFD861" w:rsidR="001F2CD0" w:rsidRPr="004B1D0A" w:rsidRDefault="001F2CD0" w:rsidP="001F2CD0">
      <w:pPr>
        <w:pStyle w:val="FootnoteText"/>
        <w:rPr>
          <w:rFonts w:ascii="Times New Roman" w:hAnsi="Times New Roman"/>
        </w:rPr>
      </w:pPr>
      <w:r w:rsidRPr="004B1D0A">
        <w:rPr>
          <w:rStyle w:val="FootnoteReference"/>
          <w:rFonts w:ascii="Times New Roman" w:hAnsi="Times New Roman"/>
          <w:vertAlign w:val="superscript"/>
        </w:rPr>
        <w:footnoteRef/>
      </w:r>
      <w:r w:rsidRPr="004B1D0A">
        <w:rPr>
          <w:rFonts w:ascii="Times New Roman" w:hAnsi="Times New Roman"/>
        </w:rPr>
        <w:t xml:space="preserve"> H</w:t>
      </w:r>
      <w:r w:rsidR="00FC3B29" w:rsidRPr="004B1D0A">
        <w:rPr>
          <w:rFonts w:ascii="Times New Roman" w:hAnsi="Times New Roman"/>
        </w:rPr>
        <w:t>ourly median wage, 13-1041</w:t>
      </w:r>
      <w:r w:rsidRPr="004B1D0A">
        <w:rPr>
          <w:rFonts w:ascii="Times New Roman" w:hAnsi="Times New Roman"/>
        </w:rPr>
        <w:t xml:space="preserve"> </w:t>
      </w:r>
      <w:r w:rsidR="00FC3B29" w:rsidRPr="004B1D0A">
        <w:rPr>
          <w:rFonts w:ascii="Times New Roman" w:hAnsi="Times New Roman"/>
        </w:rPr>
        <w:t>Compliance Officer</w:t>
      </w:r>
      <w:r w:rsidRPr="004B1D0A">
        <w:rPr>
          <w:rFonts w:ascii="Times New Roman" w:hAnsi="Times New Roman"/>
        </w:rPr>
        <w:t xml:space="preserve">.  Bureau of Labor Statistics, </w:t>
      </w:r>
      <w:r w:rsidRPr="004B1D0A">
        <w:rPr>
          <w:rFonts w:ascii="Times New Roman" w:hAnsi="Times New Roman"/>
          <w:i/>
        </w:rPr>
        <w:t>Occupational Employment and Wages, May 2017</w:t>
      </w:r>
      <w:r w:rsidRPr="004B1D0A">
        <w:rPr>
          <w:rFonts w:ascii="Times New Roman" w:hAnsi="Times New Roman"/>
        </w:rPr>
        <w:t xml:space="preserve">, </w:t>
      </w:r>
      <w:r w:rsidR="00FC3B29" w:rsidRPr="004B1D0A">
        <w:rPr>
          <w:rFonts w:ascii="Times New Roman" w:hAnsi="Times New Roman"/>
        </w:rPr>
        <w:t>https://www.bls.gov/oes/</w:t>
      </w:r>
      <w:r w:rsidR="00122AEB" w:rsidRPr="004B1D0A">
        <w:rPr>
          <w:rFonts w:ascii="Times New Roman" w:hAnsi="Times New Roman"/>
        </w:rPr>
        <w:t>2017</w:t>
      </w:r>
      <w:r w:rsidR="00FC3B29" w:rsidRPr="004B1D0A">
        <w:rPr>
          <w:rFonts w:ascii="Times New Roman" w:hAnsi="Times New Roman"/>
        </w:rPr>
        <w:t>/</w:t>
      </w:r>
      <w:r w:rsidR="00122AEB" w:rsidRPr="004B1D0A">
        <w:rPr>
          <w:rFonts w:ascii="Times New Roman" w:hAnsi="Times New Roman"/>
        </w:rPr>
        <w:t>may/</w:t>
      </w:r>
      <w:r w:rsidR="00FC3B29" w:rsidRPr="004B1D0A">
        <w:rPr>
          <w:rFonts w:ascii="Times New Roman" w:hAnsi="Times New Roman"/>
        </w:rPr>
        <w:t>oes131041</w:t>
      </w:r>
      <w:r w:rsidRPr="004B1D0A">
        <w:rPr>
          <w:rFonts w:ascii="Times New Roman" w:hAnsi="Times New Roman"/>
        </w:rPr>
        <w:t>.</w:t>
      </w:r>
    </w:p>
  </w:footnote>
  <w:footnote w:id="2">
    <w:p w14:paraId="63854E32" w14:textId="77777777" w:rsidR="001F2CD0" w:rsidRPr="004B1D0A" w:rsidRDefault="001F2CD0" w:rsidP="001F2CD0">
      <w:pPr>
        <w:pStyle w:val="FootnoteText"/>
        <w:rPr>
          <w:rStyle w:val="CommentReference"/>
          <w:rFonts w:ascii="Times New Roman" w:hAnsi="Times New Roman"/>
        </w:rPr>
      </w:pPr>
      <w:r w:rsidRPr="004B1D0A">
        <w:rPr>
          <w:rStyle w:val="FootnoteReference"/>
          <w:rFonts w:ascii="Times New Roman" w:hAnsi="Times New Roman"/>
          <w:vertAlign w:val="superscript"/>
        </w:rPr>
        <w:footnoteRef/>
      </w:r>
      <w:r w:rsidRPr="004B1D0A">
        <w:rPr>
          <w:rFonts w:ascii="Times New Roman" w:hAnsi="Times New Roman"/>
        </w:rPr>
        <w:t xml:space="preserve"> Average benefits for private industry are 30.4% of total compensation.  Bureau of Labor Statistics, </w:t>
      </w:r>
      <w:r w:rsidRPr="004B1D0A">
        <w:rPr>
          <w:rFonts w:ascii="Times New Roman" w:hAnsi="Times New Roman"/>
          <w:i/>
        </w:rPr>
        <w:t>Employer Costs for Employee Compensation – June 2018</w:t>
      </w:r>
      <w:r w:rsidRPr="004B1D0A">
        <w:rPr>
          <w:rFonts w:ascii="Times New Roman" w:hAnsi="Times New Roman"/>
        </w:rPr>
        <w:t xml:space="preserve"> (ECEC), https://www.bls.gov/news.release/archives/ecec_09182018.pdf.  The 30.4% of total compensation equates to 43.7% (30.4% / 69.6%) load on wages and salaries.</w:t>
      </w:r>
    </w:p>
  </w:footnote>
  <w:footnote w:id="3">
    <w:p w14:paraId="0C15C5C2" w14:textId="748CB666" w:rsidR="001F2CD0" w:rsidRPr="004B1D0A" w:rsidRDefault="001F2CD0" w:rsidP="001F2CD0">
      <w:pPr>
        <w:pStyle w:val="FootnoteText"/>
        <w:rPr>
          <w:rFonts w:ascii="Times New Roman" w:hAnsi="Times New Roman"/>
        </w:rPr>
      </w:pPr>
      <w:r w:rsidRPr="004B1D0A">
        <w:rPr>
          <w:rStyle w:val="FootnoteReference"/>
          <w:rFonts w:ascii="Times New Roman" w:hAnsi="Times New Roman"/>
          <w:vertAlign w:val="superscript"/>
        </w:rPr>
        <w:footnoteRef/>
      </w:r>
      <w:r w:rsidR="003C4A91" w:rsidRPr="004B1D0A">
        <w:rPr>
          <w:rFonts w:ascii="Times New Roman" w:hAnsi="Times New Roman"/>
        </w:rPr>
        <w:t xml:space="preserve"> $32.63</w:t>
      </w:r>
      <w:r w:rsidRPr="004B1D0A">
        <w:rPr>
          <w:rFonts w:ascii="Times New Roman" w:hAnsi="Times New Roman"/>
        </w:rPr>
        <w:t xml:space="preserve"> x (1 + 0.43</w:t>
      </w:r>
      <w:r w:rsidR="003C4A91" w:rsidRPr="004B1D0A">
        <w:rPr>
          <w:rFonts w:ascii="Times New Roman" w:hAnsi="Times New Roman"/>
        </w:rPr>
        <w:t>7) = $46.99</w:t>
      </w:r>
      <w:r w:rsidRPr="004B1D0A">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D4D"/>
    <w:multiLevelType w:val="hybridMultilevel"/>
    <w:tmpl w:val="D56A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733DFC"/>
    <w:multiLevelType w:val="hybridMultilevel"/>
    <w:tmpl w:val="5BA6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00D56"/>
    <w:multiLevelType w:val="hybridMultilevel"/>
    <w:tmpl w:val="AD7E6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2B05627"/>
    <w:multiLevelType w:val="hybridMultilevel"/>
    <w:tmpl w:val="98E28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4FB3495"/>
    <w:multiLevelType w:val="hybridMultilevel"/>
    <w:tmpl w:val="E5162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59A031F"/>
    <w:multiLevelType w:val="hybridMultilevel"/>
    <w:tmpl w:val="134A4CF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BF06B2"/>
    <w:multiLevelType w:val="hybridMultilevel"/>
    <w:tmpl w:val="0A10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B61D31"/>
    <w:multiLevelType w:val="hybridMultilevel"/>
    <w:tmpl w:val="5130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B3165"/>
    <w:multiLevelType w:val="hybridMultilevel"/>
    <w:tmpl w:val="44200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0B77B5"/>
    <w:multiLevelType w:val="hybridMultilevel"/>
    <w:tmpl w:val="3D122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82838EB"/>
    <w:multiLevelType w:val="hybridMultilevel"/>
    <w:tmpl w:val="B03EA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82A0018"/>
    <w:multiLevelType w:val="hybridMultilevel"/>
    <w:tmpl w:val="9FFE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DAE1FA9"/>
    <w:multiLevelType w:val="hybridMultilevel"/>
    <w:tmpl w:val="A594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C04D85"/>
    <w:multiLevelType w:val="hybridMultilevel"/>
    <w:tmpl w:val="2352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4D5AF8"/>
    <w:multiLevelType w:val="hybridMultilevel"/>
    <w:tmpl w:val="6810B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4E38E1"/>
    <w:multiLevelType w:val="hybridMultilevel"/>
    <w:tmpl w:val="E70C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779581F"/>
    <w:multiLevelType w:val="hybridMultilevel"/>
    <w:tmpl w:val="D9F29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B0D19C8"/>
    <w:multiLevelType w:val="hybridMultilevel"/>
    <w:tmpl w:val="6180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C5A7FF8"/>
    <w:multiLevelType w:val="hybridMultilevel"/>
    <w:tmpl w:val="FFC01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D332A9"/>
    <w:multiLevelType w:val="hybridMultilevel"/>
    <w:tmpl w:val="805CD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2D0768E"/>
    <w:multiLevelType w:val="hybridMultilevel"/>
    <w:tmpl w:val="A4ACD77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B7056A"/>
    <w:multiLevelType w:val="hybridMultilevel"/>
    <w:tmpl w:val="CE48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B0B1D3E"/>
    <w:multiLevelType w:val="hybridMultilevel"/>
    <w:tmpl w:val="2196CE0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9728AF"/>
    <w:multiLevelType w:val="hybridMultilevel"/>
    <w:tmpl w:val="1CF07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3FD48F8"/>
    <w:multiLevelType w:val="hybridMultilevel"/>
    <w:tmpl w:val="2580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4B61E72"/>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695558F"/>
    <w:multiLevelType w:val="hybridMultilevel"/>
    <w:tmpl w:val="1FB82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B7F5929"/>
    <w:multiLevelType w:val="hybridMultilevel"/>
    <w:tmpl w:val="F304A84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2057AA"/>
    <w:multiLevelType w:val="hybridMultilevel"/>
    <w:tmpl w:val="CC7A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D733F6A"/>
    <w:multiLevelType w:val="hybridMultilevel"/>
    <w:tmpl w:val="00F658C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0">
    <w:nsid w:val="70C16579"/>
    <w:multiLevelType w:val="hybridMultilevel"/>
    <w:tmpl w:val="55D4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13E2783"/>
    <w:multiLevelType w:val="hybridMultilevel"/>
    <w:tmpl w:val="31584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31B32EC"/>
    <w:multiLevelType w:val="hybridMultilevel"/>
    <w:tmpl w:val="65B4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192BA6"/>
    <w:multiLevelType w:val="hybridMultilevel"/>
    <w:tmpl w:val="80D8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55F029F"/>
    <w:multiLevelType w:val="multilevel"/>
    <w:tmpl w:val="235251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3769B0"/>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879105D"/>
    <w:multiLevelType w:val="hybridMultilevel"/>
    <w:tmpl w:val="EC9A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D1489C"/>
    <w:multiLevelType w:val="hybridMultilevel"/>
    <w:tmpl w:val="7B18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56151C"/>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BCE4F0A"/>
    <w:multiLevelType w:val="hybridMultilevel"/>
    <w:tmpl w:val="51766E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22"/>
  </w:num>
  <w:num w:numId="3">
    <w:abstractNumId w:val="5"/>
  </w:num>
  <w:num w:numId="4">
    <w:abstractNumId w:val="20"/>
  </w:num>
  <w:num w:numId="5">
    <w:abstractNumId w:val="27"/>
  </w:num>
  <w:num w:numId="6">
    <w:abstractNumId w:val="14"/>
  </w:num>
  <w:num w:numId="7">
    <w:abstractNumId w:val="13"/>
  </w:num>
  <w:num w:numId="8">
    <w:abstractNumId w:val="34"/>
  </w:num>
  <w:num w:numId="9">
    <w:abstractNumId w:val="18"/>
  </w:num>
  <w:num w:numId="10">
    <w:abstractNumId w:val="24"/>
  </w:num>
  <w:num w:numId="11">
    <w:abstractNumId w:val="10"/>
  </w:num>
  <w:num w:numId="12">
    <w:abstractNumId w:val="2"/>
  </w:num>
  <w:num w:numId="13">
    <w:abstractNumId w:val="19"/>
  </w:num>
  <w:num w:numId="14">
    <w:abstractNumId w:val="17"/>
  </w:num>
  <w:num w:numId="15">
    <w:abstractNumId w:val="9"/>
  </w:num>
  <w:num w:numId="16">
    <w:abstractNumId w:val="3"/>
  </w:num>
  <w:num w:numId="17">
    <w:abstractNumId w:val="29"/>
  </w:num>
  <w:num w:numId="18">
    <w:abstractNumId w:val="9"/>
  </w:num>
  <w:num w:numId="19">
    <w:abstractNumId w:val="30"/>
  </w:num>
  <w:num w:numId="20">
    <w:abstractNumId w:val="31"/>
  </w:num>
  <w:num w:numId="21">
    <w:abstractNumId w:val="36"/>
  </w:num>
  <w:num w:numId="22">
    <w:abstractNumId w:val="8"/>
  </w:num>
  <w:num w:numId="23">
    <w:abstractNumId w:val="33"/>
  </w:num>
  <w:num w:numId="24">
    <w:abstractNumId w:val="21"/>
  </w:num>
  <w:num w:numId="25">
    <w:abstractNumId w:val="16"/>
  </w:num>
  <w:num w:numId="26">
    <w:abstractNumId w:val="0"/>
  </w:num>
  <w:num w:numId="27">
    <w:abstractNumId w:val="15"/>
  </w:num>
  <w:num w:numId="28">
    <w:abstractNumId w:val="11"/>
  </w:num>
  <w:num w:numId="29">
    <w:abstractNumId w:val="4"/>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8"/>
  </w:num>
  <w:num w:numId="33">
    <w:abstractNumId w:val="26"/>
  </w:num>
  <w:num w:numId="34">
    <w:abstractNumId w:val="6"/>
  </w:num>
  <w:num w:numId="35">
    <w:abstractNumId w:val="1"/>
  </w:num>
  <w:num w:numId="36">
    <w:abstractNumId w:val="35"/>
  </w:num>
  <w:num w:numId="37">
    <w:abstractNumId w:val="37"/>
  </w:num>
  <w:num w:numId="38">
    <w:abstractNumId w:val="32"/>
  </w:num>
  <w:num w:numId="39">
    <w:abstractNumId w:val="7"/>
  </w:num>
  <w:num w:numId="40">
    <w:abstractNumId w:val="12"/>
  </w:num>
  <w:num w:numId="41">
    <w:abstractNumId w:val="2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D6"/>
    <w:rsid w:val="000029EE"/>
    <w:rsid w:val="0001368B"/>
    <w:rsid w:val="000157AD"/>
    <w:rsid w:val="00015843"/>
    <w:rsid w:val="00015BD0"/>
    <w:rsid w:val="00015C6C"/>
    <w:rsid w:val="00022843"/>
    <w:rsid w:val="0002411E"/>
    <w:rsid w:val="00026668"/>
    <w:rsid w:val="00027249"/>
    <w:rsid w:val="00042A55"/>
    <w:rsid w:val="00046701"/>
    <w:rsid w:val="00046C80"/>
    <w:rsid w:val="00047647"/>
    <w:rsid w:val="0005161C"/>
    <w:rsid w:val="00053E10"/>
    <w:rsid w:val="000559CE"/>
    <w:rsid w:val="00056526"/>
    <w:rsid w:val="000614A7"/>
    <w:rsid w:val="00062089"/>
    <w:rsid w:val="00065AA1"/>
    <w:rsid w:val="00075D28"/>
    <w:rsid w:val="00077AEE"/>
    <w:rsid w:val="00086C4E"/>
    <w:rsid w:val="00087092"/>
    <w:rsid w:val="00091222"/>
    <w:rsid w:val="000946E0"/>
    <w:rsid w:val="00095B45"/>
    <w:rsid w:val="000A0554"/>
    <w:rsid w:val="000A07AE"/>
    <w:rsid w:val="000A07D3"/>
    <w:rsid w:val="000A08B0"/>
    <w:rsid w:val="000A75C0"/>
    <w:rsid w:val="000A765F"/>
    <w:rsid w:val="000B0C1B"/>
    <w:rsid w:val="000B10DF"/>
    <w:rsid w:val="000B154D"/>
    <w:rsid w:val="000B2792"/>
    <w:rsid w:val="000C037D"/>
    <w:rsid w:val="000D0306"/>
    <w:rsid w:val="000D14F8"/>
    <w:rsid w:val="000E05DA"/>
    <w:rsid w:val="000E18FF"/>
    <w:rsid w:val="000F25F3"/>
    <w:rsid w:val="001003BA"/>
    <w:rsid w:val="0010615F"/>
    <w:rsid w:val="001065E8"/>
    <w:rsid w:val="001067A0"/>
    <w:rsid w:val="0011378A"/>
    <w:rsid w:val="00114925"/>
    <w:rsid w:val="00122AEB"/>
    <w:rsid w:val="0012601D"/>
    <w:rsid w:val="0013057A"/>
    <w:rsid w:val="0013097C"/>
    <w:rsid w:val="00131FAC"/>
    <w:rsid w:val="001358D7"/>
    <w:rsid w:val="00135F36"/>
    <w:rsid w:val="00136021"/>
    <w:rsid w:val="001368FE"/>
    <w:rsid w:val="00137C92"/>
    <w:rsid w:val="0014509F"/>
    <w:rsid w:val="00146E47"/>
    <w:rsid w:val="001478D7"/>
    <w:rsid w:val="00147B56"/>
    <w:rsid w:val="00151EBF"/>
    <w:rsid w:val="00153D60"/>
    <w:rsid w:val="00155F4A"/>
    <w:rsid w:val="00156A7C"/>
    <w:rsid w:val="001629EF"/>
    <w:rsid w:val="00167EC2"/>
    <w:rsid w:val="00170FF7"/>
    <w:rsid w:val="001768E5"/>
    <w:rsid w:val="00180530"/>
    <w:rsid w:val="0018342A"/>
    <w:rsid w:val="00186A88"/>
    <w:rsid w:val="0019243D"/>
    <w:rsid w:val="00193A2A"/>
    <w:rsid w:val="001951FA"/>
    <w:rsid w:val="00196821"/>
    <w:rsid w:val="001A1D02"/>
    <w:rsid w:val="001A3426"/>
    <w:rsid w:val="001A3D1A"/>
    <w:rsid w:val="001A5790"/>
    <w:rsid w:val="001B03C9"/>
    <w:rsid w:val="001B07B6"/>
    <w:rsid w:val="001B0CE5"/>
    <w:rsid w:val="001B6018"/>
    <w:rsid w:val="001B63A7"/>
    <w:rsid w:val="001C0719"/>
    <w:rsid w:val="001C30C5"/>
    <w:rsid w:val="001D57E4"/>
    <w:rsid w:val="001D6D3A"/>
    <w:rsid w:val="001E1897"/>
    <w:rsid w:val="001E289B"/>
    <w:rsid w:val="001F1F2B"/>
    <w:rsid w:val="001F2CD0"/>
    <w:rsid w:val="002011D1"/>
    <w:rsid w:val="00202776"/>
    <w:rsid w:val="00206888"/>
    <w:rsid w:val="00206FBD"/>
    <w:rsid w:val="00212C00"/>
    <w:rsid w:val="0021407D"/>
    <w:rsid w:val="00221BF3"/>
    <w:rsid w:val="00231A4D"/>
    <w:rsid w:val="00232B29"/>
    <w:rsid w:val="00233550"/>
    <w:rsid w:val="002420D6"/>
    <w:rsid w:val="00245445"/>
    <w:rsid w:val="00245D20"/>
    <w:rsid w:val="00252A0A"/>
    <w:rsid w:val="002534C3"/>
    <w:rsid w:val="00255842"/>
    <w:rsid w:val="002579A9"/>
    <w:rsid w:val="002614CC"/>
    <w:rsid w:val="00262356"/>
    <w:rsid w:val="00270E57"/>
    <w:rsid w:val="00270F93"/>
    <w:rsid w:val="0027139C"/>
    <w:rsid w:val="00271B7C"/>
    <w:rsid w:val="00275719"/>
    <w:rsid w:val="00275FD5"/>
    <w:rsid w:val="0027649A"/>
    <w:rsid w:val="002767DD"/>
    <w:rsid w:val="00285933"/>
    <w:rsid w:val="00292A5D"/>
    <w:rsid w:val="002A2682"/>
    <w:rsid w:val="002A4D45"/>
    <w:rsid w:val="002A763E"/>
    <w:rsid w:val="002B62B3"/>
    <w:rsid w:val="002B6FC5"/>
    <w:rsid w:val="002C132D"/>
    <w:rsid w:val="002C13A1"/>
    <w:rsid w:val="002C386F"/>
    <w:rsid w:val="002C44C3"/>
    <w:rsid w:val="002C560C"/>
    <w:rsid w:val="002C7479"/>
    <w:rsid w:val="002D0920"/>
    <w:rsid w:val="002D26AD"/>
    <w:rsid w:val="002D2CEC"/>
    <w:rsid w:val="002D3311"/>
    <w:rsid w:val="002E4F17"/>
    <w:rsid w:val="002E55EE"/>
    <w:rsid w:val="002E633E"/>
    <w:rsid w:val="002F0F67"/>
    <w:rsid w:val="002F57E8"/>
    <w:rsid w:val="003027E6"/>
    <w:rsid w:val="00302C34"/>
    <w:rsid w:val="003062B2"/>
    <w:rsid w:val="00307C6A"/>
    <w:rsid w:val="00312CA5"/>
    <w:rsid w:val="00320D44"/>
    <w:rsid w:val="003210C0"/>
    <w:rsid w:val="003239F1"/>
    <w:rsid w:val="00327860"/>
    <w:rsid w:val="00331399"/>
    <w:rsid w:val="00331BAA"/>
    <w:rsid w:val="00335F29"/>
    <w:rsid w:val="00341D99"/>
    <w:rsid w:val="00343F10"/>
    <w:rsid w:val="003442C9"/>
    <w:rsid w:val="00347E26"/>
    <w:rsid w:val="00350948"/>
    <w:rsid w:val="003515A2"/>
    <w:rsid w:val="00352674"/>
    <w:rsid w:val="00353620"/>
    <w:rsid w:val="0035642D"/>
    <w:rsid w:val="003603FE"/>
    <w:rsid w:val="00362449"/>
    <w:rsid w:val="00364CDC"/>
    <w:rsid w:val="0037062C"/>
    <w:rsid w:val="0037628E"/>
    <w:rsid w:val="00376E84"/>
    <w:rsid w:val="00381061"/>
    <w:rsid w:val="003824C9"/>
    <w:rsid w:val="003827F4"/>
    <w:rsid w:val="00387BB6"/>
    <w:rsid w:val="00391642"/>
    <w:rsid w:val="00391FBC"/>
    <w:rsid w:val="003926D3"/>
    <w:rsid w:val="00392BC5"/>
    <w:rsid w:val="0039568F"/>
    <w:rsid w:val="003A3F1C"/>
    <w:rsid w:val="003A4D2E"/>
    <w:rsid w:val="003A6E44"/>
    <w:rsid w:val="003B5737"/>
    <w:rsid w:val="003C4A91"/>
    <w:rsid w:val="003C71F1"/>
    <w:rsid w:val="003D0831"/>
    <w:rsid w:val="003D207B"/>
    <w:rsid w:val="003D2A99"/>
    <w:rsid w:val="003D515F"/>
    <w:rsid w:val="003E0DF7"/>
    <w:rsid w:val="003E11D9"/>
    <w:rsid w:val="003E1798"/>
    <w:rsid w:val="003E2EE3"/>
    <w:rsid w:val="003E6000"/>
    <w:rsid w:val="003E7902"/>
    <w:rsid w:val="003E7CEA"/>
    <w:rsid w:val="003F64B7"/>
    <w:rsid w:val="003F6E87"/>
    <w:rsid w:val="004012D3"/>
    <w:rsid w:val="00406453"/>
    <w:rsid w:val="00410863"/>
    <w:rsid w:val="004129CF"/>
    <w:rsid w:val="004139E9"/>
    <w:rsid w:val="004150F8"/>
    <w:rsid w:val="00416AF3"/>
    <w:rsid w:val="00425DB3"/>
    <w:rsid w:val="00431CB4"/>
    <w:rsid w:val="00434A29"/>
    <w:rsid w:val="00434C1E"/>
    <w:rsid w:val="0043504A"/>
    <w:rsid w:val="00435623"/>
    <w:rsid w:val="00435833"/>
    <w:rsid w:val="004469C9"/>
    <w:rsid w:val="00451924"/>
    <w:rsid w:val="00452D0C"/>
    <w:rsid w:val="00454C13"/>
    <w:rsid w:val="00455755"/>
    <w:rsid w:val="00456FB2"/>
    <w:rsid w:val="00462C7C"/>
    <w:rsid w:val="004639A7"/>
    <w:rsid w:val="00480329"/>
    <w:rsid w:val="004806A4"/>
    <w:rsid w:val="00481474"/>
    <w:rsid w:val="004872FE"/>
    <w:rsid w:val="00490371"/>
    <w:rsid w:val="00493CC5"/>
    <w:rsid w:val="004A1568"/>
    <w:rsid w:val="004A1C12"/>
    <w:rsid w:val="004A3C90"/>
    <w:rsid w:val="004A4023"/>
    <w:rsid w:val="004A7931"/>
    <w:rsid w:val="004B1D0A"/>
    <w:rsid w:val="004B2158"/>
    <w:rsid w:val="004B3069"/>
    <w:rsid w:val="004C1008"/>
    <w:rsid w:val="004D0377"/>
    <w:rsid w:val="004D3F41"/>
    <w:rsid w:val="004D4D8F"/>
    <w:rsid w:val="004E244E"/>
    <w:rsid w:val="004E36D0"/>
    <w:rsid w:val="004E540D"/>
    <w:rsid w:val="004F0FEE"/>
    <w:rsid w:val="004F4E97"/>
    <w:rsid w:val="005009E9"/>
    <w:rsid w:val="0050284E"/>
    <w:rsid w:val="005038D3"/>
    <w:rsid w:val="00505A4C"/>
    <w:rsid w:val="00505C03"/>
    <w:rsid w:val="0051491F"/>
    <w:rsid w:val="0051788D"/>
    <w:rsid w:val="005227F3"/>
    <w:rsid w:val="00523E6D"/>
    <w:rsid w:val="00533C25"/>
    <w:rsid w:val="00537E0D"/>
    <w:rsid w:val="00556234"/>
    <w:rsid w:val="00557106"/>
    <w:rsid w:val="00560BF9"/>
    <w:rsid w:val="00562D4A"/>
    <w:rsid w:val="005708BB"/>
    <w:rsid w:val="005717A0"/>
    <w:rsid w:val="0057463F"/>
    <w:rsid w:val="00574861"/>
    <w:rsid w:val="00577441"/>
    <w:rsid w:val="0058315F"/>
    <w:rsid w:val="00584F37"/>
    <w:rsid w:val="00584FDC"/>
    <w:rsid w:val="005911E0"/>
    <w:rsid w:val="0059227E"/>
    <w:rsid w:val="005924C8"/>
    <w:rsid w:val="00596CD8"/>
    <w:rsid w:val="005A1F0F"/>
    <w:rsid w:val="005B2A88"/>
    <w:rsid w:val="005B4048"/>
    <w:rsid w:val="005B7F2D"/>
    <w:rsid w:val="005C291B"/>
    <w:rsid w:val="005C5733"/>
    <w:rsid w:val="005C713B"/>
    <w:rsid w:val="005C7FCD"/>
    <w:rsid w:val="005D22EC"/>
    <w:rsid w:val="005D5AE4"/>
    <w:rsid w:val="005D5B3B"/>
    <w:rsid w:val="005D6B8B"/>
    <w:rsid w:val="005D7698"/>
    <w:rsid w:val="005E361D"/>
    <w:rsid w:val="005F6E69"/>
    <w:rsid w:val="006043C6"/>
    <w:rsid w:val="00610CC6"/>
    <w:rsid w:val="006137AD"/>
    <w:rsid w:val="0061433E"/>
    <w:rsid w:val="0062322F"/>
    <w:rsid w:val="00623FE9"/>
    <w:rsid w:val="006244C6"/>
    <w:rsid w:val="006246DC"/>
    <w:rsid w:val="0062508A"/>
    <w:rsid w:val="006264C0"/>
    <w:rsid w:val="00627475"/>
    <w:rsid w:val="0063143C"/>
    <w:rsid w:val="0063449E"/>
    <w:rsid w:val="006360DA"/>
    <w:rsid w:val="00637FFD"/>
    <w:rsid w:val="0064411B"/>
    <w:rsid w:val="00650ED9"/>
    <w:rsid w:val="00656C6B"/>
    <w:rsid w:val="00662FDA"/>
    <w:rsid w:val="00666307"/>
    <w:rsid w:val="00666907"/>
    <w:rsid w:val="00670012"/>
    <w:rsid w:val="0068538F"/>
    <w:rsid w:val="00687388"/>
    <w:rsid w:val="00694429"/>
    <w:rsid w:val="00694C8A"/>
    <w:rsid w:val="006A0FFE"/>
    <w:rsid w:val="006A352E"/>
    <w:rsid w:val="006B2A40"/>
    <w:rsid w:val="006C04ED"/>
    <w:rsid w:val="006C2659"/>
    <w:rsid w:val="006C3833"/>
    <w:rsid w:val="006C47B2"/>
    <w:rsid w:val="006C6685"/>
    <w:rsid w:val="006D55C0"/>
    <w:rsid w:val="006D6DE5"/>
    <w:rsid w:val="006E6D94"/>
    <w:rsid w:val="006E6E0C"/>
    <w:rsid w:val="006F1105"/>
    <w:rsid w:val="007005F4"/>
    <w:rsid w:val="00700DA6"/>
    <w:rsid w:val="00703A7C"/>
    <w:rsid w:val="007058D0"/>
    <w:rsid w:val="0070668A"/>
    <w:rsid w:val="007102D0"/>
    <w:rsid w:val="00713042"/>
    <w:rsid w:val="007151AE"/>
    <w:rsid w:val="007156A1"/>
    <w:rsid w:val="00717016"/>
    <w:rsid w:val="0072110C"/>
    <w:rsid w:val="00721EBF"/>
    <w:rsid w:val="0072345B"/>
    <w:rsid w:val="00727906"/>
    <w:rsid w:val="00736E03"/>
    <w:rsid w:val="00745496"/>
    <w:rsid w:val="00747DD1"/>
    <w:rsid w:val="0075354D"/>
    <w:rsid w:val="00755144"/>
    <w:rsid w:val="00755569"/>
    <w:rsid w:val="0076615E"/>
    <w:rsid w:val="00766FB1"/>
    <w:rsid w:val="00772417"/>
    <w:rsid w:val="00773274"/>
    <w:rsid w:val="00780719"/>
    <w:rsid w:val="00781173"/>
    <w:rsid w:val="007826B9"/>
    <w:rsid w:val="00786BA5"/>
    <w:rsid w:val="007A17F4"/>
    <w:rsid w:val="007A3913"/>
    <w:rsid w:val="007A78EF"/>
    <w:rsid w:val="007A7DF1"/>
    <w:rsid w:val="007B20B9"/>
    <w:rsid w:val="007B24CE"/>
    <w:rsid w:val="007B38F6"/>
    <w:rsid w:val="007B6879"/>
    <w:rsid w:val="007B7ED8"/>
    <w:rsid w:val="007C23B5"/>
    <w:rsid w:val="007C68E5"/>
    <w:rsid w:val="007C695C"/>
    <w:rsid w:val="007D0CE2"/>
    <w:rsid w:val="007D7987"/>
    <w:rsid w:val="007E0121"/>
    <w:rsid w:val="007E04AD"/>
    <w:rsid w:val="007E2861"/>
    <w:rsid w:val="007F395D"/>
    <w:rsid w:val="008010E4"/>
    <w:rsid w:val="00801C74"/>
    <w:rsid w:val="00803023"/>
    <w:rsid w:val="008043AF"/>
    <w:rsid w:val="00810C55"/>
    <w:rsid w:val="008130FA"/>
    <w:rsid w:val="00817898"/>
    <w:rsid w:val="008232D8"/>
    <w:rsid w:val="00824B77"/>
    <w:rsid w:val="00827C34"/>
    <w:rsid w:val="0083003D"/>
    <w:rsid w:val="00834C96"/>
    <w:rsid w:val="00840315"/>
    <w:rsid w:val="00840A55"/>
    <w:rsid w:val="0084346A"/>
    <w:rsid w:val="00853E47"/>
    <w:rsid w:val="0085616F"/>
    <w:rsid w:val="00856CBE"/>
    <w:rsid w:val="00857ADD"/>
    <w:rsid w:val="008610A2"/>
    <w:rsid w:val="00863E5E"/>
    <w:rsid w:val="00864724"/>
    <w:rsid w:val="0086545A"/>
    <w:rsid w:val="00866748"/>
    <w:rsid w:val="00867042"/>
    <w:rsid w:val="0087035E"/>
    <w:rsid w:val="008710B5"/>
    <w:rsid w:val="00872D1F"/>
    <w:rsid w:val="00877CED"/>
    <w:rsid w:val="00881086"/>
    <w:rsid w:val="00881D7C"/>
    <w:rsid w:val="00885142"/>
    <w:rsid w:val="00885EF7"/>
    <w:rsid w:val="00886193"/>
    <w:rsid w:val="00886498"/>
    <w:rsid w:val="00890562"/>
    <w:rsid w:val="00895148"/>
    <w:rsid w:val="0089645F"/>
    <w:rsid w:val="008979DC"/>
    <w:rsid w:val="008A0981"/>
    <w:rsid w:val="008A440B"/>
    <w:rsid w:val="008B1B78"/>
    <w:rsid w:val="008B6018"/>
    <w:rsid w:val="008C02AA"/>
    <w:rsid w:val="008C1FDA"/>
    <w:rsid w:val="008C277A"/>
    <w:rsid w:val="008C2979"/>
    <w:rsid w:val="008C4AA3"/>
    <w:rsid w:val="008C6C3D"/>
    <w:rsid w:val="008D048E"/>
    <w:rsid w:val="008D1235"/>
    <w:rsid w:val="008D242E"/>
    <w:rsid w:val="008D3BC8"/>
    <w:rsid w:val="008D5677"/>
    <w:rsid w:val="008E18A3"/>
    <w:rsid w:val="008E1ED8"/>
    <w:rsid w:val="008E36E2"/>
    <w:rsid w:val="008E7F95"/>
    <w:rsid w:val="008F099D"/>
    <w:rsid w:val="008F3C9F"/>
    <w:rsid w:val="008F3D4F"/>
    <w:rsid w:val="009156E7"/>
    <w:rsid w:val="00915B72"/>
    <w:rsid w:val="009166B0"/>
    <w:rsid w:val="00921343"/>
    <w:rsid w:val="00923609"/>
    <w:rsid w:val="009255D8"/>
    <w:rsid w:val="0092785D"/>
    <w:rsid w:val="009304DC"/>
    <w:rsid w:val="0093376D"/>
    <w:rsid w:val="00933B3B"/>
    <w:rsid w:val="00945902"/>
    <w:rsid w:val="00945E01"/>
    <w:rsid w:val="00947EC5"/>
    <w:rsid w:val="00950D4D"/>
    <w:rsid w:val="00960AD2"/>
    <w:rsid w:val="00962492"/>
    <w:rsid w:val="00967EA3"/>
    <w:rsid w:val="009720C2"/>
    <w:rsid w:val="009721D7"/>
    <w:rsid w:val="009778E1"/>
    <w:rsid w:val="00977C25"/>
    <w:rsid w:val="009848C7"/>
    <w:rsid w:val="00990D4B"/>
    <w:rsid w:val="00991B94"/>
    <w:rsid w:val="00992C31"/>
    <w:rsid w:val="0099417A"/>
    <w:rsid w:val="009A3212"/>
    <w:rsid w:val="009A45B5"/>
    <w:rsid w:val="009B6DB2"/>
    <w:rsid w:val="009B7731"/>
    <w:rsid w:val="009C3AC1"/>
    <w:rsid w:val="009D03DE"/>
    <w:rsid w:val="009D0413"/>
    <w:rsid w:val="009D0A9A"/>
    <w:rsid w:val="009D6AB7"/>
    <w:rsid w:val="009E2801"/>
    <w:rsid w:val="009E5AAB"/>
    <w:rsid w:val="009E5FA0"/>
    <w:rsid w:val="009E77FA"/>
    <w:rsid w:val="009E7E3D"/>
    <w:rsid w:val="009F6490"/>
    <w:rsid w:val="00A03D5B"/>
    <w:rsid w:val="00A114AE"/>
    <w:rsid w:val="00A11691"/>
    <w:rsid w:val="00A12ACC"/>
    <w:rsid w:val="00A34480"/>
    <w:rsid w:val="00A345AB"/>
    <w:rsid w:val="00A36A29"/>
    <w:rsid w:val="00A40982"/>
    <w:rsid w:val="00A43B20"/>
    <w:rsid w:val="00A45884"/>
    <w:rsid w:val="00A4604C"/>
    <w:rsid w:val="00A579C8"/>
    <w:rsid w:val="00A60203"/>
    <w:rsid w:val="00A62026"/>
    <w:rsid w:val="00A656F8"/>
    <w:rsid w:val="00A7034E"/>
    <w:rsid w:val="00A71B57"/>
    <w:rsid w:val="00A72B23"/>
    <w:rsid w:val="00A72B84"/>
    <w:rsid w:val="00A74C21"/>
    <w:rsid w:val="00A7508F"/>
    <w:rsid w:val="00A774B8"/>
    <w:rsid w:val="00A8105C"/>
    <w:rsid w:val="00A83133"/>
    <w:rsid w:val="00A838A0"/>
    <w:rsid w:val="00A84F9C"/>
    <w:rsid w:val="00A9223F"/>
    <w:rsid w:val="00AA0993"/>
    <w:rsid w:val="00AA149B"/>
    <w:rsid w:val="00AA3236"/>
    <w:rsid w:val="00AA3E6C"/>
    <w:rsid w:val="00AA658E"/>
    <w:rsid w:val="00AB0C58"/>
    <w:rsid w:val="00AB2F43"/>
    <w:rsid w:val="00AC4C1F"/>
    <w:rsid w:val="00AC53A8"/>
    <w:rsid w:val="00AE0252"/>
    <w:rsid w:val="00AE4694"/>
    <w:rsid w:val="00AE550C"/>
    <w:rsid w:val="00AF19D8"/>
    <w:rsid w:val="00AF1B49"/>
    <w:rsid w:val="00AF4947"/>
    <w:rsid w:val="00AF6A02"/>
    <w:rsid w:val="00B03387"/>
    <w:rsid w:val="00B03934"/>
    <w:rsid w:val="00B049BF"/>
    <w:rsid w:val="00B07133"/>
    <w:rsid w:val="00B155F5"/>
    <w:rsid w:val="00B15827"/>
    <w:rsid w:val="00B17264"/>
    <w:rsid w:val="00B26469"/>
    <w:rsid w:val="00B3678A"/>
    <w:rsid w:val="00B413E6"/>
    <w:rsid w:val="00B449EE"/>
    <w:rsid w:val="00B50697"/>
    <w:rsid w:val="00B5274C"/>
    <w:rsid w:val="00B527A1"/>
    <w:rsid w:val="00B54823"/>
    <w:rsid w:val="00B55A48"/>
    <w:rsid w:val="00B611BD"/>
    <w:rsid w:val="00B636E8"/>
    <w:rsid w:val="00B718A3"/>
    <w:rsid w:val="00B7692D"/>
    <w:rsid w:val="00B771E3"/>
    <w:rsid w:val="00B77A08"/>
    <w:rsid w:val="00B83C54"/>
    <w:rsid w:val="00B84308"/>
    <w:rsid w:val="00B87A66"/>
    <w:rsid w:val="00B90AD9"/>
    <w:rsid w:val="00B95843"/>
    <w:rsid w:val="00B97CA7"/>
    <w:rsid w:val="00BA4D22"/>
    <w:rsid w:val="00BA6E87"/>
    <w:rsid w:val="00BC5231"/>
    <w:rsid w:val="00BC7FE3"/>
    <w:rsid w:val="00BD282E"/>
    <w:rsid w:val="00BD5AA2"/>
    <w:rsid w:val="00BE022B"/>
    <w:rsid w:val="00BE13E4"/>
    <w:rsid w:val="00BE13F7"/>
    <w:rsid w:val="00BE5B40"/>
    <w:rsid w:val="00BF0191"/>
    <w:rsid w:val="00BF093F"/>
    <w:rsid w:val="00BF1951"/>
    <w:rsid w:val="00BF21C2"/>
    <w:rsid w:val="00BF773A"/>
    <w:rsid w:val="00BF7981"/>
    <w:rsid w:val="00C031DD"/>
    <w:rsid w:val="00C05A06"/>
    <w:rsid w:val="00C06F89"/>
    <w:rsid w:val="00C12A7A"/>
    <w:rsid w:val="00C140C8"/>
    <w:rsid w:val="00C17E77"/>
    <w:rsid w:val="00C241B9"/>
    <w:rsid w:val="00C254A4"/>
    <w:rsid w:val="00C30F94"/>
    <w:rsid w:val="00C37F02"/>
    <w:rsid w:val="00C40AF9"/>
    <w:rsid w:val="00C4278B"/>
    <w:rsid w:val="00C42A4D"/>
    <w:rsid w:val="00C44D90"/>
    <w:rsid w:val="00C459C6"/>
    <w:rsid w:val="00C551EA"/>
    <w:rsid w:val="00C552EF"/>
    <w:rsid w:val="00C56DD9"/>
    <w:rsid w:val="00C6223A"/>
    <w:rsid w:val="00C67996"/>
    <w:rsid w:val="00C70976"/>
    <w:rsid w:val="00C72F57"/>
    <w:rsid w:val="00C74B91"/>
    <w:rsid w:val="00C85509"/>
    <w:rsid w:val="00C90703"/>
    <w:rsid w:val="00C90E37"/>
    <w:rsid w:val="00C92D6D"/>
    <w:rsid w:val="00C9328D"/>
    <w:rsid w:val="00CA1CCF"/>
    <w:rsid w:val="00CA43A8"/>
    <w:rsid w:val="00CA54B7"/>
    <w:rsid w:val="00CB5DF4"/>
    <w:rsid w:val="00CC4706"/>
    <w:rsid w:val="00CC6474"/>
    <w:rsid w:val="00CD172B"/>
    <w:rsid w:val="00CD462E"/>
    <w:rsid w:val="00CD6ED6"/>
    <w:rsid w:val="00CE0980"/>
    <w:rsid w:val="00CE742E"/>
    <w:rsid w:val="00CF206B"/>
    <w:rsid w:val="00CF4354"/>
    <w:rsid w:val="00D0034E"/>
    <w:rsid w:val="00D046FC"/>
    <w:rsid w:val="00D1494B"/>
    <w:rsid w:val="00D17F8B"/>
    <w:rsid w:val="00D2434C"/>
    <w:rsid w:val="00D24891"/>
    <w:rsid w:val="00D26599"/>
    <w:rsid w:val="00D26ED2"/>
    <w:rsid w:val="00D300EB"/>
    <w:rsid w:val="00D34B60"/>
    <w:rsid w:val="00D35796"/>
    <w:rsid w:val="00D370E1"/>
    <w:rsid w:val="00D4128B"/>
    <w:rsid w:val="00D44840"/>
    <w:rsid w:val="00D45522"/>
    <w:rsid w:val="00D507AE"/>
    <w:rsid w:val="00D53744"/>
    <w:rsid w:val="00D615C8"/>
    <w:rsid w:val="00D631DE"/>
    <w:rsid w:val="00D6703C"/>
    <w:rsid w:val="00D802BB"/>
    <w:rsid w:val="00D8320E"/>
    <w:rsid w:val="00D86746"/>
    <w:rsid w:val="00D86E87"/>
    <w:rsid w:val="00D90AD1"/>
    <w:rsid w:val="00D9226D"/>
    <w:rsid w:val="00D947E9"/>
    <w:rsid w:val="00D94D4F"/>
    <w:rsid w:val="00DA0707"/>
    <w:rsid w:val="00DA2ECF"/>
    <w:rsid w:val="00DA66EF"/>
    <w:rsid w:val="00DB0D34"/>
    <w:rsid w:val="00DB4D29"/>
    <w:rsid w:val="00DB7039"/>
    <w:rsid w:val="00DB7C0D"/>
    <w:rsid w:val="00DC219C"/>
    <w:rsid w:val="00DC4D3A"/>
    <w:rsid w:val="00DD02F6"/>
    <w:rsid w:val="00DE52FE"/>
    <w:rsid w:val="00DE6049"/>
    <w:rsid w:val="00DE7517"/>
    <w:rsid w:val="00DF198E"/>
    <w:rsid w:val="00DF62EB"/>
    <w:rsid w:val="00E00A63"/>
    <w:rsid w:val="00E00A7B"/>
    <w:rsid w:val="00E13A8E"/>
    <w:rsid w:val="00E14E29"/>
    <w:rsid w:val="00E2099F"/>
    <w:rsid w:val="00E35E25"/>
    <w:rsid w:val="00E46097"/>
    <w:rsid w:val="00E50782"/>
    <w:rsid w:val="00E56BFC"/>
    <w:rsid w:val="00E67DF1"/>
    <w:rsid w:val="00E71007"/>
    <w:rsid w:val="00E719E1"/>
    <w:rsid w:val="00E71A5F"/>
    <w:rsid w:val="00E74546"/>
    <w:rsid w:val="00E76F31"/>
    <w:rsid w:val="00E80C16"/>
    <w:rsid w:val="00E91224"/>
    <w:rsid w:val="00E97AF0"/>
    <w:rsid w:val="00EA0412"/>
    <w:rsid w:val="00EA1441"/>
    <w:rsid w:val="00EA598D"/>
    <w:rsid w:val="00EA79B9"/>
    <w:rsid w:val="00EA7AF9"/>
    <w:rsid w:val="00EB08B4"/>
    <w:rsid w:val="00EC1D51"/>
    <w:rsid w:val="00EC1F28"/>
    <w:rsid w:val="00EC398E"/>
    <w:rsid w:val="00EC5A2D"/>
    <w:rsid w:val="00EC6337"/>
    <w:rsid w:val="00EC6602"/>
    <w:rsid w:val="00ED5273"/>
    <w:rsid w:val="00ED54CD"/>
    <w:rsid w:val="00ED786F"/>
    <w:rsid w:val="00EE089C"/>
    <w:rsid w:val="00EE40F5"/>
    <w:rsid w:val="00EF04B8"/>
    <w:rsid w:val="00EF128B"/>
    <w:rsid w:val="00F0099A"/>
    <w:rsid w:val="00F1145F"/>
    <w:rsid w:val="00F14769"/>
    <w:rsid w:val="00F17CA1"/>
    <w:rsid w:val="00F202FC"/>
    <w:rsid w:val="00F20595"/>
    <w:rsid w:val="00F222E4"/>
    <w:rsid w:val="00F22F6C"/>
    <w:rsid w:val="00F25233"/>
    <w:rsid w:val="00F339B7"/>
    <w:rsid w:val="00F348B1"/>
    <w:rsid w:val="00F3640C"/>
    <w:rsid w:val="00F41A19"/>
    <w:rsid w:val="00F446CF"/>
    <w:rsid w:val="00F514F7"/>
    <w:rsid w:val="00F56586"/>
    <w:rsid w:val="00F62A23"/>
    <w:rsid w:val="00F63376"/>
    <w:rsid w:val="00F65F74"/>
    <w:rsid w:val="00F73DE8"/>
    <w:rsid w:val="00F8740D"/>
    <w:rsid w:val="00F90349"/>
    <w:rsid w:val="00F90F79"/>
    <w:rsid w:val="00FA1704"/>
    <w:rsid w:val="00FB02D0"/>
    <w:rsid w:val="00FB2124"/>
    <w:rsid w:val="00FC3B29"/>
    <w:rsid w:val="00FC3FC7"/>
    <w:rsid w:val="00FC55E4"/>
    <w:rsid w:val="00FD3D4C"/>
    <w:rsid w:val="00FD5C16"/>
    <w:rsid w:val="00FE002E"/>
    <w:rsid w:val="00FE4688"/>
    <w:rsid w:val="00FE5FC2"/>
    <w:rsid w:val="00FE6FAA"/>
    <w:rsid w:val="00FE7815"/>
    <w:rsid w:val="00FE7F86"/>
    <w:rsid w:val="00FF18CD"/>
    <w:rsid w:val="00FF4FC6"/>
    <w:rsid w:val="00FF59A2"/>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7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3"/>
    <w:rPr>
      <w:sz w:val="24"/>
      <w:szCs w:val="24"/>
    </w:rPr>
  </w:style>
  <w:style w:type="paragraph" w:styleId="Heading1">
    <w:name w:val="heading 1"/>
    <w:basedOn w:val="Normal"/>
    <w:next w:val="Normal"/>
    <w:link w:val="Heading1Char"/>
    <w:uiPriority w:val="9"/>
    <w:qFormat/>
    <w:rsid w:val="009B6D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paragraph" w:styleId="ListParagraph">
    <w:name w:val="List Paragraph"/>
    <w:basedOn w:val="Normal"/>
    <w:uiPriority w:val="34"/>
    <w:qFormat/>
    <w:rsid w:val="0085616F"/>
    <w:pPr>
      <w:ind w:left="720"/>
      <w:contextualSpacing/>
    </w:pPr>
  </w:style>
  <w:style w:type="character" w:styleId="Hyperlink">
    <w:name w:val="Hyperlink"/>
    <w:basedOn w:val="DefaultParagraphFont"/>
    <w:uiPriority w:val="99"/>
    <w:unhideWhenUsed/>
    <w:rsid w:val="000157AD"/>
    <w:rPr>
      <w:color w:val="0000FF" w:themeColor="hyperlink"/>
      <w:u w:val="single"/>
    </w:rPr>
  </w:style>
  <w:style w:type="paragraph" w:styleId="FootnoteText">
    <w:name w:val="footnote text"/>
    <w:basedOn w:val="Normal"/>
    <w:link w:val="FootnoteTextChar"/>
    <w:uiPriority w:val="99"/>
    <w:semiHidden/>
    <w:unhideWhenUsed/>
    <w:rsid w:val="00A4604C"/>
    <w:rPr>
      <w:rFonts w:ascii="Cambria" w:eastAsiaTheme="minorHAnsi" w:hAnsi="Cambria"/>
      <w:sz w:val="20"/>
      <w:szCs w:val="20"/>
    </w:rPr>
  </w:style>
  <w:style w:type="character" w:customStyle="1" w:styleId="FootnoteTextChar">
    <w:name w:val="Footnote Text Char"/>
    <w:basedOn w:val="DefaultParagraphFont"/>
    <w:link w:val="FootnoteText"/>
    <w:uiPriority w:val="99"/>
    <w:semiHidden/>
    <w:rsid w:val="00A4604C"/>
    <w:rPr>
      <w:rFonts w:ascii="Cambria" w:eastAsiaTheme="minorHAnsi" w:hAnsi="Cambria"/>
    </w:rPr>
  </w:style>
  <w:style w:type="character" w:styleId="FootnoteReference">
    <w:name w:val="footnote reference"/>
    <w:basedOn w:val="DefaultParagraphFont"/>
    <w:semiHidden/>
    <w:unhideWhenUsed/>
    <w:rsid w:val="00A4604C"/>
  </w:style>
  <w:style w:type="table" w:customStyle="1" w:styleId="Table">
    <w:name w:val="Table"/>
    <w:basedOn w:val="TableNormal"/>
    <w:uiPriority w:val="99"/>
    <w:rsid w:val="009778E1"/>
    <w:pPr>
      <w:spacing w:before="80" w:after="80"/>
      <w:jc w:val="center"/>
    </w:pPr>
    <w:rPr>
      <w:rFonts w:ascii="Cambria" w:eastAsiaTheme="minorHAnsi" w:hAnsi="Cambria"/>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9778E1"/>
    <w:pPr>
      <w:spacing w:before="100" w:beforeAutospacing="1" w:after="100" w:afterAutospacing="1"/>
    </w:pPr>
    <w:rPr>
      <w:rFonts w:ascii="Arial" w:hAnsi="Arial" w:cs="Arial"/>
      <w:sz w:val="18"/>
      <w:szCs w:val="18"/>
    </w:rPr>
  </w:style>
  <w:style w:type="character" w:customStyle="1" w:styleId="z-TopofFormChar">
    <w:name w:val="z-Top of Form Char"/>
    <w:basedOn w:val="DefaultParagraphFont"/>
    <w:link w:val="z-TopofForm"/>
    <w:uiPriority w:val="99"/>
    <w:semiHidden/>
    <w:rsid w:val="009B6DB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6DB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D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DB2"/>
    <w:pPr>
      <w:pBdr>
        <w:top w:val="single" w:sz="6" w:space="1" w:color="auto"/>
      </w:pBdr>
      <w:jc w:val="center"/>
    </w:pPr>
    <w:rPr>
      <w:rFonts w:ascii="Arial" w:hAnsi="Arial" w:cs="Arial"/>
      <w:vanish/>
      <w:sz w:val="16"/>
      <w:szCs w:val="16"/>
    </w:rPr>
  </w:style>
  <w:style w:type="paragraph" w:styleId="Revision">
    <w:name w:val="Revision"/>
    <w:hidden/>
    <w:uiPriority w:val="99"/>
    <w:semiHidden/>
    <w:rsid w:val="00713042"/>
    <w:rPr>
      <w:sz w:val="24"/>
      <w:szCs w:val="24"/>
    </w:rPr>
  </w:style>
  <w:style w:type="character" w:styleId="CommentReference">
    <w:name w:val="annotation reference"/>
    <w:basedOn w:val="DefaultParagraphFont"/>
    <w:unhideWhenUsed/>
    <w:rsid w:val="00A84F9C"/>
    <w:rPr>
      <w:sz w:val="16"/>
      <w:szCs w:val="16"/>
    </w:rPr>
  </w:style>
  <w:style w:type="paragraph" w:styleId="CommentText">
    <w:name w:val="annotation text"/>
    <w:basedOn w:val="Normal"/>
    <w:link w:val="CommentTextChar"/>
    <w:uiPriority w:val="99"/>
    <w:semiHidden/>
    <w:unhideWhenUsed/>
    <w:rsid w:val="00A84F9C"/>
    <w:rPr>
      <w:sz w:val="20"/>
      <w:szCs w:val="20"/>
    </w:rPr>
  </w:style>
  <w:style w:type="character" w:customStyle="1" w:styleId="CommentTextChar">
    <w:name w:val="Comment Text Char"/>
    <w:basedOn w:val="DefaultParagraphFont"/>
    <w:link w:val="CommentText"/>
    <w:uiPriority w:val="99"/>
    <w:semiHidden/>
    <w:rsid w:val="00A84F9C"/>
  </w:style>
  <w:style w:type="paragraph" w:styleId="CommentSubject">
    <w:name w:val="annotation subject"/>
    <w:basedOn w:val="CommentText"/>
    <w:next w:val="CommentText"/>
    <w:link w:val="CommentSubjectChar"/>
    <w:uiPriority w:val="99"/>
    <w:semiHidden/>
    <w:unhideWhenUsed/>
    <w:rsid w:val="00A84F9C"/>
    <w:rPr>
      <w:b/>
      <w:bCs/>
    </w:rPr>
  </w:style>
  <w:style w:type="character" w:customStyle="1" w:styleId="CommentSubjectChar">
    <w:name w:val="Comment Subject Char"/>
    <w:basedOn w:val="CommentTextChar"/>
    <w:link w:val="CommentSubject"/>
    <w:uiPriority w:val="99"/>
    <w:semiHidden/>
    <w:rsid w:val="00A84F9C"/>
    <w:rPr>
      <w:b/>
      <w:bCs/>
    </w:rPr>
  </w:style>
  <w:style w:type="paragraph" w:styleId="Header">
    <w:name w:val="header"/>
    <w:basedOn w:val="Normal"/>
    <w:link w:val="HeaderChar"/>
    <w:uiPriority w:val="99"/>
    <w:unhideWhenUsed/>
    <w:rsid w:val="00656C6B"/>
    <w:pPr>
      <w:tabs>
        <w:tab w:val="center" w:pos="4680"/>
        <w:tab w:val="right" w:pos="9360"/>
      </w:tabs>
    </w:pPr>
  </w:style>
  <w:style w:type="character" w:customStyle="1" w:styleId="HeaderChar">
    <w:name w:val="Header Char"/>
    <w:basedOn w:val="DefaultParagraphFont"/>
    <w:link w:val="Header"/>
    <w:uiPriority w:val="99"/>
    <w:rsid w:val="00656C6B"/>
    <w:rPr>
      <w:sz w:val="24"/>
      <w:szCs w:val="24"/>
    </w:rPr>
  </w:style>
  <w:style w:type="paragraph" w:styleId="Footer">
    <w:name w:val="footer"/>
    <w:basedOn w:val="Normal"/>
    <w:link w:val="FooterChar"/>
    <w:uiPriority w:val="99"/>
    <w:unhideWhenUsed/>
    <w:rsid w:val="00656C6B"/>
    <w:pPr>
      <w:tabs>
        <w:tab w:val="center" w:pos="4680"/>
        <w:tab w:val="right" w:pos="9360"/>
      </w:tabs>
    </w:pPr>
  </w:style>
  <w:style w:type="character" w:customStyle="1" w:styleId="FooterChar">
    <w:name w:val="Footer Char"/>
    <w:basedOn w:val="DefaultParagraphFont"/>
    <w:link w:val="Footer"/>
    <w:uiPriority w:val="99"/>
    <w:rsid w:val="00656C6B"/>
    <w:rPr>
      <w:sz w:val="24"/>
      <w:szCs w:val="24"/>
    </w:rPr>
  </w:style>
  <w:style w:type="table" w:customStyle="1" w:styleId="TableGrid1">
    <w:name w:val="Table Grid1"/>
    <w:basedOn w:val="TableNormal"/>
    <w:next w:val="TableGrid"/>
    <w:uiPriority w:val="59"/>
    <w:rsid w:val="00577441"/>
    <w:rPr>
      <w:rFonts w:ascii="System" w:hAnsi="Syste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54823"/>
    <w:rPr>
      <w:rFonts w:ascii="Consolas" w:eastAsia="Calibri" w:hAnsi="Consolas"/>
      <w:sz w:val="21"/>
      <w:szCs w:val="21"/>
    </w:rPr>
  </w:style>
  <w:style w:type="character" w:customStyle="1" w:styleId="PlainTextChar">
    <w:name w:val="Plain Text Char"/>
    <w:basedOn w:val="DefaultParagraphFont"/>
    <w:link w:val="PlainText"/>
    <w:uiPriority w:val="99"/>
    <w:semiHidden/>
    <w:rsid w:val="00B54823"/>
    <w:rPr>
      <w:rFonts w:ascii="Consolas" w:eastAsia="Calibri" w:hAnsi="Consolas"/>
      <w:sz w:val="21"/>
      <w:szCs w:val="21"/>
    </w:rPr>
  </w:style>
  <w:style w:type="table" w:customStyle="1" w:styleId="TableGrid2">
    <w:name w:val="Table Grid2"/>
    <w:basedOn w:val="TableNormal"/>
    <w:next w:val="TableGrid"/>
    <w:rsid w:val="001F2CD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3"/>
    <w:rPr>
      <w:sz w:val="24"/>
      <w:szCs w:val="24"/>
    </w:rPr>
  </w:style>
  <w:style w:type="paragraph" w:styleId="Heading1">
    <w:name w:val="heading 1"/>
    <w:basedOn w:val="Normal"/>
    <w:next w:val="Normal"/>
    <w:link w:val="Heading1Char"/>
    <w:uiPriority w:val="9"/>
    <w:qFormat/>
    <w:rsid w:val="009B6D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paragraph" w:styleId="ListParagraph">
    <w:name w:val="List Paragraph"/>
    <w:basedOn w:val="Normal"/>
    <w:uiPriority w:val="34"/>
    <w:qFormat/>
    <w:rsid w:val="0085616F"/>
    <w:pPr>
      <w:ind w:left="720"/>
      <w:contextualSpacing/>
    </w:pPr>
  </w:style>
  <w:style w:type="character" w:styleId="Hyperlink">
    <w:name w:val="Hyperlink"/>
    <w:basedOn w:val="DefaultParagraphFont"/>
    <w:uiPriority w:val="99"/>
    <w:unhideWhenUsed/>
    <w:rsid w:val="000157AD"/>
    <w:rPr>
      <w:color w:val="0000FF" w:themeColor="hyperlink"/>
      <w:u w:val="single"/>
    </w:rPr>
  </w:style>
  <w:style w:type="paragraph" w:styleId="FootnoteText">
    <w:name w:val="footnote text"/>
    <w:basedOn w:val="Normal"/>
    <w:link w:val="FootnoteTextChar"/>
    <w:uiPriority w:val="99"/>
    <w:semiHidden/>
    <w:unhideWhenUsed/>
    <w:rsid w:val="00A4604C"/>
    <w:rPr>
      <w:rFonts w:ascii="Cambria" w:eastAsiaTheme="minorHAnsi" w:hAnsi="Cambria"/>
      <w:sz w:val="20"/>
      <w:szCs w:val="20"/>
    </w:rPr>
  </w:style>
  <w:style w:type="character" w:customStyle="1" w:styleId="FootnoteTextChar">
    <w:name w:val="Footnote Text Char"/>
    <w:basedOn w:val="DefaultParagraphFont"/>
    <w:link w:val="FootnoteText"/>
    <w:uiPriority w:val="99"/>
    <w:semiHidden/>
    <w:rsid w:val="00A4604C"/>
    <w:rPr>
      <w:rFonts w:ascii="Cambria" w:eastAsiaTheme="minorHAnsi" w:hAnsi="Cambria"/>
    </w:rPr>
  </w:style>
  <w:style w:type="character" w:styleId="FootnoteReference">
    <w:name w:val="footnote reference"/>
    <w:basedOn w:val="DefaultParagraphFont"/>
    <w:semiHidden/>
    <w:unhideWhenUsed/>
    <w:rsid w:val="00A4604C"/>
  </w:style>
  <w:style w:type="table" w:customStyle="1" w:styleId="Table">
    <w:name w:val="Table"/>
    <w:basedOn w:val="TableNormal"/>
    <w:uiPriority w:val="99"/>
    <w:rsid w:val="009778E1"/>
    <w:pPr>
      <w:spacing w:before="80" w:after="80"/>
      <w:jc w:val="center"/>
    </w:pPr>
    <w:rPr>
      <w:rFonts w:ascii="Cambria" w:eastAsiaTheme="minorHAnsi" w:hAnsi="Cambria"/>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9778E1"/>
    <w:pPr>
      <w:spacing w:before="100" w:beforeAutospacing="1" w:after="100" w:afterAutospacing="1"/>
    </w:pPr>
    <w:rPr>
      <w:rFonts w:ascii="Arial" w:hAnsi="Arial" w:cs="Arial"/>
      <w:sz w:val="18"/>
      <w:szCs w:val="18"/>
    </w:rPr>
  </w:style>
  <w:style w:type="character" w:customStyle="1" w:styleId="z-TopofFormChar">
    <w:name w:val="z-Top of Form Char"/>
    <w:basedOn w:val="DefaultParagraphFont"/>
    <w:link w:val="z-TopofForm"/>
    <w:uiPriority w:val="99"/>
    <w:semiHidden/>
    <w:rsid w:val="009B6DB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6DB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D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DB2"/>
    <w:pPr>
      <w:pBdr>
        <w:top w:val="single" w:sz="6" w:space="1" w:color="auto"/>
      </w:pBdr>
      <w:jc w:val="center"/>
    </w:pPr>
    <w:rPr>
      <w:rFonts w:ascii="Arial" w:hAnsi="Arial" w:cs="Arial"/>
      <w:vanish/>
      <w:sz w:val="16"/>
      <w:szCs w:val="16"/>
    </w:rPr>
  </w:style>
  <w:style w:type="paragraph" w:styleId="Revision">
    <w:name w:val="Revision"/>
    <w:hidden/>
    <w:uiPriority w:val="99"/>
    <w:semiHidden/>
    <w:rsid w:val="00713042"/>
    <w:rPr>
      <w:sz w:val="24"/>
      <w:szCs w:val="24"/>
    </w:rPr>
  </w:style>
  <w:style w:type="character" w:styleId="CommentReference">
    <w:name w:val="annotation reference"/>
    <w:basedOn w:val="DefaultParagraphFont"/>
    <w:unhideWhenUsed/>
    <w:rsid w:val="00A84F9C"/>
    <w:rPr>
      <w:sz w:val="16"/>
      <w:szCs w:val="16"/>
    </w:rPr>
  </w:style>
  <w:style w:type="paragraph" w:styleId="CommentText">
    <w:name w:val="annotation text"/>
    <w:basedOn w:val="Normal"/>
    <w:link w:val="CommentTextChar"/>
    <w:uiPriority w:val="99"/>
    <w:semiHidden/>
    <w:unhideWhenUsed/>
    <w:rsid w:val="00A84F9C"/>
    <w:rPr>
      <w:sz w:val="20"/>
      <w:szCs w:val="20"/>
    </w:rPr>
  </w:style>
  <w:style w:type="character" w:customStyle="1" w:styleId="CommentTextChar">
    <w:name w:val="Comment Text Char"/>
    <w:basedOn w:val="DefaultParagraphFont"/>
    <w:link w:val="CommentText"/>
    <w:uiPriority w:val="99"/>
    <w:semiHidden/>
    <w:rsid w:val="00A84F9C"/>
  </w:style>
  <w:style w:type="paragraph" w:styleId="CommentSubject">
    <w:name w:val="annotation subject"/>
    <w:basedOn w:val="CommentText"/>
    <w:next w:val="CommentText"/>
    <w:link w:val="CommentSubjectChar"/>
    <w:uiPriority w:val="99"/>
    <w:semiHidden/>
    <w:unhideWhenUsed/>
    <w:rsid w:val="00A84F9C"/>
    <w:rPr>
      <w:b/>
      <w:bCs/>
    </w:rPr>
  </w:style>
  <w:style w:type="character" w:customStyle="1" w:styleId="CommentSubjectChar">
    <w:name w:val="Comment Subject Char"/>
    <w:basedOn w:val="CommentTextChar"/>
    <w:link w:val="CommentSubject"/>
    <w:uiPriority w:val="99"/>
    <w:semiHidden/>
    <w:rsid w:val="00A84F9C"/>
    <w:rPr>
      <w:b/>
      <w:bCs/>
    </w:rPr>
  </w:style>
  <w:style w:type="paragraph" w:styleId="Header">
    <w:name w:val="header"/>
    <w:basedOn w:val="Normal"/>
    <w:link w:val="HeaderChar"/>
    <w:uiPriority w:val="99"/>
    <w:unhideWhenUsed/>
    <w:rsid w:val="00656C6B"/>
    <w:pPr>
      <w:tabs>
        <w:tab w:val="center" w:pos="4680"/>
        <w:tab w:val="right" w:pos="9360"/>
      </w:tabs>
    </w:pPr>
  </w:style>
  <w:style w:type="character" w:customStyle="1" w:styleId="HeaderChar">
    <w:name w:val="Header Char"/>
    <w:basedOn w:val="DefaultParagraphFont"/>
    <w:link w:val="Header"/>
    <w:uiPriority w:val="99"/>
    <w:rsid w:val="00656C6B"/>
    <w:rPr>
      <w:sz w:val="24"/>
      <w:szCs w:val="24"/>
    </w:rPr>
  </w:style>
  <w:style w:type="paragraph" w:styleId="Footer">
    <w:name w:val="footer"/>
    <w:basedOn w:val="Normal"/>
    <w:link w:val="FooterChar"/>
    <w:uiPriority w:val="99"/>
    <w:unhideWhenUsed/>
    <w:rsid w:val="00656C6B"/>
    <w:pPr>
      <w:tabs>
        <w:tab w:val="center" w:pos="4680"/>
        <w:tab w:val="right" w:pos="9360"/>
      </w:tabs>
    </w:pPr>
  </w:style>
  <w:style w:type="character" w:customStyle="1" w:styleId="FooterChar">
    <w:name w:val="Footer Char"/>
    <w:basedOn w:val="DefaultParagraphFont"/>
    <w:link w:val="Footer"/>
    <w:uiPriority w:val="99"/>
    <w:rsid w:val="00656C6B"/>
    <w:rPr>
      <w:sz w:val="24"/>
      <w:szCs w:val="24"/>
    </w:rPr>
  </w:style>
  <w:style w:type="table" w:customStyle="1" w:styleId="TableGrid1">
    <w:name w:val="Table Grid1"/>
    <w:basedOn w:val="TableNormal"/>
    <w:next w:val="TableGrid"/>
    <w:uiPriority w:val="59"/>
    <w:rsid w:val="00577441"/>
    <w:rPr>
      <w:rFonts w:ascii="System" w:hAnsi="Syste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54823"/>
    <w:rPr>
      <w:rFonts w:ascii="Consolas" w:eastAsia="Calibri" w:hAnsi="Consolas"/>
      <w:sz w:val="21"/>
      <w:szCs w:val="21"/>
    </w:rPr>
  </w:style>
  <w:style w:type="character" w:customStyle="1" w:styleId="PlainTextChar">
    <w:name w:val="Plain Text Char"/>
    <w:basedOn w:val="DefaultParagraphFont"/>
    <w:link w:val="PlainText"/>
    <w:uiPriority w:val="99"/>
    <w:semiHidden/>
    <w:rsid w:val="00B54823"/>
    <w:rPr>
      <w:rFonts w:ascii="Consolas" w:eastAsia="Calibri" w:hAnsi="Consolas"/>
      <w:sz w:val="21"/>
      <w:szCs w:val="21"/>
    </w:rPr>
  </w:style>
  <w:style w:type="table" w:customStyle="1" w:styleId="TableGrid2">
    <w:name w:val="Table Grid2"/>
    <w:basedOn w:val="TableNormal"/>
    <w:next w:val="TableGrid"/>
    <w:rsid w:val="001F2CD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1825">
      <w:bodyDiv w:val="1"/>
      <w:marLeft w:val="0"/>
      <w:marRight w:val="0"/>
      <w:marTop w:val="0"/>
      <w:marBottom w:val="0"/>
      <w:divBdr>
        <w:top w:val="none" w:sz="0" w:space="0" w:color="auto"/>
        <w:left w:val="none" w:sz="0" w:space="0" w:color="auto"/>
        <w:bottom w:val="none" w:sz="0" w:space="0" w:color="auto"/>
        <w:right w:val="none" w:sz="0" w:space="0" w:color="auto"/>
      </w:divBdr>
    </w:div>
    <w:div w:id="101606991">
      <w:bodyDiv w:val="1"/>
      <w:marLeft w:val="0"/>
      <w:marRight w:val="0"/>
      <w:marTop w:val="0"/>
      <w:marBottom w:val="0"/>
      <w:divBdr>
        <w:top w:val="none" w:sz="0" w:space="0" w:color="auto"/>
        <w:left w:val="none" w:sz="0" w:space="0" w:color="auto"/>
        <w:bottom w:val="none" w:sz="0" w:space="0" w:color="auto"/>
        <w:right w:val="none" w:sz="0" w:space="0" w:color="auto"/>
      </w:divBdr>
    </w:div>
    <w:div w:id="120197401">
      <w:bodyDiv w:val="1"/>
      <w:marLeft w:val="0"/>
      <w:marRight w:val="0"/>
      <w:marTop w:val="0"/>
      <w:marBottom w:val="0"/>
      <w:divBdr>
        <w:top w:val="none" w:sz="0" w:space="0" w:color="auto"/>
        <w:left w:val="none" w:sz="0" w:space="0" w:color="auto"/>
        <w:bottom w:val="none" w:sz="0" w:space="0" w:color="auto"/>
        <w:right w:val="none" w:sz="0" w:space="0" w:color="auto"/>
      </w:divBdr>
    </w:div>
    <w:div w:id="169492033">
      <w:bodyDiv w:val="1"/>
      <w:marLeft w:val="0"/>
      <w:marRight w:val="0"/>
      <w:marTop w:val="0"/>
      <w:marBottom w:val="0"/>
      <w:divBdr>
        <w:top w:val="none" w:sz="0" w:space="0" w:color="auto"/>
        <w:left w:val="none" w:sz="0" w:space="0" w:color="auto"/>
        <w:bottom w:val="none" w:sz="0" w:space="0" w:color="auto"/>
        <w:right w:val="none" w:sz="0" w:space="0" w:color="auto"/>
      </w:divBdr>
    </w:div>
    <w:div w:id="175661512">
      <w:bodyDiv w:val="1"/>
      <w:marLeft w:val="0"/>
      <w:marRight w:val="0"/>
      <w:marTop w:val="0"/>
      <w:marBottom w:val="0"/>
      <w:divBdr>
        <w:top w:val="none" w:sz="0" w:space="0" w:color="auto"/>
        <w:left w:val="none" w:sz="0" w:space="0" w:color="auto"/>
        <w:bottom w:val="none" w:sz="0" w:space="0" w:color="auto"/>
        <w:right w:val="none" w:sz="0" w:space="0" w:color="auto"/>
      </w:divBdr>
    </w:div>
    <w:div w:id="216867215">
      <w:bodyDiv w:val="1"/>
      <w:marLeft w:val="0"/>
      <w:marRight w:val="0"/>
      <w:marTop w:val="0"/>
      <w:marBottom w:val="0"/>
      <w:divBdr>
        <w:top w:val="none" w:sz="0" w:space="0" w:color="auto"/>
        <w:left w:val="none" w:sz="0" w:space="0" w:color="auto"/>
        <w:bottom w:val="none" w:sz="0" w:space="0" w:color="auto"/>
        <w:right w:val="none" w:sz="0" w:space="0" w:color="auto"/>
      </w:divBdr>
    </w:div>
    <w:div w:id="303855242">
      <w:bodyDiv w:val="1"/>
      <w:marLeft w:val="0"/>
      <w:marRight w:val="0"/>
      <w:marTop w:val="0"/>
      <w:marBottom w:val="0"/>
      <w:divBdr>
        <w:top w:val="none" w:sz="0" w:space="0" w:color="auto"/>
        <w:left w:val="none" w:sz="0" w:space="0" w:color="auto"/>
        <w:bottom w:val="none" w:sz="0" w:space="0" w:color="auto"/>
        <w:right w:val="none" w:sz="0" w:space="0" w:color="auto"/>
      </w:divBdr>
    </w:div>
    <w:div w:id="431361979">
      <w:bodyDiv w:val="1"/>
      <w:marLeft w:val="0"/>
      <w:marRight w:val="0"/>
      <w:marTop w:val="0"/>
      <w:marBottom w:val="0"/>
      <w:divBdr>
        <w:top w:val="none" w:sz="0" w:space="0" w:color="auto"/>
        <w:left w:val="none" w:sz="0" w:space="0" w:color="auto"/>
        <w:bottom w:val="none" w:sz="0" w:space="0" w:color="auto"/>
        <w:right w:val="none" w:sz="0" w:space="0" w:color="auto"/>
      </w:divBdr>
    </w:div>
    <w:div w:id="563954162">
      <w:bodyDiv w:val="1"/>
      <w:marLeft w:val="0"/>
      <w:marRight w:val="0"/>
      <w:marTop w:val="0"/>
      <w:marBottom w:val="0"/>
      <w:divBdr>
        <w:top w:val="none" w:sz="0" w:space="0" w:color="auto"/>
        <w:left w:val="none" w:sz="0" w:space="0" w:color="auto"/>
        <w:bottom w:val="none" w:sz="0" w:space="0" w:color="auto"/>
        <w:right w:val="none" w:sz="0" w:space="0" w:color="auto"/>
      </w:divBdr>
    </w:div>
    <w:div w:id="700977348">
      <w:bodyDiv w:val="1"/>
      <w:marLeft w:val="0"/>
      <w:marRight w:val="0"/>
      <w:marTop w:val="0"/>
      <w:marBottom w:val="0"/>
      <w:divBdr>
        <w:top w:val="none" w:sz="0" w:space="0" w:color="auto"/>
        <w:left w:val="none" w:sz="0" w:space="0" w:color="auto"/>
        <w:bottom w:val="none" w:sz="0" w:space="0" w:color="auto"/>
        <w:right w:val="none" w:sz="0" w:space="0" w:color="auto"/>
      </w:divBdr>
    </w:div>
    <w:div w:id="705447436">
      <w:bodyDiv w:val="1"/>
      <w:marLeft w:val="0"/>
      <w:marRight w:val="0"/>
      <w:marTop w:val="0"/>
      <w:marBottom w:val="0"/>
      <w:divBdr>
        <w:top w:val="none" w:sz="0" w:space="0" w:color="auto"/>
        <w:left w:val="none" w:sz="0" w:space="0" w:color="auto"/>
        <w:bottom w:val="none" w:sz="0" w:space="0" w:color="auto"/>
        <w:right w:val="none" w:sz="0" w:space="0" w:color="auto"/>
      </w:divBdr>
    </w:div>
    <w:div w:id="796529800">
      <w:bodyDiv w:val="1"/>
      <w:marLeft w:val="0"/>
      <w:marRight w:val="0"/>
      <w:marTop w:val="0"/>
      <w:marBottom w:val="0"/>
      <w:divBdr>
        <w:top w:val="none" w:sz="0" w:space="0" w:color="auto"/>
        <w:left w:val="none" w:sz="0" w:space="0" w:color="auto"/>
        <w:bottom w:val="none" w:sz="0" w:space="0" w:color="auto"/>
        <w:right w:val="none" w:sz="0" w:space="0" w:color="auto"/>
      </w:divBdr>
    </w:div>
    <w:div w:id="894896576">
      <w:bodyDiv w:val="1"/>
      <w:marLeft w:val="0"/>
      <w:marRight w:val="0"/>
      <w:marTop w:val="0"/>
      <w:marBottom w:val="0"/>
      <w:divBdr>
        <w:top w:val="none" w:sz="0" w:space="0" w:color="auto"/>
        <w:left w:val="none" w:sz="0" w:space="0" w:color="auto"/>
        <w:bottom w:val="none" w:sz="0" w:space="0" w:color="auto"/>
        <w:right w:val="none" w:sz="0" w:space="0" w:color="auto"/>
      </w:divBdr>
    </w:div>
    <w:div w:id="921527258">
      <w:bodyDiv w:val="1"/>
      <w:marLeft w:val="0"/>
      <w:marRight w:val="0"/>
      <w:marTop w:val="0"/>
      <w:marBottom w:val="0"/>
      <w:divBdr>
        <w:top w:val="none" w:sz="0" w:space="0" w:color="auto"/>
        <w:left w:val="none" w:sz="0" w:space="0" w:color="auto"/>
        <w:bottom w:val="none" w:sz="0" w:space="0" w:color="auto"/>
        <w:right w:val="none" w:sz="0" w:space="0" w:color="auto"/>
      </w:divBdr>
    </w:div>
    <w:div w:id="958798961">
      <w:bodyDiv w:val="1"/>
      <w:marLeft w:val="0"/>
      <w:marRight w:val="0"/>
      <w:marTop w:val="0"/>
      <w:marBottom w:val="0"/>
      <w:divBdr>
        <w:top w:val="none" w:sz="0" w:space="0" w:color="auto"/>
        <w:left w:val="none" w:sz="0" w:space="0" w:color="auto"/>
        <w:bottom w:val="none" w:sz="0" w:space="0" w:color="auto"/>
        <w:right w:val="none" w:sz="0" w:space="0" w:color="auto"/>
      </w:divBdr>
    </w:div>
    <w:div w:id="968825674">
      <w:bodyDiv w:val="1"/>
      <w:marLeft w:val="0"/>
      <w:marRight w:val="0"/>
      <w:marTop w:val="0"/>
      <w:marBottom w:val="0"/>
      <w:divBdr>
        <w:top w:val="none" w:sz="0" w:space="0" w:color="auto"/>
        <w:left w:val="none" w:sz="0" w:space="0" w:color="auto"/>
        <w:bottom w:val="none" w:sz="0" w:space="0" w:color="auto"/>
        <w:right w:val="none" w:sz="0" w:space="0" w:color="auto"/>
      </w:divBdr>
    </w:div>
    <w:div w:id="977609437">
      <w:bodyDiv w:val="1"/>
      <w:marLeft w:val="0"/>
      <w:marRight w:val="0"/>
      <w:marTop w:val="0"/>
      <w:marBottom w:val="0"/>
      <w:divBdr>
        <w:top w:val="none" w:sz="0" w:space="0" w:color="auto"/>
        <w:left w:val="none" w:sz="0" w:space="0" w:color="auto"/>
        <w:bottom w:val="none" w:sz="0" w:space="0" w:color="auto"/>
        <w:right w:val="none" w:sz="0" w:space="0" w:color="auto"/>
      </w:divBdr>
    </w:div>
    <w:div w:id="1169440517">
      <w:bodyDiv w:val="1"/>
      <w:marLeft w:val="0"/>
      <w:marRight w:val="0"/>
      <w:marTop w:val="0"/>
      <w:marBottom w:val="0"/>
      <w:divBdr>
        <w:top w:val="none" w:sz="0" w:space="0" w:color="auto"/>
        <w:left w:val="none" w:sz="0" w:space="0" w:color="auto"/>
        <w:bottom w:val="none" w:sz="0" w:space="0" w:color="auto"/>
        <w:right w:val="none" w:sz="0" w:space="0" w:color="auto"/>
      </w:divBdr>
    </w:div>
    <w:div w:id="1198081624">
      <w:bodyDiv w:val="1"/>
      <w:marLeft w:val="0"/>
      <w:marRight w:val="0"/>
      <w:marTop w:val="0"/>
      <w:marBottom w:val="0"/>
      <w:divBdr>
        <w:top w:val="none" w:sz="0" w:space="0" w:color="auto"/>
        <w:left w:val="none" w:sz="0" w:space="0" w:color="auto"/>
        <w:bottom w:val="none" w:sz="0" w:space="0" w:color="auto"/>
        <w:right w:val="none" w:sz="0" w:space="0" w:color="auto"/>
      </w:divBdr>
    </w:div>
    <w:div w:id="1298953809">
      <w:bodyDiv w:val="1"/>
      <w:marLeft w:val="0"/>
      <w:marRight w:val="0"/>
      <w:marTop w:val="0"/>
      <w:marBottom w:val="0"/>
      <w:divBdr>
        <w:top w:val="none" w:sz="0" w:space="0" w:color="auto"/>
        <w:left w:val="none" w:sz="0" w:space="0" w:color="auto"/>
        <w:bottom w:val="none" w:sz="0" w:space="0" w:color="auto"/>
        <w:right w:val="none" w:sz="0" w:space="0" w:color="auto"/>
      </w:divBdr>
    </w:div>
    <w:div w:id="1309556685">
      <w:bodyDiv w:val="1"/>
      <w:marLeft w:val="0"/>
      <w:marRight w:val="0"/>
      <w:marTop w:val="0"/>
      <w:marBottom w:val="0"/>
      <w:divBdr>
        <w:top w:val="none" w:sz="0" w:space="0" w:color="auto"/>
        <w:left w:val="none" w:sz="0" w:space="0" w:color="auto"/>
        <w:bottom w:val="none" w:sz="0" w:space="0" w:color="auto"/>
        <w:right w:val="none" w:sz="0" w:space="0" w:color="auto"/>
      </w:divBdr>
    </w:div>
    <w:div w:id="1370496660">
      <w:bodyDiv w:val="1"/>
      <w:marLeft w:val="0"/>
      <w:marRight w:val="0"/>
      <w:marTop w:val="0"/>
      <w:marBottom w:val="0"/>
      <w:divBdr>
        <w:top w:val="none" w:sz="0" w:space="0" w:color="auto"/>
        <w:left w:val="none" w:sz="0" w:space="0" w:color="auto"/>
        <w:bottom w:val="none" w:sz="0" w:space="0" w:color="auto"/>
        <w:right w:val="none" w:sz="0" w:space="0" w:color="auto"/>
      </w:divBdr>
    </w:div>
    <w:div w:id="1458332744">
      <w:bodyDiv w:val="1"/>
      <w:marLeft w:val="0"/>
      <w:marRight w:val="0"/>
      <w:marTop w:val="0"/>
      <w:marBottom w:val="0"/>
      <w:divBdr>
        <w:top w:val="none" w:sz="0" w:space="0" w:color="auto"/>
        <w:left w:val="none" w:sz="0" w:space="0" w:color="auto"/>
        <w:bottom w:val="none" w:sz="0" w:space="0" w:color="auto"/>
        <w:right w:val="none" w:sz="0" w:space="0" w:color="auto"/>
      </w:divBdr>
    </w:div>
    <w:div w:id="1560631084">
      <w:bodyDiv w:val="1"/>
      <w:marLeft w:val="0"/>
      <w:marRight w:val="0"/>
      <w:marTop w:val="0"/>
      <w:marBottom w:val="0"/>
      <w:divBdr>
        <w:top w:val="none" w:sz="0" w:space="0" w:color="auto"/>
        <w:left w:val="none" w:sz="0" w:space="0" w:color="auto"/>
        <w:bottom w:val="none" w:sz="0" w:space="0" w:color="auto"/>
        <w:right w:val="none" w:sz="0" w:space="0" w:color="auto"/>
      </w:divBdr>
    </w:div>
    <w:div w:id="1600984110">
      <w:bodyDiv w:val="1"/>
      <w:marLeft w:val="0"/>
      <w:marRight w:val="0"/>
      <w:marTop w:val="0"/>
      <w:marBottom w:val="0"/>
      <w:divBdr>
        <w:top w:val="none" w:sz="0" w:space="0" w:color="auto"/>
        <w:left w:val="none" w:sz="0" w:space="0" w:color="auto"/>
        <w:bottom w:val="none" w:sz="0" w:space="0" w:color="auto"/>
        <w:right w:val="none" w:sz="0" w:space="0" w:color="auto"/>
      </w:divBdr>
    </w:div>
    <w:div w:id="1643385336">
      <w:bodyDiv w:val="1"/>
      <w:marLeft w:val="0"/>
      <w:marRight w:val="0"/>
      <w:marTop w:val="0"/>
      <w:marBottom w:val="0"/>
      <w:divBdr>
        <w:top w:val="none" w:sz="0" w:space="0" w:color="auto"/>
        <w:left w:val="none" w:sz="0" w:space="0" w:color="auto"/>
        <w:bottom w:val="none" w:sz="0" w:space="0" w:color="auto"/>
        <w:right w:val="none" w:sz="0" w:space="0" w:color="auto"/>
      </w:divBdr>
    </w:div>
    <w:div w:id="1782262765">
      <w:bodyDiv w:val="1"/>
      <w:marLeft w:val="0"/>
      <w:marRight w:val="0"/>
      <w:marTop w:val="0"/>
      <w:marBottom w:val="0"/>
      <w:divBdr>
        <w:top w:val="none" w:sz="0" w:space="0" w:color="auto"/>
        <w:left w:val="none" w:sz="0" w:space="0" w:color="auto"/>
        <w:bottom w:val="none" w:sz="0" w:space="0" w:color="auto"/>
        <w:right w:val="none" w:sz="0" w:space="0" w:color="auto"/>
      </w:divBdr>
    </w:div>
    <w:div w:id="1823544933">
      <w:bodyDiv w:val="1"/>
      <w:marLeft w:val="0"/>
      <w:marRight w:val="0"/>
      <w:marTop w:val="0"/>
      <w:marBottom w:val="0"/>
      <w:divBdr>
        <w:top w:val="none" w:sz="0" w:space="0" w:color="auto"/>
        <w:left w:val="none" w:sz="0" w:space="0" w:color="auto"/>
        <w:bottom w:val="none" w:sz="0" w:space="0" w:color="auto"/>
        <w:right w:val="none" w:sz="0" w:space="0" w:color="auto"/>
      </w:divBdr>
    </w:div>
    <w:div w:id="1826123936">
      <w:bodyDiv w:val="1"/>
      <w:marLeft w:val="0"/>
      <w:marRight w:val="0"/>
      <w:marTop w:val="0"/>
      <w:marBottom w:val="0"/>
      <w:divBdr>
        <w:top w:val="none" w:sz="0" w:space="0" w:color="auto"/>
        <w:left w:val="none" w:sz="0" w:space="0" w:color="auto"/>
        <w:bottom w:val="none" w:sz="0" w:space="0" w:color="auto"/>
        <w:right w:val="none" w:sz="0" w:space="0" w:color="auto"/>
      </w:divBdr>
    </w:div>
    <w:div w:id="1885174879">
      <w:bodyDiv w:val="1"/>
      <w:marLeft w:val="0"/>
      <w:marRight w:val="0"/>
      <w:marTop w:val="0"/>
      <w:marBottom w:val="0"/>
      <w:divBdr>
        <w:top w:val="none" w:sz="0" w:space="0" w:color="auto"/>
        <w:left w:val="none" w:sz="0" w:space="0" w:color="auto"/>
        <w:bottom w:val="none" w:sz="0" w:space="0" w:color="auto"/>
        <w:right w:val="none" w:sz="0" w:space="0" w:color="auto"/>
      </w:divBdr>
    </w:div>
    <w:div w:id="205824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0" ma:contentTypeDescription="Create a new document." ma:contentTypeScope="" ma:versionID="86e7a288cddb1b1c98673c93c87bab14">
  <xsd:schema xmlns:xsd="http://www.w3.org/2001/XMLSchema" xmlns:xs="http://www.w3.org/2001/XMLSchema" xmlns:p="http://schemas.microsoft.com/office/2006/metadata/properties" targetNamespace="http://schemas.microsoft.com/office/2006/metadata/properties" ma:root="true" ma:fieldsID="b3f239a318a8435337186283e17b19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B8969-4445-44D3-A6D5-DF4FA20D5CDF}">
  <ds:schemaRef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2CA5560D-CAE1-4983-8DF0-0E83E94B2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28633D-22D6-4628-835C-7F4E942E34EC}">
  <ds:schemaRefs>
    <ds:schemaRef ds:uri="http://schemas.microsoft.com/sharepoint/v3/contenttype/forms"/>
  </ds:schemaRefs>
</ds:datastoreItem>
</file>

<file path=customXml/itemProps4.xml><?xml version="1.0" encoding="utf-8"?>
<ds:datastoreItem xmlns:ds="http://schemas.openxmlformats.org/officeDocument/2006/customXml" ds:itemID="{C60EBD92-BC2A-4E24-B443-049D6812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DEA</dc:creator>
  <cp:lastModifiedBy>SYSTEM</cp:lastModifiedBy>
  <cp:revision>2</cp:revision>
  <cp:lastPrinted>2015-11-13T14:55:00Z</cp:lastPrinted>
  <dcterms:created xsi:type="dcterms:W3CDTF">2019-11-13T18:28:00Z</dcterms:created>
  <dcterms:modified xsi:type="dcterms:W3CDTF">2019-11-13T18:28:00Z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