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7E8E" w:rsidR="00167E8E" w:rsidP="00167E8E" w:rsidRDefault="00167E8E">
      <w:pPr>
        <w:widowControl/>
        <w:autoSpaceDE/>
        <w:autoSpaceDN/>
        <w:adjustRightInd/>
        <w:jc w:val="center"/>
        <w:rPr>
          <w:rFonts w:ascii="Times New Roman" w:hAnsi="Times New Roman"/>
          <w:b/>
          <w:bCs/>
          <w:sz w:val="24"/>
          <w:szCs w:val="24"/>
        </w:rPr>
      </w:pPr>
      <w:r w:rsidRPr="00167E8E">
        <w:rPr>
          <w:rFonts w:ascii="Times New Roman" w:hAnsi="Times New Roman"/>
          <w:b/>
          <w:bCs/>
          <w:sz w:val="24"/>
          <w:szCs w:val="24"/>
        </w:rPr>
        <w:t>SUPPORTING STATEMENT</w:t>
      </w:r>
    </w:p>
    <w:p w:rsidRPr="00167E8E" w:rsidR="00167E8E" w:rsidP="00167E8E" w:rsidRDefault="00167E8E">
      <w:pPr>
        <w:widowControl/>
        <w:autoSpaceDE/>
        <w:autoSpaceDN/>
        <w:adjustRightInd/>
        <w:jc w:val="center"/>
        <w:rPr>
          <w:rFonts w:ascii="Times New Roman" w:hAnsi="Times New Roman"/>
          <w:b/>
          <w:bCs/>
          <w:sz w:val="24"/>
          <w:szCs w:val="24"/>
        </w:rPr>
      </w:pPr>
      <w:r w:rsidRPr="00167E8E">
        <w:rPr>
          <w:rFonts w:ascii="Times New Roman" w:hAnsi="Times New Roman"/>
          <w:b/>
          <w:bCs/>
          <w:sz w:val="24"/>
          <w:szCs w:val="24"/>
        </w:rPr>
        <w:t>Youthful Offender Grants Management Information System</w:t>
      </w:r>
    </w:p>
    <w:p w:rsidRPr="00DB2916" w:rsidR="00E71A3D" w:rsidP="00167E8E" w:rsidRDefault="00167E8E">
      <w:pPr>
        <w:pStyle w:val="MarkforAttachment"/>
        <w:tabs>
          <w:tab w:val="clear" w:pos="432"/>
        </w:tabs>
        <w:autoSpaceDE w:val="0"/>
        <w:autoSpaceDN w:val="0"/>
        <w:adjustRightInd w:val="0"/>
        <w:ind w:left="90"/>
      </w:pPr>
      <w:r w:rsidRPr="00167E8E">
        <w:rPr>
          <w:bCs/>
          <w:caps w:val="0"/>
          <w:szCs w:val="24"/>
        </w:rPr>
        <w:t>OMB Control No. 1205-0</w:t>
      </w:r>
      <w:r>
        <w:rPr>
          <w:bCs/>
          <w:caps w:val="0"/>
          <w:szCs w:val="24"/>
        </w:rPr>
        <w:t>513</w:t>
      </w:r>
    </w:p>
    <w:p w:rsidR="0080468A" w:rsidP="008E1E46" w:rsidRDefault="0080468A">
      <w:pPr>
        <w:widowControl/>
        <w:rPr>
          <w:rFonts w:ascii="Times New Roman" w:hAnsi="Times New Roman"/>
          <w:sz w:val="24"/>
        </w:rPr>
      </w:pPr>
    </w:p>
    <w:p w:rsidR="00E71A3D" w:rsidP="008E1E46" w:rsidRDefault="00E71A3D">
      <w:pPr>
        <w:pStyle w:val="Heading1"/>
        <w:keepNext w:val="0"/>
        <w:widowControl/>
        <w:numPr>
          <w:ilvl w:val="0"/>
          <w:numId w:val="18"/>
        </w:numPr>
        <w:tabs>
          <w:tab w:val="clear" w:pos="720"/>
          <w:tab w:val="num" w:pos="0"/>
        </w:tabs>
        <w:ind w:left="0" w:firstLine="0"/>
        <w:rPr>
          <w:b/>
          <w:i w:val="0"/>
          <w:sz w:val="28"/>
        </w:rPr>
      </w:pPr>
      <w:bookmarkStart w:name="_Toc76458968" w:id="0"/>
      <w:r>
        <w:rPr>
          <w:b/>
          <w:i w:val="0"/>
          <w:sz w:val="28"/>
        </w:rPr>
        <w:t>JUSTIFICATION</w:t>
      </w:r>
      <w:bookmarkEnd w:id="0"/>
    </w:p>
    <w:p w:rsidR="00E71A3D" w:rsidP="008E1E46" w:rsidRDefault="00E71A3D">
      <w:pPr>
        <w:pStyle w:val="Heading1"/>
        <w:keepNext w:val="0"/>
        <w:widowControl/>
        <w:rPr>
          <w:b/>
          <w:i w:val="0"/>
        </w:rPr>
      </w:pPr>
    </w:p>
    <w:p w:rsidR="00E71A3D" w:rsidP="00731836" w:rsidRDefault="00167E8E">
      <w:pPr>
        <w:pStyle w:val="Level1"/>
        <w:widowControl/>
        <w:numPr>
          <w:ilvl w:val="0"/>
          <w:numId w:val="0"/>
        </w:numPr>
        <w:outlineLvl w:val="9"/>
      </w:pPr>
      <w:r>
        <w:t>T</w:t>
      </w:r>
      <w:r w:rsidR="00E71A3D">
        <w:t>he Department of Labor</w:t>
      </w:r>
      <w:r w:rsidR="00E23723">
        <w:t xml:space="preserve"> (the Department)</w:t>
      </w:r>
      <w:r w:rsidR="00E71A3D">
        <w:t>, Employment and Training Administration (ETA) request</w:t>
      </w:r>
      <w:r w:rsidR="00876109">
        <w:t>s</w:t>
      </w:r>
      <w:r w:rsidR="00E71A3D">
        <w:t xml:space="preserve"> </w:t>
      </w:r>
      <w:r w:rsidR="00064C4A">
        <w:t>an extension without change</w:t>
      </w:r>
      <w:r w:rsidR="009B5DCE">
        <w:t>s</w:t>
      </w:r>
      <w:r w:rsidR="00064C4A">
        <w:t xml:space="preserve"> to the Youthful Offender Grants Management Information System in order </w:t>
      </w:r>
      <w:r w:rsidR="00AF3AC2">
        <w:t xml:space="preserve">to extend the </w:t>
      </w:r>
      <w:r w:rsidR="00E71A3D">
        <w:t xml:space="preserve">reporting and recordkeeping requirements </w:t>
      </w:r>
      <w:r w:rsidR="00CB1FBF">
        <w:t>for youth</w:t>
      </w:r>
      <w:r w:rsidR="00706D58">
        <w:t xml:space="preserve">ful </w:t>
      </w:r>
      <w:r w:rsidR="00CB1FBF">
        <w:t xml:space="preserve">offender grants funded under </w:t>
      </w:r>
      <w:r w:rsidR="00BA7092">
        <w:t>s</w:t>
      </w:r>
      <w:r w:rsidR="007F131B">
        <w:t xml:space="preserve">ection 169 of </w:t>
      </w:r>
      <w:r w:rsidR="00166C67">
        <w:t xml:space="preserve">the </w:t>
      </w:r>
      <w:r w:rsidR="00B53987">
        <w:t>Workforce Innovation and Opportunity Act (WIOA).</w:t>
      </w:r>
      <w:r w:rsidR="00CB1FBF">
        <w:t xml:space="preserve">  </w:t>
      </w:r>
      <w:r w:rsidR="00E71A3D">
        <w:t xml:space="preserve">This reporting structure features standardized data collection for </w:t>
      </w:r>
      <w:r w:rsidR="00CB1FBF">
        <w:t>q</w:t>
      </w:r>
      <w:r w:rsidR="00E71A3D">
        <w:t xml:space="preserve">uarterly Management Information System (MIS) report formats.   </w:t>
      </w:r>
    </w:p>
    <w:p w:rsidR="00CC409D" w:rsidP="008E1E46" w:rsidRDefault="00CC409D">
      <w:pPr>
        <w:pStyle w:val="Level1"/>
        <w:widowControl/>
        <w:numPr>
          <w:ilvl w:val="0"/>
          <w:numId w:val="0"/>
        </w:numPr>
        <w:outlineLvl w:val="9"/>
      </w:pPr>
    </w:p>
    <w:p w:rsidR="00E71A3D" w:rsidP="008E1E46" w:rsidRDefault="00DB5C49">
      <w:pPr>
        <w:pStyle w:val="Level1"/>
        <w:widowControl/>
        <w:numPr>
          <w:ilvl w:val="0"/>
          <w:numId w:val="0"/>
        </w:numPr>
        <w:outlineLvl w:val="9"/>
      </w:pPr>
      <w:r>
        <w:rPr>
          <w:color w:val="000000"/>
        </w:rPr>
        <w:t xml:space="preserve">This request includes the collection of data by </w:t>
      </w:r>
      <w:r w:rsidRPr="0057664D">
        <w:rPr>
          <w:color w:val="000000"/>
        </w:rPr>
        <w:t xml:space="preserve">grantees on participant characteristics, services provided, and participant </w:t>
      </w:r>
      <w:r w:rsidRPr="0057664D" w:rsidR="00BA7092">
        <w:rPr>
          <w:color w:val="000000"/>
        </w:rPr>
        <w:t>outcomes</w:t>
      </w:r>
      <w:r w:rsidR="00BA7092">
        <w:rPr>
          <w:color w:val="000000"/>
        </w:rPr>
        <w:t xml:space="preserve"> that</w:t>
      </w:r>
      <w:r w:rsidR="00DB2A67">
        <w:rPr>
          <w:color w:val="000000"/>
        </w:rPr>
        <w:t xml:space="preserve"> feed into the grantee-submitted</w:t>
      </w:r>
      <w:r>
        <w:rPr>
          <w:color w:val="000000"/>
        </w:rPr>
        <w:t xml:space="preserve"> quarterly </w:t>
      </w:r>
      <w:r w:rsidR="00DB2A67">
        <w:rPr>
          <w:color w:val="000000"/>
        </w:rPr>
        <w:t xml:space="preserve">performance </w:t>
      </w:r>
      <w:r>
        <w:rPr>
          <w:color w:val="000000"/>
        </w:rPr>
        <w:t>report</w:t>
      </w:r>
      <w:r w:rsidR="001D3749">
        <w:rPr>
          <w:color w:val="000000"/>
        </w:rPr>
        <w:t xml:space="preserve"> (QPR)</w:t>
      </w:r>
      <w:r w:rsidR="00DB2A67">
        <w:rPr>
          <w:color w:val="000000"/>
        </w:rPr>
        <w:t>;</w:t>
      </w:r>
      <w:r>
        <w:rPr>
          <w:color w:val="000000"/>
        </w:rPr>
        <w:t xml:space="preserve"> the quarterly narrative report</w:t>
      </w:r>
      <w:r w:rsidR="001D3749">
        <w:rPr>
          <w:color w:val="000000"/>
        </w:rPr>
        <w:t xml:space="preserve"> (QNR)</w:t>
      </w:r>
      <w:r w:rsidR="00DB2A67">
        <w:rPr>
          <w:color w:val="000000"/>
        </w:rPr>
        <w:t>;</w:t>
      </w:r>
      <w:r>
        <w:rPr>
          <w:color w:val="000000"/>
        </w:rPr>
        <w:t xml:space="preserve"> and the annual recidivism report</w:t>
      </w:r>
      <w:r w:rsidRPr="0057664D">
        <w:rPr>
          <w:color w:val="000000"/>
        </w:rPr>
        <w:t>.</w:t>
      </w:r>
      <w:r w:rsidR="00E71A3D">
        <w:t xml:space="preserve"> </w:t>
      </w:r>
    </w:p>
    <w:p w:rsidR="00E71A3D" w:rsidP="008E1E46" w:rsidRDefault="00E71A3D">
      <w:pPr>
        <w:pStyle w:val="Level1"/>
        <w:widowControl/>
        <w:numPr>
          <w:ilvl w:val="0"/>
          <w:numId w:val="0"/>
        </w:numPr>
        <w:outlineLvl w:val="9"/>
      </w:pPr>
    </w:p>
    <w:p w:rsidR="00E71A3D" w:rsidP="008E1E46" w:rsidRDefault="00E71A3D">
      <w:pPr>
        <w:pStyle w:val="Level1"/>
        <w:widowControl/>
        <w:numPr>
          <w:ilvl w:val="0"/>
          <w:numId w:val="0"/>
        </w:numPr>
        <w:outlineLvl w:val="9"/>
      </w:pPr>
      <w:r>
        <w:t>The accuracy, reliability, and comparability of program reports submitted by grantees using federal funds are fundamental elements of good public administration and are necessary tools for maintaining and demonstrating system integrity.  The use of a standard set of data</w:t>
      </w:r>
      <w:r w:rsidR="00CA5D38">
        <w:t xml:space="preserve"> elements, </w:t>
      </w:r>
      <w:r>
        <w:t>definitions, and specifications at all levels of the workforce syst</w:t>
      </w:r>
      <w:r w:rsidR="00167E8E">
        <w:t xml:space="preserve">em helps improve the quality of </w:t>
      </w:r>
      <w:r w:rsidR="00E6023E">
        <w:t>performance information</w:t>
      </w:r>
      <w:r>
        <w:t xml:space="preserve"> ETA</w:t>
      </w:r>
      <w:r w:rsidR="00E6023E">
        <w:t xml:space="preserve"> receives</w:t>
      </w:r>
      <w:r>
        <w:t>.</w:t>
      </w:r>
      <w:r w:rsidR="00731836">
        <w:t xml:space="preserve">  </w:t>
      </w:r>
    </w:p>
    <w:p w:rsidR="00167E8E" w:rsidP="008E1E46" w:rsidRDefault="00167E8E">
      <w:pPr>
        <w:pStyle w:val="Level1"/>
        <w:widowControl/>
        <w:numPr>
          <w:ilvl w:val="0"/>
          <w:numId w:val="0"/>
        </w:numPr>
        <w:outlineLvl w:val="9"/>
      </w:pPr>
    </w:p>
    <w:p w:rsidR="00E71A3D" w:rsidP="008E1E46" w:rsidRDefault="00167E8E">
      <w:pPr>
        <w:widowControl/>
        <w:rPr>
          <w:rFonts w:ascii="Times New Roman" w:hAnsi="Times New Roman"/>
          <w:sz w:val="24"/>
        </w:rPr>
      </w:pPr>
      <w:r w:rsidRPr="00167E8E">
        <w:rPr>
          <w:rFonts w:ascii="Times New Roman" w:hAnsi="Times New Roman"/>
          <w:i/>
          <w:sz w:val="24"/>
        </w:rPr>
        <w:t>1.</w:t>
      </w:r>
      <w:r w:rsidRPr="00167E8E">
        <w:rPr>
          <w:rFonts w:ascii="Times New Roman" w:hAnsi="Times New Roman"/>
          <w:i/>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67E8E" w:rsidR="00E71A3D" w:rsidP="008E1E46" w:rsidRDefault="00E71A3D">
      <w:pPr>
        <w:pStyle w:val="Heading2"/>
        <w:keepNext w:val="0"/>
        <w:widowControl/>
        <w:tabs>
          <w:tab w:val="left" w:pos="8370"/>
        </w:tabs>
        <w:ind w:right="0"/>
        <w:rPr>
          <w:rFonts w:ascii="Times New Roman" w:hAnsi="Times New Roman"/>
          <w:b/>
          <w:i w:val="0"/>
          <w:sz w:val="24"/>
        </w:rPr>
      </w:pPr>
    </w:p>
    <w:p w:rsidRPr="0057664D" w:rsidR="00AF3AC2" w:rsidP="00AF3AC2" w:rsidRDefault="00E6023E">
      <w:pPr>
        <w:rPr>
          <w:rFonts w:ascii="Times New Roman" w:hAnsi="Times New Roman"/>
          <w:color w:val="000000"/>
          <w:sz w:val="24"/>
          <w:szCs w:val="24"/>
        </w:rPr>
      </w:pPr>
      <w:r>
        <w:rPr>
          <w:rFonts w:ascii="Times New Roman" w:hAnsi="Times New Roman"/>
          <w:color w:val="000000"/>
          <w:sz w:val="24"/>
          <w:szCs w:val="24"/>
        </w:rPr>
        <w:t>ETA</w:t>
      </w:r>
      <w:r w:rsidR="00441417">
        <w:rPr>
          <w:rFonts w:ascii="Times New Roman" w:hAnsi="Times New Roman"/>
          <w:color w:val="000000"/>
          <w:sz w:val="24"/>
          <w:szCs w:val="24"/>
        </w:rPr>
        <w:t xml:space="preserve"> </w:t>
      </w:r>
      <w:r w:rsidR="00167E8E">
        <w:rPr>
          <w:rFonts w:ascii="Times New Roman" w:hAnsi="Times New Roman"/>
          <w:color w:val="000000"/>
          <w:sz w:val="24"/>
          <w:szCs w:val="24"/>
        </w:rPr>
        <w:t>is</w:t>
      </w:r>
      <w:r w:rsidR="00DB2A67">
        <w:rPr>
          <w:rFonts w:ascii="Times New Roman" w:hAnsi="Times New Roman"/>
          <w:color w:val="000000"/>
          <w:sz w:val="24"/>
          <w:szCs w:val="24"/>
        </w:rPr>
        <w:t xml:space="preserve"> currently</w:t>
      </w:r>
      <w:r w:rsidR="00167E8E">
        <w:rPr>
          <w:rFonts w:ascii="Times New Roman" w:hAnsi="Times New Roman"/>
          <w:color w:val="000000"/>
          <w:sz w:val="24"/>
          <w:szCs w:val="24"/>
        </w:rPr>
        <w:t xml:space="preserve"> </w:t>
      </w:r>
      <w:r w:rsidR="00441417">
        <w:rPr>
          <w:rFonts w:ascii="Times New Roman" w:hAnsi="Times New Roman"/>
          <w:color w:val="000000"/>
          <w:sz w:val="24"/>
          <w:szCs w:val="24"/>
        </w:rPr>
        <w:t xml:space="preserve">implementing a </w:t>
      </w:r>
      <w:r w:rsidR="00DB2A67">
        <w:rPr>
          <w:rFonts w:ascii="Times New Roman" w:hAnsi="Times New Roman"/>
          <w:color w:val="000000"/>
          <w:sz w:val="24"/>
          <w:szCs w:val="24"/>
        </w:rPr>
        <w:t>multi-program web-based</w:t>
      </w:r>
      <w:r w:rsidR="00441417">
        <w:rPr>
          <w:rFonts w:ascii="Times New Roman" w:hAnsi="Times New Roman"/>
          <w:color w:val="000000"/>
          <w:sz w:val="24"/>
          <w:szCs w:val="24"/>
        </w:rPr>
        <w:t xml:space="preserve"> MIS for</w:t>
      </w:r>
      <w:r w:rsidR="00DB2A67">
        <w:rPr>
          <w:rFonts w:ascii="Times New Roman" w:hAnsi="Times New Roman"/>
          <w:color w:val="000000"/>
          <w:sz w:val="24"/>
          <w:szCs w:val="24"/>
        </w:rPr>
        <w:t xml:space="preserve"> a selection of</w:t>
      </w:r>
      <w:r w:rsidR="00441417">
        <w:rPr>
          <w:rFonts w:ascii="Times New Roman" w:hAnsi="Times New Roman"/>
          <w:color w:val="000000"/>
          <w:sz w:val="24"/>
          <w:szCs w:val="24"/>
        </w:rPr>
        <w:t xml:space="preserve"> its grant programs.  However, the seven Reentry Demonstration Project (RDP) grants awarded in June 2016 and the </w:t>
      </w:r>
      <w:r w:rsidR="00DB2A67">
        <w:rPr>
          <w:rFonts w:ascii="Times New Roman" w:hAnsi="Times New Roman"/>
          <w:color w:val="000000"/>
          <w:sz w:val="24"/>
          <w:szCs w:val="24"/>
        </w:rPr>
        <w:t>thirteen</w:t>
      </w:r>
      <w:r w:rsidR="00441417">
        <w:rPr>
          <w:rFonts w:ascii="Times New Roman" w:hAnsi="Times New Roman"/>
          <w:color w:val="000000"/>
          <w:sz w:val="24"/>
          <w:szCs w:val="24"/>
        </w:rPr>
        <w:t xml:space="preserve"> Pathways to Justice Careers (PJC) grants awarded in June 2016 and January 2017 are still using the </w:t>
      </w:r>
      <w:r w:rsidR="00DB2A67">
        <w:rPr>
          <w:rFonts w:ascii="Times New Roman" w:hAnsi="Times New Roman"/>
          <w:color w:val="000000"/>
          <w:sz w:val="24"/>
          <w:szCs w:val="24"/>
        </w:rPr>
        <w:t xml:space="preserve">legacy </w:t>
      </w:r>
      <w:r w:rsidR="00C33E71">
        <w:rPr>
          <w:rFonts w:ascii="Times New Roman" w:hAnsi="Times New Roman"/>
          <w:color w:val="000000"/>
          <w:sz w:val="24"/>
          <w:szCs w:val="24"/>
        </w:rPr>
        <w:t>Y</w:t>
      </w:r>
      <w:r w:rsidR="00441417">
        <w:rPr>
          <w:rFonts w:ascii="Times New Roman" w:hAnsi="Times New Roman"/>
          <w:color w:val="000000"/>
          <w:sz w:val="24"/>
          <w:szCs w:val="24"/>
        </w:rPr>
        <w:t>outh</w:t>
      </w:r>
      <w:r w:rsidR="00C33E71">
        <w:rPr>
          <w:rFonts w:ascii="Times New Roman" w:hAnsi="Times New Roman"/>
          <w:color w:val="000000"/>
          <w:sz w:val="24"/>
          <w:szCs w:val="24"/>
        </w:rPr>
        <w:t>ful</w:t>
      </w:r>
      <w:r w:rsidR="00441417">
        <w:rPr>
          <w:rFonts w:ascii="Times New Roman" w:hAnsi="Times New Roman"/>
          <w:color w:val="000000"/>
          <w:sz w:val="24"/>
          <w:szCs w:val="24"/>
        </w:rPr>
        <w:t xml:space="preserve"> </w:t>
      </w:r>
      <w:r w:rsidR="00C33E71">
        <w:rPr>
          <w:rFonts w:ascii="Times New Roman" w:hAnsi="Times New Roman"/>
          <w:color w:val="000000"/>
          <w:sz w:val="24"/>
          <w:szCs w:val="24"/>
        </w:rPr>
        <w:t>O</w:t>
      </w:r>
      <w:r w:rsidR="00441417">
        <w:rPr>
          <w:rFonts w:ascii="Times New Roman" w:hAnsi="Times New Roman"/>
          <w:color w:val="000000"/>
          <w:sz w:val="24"/>
          <w:szCs w:val="24"/>
        </w:rPr>
        <w:t xml:space="preserve">ffender MIS under OMB Control Number 1205-0513.  </w:t>
      </w:r>
      <w:r w:rsidR="005B61FC">
        <w:rPr>
          <w:rFonts w:ascii="Times New Roman" w:hAnsi="Times New Roman"/>
          <w:color w:val="000000"/>
          <w:sz w:val="24"/>
          <w:szCs w:val="24"/>
        </w:rPr>
        <w:t xml:space="preserve">Based on </w:t>
      </w:r>
      <w:r w:rsidR="0035787C">
        <w:rPr>
          <w:rFonts w:ascii="Times New Roman" w:hAnsi="Times New Roman"/>
          <w:color w:val="000000"/>
          <w:sz w:val="24"/>
          <w:szCs w:val="24"/>
        </w:rPr>
        <w:t xml:space="preserve">the </w:t>
      </w:r>
      <w:r w:rsidR="005B61FC">
        <w:rPr>
          <w:rFonts w:ascii="Times New Roman" w:hAnsi="Times New Roman"/>
          <w:color w:val="000000"/>
          <w:sz w:val="24"/>
          <w:szCs w:val="24"/>
        </w:rPr>
        <w:t xml:space="preserve">current funding levels of these grants, one RDP grant and four </w:t>
      </w:r>
      <w:r w:rsidR="00C669CD">
        <w:rPr>
          <w:rFonts w:ascii="Times New Roman" w:hAnsi="Times New Roman"/>
          <w:color w:val="000000"/>
          <w:sz w:val="24"/>
          <w:szCs w:val="24"/>
        </w:rPr>
        <w:t xml:space="preserve">PJC grants </w:t>
      </w:r>
      <w:r w:rsidR="005B61FC">
        <w:rPr>
          <w:rFonts w:ascii="Times New Roman" w:hAnsi="Times New Roman"/>
          <w:color w:val="000000"/>
          <w:sz w:val="24"/>
          <w:szCs w:val="24"/>
        </w:rPr>
        <w:t xml:space="preserve">may </w:t>
      </w:r>
      <w:r w:rsidR="00C669CD">
        <w:rPr>
          <w:rFonts w:ascii="Times New Roman" w:hAnsi="Times New Roman"/>
          <w:color w:val="000000"/>
          <w:sz w:val="24"/>
          <w:szCs w:val="24"/>
        </w:rPr>
        <w:t xml:space="preserve">still be active after the current ICR </w:t>
      </w:r>
      <w:r w:rsidR="005B61FC">
        <w:rPr>
          <w:rFonts w:ascii="Times New Roman" w:hAnsi="Times New Roman"/>
          <w:color w:val="000000"/>
          <w:sz w:val="24"/>
          <w:szCs w:val="24"/>
        </w:rPr>
        <w:t xml:space="preserve">for </w:t>
      </w:r>
      <w:r w:rsidR="00C669CD">
        <w:rPr>
          <w:rFonts w:ascii="Times New Roman" w:hAnsi="Times New Roman"/>
          <w:color w:val="000000"/>
          <w:sz w:val="24"/>
          <w:szCs w:val="24"/>
        </w:rPr>
        <w:t xml:space="preserve">this </w:t>
      </w:r>
      <w:r w:rsidR="00020779">
        <w:rPr>
          <w:rFonts w:ascii="Times New Roman" w:hAnsi="Times New Roman"/>
          <w:color w:val="000000"/>
          <w:sz w:val="24"/>
          <w:szCs w:val="24"/>
        </w:rPr>
        <w:t xml:space="preserve">data collection </w:t>
      </w:r>
      <w:r w:rsidR="00C669CD">
        <w:rPr>
          <w:rFonts w:ascii="Times New Roman" w:hAnsi="Times New Roman"/>
          <w:color w:val="000000"/>
          <w:sz w:val="24"/>
          <w:szCs w:val="24"/>
        </w:rPr>
        <w:t xml:space="preserve">expires on January 31, 2020.  </w:t>
      </w:r>
      <w:r w:rsidR="004E7D2E">
        <w:rPr>
          <w:rFonts w:ascii="Times New Roman" w:hAnsi="Times New Roman"/>
          <w:color w:val="000000"/>
          <w:sz w:val="24"/>
          <w:szCs w:val="24"/>
        </w:rPr>
        <w:t xml:space="preserve">This request is to extend the approval of this data collection for one year to allow continued reporting access for the remaining RDP and PJC grants.  </w:t>
      </w:r>
    </w:p>
    <w:p w:rsidRPr="0057664D" w:rsidR="00AF3AC2" w:rsidP="00AF3AC2" w:rsidRDefault="00AF3AC2">
      <w:pPr>
        <w:rPr>
          <w:rFonts w:ascii="Times New Roman" w:hAnsi="Times New Roman"/>
          <w:color w:val="000000"/>
          <w:sz w:val="24"/>
          <w:szCs w:val="24"/>
        </w:rPr>
      </w:pPr>
    </w:p>
    <w:p w:rsidR="00AF3AC2" w:rsidP="00AF3AC2" w:rsidRDefault="00AF3AC2">
      <w:pPr>
        <w:rPr>
          <w:rFonts w:ascii="Times New Roman" w:hAnsi="Times New Roman"/>
          <w:color w:val="000000"/>
          <w:sz w:val="24"/>
          <w:szCs w:val="24"/>
        </w:rPr>
      </w:pPr>
      <w:r w:rsidRPr="0057664D">
        <w:rPr>
          <w:rFonts w:ascii="Times New Roman" w:hAnsi="Times New Roman"/>
          <w:color w:val="000000"/>
          <w:sz w:val="24"/>
          <w:szCs w:val="24"/>
        </w:rPr>
        <w:t xml:space="preserve">This request continues </w:t>
      </w:r>
      <w:r w:rsidR="00B53987">
        <w:rPr>
          <w:rFonts w:ascii="Times New Roman" w:hAnsi="Times New Roman"/>
          <w:color w:val="000000"/>
          <w:sz w:val="24"/>
          <w:szCs w:val="24"/>
        </w:rPr>
        <w:t xml:space="preserve">the </w:t>
      </w:r>
      <w:r w:rsidRPr="0057664D">
        <w:rPr>
          <w:rFonts w:ascii="Times New Roman" w:hAnsi="Times New Roman"/>
          <w:color w:val="000000"/>
          <w:sz w:val="24"/>
          <w:szCs w:val="24"/>
        </w:rPr>
        <w:t>reporting and recordkeeping system for a minimum level of information collection that is necessary to comply with Equal Opportunity requirements, to hold Youthful Offender grantees appropriately accountable for the Federal funds they receive, and to allow the Department to fulfill its oversight and management responsibilities.</w:t>
      </w:r>
    </w:p>
    <w:p w:rsidR="00AF3AC2" w:rsidP="00AF3AC2" w:rsidRDefault="00AF3AC2">
      <w:pPr>
        <w:rPr>
          <w:rFonts w:ascii="Times New Roman" w:hAnsi="Times New Roman"/>
          <w:color w:val="000000"/>
          <w:sz w:val="24"/>
          <w:szCs w:val="24"/>
        </w:rPr>
      </w:pPr>
    </w:p>
    <w:p w:rsidR="00E71A3D" w:rsidP="008E1E46" w:rsidRDefault="00E71A3D">
      <w:pPr>
        <w:widowControl/>
        <w:rPr>
          <w:rFonts w:ascii="Times New Roman" w:hAnsi="Times New Roman"/>
          <w:sz w:val="24"/>
        </w:rPr>
      </w:pPr>
      <w:r>
        <w:rPr>
          <w:rFonts w:ascii="Times New Roman" w:hAnsi="Times New Roman"/>
          <w:sz w:val="24"/>
          <w:u w:val="single"/>
        </w:rPr>
        <w:lastRenderedPageBreak/>
        <w:t>WI</w:t>
      </w:r>
      <w:r w:rsidR="004A7730">
        <w:rPr>
          <w:rFonts w:ascii="Times New Roman" w:hAnsi="Times New Roman"/>
          <w:sz w:val="24"/>
          <w:u w:val="single"/>
        </w:rPr>
        <w:t>O</w:t>
      </w:r>
      <w:r>
        <w:rPr>
          <w:rFonts w:ascii="Times New Roman" w:hAnsi="Times New Roman"/>
          <w:sz w:val="24"/>
          <w:u w:val="single"/>
        </w:rPr>
        <w:t>A section 185</w:t>
      </w:r>
      <w:r>
        <w:rPr>
          <w:rFonts w:ascii="Times New Roman" w:hAnsi="Times New Roman"/>
          <w:sz w:val="24"/>
        </w:rPr>
        <w:t xml:space="preserve"> broadly addresses </w:t>
      </w:r>
      <w:r w:rsidR="00020779">
        <w:rPr>
          <w:rFonts w:ascii="Times New Roman" w:hAnsi="Times New Roman"/>
          <w:sz w:val="24"/>
        </w:rPr>
        <w:t xml:space="preserve">the requirements for </w:t>
      </w:r>
      <w:r>
        <w:rPr>
          <w:rFonts w:ascii="Times New Roman" w:hAnsi="Times New Roman"/>
          <w:sz w:val="24"/>
        </w:rPr>
        <w:t>reports</w:t>
      </w:r>
      <w:r w:rsidR="00020779">
        <w:rPr>
          <w:rFonts w:ascii="Times New Roman" w:hAnsi="Times New Roman"/>
          <w:sz w:val="24"/>
        </w:rPr>
        <w:t xml:space="preserve"> and </w:t>
      </w:r>
      <w:r>
        <w:rPr>
          <w:rFonts w:ascii="Times New Roman" w:hAnsi="Times New Roman"/>
          <w:sz w:val="24"/>
        </w:rPr>
        <w:t>recordkeeping</w:t>
      </w:r>
      <w:r w:rsidR="007F131B">
        <w:rPr>
          <w:rFonts w:ascii="Times New Roman" w:hAnsi="Times New Roman"/>
          <w:sz w:val="24"/>
        </w:rPr>
        <w:t xml:space="preserve"> </w:t>
      </w:r>
      <w:r>
        <w:rPr>
          <w:rFonts w:ascii="Times New Roman" w:hAnsi="Times New Roman"/>
          <w:sz w:val="24"/>
        </w:rPr>
        <w:t>across programs authorized under Title I of the Act.  The provisions of section 185:</w:t>
      </w:r>
    </w:p>
    <w:p w:rsidR="00E71A3D" w:rsidP="008E1E46" w:rsidRDefault="00E71A3D">
      <w:pPr>
        <w:widowControl/>
        <w:rPr>
          <w:rFonts w:ascii="Times New Roman" w:hAnsi="Times New Roman"/>
          <w:sz w:val="24"/>
        </w:rPr>
      </w:pPr>
    </w:p>
    <w:p w:rsidR="00E71A3D" w:rsidP="008E1E46" w:rsidRDefault="00E71A3D">
      <w:pPr>
        <w:widowControl/>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[section 185(d)(2)]</w:t>
      </w:r>
    </w:p>
    <w:p w:rsidR="00E71A3D" w:rsidP="008E1E46" w:rsidRDefault="00E71A3D">
      <w:pPr>
        <w:widowControl/>
        <w:numPr>
          <w:ilvl w:val="0"/>
          <w:numId w:val="10"/>
        </w:numPr>
        <w:rPr>
          <w:rFonts w:ascii="Times New Roman" w:hAnsi="Times New Roman"/>
          <w:sz w:val="24"/>
        </w:rPr>
      </w:pPr>
      <w:r>
        <w:rPr>
          <w:rFonts w:ascii="Times New Roman" w:hAnsi="Times New Roman"/>
          <w:sz w:val="24"/>
        </w:rPr>
        <w:t xml:space="preserve">direct each state, local board, and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including data necessary to comply with </w:t>
      </w:r>
      <w:r w:rsidR="004A7730">
        <w:rPr>
          <w:rFonts w:ascii="Times New Roman" w:hAnsi="Times New Roman"/>
          <w:sz w:val="24"/>
        </w:rPr>
        <w:t xml:space="preserve">the nondiscrimination provisions in </w:t>
      </w:r>
      <w:r>
        <w:rPr>
          <w:rFonts w:ascii="Times New Roman" w:hAnsi="Times New Roman"/>
          <w:sz w:val="24"/>
        </w:rPr>
        <w:t xml:space="preserve">section 188 [section 185(c)(2)] </w:t>
      </w:r>
    </w:p>
    <w:p w:rsidR="00E71A3D" w:rsidP="008E1E46" w:rsidRDefault="00E71A3D">
      <w:pPr>
        <w:widowControl/>
        <w:numPr>
          <w:ilvl w:val="0"/>
          <w:numId w:val="10"/>
        </w:numPr>
        <w:rPr>
          <w:rFonts w:ascii="Times New Roman" w:hAnsi="Times New Roman"/>
          <w:sz w:val="24"/>
        </w:rPr>
      </w:pPr>
      <w:r>
        <w:rPr>
          <w:rFonts w:ascii="Times New Roman" w:hAnsi="Times New Roman"/>
          <w:sz w:val="24"/>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p>
    <w:p w:rsidR="00E71A3D" w:rsidP="008E1E46" w:rsidRDefault="00E71A3D">
      <w:pPr>
        <w:pStyle w:val="List-1stLevel"/>
        <w:numPr>
          <w:ilvl w:val="0"/>
          <w:numId w:val="11"/>
        </w:numPr>
        <w:autoSpaceDE w:val="0"/>
        <w:autoSpaceDN w:val="0"/>
        <w:adjustRightInd w:val="0"/>
        <w:spacing w:before="0" w:after="0" w:line="240" w:lineRule="auto"/>
        <w:ind w:left="720"/>
        <w:rPr>
          <w:rFonts w:ascii="Times New Roman" w:hAnsi="Times New Roman"/>
        </w:rPr>
      </w:pPr>
      <w:r>
        <w:rPr>
          <w:rFonts w:ascii="Times New Roman" w:hAnsi="Times New Roman"/>
        </w:rPr>
        <w:t>require that recipients of funds under Title I shall maintain standardized records for all individual participants and provide to the Secretary a sufficient number of such records to provide for an adequate analysis of the records [section 185(a)(3)]</w:t>
      </w:r>
      <w:r w:rsidR="00243707">
        <w:rPr>
          <w:rFonts w:ascii="Times New Roman" w:hAnsi="Times New Roman"/>
        </w:rPr>
        <w:t>;</w:t>
      </w:r>
    </w:p>
    <w:p w:rsidR="00E71A3D" w:rsidP="008E1E46" w:rsidRDefault="00E71A3D">
      <w:pPr>
        <w:pStyle w:val="List-1stLevel"/>
        <w:numPr>
          <w:ilvl w:val="0"/>
          <w:numId w:val="10"/>
        </w:numPr>
        <w:autoSpaceDE w:val="0"/>
        <w:autoSpaceDN w:val="0"/>
        <w:adjustRightInd w:val="0"/>
        <w:spacing w:before="0" w:line="240" w:lineRule="auto"/>
        <w:rPr>
          <w:rFonts w:ascii="Times New Roman" w:hAnsi="Times New Roman"/>
        </w:rPr>
      </w:pPr>
      <w:r>
        <w:rPr>
          <w:rFonts w:ascii="Times New Roman" w:hAnsi="Times New Roman"/>
        </w:rPr>
        <w:t>specify</w:t>
      </w:r>
      <w:r w:rsidR="00C6150F">
        <w:rPr>
          <w:rFonts w:ascii="Times New Roman" w:hAnsi="Times New Roman"/>
        </w:rPr>
        <w:t xml:space="preserve"> in section 185(d)</w:t>
      </w:r>
      <w:r>
        <w:rPr>
          <w:rFonts w:ascii="Times New Roman" w:hAnsi="Times New Roman"/>
        </w:rPr>
        <w:t xml:space="preserve"> that the reports shall include information about programs and activities carried out under Title I pertaining to:</w:t>
      </w:r>
    </w:p>
    <w:p w:rsidR="00E71A3D" w:rsidP="008E1E46" w:rsidRDefault="00E71A3D">
      <w:pPr>
        <w:widowControl/>
        <w:numPr>
          <w:ilvl w:val="0"/>
          <w:numId w:val="19"/>
        </w:numPr>
        <w:tabs>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p>
    <w:p w:rsidR="00E71A3D" w:rsidP="008E1E46" w:rsidRDefault="00E71A3D">
      <w:pPr>
        <w:widowControl/>
        <w:numPr>
          <w:ilvl w:val="0"/>
          <w:numId w:val="19"/>
        </w:numPr>
        <w:tabs>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p>
    <w:p w:rsidR="00E71A3D" w:rsidP="008E1E46" w:rsidRDefault="00E71A3D">
      <w:pPr>
        <w:widowControl/>
        <w:numPr>
          <w:ilvl w:val="0"/>
          <w:numId w:val="19"/>
        </w:numPr>
        <w:tabs>
          <w:tab w:val="left" w:pos="-144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p>
    <w:p w:rsidR="00E71A3D" w:rsidP="008E1E46" w:rsidRDefault="00E71A3D">
      <w:pPr>
        <w:widowControl/>
        <w:numPr>
          <w:ilvl w:val="0"/>
          <w:numId w:val="19"/>
        </w:numPr>
        <w:tabs>
          <w:tab w:val="left" w:pos="-1440"/>
          <w:tab w:val="num" w:pos="1440"/>
        </w:tabs>
        <w:ind w:left="1440"/>
        <w:rPr>
          <w:rFonts w:ascii="Times New Roman" w:hAnsi="Times New Roman"/>
          <w:sz w:val="24"/>
        </w:rPr>
      </w:pPr>
      <w:r>
        <w:rPr>
          <w:rFonts w:ascii="Times New Roman" w:hAnsi="Times New Roman"/>
          <w:sz w:val="24"/>
        </w:rPr>
        <w:t xml:space="preserve">specified costs of the programs and activities </w:t>
      </w:r>
    </w:p>
    <w:p w:rsidRPr="00243707" w:rsidR="00E71A3D" w:rsidP="00F134D7" w:rsidRDefault="00E71A3D">
      <w:pPr>
        <w:numPr>
          <w:ilvl w:val="0"/>
          <w:numId w:val="19"/>
        </w:numPr>
        <w:tabs>
          <w:tab w:val="left" w:pos="-1440"/>
          <w:tab w:val="num" w:pos="1440"/>
        </w:tabs>
        <w:spacing w:after="60"/>
        <w:ind w:left="1440"/>
        <w:rPr>
          <w:rFonts w:ascii="Times New Roman" w:hAnsi="Times New Roman"/>
          <w:sz w:val="24"/>
        </w:rPr>
      </w:pPr>
      <w:r w:rsidRPr="00243707">
        <w:rPr>
          <w:rFonts w:ascii="Times New Roman" w:hAnsi="Times New Roman"/>
          <w:sz w:val="24"/>
        </w:rPr>
        <w:t xml:space="preserve">information necessary to prepare reports to comply with </w:t>
      </w:r>
      <w:r w:rsidRPr="00243707" w:rsidR="004A7730">
        <w:rPr>
          <w:rFonts w:ascii="Times New Roman" w:hAnsi="Times New Roman"/>
          <w:sz w:val="24"/>
        </w:rPr>
        <w:t>the nondiscrimination provisions in s</w:t>
      </w:r>
      <w:r w:rsidRPr="00243707">
        <w:rPr>
          <w:rFonts w:ascii="Times New Roman" w:hAnsi="Times New Roman"/>
          <w:sz w:val="24"/>
        </w:rPr>
        <w:t>ection 188 and 29 CFR Part 37.37 [(a-b),</w:t>
      </w:r>
      <w:r w:rsidRPr="00243707" w:rsidR="00DB2916">
        <w:rPr>
          <w:rFonts w:ascii="Times New Roman" w:hAnsi="Times New Roman"/>
          <w:sz w:val="24"/>
        </w:rPr>
        <w:t xml:space="preserve"> </w:t>
      </w:r>
      <w:r w:rsidRPr="00243707">
        <w:rPr>
          <w:rFonts w:ascii="Times New Roman" w:hAnsi="Times New Roman"/>
          <w:sz w:val="24"/>
        </w:rPr>
        <w:t>(d-e)].</w:t>
      </w:r>
    </w:p>
    <w:p w:rsidR="00E71A3D" w:rsidP="008E1E46" w:rsidRDefault="00E71A3D">
      <w:pPr>
        <w:pStyle w:val="List-1stLevel"/>
        <w:numPr>
          <w:ilvl w:val="0"/>
          <w:numId w:val="21"/>
        </w:numPr>
        <w:tabs>
          <w:tab w:val="left" w:pos="-1440"/>
        </w:tabs>
        <w:autoSpaceDE w:val="0"/>
        <w:autoSpaceDN w:val="0"/>
        <w:adjustRightInd w:val="0"/>
        <w:spacing w:before="0" w:after="0" w:line="240" w:lineRule="auto"/>
        <w:rPr>
          <w:rFonts w:ascii="Times New Roman" w:hAnsi="Times New Roman"/>
        </w:rPr>
      </w:pPr>
      <w:r>
        <w:rPr>
          <w:rFonts w:ascii="Times New Roman" w:hAnsi="Times New Roman"/>
        </w:rPr>
        <w:t xml:space="preserve">require that all elements of the information required for the reports described in section 185(d)(1)(A-E) above are defined and uniformly reported.  </w:t>
      </w:r>
    </w:p>
    <w:p w:rsidR="00183044" w:rsidP="008E1E46" w:rsidRDefault="00183044">
      <w:pPr>
        <w:widowControl/>
        <w:rPr>
          <w:rFonts w:ascii="Times New Roman" w:hAnsi="Times New Roman"/>
          <w:sz w:val="24"/>
          <w:szCs w:val="24"/>
        </w:rPr>
      </w:pPr>
      <w:bookmarkStart w:name="_Toc76458982" w:id="1"/>
    </w:p>
    <w:p w:rsidRPr="00AA5343" w:rsidR="00DE40AA" w:rsidP="008E1E46" w:rsidRDefault="000F725E">
      <w:pPr>
        <w:widowControl/>
        <w:rPr>
          <w:rFonts w:ascii="Times New Roman" w:hAnsi="Times New Roman"/>
          <w:i/>
          <w:sz w:val="24"/>
          <w:szCs w:val="24"/>
        </w:rPr>
      </w:pPr>
      <w:r w:rsidRPr="000F725E">
        <w:rPr>
          <w:rFonts w:ascii="Times New Roman" w:hAnsi="Times New Roman"/>
          <w:i/>
          <w:sz w:val="24"/>
          <w:szCs w:val="24"/>
        </w:rPr>
        <w:t>2.</w:t>
      </w:r>
      <w:r w:rsidRPr="000F725E">
        <w:rPr>
          <w:rFonts w:ascii="Times New Roman" w:hAnsi="Times New Roman"/>
          <w:i/>
          <w:sz w:val="24"/>
          <w:szCs w:val="24"/>
        </w:rPr>
        <w:tab/>
        <w:t>Indicate how, by whom, and for what purpose the information is to be used.  Except for a new collection, indicate the actual use the agency has made of the information received from the current collection.</w:t>
      </w:r>
    </w:p>
    <w:bookmarkEnd w:id="1"/>
    <w:p w:rsidR="00020779" w:rsidP="008E1E46" w:rsidRDefault="00020779">
      <w:pPr>
        <w:widowControl/>
        <w:rPr>
          <w:rFonts w:ascii="Times New Roman" w:hAnsi="Times New Roman"/>
          <w:sz w:val="24"/>
          <w:szCs w:val="24"/>
        </w:rPr>
      </w:pPr>
    </w:p>
    <w:p w:rsidR="00F85C6A" w:rsidP="008E1E46" w:rsidRDefault="00E71A3D">
      <w:pPr>
        <w:widowControl/>
        <w:rPr>
          <w:rFonts w:ascii="Times New Roman" w:hAnsi="Times New Roman"/>
          <w:sz w:val="24"/>
          <w:szCs w:val="24"/>
        </w:rPr>
      </w:pPr>
      <w:r>
        <w:rPr>
          <w:rFonts w:ascii="Times New Roman" w:hAnsi="Times New Roman"/>
          <w:sz w:val="24"/>
          <w:szCs w:val="24"/>
        </w:rPr>
        <w:lastRenderedPageBreak/>
        <w:t xml:space="preserve">ETA </w:t>
      </w:r>
      <w:r w:rsidR="004869D7">
        <w:rPr>
          <w:rFonts w:ascii="Times New Roman" w:hAnsi="Times New Roman"/>
          <w:sz w:val="24"/>
          <w:szCs w:val="24"/>
        </w:rPr>
        <w:t>provid</w:t>
      </w:r>
      <w:r w:rsidR="00C669CD">
        <w:rPr>
          <w:rFonts w:ascii="Times New Roman" w:hAnsi="Times New Roman"/>
          <w:sz w:val="24"/>
          <w:szCs w:val="24"/>
        </w:rPr>
        <w:t>es</w:t>
      </w:r>
      <w:r w:rsidR="004869D7">
        <w:rPr>
          <w:rFonts w:ascii="Times New Roman" w:hAnsi="Times New Roman"/>
          <w:sz w:val="24"/>
          <w:szCs w:val="24"/>
        </w:rPr>
        <w:t xml:space="preserve"> grantees </w:t>
      </w:r>
      <w:r w:rsidR="00C669CD">
        <w:rPr>
          <w:rFonts w:ascii="Times New Roman" w:hAnsi="Times New Roman"/>
          <w:sz w:val="24"/>
          <w:szCs w:val="24"/>
        </w:rPr>
        <w:t xml:space="preserve">through this ICR </w:t>
      </w:r>
      <w:r w:rsidR="004869D7">
        <w:rPr>
          <w:rFonts w:ascii="Times New Roman" w:hAnsi="Times New Roman"/>
          <w:sz w:val="24"/>
          <w:szCs w:val="24"/>
        </w:rPr>
        <w:t xml:space="preserve">with </w:t>
      </w:r>
      <w:r w:rsidR="00F52840">
        <w:rPr>
          <w:rFonts w:ascii="Times New Roman" w:hAnsi="Times New Roman"/>
          <w:sz w:val="24"/>
          <w:szCs w:val="24"/>
        </w:rPr>
        <w:t xml:space="preserve">a </w:t>
      </w:r>
      <w:r w:rsidR="00E6023E">
        <w:rPr>
          <w:rFonts w:ascii="Times New Roman" w:hAnsi="Times New Roman"/>
          <w:sz w:val="24"/>
          <w:szCs w:val="24"/>
        </w:rPr>
        <w:t>w</w:t>
      </w:r>
      <w:r w:rsidR="006031B9">
        <w:rPr>
          <w:rFonts w:ascii="Times New Roman" w:hAnsi="Times New Roman"/>
          <w:sz w:val="24"/>
          <w:szCs w:val="24"/>
        </w:rPr>
        <w:t xml:space="preserve">eb-based </w:t>
      </w:r>
      <w:r w:rsidR="00F52840">
        <w:rPr>
          <w:rFonts w:ascii="Times New Roman" w:hAnsi="Times New Roman"/>
          <w:sz w:val="24"/>
          <w:szCs w:val="24"/>
        </w:rPr>
        <w:t xml:space="preserve">system </w:t>
      </w:r>
      <w:r w:rsidR="004869D7">
        <w:rPr>
          <w:rFonts w:ascii="Times New Roman" w:hAnsi="Times New Roman"/>
          <w:sz w:val="24"/>
          <w:szCs w:val="24"/>
        </w:rPr>
        <w:t xml:space="preserve">to collect baseline information on participants and to track their activities and outcomes in the program.  </w:t>
      </w:r>
      <w:r w:rsidR="00F52840">
        <w:rPr>
          <w:rFonts w:ascii="Times New Roman" w:hAnsi="Times New Roman"/>
          <w:sz w:val="24"/>
          <w:szCs w:val="24"/>
        </w:rPr>
        <w:t>The grantees provide ETA with quarterly perf</w:t>
      </w:r>
      <w:r w:rsidR="00C1145A">
        <w:rPr>
          <w:rFonts w:ascii="Times New Roman" w:hAnsi="Times New Roman"/>
          <w:sz w:val="24"/>
          <w:szCs w:val="24"/>
        </w:rPr>
        <w:t>ormance reports aggregating the demographic characteristics of enrollees,</w:t>
      </w:r>
      <w:r w:rsidR="00BE0709">
        <w:rPr>
          <w:rFonts w:ascii="Times New Roman" w:hAnsi="Times New Roman"/>
          <w:sz w:val="24"/>
          <w:szCs w:val="24"/>
        </w:rPr>
        <w:t xml:space="preserve"> </w:t>
      </w:r>
      <w:r w:rsidR="00C1145A">
        <w:rPr>
          <w:rFonts w:ascii="Times New Roman" w:hAnsi="Times New Roman"/>
          <w:sz w:val="24"/>
          <w:szCs w:val="24"/>
        </w:rPr>
        <w:t>services provided, and participant outcomes.</w:t>
      </w:r>
      <w:r w:rsidR="007A5B22">
        <w:rPr>
          <w:rFonts w:ascii="Times New Roman" w:hAnsi="Times New Roman"/>
          <w:sz w:val="24"/>
          <w:szCs w:val="24"/>
        </w:rPr>
        <w:t xml:space="preserve"> </w:t>
      </w:r>
      <w:r w:rsidR="00C1145A">
        <w:rPr>
          <w:rFonts w:ascii="Times New Roman" w:hAnsi="Times New Roman"/>
          <w:sz w:val="24"/>
          <w:szCs w:val="24"/>
        </w:rPr>
        <w:t xml:space="preserve"> </w:t>
      </w:r>
      <w:r w:rsidR="00BE0709">
        <w:rPr>
          <w:rFonts w:ascii="Times New Roman" w:hAnsi="Times New Roman"/>
          <w:sz w:val="24"/>
          <w:szCs w:val="24"/>
        </w:rPr>
        <w:t xml:space="preserve">ETA </w:t>
      </w:r>
      <w:r w:rsidR="00E6023E">
        <w:rPr>
          <w:rFonts w:ascii="Times New Roman" w:hAnsi="Times New Roman"/>
          <w:sz w:val="24"/>
          <w:szCs w:val="24"/>
        </w:rPr>
        <w:t>uses</w:t>
      </w:r>
      <w:r w:rsidR="00531A0E">
        <w:rPr>
          <w:rFonts w:ascii="Times New Roman" w:hAnsi="Times New Roman"/>
          <w:sz w:val="24"/>
          <w:szCs w:val="24"/>
        </w:rPr>
        <w:t xml:space="preserve"> the information from the current collection </w:t>
      </w:r>
      <w:r w:rsidR="00DD54C4">
        <w:rPr>
          <w:rFonts w:ascii="Times New Roman" w:hAnsi="Times New Roman"/>
          <w:sz w:val="24"/>
          <w:szCs w:val="24"/>
        </w:rPr>
        <w:t xml:space="preserve">to </w:t>
      </w:r>
      <w:r w:rsidR="00BE0709">
        <w:rPr>
          <w:rFonts w:ascii="Times New Roman" w:hAnsi="Times New Roman"/>
          <w:sz w:val="24"/>
          <w:szCs w:val="24"/>
        </w:rPr>
        <w:t xml:space="preserve">aggregate the data provided by grantees into a quarterly report of youth offender grants, which </w:t>
      </w:r>
      <w:r w:rsidR="00E6023E">
        <w:rPr>
          <w:rFonts w:ascii="Times New Roman" w:hAnsi="Times New Roman"/>
          <w:sz w:val="24"/>
          <w:szCs w:val="24"/>
        </w:rPr>
        <w:t>ETA</w:t>
      </w:r>
      <w:r w:rsidR="009D47AD">
        <w:rPr>
          <w:rFonts w:ascii="Times New Roman" w:hAnsi="Times New Roman"/>
          <w:sz w:val="24"/>
          <w:szCs w:val="24"/>
        </w:rPr>
        <w:t xml:space="preserve"> </w:t>
      </w:r>
      <w:r w:rsidR="00DD54C4">
        <w:rPr>
          <w:rFonts w:ascii="Times New Roman" w:hAnsi="Times New Roman"/>
          <w:sz w:val="24"/>
          <w:szCs w:val="24"/>
        </w:rPr>
        <w:t>p</w:t>
      </w:r>
      <w:r w:rsidR="00BE0709">
        <w:rPr>
          <w:rFonts w:ascii="Times New Roman" w:hAnsi="Times New Roman"/>
          <w:sz w:val="24"/>
          <w:szCs w:val="24"/>
        </w:rPr>
        <w:t>ublishe</w:t>
      </w:r>
      <w:r w:rsidR="00E6023E">
        <w:rPr>
          <w:rFonts w:ascii="Times New Roman" w:hAnsi="Times New Roman"/>
          <w:sz w:val="24"/>
          <w:szCs w:val="24"/>
        </w:rPr>
        <w:t>s</w:t>
      </w:r>
      <w:r w:rsidR="00BE0709">
        <w:rPr>
          <w:rFonts w:ascii="Times New Roman" w:hAnsi="Times New Roman"/>
          <w:sz w:val="24"/>
          <w:szCs w:val="24"/>
        </w:rPr>
        <w:t xml:space="preserve"> on ETA’s web site along with similar reports compiled for other ETA programs.</w:t>
      </w:r>
      <w:r w:rsidR="00C1145A">
        <w:rPr>
          <w:rFonts w:ascii="Times New Roman" w:hAnsi="Times New Roman"/>
          <w:sz w:val="24"/>
          <w:szCs w:val="24"/>
        </w:rPr>
        <w:t xml:space="preserve"> </w:t>
      </w:r>
    </w:p>
    <w:p w:rsidR="00F85C6A" w:rsidP="008E1E46" w:rsidRDefault="00F85C6A">
      <w:pPr>
        <w:widowControl/>
        <w:rPr>
          <w:rFonts w:ascii="Times New Roman" w:hAnsi="Times New Roman"/>
          <w:sz w:val="24"/>
          <w:szCs w:val="24"/>
        </w:rPr>
      </w:pPr>
    </w:p>
    <w:p w:rsidR="00E71A3D" w:rsidP="008E1E46" w:rsidRDefault="00E71A3D">
      <w:pPr>
        <w:widowControl/>
        <w:rPr>
          <w:rFonts w:ascii="Times New Roman" w:hAnsi="Times New Roman"/>
          <w:sz w:val="24"/>
          <w:szCs w:val="24"/>
        </w:rPr>
      </w:pPr>
      <w:r>
        <w:rPr>
          <w:rFonts w:ascii="Times New Roman" w:hAnsi="Times New Roman"/>
          <w:sz w:val="24"/>
          <w:szCs w:val="24"/>
        </w:rPr>
        <w:t xml:space="preserve">Within ETA, the Office of </w:t>
      </w:r>
      <w:smartTag w:uri="urn:schemas-microsoft-com:office:smarttags" w:element="PersonName">
        <w:r>
          <w:rPr>
            <w:rFonts w:ascii="Times New Roman" w:hAnsi="Times New Roman"/>
            <w:sz w:val="24"/>
            <w:szCs w:val="24"/>
          </w:rPr>
          <w:t>Work</w:t>
        </w:r>
      </w:smartTag>
      <w:r>
        <w:rPr>
          <w:rFonts w:ascii="Times New Roman" w:hAnsi="Times New Roman"/>
          <w:sz w:val="24"/>
          <w:szCs w:val="24"/>
        </w:rPr>
        <w:t>force Investment</w:t>
      </w:r>
      <w:r w:rsidR="00FE48B6">
        <w:rPr>
          <w:rFonts w:ascii="Times New Roman" w:hAnsi="Times New Roman"/>
          <w:sz w:val="24"/>
          <w:szCs w:val="24"/>
        </w:rPr>
        <w:t xml:space="preserve"> and regional offices </w:t>
      </w:r>
      <w:r w:rsidR="009D47AD">
        <w:rPr>
          <w:rFonts w:ascii="Times New Roman" w:hAnsi="Times New Roman"/>
          <w:sz w:val="24"/>
          <w:szCs w:val="24"/>
        </w:rPr>
        <w:t xml:space="preserve">use the data under the current collection </w:t>
      </w:r>
      <w:r w:rsidR="00FE48B6">
        <w:rPr>
          <w:rFonts w:ascii="Times New Roman" w:hAnsi="Times New Roman"/>
          <w:sz w:val="24"/>
          <w:szCs w:val="24"/>
        </w:rPr>
        <w:t xml:space="preserve">to monitor the progress of grantees, identify problems that grantees are facing, and target technical assistance to grantees.  The performance data </w:t>
      </w:r>
      <w:r w:rsidR="009D47AD">
        <w:rPr>
          <w:rFonts w:ascii="Times New Roman" w:hAnsi="Times New Roman"/>
          <w:sz w:val="24"/>
          <w:szCs w:val="24"/>
        </w:rPr>
        <w:t xml:space="preserve">is also </w:t>
      </w:r>
      <w:r w:rsidR="00FE48B6">
        <w:rPr>
          <w:rFonts w:ascii="Times New Roman" w:hAnsi="Times New Roman"/>
          <w:sz w:val="24"/>
          <w:szCs w:val="24"/>
        </w:rPr>
        <w:t xml:space="preserve">used to rate the past performance of grantees as part of the review process in competitions for new </w:t>
      </w:r>
      <w:r w:rsidR="00C33E71">
        <w:rPr>
          <w:rFonts w:ascii="Times New Roman" w:hAnsi="Times New Roman"/>
          <w:sz w:val="24"/>
          <w:szCs w:val="24"/>
        </w:rPr>
        <w:t>Y</w:t>
      </w:r>
      <w:r w:rsidR="00FE48B6">
        <w:rPr>
          <w:rFonts w:ascii="Times New Roman" w:hAnsi="Times New Roman"/>
          <w:sz w:val="24"/>
          <w:szCs w:val="24"/>
        </w:rPr>
        <w:t>outh</w:t>
      </w:r>
      <w:r w:rsidR="00C33E71">
        <w:rPr>
          <w:rFonts w:ascii="Times New Roman" w:hAnsi="Times New Roman"/>
          <w:sz w:val="24"/>
          <w:szCs w:val="24"/>
        </w:rPr>
        <w:t>ful</w:t>
      </w:r>
      <w:r w:rsidR="00FE48B6">
        <w:rPr>
          <w:rFonts w:ascii="Times New Roman" w:hAnsi="Times New Roman"/>
          <w:sz w:val="24"/>
          <w:szCs w:val="24"/>
        </w:rPr>
        <w:t xml:space="preserve"> </w:t>
      </w:r>
      <w:r w:rsidR="00C33E71">
        <w:rPr>
          <w:rFonts w:ascii="Times New Roman" w:hAnsi="Times New Roman"/>
          <w:sz w:val="24"/>
          <w:szCs w:val="24"/>
        </w:rPr>
        <w:t>O</w:t>
      </w:r>
      <w:r w:rsidR="00FE48B6">
        <w:rPr>
          <w:rFonts w:ascii="Times New Roman" w:hAnsi="Times New Roman"/>
          <w:sz w:val="24"/>
          <w:szCs w:val="24"/>
        </w:rPr>
        <w:t xml:space="preserve">ffender grants.  </w:t>
      </w:r>
      <w:r w:rsidR="005400D2">
        <w:rPr>
          <w:rFonts w:ascii="Times New Roman" w:hAnsi="Times New Roman"/>
          <w:sz w:val="24"/>
          <w:szCs w:val="24"/>
        </w:rPr>
        <w:t xml:space="preserve">The quarterly </w:t>
      </w:r>
      <w:r w:rsidR="00D552CF">
        <w:rPr>
          <w:rFonts w:ascii="Times New Roman" w:hAnsi="Times New Roman"/>
          <w:sz w:val="24"/>
          <w:szCs w:val="24"/>
        </w:rPr>
        <w:t xml:space="preserve">performance report </w:t>
      </w:r>
      <w:r w:rsidR="005400D2">
        <w:rPr>
          <w:rFonts w:ascii="Times New Roman" w:hAnsi="Times New Roman"/>
          <w:sz w:val="24"/>
          <w:szCs w:val="24"/>
        </w:rPr>
        <w:t xml:space="preserve">data </w:t>
      </w:r>
      <w:r w:rsidR="009D47AD">
        <w:rPr>
          <w:rFonts w:ascii="Times New Roman" w:hAnsi="Times New Roman"/>
          <w:sz w:val="24"/>
          <w:szCs w:val="24"/>
        </w:rPr>
        <w:t xml:space="preserve">is </w:t>
      </w:r>
      <w:r w:rsidR="005400D2">
        <w:rPr>
          <w:rFonts w:ascii="Times New Roman" w:hAnsi="Times New Roman"/>
          <w:sz w:val="24"/>
          <w:szCs w:val="24"/>
        </w:rPr>
        <w:t xml:space="preserve">used by </w:t>
      </w:r>
      <w:r w:rsidR="00D552CF">
        <w:rPr>
          <w:rFonts w:ascii="Times New Roman" w:hAnsi="Times New Roman"/>
          <w:sz w:val="24"/>
          <w:szCs w:val="24"/>
        </w:rPr>
        <w:t>ETA to ensure compliance</w:t>
      </w:r>
      <w:r w:rsidR="005400D2">
        <w:rPr>
          <w:rFonts w:ascii="Times New Roman" w:hAnsi="Times New Roman"/>
          <w:sz w:val="24"/>
          <w:szCs w:val="24"/>
        </w:rPr>
        <w:t xml:space="preserve"> of Youth Offender grants in meeting </w:t>
      </w:r>
      <w:r w:rsidRPr="005400D2" w:rsidR="005400D2">
        <w:rPr>
          <w:rFonts w:ascii="Times New Roman" w:hAnsi="Times New Roman"/>
          <w:sz w:val="24"/>
          <w:szCs w:val="24"/>
        </w:rPr>
        <w:t>Government Performance and Results Act</w:t>
      </w:r>
      <w:r w:rsidR="005400D2">
        <w:rPr>
          <w:rFonts w:ascii="Times New Roman" w:hAnsi="Times New Roman"/>
          <w:sz w:val="24"/>
          <w:szCs w:val="24"/>
        </w:rPr>
        <w:t xml:space="preserve"> (GPRA) goals.  </w:t>
      </w:r>
      <w:r w:rsidR="00FB2775">
        <w:rPr>
          <w:rFonts w:ascii="Times New Roman" w:hAnsi="Times New Roman"/>
          <w:sz w:val="24"/>
          <w:szCs w:val="24"/>
        </w:rPr>
        <w:t xml:space="preserve">The performance data summarizing numbers served </w:t>
      </w:r>
      <w:r w:rsidR="008A725B">
        <w:rPr>
          <w:rFonts w:ascii="Times New Roman" w:hAnsi="Times New Roman"/>
          <w:sz w:val="24"/>
          <w:szCs w:val="24"/>
        </w:rPr>
        <w:t xml:space="preserve">and key outcomes </w:t>
      </w:r>
      <w:r w:rsidR="009D47AD">
        <w:rPr>
          <w:rFonts w:ascii="Times New Roman" w:hAnsi="Times New Roman"/>
          <w:sz w:val="24"/>
          <w:szCs w:val="24"/>
        </w:rPr>
        <w:t>are also</w:t>
      </w:r>
      <w:r w:rsidR="00DD54C4">
        <w:rPr>
          <w:rFonts w:ascii="Times New Roman" w:hAnsi="Times New Roman"/>
          <w:sz w:val="24"/>
          <w:szCs w:val="24"/>
        </w:rPr>
        <w:t xml:space="preserve"> </w:t>
      </w:r>
      <w:r w:rsidR="008A725B">
        <w:rPr>
          <w:rFonts w:ascii="Times New Roman" w:hAnsi="Times New Roman"/>
          <w:sz w:val="24"/>
          <w:szCs w:val="24"/>
        </w:rPr>
        <w:t>submitted to Congress through OMB in the President’s annual budget request.</w:t>
      </w:r>
      <w:r w:rsidR="00FB2775">
        <w:rPr>
          <w:rFonts w:ascii="Times New Roman" w:hAnsi="Times New Roman"/>
          <w:sz w:val="24"/>
          <w:szCs w:val="24"/>
        </w:rPr>
        <w:t xml:space="preserve"> </w:t>
      </w:r>
      <w:r>
        <w:rPr>
          <w:rFonts w:ascii="Times New Roman" w:hAnsi="Times New Roman"/>
          <w:sz w:val="24"/>
          <w:szCs w:val="24"/>
        </w:rPr>
        <w:t xml:space="preserve">   </w:t>
      </w:r>
    </w:p>
    <w:p w:rsidR="000F725E" w:rsidP="008E1E46" w:rsidRDefault="000F725E">
      <w:pPr>
        <w:widowControl/>
        <w:rPr>
          <w:rFonts w:ascii="Times New Roman" w:hAnsi="Times New Roman"/>
          <w:sz w:val="24"/>
          <w:szCs w:val="24"/>
        </w:rPr>
      </w:pPr>
    </w:p>
    <w:p w:rsidR="00E71A3D" w:rsidP="008E1E46" w:rsidRDefault="000F725E">
      <w:pPr>
        <w:widowControl/>
        <w:rPr>
          <w:rFonts w:ascii="Times New Roman" w:hAnsi="Times New Roman"/>
          <w:sz w:val="24"/>
          <w:szCs w:val="24"/>
        </w:rPr>
      </w:pPr>
      <w:r w:rsidRPr="000F725E">
        <w:rPr>
          <w:rFonts w:ascii="Times New Roman" w:hAnsi="Times New Roman"/>
          <w:i/>
          <w:sz w:val="24"/>
          <w:szCs w:val="24"/>
        </w:rPr>
        <w:t>3.</w:t>
      </w:r>
      <w:r w:rsidRPr="000F725E">
        <w:rPr>
          <w:rFonts w:ascii="Times New Roman" w:hAnsi="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1A3D" w:rsidP="008E1E46" w:rsidRDefault="00E71A3D">
      <w:pPr>
        <w:widowControl/>
        <w:rPr>
          <w:rFonts w:ascii="Times New Roman" w:hAnsi="Times New Roman"/>
          <w:sz w:val="24"/>
        </w:rPr>
      </w:pPr>
    </w:p>
    <w:p w:rsidR="000F725E" w:rsidP="004E1890" w:rsidRDefault="001617F7">
      <w:pPr>
        <w:widowControl/>
        <w:rPr>
          <w:rFonts w:ascii="Times New Roman" w:hAnsi="Times New Roman"/>
          <w:sz w:val="24"/>
          <w:szCs w:val="24"/>
        </w:rPr>
      </w:pPr>
      <w:r w:rsidRPr="001617F7">
        <w:rPr>
          <w:rFonts w:ascii="Times New Roman" w:hAnsi="Times New Roman"/>
          <w:sz w:val="24"/>
          <w:szCs w:val="24"/>
        </w:rPr>
        <w:t xml:space="preserve">To comply with the Government Paperwork Elimination Act, ETA is streamlining the collection of participant data and the preparation of quarterly reports by providing a </w:t>
      </w:r>
      <w:r w:rsidR="00D552CF">
        <w:rPr>
          <w:rFonts w:ascii="Times New Roman" w:hAnsi="Times New Roman"/>
          <w:sz w:val="24"/>
          <w:szCs w:val="24"/>
        </w:rPr>
        <w:t>w</w:t>
      </w:r>
      <w:r w:rsidRPr="001617F7">
        <w:rPr>
          <w:rFonts w:ascii="Times New Roman" w:hAnsi="Times New Roman"/>
          <w:sz w:val="24"/>
          <w:szCs w:val="24"/>
        </w:rPr>
        <w:t xml:space="preserve">eb-based MIS and by providing uniform data elements and data definitions to grantees across </w:t>
      </w:r>
      <w:r w:rsidR="00D552CF">
        <w:rPr>
          <w:rFonts w:ascii="Times New Roman" w:hAnsi="Times New Roman"/>
          <w:sz w:val="24"/>
          <w:szCs w:val="24"/>
        </w:rPr>
        <w:t>WIOA-authorized</w:t>
      </w:r>
      <w:r w:rsidRPr="001617F7" w:rsidR="00D552CF">
        <w:rPr>
          <w:rFonts w:ascii="Times New Roman" w:hAnsi="Times New Roman"/>
          <w:sz w:val="24"/>
          <w:szCs w:val="24"/>
        </w:rPr>
        <w:t xml:space="preserve"> </w:t>
      </w:r>
      <w:r w:rsidRPr="001617F7">
        <w:rPr>
          <w:rFonts w:ascii="Times New Roman" w:hAnsi="Times New Roman"/>
          <w:sz w:val="24"/>
          <w:szCs w:val="24"/>
        </w:rPr>
        <w:t xml:space="preserve">programs.  </w:t>
      </w:r>
      <w:r w:rsidR="00F70B93">
        <w:rPr>
          <w:rFonts w:ascii="Times New Roman" w:hAnsi="Times New Roman"/>
          <w:sz w:val="24"/>
          <w:szCs w:val="24"/>
        </w:rPr>
        <w:t xml:space="preserve">ETA </w:t>
      </w:r>
      <w:r w:rsidR="00D552CF">
        <w:rPr>
          <w:rFonts w:ascii="Times New Roman" w:hAnsi="Times New Roman"/>
          <w:sz w:val="24"/>
          <w:szCs w:val="24"/>
        </w:rPr>
        <w:t>requires</w:t>
      </w:r>
      <w:r w:rsidR="00F70B93">
        <w:rPr>
          <w:rFonts w:ascii="Times New Roman" w:hAnsi="Times New Roman"/>
          <w:sz w:val="24"/>
          <w:szCs w:val="24"/>
        </w:rPr>
        <w:t xml:space="preserve"> grantees </w:t>
      </w:r>
      <w:r w:rsidR="00D552CF">
        <w:rPr>
          <w:rFonts w:ascii="Times New Roman" w:hAnsi="Times New Roman"/>
          <w:sz w:val="24"/>
          <w:szCs w:val="24"/>
        </w:rPr>
        <w:t xml:space="preserve">to </w:t>
      </w:r>
      <w:r w:rsidR="00F70B93">
        <w:rPr>
          <w:rFonts w:ascii="Times New Roman" w:hAnsi="Times New Roman"/>
          <w:sz w:val="24"/>
          <w:szCs w:val="24"/>
        </w:rPr>
        <w:t xml:space="preserve">submit quarterly </w:t>
      </w:r>
      <w:r w:rsidR="00D552CF">
        <w:rPr>
          <w:rFonts w:ascii="Times New Roman" w:hAnsi="Times New Roman"/>
          <w:sz w:val="24"/>
          <w:szCs w:val="24"/>
        </w:rPr>
        <w:t xml:space="preserve">performance </w:t>
      </w:r>
      <w:r w:rsidR="00F70B93">
        <w:rPr>
          <w:rFonts w:ascii="Times New Roman" w:hAnsi="Times New Roman"/>
          <w:sz w:val="24"/>
          <w:szCs w:val="24"/>
        </w:rPr>
        <w:t>reports electronically on spreadsheets using the quarterly</w:t>
      </w:r>
      <w:r w:rsidR="00D552CF">
        <w:rPr>
          <w:rFonts w:ascii="Times New Roman" w:hAnsi="Times New Roman"/>
          <w:sz w:val="24"/>
          <w:szCs w:val="24"/>
        </w:rPr>
        <w:t xml:space="preserve"> performance </w:t>
      </w:r>
      <w:r w:rsidR="00F70B93">
        <w:rPr>
          <w:rFonts w:ascii="Times New Roman" w:hAnsi="Times New Roman"/>
          <w:sz w:val="24"/>
          <w:szCs w:val="24"/>
        </w:rPr>
        <w:t xml:space="preserve">report </w:t>
      </w:r>
      <w:r w:rsidR="00D552CF">
        <w:rPr>
          <w:rFonts w:ascii="Times New Roman" w:hAnsi="Times New Roman"/>
          <w:sz w:val="24"/>
          <w:szCs w:val="24"/>
        </w:rPr>
        <w:t xml:space="preserve">template </w:t>
      </w:r>
      <w:r w:rsidR="00F70B93">
        <w:rPr>
          <w:rFonts w:ascii="Times New Roman" w:hAnsi="Times New Roman"/>
          <w:sz w:val="24"/>
          <w:szCs w:val="24"/>
        </w:rPr>
        <w:t xml:space="preserve">approved under this </w:t>
      </w:r>
      <w:r w:rsidR="00D552CF">
        <w:rPr>
          <w:rFonts w:ascii="Times New Roman" w:hAnsi="Times New Roman"/>
          <w:sz w:val="24"/>
          <w:szCs w:val="24"/>
        </w:rPr>
        <w:t>ICR</w:t>
      </w:r>
      <w:r w:rsidR="00F70B93">
        <w:rPr>
          <w:rFonts w:ascii="Times New Roman" w:hAnsi="Times New Roman"/>
          <w:sz w:val="24"/>
          <w:szCs w:val="24"/>
        </w:rPr>
        <w:t xml:space="preserve">.  Grantees use a combination of ETA’s </w:t>
      </w:r>
      <w:r w:rsidR="00243707">
        <w:rPr>
          <w:rFonts w:ascii="Times New Roman" w:hAnsi="Times New Roman"/>
          <w:sz w:val="24"/>
          <w:szCs w:val="24"/>
        </w:rPr>
        <w:t>Y</w:t>
      </w:r>
      <w:r w:rsidR="00F70B93">
        <w:rPr>
          <w:rFonts w:ascii="Times New Roman" w:hAnsi="Times New Roman"/>
          <w:sz w:val="24"/>
          <w:szCs w:val="24"/>
        </w:rPr>
        <w:t>outh</w:t>
      </w:r>
      <w:r w:rsidR="00C33E71">
        <w:rPr>
          <w:rFonts w:ascii="Times New Roman" w:hAnsi="Times New Roman"/>
          <w:sz w:val="24"/>
          <w:szCs w:val="24"/>
        </w:rPr>
        <w:t>ful</w:t>
      </w:r>
      <w:r w:rsidR="00F70B93">
        <w:rPr>
          <w:rFonts w:ascii="Times New Roman" w:hAnsi="Times New Roman"/>
          <w:sz w:val="24"/>
          <w:szCs w:val="24"/>
        </w:rPr>
        <w:t xml:space="preserve"> </w:t>
      </w:r>
      <w:r w:rsidR="00243707">
        <w:rPr>
          <w:rFonts w:ascii="Times New Roman" w:hAnsi="Times New Roman"/>
          <w:sz w:val="24"/>
          <w:szCs w:val="24"/>
        </w:rPr>
        <w:t xml:space="preserve">Offender </w:t>
      </w:r>
      <w:r w:rsidR="00DB05D3">
        <w:rPr>
          <w:rFonts w:ascii="Times New Roman" w:hAnsi="Times New Roman"/>
          <w:sz w:val="24"/>
          <w:szCs w:val="24"/>
        </w:rPr>
        <w:t>MIS</w:t>
      </w:r>
      <w:r w:rsidR="00F70B93">
        <w:rPr>
          <w:rFonts w:ascii="Times New Roman" w:hAnsi="Times New Roman"/>
          <w:sz w:val="24"/>
          <w:szCs w:val="24"/>
        </w:rPr>
        <w:t xml:space="preserve">, their own </w:t>
      </w:r>
      <w:r w:rsidR="00D552CF">
        <w:rPr>
          <w:rFonts w:ascii="Times New Roman" w:hAnsi="Times New Roman"/>
          <w:sz w:val="24"/>
          <w:szCs w:val="24"/>
        </w:rPr>
        <w:t>internal data tracking systems</w:t>
      </w:r>
      <w:r w:rsidR="00F70B93">
        <w:rPr>
          <w:rFonts w:ascii="Times New Roman" w:hAnsi="Times New Roman"/>
          <w:sz w:val="24"/>
          <w:szCs w:val="24"/>
        </w:rPr>
        <w:t xml:space="preserve">, and case </w:t>
      </w:r>
      <w:r w:rsidR="00DB05D3">
        <w:rPr>
          <w:rFonts w:ascii="Times New Roman" w:hAnsi="Times New Roman"/>
          <w:sz w:val="24"/>
          <w:szCs w:val="24"/>
        </w:rPr>
        <w:t xml:space="preserve">files to generate the data on the quarterly </w:t>
      </w:r>
      <w:r w:rsidR="00D552CF">
        <w:rPr>
          <w:rFonts w:ascii="Times New Roman" w:hAnsi="Times New Roman"/>
          <w:sz w:val="24"/>
          <w:szCs w:val="24"/>
        </w:rPr>
        <w:t xml:space="preserve">performance </w:t>
      </w:r>
      <w:r w:rsidR="00DB05D3">
        <w:rPr>
          <w:rFonts w:ascii="Times New Roman" w:hAnsi="Times New Roman"/>
          <w:sz w:val="24"/>
          <w:szCs w:val="24"/>
        </w:rPr>
        <w:t>reports that they submit.</w:t>
      </w:r>
      <w:r w:rsidRPr="001617F7">
        <w:rPr>
          <w:rFonts w:ascii="Times New Roman" w:hAnsi="Times New Roman"/>
          <w:sz w:val="24"/>
          <w:szCs w:val="24"/>
        </w:rPr>
        <w:t xml:space="preserve"> </w:t>
      </w:r>
    </w:p>
    <w:p w:rsidRPr="001617F7" w:rsidR="00DB05D3" w:rsidP="008E1E46" w:rsidRDefault="00DB05D3">
      <w:pPr>
        <w:widowControl/>
        <w:rPr>
          <w:rFonts w:ascii="Times New Roman" w:hAnsi="Times New Roman"/>
          <w:sz w:val="24"/>
          <w:szCs w:val="24"/>
        </w:rPr>
      </w:pPr>
    </w:p>
    <w:p w:rsidR="00E71A3D" w:rsidP="008E1E46" w:rsidRDefault="000F725E">
      <w:pPr>
        <w:pStyle w:val="Level1"/>
        <w:widowControl/>
        <w:numPr>
          <w:ilvl w:val="0"/>
          <w:numId w:val="0"/>
        </w:numPr>
        <w:tabs>
          <w:tab w:val="left" w:pos="720"/>
          <w:tab w:val="left" w:pos="9360"/>
          <w:tab w:val="left" w:pos="9900"/>
        </w:tabs>
        <w:outlineLvl w:val="9"/>
        <w:rPr>
          <w:szCs w:val="20"/>
        </w:rPr>
      </w:pPr>
      <w:r w:rsidRPr="000F725E">
        <w:rPr>
          <w:i/>
          <w:szCs w:val="20"/>
        </w:rPr>
        <w:t>4.</w:t>
      </w:r>
      <w:r w:rsidRPr="000F725E">
        <w:rPr>
          <w:i/>
          <w:szCs w:val="20"/>
        </w:rPr>
        <w:tab/>
        <w:t>Describe efforts to identify duplication.  Show specifically why any similar information already available cannot be used or modified for use for the purposes described in Item 2 above.</w:t>
      </w:r>
    </w:p>
    <w:p w:rsidR="00E71A3D" w:rsidP="008E1E46" w:rsidRDefault="00E71A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E1890" w:rsidP="004E1890" w:rsidRDefault="00D643A9">
      <w:pPr>
        <w:widowControl/>
        <w:rPr>
          <w:rFonts w:ascii="Times New Roman" w:hAnsi="Times New Roman"/>
          <w:sz w:val="24"/>
          <w:szCs w:val="24"/>
        </w:rPr>
      </w:pPr>
      <w:r w:rsidRPr="00D643A9">
        <w:rPr>
          <w:rFonts w:ascii="Times New Roman" w:hAnsi="Times New Roman"/>
          <w:sz w:val="24"/>
          <w:szCs w:val="24"/>
        </w:rPr>
        <w:t xml:space="preserve">ETA </w:t>
      </w:r>
      <w:r w:rsidR="00D552CF">
        <w:rPr>
          <w:rFonts w:ascii="Times New Roman" w:hAnsi="Times New Roman"/>
          <w:sz w:val="24"/>
          <w:szCs w:val="24"/>
        </w:rPr>
        <w:t xml:space="preserve">has </w:t>
      </w:r>
      <w:r w:rsidRPr="00D643A9">
        <w:rPr>
          <w:rFonts w:ascii="Times New Roman" w:hAnsi="Times New Roman"/>
          <w:sz w:val="24"/>
          <w:szCs w:val="24"/>
        </w:rPr>
        <w:t xml:space="preserve">minimized the reporting burden by </w:t>
      </w:r>
      <w:r w:rsidR="0007606A">
        <w:rPr>
          <w:rFonts w:ascii="Times New Roman" w:hAnsi="Times New Roman"/>
          <w:sz w:val="24"/>
          <w:szCs w:val="24"/>
        </w:rPr>
        <w:t xml:space="preserve">limiting </w:t>
      </w:r>
      <w:r w:rsidRPr="00D643A9">
        <w:rPr>
          <w:rFonts w:ascii="Times New Roman" w:hAnsi="Times New Roman"/>
          <w:sz w:val="24"/>
          <w:szCs w:val="24"/>
        </w:rPr>
        <w:t xml:space="preserve">the number of </w:t>
      </w:r>
      <w:r w:rsidR="0007606A">
        <w:rPr>
          <w:rFonts w:ascii="Times New Roman" w:hAnsi="Times New Roman"/>
          <w:sz w:val="24"/>
          <w:szCs w:val="24"/>
        </w:rPr>
        <w:t xml:space="preserve">required </w:t>
      </w:r>
      <w:r w:rsidRPr="00D643A9">
        <w:rPr>
          <w:rFonts w:ascii="Times New Roman" w:hAnsi="Times New Roman"/>
          <w:sz w:val="24"/>
          <w:szCs w:val="24"/>
        </w:rPr>
        <w:t>data elements</w:t>
      </w:r>
      <w:r w:rsidR="00DB2916">
        <w:rPr>
          <w:rFonts w:ascii="Times New Roman" w:hAnsi="Times New Roman"/>
          <w:sz w:val="24"/>
          <w:szCs w:val="24"/>
        </w:rPr>
        <w:t xml:space="preserve">.  </w:t>
      </w:r>
      <w:r w:rsidRPr="00D643A9">
        <w:rPr>
          <w:rFonts w:ascii="Times New Roman" w:hAnsi="Times New Roman"/>
          <w:sz w:val="24"/>
          <w:szCs w:val="24"/>
        </w:rPr>
        <w:t xml:space="preserve">Data items collected by program reports and individual records are needed to account for the detailed services </w:t>
      </w:r>
      <w:r w:rsidR="00BB575F">
        <w:rPr>
          <w:rFonts w:ascii="Times New Roman" w:hAnsi="Times New Roman"/>
          <w:sz w:val="24"/>
          <w:szCs w:val="24"/>
        </w:rPr>
        <w:t xml:space="preserve">provided by grantees.  </w:t>
      </w:r>
      <w:r w:rsidRPr="00D643A9">
        <w:rPr>
          <w:rFonts w:ascii="Times New Roman" w:hAnsi="Times New Roman"/>
          <w:sz w:val="24"/>
          <w:szCs w:val="24"/>
        </w:rPr>
        <w:t>Information provided through th</w:t>
      </w:r>
      <w:r w:rsidR="00BB575F">
        <w:rPr>
          <w:rFonts w:ascii="Times New Roman" w:hAnsi="Times New Roman"/>
          <w:sz w:val="24"/>
          <w:szCs w:val="24"/>
        </w:rPr>
        <w:t xml:space="preserve">is </w:t>
      </w:r>
      <w:r w:rsidR="00D552CF">
        <w:rPr>
          <w:rFonts w:ascii="Times New Roman" w:hAnsi="Times New Roman"/>
          <w:sz w:val="24"/>
          <w:szCs w:val="24"/>
        </w:rPr>
        <w:t>QPR</w:t>
      </w:r>
      <w:r w:rsidRPr="00D643A9">
        <w:rPr>
          <w:rFonts w:ascii="Times New Roman" w:hAnsi="Times New Roman"/>
          <w:sz w:val="24"/>
          <w:szCs w:val="24"/>
        </w:rPr>
        <w:t xml:space="preserve"> is not available through other data collection and report systems.</w:t>
      </w:r>
      <w:r w:rsidR="00D552CF">
        <w:rPr>
          <w:rFonts w:ascii="Times New Roman" w:hAnsi="Times New Roman"/>
          <w:sz w:val="24"/>
          <w:szCs w:val="24"/>
        </w:rPr>
        <w:t xml:space="preserve"> </w:t>
      </w:r>
      <w:r w:rsidR="004E1890">
        <w:rPr>
          <w:rFonts w:ascii="Times New Roman" w:hAnsi="Times New Roman"/>
          <w:sz w:val="24"/>
          <w:szCs w:val="24"/>
        </w:rPr>
        <w:t xml:space="preserve"> </w:t>
      </w:r>
    </w:p>
    <w:p w:rsidRPr="00D643A9" w:rsidR="000F725E" w:rsidP="008E1E46" w:rsidRDefault="000F725E">
      <w:pPr>
        <w:widowControl/>
        <w:rPr>
          <w:rFonts w:ascii="Times New Roman" w:hAnsi="Times New Roman"/>
          <w:sz w:val="24"/>
          <w:szCs w:val="24"/>
        </w:rPr>
      </w:pPr>
    </w:p>
    <w:p w:rsidR="00E71A3D" w:rsidP="00DE40AA" w:rsidRDefault="000F725E">
      <w:pPr>
        <w:widowControl/>
        <w:rPr>
          <w:rFonts w:ascii="Times New Roman" w:hAnsi="Times New Roman"/>
          <w:i/>
          <w:sz w:val="24"/>
        </w:rPr>
      </w:pPr>
      <w:r w:rsidRPr="000F725E">
        <w:rPr>
          <w:rFonts w:ascii="Times New Roman" w:hAnsi="Times New Roman"/>
          <w:i/>
          <w:sz w:val="24"/>
        </w:rPr>
        <w:t>5.</w:t>
      </w:r>
      <w:r w:rsidRPr="000F725E">
        <w:rPr>
          <w:rFonts w:ascii="Times New Roman" w:hAnsi="Times New Roman"/>
          <w:i/>
          <w:sz w:val="24"/>
        </w:rPr>
        <w:tab/>
        <w:t>If the collection of information impacts small businesses or other small entities, describe any methods used to minimize burden.</w:t>
      </w:r>
    </w:p>
    <w:p w:rsidRPr="00DE40AA" w:rsidR="00A8325C" w:rsidP="00DE40AA" w:rsidRDefault="00A8325C">
      <w:pPr>
        <w:widowControl/>
        <w:rPr>
          <w:rFonts w:ascii="Times New Roman" w:hAnsi="Times New Roman"/>
          <w:sz w:val="24"/>
        </w:rPr>
      </w:pPr>
    </w:p>
    <w:p w:rsidRPr="00725704" w:rsidR="000F249E" w:rsidP="00D44448" w:rsidRDefault="000F249E">
      <w:pPr>
        <w:pStyle w:val="BodyText"/>
        <w:widowControl/>
        <w:jc w:val="left"/>
      </w:pPr>
      <w:r w:rsidRPr="00725704">
        <w:t>For reporting purposes, the involvement of small businesses or other small entities that are not grantees or sub-grantees is extremely limited</w:t>
      </w:r>
      <w:r>
        <w:t xml:space="preserve">.  </w:t>
      </w:r>
      <w:r w:rsidRPr="00725704">
        <w:t>The only time contacting them may be required is during the provision of a service</w:t>
      </w:r>
      <w:r>
        <w:t xml:space="preserve"> or </w:t>
      </w:r>
      <w:r>
        <w:rPr>
          <w:sz w:val="24"/>
        </w:rPr>
        <w:t xml:space="preserve">to verify employment or retention of participants employed by them. </w:t>
      </w:r>
      <w:r w:rsidRPr="00725704">
        <w:t>Methods to minimize the burden on small entities that are grantees or subgrantees are discussed in other sections of this supporting statement</w:t>
      </w:r>
      <w:r>
        <w:t xml:space="preserve">.  </w:t>
      </w:r>
      <w:r w:rsidRPr="00725704">
        <w:t xml:space="preserve"> </w:t>
      </w:r>
    </w:p>
    <w:p w:rsidRPr="00A8325C" w:rsidR="00E71A3D" w:rsidP="00A8325C" w:rsidRDefault="00E71A3D">
      <w:pPr>
        <w:pStyle w:val="BodyText"/>
        <w:widowControl/>
        <w:jc w:val="left"/>
        <w:rPr>
          <w:sz w:val="24"/>
        </w:rPr>
      </w:pPr>
    </w:p>
    <w:p w:rsidR="00183044" w:rsidP="00183044" w:rsidRDefault="000F725E">
      <w:pPr>
        <w:rPr>
          <w:rFonts w:ascii="Times New Roman" w:hAnsi="Times New Roman"/>
          <w:i/>
          <w:sz w:val="24"/>
          <w:szCs w:val="24"/>
        </w:rPr>
      </w:pPr>
      <w:bookmarkStart w:name="_Toc76458986" w:id="2"/>
      <w:r w:rsidRPr="000F725E">
        <w:rPr>
          <w:rFonts w:ascii="Times New Roman" w:hAnsi="Times New Roman"/>
          <w:i/>
          <w:sz w:val="24"/>
          <w:szCs w:val="24"/>
        </w:rPr>
        <w:t>6.</w:t>
      </w:r>
      <w:r w:rsidRPr="000F725E">
        <w:rPr>
          <w:rFonts w:ascii="Times New Roman" w:hAnsi="Times New Roman"/>
          <w:i/>
          <w:sz w:val="24"/>
          <w:szCs w:val="24"/>
        </w:rPr>
        <w:tab/>
        <w:t>Describe the consequence to Federal program or policy activities if the collection is not conducted or is conducted less frequently, as well as any technical or legal obstacles to reducing burden.</w:t>
      </w:r>
    </w:p>
    <w:p w:rsidR="00D40884" w:rsidP="00183044" w:rsidRDefault="00D40884">
      <w:pPr>
        <w:rPr>
          <w:rFonts w:ascii="Times New Roman" w:hAnsi="Times New Roman"/>
          <w:i/>
          <w:sz w:val="24"/>
          <w:szCs w:val="24"/>
        </w:rPr>
      </w:pPr>
    </w:p>
    <w:p w:rsidR="00947187" w:rsidP="00F134D7" w:rsidRDefault="00D40884">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3E5FED">
        <w:rPr>
          <w:rFonts w:ascii="Times New Roman" w:hAnsi="Times New Roman"/>
          <w:sz w:val="24"/>
          <w:szCs w:val="24"/>
        </w:rPr>
        <w:t>Quarterly P</w:t>
      </w:r>
      <w:r w:rsidR="009C303C">
        <w:rPr>
          <w:rFonts w:ascii="Times New Roman" w:hAnsi="Times New Roman"/>
          <w:sz w:val="24"/>
          <w:szCs w:val="24"/>
        </w:rPr>
        <w:t>erformance</w:t>
      </w:r>
      <w:r w:rsidRPr="003E5FED">
        <w:rPr>
          <w:rFonts w:ascii="Times New Roman" w:hAnsi="Times New Roman"/>
          <w:sz w:val="24"/>
          <w:szCs w:val="24"/>
        </w:rPr>
        <w:t xml:space="preserve"> Reports allow the Department to monitor grantee progress toward its performance goals and provide timely assistance to the grantees if needed. Without </w:t>
      </w:r>
      <w:r w:rsidR="009C303C">
        <w:rPr>
          <w:rFonts w:ascii="Times New Roman" w:hAnsi="Times New Roman"/>
          <w:sz w:val="24"/>
          <w:szCs w:val="24"/>
        </w:rPr>
        <w:t>consistent</w:t>
      </w:r>
      <w:r w:rsidRPr="003E5FED" w:rsidR="00B772AF">
        <w:rPr>
          <w:rFonts w:ascii="Times New Roman" w:hAnsi="Times New Roman"/>
          <w:sz w:val="24"/>
          <w:szCs w:val="24"/>
        </w:rPr>
        <w:t xml:space="preserve"> reporting</w:t>
      </w:r>
      <w:r w:rsidRPr="003E5FED">
        <w:rPr>
          <w:rFonts w:ascii="Times New Roman" w:hAnsi="Times New Roman"/>
          <w:sz w:val="24"/>
          <w:szCs w:val="24"/>
        </w:rPr>
        <w:t xml:space="preserve">, the Department </w:t>
      </w:r>
      <w:r w:rsidR="001A0703">
        <w:rPr>
          <w:rFonts w:ascii="Times New Roman" w:hAnsi="Times New Roman"/>
          <w:sz w:val="24"/>
          <w:szCs w:val="24"/>
        </w:rPr>
        <w:t>would not be fulfilling its responsibilit</w:t>
      </w:r>
      <w:r w:rsidR="00A8162C">
        <w:rPr>
          <w:rFonts w:ascii="Times New Roman" w:hAnsi="Times New Roman"/>
          <w:sz w:val="24"/>
          <w:szCs w:val="24"/>
        </w:rPr>
        <w:t xml:space="preserve">y to monitor its grants and would not be able to determine if grantees are making satisfactory progress in implementing their projects.  </w:t>
      </w:r>
    </w:p>
    <w:p w:rsidR="00CD5DE1" w:rsidP="00947187" w:rsidRDefault="00947187">
      <w:pPr>
        <w:widowControl/>
        <w:rPr>
          <w:rFonts w:ascii="Times New Roman" w:hAnsi="Times New Roman"/>
          <w:sz w:val="24"/>
          <w:szCs w:val="24"/>
        </w:rPr>
      </w:pPr>
      <w:r>
        <w:rPr>
          <w:rFonts w:ascii="Times New Roman" w:hAnsi="Times New Roman"/>
          <w:sz w:val="24"/>
        </w:rPr>
        <w:t xml:space="preserve">As noted above, WIOA </w:t>
      </w:r>
      <w:r w:rsidR="00BA7092">
        <w:rPr>
          <w:rFonts w:ascii="Times New Roman" w:hAnsi="Times New Roman"/>
          <w:sz w:val="24"/>
        </w:rPr>
        <w:t>s</w:t>
      </w:r>
      <w:r>
        <w:rPr>
          <w:rFonts w:ascii="Times New Roman" w:hAnsi="Times New Roman"/>
          <w:sz w:val="24"/>
        </w:rPr>
        <w:t>ection 185(a)(2) requires that recipients of funds under Title I shall maintain such records and submit such reports in such form and containing such information as the Secretary may require regarding the performance of programs and activities carried out under Title I.</w:t>
      </w:r>
      <w:r w:rsidRPr="003E5FED" w:rsidDel="00947187" w:rsidR="00CD0532">
        <w:rPr>
          <w:rFonts w:ascii="Times New Roman" w:hAnsi="Times New Roman"/>
          <w:sz w:val="24"/>
          <w:szCs w:val="24"/>
        </w:rPr>
        <w:t xml:space="preserve"> </w:t>
      </w:r>
    </w:p>
    <w:p w:rsidRPr="003E5FED" w:rsidR="00CD5DE1" w:rsidP="00947187" w:rsidRDefault="00CD5DE1">
      <w:pPr>
        <w:widowControl/>
        <w:rPr>
          <w:rFonts w:ascii="Times New Roman" w:hAnsi="Times New Roman"/>
          <w:sz w:val="24"/>
          <w:szCs w:val="24"/>
        </w:rPr>
      </w:pPr>
    </w:p>
    <w:bookmarkEnd w:id="2"/>
    <w:p w:rsidRPr="001D1827" w:rsidR="00FD2C9F" w:rsidP="00FD2C9F" w:rsidRDefault="000F725E">
      <w:pPr>
        <w:tabs>
          <w:tab w:val="left" w:pos="0"/>
          <w:tab w:val="right" w:pos="360"/>
        </w:tabs>
        <w:ind w:left="180" w:hanging="180"/>
        <w:rPr>
          <w:rFonts w:ascii="Times New Roman" w:hAnsi="Times New Roman"/>
          <w:i/>
          <w:sz w:val="24"/>
          <w:szCs w:val="24"/>
        </w:rPr>
      </w:pPr>
      <w:r w:rsidRPr="00F134D7">
        <w:rPr>
          <w:rFonts w:ascii="Times New Roman" w:hAnsi="Times New Roman"/>
          <w:i/>
          <w:iCs/>
          <w:sz w:val="24"/>
          <w:szCs w:val="24"/>
        </w:rPr>
        <w:t>7.</w:t>
      </w:r>
      <w:r w:rsidRPr="000F725E">
        <w:rPr>
          <w:i/>
          <w:iCs/>
        </w:rPr>
        <w:tab/>
      </w:r>
      <w:r w:rsidR="00FD2C9F">
        <w:rPr>
          <w:i/>
          <w:iCs/>
        </w:rPr>
        <w:t xml:space="preserve">    </w:t>
      </w:r>
      <w:r w:rsidRPr="00F134D7">
        <w:rPr>
          <w:rFonts w:ascii="Times New Roman" w:hAnsi="Times New Roman"/>
          <w:i/>
          <w:iCs/>
          <w:sz w:val="24"/>
          <w:szCs w:val="24"/>
        </w:rPr>
        <w:t>Explain any special circumstances that would cause an information collection to be conducted in a manner</w:t>
      </w:r>
      <w:r w:rsidRPr="00F134D7" w:rsidR="00FD2C9F">
        <w:rPr>
          <w:rFonts w:ascii="Times New Roman" w:hAnsi="Times New Roman"/>
          <w:i/>
          <w:iCs/>
          <w:sz w:val="24"/>
          <w:szCs w:val="24"/>
        </w:rPr>
        <w:t xml:space="preserve"> </w:t>
      </w:r>
      <w:r w:rsidRPr="00FD2C9F" w:rsidR="00FD2C9F">
        <w:rPr>
          <w:rFonts w:ascii="Times New Roman" w:hAnsi="Times New Roman"/>
          <w:i/>
          <w:sz w:val="24"/>
          <w:szCs w:val="24"/>
        </w:rPr>
        <w:t xml:space="preserve">that requires further explanation pursuant to regulations 5 CFR 1320.5.  </w:t>
      </w:r>
    </w:p>
    <w:p w:rsidR="00E71A3D" w:rsidP="00F134D7" w:rsidRDefault="00E71A3D">
      <w:pPr>
        <w:pStyle w:val="Level1"/>
        <w:widowControl/>
        <w:numPr>
          <w:ilvl w:val="0"/>
          <w:numId w:val="0"/>
        </w:numPr>
        <w:tabs>
          <w:tab w:val="left" w:pos="720"/>
          <w:tab w:val="left" w:pos="9360"/>
          <w:tab w:val="left" w:pos="9900"/>
        </w:tabs>
        <w:outlineLvl w:val="9"/>
      </w:pPr>
    </w:p>
    <w:p w:rsidRPr="00FD2C9F" w:rsidR="00FD2C9F" w:rsidP="00FD2C9F" w:rsidRDefault="00E71A3D">
      <w:pPr>
        <w:rPr>
          <w:rFonts w:ascii="Times New Roman" w:hAnsi="Times New Roman"/>
          <w:sz w:val="24"/>
          <w:szCs w:val="24"/>
        </w:rPr>
      </w:pPr>
      <w:r w:rsidRPr="00F134D7">
        <w:rPr>
          <w:rFonts w:ascii="Times New Roman" w:hAnsi="Times New Roman"/>
          <w:sz w:val="24"/>
        </w:rPr>
        <w:t>Th</w:t>
      </w:r>
      <w:r w:rsidR="00CE3991">
        <w:rPr>
          <w:rFonts w:ascii="Times New Roman" w:hAnsi="Times New Roman"/>
          <w:sz w:val="24"/>
        </w:rPr>
        <w:t>i</w:t>
      </w:r>
      <w:r w:rsidRPr="00F134D7">
        <w:rPr>
          <w:rFonts w:ascii="Times New Roman" w:hAnsi="Times New Roman"/>
          <w:sz w:val="24"/>
        </w:rPr>
        <w:t>s data collection effort do</w:t>
      </w:r>
      <w:r w:rsidR="0035787C">
        <w:rPr>
          <w:rFonts w:ascii="Times New Roman" w:hAnsi="Times New Roman"/>
          <w:sz w:val="24"/>
        </w:rPr>
        <w:t>es</w:t>
      </w:r>
      <w:r w:rsidRPr="00F134D7">
        <w:rPr>
          <w:rFonts w:ascii="Times New Roman" w:hAnsi="Times New Roman"/>
          <w:sz w:val="24"/>
        </w:rPr>
        <w:t xml:space="preserve"> not involve any special circumstances.</w:t>
      </w:r>
      <w:r w:rsidRPr="00F134D7" w:rsidR="00FD2C9F">
        <w:rPr>
          <w:rFonts w:ascii="Times New Roman" w:hAnsi="Times New Roman"/>
          <w:sz w:val="24"/>
        </w:rPr>
        <w:t xml:space="preserve"> </w:t>
      </w:r>
      <w:r w:rsidRPr="00FD2C9F" w:rsidR="00FD2C9F">
        <w:rPr>
          <w:rFonts w:ascii="Times New Roman" w:hAnsi="Times New Roman"/>
          <w:sz w:val="24"/>
          <w:szCs w:val="24"/>
        </w:rPr>
        <w:t>This request is consistent with 5 CFR 1320.5.</w:t>
      </w:r>
    </w:p>
    <w:p w:rsidR="000F725E" w:rsidP="008E1E46" w:rsidRDefault="000F725E">
      <w:pPr>
        <w:pStyle w:val="BodyText"/>
        <w:widowControl/>
        <w:jc w:val="left"/>
        <w:rPr>
          <w:sz w:val="24"/>
        </w:rPr>
      </w:pPr>
    </w:p>
    <w:p w:rsidRPr="000F725E" w:rsidR="000F725E" w:rsidP="000F725E" w:rsidRDefault="000F725E">
      <w:pPr>
        <w:pStyle w:val="BodyText"/>
        <w:rPr>
          <w:i/>
          <w:sz w:val="24"/>
        </w:rPr>
      </w:pPr>
      <w:r w:rsidRPr="000F725E">
        <w:rPr>
          <w:sz w:val="24"/>
        </w:rPr>
        <w:t>8.</w:t>
      </w:r>
      <w:r w:rsidRPr="000F725E">
        <w:rPr>
          <w:sz w:val="24"/>
        </w:rPr>
        <w:tab/>
      </w:r>
      <w:r w:rsidRPr="000F725E">
        <w:rPr>
          <w:i/>
          <w:sz w:val="24"/>
        </w:rPr>
        <w:t>If applicable, provide a copy and identify the data and page number of publication in the Federal Register of the agency's notice, required by 5 CFR 1320.8(d), soliciting comments on the information collection prior to submission to OMB.</w:t>
      </w:r>
      <w:r w:rsidRPr="000F725E">
        <w:rPr>
          <w:sz w:val="24"/>
        </w:rPr>
        <w:t xml:space="preserve"> </w:t>
      </w:r>
      <w:r w:rsidRPr="000F725E">
        <w:rPr>
          <w:i/>
          <w:sz w:val="24"/>
        </w:rPr>
        <w:t>Summarize public comments received in response to that notice and describe actions taken by the agency in response to these comments.  Specifically address comments received on cost and hour burden.</w:t>
      </w:r>
    </w:p>
    <w:p w:rsidRPr="000F725E" w:rsidR="000F725E" w:rsidP="000F725E" w:rsidRDefault="000F725E">
      <w:pPr>
        <w:pStyle w:val="BodyText"/>
        <w:rPr>
          <w:i/>
          <w:sz w:val="24"/>
        </w:rPr>
      </w:pPr>
    </w:p>
    <w:p w:rsidRPr="000F725E" w:rsidR="000F725E" w:rsidP="000F725E" w:rsidRDefault="000F725E">
      <w:pPr>
        <w:pStyle w:val="BodyText"/>
        <w:rPr>
          <w:i/>
          <w:sz w:val="24"/>
        </w:rPr>
      </w:pPr>
      <w:r w:rsidRPr="000F725E">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F725E" w:rsidR="000F725E" w:rsidP="000F725E" w:rsidRDefault="000F725E">
      <w:pPr>
        <w:pStyle w:val="BodyText"/>
        <w:rPr>
          <w:i/>
          <w:sz w:val="24"/>
        </w:rPr>
      </w:pPr>
    </w:p>
    <w:p w:rsidR="00E71A3D" w:rsidP="000F725E" w:rsidRDefault="000F725E">
      <w:pPr>
        <w:pStyle w:val="BodyText"/>
        <w:widowControl/>
        <w:jc w:val="left"/>
        <w:rPr>
          <w:sz w:val="24"/>
        </w:rPr>
      </w:pPr>
      <w:r w:rsidRPr="000F725E">
        <w:rPr>
          <w:i/>
          <w:sz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Pr>
          <w:i/>
          <w:sz w:val="24"/>
        </w:rPr>
        <w:t>.</w:t>
      </w:r>
    </w:p>
    <w:p w:rsidR="00E71A3D" w:rsidP="008E1E46" w:rsidRDefault="00E71A3D">
      <w:pPr>
        <w:widowControl/>
        <w:rPr>
          <w:rFonts w:ascii="Times New Roman" w:hAnsi="Times New Roman"/>
          <w:sz w:val="24"/>
        </w:rPr>
      </w:pPr>
    </w:p>
    <w:p w:rsidR="00E32CAC" w:rsidP="00E32CAC" w:rsidRDefault="00E32CAC">
      <w:pPr>
        <w:rPr>
          <w:rFonts w:ascii="Times New Roman" w:hAnsi="Times New Roman"/>
          <w:sz w:val="24"/>
        </w:rPr>
      </w:pPr>
      <w:r>
        <w:rPr>
          <w:rFonts w:ascii="Times New Roman" w:hAnsi="Times New Roman"/>
          <w:sz w:val="24"/>
        </w:rPr>
        <w:t xml:space="preserve">A 60-Day Notice for Public Comment was published in the </w:t>
      </w:r>
      <w:r>
        <w:rPr>
          <w:rFonts w:ascii="Times New Roman" w:hAnsi="Times New Roman"/>
          <w:i/>
          <w:sz w:val="24"/>
        </w:rPr>
        <w:t>Federal Register</w:t>
      </w:r>
      <w:r>
        <w:rPr>
          <w:rFonts w:ascii="Times New Roman" w:hAnsi="Times New Roman"/>
          <w:sz w:val="24"/>
        </w:rPr>
        <w:t xml:space="preserve"> on </w:t>
      </w:r>
      <w:r w:rsidR="007E71CC">
        <w:rPr>
          <w:rFonts w:ascii="Times New Roman" w:hAnsi="Times New Roman"/>
          <w:sz w:val="24"/>
        </w:rPr>
        <w:lastRenderedPageBreak/>
        <w:t>September 5, 2019 (84 FR 46761)</w:t>
      </w:r>
      <w:r>
        <w:rPr>
          <w:rFonts w:ascii="Times New Roman" w:hAnsi="Times New Roman"/>
          <w:sz w:val="24"/>
        </w:rPr>
        <w:t>.</w:t>
      </w:r>
      <w:r w:rsidR="007E71CC">
        <w:rPr>
          <w:rFonts w:ascii="Times New Roman" w:hAnsi="Times New Roman"/>
          <w:sz w:val="24"/>
        </w:rPr>
        <w:t xml:space="preserve">  No comments were received.</w:t>
      </w:r>
    </w:p>
    <w:p w:rsidR="003E5FED" w:rsidP="008E1E46" w:rsidRDefault="003E5FED">
      <w:pPr>
        <w:widowControl/>
        <w:rPr>
          <w:rFonts w:ascii="Times New Roman" w:hAnsi="Times New Roman"/>
          <w:sz w:val="24"/>
        </w:rPr>
      </w:pPr>
    </w:p>
    <w:p w:rsidR="006031B9" w:rsidP="008E1E46" w:rsidRDefault="00433410">
      <w:pPr>
        <w:widowControl/>
        <w:rPr>
          <w:rFonts w:ascii="Times New Roman" w:hAnsi="Times New Roman"/>
          <w:sz w:val="24"/>
        </w:rPr>
      </w:pPr>
      <w:r w:rsidRPr="00433410">
        <w:rPr>
          <w:rFonts w:ascii="Times New Roman" w:hAnsi="Times New Roman"/>
          <w:i/>
          <w:sz w:val="24"/>
        </w:rPr>
        <w:t>9.</w:t>
      </w:r>
      <w:r w:rsidRPr="00433410">
        <w:rPr>
          <w:rFonts w:ascii="Times New Roman" w:hAnsi="Times New Roman"/>
          <w:i/>
          <w:sz w:val="24"/>
        </w:rPr>
        <w:tab/>
        <w:t>Explain any decision to provide any payment or gift to respondents, other than remuneration of contractors or grantees.</w:t>
      </w:r>
    </w:p>
    <w:p w:rsidR="00E71A3D" w:rsidP="008E1E46" w:rsidRDefault="00E71A3D">
      <w:pPr>
        <w:widowControl/>
        <w:rPr>
          <w:rFonts w:ascii="Times New Roman" w:hAnsi="Times New Roman"/>
          <w:sz w:val="24"/>
        </w:rPr>
      </w:pPr>
    </w:p>
    <w:p w:rsidR="00E32CAC" w:rsidP="00E32CAC"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There are no payments to respondents other than the grant funds </w:t>
      </w:r>
      <w:r w:rsidR="008A21A5">
        <w:rPr>
          <w:rFonts w:ascii="Times New Roman" w:hAnsi="Times New Roman"/>
          <w:sz w:val="24"/>
        </w:rPr>
        <w:t>that they receive</w:t>
      </w:r>
      <w:r>
        <w:rPr>
          <w:rFonts w:ascii="Times New Roman" w:hAnsi="Times New Roman"/>
          <w:sz w:val="24"/>
        </w:rPr>
        <w:t>.</w:t>
      </w:r>
      <w:r w:rsidR="00E32CAC">
        <w:rPr>
          <w:rFonts w:ascii="Times New Roman" w:hAnsi="Times New Roman"/>
          <w:sz w:val="24"/>
        </w:rPr>
        <w:t xml:space="preserve">  </w:t>
      </w:r>
    </w:p>
    <w:p w:rsidR="00433410" w:rsidP="008E1E46" w:rsidRDefault="004334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P="008E1E46" w:rsidRDefault="00433410">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r w:rsidRPr="00433410">
        <w:rPr>
          <w:i/>
        </w:rPr>
        <w:t>10.</w:t>
      </w:r>
      <w:r w:rsidRPr="00433410">
        <w:rPr>
          <w:i/>
        </w:rPr>
        <w:tab/>
        <w:t>Describe any assurance of confidentiality provided to respondents and the basis for the assurance in statute, regulation, or agency policy.</w:t>
      </w:r>
    </w:p>
    <w:p w:rsidRPr="005A7543" w:rsidR="00E71A3D" w:rsidP="008E1E46" w:rsidRDefault="00E71A3D">
      <w:pPr>
        <w:widowControl/>
        <w:rPr>
          <w:rFonts w:ascii="Times New Roman" w:hAnsi="Times New Roman"/>
          <w:color w:val="000000"/>
        </w:rPr>
      </w:pPr>
    </w:p>
    <w:p w:rsidR="00E57342" w:rsidP="008E1E46" w:rsidRDefault="00E57342">
      <w:pPr>
        <w:widowControl/>
        <w:rPr>
          <w:rFonts w:ascii="Times New Roman" w:hAnsi="Times New Roman"/>
          <w:sz w:val="24"/>
          <w:szCs w:val="24"/>
        </w:rPr>
      </w:pPr>
      <w:r w:rsidRPr="00E57342">
        <w:rPr>
          <w:rFonts w:ascii="Times New Roman" w:hAnsi="Times New Roman"/>
          <w:sz w:val="24"/>
          <w:szCs w:val="24"/>
        </w:rPr>
        <w:t>ETA is responsible fo</w:t>
      </w:r>
      <w:r w:rsidR="00F44300">
        <w:rPr>
          <w:rFonts w:ascii="Times New Roman" w:hAnsi="Times New Roman"/>
          <w:sz w:val="24"/>
          <w:szCs w:val="24"/>
        </w:rPr>
        <w:t xml:space="preserve">r </w:t>
      </w:r>
      <w:r w:rsidR="00CE3991">
        <w:rPr>
          <w:rFonts w:ascii="Times New Roman" w:hAnsi="Times New Roman"/>
          <w:sz w:val="24"/>
          <w:szCs w:val="24"/>
        </w:rPr>
        <w:t xml:space="preserve">ensuring </w:t>
      </w:r>
      <w:r w:rsidR="00C33E71">
        <w:rPr>
          <w:rFonts w:ascii="Times New Roman" w:hAnsi="Times New Roman"/>
          <w:sz w:val="24"/>
          <w:szCs w:val="24"/>
        </w:rPr>
        <w:t>Y</w:t>
      </w:r>
      <w:r w:rsidR="00644449">
        <w:rPr>
          <w:rFonts w:ascii="Times New Roman" w:hAnsi="Times New Roman"/>
          <w:sz w:val="24"/>
          <w:szCs w:val="24"/>
        </w:rPr>
        <w:t>outh</w:t>
      </w:r>
      <w:r w:rsidR="00C33E71">
        <w:rPr>
          <w:rFonts w:ascii="Times New Roman" w:hAnsi="Times New Roman"/>
          <w:sz w:val="24"/>
          <w:szCs w:val="24"/>
        </w:rPr>
        <w:t>ful</w:t>
      </w:r>
      <w:r w:rsidR="00644449">
        <w:rPr>
          <w:rFonts w:ascii="Times New Roman" w:hAnsi="Times New Roman"/>
          <w:sz w:val="24"/>
          <w:szCs w:val="24"/>
        </w:rPr>
        <w:t xml:space="preserve"> </w:t>
      </w:r>
      <w:r w:rsidR="00C33E71">
        <w:rPr>
          <w:rFonts w:ascii="Times New Roman" w:hAnsi="Times New Roman"/>
          <w:sz w:val="24"/>
          <w:szCs w:val="24"/>
        </w:rPr>
        <w:t>O</w:t>
      </w:r>
      <w:r w:rsidR="00644449">
        <w:rPr>
          <w:rFonts w:ascii="Times New Roman" w:hAnsi="Times New Roman"/>
          <w:sz w:val="24"/>
          <w:szCs w:val="24"/>
        </w:rPr>
        <w:t xml:space="preserve">ffender </w:t>
      </w:r>
      <w:r w:rsidR="00CE3991">
        <w:rPr>
          <w:rFonts w:ascii="Times New Roman" w:hAnsi="Times New Roman"/>
          <w:sz w:val="24"/>
          <w:szCs w:val="24"/>
        </w:rPr>
        <w:t xml:space="preserve">participant personally identifiable information (PII) is protected.  ETA </w:t>
      </w:r>
      <w:r w:rsidRPr="00E57342">
        <w:rPr>
          <w:rFonts w:ascii="Times New Roman" w:hAnsi="Times New Roman"/>
          <w:sz w:val="24"/>
          <w:szCs w:val="24"/>
        </w:rPr>
        <w:t xml:space="preserve">will maintain </w:t>
      </w:r>
      <w:r w:rsidR="00CE3991">
        <w:rPr>
          <w:rFonts w:ascii="Times New Roman" w:hAnsi="Times New Roman"/>
          <w:sz w:val="24"/>
          <w:szCs w:val="24"/>
        </w:rPr>
        <w:t xml:space="preserve">PII </w:t>
      </w:r>
      <w:r w:rsidRPr="00E57342">
        <w:rPr>
          <w:rFonts w:ascii="Times New Roman" w:hAnsi="Times New Roman"/>
          <w:sz w:val="24"/>
          <w:szCs w:val="24"/>
        </w:rPr>
        <w:t xml:space="preserve">in accordance with all applicable Federal laws, with particular emphasis on compliance with the provisions of the Privacy and Freedom of Information Acts.  </w:t>
      </w:r>
      <w:r w:rsidR="00FD6C15">
        <w:rPr>
          <w:rFonts w:ascii="Times New Roman" w:hAnsi="Times New Roman"/>
          <w:sz w:val="24"/>
          <w:szCs w:val="24"/>
        </w:rPr>
        <w:t>T</w:t>
      </w:r>
      <w:r w:rsidR="00EE5510">
        <w:rPr>
          <w:rFonts w:ascii="Times New Roman" w:hAnsi="Times New Roman"/>
          <w:sz w:val="24"/>
          <w:szCs w:val="24"/>
        </w:rPr>
        <w:t>he</w:t>
      </w:r>
      <w:r w:rsidRPr="00E57342">
        <w:rPr>
          <w:rFonts w:ascii="Times New Roman" w:hAnsi="Times New Roman"/>
          <w:sz w:val="24"/>
          <w:szCs w:val="24"/>
        </w:rPr>
        <w:t xml:space="preserve"> Department work</w:t>
      </w:r>
      <w:r w:rsidR="00FD6C15">
        <w:rPr>
          <w:rFonts w:ascii="Times New Roman" w:hAnsi="Times New Roman"/>
          <w:sz w:val="24"/>
          <w:szCs w:val="24"/>
        </w:rPr>
        <w:t>s</w:t>
      </w:r>
      <w:r w:rsidRPr="00E57342">
        <w:rPr>
          <w:rFonts w:ascii="Times New Roman" w:hAnsi="Times New Roman"/>
          <w:sz w:val="24"/>
          <w:szCs w:val="24"/>
        </w:rPr>
        <w:t xml:space="preserve"> diligently to ensure the highest level of security whenever </w:t>
      </w:r>
      <w:r w:rsidR="00F737FA">
        <w:rPr>
          <w:rFonts w:ascii="Times New Roman" w:hAnsi="Times New Roman"/>
          <w:sz w:val="24"/>
          <w:szCs w:val="24"/>
        </w:rPr>
        <w:t>PII</w:t>
      </w:r>
      <w:r w:rsidRPr="00E57342">
        <w:rPr>
          <w:rFonts w:ascii="Times New Roman" w:hAnsi="Times New Roman"/>
          <w:sz w:val="24"/>
          <w:szCs w:val="24"/>
        </w:rPr>
        <w:t xml:space="preserve"> is stored or transmitted.  All contractors that have access to </w:t>
      </w:r>
      <w:r w:rsidR="00FD6C15">
        <w:rPr>
          <w:rFonts w:ascii="Times New Roman" w:hAnsi="Times New Roman"/>
          <w:sz w:val="24"/>
          <w:szCs w:val="24"/>
        </w:rPr>
        <w:t>PII</w:t>
      </w:r>
      <w:r w:rsidRPr="00E57342">
        <w:rPr>
          <w:rFonts w:ascii="Times New Roman" w:hAnsi="Times New Roman"/>
          <w:sz w:val="24"/>
          <w:szCs w:val="24"/>
        </w:rPr>
        <w:t xml:space="preserve"> are required to provide assurances that they will respect and protect the </w:t>
      </w:r>
      <w:r w:rsidR="00213E0B">
        <w:rPr>
          <w:rFonts w:ascii="Times New Roman" w:hAnsi="Times New Roman"/>
          <w:sz w:val="24"/>
          <w:szCs w:val="24"/>
        </w:rPr>
        <w:t xml:space="preserve">privacy </w:t>
      </w:r>
      <w:r w:rsidRPr="00E57342">
        <w:rPr>
          <w:rFonts w:ascii="Times New Roman" w:hAnsi="Times New Roman"/>
          <w:sz w:val="24"/>
          <w:szCs w:val="24"/>
        </w:rPr>
        <w:t>of the data.  ETA’s Office of Information Systems and Technology (OIST) is an active participant in the development and approval of data security measures – especially as they apply to th</w:t>
      </w:r>
      <w:r w:rsidR="00644449">
        <w:rPr>
          <w:rFonts w:ascii="Times New Roman" w:hAnsi="Times New Roman"/>
          <w:sz w:val="24"/>
          <w:szCs w:val="24"/>
        </w:rPr>
        <w:t xml:space="preserve">is </w:t>
      </w:r>
      <w:r w:rsidR="00FD6C15">
        <w:rPr>
          <w:rFonts w:ascii="Times New Roman" w:hAnsi="Times New Roman"/>
          <w:sz w:val="24"/>
          <w:szCs w:val="24"/>
        </w:rPr>
        <w:t>w</w:t>
      </w:r>
      <w:r w:rsidRPr="00E57342">
        <w:rPr>
          <w:rFonts w:ascii="Times New Roman" w:hAnsi="Times New Roman"/>
          <w:sz w:val="24"/>
          <w:szCs w:val="24"/>
        </w:rPr>
        <w:t>eb-based system.</w:t>
      </w:r>
      <w:r w:rsidR="00526199">
        <w:rPr>
          <w:rFonts w:ascii="Times New Roman" w:hAnsi="Times New Roman"/>
          <w:sz w:val="24"/>
          <w:szCs w:val="24"/>
        </w:rPr>
        <w:t xml:space="preserve">  </w:t>
      </w:r>
      <w:r w:rsidR="00E32CAC">
        <w:rPr>
          <w:rFonts w:ascii="Times New Roman" w:hAnsi="Times New Roman"/>
          <w:sz w:val="24"/>
          <w:szCs w:val="24"/>
        </w:rPr>
        <w:t xml:space="preserve">As a safeguard </w:t>
      </w:r>
      <w:r w:rsidR="0035787C">
        <w:rPr>
          <w:rFonts w:ascii="Times New Roman" w:hAnsi="Times New Roman"/>
          <w:sz w:val="24"/>
          <w:szCs w:val="24"/>
        </w:rPr>
        <w:t>measure,</w:t>
      </w:r>
      <w:r w:rsidR="00E32CAC">
        <w:rPr>
          <w:rFonts w:ascii="Times New Roman" w:hAnsi="Times New Roman"/>
          <w:sz w:val="24"/>
          <w:szCs w:val="24"/>
        </w:rPr>
        <w:t xml:space="preserve"> a</w:t>
      </w:r>
      <w:r w:rsidRPr="00E57342" w:rsidR="00E32CAC">
        <w:rPr>
          <w:rFonts w:ascii="Times New Roman" w:hAnsi="Times New Roman"/>
          <w:sz w:val="24"/>
          <w:szCs w:val="24"/>
        </w:rPr>
        <w:t xml:space="preserve">ny </w:t>
      </w:r>
      <w:r w:rsidRPr="00E57342">
        <w:rPr>
          <w:rFonts w:ascii="Times New Roman" w:hAnsi="Times New Roman"/>
          <w:sz w:val="24"/>
          <w:szCs w:val="24"/>
        </w:rPr>
        <w:t xml:space="preserve">information that is shared or made public </w:t>
      </w:r>
      <w:r w:rsidR="001C3859">
        <w:rPr>
          <w:rFonts w:ascii="Times New Roman" w:hAnsi="Times New Roman"/>
          <w:sz w:val="24"/>
          <w:szCs w:val="24"/>
        </w:rPr>
        <w:t xml:space="preserve">by ETA </w:t>
      </w:r>
      <w:r w:rsidRPr="00E57342">
        <w:rPr>
          <w:rFonts w:ascii="Times New Roman" w:hAnsi="Times New Roman"/>
          <w:sz w:val="24"/>
          <w:szCs w:val="24"/>
        </w:rPr>
        <w:t xml:space="preserve">is aggregated </w:t>
      </w:r>
      <w:r w:rsidR="00FD6C15">
        <w:rPr>
          <w:rFonts w:ascii="Times New Roman" w:hAnsi="Times New Roman"/>
          <w:sz w:val="24"/>
          <w:szCs w:val="24"/>
        </w:rPr>
        <w:t xml:space="preserve">at the national program level </w:t>
      </w:r>
      <w:r w:rsidRPr="00E57342">
        <w:rPr>
          <w:rFonts w:ascii="Times New Roman" w:hAnsi="Times New Roman"/>
          <w:sz w:val="24"/>
          <w:szCs w:val="24"/>
        </w:rPr>
        <w:t>and does not reveal personal information on specific individuals</w:t>
      </w:r>
      <w:r w:rsidR="00FD6C15">
        <w:rPr>
          <w:rFonts w:ascii="Times New Roman" w:hAnsi="Times New Roman"/>
          <w:sz w:val="24"/>
          <w:szCs w:val="24"/>
        </w:rPr>
        <w:t xml:space="preserve"> or programs</w:t>
      </w:r>
      <w:r w:rsidRPr="00E57342">
        <w:rPr>
          <w:rFonts w:ascii="Times New Roman" w:hAnsi="Times New Roman"/>
          <w:sz w:val="24"/>
          <w:szCs w:val="24"/>
        </w:rPr>
        <w:t>.</w:t>
      </w:r>
      <w:r w:rsidR="005F3A81">
        <w:rPr>
          <w:rFonts w:ascii="Times New Roman" w:hAnsi="Times New Roman"/>
          <w:sz w:val="24"/>
          <w:szCs w:val="24"/>
        </w:rPr>
        <w:t xml:space="preserve">  ETA </w:t>
      </w:r>
      <w:r w:rsidR="00E32CAC">
        <w:rPr>
          <w:rFonts w:ascii="Times New Roman" w:hAnsi="Times New Roman"/>
          <w:sz w:val="24"/>
          <w:szCs w:val="24"/>
        </w:rPr>
        <w:t xml:space="preserve">also </w:t>
      </w:r>
      <w:r w:rsidR="005F3A81">
        <w:rPr>
          <w:rFonts w:ascii="Times New Roman" w:hAnsi="Times New Roman"/>
          <w:sz w:val="24"/>
          <w:szCs w:val="24"/>
        </w:rPr>
        <w:t>emphasize</w:t>
      </w:r>
      <w:r w:rsidR="00E32CAC">
        <w:rPr>
          <w:rFonts w:ascii="Times New Roman" w:hAnsi="Times New Roman"/>
          <w:sz w:val="24"/>
          <w:szCs w:val="24"/>
        </w:rPr>
        <w:t>s</w:t>
      </w:r>
      <w:r w:rsidR="005F3A81">
        <w:rPr>
          <w:rFonts w:ascii="Times New Roman" w:hAnsi="Times New Roman"/>
          <w:sz w:val="24"/>
          <w:szCs w:val="24"/>
        </w:rPr>
        <w:t xml:space="preserve"> to grantees their obligation to </w:t>
      </w:r>
      <w:r w:rsidR="00D32DF0">
        <w:rPr>
          <w:rFonts w:ascii="Times New Roman" w:hAnsi="Times New Roman"/>
          <w:sz w:val="24"/>
          <w:szCs w:val="24"/>
        </w:rPr>
        <w:t xml:space="preserve">protect the identity of juvenile offenders that they serve and to </w:t>
      </w:r>
      <w:r w:rsidR="005F3A81">
        <w:rPr>
          <w:rFonts w:ascii="Times New Roman" w:hAnsi="Times New Roman"/>
          <w:sz w:val="24"/>
          <w:szCs w:val="24"/>
        </w:rPr>
        <w:t xml:space="preserve">maintain the confidentiality of juvenile </w:t>
      </w:r>
      <w:r w:rsidR="001551C3">
        <w:rPr>
          <w:rFonts w:ascii="Times New Roman" w:hAnsi="Times New Roman"/>
          <w:sz w:val="24"/>
          <w:szCs w:val="24"/>
        </w:rPr>
        <w:t>justice information that they have access</w:t>
      </w:r>
      <w:r w:rsidR="00D32DF0">
        <w:rPr>
          <w:rFonts w:ascii="Times New Roman" w:hAnsi="Times New Roman"/>
          <w:sz w:val="24"/>
          <w:szCs w:val="24"/>
        </w:rPr>
        <w:t>ed.</w:t>
      </w:r>
    </w:p>
    <w:p w:rsidRPr="00E57342" w:rsidR="00433410" w:rsidP="008E1E46" w:rsidRDefault="00433410">
      <w:pPr>
        <w:widowControl/>
        <w:rPr>
          <w:rFonts w:ascii="Times New Roman" w:hAnsi="Times New Roman"/>
          <w:sz w:val="24"/>
          <w:szCs w:val="24"/>
        </w:rPr>
      </w:pPr>
    </w:p>
    <w:p w:rsidRPr="005A7543" w:rsidR="00800ACC" w:rsidP="008E1E46" w:rsidRDefault="00433410">
      <w:pPr>
        <w:widowControl/>
        <w:jc w:val="both"/>
        <w:rPr>
          <w:rFonts w:ascii="Times New Roman" w:hAnsi="Times New Roman"/>
          <w:color w:val="000000"/>
          <w:sz w:val="24"/>
        </w:rPr>
      </w:pPr>
      <w:r w:rsidRPr="00433410">
        <w:rPr>
          <w:rFonts w:ascii="Times New Roman" w:hAnsi="Times New Roman"/>
          <w:i/>
          <w:color w:val="000000"/>
          <w:sz w:val="24"/>
        </w:rPr>
        <w:t>11.</w:t>
      </w:r>
      <w:r w:rsidRPr="00433410">
        <w:rPr>
          <w:rFonts w:ascii="Times New Roman" w:hAnsi="Times New Roman"/>
          <w:i/>
          <w:color w:val="000000"/>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1A3D" w:rsidP="008E1E46" w:rsidRDefault="00E71A3D">
      <w:pPr>
        <w:pStyle w:val="Heading2"/>
        <w:keepNext w:val="0"/>
        <w:widowControl/>
        <w:tabs>
          <w:tab w:val="left" w:pos="8370"/>
        </w:tabs>
        <w:ind w:right="0"/>
        <w:rPr>
          <w:rFonts w:ascii="Times New Roman" w:hAnsi="Times New Roman"/>
          <w:b/>
          <w:i w:val="0"/>
          <w:sz w:val="26"/>
        </w:rPr>
      </w:pPr>
    </w:p>
    <w:p w:rsidR="00433410" w:rsidP="00827B49" w:rsidRDefault="00C33E71">
      <w:pPr>
        <w:widowControl/>
        <w:rPr>
          <w:rFonts w:ascii="Times New Roman" w:hAnsi="Times New Roman"/>
          <w:color w:val="000000"/>
          <w:sz w:val="24"/>
          <w:szCs w:val="24"/>
        </w:rPr>
      </w:pPr>
      <w:r>
        <w:rPr>
          <w:rFonts w:ascii="Times New Roman" w:hAnsi="Times New Roman"/>
          <w:color w:val="000000"/>
          <w:sz w:val="24"/>
          <w:szCs w:val="24"/>
        </w:rPr>
        <w:t>G</w:t>
      </w:r>
      <w:r w:rsidRPr="0096565E" w:rsidR="0096565E">
        <w:rPr>
          <w:rFonts w:ascii="Times New Roman" w:hAnsi="Times New Roman"/>
          <w:color w:val="000000"/>
          <w:sz w:val="24"/>
          <w:szCs w:val="24"/>
        </w:rPr>
        <w:t>rantees will be collecting</w:t>
      </w:r>
      <w:r>
        <w:rPr>
          <w:rFonts w:ascii="Times New Roman" w:hAnsi="Times New Roman"/>
          <w:color w:val="000000"/>
          <w:sz w:val="24"/>
          <w:szCs w:val="24"/>
        </w:rPr>
        <w:t xml:space="preserve"> data</w:t>
      </w:r>
      <w:r w:rsidRPr="0096565E" w:rsidR="0096565E">
        <w:rPr>
          <w:rFonts w:ascii="Times New Roman" w:hAnsi="Times New Roman"/>
          <w:color w:val="000000"/>
          <w:sz w:val="24"/>
          <w:szCs w:val="24"/>
        </w:rPr>
        <w:t xml:space="preserve"> on participants relate</w:t>
      </w:r>
      <w:r>
        <w:rPr>
          <w:rFonts w:ascii="Times New Roman" w:hAnsi="Times New Roman"/>
          <w:color w:val="000000"/>
          <w:sz w:val="24"/>
          <w:szCs w:val="24"/>
        </w:rPr>
        <w:t>d</w:t>
      </w:r>
      <w:r w:rsidRPr="0096565E" w:rsidR="0096565E">
        <w:rPr>
          <w:rFonts w:ascii="Times New Roman" w:hAnsi="Times New Roman"/>
          <w:color w:val="000000"/>
          <w:sz w:val="24"/>
          <w:szCs w:val="24"/>
        </w:rPr>
        <w:t xml:space="preserve"> to involvement in the juvenile or adult criminal justice system</w:t>
      </w:r>
      <w:r w:rsidR="00B76536">
        <w:rPr>
          <w:rFonts w:ascii="Times New Roman" w:hAnsi="Times New Roman"/>
          <w:color w:val="000000"/>
          <w:sz w:val="24"/>
          <w:szCs w:val="24"/>
        </w:rPr>
        <w:t xml:space="preserve">.  </w:t>
      </w:r>
      <w:r w:rsidR="0096565E">
        <w:rPr>
          <w:rFonts w:ascii="Times New Roman" w:hAnsi="Times New Roman"/>
          <w:color w:val="000000"/>
          <w:sz w:val="24"/>
          <w:szCs w:val="24"/>
        </w:rPr>
        <w:t>The collection of information on juvenile or adult criminal system involvement is necessary given that the funding for this set of grants comes from an appropriation expressly devoted to serving you</w:t>
      </w:r>
      <w:r w:rsidR="00706D58">
        <w:rPr>
          <w:rFonts w:ascii="Times New Roman" w:hAnsi="Times New Roman"/>
          <w:color w:val="000000"/>
          <w:sz w:val="24"/>
          <w:szCs w:val="24"/>
        </w:rPr>
        <w:t>thful</w:t>
      </w:r>
      <w:r w:rsidR="0096565E">
        <w:rPr>
          <w:rFonts w:ascii="Times New Roman" w:hAnsi="Times New Roman"/>
          <w:color w:val="000000"/>
          <w:sz w:val="24"/>
          <w:szCs w:val="24"/>
        </w:rPr>
        <w:t xml:space="preserve"> offenders and youth at</w:t>
      </w:r>
      <w:r>
        <w:rPr>
          <w:rFonts w:ascii="Times New Roman" w:hAnsi="Times New Roman"/>
          <w:color w:val="000000"/>
          <w:sz w:val="24"/>
          <w:szCs w:val="24"/>
        </w:rPr>
        <w:t xml:space="preserve"> </w:t>
      </w:r>
      <w:r w:rsidR="0096565E">
        <w:rPr>
          <w:rFonts w:ascii="Times New Roman" w:hAnsi="Times New Roman"/>
          <w:color w:val="000000"/>
          <w:sz w:val="24"/>
          <w:szCs w:val="24"/>
        </w:rPr>
        <w:t xml:space="preserve">risk of offending.  </w:t>
      </w:r>
      <w:r>
        <w:rPr>
          <w:rFonts w:ascii="Times New Roman" w:hAnsi="Times New Roman"/>
          <w:color w:val="000000"/>
          <w:sz w:val="24"/>
          <w:szCs w:val="24"/>
        </w:rPr>
        <w:t>As previously described, this information is carefully protected and is only used to document eligibility</w:t>
      </w:r>
      <w:r w:rsidR="00CD0532">
        <w:rPr>
          <w:rFonts w:ascii="Times New Roman" w:hAnsi="Times New Roman"/>
          <w:color w:val="000000"/>
          <w:sz w:val="24"/>
          <w:szCs w:val="24"/>
        </w:rPr>
        <w:t xml:space="preserve">, </w:t>
      </w:r>
      <w:r>
        <w:rPr>
          <w:rFonts w:ascii="Times New Roman" w:hAnsi="Times New Roman"/>
          <w:color w:val="000000"/>
          <w:sz w:val="24"/>
          <w:szCs w:val="24"/>
        </w:rPr>
        <w:t>assess and provide targeted services to meet the needs of individual participants</w:t>
      </w:r>
      <w:r w:rsidR="00CD0532">
        <w:rPr>
          <w:rFonts w:ascii="Times New Roman" w:hAnsi="Times New Roman"/>
          <w:color w:val="000000"/>
          <w:sz w:val="24"/>
          <w:szCs w:val="24"/>
        </w:rPr>
        <w:t xml:space="preserve">, and document </w:t>
      </w:r>
      <w:r w:rsidR="00360D67">
        <w:rPr>
          <w:rFonts w:ascii="Times New Roman" w:hAnsi="Times New Roman"/>
          <w:color w:val="000000"/>
          <w:sz w:val="24"/>
          <w:szCs w:val="24"/>
        </w:rPr>
        <w:t>recidivism outcomes</w:t>
      </w:r>
      <w:r>
        <w:rPr>
          <w:rFonts w:ascii="Times New Roman" w:hAnsi="Times New Roman"/>
          <w:color w:val="000000"/>
          <w:sz w:val="24"/>
          <w:szCs w:val="24"/>
        </w:rPr>
        <w:t xml:space="preserve">.  </w:t>
      </w:r>
    </w:p>
    <w:p w:rsidR="00126B5B" w:rsidP="00827B49" w:rsidRDefault="00126B5B">
      <w:pPr>
        <w:widowControl/>
        <w:rPr>
          <w:rFonts w:ascii="Times New Roman" w:hAnsi="Times New Roman"/>
          <w:b/>
          <w:sz w:val="24"/>
        </w:rPr>
      </w:pPr>
    </w:p>
    <w:p w:rsidRPr="00433410" w:rsidR="00183044" w:rsidP="00827B49" w:rsidRDefault="00433410">
      <w:pPr>
        <w:widowControl/>
        <w:rPr>
          <w:rFonts w:ascii="Times New Roman" w:hAnsi="Times New Roman"/>
          <w:sz w:val="24"/>
        </w:rPr>
      </w:pPr>
      <w:r w:rsidRPr="00433410">
        <w:rPr>
          <w:rFonts w:ascii="Times New Roman" w:hAnsi="Times New Roman"/>
          <w:i/>
          <w:sz w:val="24"/>
        </w:rPr>
        <w:t>12.</w:t>
      </w:r>
      <w:r w:rsidRPr="00433410">
        <w:rPr>
          <w:rFonts w:ascii="Times New Roman" w:hAnsi="Times New Roman"/>
          <w:i/>
          <w:sz w:val="24"/>
        </w:rPr>
        <w:tab/>
        <w:t>Provide estimates of the hour burden of the collection of information.</w:t>
      </w:r>
    </w:p>
    <w:p w:rsidR="00E71A3D" w:rsidP="008E1E46" w:rsidRDefault="00E71A3D">
      <w:pPr>
        <w:widowControl/>
        <w:rPr>
          <w:rFonts w:ascii="Times New Roman" w:hAnsi="Times New Roman"/>
        </w:rPr>
      </w:pPr>
    </w:p>
    <w:p w:rsidRPr="00170E7B" w:rsidR="00170E7B" w:rsidP="008E1E46" w:rsidRDefault="00E71A3D">
      <w:pPr>
        <w:widowControl/>
        <w:rPr>
          <w:rFonts w:ascii="Times New Roman" w:hAnsi="Times New Roman"/>
          <w:sz w:val="24"/>
          <w:szCs w:val="24"/>
        </w:rPr>
      </w:pPr>
      <w:r w:rsidRPr="00170E7B">
        <w:rPr>
          <w:rFonts w:ascii="Times New Roman" w:hAnsi="Times New Roman"/>
          <w:sz w:val="24"/>
          <w:szCs w:val="24"/>
        </w:rPr>
        <w:t xml:space="preserve">The annual national burden for </w:t>
      </w:r>
      <w:r w:rsidRPr="00170E7B" w:rsidR="00767368">
        <w:rPr>
          <w:rFonts w:ascii="Times New Roman" w:hAnsi="Times New Roman"/>
          <w:sz w:val="24"/>
          <w:szCs w:val="24"/>
        </w:rPr>
        <w:t>Youth</w:t>
      </w:r>
      <w:r w:rsidRPr="00170E7B" w:rsidR="00706D58">
        <w:rPr>
          <w:rFonts w:ascii="Times New Roman" w:hAnsi="Times New Roman"/>
          <w:sz w:val="24"/>
          <w:szCs w:val="24"/>
        </w:rPr>
        <w:t>ful</w:t>
      </w:r>
      <w:r w:rsidRPr="00170E7B" w:rsidR="00767368">
        <w:rPr>
          <w:rFonts w:ascii="Times New Roman" w:hAnsi="Times New Roman"/>
          <w:sz w:val="24"/>
          <w:szCs w:val="24"/>
        </w:rPr>
        <w:t xml:space="preserve"> Offender </w:t>
      </w:r>
      <w:r w:rsidRPr="00170E7B">
        <w:rPr>
          <w:rFonts w:ascii="Times New Roman" w:hAnsi="Times New Roman"/>
          <w:sz w:val="24"/>
          <w:szCs w:val="24"/>
        </w:rPr>
        <w:t xml:space="preserve">reporting </w:t>
      </w:r>
      <w:r w:rsidRPr="00170E7B" w:rsidR="00767368">
        <w:rPr>
          <w:rFonts w:ascii="Times New Roman" w:hAnsi="Times New Roman"/>
          <w:sz w:val="24"/>
          <w:szCs w:val="24"/>
        </w:rPr>
        <w:t>has</w:t>
      </w:r>
      <w:r w:rsidRPr="00170E7B">
        <w:rPr>
          <w:rFonts w:ascii="Times New Roman" w:hAnsi="Times New Roman"/>
          <w:sz w:val="24"/>
          <w:szCs w:val="24"/>
        </w:rPr>
        <w:t xml:space="preserve"> </w:t>
      </w:r>
      <w:r w:rsidR="00E9146B">
        <w:rPr>
          <w:rFonts w:ascii="Times New Roman" w:hAnsi="Times New Roman"/>
          <w:sz w:val="24"/>
          <w:szCs w:val="24"/>
        </w:rPr>
        <w:t xml:space="preserve">four </w:t>
      </w:r>
      <w:r w:rsidRPr="00170E7B">
        <w:rPr>
          <w:rFonts w:ascii="Times New Roman" w:hAnsi="Times New Roman"/>
          <w:sz w:val="24"/>
          <w:szCs w:val="24"/>
        </w:rPr>
        <w:t>components: (1) the participant data collection burden</w:t>
      </w:r>
      <w:r w:rsidR="005E0F8F">
        <w:rPr>
          <w:rFonts w:ascii="Times New Roman" w:hAnsi="Times New Roman"/>
          <w:sz w:val="24"/>
          <w:szCs w:val="24"/>
        </w:rPr>
        <w:t xml:space="preserve"> on grantees and enrollees</w:t>
      </w:r>
      <w:r w:rsidRPr="00170E7B">
        <w:rPr>
          <w:rFonts w:ascii="Times New Roman" w:hAnsi="Times New Roman"/>
          <w:sz w:val="24"/>
          <w:szCs w:val="24"/>
        </w:rPr>
        <w:t xml:space="preserve">; (2) </w:t>
      </w:r>
      <w:r w:rsidR="00E9146B">
        <w:rPr>
          <w:rFonts w:ascii="Times New Roman" w:hAnsi="Times New Roman"/>
          <w:sz w:val="24"/>
          <w:szCs w:val="24"/>
        </w:rPr>
        <w:t>the quarterly p</w:t>
      </w:r>
      <w:r w:rsidR="00C33E71">
        <w:rPr>
          <w:rFonts w:ascii="Times New Roman" w:hAnsi="Times New Roman"/>
          <w:sz w:val="24"/>
          <w:szCs w:val="24"/>
        </w:rPr>
        <w:t>erformance</w:t>
      </w:r>
      <w:r w:rsidR="00E9146B">
        <w:rPr>
          <w:rFonts w:ascii="Times New Roman" w:hAnsi="Times New Roman"/>
          <w:sz w:val="24"/>
          <w:szCs w:val="24"/>
        </w:rPr>
        <w:t xml:space="preserve"> report burden; (3) </w:t>
      </w:r>
      <w:r w:rsidRPr="00170E7B">
        <w:rPr>
          <w:rFonts w:ascii="Times New Roman" w:hAnsi="Times New Roman"/>
          <w:sz w:val="24"/>
          <w:szCs w:val="24"/>
        </w:rPr>
        <w:t>the quar</w:t>
      </w:r>
      <w:r w:rsidRPr="00170E7B" w:rsidR="000C2326">
        <w:rPr>
          <w:rFonts w:ascii="Times New Roman" w:hAnsi="Times New Roman"/>
          <w:sz w:val="24"/>
          <w:szCs w:val="24"/>
        </w:rPr>
        <w:t xml:space="preserve">terly </w:t>
      </w:r>
      <w:r w:rsidR="004A097B">
        <w:rPr>
          <w:rFonts w:ascii="Times New Roman" w:hAnsi="Times New Roman"/>
          <w:sz w:val="24"/>
          <w:szCs w:val="24"/>
        </w:rPr>
        <w:t xml:space="preserve">narrative </w:t>
      </w:r>
      <w:r w:rsidRPr="00170E7B" w:rsidR="000C2326">
        <w:rPr>
          <w:rFonts w:ascii="Times New Roman" w:hAnsi="Times New Roman"/>
          <w:sz w:val="24"/>
          <w:szCs w:val="24"/>
        </w:rPr>
        <w:t>report burden</w:t>
      </w:r>
      <w:r w:rsidRPr="00170E7B" w:rsidR="00E918FA">
        <w:rPr>
          <w:rFonts w:ascii="Times New Roman" w:hAnsi="Times New Roman"/>
          <w:sz w:val="24"/>
          <w:szCs w:val="24"/>
        </w:rPr>
        <w:t>; and (</w:t>
      </w:r>
      <w:r w:rsidR="00E9146B">
        <w:rPr>
          <w:rFonts w:ascii="Times New Roman" w:hAnsi="Times New Roman"/>
          <w:sz w:val="24"/>
          <w:szCs w:val="24"/>
        </w:rPr>
        <w:t>4</w:t>
      </w:r>
      <w:r w:rsidRPr="00170E7B" w:rsidR="00E918FA">
        <w:rPr>
          <w:rFonts w:ascii="Times New Roman" w:hAnsi="Times New Roman"/>
          <w:sz w:val="24"/>
          <w:szCs w:val="24"/>
        </w:rPr>
        <w:t xml:space="preserve">) the </w:t>
      </w:r>
      <w:r w:rsidR="00C33E71">
        <w:rPr>
          <w:rFonts w:ascii="Times New Roman" w:hAnsi="Times New Roman"/>
          <w:sz w:val="24"/>
          <w:szCs w:val="24"/>
        </w:rPr>
        <w:t xml:space="preserve">annual </w:t>
      </w:r>
      <w:r w:rsidRPr="00170E7B" w:rsidR="00E918FA">
        <w:rPr>
          <w:rFonts w:ascii="Times New Roman" w:hAnsi="Times New Roman"/>
          <w:sz w:val="24"/>
          <w:szCs w:val="24"/>
        </w:rPr>
        <w:t>burden of collecting recidivism information</w:t>
      </w:r>
      <w:r w:rsidRPr="00170E7B" w:rsidR="00767368">
        <w:rPr>
          <w:rFonts w:ascii="Times New Roman" w:hAnsi="Times New Roman"/>
          <w:sz w:val="24"/>
          <w:szCs w:val="24"/>
        </w:rPr>
        <w:t xml:space="preserve">.  </w:t>
      </w:r>
      <w:r w:rsidR="00E9146B">
        <w:rPr>
          <w:rFonts w:ascii="Times New Roman" w:hAnsi="Times New Roman"/>
          <w:sz w:val="24"/>
          <w:szCs w:val="24"/>
        </w:rPr>
        <w:t>T</w:t>
      </w:r>
      <w:r w:rsidRPr="00170E7B">
        <w:rPr>
          <w:rFonts w:ascii="Times New Roman" w:hAnsi="Times New Roman"/>
          <w:sz w:val="24"/>
          <w:szCs w:val="24"/>
        </w:rPr>
        <w:t xml:space="preserve">his response provides a separate </w:t>
      </w:r>
      <w:r w:rsidRPr="00170E7B">
        <w:rPr>
          <w:rFonts w:ascii="Times New Roman" w:hAnsi="Times New Roman"/>
          <w:sz w:val="24"/>
          <w:szCs w:val="24"/>
        </w:rPr>
        <w:lastRenderedPageBreak/>
        <w:t>burden for each of the</w:t>
      </w:r>
      <w:r w:rsidR="00AE5954">
        <w:rPr>
          <w:rFonts w:ascii="Times New Roman" w:hAnsi="Times New Roman"/>
          <w:sz w:val="24"/>
          <w:szCs w:val="24"/>
        </w:rPr>
        <w:t>se</w:t>
      </w:r>
      <w:r w:rsidRPr="00170E7B">
        <w:rPr>
          <w:rFonts w:ascii="Times New Roman" w:hAnsi="Times New Roman"/>
          <w:sz w:val="24"/>
          <w:szCs w:val="24"/>
        </w:rPr>
        <w:t xml:space="preserve"> </w:t>
      </w:r>
      <w:r w:rsidR="00E9146B">
        <w:rPr>
          <w:rFonts w:ascii="Times New Roman" w:hAnsi="Times New Roman"/>
          <w:sz w:val="24"/>
          <w:szCs w:val="24"/>
        </w:rPr>
        <w:t xml:space="preserve">four </w:t>
      </w:r>
      <w:r w:rsidRPr="00170E7B">
        <w:rPr>
          <w:rFonts w:ascii="Times New Roman" w:hAnsi="Times New Roman"/>
          <w:sz w:val="24"/>
          <w:szCs w:val="24"/>
        </w:rPr>
        <w:t>components.</w:t>
      </w:r>
      <w:r w:rsidRPr="00170E7B" w:rsidR="00170E7B">
        <w:rPr>
          <w:rFonts w:ascii="Times New Roman" w:hAnsi="Times New Roman"/>
          <w:sz w:val="24"/>
          <w:szCs w:val="24"/>
        </w:rPr>
        <w:t xml:space="preserve">  The Department </w:t>
      </w:r>
      <w:r w:rsidR="005B61FC">
        <w:rPr>
          <w:rFonts w:ascii="Times New Roman" w:hAnsi="Times New Roman"/>
          <w:sz w:val="24"/>
          <w:szCs w:val="24"/>
        </w:rPr>
        <w:t xml:space="preserve">anticipates </w:t>
      </w:r>
      <w:r w:rsidR="009F4AFD">
        <w:rPr>
          <w:rFonts w:ascii="Times New Roman" w:hAnsi="Times New Roman"/>
          <w:sz w:val="24"/>
          <w:szCs w:val="24"/>
        </w:rPr>
        <w:t xml:space="preserve">that </w:t>
      </w:r>
      <w:r w:rsidR="005B61FC">
        <w:rPr>
          <w:rFonts w:ascii="Times New Roman" w:hAnsi="Times New Roman"/>
          <w:sz w:val="24"/>
          <w:szCs w:val="24"/>
        </w:rPr>
        <w:t xml:space="preserve">one </w:t>
      </w:r>
      <w:r w:rsidR="009F4AFD">
        <w:rPr>
          <w:rFonts w:ascii="Times New Roman" w:hAnsi="Times New Roman"/>
          <w:sz w:val="24"/>
          <w:szCs w:val="24"/>
        </w:rPr>
        <w:t xml:space="preserve">RDP </w:t>
      </w:r>
      <w:r w:rsidR="005B61FC">
        <w:rPr>
          <w:rFonts w:ascii="Times New Roman" w:hAnsi="Times New Roman"/>
          <w:sz w:val="24"/>
          <w:szCs w:val="24"/>
        </w:rPr>
        <w:t xml:space="preserve">grant </w:t>
      </w:r>
      <w:r w:rsidR="009F4AFD">
        <w:rPr>
          <w:rFonts w:ascii="Times New Roman" w:hAnsi="Times New Roman"/>
          <w:sz w:val="24"/>
          <w:szCs w:val="24"/>
        </w:rPr>
        <w:t xml:space="preserve">and </w:t>
      </w:r>
      <w:r w:rsidR="005B61FC">
        <w:rPr>
          <w:rFonts w:ascii="Times New Roman" w:hAnsi="Times New Roman"/>
          <w:sz w:val="24"/>
          <w:szCs w:val="24"/>
        </w:rPr>
        <w:t xml:space="preserve">four </w:t>
      </w:r>
      <w:r w:rsidR="009F4AFD">
        <w:rPr>
          <w:rFonts w:ascii="Times New Roman" w:hAnsi="Times New Roman"/>
          <w:sz w:val="24"/>
          <w:szCs w:val="24"/>
        </w:rPr>
        <w:t xml:space="preserve">PJC grants </w:t>
      </w:r>
      <w:r w:rsidR="005B61FC">
        <w:rPr>
          <w:rFonts w:ascii="Times New Roman" w:hAnsi="Times New Roman"/>
          <w:sz w:val="24"/>
          <w:szCs w:val="24"/>
        </w:rPr>
        <w:t xml:space="preserve">may </w:t>
      </w:r>
      <w:r w:rsidR="009F4AFD">
        <w:rPr>
          <w:rFonts w:ascii="Times New Roman" w:hAnsi="Times New Roman"/>
          <w:sz w:val="24"/>
          <w:szCs w:val="24"/>
        </w:rPr>
        <w:t>still be continuing after the current ICR expires on January 31, 2020</w:t>
      </w:r>
      <w:r w:rsidR="00BA7092">
        <w:rPr>
          <w:rFonts w:ascii="Times New Roman" w:hAnsi="Times New Roman"/>
          <w:sz w:val="24"/>
          <w:szCs w:val="24"/>
        </w:rPr>
        <w:t>,</w:t>
      </w:r>
      <w:r w:rsidR="00DB05D3">
        <w:rPr>
          <w:rFonts w:ascii="Times New Roman" w:hAnsi="Times New Roman"/>
          <w:sz w:val="24"/>
          <w:szCs w:val="24"/>
        </w:rPr>
        <w:t xml:space="preserve"> and will </w:t>
      </w:r>
      <w:r w:rsidR="00C33E71">
        <w:rPr>
          <w:rFonts w:ascii="Times New Roman" w:hAnsi="Times New Roman"/>
          <w:sz w:val="24"/>
          <w:szCs w:val="24"/>
        </w:rPr>
        <w:t xml:space="preserve">be required to continue reporting under this </w:t>
      </w:r>
      <w:r w:rsidR="00DB05D3">
        <w:rPr>
          <w:rFonts w:ascii="Times New Roman" w:hAnsi="Times New Roman"/>
          <w:sz w:val="24"/>
          <w:szCs w:val="24"/>
        </w:rPr>
        <w:t>ICR</w:t>
      </w:r>
      <w:r w:rsidR="00C33E71">
        <w:rPr>
          <w:rFonts w:ascii="Times New Roman" w:hAnsi="Times New Roman"/>
          <w:sz w:val="24"/>
          <w:szCs w:val="24"/>
        </w:rPr>
        <w:t xml:space="preserve"> after the current expiration date</w:t>
      </w:r>
      <w:r w:rsidR="009F4AFD">
        <w:rPr>
          <w:rFonts w:ascii="Times New Roman" w:hAnsi="Times New Roman"/>
          <w:sz w:val="24"/>
          <w:szCs w:val="24"/>
        </w:rPr>
        <w:t>.</w:t>
      </w:r>
      <w:r w:rsidRPr="00170E7B" w:rsidR="00F575DE">
        <w:rPr>
          <w:rFonts w:ascii="Times New Roman" w:hAnsi="Times New Roman"/>
          <w:sz w:val="24"/>
          <w:szCs w:val="24"/>
        </w:rPr>
        <w:t xml:space="preserve">  </w:t>
      </w:r>
    </w:p>
    <w:p w:rsidR="00E71A3D" w:rsidP="008E1E46" w:rsidRDefault="00E71A3D">
      <w:pPr>
        <w:pStyle w:val="BodyText2"/>
        <w:widowControl/>
        <w:jc w:val="left"/>
        <w:rPr>
          <w:rFonts w:ascii="Times New Roman" w:hAnsi="Times New Roman"/>
        </w:rPr>
      </w:pPr>
    </w:p>
    <w:p w:rsidR="00E71A3D" w:rsidP="008E1E46" w:rsidRDefault="00CA5D38">
      <w:pPr>
        <w:widowControl/>
        <w:rPr>
          <w:rFonts w:ascii="Times New Roman" w:hAnsi="Times New Roman"/>
          <w:sz w:val="24"/>
        </w:rPr>
      </w:pPr>
      <w:r>
        <w:rPr>
          <w:rFonts w:ascii="Times New Roman" w:hAnsi="Times New Roman"/>
          <w:sz w:val="24"/>
        </w:rPr>
        <w:t>(1)</w:t>
      </w:r>
      <w:r w:rsidR="00AA5343">
        <w:rPr>
          <w:rFonts w:ascii="Times New Roman" w:hAnsi="Times New Roman"/>
          <w:sz w:val="24"/>
        </w:rPr>
        <w:t xml:space="preserve"> </w:t>
      </w:r>
      <w:r w:rsidR="00E71A3D">
        <w:rPr>
          <w:rFonts w:ascii="Times New Roman" w:hAnsi="Times New Roman"/>
          <w:sz w:val="24"/>
        </w:rPr>
        <w:t>Participant Data Collection Burden</w:t>
      </w:r>
    </w:p>
    <w:p w:rsidR="00E71A3D" w:rsidP="008E1E46" w:rsidRDefault="00E71A3D">
      <w:pPr>
        <w:widowControl/>
        <w:rPr>
          <w:rFonts w:ascii="Times New Roman" w:hAnsi="Times New Roman"/>
          <w:sz w:val="24"/>
        </w:rPr>
      </w:pPr>
    </w:p>
    <w:p w:rsidR="0010040E" w:rsidP="008E1E46" w:rsidRDefault="0010040E">
      <w:pPr>
        <w:widowControl/>
        <w:rPr>
          <w:rFonts w:ascii="Times New Roman" w:hAnsi="Times New Roman"/>
          <w:sz w:val="24"/>
        </w:rPr>
      </w:pPr>
      <w:r>
        <w:rPr>
          <w:rFonts w:ascii="Times New Roman" w:hAnsi="Times New Roman"/>
          <w:sz w:val="24"/>
        </w:rPr>
        <w:t xml:space="preserve">The </w:t>
      </w:r>
      <w:r w:rsidRPr="003F2587">
        <w:rPr>
          <w:rFonts w:ascii="Times New Roman" w:hAnsi="Times New Roman"/>
          <w:sz w:val="24"/>
        </w:rPr>
        <w:t>Youth</w:t>
      </w:r>
      <w:r w:rsidR="006031B9">
        <w:rPr>
          <w:rFonts w:ascii="Times New Roman" w:hAnsi="Times New Roman"/>
          <w:sz w:val="24"/>
        </w:rPr>
        <w:t>ful</w:t>
      </w:r>
      <w:r w:rsidR="00B0282D">
        <w:rPr>
          <w:rFonts w:ascii="Times New Roman" w:hAnsi="Times New Roman"/>
          <w:sz w:val="24"/>
        </w:rPr>
        <w:t xml:space="preserve"> Offender </w:t>
      </w:r>
      <w:r>
        <w:rPr>
          <w:rFonts w:ascii="Times New Roman" w:hAnsi="Times New Roman"/>
          <w:b/>
          <w:i/>
          <w:sz w:val="24"/>
        </w:rPr>
        <w:t>participant data collection burden</w:t>
      </w:r>
      <w:r>
        <w:rPr>
          <w:rFonts w:ascii="Times New Roman" w:hAnsi="Times New Roman"/>
          <w:sz w:val="24"/>
        </w:rPr>
        <w:t xml:space="preserve"> considers the amount of participant and performance-related information collected and reported that would not have to be collected by the grantees as part of their customary and usual burden to run the program.  </w:t>
      </w:r>
      <w:r w:rsidR="00EE5510">
        <w:rPr>
          <w:rFonts w:ascii="Times New Roman" w:hAnsi="Times New Roman"/>
          <w:sz w:val="24"/>
        </w:rPr>
        <w:t>Thus,</w:t>
      </w:r>
      <w:r>
        <w:rPr>
          <w:rFonts w:ascii="Times New Roman" w:hAnsi="Times New Roman"/>
          <w:sz w:val="24"/>
        </w:rPr>
        <w:t xml:space="preserve"> the burden reflects the information collected </w:t>
      </w:r>
      <w:r w:rsidR="005163D0">
        <w:rPr>
          <w:rFonts w:ascii="Times New Roman" w:hAnsi="Times New Roman"/>
          <w:sz w:val="24"/>
        </w:rPr>
        <w:t xml:space="preserve">by grantees and the information provided by enrollees </w:t>
      </w:r>
      <w:r>
        <w:rPr>
          <w:rFonts w:ascii="Times New Roman" w:hAnsi="Times New Roman"/>
          <w:sz w:val="24"/>
        </w:rPr>
        <w:t>solely to comply with the federal reporting requirements.</w:t>
      </w:r>
      <w:r w:rsidR="00851CA4">
        <w:rPr>
          <w:rFonts w:ascii="Times New Roman" w:hAnsi="Times New Roman"/>
          <w:sz w:val="24"/>
        </w:rPr>
        <w:t xml:space="preserve">  Youth</w:t>
      </w:r>
      <w:r w:rsidR="00C33E71">
        <w:rPr>
          <w:rFonts w:ascii="Times New Roman" w:hAnsi="Times New Roman"/>
          <w:sz w:val="24"/>
        </w:rPr>
        <w:t>ful</w:t>
      </w:r>
      <w:r w:rsidR="00851CA4">
        <w:rPr>
          <w:rFonts w:ascii="Times New Roman" w:hAnsi="Times New Roman"/>
          <w:sz w:val="24"/>
        </w:rPr>
        <w:t xml:space="preserve"> </w:t>
      </w:r>
      <w:r w:rsidR="00C33E71">
        <w:rPr>
          <w:rFonts w:ascii="Times New Roman" w:hAnsi="Times New Roman"/>
          <w:sz w:val="24"/>
        </w:rPr>
        <w:t>O</w:t>
      </w:r>
      <w:r w:rsidR="00851CA4">
        <w:rPr>
          <w:rFonts w:ascii="Times New Roman" w:hAnsi="Times New Roman"/>
          <w:sz w:val="24"/>
        </w:rPr>
        <w:t xml:space="preserve">ffender grantees will have some additional burden to set up systems for tracking the participation of enrollees in program activities and for tracking the program outcomes of enrollees, but these tracking systems can be considered as data </w:t>
      </w:r>
      <w:r w:rsidR="00733A1E">
        <w:rPr>
          <w:rFonts w:ascii="Times New Roman" w:hAnsi="Times New Roman"/>
          <w:sz w:val="24"/>
        </w:rPr>
        <w:t xml:space="preserve">necessary to </w:t>
      </w:r>
      <w:r w:rsidR="00851CA4">
        <w:rPr>
          <w:rFonts w:ascii="Times New Roman" w:hAnsi="Times New Roman"/>
          <w:sz w:val="24"/>
        </w:rPr>
        <w:t xml:space="preserve">run the program.  </w:t>
      </w:r>
      <w:r>
        <w:rPr>
          <w:rFonts w:ascii="Times New Roman" w:hAnsi="Times New Roman"/>
          <w:sz w:val="24"/>
        </w:rPr>
        <w:t>The data collection burden will vary by participant based on the range and intensity</w:t>
      </w:r>
      <w:r w:rsidR="0029512A">
        <w:rPr>
          <w:rFonts w:ascii="Times New Roman" w:hAnsi="Times New Roman"/>
          <w:sz w:val="24"/>
        </w:rPr>
        <w:t xml:space="preserve"> </w:t>
      </w:r>
      <w:r>
        <w:rPr>
          <w:rFonts w:ascii="Times New Roman" w:hAnsi="Times New Roman"/>
          <w:sz w:val="24"/>
        </w:rPr>
        <w:t>of services provided by the grantee a</w:t>
      </w:r>
      <w:r w:rsidR="00D57517">
        <w:rPr>
          <w:rFonts w:ascii="Times New Roman" w:hAnsi="Times New Roman"/>
          <w:sz w:val="24"/>
        </w:rPr>
        <w:t>nd will also vary by grantee based on</w:t>
      </w:r>
      <w:r>
        <w:rPr>
          <w:rFonts w:ascii="Times New Roman" w:hAnsi="Times New Roman"/>
          <w:sz w:val="24"/>
        </w:rPr>
        <w:t xml:space="preserve"> the number</w:t>
      </w:r>
      <w:r w:rsidR="0029512A">
        <w:rPr>
          <w:rFonts w:ascii="Times New Roman" w:hAnsi="Times New Roman"/>
          <w:sz w:val="24"/>
        </w:rPr>
        <w:t xml:space="preserve"> </w:t>
      </w:r>
      <w:r>
        <w:rPr>
          <w:rFonts w:ascii="Times New Roman" w:hAnsi="Times New Roman"/>
          <w:sz w:val="24"/>
        </w:rPr>
        <w:t xml:space="preserve">of participants served.  </w:t>
      </w:r>
    </w:p>
    <w:p w:rsidR="00170E7B" w:rsidP="008E1E46" w:rsidRDefault="00170E7B">
      <w:pPr>
        <w:widowControl/>
        <w:rPr>
          <w:rFonts w:ascii="Times New Roman" w:hAnsi="Times New Roman"/>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170"/>
        <w:gridCol w:w="1710"/>
        <w:gridCol w:w="1620"/>
        <w:gridCol w:w="1440"/>
        <w:gridCol w:w="1890"/>
      </w:tblGrid>
      <w:tr w:rsidRPr="0086086A" w:rsidR="0010040E" w:rsidTr="00607053">
        <w:tblPrEx>
          <w:tblCellMar>
            <w:top w:w="0" w:type="dxa"/>
            <w:bottom w:w="0" w:type="dxa"/>
          </w:tblCellMar>
        </w:tblPrEx>
        <w:tc>
          <w:tcPr>
            <w:tcW w:w="1530" w:type="dxa"/>
            <w:vAlign w:val="bottom"/>
          </w:tcPr>
          <w:p w:rsidRPr="0086086A" w:rsidR="0010040E" w:rsidP="008E1E46" w:rsidRDefault="0010040E">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2"/>
                <w:szCs w:val="22"/>
              </w:rPr>
            </w:pPr>
            <w:r w:rsidRPr="0086086A">
              <w:rPr>
                <w:sz w:val="22"/>
                <w:szCs w:val="22"/>
              </w:rPr>
              <w:t>Record Type</w:t>
            </w:r>
          </w:p>
        </w:tc>
        <w:tc>
          <w:tcPr>
            <w:tcW w:w="1170" w:type="dxa"/>
            <w:vAlign w:val="bottom"/>
          </w:tcPr>
          <w:p w:rsidRPr="0086086A" w:rsidR="0010040E" w:rsidP="008E1E46" w:rsidRDefault="0010040E">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 w:val="22"/>
                <w:szCs w:val="22"/>
              </w:rPr>
            </w:pPr>
            <w:r w:rsidRPr="0086086A">
              <w:rPr>
                <w:sz w:val="22"/>
                <w:szCs w:val="22"/>
              </w:rPr>
              <w:t>Hrs. Per Record</w:t>
            </w:r>
          </w:p>
        </w:tc>
        <w:tc>
          <w:tcPr>
            <w:tcW w:w="1710" w:type="dxa"/>
            <w:vAlign w:val="bottom"/>
          </w:tcPr>
          <w:p w:rsidRPr="0086086A" w:rsidR="0010040E" w:rsidP="005B61FC" w:rsidRDefault="00100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Estimated National Count of Participants</w:t>
            </w:r>
          </w:p>
        </w:tc>
        <w:tc>
          <w:tcPr>
            <w:tcW w:w="1620" w:type="dxa"/>
            <w:vAlign w:val="bottom"/>
          </w:tcPr>
          <w:p w:rsidRPr="0086086A" w:rsidR="0010040E" w:rsidP="008E1E46" w:rsidRDefault="00100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Annual National Burden Hours</w:t>
            </w:r>
          </w:p>
        </w:tc>
        <w:tc>
          <w:tcPr>
            <w:tcW w:w="1440" w:type="dxa"/>
            <w:vAlign w:val="bottom"/>
          </w:tcPr>
          <w:p w:rsidRPr="0086086A" w:rsidR="0010040E" w:rsidP="008E1E46" w:rsidRDefault="0010040E">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sz w:val="22"/>
                <w:szCs w:val="22"/>
              </w:rPr>
            </w:pPr>
            <w:r w:rsidRPr="0086086A">
              <w:rPr>
                <w:sz w:val="22"/>
                <w:szCs w:val="22"/>
              </w:rPr>
              <w:t>Applicable Hourly Rate</w:t>
            </w:r>
          </w:p>
        </w:tc>
        <w:tc>
          <w:tcPr>
            <w:tcW w:w="1890" w:type="dxa"/>
            <w:vAlign w:val="bottom"/>
          </w:tcPr>
          <w:p w:rsidRPr="0086086A" w:rsidR="0010040E" w:rsidP="00F137C8" w:rsidRDefault="00F13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Pr>
                <w:rFonts w:ascii="Times New Roman" w:hAnsi="Times New Roman"/>
                <w:sz w:val="22"/>
                <w:szCs w:val="22"/>
              </w:rPr>
              <w:t xml:space="preserve">Monetized </w:t>
            </w:r>
            <w:r w:rsidRPr="0086086A" w:rsidR="0010040E">
              <w:rPr>
                <w:rFonts w:ascii="Times New Roman" w:hAnsi="Times New Roman"/>
                <w:sz w:val="22"/>
                <w:szCs w:val="22"/>
              </w:rPr>
              <w:t xml:space="preserve"> Burden </w:t>
            </w:r>
            <w:r>
              <w:rPr>
                <w:rFonts w:ascii="Times New Roman" w:hAnsi="Times New Roman"/>
                <w:sz w:val="22"/>
                <w:szCs w:val="22"/>
              </w:rPr>
              <w:t>Hours</w:t>
            </w:r>
          </w:p>
        </w:tc>
      </w:tr>
      <w:tr w:rsidRPr="0086086A" w:rsidR="0010040E" w:rsidTr="00607053">
        <w:tblPrEx>
          <w:tblCellMar>
            <w:top w:w="0" w:type="dxa"/>
            <w:bottom w:w="0" w:type="dxa"/>
          </w:tblCellMar>
        </w:tblPrEx>
        <w:tc>
          <w:tcPr>
            <w:tcW w:w="1530" w:type="dxa"/>
          </w:tcPr>
          <w:p w:rsidRPr="0086086A" w:rsidR="0010040E" w:rsidP="008E1E46" w:rsidRDefault="00100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2"/>
                <w:szCs w:val="22"/>
              </w:rPr>
            </w:pPr>
            <w:r w:rsidRPr="0086086A">
              <w:rPr>
                <w:rFonts w:ascii="Times New Roman" w:hAnsi="Times New Roman"/>
                <w:sz w:val="22"/>
                <w:szCs w:val="22"/>
              </w:rPr>
              <w:t>Participant</w:t>
            </w:r>
            <w:r w:rsidR="00435C30">
              <w:rPr>
                <w:rFonts w:ascii="Times New Roman" w:hAnsi="Times New Roman"/>
                <w:sz w:val="22"/>
                <w:szCs w:val="22"/>
              </w:rPr>
              <w:t>, burden on grantee staff for collection</w:t>
            </w:r>
          </w:p>
        </w:tc>
        <w:tc>
          <w:tcPr>
            <w:tcW w:w="1170" w:type="dxa"/>
          </w:tcPr>
          <w:p w:rsidRPr="0086086A" w:rsidR="0010040E" w:rsidP="00A10BFE" w:rsidRDefault="006759D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 w:val="22"/>
                <w:szCs w:val="22"/>
              </w:rPr>
            </w:pPr>
            <w:r>
              <w:rPr>
                <w:sz w:val="22"/>
                <w:szCs w:val="22"/>
              </w:rPr>
              <w:t>2</w:t>
            </w:r>
          </w:p>
        </w:tc>
        <w:tc>
          <w:tcPr>
            <w:tcW w:w="1710" w:type="dxa"/>
          </w:tcPr>
          <w:p w:rsidRPr="0086086A" w:rsidR="0010040E" w:rsidP="005B61FC" w:rsidRDefault="00BA310C">
            <w:pPr>
              <w:pStyle w:val="Cente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rPr>
                <w:sz w:val="22"/>
                <w:szCs w:val="22"/>
              </w:rPr>
            </w:pPr>
            <w:r>
              <w:rPr>
                <w:sz w:val="22"/>
                <w:szCs w:val="22"/>
              </w:rPr>
              <w:t>1,</w:t>
            </w:r>
            <w:r w:rsidRPr="0086086A" w:rsidR="0010040E">
              <w:rPr>
                <w:sz w:val="22"/>
                <w:szCs w:val="22"/>
              </w:rPr>
              <w:t>000</w:t>
            </w:r>
          </w:p>
        </w:tc>
        <w:tc>
          <w:tcPr>
            <w:tcW w:w="1620" w:type="dxa"/>
          </w:tcPr>
          <w:p w:rsidRPr="0086086A" w:rsidR="0010040E" w:rsidP="005B61FC" w:rsidRDefault="006759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Pr>
                <w:rFonts w:ascii="Times New Roman" w:hAnsi="Times New Roman"/>
                <w:sz w:val="22"/>
                <w:szCs w:val="22"/>
              </w:rPr>
              <w:t>2,000</w:t>
            </w:r>
          </w:p>
        </w:tc>
        <w:tc>
          <w:tcPr>
            <w:tcW w:w="1440" w:type="dxa"/>
          </w:tcPr>
          <w:p w:rsidRPr="0086086A" w:rsidR="0010040E" w:rsidP="000041E9" w:rsidRDefault="00100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$1</w:t>
            </w:r>
            <w:r w:rsidR="000041E9">
              <w:rPr>
                <w:rFonts w:ascii="Times New Roman" w:hAnsi="Times New Roman"/>
                <w:sz w:val="22"/>
                <w:szCs w:val="22"/>
              </w:rPr>
              <w:t>5.19</w:t>
            </w:r>
          </w:p>
        </w:tc>
        <w:tc>
          <w:tcPr>
            <w:tcW w:w="1890" w:type="dxa"/>
          </w:tcPr>
          <w:p w:rsidRPr="0086086A" w:rsidR="0010040E" w:rsidP="00304ED6" w:rsidRDefault="00100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w:t>
            </w:r>
            <w:r w:rsidR="006759DD">
              <w:rPr>
                <w:rFonts w:ascii="Times New Roman" w:hAnsi="Times New Roman"/>
                <w:sz w:val="22"/>
                <w:szCs w:val="22"/>
              </w:rPr>
              <w:t>3</w:t>
            </w:r>
            <w:r w:rsidR="00304ED6">
              <w:rPr>
                <w:rFonts w:ascii="Times New Roman" w:hAnsi="Times New Roman"/>
                <w:sz w:val="22"/>
                <w:szCs w:val="22"/>
              </w:rPr>
              <w:t>0,380</w:t>
            </w:r>
          </w:p>
        </w:tc>
      </w:tr>
    </w:tbl>
    <w:p w:rsidR="0010040E" w:rsidP="008E1E46" w:rsidRDefault="0010040E">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170"/>
        <w:gridCol w:w="1710"/>
        <w:gridCol w:w="1620"/>
        <w:gridCol w:w="1440"/>
        <w:gridCol w:w="1890"/>
      </w:tblGrid>
      <w:tr w:rsidRPr="0086086A" w:rsidR="00435C30" w:rsidTr="006656CB">
        <w:tblPrEx>
          <w:tblCellMar>
            <w:top w:w="0" w:type="dxa"/>
            <w:bottom w:w="0" w:type="dxa"/>
          </w:tblCellMar>
        </w:tblPrEx>
        <w:tc>
          <w:tcPr>
            <w:tcW w:w="1530" w:type="dxa"/>
            <w:vAlign w:val="bottom"/>
          </w:tcPr>
          <w:p w:rsidRPr="0086086A" w:rsidR="00435C30" w:rsidP="008E1E46" w:rsidRDefault="00435C3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2"/>
                <w:szCs w:val="22"/>
              </w:rPr>
            </w:pPr>
            <w:r w:rsidRPr="0086086A">
              <w:rPr>
                <w:sz w:val="22"/>
                <w:szCs w:val="22"/>
              </w:rPr>
              <w:t>Record Type</w:t>
            </w:r>
          </w:p>
        </w:tc>
        <w:tc>
          <w:tcPr>
            <w:tcW w:w="1170" w:type="dxa"/>
            <w:vAlign w:val="bottom"/>
          </w:tcPr>
          <w:p w:rsidRPr="0086086A" w:rsidR="00435C30" w:rsidP="008E1E46" w:rsidRDefault="00435C3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 w:val="22"/>
                <w:szCs w:val="22"/>
              </w:rPr>
            </w:pPr>
            <w:r w:rsidRPr="0086086A">
              <w:rPr>
                <w:sz w:val="22"/>
                <w:szCs w:val="22"/>
              </w:rPr>
              <w:t>Hrs. Per Record</w:t>
            </w:r>
          </w:p>
        </w:tc>
        <w:tc>
          <w:tcPr>
            <w:tcW w:w="1710" w:type="dxa"/>
            <w:vAlign w:val="bottom"/>
          </w:tcPr>
          <w:p w:rsidRPr="0086086A" w:rsidR="00435C30" w:rsidP="00360D67" w:rsidRDefault="00435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Estimated National Count of Participants</w:t>
            </w:r>
          </w:p>
        </w:tc>
        <w:tc>
          <w:tcPr>
            <w:tcW w:w="1620" w:type="dxa"/>
            <w:vAlign w:val="bottom"/>
          </w:tcPr>
          <w:p w:rsidRPr="0086086A" w:rsidR="00435C30" w:rsidP="008E1E46" w:rsidRDefault="00435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Annual National Burden Hours</w:t>
            </w:r>
          </w:p>
        </w:tc>
        <w:tc>
          <w:tcPr>
            <w:tcW w:w="1440" w:type="dxa"/>
            <w:vAlign w:val="bottom"/>
          </w:tcPr>
          <w:p w:rsidRPr="0086086A" w:rsidR="00435C30" w:rsidP="008E1E46" w:rsidRDefault="00435C30">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sz w:val="22"/>
                <w:szCs w:val="22"/>
              </w:rPr>
            </w:pPr>
            <w:r w:rsidRPr="0086086A">
              <w:rPr>
                <w:sz w:val="22"/>
                <w:szCs w:val="22"/>
              </w:rPr>
              <w:t>Applicable Hourly Rate</w:t>
            </w:r>
          </w:p>
        </w:tc>
        <w:tc>
          <w:tcPr>
            <w:tcW w:w="1890" w:type="dxa"/>
            <w:vAlign w:val="bottom"/>
          </w:tcPr>
          <w:p w:rsidRPr="0086086A" w:rsidR="00435C30" w:rsidP="008E1E46" w:rsidRDefault="00F13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Pr>
                <w:rFonts w:ascii="Times New Roman" w:hAnsi="Times New Roman"/>
                <w:sz w:val="22"/>
                <w:szCs w:val="22"/>
              </w:rPr>
              <w:t xml:space="preserve">Monetized </w:t>
            </w:r>
            <w:r w:rsidRPr="0086086A">
              <w:rPr>
                <w:rFonts w:ascii="Times New Roman" w:hAnsi="Times New Roman"/>
                <w:sz w:val="22"/>
                <w:szCs w:val="22"/>
              </w:rPr>
              <w:t xml:space="preserve"> Burden </w:t>
            </w:r>
            <w:r>
              <w:rPr>
                <w:rFonts w:ascii="Times New Roman" w:hAnsi="Times New Roman"/>
                <w:sz w:val="22"/>
                <w:szCs w:val="22"/>
              </w:rPr>
              <w:t>Hours</w:t>
            </w:r>
          </w:p>
        </w:tc>
      </w:tr>
      <w:tr w:rsidRPr="0086086A" w:rsidR="00435C30" w:rsidTr="006656CB">
        <w:tblPrEx>
          <w:tblCellMar>
            <w:top w:w="0" w:type="dxa"/>
            <w:bottom w:w="0" w:type="dxa"/>
          </w:tblCellMar>
        </w:tblPrEx>
        <w:tc>
          <w:tcPr>
            <w:tcW w:w="1530" w:type="dxa"/>
          </w:tcPr>
          <w:p w:rsidRPr="0086086A" w:rsidR="00435C30" w:rsidP="00D57517" w:rsidRDefault="00435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2"/>
                <w:szCs w:val="22"/>
              </w:rPr>
            </w:pPr>
            <w:r w:rsidRPr="0086086A">
              <w:rPr>
                <w:rFonts w:ascii="Times New Roman" w:hAnsi="Times New Roman"/>
                <w:sz w:val="22"/>
                <w:szCs w:val="22"/>
              </w:rPr>
              <w:t>Participant</w:t>
            </w:r>
            <w:r>
              <w:rPr>
                <w:rFonts w:ascii="Times New Roman" w:hAnsi="Times New Roman"/>
                <w:sz w:val="22"/>
                <w:szCs w:val="22"/>
              </w:rPr>
              <w:t xml:space="preserve">, burden on enrollee for </w:t>
            </w:r>
            <w:r w:rsidR="00D57517">
              <w:rPr>
                <w:rFonts w:ascii="Times New Roman" w:hAnsi="Times New Roman"/>
                <w:sz w:val="22"/>
                <w:szCs w:val="22"/>
              </w:rPr>
              <w:t xml:space="preserve">intake </w:t>
            </w:r>
            <w:r>
              <w:rPr>
                <w:rFonts w:ascii="Times New Roman" w:hAnsi="Times New Roman"/>
                <w:sz w:val="22"/>
                <w:szCs w:val="22"/>
              </w:rPr>
              <w:t xml:space="preserve">information </w:t>
            </w:r>
          </w:p>
        </w:tc>
        <w:tc>
          <w:tcPr>
            <w:tcW w:w="1170" w:type="dxa"/>
          </w:tcPr>
          <w:p w:rsidRPr="0086086A" w:rsidR="00435C30" w:rsidP="006759DD" w:rsidRDefault="006759D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 w:val="22"/>
                <w:szCs w:val="22"/>
              </w:rPr>
            </w:pPr>
            <w:r>
              <w:rPr>
                <w:sz w:val="22"/>
                <w:szCs w:val="22"/>
              </w:rPr>
              <w:t>.75</w:t>
            </w:r>
          </w:p>
        </w:tc>
        <w:tc>
          <w:tcPr>
            <w:tcW w:w="1710" w:type="dxa"/>
          </w:tcPr>
          <w:p w:rsidRPr="0086086A" w:rsidR="00435C30" w:rsidP="00304ED6" w:rsidRDefault="00435C30">
            <w:pPr>
              <w:pStyle w:val="Cente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rPr>
                <w:sz w:val="22"/>
                <w:szCs w:val="22"/>
              </w:rPr>
            </w:pPr>
            <w:r>
              <w:rPr>
                <w:sz w:val="22"/>
                <w:szCs w:val="22"/>
              </w:rPr>
              <w:t>1,</w:t>
            </w:r>
            <w:r w:rsidRPr="0086086A">
              <w:rPr>
                <w:sz w:val="22"/>
                <w:szCs w:val="22"/>
              </w:rPr>
              <w:t>000</w:t>
            </w:r>
          </w:p>
        </w:tc>
        <w:tc>
          <w:tcPr>
            <w:tcW w:w="1620" w:type="dxa"/>
          </w:tcPr>
          <w:p w:rsidRPr="0086086A" w:rsidR="00435C30" w:rsidP="00304ED6" w:rsidRDefault="00304E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Pr>
                <w:rFonts w:ascii="Times New Roman" w:hAnsi="Times New Roman"/>
                <w:sz w:val="22"/>
                <w:szCs w:val="22"/>
              </w:rPr>
              <w:t>750</w:t>
            </w:r>
          </w:p>
        </w:tc>
        <w:tc>
          <w:tcPr>
            <w:tcW w:w="1440" w:type="dxa"/>
          </w:tcPr>
          <w:p w:rsidRPr="0086086A" w:rsidR="00435C30" w:rsidP="00A60D30" w:rsidRDefault="00E625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Pr>
                <w:rFonts w:ascii="Times New Roman" w:hAnsi="Times New Roman"/>
                <w:sz w:val="22"/>
                <w:szCs w:val="22"/>
              </w:rPr>
              <w:t>$</w:t>
            </w:r>
            <w:r w:rsidR="00435C30">
              <w:rPr>
                <w:rFonts w:ascii="Times New Roman" w:hAnsi="Times New Roman"/>
                <w:sz w:val="22"/>
                <w:szCs w:val="22"/>
              </w:rPr>
              <w:t>7.</w:t>
            </w:r>
            <w:r w:rsidR="00CB5700">
              <w:rPr>
                <w:rFonts w:ascii="Times New Roman" w:hAnsi="Times New Roman"/>
                <w:sz w:val="22"/>
                <w:szCs w:val="22"/>
              </w:rPr>
              <w:t>2</w:t>
            </w:r>
            <w:r w:rsidR="00435C30">
              <w:rPr>
                <w:rFonts w:ascii="Times New Roman" w:hAnsi="Times New Roman"/>
                <w:sz w:val="22"/>
                <w:szCs w:val="22"/>
              </w:rPr>
              <w:t xml:space="preserve">5 </w:t>
            </w:r>
          </w:p>
        </w:tc>
        <w:tc>
          <w:tcPr>
            <w:tcW w:w="1890" w:type="dxa"/>
          </w:tcPr>
          <w:p w:rsidRPr="0086086A" w:rsidR="00435C30" w:rsidP="00A60D30" w:rsidRDefault="00435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2"/>
                <w:szCs w:val="22"/>
              </w:rPr>
            </w:pPr>
            <w:r w:rsidRPr="0086086A">
              <w:rPr>
                <w:rFonts w:ascii="Times New Roman" w:hAnsi="Times New Roman"/>
                <w:sz w:val="22"/>
                <w:szCs w:val="22"/>
              </w:rPr>
              <w:t>$</w:t>
            </w:r>
            <w:r w:rsidR="006759DD">
              <w:rPr>
                <w:rFonts w:ascii="Times New Roman" w:hAnsi="Times New Roman"/>
                <w:sz w:val="22"/>
                <w:szCs w:val="22"/>
              </w:rPr>
              <w:t>5,</w:t>
            </w:r>
            <w:r w:rsidR="00304ED6">
              <w:rPr>
                <w:rFonts w:ascii="Times New Roman" w:hAnsi="Times New Roman"/>
                <w:sz w:val="22"/>
                <w:szCs w:val="22"/>
              </w:rPr>
              <w:t>43</w:t>
            </w:r>
            <w:r w:rsidR="00A60D30">
              <w:rPr>
                <w:rFonts w:ascii="Times New Roman" w:hAnsi="Times New Roman"/>
                <w:sz w:val="22"/>
                <w:szCs w:val="22"/>
              </w:rPr>
              <w:t>8</w:t>
            </w:r>
          </w:p>
        </w:tc>
      </w:tr>
    </w:tbl>
    <w:p w:rsidR="0010040E" w:rsidP="008E1E46" w:rsidRDefault="00100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Hourly rates used to calculate cost depend upon the type of organization administering the program.  For private non-profit grantees, the hourly rate is the average hourly earnings in the Census Bureau’s social assistance industry category (</w:t>
      </w:r>
      <w:r w:rsidR="000041E9">
        <w:rPr>
          <w:rFonts w:ascii="Times New Roman" w:hAnsi="Times New Roman"/>
          <w:sz w:val="24"/>
        </w:rPr>
        <w:t>February 2019</w:t>
      </w:r>
      <w:r>
        <w:rPr>
          <w:rFonts w:ascii="Times New Roman" w:hAnsi="Times New Roman"/>
          <w:sz w:val="24"/>
        </w:rPr>
        <w:t>, Current Employment Statistics Survey, U.S. Census Bureau)</w:t>
      </w:r>
      <w:r w:rsidR="00EE5510">
        <w:rPr>
          <w:rFonts w:ascii="Times New Roman" w:hAnsi="Times New Roman"/>
          <w:sz w:val="24"/>
        </w:rPr>
        <w:t xml:space="preserve">.  </w:t>
      </w:r>
      <w:r w:rsidR="00F949A3">
        <w:rPr>
          <w:rFonts w:ascii="Times New Roman" w:hAnsi="Times New Roman"/>
          <w:sz w:val="24"/>
        </w:rPr>
        <w:t xml:space="preserve">Source: </w:t>
      </w:r>
      <w:hyperlink w:history="1" r:id="rId11">
        <w:r w:rsidRPr="00477F9D" w:rsidR="00006B61">
          <w:rPr>
            <w:rStyle w:val="Hyperlink"/>
            <w:rFonts w:ascii="Times New Roman" w:hAnsi="Times New Roman"/>
            <w:sz w:val="24"/>
          </w:rPr>
          <w:t>https://www.bls.gov/opub/ee/2019/ces/table8a_201903.htm</w:t>
        </w:r>
      </w:hyperlink>
      <w:r w:rsidR="00A60D30">
        <w:rPr>
          <w:rFonts w:ascii="Times New Roman" w:hAnsi="Times New Roman"/>
          <w:sz w:val="24"/>
        </w:rPr>
        <w:t>.</w:t>
      </w:r>
      <w:r w:rsidR="00006B61">
        <w:rPr>
          <w:rFonts w:ascii="Times New Roman" w:hAnsi="Times New Roman"/>
          <w:sz w:val="24"/>
        </w:rPr>
        <w:t xml:space="preserve">  </w:t>
      </w:r>
      <w:r w:rsidR="00F949A3">
        <w:rPr>
          <w:rFonts w:ascii="Times New Roman" w:hAnsi="Times New Roman"/>
          <w:sz w:val="24"/>
        </w:rPr>
        <w:t xml:space="preserve">For enrollees, the federal minimum wage is used to approximate opportunity costs.  </w:t>
      </w:r>
    </w:p>
    <w:p w:rsidR="0010040E" w:rsidP="008E1E46" w:rsidRDefault="0010040E">
      <w:pPr>
        <w:widowControl/>
        <w:rPr>
          <w:rFonts w:ascii="Times New Roman" w:hAnsi="Times New Roman"/>
          <w:sz w:val="24"/>
        </w:rPr>
      </w:pPr>
    </w:p>
    <w:p w:rsidR="001718DE" w:rsidP="001718DE" w:rsidRDefault="00CA5D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(2)</w:t>
      </w:r>
      <w:r w:rsidR="001718DE">
        <w:rPr>
          <w:rFonts w:ascii="Times New Roman" w:hAnsi="Times New Roman"/>
          <w:sz w:val="24"/>
          <w:szCs w:val="24"/>
        </w:rPr>
        <w:t xml:space="preserve"> Quarterly P</w:t>
      </w:r>
      <w:r w:rsidR="00A60D30">
        <w:rPr>
          <w:rFonts w:ascii="Times New Roman" w:hAnsi="Times New Roman"/>
          <w:sz w:val="24"/>
          <w:szCs w:val="24"/>
        </w:rPr>
        <w:t>erformance</w:t>
      </w:r>
      <w:r w:rsidR="001718DE">
        <w:rPr>
          <w:rFonts w:ascii="Times New Roman" w:hAnsi="Times New Roman"/>
          <w:sz w:val="24"/>
          <w:szCs w:val="24"/>
        </w:rPr>
        <w:t xml:space="preserve"> Report Burden</w:t>
      </w:r>
    </w:p>
    <w:p w:rsidR="001718DE" w:rsidP="001718DE"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718DE" w:rsidP="001718DE"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54324">
        <w:rPr>
          <w:rFonts w:ascii="Times New Roman" w:hAnsi="Times New Roman"/>
          <w:sz w:val="24"/>
          <w:szCs w:val="24"/>
        </w:rPr>
        <w:t xml:space="preserve">The </w:t>
      </w:r>
      <w:r w:rsidRPr="00B54324">
        <w:rPr>
          <w:rFonts w:ascii="Times New Roman" w:hAnsi="Times New Roman"/>
          <w:b/>
          <w:bCs/>
          <w:i/>
          <w:iCs/>
          <w:sz w:val="24"/>
          <w:szCs w:val="24"/>
        </w:rPr>
        <w:t xml:space="preserve">quarterly </w:t>
      </w:r>
      <w:r w:rsidR="00A60D30">
        <w:rPr>
          <w:rFonts w:ascii="Times New Roman" w:hAnsi="Times New Roman"/>
          <w:b/>
          <w:bCs/>
          <w:i/>
          <w:iCs/>
          <w:sz w:val="24"/>
          <w:szCs w:val="24"/>
        </w:rPr>
        <w:t xml:space="preserve">performance </w:t>
      </w:r>
      <w:r w:rsidRPr="00B54324">
        <w:rPr>
          <w:rFonts w:ascii="Times New Roman" w:hAnsi="Times New Roman"/>
          <w:b/>
          <w:bCs/>
          <w:i/>
          <w:iCs/>
          <w:sz w:val="24"/>
          <w:szCs w:val="24"/>
        </w:rPr>
        <w:t>report burden</w:t>
      </w:r>
      <w:r w:rsidRPr="00B54324">
        <w:rPr>
          <w:rFonts w:ascii="Times New Roman" w:hAnsi="Times New Roman"/>
          <w:sz w:val="24"/>
          <w:szCs w:val="24"/>
        </w:rPr>
        <w:t xml:space="preserve"> assumes that all grantees will use the </w:t>
      </w:r>
      <w:r w:rsidR="00470B1B">
        <w:rPr>
          <w:rFonts w:ascii="Times New Roman" w:hAnsi="Times New Roman"/>
          <w:sz w:val="24"/>
          <w:szCs w:val="24"/>
        </w:rPr>
        <w:t>Quarterly P</w:t>
      </w:r>
      <w:r w:rsidR="00A60D30">
        <w:rPr>
          <w:rFonts w:ascii="Times New Roman" w:hAnsi="Times New Roman"/>
          <w:sz w:val="24"/>
          <w:szCs w:val="24"/>
        </w:rPr>
        <w:t>erformance</w:t>
      </w:r>
      <w:r w:rsidR="00470B1B">
        <w:rPr>
          <w:rFonts w:ascii="Times New Roman" w:hAnsi="Times New Roman"/>
          <w:sz w:val="24"/>
          <w:szCs w:val="24"/>
        </w:rPr>
        <w:t xml:space="preserve"> Report (QPR) template approved under this ICR</w:t>
      </w:r>
      <w:r w:rsidR="006469D8">
        <w:rPr>
          <w:rFonts w:ascii="Times New Roman" w:hAnsi="Times New Roman"/>
          <w:sz w:val="24"/>
          <w:szCs w:val="24"/>
        </w:rPr>
        <w:t xml:space="preserve">.  Grantees will report information on </w:t>
      </w:r>
      <w:r w:rsidRPr="00B54324">
        <w:rPr>
          <w:rFonts w:ascii="Times New Roman" w:hAnsi="Times New Roman"/>
          <w:sz w:val="24"/>
          <w:szCs w:val="24"/>
        </w:rPr>
        <w:t xml:space="preserve">enrollee characteristics, services provided, placements, </w:t>
      </w:r>
      <w:r w:rsidR="006469D8">
        <w:rPr>
          <w:rFonts w:ascii="Times New Roman" w:hAnsi="Times New Roman"/>
          <w:sz w:val="24"/>
          <w:szCs w:val="24"/>
        </w:rPr>
        <w:t xml:space="preserve">and </w:t>
      </w:r>
      <w:r w:rsidRPr="00B54324">
        <w:rPr>
          <w:rFonts w:ascii="Times New Roman" w:hAnsi="Times New Roman"/>
          <w:sz w:val="24"/>
          <w:szCs w:val="24"/>
        </w:rPr>
        <w:t>outcomes</w:t>
      </w:r>
      <w:r w:rsidR="006469D8">
        <w:rPr>
          <w:rFonts w:ascii="Times New Roman" w:hAnsi="Times New Roman"/>
          <w:sz w:val="24"/>
          <w:szCs w:val="24"/>
        </w:rPr>
        <w:t xml:space="preserve"> based on a combination of data collected through the ETA-provided MIS and participant case files.  </w:t>
      </w:r>
      <w:r w:rsidRPr="00B54324">
        <w:rPr>
          <w:rFonts w:ascii="Times New Roman" w:hAnsi="Times New Roman"/>
          <w:sz w:val="24"/>
          <w:szCs w:val="24"/>
        </w:rPr>
        <w:t xml:space="preserve">The burden includes reviewing and correcting errors </w:t>
      </w:r>
      <w:r w:rsidRPr="00B54324">
        <w:rPr>
          <w:rFonts w:ascii="Times New Roman" w:hAnsi="Times New Roman"/>
          <w:sz w:val="24"/>
          <w:szCs w:val="24"/>
        </w:rPr>
        <w:lastRenderedPageBreak/>
        <w:t>identified by the MIS in the participant-level data and generating, reviewing, and approving the aggregate quarterly reports.</w:t>
      </w:r>
    </w:p>
    <w:p w:rsidR="001718DE" w:rsidP="001718DE" w:rsidRDefault="001718DE">
      <w:pPr>
        <w:pStyle w:val="NormalSS"/>
        <w:jc w:val="left"/>
      </w:pPr>
    </w:p>
    <w:p w:rsidR="009105EA" w:rsidP="001718DE" w:rsidRDefault="009105EA">
      <w:pPr>
        <w:pStyle w:val="NormalSS"/>
        <w:jc w:val="left"/>
      </w:pPr>
    </w:p>
    <w:p w:rsidR="009105EA" w:rsidP="001718DE" w:rsidRDefault="009105EA">
      <w:pPr>
        <w:pStyle w:val="NormalSS"/>
        <w:jc w:val="left"/>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350"/>
        <w:gridCol w:w="1440"/>
        <w:gridCol w:w="1710"/>
        <w:gridCol w:w="1440"/>
        <w:gridCol w:w="1890"/>
      </w:tblGrid>
      <w:tr w:rsidR="001718DE" w:rsidTr="00DB7451">
        <w:tblPrEx>
          <w:tblCellMar>
            <w:top w:w="0" w:type="dxa"/>
            <w:bottom w:w="0" w:type="dxa"/>
          </w:tblCellMar>
        </w:tblPrEx>
        <w:tc>
          <w:tcPr>
            <w:tcW w:w="1530" w:type="dxa"/>
            <w:vAlign w:val="bottom"/>
          </w:tcPr>
          <w:p w:rsidR="001718DE" w:rsidP="00DB7451"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br w:type="page"/>
            </w:r>
            <w:r>
              <w:rPr>
                <w:rFonts w:ascii="Times New Roman" w:hAnsi="Times New Roman"/>
                <w:sz w:val="24"/>
              </w:rPr>
              <w:t>Report</w:t>
            </w:r>
          </w:p>
        </w:tc>
        <w:tc>
          <w:tcPr>
            <w:tcW w:w="1350" w:type="dxa"/>
            <w:vAlign w:val="bottom"/>
          </w:tcPr>
          <w:p w:rsidR="001718DE" w:rsidP="00DB7451"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Hrs.  Per Report</w:t>
            </w:r>
          </w:p>
        </w:tc>
        <w:tc>
          <w:tcPr>
            <w:tcW w:w="1440" w:type="dxa"/>
            <w:vAlign w:val="bottom"/>
          </w:tcPr>
          <w:p w:rsidR="001718DE" w:rsidP="00470B1B"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Number of  Reports   (</w:t>
            </w:r>
            <w:r w:rsidR="00470B1B">
              <w:rPr>
                <w:rFonts w:ascii="Times New Roman" w:hAnsi="Times New Roman"/>
                <w:sz w:val="24"/>
              </w:rPr>
              <w:t>5</w:t>
            </w:r>
            <w:r w:rsidR="00064C4A">
              <w:rPr>
                <w:rFonts w:ascii="Times New Roman" w:hAnsi="Times New Roman"/>
                <w:sz w:val="24"/>
              </w:rPr>
              <w:t xml:space="preserve"> </w:t>
            </w:r>
            <w:r>
              <w:rPr>
                <w:rFonts w:ascii="Times New Roman" w:hAnsi="Times New Roman"/>
                <w:sz w:val="24"/>
              </w:rPr>
              <w:t>grantees x 4 quarters)</w:t>
            </w:r>
          </w:p>
        </w:tc>
        <w:tc>
          <w:tcPr>
            <w:tcW w:w="1710" w:type="dxa"/>
            <w:vAlign w:val="bottom"/>
          </w:tcPr>
          <w:p w:rsidR="001718DE" w:rsidP="00DB7451" w:rsidRDefault="001718DE">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Cs w:val="20"/>
              </w:rPr>
            </w:pPr>
            <w:r>
              <w:rPr>
                <w:szCs w:val="20"/>
              </w:rPr>
              <w:t>Annual National Burden Hours</w:t>
            </w:r>
          </w:p>
        </w:tc>
        <w:tc>
          <w:tcPr>
            <w:tcW w:w="1440" w:type="dxa"/>
            <w:vAlign w:val="bottom"/>
          </w:tcPr>
          <w:p w:rsidR="001718DE" w:rsidP="00DB7451"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Applicable Hourly Rate</w:t>
            </w:r>
          </w:p>
        </w:tc>
        <w:tc>
          <w:tcPr>
            <w:tcW w:w="1890" w:type="dxa"/>
            <w:vAlign w:val="bottom"/>
          </w:tcPr>
          <w:p w:rsidR="001718DE" w:rsidP="00DB7451"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2"/>
                <w:szCs w:val="22"/>
              </w:rPr>
              <w:t xml:space="preserve">Monetized </w:t>
            </w:r>
            <w:r w:rsidRPr="0086086A">
              <w:rPr>
                <w:rFonts w:ascii="Times New Roman" w:hAnsi="Times New Roman"/>
                <w:sz w:val="22"/>
                <w:szCs w:val="22"/>
              </w:rPr>
              <w:t xml:space="preserve"> Burden </w:t>
            </w:r>
            <w:r>
              <w:rPr>
                <w:rFonts w:ascii="Times New Roman" w:hAnsi="Times New Roman"/>
                <w:sz w:val="22"/>
                <w:szCs w:val="22"/>
              </w:rPr>
              <w:t>Hours</w:t>
            </w:r>
          </w:p>
        </w:tc>
      </w:tr>
      <w:tr w:rsidR="001718DE" w:rsidTr="00DB7451">
        <w:tblPrEx>
          <w:tblCellMar>
            <w:top w:w="0" w:type="dxa"/>
            <w:bottom w:w="0" w:type="dxa"/>
          </w:tblCellMar>
        </w:tblPrEx>
        <w:tc>
          <w:tcPr>
            <w:tcW w:w="1530" w:type="dxa"/>
          </w:tcPr>
          <w:p w:rsidR="001718DE" w:rsidP="00A60D30"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Quarterly </w:t>
            </w:r>
            <w:r w:rsidR="00A60D30">
              <w:rPr>
                <w:rFonts w:ascii="Times New Roman" w:hAnsi="Times New Roman"/>
                <w:sz w:val="24"/>
              </w:rPr>
              <w:t xml:space="preserve">Performance </w:t>
            </w:r>
            <w:r>
              <w:rPr>
                <w:rFonts w:ascii="Times New Roman" w:hAnsi="Times New Roman"/>
                <w:sz w:val="24"/>
              </w:rPr>
              <w:t xml:space="preserve">Report </w:t>
            </w:r>
          </w:p>
        </w:tc>
        <w:tc>
          <w:tcPr>
            <w:tcW w:w="1350" w:type="dxa"/>
          </w:tcPr>
          <w:p w:rsidR="001718DE" w:rsidP="00DB7451" w:rsidRDefault="006759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20</w:t>
            </w:r>
          </w:p>
          <w:p w:rsidR="001718DE" w:rsidP="00DB7451"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440" w:type="dxa"/>
          </w:tcPr>
          <w:p w:rsidR="001718DE" w:rsidP="00DB7451" w:rsidRDefault="00470B1B">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20</w:t>
            </w:r>
          </w:p>
        </w:tc>
        <w:tc>
          <w:tcPr>
            <w:tcW w:w="1710" w:type="dxa"/>
          </w:tcPr>
          <w:p w:rsidR="001718DE" w:rsidP="00470B1B" w:rsidRDefault="00470B1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Cs w:val="20"/>
              </w:rPr>
            </w:pPr>
            <w:r>
              <w:rPr>
                <w:szCs w:val="20"/>
              </w:rPr>
              <w:t>400</w:t>
            </w:r>
          </w:p>
        </w:tc>
        <w:tc>
          <w:tcPr>
            <w:tcW w:w="1440" w:type="dxa"/>
          </w:tcPr>
          <w:p w:rsidR="001718DE" w:rsidP="00470B1B" w:rsidRDefault="001718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w:t>
            </w:r>
            <w:r w:rsidR="00470B1B">
              <w:rPr>
                <w:rFonts w:ascii="Times New Roman" w:hAnsi="Times New Roman"/>
                <w:sz w:val="24"/>
              </w:rPr>
              <w:t>5</w:t>
            </w:r>
            <w:r>
              <w:rPr>
                <w:rFonts w:ascii="Times New Roman" w:hAnsi="Times New Roman"/>
                <w:sz w:val="24"/>
              </w:rPr>
              <w:t>.</w:t>
            </w:r>
            <w:r w:rsidR="00470B1B">
              <w:rPr>
                <w:rFonts w:ascii="Times New Roman" w:hAnsi="Times New Roman"/>
                <w:sz w:val="24"/>
              </w:rPr>
              <w:t>19</w:t>
            </w:r>
          </w:p>
        </w:tc>
        <w:tc>
          <w:tcPr>
            <w:tcW w:w="1890" w:type="dxa"/>
          </w:tcPr>
          <w:p w:rsidR="001718DE" w:rsidP="00470B1B" w:rsidRDefault="001718DE">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w:t>
            </w:r>
            <w:r w:rsidR="00470B1B">
              <w:t>6,076</w:t>
            </w:r>
          </w:p>
        </w:tc>
      </w:tr>
    </w:tbl>
    <w:p w:rsidR="00A10BFE" w:rsidP="00A10BFE" w:rsidRDefault="00A10B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(February 2019, Current Employment Statistics Survey, U.S. Census Bureau).  Source: </w:t>
      </w:r>
      <w:hyperlink w:history="1" r:id="rId12">
        <w:r w:rsidRPr="00477F9D">
          <w:rPr>
            <w:rStyle w:val="Hyperlink"/>
            <w:rFonts w:ascii="Times New Roman" w:hAnsi="Times New Roman"/>
            <w:sz w:val="24"/>
          </w:rPr>
          <w:t>https://www.bls.gov/opub/ee/2019/ces/table8a_201903.htm</w:t>
        </w:r>
      </w:hyperlink>
      <w:r>
        <w:rPr>
          <w:rFonts w:ascii="Times New Roman" w:hAnsi="Times New Roman"/>
          <w:sz w:val="24"/>
        </w:rPr>
        <w:t xml:space="preserve">.  </w:t>
      </w:r>
    </w:p>
    <w:p w:rsidR="001718DE" w:rsidP="008E1E46" w:rsidRDefault="001718DE">
      <w:pPr>
        <w:widowControl/>
        <w:rPr>
          <w:rFonts w:ascii="Times New Roman" w:hAnsi="Times New Roman"/>
          <w:sz w:val="24"/>
        </w:rPr>
      </w:pPr>
    </w:p>
    <w:p w:rsidR="00E71A3D" w:rsidP="008E1E46" w:rsidRDefault="00E71A3D">
      <w:pPr>
        <w:pStyle w:val="Level1"/>
        <w:widowControl/>
        <w:numPr>
          <w:ilvl w:val="0"/>
          <w:numId w:val="0"/>
        </w:numPr>
        <w:outlineLvl w:val="9"/>
        <w:rPr>
          <w:szCs w:val="20"/>
        </w:rPr>
      </w:pPr>
      <w:r>
        <w:rPr>
          <w:szCs w:val="20"/>
        </w:rPr>
        <w:t>(</w:t>
      </w:r>
      <w:r w:rsidR="001718DE">
        <w:rPr>
          <w:szCs w:val="20"/>
        </w:rPr>
        <w:t>3</w:t>
      </w:r>
      <w:r w:rsidR="00CA5D38">
        <w:rPr>
          <w:szCs w:val="20"/>
        </w:rPr>
        <w:t>)</w:t>
      </w:r>
      <w:r>
        <w:rPr>
          <w:szCs w:val="20"/>
        </w:rPr>
        <w:t xml:space="preserve"> Quarterly </w:t>
      </w:r>
      <w:r w:rsidR="00C83B30">
        <w:rPr>
          <w:szCs w:val="20"/>
        </w:rPr>
        <w:t>Narrative Re</w:t>
      </w:r>
      <w:r>
        <w:rPr>
          <w:szCs w:val="20"/>
        </w:rPr>
        <w:t>port Burden</w:t>
      </w:r>
    </w:p>
    <w:p w:rsidR="00E71A3D" w:rsidP="008E1E46" w:rsidRDefault="00E71A3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E71A3D" w:rsidP="008E1E46" w:rsidRDefault="00E71A3D">
      <w:pPr>
        <w:pStyle w:val="NormalSS"/>
        <w:jc w:val="left"/>
      </w:pPr>
      <w:r>
        <w:t xml:space="preserve">The </w:t>
      </w:r>
      <w:r>
        <w:rPr>
          <w:b/>
          <w:bCs/>
          <w:i/>
          <w:iCs/>
        </w:rPr>
        <w:t xml:space="preserve">quarterly </w:t>
      </w:r>
      <w:r w:rsidR="00C83B30">
        <w:rPr>
          <w:b/>
          <w:bCs/>
          <w:i/>
          <w:iCs/>
        </w:rPr>
        <w:t>narrative report</w:t>
      </w:r>
      <w:r>
        <w:rPr>
          <w:b/>
          <w:bCs/>
          <w:i/>
          <w:iCs/>
        </w:rPr>
        <w:t xml:space="preserve"> burden</w:t>
      </w:r>
      <w:r>
        <w:t xml:space="preserve"> </w:t>
      </w:r>
      <w:r w:rsidR="00D25290">
        <w:t xml:space="preserve">considers the time it will take the </w:t>
      </w:r>
      <w:r w:rsidR="00A60D30">
        <w:t xml:space="preserve">grantee </w:t>
      </w:r>
      <w:r w:rsidR="00D25290">
        <w:t xml:space="preserve">staff to </w:t>
      </w:r>
      <w:r w:rsidR="00BD7E4F">
        <w:t xml:space="preserve">prepare quarterly summaries of progress to date, challenges and concerns, items to be resolved, </w:t>
      </w:r>
      <w:r w:rsidR="00757091">
        <w:t>partnerships with other local agencies, success stories, and plans for the next quarter.</w:t>
      </w:r>
    </w:p>
    <w:p w:rsidR="00D25290" w:rsidP="008E1E46" w:rsidRDefault="00D25290">
      <w:pPr>
        <w:pStyle w:val="NormalSS"/>
        <w:jc w:val="left"/>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350"/>
        <w:gridCol w:w="1440"/>
        <w:gridCol w:w="1710"/>
        <w:gridCol w:w="1440"/>
        <w:gridCol w:w="1890"/>
      </w:tblGrid>
      <w:tr w:rsidR="00542E4A" w:rsidTr="00542E4A">
        <w:tblPrEx>
          <w:tblCellMar>
            <w:top w:w="0" w:type="dxa"/>
            <w:bottom w:w="0" w:type="dxa"/>
          </w:tblCellMar>
        </w:tblPrEx>
        <w:tc>
          <w:tcPr>
            <w:tcW w:w="1530" w:type="dxa"/>
            <w:vAlign w:val="bottom"/>
          </w:tcPr>
          <w:p w:rsidR="00542E4A" w:rsidP="008E1E46"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br w:type="page"/>
            </w:r>
            <w:r>
              <w:rPr>
                <w:rFonts w:ascii="Times New Roman" w:hAnsi="Times New Roman"/>
                <w:sz w:val="24"/>
              </w:rPr>
              <w:t>Report</w:t>
            </w:r>
          </w:p>
        </w:tc>
        <w:tc>
          <w:tcPr>
            <w:tcW w:w="1350" w:type="dxa"/>
            <w:vAlign w:val="bottom"/>
          </w:tcPr>
          <w:p w:rsidR="00542E4A" w:rsidP="00F575DE"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Hrs.  Per Report</w:t>
            </w:r>
          </w:p>
        </w:tc>
        <w:tc>
          <w:tcPr>
            <w:tcW w:w="1440" w:type="dxa"/>
            <w:vAlign w:val="bottom"/>
          </w:tcPr>
          <w:p w:rsidR="00542E4A" w:rsidP="006469D8"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Number of  Reports   (5 grantees x 4 quarters)</w:t>
            </w:r>
          </w:p>
        </w:tc>
        <w:tc>
          <w:tcPr>
            <w:tcW w:w="1710" w:type="dxa"/>
            <w:vAlign w:val="bottom"/>
          </w:tcPr>
          <w:p w:rsidR="00542E4A" w:rsidP="008E1E46" w:rsidRDefault="00542E4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Cs w:val="20"/>
              </w:rPr>
            </w:pPr>
            <w:r>
              <w:rPr>
                <w:szCs w:val="20"/>
              </w:rPr>
              <w:t>Annual National Burden Hours</w:t>
            </w:r>
          </w:p>
        </w:tc>
        <w:tc>
          <w:tcPr>
            <w:tcW w:w="1440" w:type="dxa"/>
            <w:vAlign w:val="bottom"/>
          </w:tcPr>
          <w:p w:rsidR="00542E4A" w:rsidP="008E1E46"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Applicable Hourly Rate</w:t>
            </w:r>
          </w:p>
        </w:tc>
        <w:tc>
          <w:tcPr>
            <w:tcW w:w="1890" w:type="dxa"/>
            <w:vAlign w:val="bottom"/>
          </w:tcPr>
          <w:p w:rsidR="00542E4A" w:rsidP="008E1E46"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2"/>
                <w:szCs w:val="22"/>
              </w:rPr>
              <w:t xml:space="preserve">Monetized </w:t>
            </w:r>
            <w:r w:rsidRPr="0086086A">
              <w:rPr>
                <w:rFonts w:ascii="Times New Roman" w:hAnsi="Times New Roman"/>
                <w:sz w:val="22"/>
                <w:szCs w:val="22"/>
              </w:rPr>
              <w:t xml:space="preserve"> Burden </w:t>
            </w:r>
            <w:r>
              <w:rPr>
                <w:rFonts w:ascii="Times New Roman" w:hAnsi="Times New Roman"/>
                <w:sz w:val="22"/>
                <w:szCs w:val="22"/>
              </w:rPr>
              <w:t>Hours</w:t>
            </w:r>
          </w:p>
        </w:tc>
      </w:tr>
      <w:tr w:rsidR="00542E4A" w:rsidTr="00542E4A">
        <w:tblPrEx>
          <w:tblCellMar>
            <w:top w:w="0" w:type="dxa"/>
            <w:bottom w:w="0" w:type="dxa"/>
          </w:tblCellMar>
        </w:tblPrEx>
        <w:tc>
          <w:tcPr>
            <w:tcW w:w="1530" w:type="dxa"/>
          </w:tcPr>
          <w:p w:rsidR="00542E4A" w:rsidP="008E1E46"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Quarterly Narrative Report </w:t>
            </w:r>
          </w:p>
        </w:tc>
        <w:tc>
          <w:tcPr>
            <w:tcW w:w="1350" w:type="dxa"/>
          </w:tcPr>
          <w:p w:rsidR="00542E4A" w:rsidP="008E1E46"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16</w:t>
            </w:r>
          </w:p>
          <w:p w:rsidR="00542E4A" w:rsidP="008E1E46"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440" w:type="dxa"/>
          </w:tcPr>
          <w:p w:rsidR="00542E4A" w:rsidP="006469D8" w:rsidRDefault="00542E4A">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20</w:t>
            </w:r>
          </w:p>
        </w:tc>
        <w:tc>
          <w:tcPr>
            <w:tcW w:w="1710" w:type="dxa"/>
          </w:tcPr>
          <w:p w:rsidR="00542E4A" w:rsidP="006469D8" w:rsidRDefault="00542E4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Cs w:val="20"/>
              </w:rPr>
            </w:pPr>
            <w:r>
              <w:rPr>
                <w:szCs w:val="20"/>
              </w:rPr>
              <w:t>320</w:t>
            </w:r>
          </w:p>
        </w:tc>
        <w:tc>
          <w:tcPr>
            <w:tcW w:w="1440" w:type="dxa"/>
          </w:tcPr>
          <w:p w:rsidR="00542E4A" w:rsidP="006469D8" w:rsidRDefault="00542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$15.19</w:t>
            </w:r>
          </w:p>
        </w:tc>
        <w:tc>
          <w:tcPr>
            <w:tcW w:w="1890" w:type="dxa"/>
          </w:tcPr>
          <w:p w:rsidR="00542E4A" w:rsidP="006469D8" w:rsidRDefault="00542E4A">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$4,861</w:t>
            </w:r>
          </w:p>
        </w:tc>
      </w:tr>
    </w:tbl>
    <w:p w:rsidR="00A10BFE" w:rsidP="00A10BFE" w:rsidRDefault="00A10B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bookmarkStart w:name="_Toc76458994" w:id="3"/>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(February 2019, Current Employment Statistics Survey, U.S. Census Bureau).  Source: </w:t>
      </w:r>
      <w:hyperlink w:history="1" r:id="rId13">
        <w:r w:rsidRPr="00477F9D">
          <w:rPr>
            <w:rStyle w:val="Hyperlink"/>
            <w:rFonts w:ascii="Times New Roman" w:hAnsi="Times New Roman"/>
            <w:sz w:val="24"/>
          </w:rPr>
          <w:t>https://www.bls.gov/opub/ee/2019/ces/table8a_201903.htm</w:t>
        </w:r>
      </w:hyperlink>
      <w:r>
        <w:rPr>
          <w:rFonts w:ascii="Times New Roman" w:hAnsi="Times New Roman"/>
          <w:sz w:val="24"/>
        </w:rPr>
        <w:t xml:space="preserve">.  </w:t>
      </w:r>
    </w:p>
    <w:p w:rsidR="009A3422" w:rsidP="008E1E46" w:rsidRDefault="009A3422">
      <w:pPr>
        <w:widowControl/>
        <w:rPr>
          <w:rFonts w:ascii="Times New Roman" w:hAnsi="Times New Roman"/>
          <w:color w:val="000000"/>
          <w:sz w:val="24"/>
          <w:szCs w:val="24"/>
        </w:rPr>
      </w:pPr>
    </w:p>
    <w:p w:rsidR="00711C08" w:rsidP="008E1E46" w:rsidRDefault="00711C08">
      <w:pPr>
        <w:widowControl/>
        <w:rPr>
          <w:rFonts w:ascii="Times New Roman" w:hAnsi="Times New Roman"/>
          <w:color w:val="000000"/>
          <w:sz w:val="24"/>
          <w:szCs w:val="24"/>
        </w:rPr>
      </w:pPr>
      <w:r>
        <w:rPr>
          <w:rFonts w:ascii="Times New Roman" w:hAnsi="Times New Roman"/>
          <w:color w:val="000000"/>
          <w:sz w:val="24"/>
          <w:szCs w:val="24"/>
        </w:rPr>
        <w:t>(</w:t>
      </w:r>
      <w:r w:rsidR="001718DE">
        <w:rPr>
          <w:rFonts w:ascii="Times New Roman" w:hAnsi="Times New Roman"/>
          <w:color w:val="000000"/>
          <w:sz w:val="24"/>
          <w:szCs w:val="24"/>
        </w:rPr>
        <w:t>4</w:t>
      </w:r>
      <w:r>
        <w:rPr>
          <w:rFonts w:ascii="Times New Roman" w:hAnsi="Times New Roman"/>
          <w:color w:val="000000"/>
          <w:sz w:val="24"/>
          <w:szCs w:val="24"/>
        </w:rPr>
        <w:t xml:space="preserve">) </w:t>
      </w:r>
      <w:r w:rsidR="00A10BFE">
        <w:rPr>
          <w:rFonts w:ascii="Times New Roman" w:hAnsi="Times New Roman"/>
          <w:color w:val="000000"/>
          <w:sz w:val="24"/>
          <w:szCs w:val="24"/>
        </w:rPr>
        <w:t xml:space="preserve">Annual </w:t>
      </w:r>
      <w:r>
        <w:rPr>
          <w:rFonts w:ascii="Times New Roman" w:hAnsi="Times New Roman"/>
          <w:color w:val="000000"/>
          <w:sz w:val="24"/>
          <w:szCs w:val="24"/>
        </w:rPr>
        <w:t>Recidivism Report Burden</w:t>
      </w:r>
    </w:p>
    <w:p w:rsidR="00711C08" w:rsidP="008E1E46" w:rsidRDefault="00711C08">
      <w:pPr>
        <w:widowControl/>
        <w:rPr>
          <w:rFonts w:ascii="Times New Roman" w:hAnsi="Times New Roman"/>
          <w:color w:val="000000"/>
          <w:sz w:val="24"/>
          <w:szCs w:val="24"/>
        </w:rPr>
      </w:pPr>
    </w:p>
    <w:p w:rsidR="00711C08" w:rsidP="008E1E46" w:rsidRDefault="00711C08">
      <w:pPr>
        <w:widowControl/>
        <w:rPr>
          <w:rFonts w:ascii="Times New Roman" w:hAnsi="Times New Roman"/>
          <w:color w:val="000000"/>
          <w:sz w:val="24"/>
          <w:szCs w:val="24"/>
        </w:rPr>
      </w:pPr>
      <w:r>
        <w:rPr>
          <w:rFonts w:ascii="Times New Roman" w:hAnsi="Times New Roman"/>
          <w:color w:val="000000"/>
          <w:sz w:val="24"/>
          <w:szCs w:val="24"/>
        </w:rPr>
        <w:t xml:space="preserve">The </w:t>
      </w:r>
      <w:r w:rsidR="00A10BFE">
        <w:rPr>
          <w:rFonts w:ascii="Times New Roman" w:hAnsi="Times New Roman"/>
          <w:b/>
          <w:i/>
          <w:color w:val="000000"/>
          <w:sz w:val="24"/>
          <w:szCs w:val="24"/>
        </w:rPr>
        <w:t>annual r</w:t>
      </w:r>
      <w:r w:rsidRPr="00FA333B">
        <w:rPr>
          <w:rFonts w:ascii="Times New Roman" w:hAnsi="Times New Roman"/>
          <w:b/>
          <w:i/>
          <w:color w:val="000000"/>
          <w:sz w:val="24"/>
          <w:szCs w:val="24"/>
        </w:rPr>
        <w:t xml:space="preserve">ecidivism </w:t>
      </w:r>
      <w:r w:rsidR="00A10BFE">
        <w:rPr>
          <w:rFonts w:ascii="Times New Roman" w:hAnsi="Times New Roman"/>
          <w:b/>
          <w:i/>
          <w:color w:val="000000"/>
          <w:sz w:val="24"/>
          <w:szCs w:val="24"/>
        </w:rPr>
        <w:t>r</w:t>
      </w:r>
      <w:r w:rsidRPr="00FA333B">
        <w:rPr>
          <w:rFonts w:ascii="Times New Roman" w:hAnsi="Times New Roman"/>
          <w:b/>
          <w:i/>
          <w:color w:val="000000"/>
          <w:sz w:val="24"/>
          <w:szCs w:val="24"/>
        </w:rPr>
        <w:t xml:space="preserve">eport </w:t>
      </w:r>
      <w:r w:rsidR="00A10BFE">
        <w:rPr>
          <w:rFonts w:ascii="Times New Roman" w:hAnsi="Times New Roman"/>
          <w:b/>
          <w:i/>
          <w:color w:val="000000"/>
          <w:sz w:val="24"/>
          <w:szCs w:val="24"/>
        </w:rPr>
        <w:t>b</w:t>
      </w:r>
      <w:r w:rsidRPr="00FA333B">
        <w:rPr>
          <w:rFonts w:ascii="Times New Roman" w:hAnsi="Times New Roman"/>
          <w:b/>
          <w:i/>
          <w:color w:val="000000"/>
          <w:sz w:val="24"/>
          <w:szCs w:val="24"/>
        </w:rPr>
        <w:t>urden</w:t>
      </w:r>
      <w:r>
        <w:rPr>
          <w:rFonts w:ascii="Times New Roman" w:hAnsi="Times New Roman"/>
          <w:color w:val="000000"/>
          <w:sz w:val="24"/>
          <w:szCs w:val="24"/>
        </w:rPr>
        <w:t xml:space="preserve"> considers the time it will take </w:t>
      </w:r>
      <w:r w:rsidR="009A3422">
        <w:rPr>
          <w:rFonts w:ascii="Times New Roman" w:hAnsi="Times New Roman"/>
          <w:color w:val="000000"/>
          <w:sz w:val="24"/>
          <w:szCs w:val="24"/>
        </w:rPr>
        <w:t xml:space="preserve">adult and </w:t>
      </w:r>
      <w:r>
        <w:rPr>
          <w:rFonts w:ascii="Times New Roman" w:hAnsi="Times New Roman"/>
          <w:color w:val="000000"/>
          <w:sz w:val="24"/>
          <w:szCs w:val="24"/>
        </w:rPr>
        <w:t xml:space="preserve">juvenile justice system staff to review </w:t>
      </w:r>
      <w:r w:rsidR="00334A1F">
        <w:rPr>
          <w:rFonts w:ascii="Times New Roman" w:hAnsi="Times New Roman"/>
          <w:color w:val="000000"/>
          <w:sz w:val="24"/>
          <w:szCs w:val="24"/>
        </w:rPr>
        <w:t xml:space="preserve">individual </w:t>
      </w:r>
      <w:r>
        <w:rPr>
          <w:rFonts w:ascii="Times New Roman" w:hAnsi="Times New Roman"/>
          <w:color w:val="000000"/>
          <w:sz w:val="24"/>
          <w:szCs w:val="24"/>
        </w:rPr>
        <w:t xml:space="preserve">juvenile </w:t>
      </w:r>
      <w:r w:rsidR="009A3422">
        <w:rPr>
          <w:rFonts w:ascii="Times New Roman" w:hAnsi="Times New Roman"/>
          <w:color w:val="000000"/>
          <w:sz w:val="24"/>
          <w:szCs w:val="24"/>
        </w:rPr>
        <w:t xml:space="preserve">and criminal </w:t>
      </w:r>
      <w:r>
        <w:rPr>
          <w:rFonts w:ascii="Times New Roman" w:hAnsi="Times New Roman"/>
          <w:color w:val="000000"/>
          <w:sz w:val="24"/>
          <w:szCs w:val="24"/>
        </w:rPr>
        <w:t xml:space="preserve">records </w:t>
      </w:r>
      <w:r w:rsidR="00334A1F">
        <w:rPr>
          <w:rFonts w:ascii="Times New Roman" w:hAnsi="Times New Roman"/>
          <w:color w:val="000000"/>
          <w:sz w:val="24"/>
          <w:szCs w:val="24"/>
        </w:rPr>
        <w:t>to determine which participants have been convicted of a new offense within 12 months of their release from a correctional facility or being placed on probation.</w:t>
      </w:r>
      <w:r w:rsidR="00B55BD4">
        <w:rPr>
          <w:rFonts w:ascii="Times New Roman" w:hAnsi="Times New Roman"/>
          <w:color w:val="000000"/>
          <w:sz w:val="24"/>
          <w:szCs w:val="24"/>
        </w:rPr>
        <w:t xml:space="preserve">  </w:t>
      </w:r>
    </w:p>
    <w:p w:rsidR="009557C8" w:rsidP="008E1E46" w:rsidRDefault="009557C8">
      <w:pPr>
        <w:widowControl/>
        <w:rPr>
          <w:rFonts w:ascii="Times New Roman" w:hAnsi="Times New Roman"/>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170"/>
        <w:gridCol w:w="1710"/>
        <w:gridCol w:w="1620"/>
        <w:gridCol w:w="1440"/>
        <w:gridCol w:w="1890"/>
      </w:tblGrid>
      <w:tr w:rsidR="009557C8" w:rsidTr="00503356">
        <w:tblPrEx>
          <w:tblCellMar>
            <w:top w:w="0" w:type="dxa"/>
            <w:bottom w:w="0" w:type="dxa"/>
          </w:tblCellMar>
        </w:tblPrEx>
        <w:tc>
          <w:tcPr>
            <w:tcW w:w="1530" w:type="dxa"/>
            <w:vAlign w:val="bottom"/>
          </w:tcPr>
          <w:p w:rsidR="009557C8" w:rsidP="008E1E46" w:rsidRDefault="009557C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170" w:type="dxa"/>
            <w:vAlign w:val="bottom"/>
          </w:tcPr>
          <w:p w:rsidR="009557C8" w:rsidP="008E1E46" w:rsidRDefault="009557C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Hrs. Per Record</w:t>
            </w:r>
          </w:p>
        </w:tc>
        <w:tc>
          <w:tcPr>
            <w:tcW w:w="1710" w:type="dxa"/>
            <w:vAlign w:val="bottom"/>
          </w:tcPr>
          <w:p w:rsidR="009557C8" w:rsidP="008E1E46" w:rsidRDefault="00955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PY 12 Estimated National Count</w:t>
            </w:r>
          </w:p>
        </w:tc>
        <w:tc>
          <w:tcPr>
            <w:tcW w:w="1620" w:type="dxa"/>
            <w:vAlign w:val="bottom"/>
          </w:tcPr>
          <w:p w:rsidR="009557C8" w:rsidP="008E1E46" w:rsidRDefault="00955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rsidR="009557C8" w:rsidP="008E1E46" w:rsidRDefault="009557C8">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Applicable Hourly Rate</w:t>
            </w:r>
          </w:p>
        </w:tc>
        <w:tc>
          <w:tcPr>
            <w:tcW w:w="1890" w:type="dxa"/>
            <w:vAlign w:val="bottom"/>
          </w:tcPr>
          <w:p w:rsidR="009557C8" w:rsidP="008E1E46" w:rsidRDefault="00F13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2"/>
                <w:szCs w:val="22"/>
              </w:rPr>
              <w:t xml:space="preserve">Monetized </w:t>
            </w:r>
            <w:r w:rsidRPr="0086086A">
              <w:rPr>
                <w:rFonts w:ascii="Times New Roman" w:hAnsi="Times New Roman"/>
                <w:sz w:val="22"/>
                <w:szCs w:val="22"/>
              </w:rPr>
              <w:t xml:space="preserve"> Burden </w:t>
            </w:r>
            <w:r>
              <w:rPr>
                <w:rFonts w:ascii="Times New Roman" w:hAnsi="Times New Roman"/>
                <w:sz w:val="22"/>
                <w:szCs w:val="22"/>
              </w:rPr>
              <w:t>Hours</w:t>
            </w:r>
          </w:p>
        </w:tc>
      </w:tr>
      <w:tr w:rsidR="009557C8" w:rsidTr="00503356">
        <w:tblPrEx>
          <w:tblCellMar>
            <w:top w:w="0" w:type="dxa"/>
            <w:bottom w:w="0" w:type="dxa"/>
          </w:tblCellMar>
        </w:tblPrEx>
        <w:tc>
          <w:tcPr>
            <w:tcW w:w="1530" w:type="dxa"/>
          </w:tcPr>
          <w:p w:rsidR="009557C8" w:rsidP="008E1E46" w:rsidRDefault="00A155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Recidivism Report</w:t>
            </w:r>
          </w:p>
        </w:tc>
        <w:tc>
          <w:tcPr>
            <w:tcW w:w="1170" w:type="dxa"/>
          </w:tcPr>
          <w:p w:rsidR="009557C8" w:rsidP="008E1E46" w:rsidRDefault="006B0E3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.5</w:t>
            </w:r>
          </w:p>
        </w:tc>
        <w:tc>
          <w:tcPr>
            <w:tcW w:w="1710" w:type="dxa"/>
          </w:tcPr>
          <w:p w:rsidR="009557C8" w:rsidP="00E14C92" w:rsidRDefault="00BC1D0D">
            <w:pPr>
              <w:pStyle w:val="Cente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t>1</w:t>
            </w:r>
            <w:r w:rsidR="009557C8">
              <w:t>,000</w:t>
            </w:r>
            <w:r w:rsidR="00EE748F">
              <w:t xml:space="preserve"> </w:t>
            </w:r>
          </w:p>
        </w:tc>
        <w:tc>
          <w:tcPr>
            <w:tcW w:w="1620" w:type="dxa"/>
          </w:tcPr>
          <w:p w:rsidR="009557C8" w:rsidP="00E14C92" w:rsidRDefault="00E14C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w:t>
            </w:r>
            <w:r w:rsidR="00265903">
              <w:rPr>
                <w:rFonts w:ascii="Times New Roman" w:hAnsi="Times New Roman"/>
                <w:sz w:val="24"/>
              </w:rPr>
              <w:t>00</w:t>
            </w:r>
          </w:p>
        </w:tc>
        <w:tc>
          <w:tcPr>
            <w:tcW w:w="1440" w:type="dxa"/>
          </w:tcPr>
          <w:p w:rsidR="009557C8" w:rsidP="00E14C92" w:rsidRDefault="00955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w:t>
            </w:r>
            <w:r w:rsidR="00E14C92">
              <w:rPr>
                <w:rFonts w:ascii="Times New Roman" w:hAnsi="Times New Roman"/>
                <w:sz w:val="24"/>
              </w:rPr>
              <w:t>5</w:t>
            </w:r>
            <w:r w:rsidR="00455837">
              <w:rPr>
                <w:rFonts w:ascii="Times New Roman" w:hAnsi="Times New Roman"/>
                <w:sz w:val="24"/>
              </w:rPr>
              <w:t>.</w:t>
            </w:r>
            <w:r w:rsidR="00E14C92">
              <w:rPr>
                <w:rFonts w:ascii="Times New Roman" w:hAnsi="Times New Roman"/>
                <w:sz w:val="24"/>
              </w:rPr>
              <w:t>19</w:t>
            </w:r>
          </w:p>
        </w:tc>
        <w:tc>
          <w:tcPr>
            <w:tcW w:w="1890" w:type="dxa"/>
          </w:tcPr>
          <w:p w:rsidR="009557C8" w:rsidP="00E14C92" w:rsidRDefault="009557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line="360" w:lineRule="auto"/>
              <w:jc w:val="right"/>
              <w:rPr>
                <w:rFonts w:ascii="Times New Roman" w:hAnsi="Times New Roman"/>
                <w:sz w:val="24"/>
              </w:rPr>
            </w:pPr>
            <w:r>
              <w:rPr>
                <w:rFonts w:ascii="Times New Roman" w:hAnsi="Times New Roman"/>
                <w:sz w:val="24"/>
              </w:rPr>
              <w:t>$</w:t>
            </w:r>
            <w:r w:rsidR="00E14C92">
              <w:rPr>
                <w:rFonts w:ascii="Times New Roman" w:hAnsi="Times New Roman"/>
                <w:sz w:val="24"/>
              </w:rPr>
              <w:t>7</w:t>
            </w:r>
            <w:r w:rsidR="001977EF">
              <w:rPr>
                <w:rFonts w:ascii="Times New Roman" w:hAnsi="Times New Roman"/>
                <w:sz w:val="24"/>
              </w:rPr>
              <w:t>,</w:t>
            </w:r>
            <w:r w:rsidR="00E14C92">
              <w:rPr>
                <w:rFonts w:ascii="Times New Roman" w:hAnsi="Times New Roman"/>
                <w:sz w:val="24"/>
              </w:rPr>
              <w:t>595</w:t>
            </w:r>
          </w:p>
        </w:tc>
      </w:tr>
    </w:tbl>
    <w:p w:rsidR="00A10BFE" w:rsidP="00A10BFE" w:rsidRDefault="00A10B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lastRenderedPageBreak/>
        <w:t xml:space="preserve">Hourly rates used to calculate cost depend upon the type of organization administering the program.  For private non-profit grantees, the hourly rate is the average hourly earnings in the Census Bureau’s social assistance industry category (February 2019, Current Employment Statistics Survey, U.S. Census Bureau).  Source: </w:t>
      </w:r>
      <w:hyperlink w:history="1" r:id="rId14">
        <w:r w:rsidRPr="00477F9D">
          <w:rPr>
            <w:rStyle w:val="Hyperlink"/>
            <w:rFonts w:ascii="Times New Roman" w:hAnsi="Times New Roman"/>
            <w:sz w:val="24"/>
          </w:rPr>
          <w:t>https://www.bls.gov/opub/ee/2019/ces/table8a_201903.htm</w:t>
        </w:r>
      </w:hyperlink>
      <w:r>
        <w:rPr>
          <w:rFonts w:ascii="Times New Roman" w:hAnsi="Times New Roman"/>
          <w:sz w:val="24"/>
        </w:rPr>
        <w:t xml:space="preserve">.  </w:t>
      </w:r>
    </w:p>
    <w:p w:rsidR="00AA5343" w:rsidP="008E1E46" w:rsidRDefault="00AA5343">
      <w:pPr>
        <w:widowControl/>
        <w:rPr>
          <w:rFonts w:ascii="Times New Roman" w:hAnsi="Times New Roman"/>
          <w:color w:val="000000"/>
          <w:sz w:val="28"/>
          <w:szCs w:val="28"/>
        </w:rPr>
      </w:pPr>
    </w:p>
    <w:p w:rsidR="00AA5343" w:rsidP="008E1E46" w:rsidRDefault="00AA5343">
      <w:pPr>
        <w:widowControl/>
        <w:rPr>
          <w:rFonts w:ascii="Times New Roman" w:hAnsi="Times New Roman"/>
          <w:i/>
          <w:color w:val="000000"/>
          <w:sz w:val="24"/>
          <w:szCs w:val="24"/>
        </w:rPr>
      </w:pPr>
      <w:r w:rsidRPr="00AA5343">
        <w:rPr>
          <w:rFonts w:ascii="Times New Roman" w:hAnsi="Times New Roman"/>
          <w:i/>
          <w:color w:val="000000"/>
          <w:sz w:val="24"/>
          <w:szCs w:val="24"/>
        </w:rPr>
        <w:t>The following table can be used as a guide to calculate the total burden of an information collection.</w:t>
      </w:r>
    </w:p>
    <w:p w:rsidR="00AA5343" w:rsidP="008E1E46" w:rsidRDefault="00AA5343">
      <w:pPr>
        <w:widowControl/>
        <w:rPr>
          <w:rFonts w:ascii="Times New Roman" w:hAnsi="Times New Roman"/>
          <w:i/>
          <w:color w:val="000000"/>
          <w:sz w:val="24"/>
          <w:szCs w:val="24"/>
        </w:rPr>
      </w:pPr>
    </w:p>
    <w:p w:rsidR="00AA5343" w:rsidP="008E1E46" w:rsidRDefault="00AA5343">
      <w:pPr>
        <w:widowControl/>
        <w:rPr>
          <w:rFonts w:ascii="Times New Roman" w:hAnsi="Times New Roman"/>
          <w:i/>
          <w:color w:val="000000"/>
          <w:sz w:val="24"/>
          <w:szCs w:val="24"/>
        </w:rPr>
      </w:pPr>
    </w:p>
    <w:tbl>
      <w:tblPr>
        <w:tblW w:w="1035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440"/>
        <w:gridCol w:w="1260"/>
        <w:gridCol w:w="1260"/>
        <w:gridCol w:w="1170"/>
        <w:gridCol w:w="990"/>
        <w:gridCol w:w="900"/>
        <w:gridCol w:w="1350"/>
      </w:tblGrid>
      <w:tr w:rsidRPr="00AA5343" w:rsidR="00D2287A" w:rsidTr="00D2287A">
        <w:tc>
          <w:tcPr>
            <w:tcW w:w="198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Time Per Response</w:t>
            </w:r>
          </w:p>
          <w:p w:rsidRPr="00AA5343" w:rsidR="00903842" w:rsidP="00AA5343" w:rsidRDefault="00903842">
            <w:pPr>
              <w:widowControl/>
              <w:autoSpaceDE/>
              <w:autoSpaceDN/>
              <w:adjustRightInd/>
              <w:spacing w:line="276" w:lineRule="auto"/>
              <w:rPr>
                <w:rFonts w:ascii="Times New Roman" w:hAnsi="Times New Roman"/>
                <w:b/>
                <w:sz w:val="22"/>
                <w:szCs w:val="22"/>
              </w:rPr>
            </w:pPr>
            <w:r>
              <w:rPr>
                <w:rFonts w:ascii="Times New Roman" w:hAnsi="Times New Roman"/>
                <w:b/>
                <w:sz w:val="22"/>
                <w:szCs w:val="22"/>
              </w:rPr>
              <w:t>(Hours)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Hourly Rate</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Pr="00AA5343" w:rsidR="00AA5343" w:rsidP="00AA5343" w:rsidRDefault="00AA5343">
            <w:pPr>
              <w:widowControl/>
              <w:autoSpaceDE/>
              <w:autoSpaceDN/>
              <w:adjustRightInd/>
              <w:spacing w:line="276" w:lineRule="auto"/>
              <w:rPr>
                <w:rFonts w:ascii="Times New Roman" w:hAnsi="Times New Roman"/>
                <w:b/>
                <w:sz w:val="22"/>
                <w:szCs w:val="22"/>
              </w:rPr>
            </w:pPr>
            <w:r w:rsidRPr="00AA5343">
              <w:rPr>
                <w:rFonts w:ascii="Times New Roman" w:hAnsi="Times New Roman"/>
                <w:b/>
                <w:sz w:val="22"/>
                <w:szCs w:val="22"/>
              </w:rPr>
              <w:t>Monetized Value of Respondent Time</w:t>
            </w:r>
          </w:p>
        </w:tc>
      </w:tr>
      <w:tr w:rsidRPr="00AA5343" w:rsidR="00904A34" w:rsidTr="00D2287A">
        <w:tc>
          <w:tcPr>
            <w:tcW w:w="1980" w:type="dxa"/>
            <w:tcBorders>
              <w:top w:val="single" w:color="auto" w:sz="4" w:space="0"/>
              <w:left w:val="single" w:color="auto" w:sz="4" w:space="0"/>
              <w:bottom w:val="single" w:color="auto" w:sz="4" w:space="0"/>
              <w:right w:val="single" w:color="auto" w:sz="4" w:space="0"/>
            </w:tcBorders>
            <w:vAlign w:val="bottom"/>
          </w:tcPr>
          <w:p w:rsidRPr="00AA5343" w:rsidR="00904A34" w:rsidP="00D2287A" w:rsidRDefault="00904A34">
            <w:pPr>
              <w:widowControl/>
              <w:autoSpaceDE/>
              <w:autoSpaceDN/>
              <w:adjustRightInd/>
              <w:spacing w:line="276" w:lineRule="auto"/>
              <w:rPr>
                <w:rFonts w:ascii="Times New Roman" w:hAnsi="Times New Roman"/>
                <w:sz w:val="22"/>
                <w:szCs w:val="22"/>
              </w:rPr>
            </w:pPr>
            <w:r w:rsidRPr="00D2287A">
              <w:rPr>
                <w:rFonts w:ascii="Times New Roman" w:hAnsi="Times New Roman"/>
                <w:sz w:val="22"/>
                <w:szCs w:val="22"/>
              </w:rPr>
              <w:t>Grantees’ Participant Data Collection</w:t>
            </w:r>
          </w:p>
        </w:tc>
        <w:tc>
          <w:tcPr>
            <w:tcW w:w="1440" w:type="dxa"/>
            <w:tcBorders>
              <w:top w:val="single" w:color="auto" w:sz="4" w:space="0"/>
              <w:left w:val="single" w:color="auto" w:sz="4" w:space="0"/>
              <w:bottom w:val="single" w:color="auto" w:sz="4" w:space="0"/>
              <w:right w:val="single" w:color="auto" w:sz="4" w:space="0"/>
            </w:tcBorders>
            <w:vAlign w:val="bottom"/>
          </w:tcPr>
          <w:p w:rsidRPr="00AA5343" w:rsidR="00904A34" w:rsidP="00DF5A48" w:rsidRDefault="00DF5A4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r w:rsidR="0054702F">
              <w:rPr>
                <w:rFonts w:ascii="Times New Roman" w:hAnsi="Times New Roman"/>
                <w:sz w:val="22"/>
                <w:szCs w:val="22"/>
              </w:rPr>
              <w:t xml:space="preserve"> </w:t>
            </w:r>
            <w:r w:rsidRPr="00D2287A" w:rsidR="00904A34">
              <w:rPr>
                <w:rFonts w:ascii="Times New Roman" w:hAnsi="Times New Roman"/>
                <w:sz w:val="22"/>
                <w:szCs w:val="22"/>
              </w:rPr>
              <w:t>grantees</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C135F1"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Ongoing</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sidRPr="00D2287A">
              <w:rPr>
                <w:rFonts w:ascii="Times New Roman" w:hAnsi="Times New Roman"/>
                <w:sz w:val="22"/>
                <w:szCs w:val="22"/>
              </w:rPr>
              <w:t>1,000</w:t>
            </w:r>
          </w:p>
        </w:tc>
        <w:tc>
          <w:tcPr>
            <w:tcW w:w="1170" w:type="dxa"/>
            <w:tcBorders>
              <w:top w:val="single" w:color="auto" w:sz="4" w:space="0"/>
              <w:left w:val="single" w:color="auto" w:sz="4" w:space="0"/>
              <w:bottom w:val="single" w:color="auto" w:sz="4" w:space="0"/>
              <w:right w:val="single" w:color="auto" w:sz="4" w:space="0"/>
            </w:tcBorders>
            <w:vAlign w:val="bottom"/>
          </w:tcPr>
          <w:p w:rsidRPr="00AA5343" w:rsidR="00904A34" w:rsidP="002A2EA0" w:rsidRDefault="002A2EA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99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A2EA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2,000</w:t>
            </w:r>
          </w:p>
        </w:tc>
        <w:tc>
          <w:tcPr>
            <w:tcW w:w="90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r w:rsidR="0020383E">
              <w:rPr>
                <w:rFonts w:ascii="Times New Roman" w:hAnsi="Times New Roman"/>
                <w:sz w:val="22"/>
                <w:szCs w:val="22"/>
              </w:rPr>
              <w:t>5</w:t>
            </w:r>
            <w:r>
              <w:rPr>
                <w:rFonts w:ascii="Times New Roman" w:hAnsi="Times New Roman"/>
                <w:sz w:val="22"/>
                <w:szCs w:val="22"/>
              </w:rPr>
              <w:t>.</w:t>
            </w:r>
            <w:r w:rsidR="0020383E">
              <w:rPr>
                <w:rFonts w:ascii="Times New Roman" w:hAnsi="Times New Roman"/>
                <w:sz w:val="22"/>
                <w:szCs w:val="22"/>
              </w:rPr>
              <w:t>19</w:t>
            </w:r>
          </w:p>
        </w:tc>
        <w:tc>
          <w:tcPr>
            <w:tcW w:w="135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2A2EA0">
              <w:rPr>
                <w:rFonts w:ascii="Times New Roman" w:hAnsi="Times New Roman"/>
                <w:sz w:val="22"/>
                <w:szCs w:val="22"/>
              </w:rPr>
              <w:t>3</w:t>
            </w:r>
            <w:r w:rsidR="0020383E">
              <w:rPr>
                <w:rFonts w:ascii="Times New Roman" w:hAnsi="Times New Roman"/>
                <w:sz w:val="22"/>
                <w:szCs w:val="22"/>
              </w:rPr>
              <w:t>0</w:t>
            </w:r>
            <w:r w:rsidR="002A2EA0">
              <w:rPr>
                <w:rFonts w:ascii="Times New Roman" w:hAnsi="Times New Roman"/>
                <w:sz w:val="22"/>
                <w:szCs w:val="22"/>
              </w:rPr>
              <w:t>,</w:t>
            </w:r>
            <w:r w:rsidR="0020383E">
              <w:rPr>
                <w:rFonts w:ascii="Times New Roman" w:hAnsi="Times New Roman"/>
                <w:sz w:val="22"/>
                <w:szCs w:val="22"/>
              </w:rPr>
              <w:t>3</w:t>
            </w:r>
            <w:r w:rsidR="002A2EA0">
              <w:rPr>
                <w:rFonts w:ascii="Times New Roman" w:hAnsi="Times New Roman"/>
                <w:sz w:val="22"/>
                <w:szCs w:val="22"/>
              </w:rPr>
              <w:t>80</w:t>
            </w:r>
          </w:p>
        </w:tc>
      </w:tr>
      <w:tr w:rsidRPr="00AA5343" w:rsidR="00904A34" w:rsidTr="00D2287A">
        <w:tc>
          <w:tcPr>
            <w:tcW w:w="1980" w:type="dxa"/>
            <w:tcBorders>
              <w:top w:val="single" w:color="auto" w:sz="4" w:space="0"/>
              <w:left w:val="single" w:color="auto" w:sz="4" w:space="0"/>
              <w:bottom w:val="single" w:color="auto" w:sz="4" w:space="0"/>
              <w:right w:val="single" w:color="auto" w:sz="4" w:space="0"/>
            </w:tcBorders>
            <w:vAlign w:val="bottom"/>
          </w:tcPr>
          <w:p w:rsidRPr="00AA5343" w:rsidR="00904A34" w:rsidP="00D2287A" w:rsidRDefault="00904A34">
            <w:pPr>
              <w:widowControl/>
              <w:autoSpaceDE/>
              <w:autoSpaceDN/>
              <w:adjustRightInd/>
              <w:spacing w:line="276" w:lineRule="auto"/>
              <w:rPr>
                <w:rFonts w:ascii="Times New Roman" w:hAnsi="Times New Roman"/>
                <w:sz w:val="22"/>
                <w:szCs w:val="22"/>
              </w:rPr>
            </w:pPr>
            <w:r w:rsidRPr="00D2287A">
              <w:rPr>
                <w:rFonts w:ascii="Times New Roman" w:hAnsi="Times New Roman"/>
                <w:sz w:val="22"/>
                <w:szCs w:val="22"/>
              </w:rPr>
              <w:t>Participant Data Disclosure</w:t>
            </w:r>
          </w:p>
        </w:tc>
        <w:tc>
          <w:tcPr>
            <w:tcW w:w="144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sidRPr="00D2287A">
              <w:rPr>
                <w:rFonts w:ascii="Times New Roman" w:hAnsi="Times New Roman"/>
                <w:sz w:val="22"/>
                <w:szCs w:val="22"/>
              </w:rPr>
              <w:t>1,000 participants</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 xml:space="preserve">Ongoing as </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sidRPr="00D2287A">
              <w:rPr>
                <w:rFonts w:ascii="Times New Roman" w:hAnsi="Times New Roman"/>
                <w:sz w:val="22"/>
                <w:szCs w:val="22"/>
              </w:rPr>
              <w:t>1,000</w:t>
            </w:r>
          </w:p>
        </w:tc>
        <w:tc>
          <w:tcPr>
            <w:tcW w:w="1170" w:type="dxa"/>
            <w:tcBorders>
              <w:top w:val="single" w:color="auto" w:sz="4" w:space="0"/>
              <w:left w:val="single" w:color="auto" w:sz="4" w:space="0"/>
              <w:bottom w:val="single" w:color="auto" w:sz="4" w:space="0"/>
              <w:right w:val="single" w:color="auto" w:sz="4" w:space="0"/>
            </w:tcBorders>
            <w:vAlign w:val="bottom"/>
          </w:tcPr>
          <w:p w:rsidRPr="00AA5343" w:rsidR="00904A34" w:rsidP="002A2EA0"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w:t>
            </w:r>
            <w:r w:rsidR="002A2EA0">
              <w:rPr>
                <w:rFonts w:ascii="Times New Roman" w:hAnsi="Times New Roman"/>
                <w:sz w:val="22"/>
                <w:szCs w:val="22"/>
              </w:rPr>
              <w:t>75</w:t>
            </w:r>
          </w:p>
        </w:tc>
        <w:tc>
          <w:tcPr>
            <w:tcW w:w="99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0383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750</w:t>
            </w:r>
          </w:p>
        </w:tc>
        <w:tc>
          <w:tcPr>
            <w:tcW w:w="900" w:type="dxa"/>
            <w:tcBorders>
              <w:top w:val="single" w:color="auto" w:sz="4" w:space="0"/>
              <w:left w:val="single" w:color="auto" w:sz="4" w:space="0"/>
              <w:bottom w:val="single" w:color="auto" w:sz="4" w:space="0"/>
              <w:right w:val="single" w:color="auto" w:sz="4" w:space="0"/>
            </w:tcBorders>
            <w:vAlign w:val="bottom"/>
          </w:tcPr>
          <w:p w:rsidRPr="00AA5343" w:rsidR="00904A34" w:rsidP="00C135F1"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$7.25</w:t>
            </w:r>
          </w:p>
        </w:tc>
        <w:tc>
          <w:tcPr>
            <w:tcW w:w="1350" w:type="dxa"/>
            <w:tcBorders>
              <w:top w:val="single" w:color="auto" w:sz="4" w:space="0"/>
              <w:left w:val="single" w:color="auto" w:sz="4" w:space="0"/>
              <w:bottom w:val="single" w:color="auto" w:sz="4" w:space="0"/>
              <w:right w:val="single" w:color="auto" w:sz="4" w:space="0"/>
            </w:tcBorders>
            <w:vAlign w:val="bottom"/>
          </w:tcPr>
          <w:p w:rsidRPr="00AA5343" w:rsidR="00904A34" w:rsidP="00A10BF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2A2EA0">
              <w:rPr>
                <w:rFonts w:ascii="Times New Roman" w:hAnsi="Times New Roman"/>
                <w:sz w:val="22"/>
                <w:szCs w:val="22"/>
              </w:rPr>
              <w:t>5,</w:t>
            </w:r>
            <w:r w:rsidR="0020383E">
              <w:rPr>
                <w:rFonts w:ascii="Times New Roman" w:hAnsi="Times New Roman"/>
                <w:sz w:val="22"/>
                <w:szCs w:val="22"/>
              </w:rPr>
              <w:t>43</w:t>
            </w:r>
            <w:r w:rsidR="00A10BFE">
              <w:rPr>
                <w:rFonts w:ascii="Times New Roman" w:hAnsi="Times New Roman"/>
                <w:sz w:val="22"/>
                <w:szCs w:val="22"/>
              </w:rPr>
              <w:t>8</w:t>
            </w:r>
          </w:p>
        </w:tc>
      </w:tr>
      <w:tr w:rsidRPr="00AA5343" w:rsidR="00904A34" w:rsidTr="00D2287A">
        <w:tc>
          <w:tcPr>
            <w:tcW w:w="1980" w:type="dxa"/>
            <w:tcBorders>
              <w:top w:val="single" w:color="auto" w:sz="4" w:space="0"/>
              <w:left w:val="single" w:color="auto" w:sz="4" w:space="0"/>
              <w:bottom w:val="single" w:color="auto" w:sz="4" w:space="0"/>
              <w:right w:val="single" w:color="auto" w:sz="4" w:space="0"/>
            </w:tcBorders>
            <w:vAlign w:val="bottom"/>
          </w:tcPr>
          <w:p w:rsidRPr="00AA5343" w:rsidR="00904A34" w:rsidP="00A10BFE" w:rsidRDefault="00904A34">
            <w:pPr>
              <w:widowControl/>
              <w:autoSpaceDE/>
              <w:autoSpaceDN/>
              <w:adjustRightInd/>
              <w:spacing w:line="276" w:lineRule="auto"/>
              <w:rPr>
                <w:rFonts w:ascii="Times New Roman" w:hAnsi="Times New Roman"/>
                <w:sz w:val="22"/>
                <w:szCs w:val="22"/>
              </w:rPr>
            </w:pPr>
            <w:r w:rsidRPr="00D2287A">
              <w:rPr>
                <w:rFonts w:ascii="Times New Roman" w:hAnsi="Times New Roman"/>
                <w:sz w:val="22"/>
                <w:szCs w:val="22"/>
              </w:rPr>
              <w:t xml:space="preserve">Grantees’ Quarterly </w:t>
            </w:r>
            <w:r w:rsidRPr="00D2287A" w:rsidR="00A10BFE">
              <w:rPr>
                <w:rFonts w:ascii="Times New Roman" w:hAnsi="Times New Roman"/>
                <w:sz w:val="22"/>
                <w:szCs w:val="22"/>
              </w:rPr>
              <w:t>P</w:t>
            </w:r>
            <w:r w:rsidR="00A10BFE">
              <w:rPr>
                <w:rFonts w:ascii="Times New Roman" w:hAnsi="Times New Roman"/>
                <w:sz w:val="22"/>
                <w:szCs w:val="22"/>
              </w:rPr>
              <w:t>erformance</w:t>
            </w:r>
            <w:r w:rsidRPr="00D2287A" w:rsidR="00A10BFE">
              <w:rPr>
                <w:rFonts w:ascii="Times New Roman" w:hAnsi="Times New Roman"/>
                <w:sz w:val="22"/>
                <w:szCs w:val="22"/>
              </w:rPr>
              <w:t xml:space="preserve"> </w:t>
            </w:r>
            <w:r w:rsidRPr="00D2287A">
              <w:rPr>
                <w:rFonts w:ascii="Times New Roman" w:hAnsi="Times New Roman"/>
                <w:sz w:val="22"/>
                <w:szCs w:val="22"/>
              </w:rPr>
              <w:t>Report</w:t>
            </w:r>
          </w:p>
        </w:tc>
        <w:tc>
          <w:tcPr>
            <w:tcW w:w="144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0383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r w:rsidRPr="00D2287A" w:rsidR="00904A34">
              <w:rPr>
                <w:rFonts w:ascii="Times New Roman" w:hAnsi="Times New Roman"/>
                <w:sz w:val="22"/>
                <w:szCs w:val="22"/>
              </w:rPr>
              <w:t xml:space="preserve"> grantees</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C135F1"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Quarterly</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0383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170" w:type="dxa"/>
            <w:tcBorders>
              <w:top w:val="single" w:color="auto" w:sz="4" w:space="0"/>
              <w:left w:val="single" w:color="auto" w:sz="4" w:space="0"/>
              <w:bottom w:val="single" w:color="auto" w:sz="4" w:space="0"/>
              <w:right w:val="single" w:color="auto" w:sz="4" w:space="0"/>
            </w:tcBorders>
            <w:vAlign w:val="bottom"/>
          </w:tcPr>
          <w:p w:rsidRPr="00AA5343" w:rsidR="00904A34" w:rsidP="002A2EA0" w:rsidRDefault="002A2EA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99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0383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400</w:t>
            </w:r>
          </w:p>
        </w:tc>
        <w:tc>
          <w:tcPr>
            <w:tcW w:w="90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r w:rsidR="0020383E">
              <w:rPr>
                <w:rFonts w:ascii="Times New Roman" w:hAnsi="Times New Roman"/>
                <w:sz w:val="22"/>
                <w:szCs w:val="22"/>
              </w:rPr>
              <w:t>5</w:t>
            </w:r>
            <w:r>
              <w:rPr>
                <w:rFonts w:ascii="Times New Roman" w:hAnsi="Times New Roman"/>
                <w:sz w:val="22"/>
                <w:szCs w:val="22"/>
              </w:rPr>
              <w:t>.</w:t>
            </w:r>
            <w:r w:rsidR="0020383E">
              <w:rPr>
                <w:rFonts w:ascii="Times New Roman" w:hAnsi="Times New Roman"/>
                <w:sz w:val="22"/>
                <w:szCs w:val="22"/>
              </w:rPr>
              <w:t>19</w:t>
            </w:r>
          </w:p>
        </w:tc>
        <w:tc>
          <w:tcPr>
            <w:tcW w:w="135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20383E">
              <w:rPr>
                <w:rFonts w:ascii="Times New Roman" w:hAnsi="Times New Roman"/>
                <w:sz w:val="22"/>
                <w:szCs w:val="22"/>
              </w:rPr>
              <w:t>6,076</w:t>
            </w:r>
          </w:p>
        </w:tc>
      </w:tr>
      <w:tr w:rsidRPr="00AA5343" w:rsidR="00904A34" w:rsidTr="00D2287A">
        <w:tc>
          <w:tcPr>
            <w:tcW w:w="1980" w:type="dxa"/>
            <w:tcBorders>
              <w:top w:val="single" w:color="auto" w:sz="4" w:space="0"/>
              <w:left w:val="single" w:color="auto" w:sz="4" w:space="0"/>
              <w:bottom w:val="single" w:color="auto" w:sz="4" w:space="0"/>
              <w:right w:val="single" w:color="auto" w:sz="4" w:space="0"/>
            </w:tcBorders>
            <w:vAlign w:val="bottom"/>
          </w:tcPr>
          <w:p w:rsidRPr="00AA5343" w:rsidR="00904A34" w:rsidP="00D2287A" w:rsidRDefault="00904A34">
            <w:pPr>
              <w:widowControl/>
              <w:autoSpaceDE/>
              <w:autoSpaceDN/>
              <w:adjustRightInd/>
              <w:spacing w:line="276" w:lineRule="auto"/>
              <w:rPr>
                <w:rFonts w:ascii="Times New Roman" w:hAnsi="Times New Roman"/>
                <w:sz w:val="22"/>
                <w:szCs w:val="22"/>
              </w:rPr>
            </w:pPr>
            <w:r w:rsidRPr="00D2287A">
              <w:rPr>
                <w:rFonts w:ascii="Times New Roman" w:hAnsi="Times New Roman"/>
                <w:sz w:val="22"/>
                <w:szCs w:val="22"/>
              </w:rPr>
              <w:t>Grantees’ Quarterly Narrative Report</w:t>
            </w:r>
          </w:p>
        </w:tc>
        <w:tc>
          <w:tcPr>
            <w:tcW w:w="144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0383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r w:rsidRPr="00D2287A" w:rsidR="00904A34">
              <w:rPr>
                <w:rFonts w:ascii="Times New Roman" w:hAnsi="Times New Roman"/>
                <w:sz w:val="22"/>
                <w:szCs w:val="22"/>
              </w:rPr>
              <w:t xml:space="preserve"> grantees</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C135F1"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Quarterly</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20383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w:t>
            </w:r>
          </w:p>
        </w:tc>
        <w:tc>
          <w:tcPr>
            <w:tcW w:w="1170" w:type="dxa"/>
            <w:tcBorders>
              <w:top w:val="single" w:color="auto" w:sz="4" w:space="0"/>
              <w:left w:val="single" w:color="auto" w:sz="4" w:space="0"/>
              <w:bottom w:val="single" w:color="auto" w:sz="4" w:space="0"/>
              <w:right w:val="single" w:color="auto" w:sz="4" w:space="0"/>
            </w:tcBorders>
            <w:vAlign w:val="bottom"/>
          </w:tcPr>
          <w:p w:rsidRPr="00AA5343" w:rsidR="00904A34" w:rsidP="00D2287A"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16</w:t>
            </w:r>
          </w:p>
        </w:tc>
        <w:tc>
          <w:tcPr>
            <w:tcW w:w="990" w:type="dxa"/>
            <w:tcBorders>
              <w:top w:val="single" w:color="auto" w:sz="4" w:space="0"/>
              <w:left w:val="single" w:color="auto" w:sz="4" w:space="0"/>
              <w:bottom w:val="single" w:color="auto" w:sz="4" w:space="0"/>
              <w:right w:val="single" w:color="auto" w:sz="4" w:space="0"/>
            </w:tcBorders>
            <w:vAlign w:val="bottom"/>
          </w:tcPr>
          <w:p w:rsidRPr="00AA5343" w:rsidR="00904A34" w:rsidP="00FF2A5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w:t>
            </w:r>
            <w:r w:rsidR="00FF2A5E">
              <w:rPr>
                <w:rFonts w:ascii="Times New Roman" w:hAnsi="Times New Roman"/>
                <w:sz w:val="22"/>
                <w:szCs w:val="22"/>
              </w:rPr>
              <w:t>20</w:t>
            </w:r>
          </w:p>
        </w:tc>
        <w:tc>
          <w:tcPr>
            <w:tcW w:w="90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r w:rsidR="0020383E">
              <w:rPr>
                <w:rFonts w:ascii="Times New Roman" w:hAnsi="Times New Roman"/>
                <w:sz w:val="22"/>
                <w:szCs w:val="22"/>
              </w:rPr>
              <w:t>5</w:t>
            </w:r>
            <w:r>
              <w:rPr>
                <w:rFonts w:ascii="Times New Roman" w:hAnsi="Times New Roman"/>
                <w:sz w:val="22"/>
                <w:szCs w:val="22"/>
              </w:rPr>
              <w:t>.</w:t>
            </w:r>
            <w:r w:rsidR="0020383E">
              <w:rPr>
                <w:rFonts w:ascii="Times New Roman" w:hAnsi="Times New Roman"/>
                <w:sz w:val="22"/>
                <w:szCs w:val="22"/>
              </w:rPr>
              <w:t>19</w:t>
            </w:r>
          </w:p>
        </w:tc>
        <w:tc>
          <w:tcPr>
            <w:tcW w:w="1350" w:type="dxa"/>
            <w:tcBorders>
              <w:top w:val="single" w:color="auto" w:sz="4" w:space="0"/>
              <w:left w:val="single" w:color="auto" w:sz="4" w:space="0"/>
              <w:bottom w:val="single" w:color="auto" w:sz="4" w:space="0"/>
              <w:right w:val="single" w:color="auto" w:sz="4" w:space="0"/>
            </w:tcBorders>
            <w:vAlign w:val="bottom"/>
          </w:tcPr>
          <w:p w:rsidRPr="00AA5343" w:rsidR="00904A34" w:rsidP="0020383E"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20383E">
              <w:rPr>
                <w:rFonts w:ascii="Times New Roman" w:hAnsi="Times New Roman"/>
                <w:sz w:val="22"/>
                <w:szCs w:val="22"/>
              </w:rPr>
              <w:t>4,861</w:t>
            </w:r>
          </w:p>
        </w:tc>
      </w:tr>
      <w:tr w:rsidRPr="00AA5343" w:rsidR="00904A34" w:rsidTr="00D2287A">
        <w:tc>
          <w:tcPr>
            <w:tcW w:w="1980" w:type="dxa"/>
            <w:tcBorders>
              <w:top w:val="single" w:color="auto" w:sz="4" w:space="0"/>
              <w:left w:val="single" w:color="auto" w:sz="4" w:space="0"/>
              <w:bottom w:val="single" w:color="auto" w:sz="4" w:space="0"/>
              <w:right w:val="single" w:color="auto" w:sz="4" w:space="0"/>
            </w:tcBorders>
            <w:vAlign w:val="bottom"/>
          </w:tcPr>
          <w:p w:rsidRPr="00AA5343" w:rsidR="00904A34" w:rsidP="00D2287A" w:rsidRDefault="00904A34">
            <w:pPr>
              <w:widowControl/>
              <w:autoSpaceDE/>
              <w:autoSpaceDN/>
              <w:adjustRightInd/>
              <w:spacing w:line="276" w:lineRule="auto"/>
              <w:rPr>
                <w:rFonts w:ascii="Times New Roman" w:hAnsi="Times New Roman"/>
                <w:sz w:val="22"/>
                <w:szCs w:val="22"/>
              </w:rPr>
            </w:pPr>
            <w:r w:rsidRPr="00D2287A">
              <w:rPr>
                <w:rFonts w:ascii="Times New Roman" w:hAnsi="Times New Roman"/>
                <w:sz w:val="22"/>
                <w:szCs w:val="22"/>
              </w:rPr>
              <w:t xml:space="preserve">Juvenile Justice Agencies’ </w:t>
            </w:r>
            <w:r w:rsidR="00A10BFE">
              <w:rPr>
                <w:rFonts w:ascii="Times New Roman" w:hAnsi="Times New Roman"/>
                <w:sz w:val="22"/>
                <w:szCs w:val="22"/>
              </w:rPr>
              <w:t xml:space="preserve">Annual </w:t>
            </w:r>
            <w:r w:rsidRPr="00D2287A">
              <w:rPr>
                <w:rFonts w:ascii="Times New Roman" w:hAnsi="Times New Roman"/>
                <w:sz w:val="22"/>
                <w:szCs w:val="22"/>
              </w:rPr>
              <w:t>Recidivism Report</w:t>
            </w:r>
          </w:p>
        </w:tc>
        <w:tc>
          <w:tcPr>
            <w:tcW w:w="1440" w:type="dxa"/>
            <w:tcBorders>
              <w:top w:val="single" w:color="auto" w:sz="4" w:space="0"/>
              <w:left w:val="single" w:color="auto" w:sz="4" w:space="0"/>
              <w:bottom w:val="single" w:color="auto" w:sz="4" w:space="0"/>
              <w:right w:val="single" w:color="auto" w:sz="4" w:space="0"/>
            </w:tcBorders>
            <w:vAlign w:val="bottom"/>
          </w:tcPr>
          <w:p w:rsidRPr="00AA5343" w:rsidR="00904A34" w:rsidP="00DC1714" w:rsidRDefault="00DB07C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r w:rsidRPr="00D2287A" w:rsidR="00904A34">
              <w:rPr>
                <w:rFonts w:ascii="Times New Roman" w:hAnsi="Times New Roman"/>
                <w:sz w:val="22"/>
                <w:szCs w:val="22"/>
              </w:rPr>
              <w:t xml:space="preserve"> </w:t>
            </w:r>
            <w:r w:rsidR="00E52DC5">
              <w:rPr>
                <w:rFonts w:ascii="Times New Roman" w:hAnsi="Times New Roman"/>
                <w:sz w:val="22"/>
                <w:szCs w:val="22"/>
              </w:rPr>
              <w:t>J</w:t>
            </w:r>
            <w:r w:rsidRPr="00D2287A" w:rsidR="00904A34">
              <w:rPr>
                <w:rFonts w:ascii="Times New Roman" w:hAnsi="Times New Roman"/>
                <w:sz w:val="22"/>
                <w:szCs w:val="22"/>
              </w:rPr>
              <w:t xml:space="preserve">ustice </w:t>
            </w:r>
            <w:r w:rsidR="00E52DC5">
              <w:rPr>
                <w:rFonts w:ascii="Times New Roman" w:hAnsi="Times New Roman"/>
                <w:sz w:val="22"/>
                <w:szCs w:val="22"/>
              </w:rPr>
              <w:t>A</w:t>
            </w:r>
            <w:r w:rsidRPr="00D2287A" w:rsidR="00904A34">
              <w:rPr>
                <w:rFonts w:ascii="Times New Roman" w:hAnsi="Times New Roman"/>
                <w:sz w:val="22"/>
                <w:szCs w:val="22"/>
              </w:rPr>
              <w:t>gencies</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C135F1"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Annually</w:t>
            </w:r>
          </w:p>
        </w:tc>
        <w:tc>
          <w:tcPr>
            <w:tcW w:w="1260" w:type="dxa"/>
            <w:tcBorders>
              <w:top w:val="single" w:color="auto" w:sz="4" w:space="0"/>
              <w:left w:val="single" w:color="auto" w:sz="4" w:space="0"/>
              <w:bottom w:val="single" w:color="auto" w:sz="4" w:space="0"/>
              <w:right w:val="single" w:color="auto" w:sz="4" w:space="0"/>
            </w:tcBorders>
            <w:vAlign w:val="bottom"/>
          </w:tcPr>
          <w:p w:rsidRPr="00AA5343" w:rsidR="00904A34" w:rsidP="00DB07CF" w:rsidRDefault="00904A34">
            <w:pPr>
              <w:widowControl/>
              <w:autoSpaceDE/>
              <w:autoSpaceDN/>
              <w:adjustRightInd/>
              <w:spacing w:line="276" w:lineRule="auto"/>
              <w:jc w:val="center"/>
              <w:rPr>
                <w:rFonts w:ascii="Times New Roman" w:hAnsi="Times New Roman"/>
                <w:sz w:val="22"/>
                <w:szCs w:val="22"/>
              </w:rPr>
            </w:pPr>
            <w:r w:rsidRPr="00D2287A">
              <w:rPr>
                <w:rFonts w:ascii="Times New Roman" w:hAnsi="Times New Roman"/>
                <w:sz w:val="22"/>
                <w:szCs w:val="22"/>
              </w:rPr>
              <w:t>1,000</w:t>
            </w:r>
          </w:p>
        </w:tc>
        <w:tc>
          <w:tcPr>
            <w:tcW w:w="1170" w:type="dxa"/>
            <w:tcBorders>
              <w:top w:val="single" w:color="auto" w:sz="4" w:space="0"/>
              <w:left w:val="single" w:color="auto" w:sz="4" w:space="0"/>
              <w:bottom w:val="single" w:color="auto" w:sz="4" w:space="0"/>
              <w:right w:val="single" w:color="auto" w:sz="4" w:space="0"/>
            </w:tcBorders>
            <w:vAlign w:val="bottom"/>
          </w:tcPr>
          <w:p w:rsidRPr="00AA5343" w:rsidR="00904A34" w:rsidP="00D2287A"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p>
        </w:tc>
        <w:tc>
          <w:tcPr>
            <w:tcW w:w="990" w:type="dxa"/>
            <w:tcBorders>
              <w:top w:val="single" w:color="auto" w:sz="4" w:space="0"/>
              <w:left w:val="single" w:color="auto" w:sz="4" w:space="0"/>
              <w:bottom w:val="single" w:color="auto" w:sz="4" w:space="0"/>
              <w:right w:val="single" w:color="auto" w:sz="4" w:space="0"/>
            </w:tcBorders>
            <w:vAlign w:val="bottom"/>
          </w:tcPr>
          <w:p w:rsidRPr="00AA5343" w:rsidR="00904A34" w:rsidP="00DB07CF" w:rsidRDefault="00DB07C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r w:rsidR="00904A34">
              <w:rPr>
                <w:rFonts w:ascii="Times New Roman" w:hAnsi="Times New Roman"/>
                <w:sz w:val="22"/>
                <w:szCs w:val="22"/>
              </w:rPr>
              <w:t>00</w:t>
            </w:r>
          </w:p>
        </w:tc>
        <w:tc>
          <w:tcPr>
            <w:tcW w:w="900" w:type="dxa"/>
            <w:tcBorders>
              <w:top w:val="single" w:color="auto" w:sz="4" w:space="0"/>
              <w:left w:val="single" w:color="auto" w:sz="4" w:space="0"/>
              <w:bottom w:val="single" w:color="auto" w:sz="4" w:space="0"/>
              <w:right w:val="single" w:color="auto" w:sz="4" w:space="0"/>
            </w:tcBorders>
            <w:vAlign w:val="bottom"/>
          </w:tcPr>
          <w:p w:rsidRPr="00AA5343" w:rsidR="00904A34" w:rsidP="00DB07CF"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r w:rsidR="00DB07CF">
              <w:rPr>
                <w:rFonts w:ascii="Times New Roman" w:hAnsi="Times New Roman"/>
                <w:sz w:val="22"/>
                <w:szCs w:val="22"/>
              </w:rPr>
              <w:t>5</w:t>
            </w:r>
            <w:r>
              <w:rPr>
                <w:rFonts w:ascii="Times New Roman" w:hAnsi="Times New Roman"/>
                <w:sz w:val="22"/>
                <w:szCs w:val="22"/>
              </w:rPr>
              <w:t>.</w:t>
            </w:r>
            <w:r w:rsidR="00DB07CF">
              <w:rPr>
                <w:rFonts w:ascii="Times New Roman" w:hAnsi="Times New Roman"/>
                <w:sz w:val="22"/>
                <w:szCs w:val="22"/>
              </w:rPr>
              <w:t>19</w:t>
            </w:r>
          </w:p>
        </w:tc>
        <w:tc>
          <w:tcPr>
            <w:tcW w:w="1350" w:type="dxa"/>
            <w:tcBorders>
              <w:top w:val="single" w:color="auto" w:sz="4" w:space="0"/>
              <w:left w:val="single" w:color="auto" w:sz="4" w:space="0"/>
              <w:bottom w:val="single" w:color="auto" w:sz="4" w:space="0"/>
              <w:right w:val="single" w:color="auto" w:sz="4" w:space="0"/>
            </w:tcBorders>
            <w:vAlign w:val="bottom"/>
          </w:tcPr>
          <w:p w:rsidRPr="00AA5343" w:rsidR="00904A34" w:rsidP="00DB07CF" w:rsidRDefault="00904A3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DB07CF">
              <w:rPr>
                <w:rFonts w:ascii="Times New Roman" w:hAnsi="Times New Roman"/>
                <w:sz w:val="22"/>
                <w:szCs w:val="22"/>
              </w:rPr>
              <w:t>7,595</w:t>
            </w:r>
          </w:p>
        </w:tc>
      </w:tr>
      <w:tr w:rsidRPr="00AA5343" w:rsidR="00904A34" w:rsidTr="00F134D7">
        <w:tc>
          <w:tcPr>
            <w:tcW w:w="1980" w:type="dxa"/>
            <w:tcBorders>
              <w:top w:val="single" w:color="auto" w:sz="4" w:space="0"/>
              <w:left w:val="single" w:color="auto" w:sz="4" w:space="0"/>
              <w:bottom w:val="single" w:color="auto" w:sz="4" w:space="0"/>
              <w:right w:val="single" w:color="auto" w:sz="4" w:space="0"/>
            </w:tcBorders>
            <w:hideMark/>
          </w:tcPr>
          <w:p w:rsidRPr="00AA5343" w:rsidR="00904A34" w:rsidP="00AA5343" w:rsidRDefault="00904A34">
            <w:pPr>
              <w:widowControl/>
              <w:autoSpaceDE/>
              <w:autoSpaceDN/>
              <w:adjustRightInd/>
              <w:spacing w:line="276" w:lineRule="auto"/>
              <w:rPr>
                <w:rFonts w:ascii="Times New Roman" w:hAnsi="Times New Roman"/>
                <w:b/>
                <w:i/>
                <w:sz w:val="22"/>
                <w:szCs w:val="22"/>
              </w:rPr>
            </w:pPr>
            <w:r w:rsidRPr="00AA5343">
              <w:rPr>
                <w:rFonts w:ascii="Times New Roman" w:hAnsi="Times New Roman"/>
                <w:b/>
                <w:i/>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tcPr>
          <w:p w:rsidRPr="00904A34" w:rsidR="00904A34" w:rsidP="00A10BFE" w:rsidRDefault="00904A34">
            <w:pPr>
              <w:widowControl/>
              <w:autoSpaceDE/>
              <w:autoSpaceDN/>
              <w:adjustRightInd/>
              <w:spacing w:line="276" w:lineRule="auto"/>
              <w:jc w:val="center"/>
              <w:rPr>
                <w:rFonts w:ascii="Times New Roman" w:hAnsi="Times New Roman"/>
                <w:b/>
                <w:sz w:val="22"/>
                <w:szCs w:val="22"/>
              </w:rPr>
            </w:pPr>
            <w:r>
              <w:rPr>
                <w:rFonts w:ascii="Times New Roman" w:hAnsi="Times New Roman"/>
                <w:b/>
                <w:sz w:val="22"/>
                <w:szCs w:val="22"/>
              </w:rPr>
              <w:t>1,</w:t>
            </w:r>
            <w:r w:rsidR="00434B1E">
              <w:rPr>
                <w:rFonts w:ascii="Times New Roman" w:hAnsi="Times New Roman"/>
                <w:b/>
                <w:sz w:val="22"/>
                <w:szCs w:val="22"/>
              </w:rPr>
              <w:t>0</w:t>
            </w:r>
            <w:r w:rsidR="005E4264">
              <w:rPr>
                <w:rFonts w:ascii="Times New Roman" w:hAnsi="Times New Roman"/>
                <w:b/>
                <w:sz w:val="22"/>
                <w:szCs w:val="22"/>
              </w:rPr>
              <w:t>20</w:t>
            </w:r>
          </w:p>
        </w:tc>
        <w:tc>
          <w:tcPr>
            <w:tcW w:w="1260" w:type="dxa"/>
            <w:tcBorders>
              <w:top w:val="single" w:color="auto" w:sz="4" w:space="0"/>
              <w:left w:val="single" w:color="auto" w:sz="4" w:space="0"/>
              <w:bottom w:val="single" w:color="auto" w:sz="4" w:space="0"/>
              <w:right w:val="single" w:color="auto" w:sz="4" w:space="0"/>
            </w:tcBorders>
            <w:vAlign w:val="center"/>
          </w:tcPr>
          <w:p w:rsidRPr="00402996" w:rsidR="00904A34" w:rsidP="00064C4A" w:rsidRDefault="00904A34">
            <w:pPr>
              <w:widowControl/>
              <w:autoSpaceDE/>
              <w:autoSpaceDN/>
              <w:adjustRightInd/>
              <w:spacing w:line="276" w:lineRule="auto"/>
              <w:jc w:val="center"/>
              <w:rPr>
                <w:rFonts w:ascii="Times New Roman" w:hAnsi="Times New Roman"/>
                <w:b/>
                <w:sz w:val="22"/>
                <w:szCs w:val="22"/>
              </w:rPr>
            </w:pPr>
            <w:r>
              <w:rPr>
                <w:rFonts w:ascii="Times New Roman" w:hAnsi="Times New Roman"/>
                <w:b/>
                <w:sz w:val="22"/>
                <w:szCs w:val="22"/>
              </w:rPr>
              <w:t>Varies</w:t>
            </w:r>
          </w:p>
        </w:tc>
        <w:tc>
          <w:tcPr>
            <w:tcW w:w="1260" w:type="dxa"/>
            <w:tcBorders>
              <w:top w:val="single" w:color="auto" w:sz="4" w:space="0"/>
              <w:left w:val="single" w:color="auto" w:sz="4" w:space="0"/>
              <w:bottom w:val="single" w:color="auto" w:sz="4" w:space="0"/>
              <w:right w:val="single" w:color="auto" w:sz="4" w:space="0"/>
            </w:tcBorders>
            <w:vAlign w:val="center"/>
          </w:tcPr>
          <w:p w:rsidRPr="00AA5343" w:rsidR="00904A34" w:rsidP="00064C4A" w:rsidRDefault="001913C0">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3</w:t>
            </w:r>
            <w:r w:rsidR="00904A34">
              <w:rPr>
                <w:rFonts w:ascii="Times New Roman" w:hAnsi="Times New Roman"/>
                <w:b/>
                <w:i/>
                <w:sz w:val="22"/>
                <w:szCs w:val="22"/>
              </w:rPr>
              <w:t>,</w:t>
            </w:r>
            <w:r w:rsidR="00434B1E">
              <w:rPr>
                <w:rFonts w:ascii="Times New Roman" w:hAnsi="Times New Roman"/>
                <w:b/>
                <w:i/>
                <w:sz w:val="22"/>
                <w:szCs w:val="22"/>
              </w:rPr>
              <w:t>040</w:t>
            </w:r>
          </w:p>
        </w:tc>
        <w:tc>
          <w:tcPr>
            <w:tcW w:w="1170" w:type="dxa"/>
            <w:tcBorders>
              <w:top w:val="single" w:color="auto" w:sz="4" w:space="0"/>
              <w:left w:val="single" w:color="auto" w:sz="4" w:space="0"/>
              <w:bottom w:val="single" w:color="auto" w:sz="4" w:space="0"/>
              <w:right w:val="single" w:color="auto" w:sz="4" w:space="0"/>
            </w:tcBorders>
            <w:vAlign w:val="center"/>
          </w:tcPr>
          <w:p w:rsidRPr="00AA5343" w:rsidR="00904A34" w:rsidP="00DD3768" w:rsidRDefault="00904A34">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bottom"/>
          </w:tcPr>
          <w:p w:rsidR="002A2EA0" w:rsidP="00DD3768" w:rsidRDefault="009E62A3">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 xml:space="preserve">       </w:t>
            </w:r>
            <w:r w:rsidR="001913C0">
              <w:rPr>
                <w:rFonts w:ascii="Times New Roman" w:hAnsi="Times New Roman"/>
                <w:b/>
                <w:i/>
                <w:sz w:val="22"/>
                <w:szCs w:val="22"/>
              </w:rPr>
              <w:t>3</w:t>
            </w:r>
            <w:r w:rsidR="002A2EA0">
              <w:rPr>
                <w:rFonts w:ascii="Times New Roman" w:hAnsi="Times New Roman"/>
                <w:b/>
                <w:i/>
                <w:sz w:val="22"/>
                <w:szCs w:val="22"/>
              </w:rPr>
              <w:t>,9</w:t>
            </w:r>
            <w:r w:rsidR="001913C0">
              <w:rPr>
                <w:rFonts w:ascii="Times New Roman" w:hAnsi="Times New Roman"/>
                <w:b/>
                <w:i/>
                <w:sz w:val="22"/>
                <w:szCs w:val="22"/>
              </w:rPr>
              <w:t>70</w:t>
            </w:r>
          </w:p>
          <w:p w:rsidRPr="00AA5343" w:rsidR="00904A34" w:rsidP="00DD3768" w:rsidRDefault="00904A34">
            <w:pPr>
              <w:widowControl/>
              <w:autoSpaceDE/>
              <w:autoSpaceDN/>
              <w:adjustRightInd/>
              <w:spacing w:line="276" w:lineRule="auto"/>
              <w:jc w:val="center"/>
              <w:rPr>
                <w:rFonts w:ascii="Times New Roman" w:hAnsi="Times New Roman"/>
                <w:b/>
                <w:i/>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Pr="00402996" w:rsidR="00904A34" w:rsidP="0091107F" w:rsidRDefault="00904A34">
            <w:pPr>
              <w:widowControl/>
              <w:autoSpaceDE/>
              <w:autoSpaceDN/>
              <w:adjustRightInd/>
              <w:spacing w:line="276" w:lineRule="auto"/>
              <w:jc w:val="center"/>
              <w:rPr>
                <w:rFonts w:ascii="Times New Roman" w:hAnsi="Times New Roman"/>
                <w:b/>
                <w:sz w:val="22"/>
                <w:szCs w:val="22"/>
              </w:rPr>
            </w:pPr>
            <w:r>
              <w:rPr>
                <w:rFonts w:ascii="Times New Roman" w:hAnsi="Times New Roman"/>
                <w:b/>
                <w:sz w:val="22"/>
                <w:szCs w:val="22"/>
              </w:rPr>
              <w:t>Varies</w:t>
            </w:r>
          </w:p>
        </w:tc>
        <w:tc>
          <w:tcPr>
            <w:tcW w:w="1350" w:type="dxa"/>
            <w:tcBorders>
              <w:top w:val="single" w:color="auto" w:sz="4" w:space="0"/>
              <w:left w:val="single" w:color="auto" w:sz="4" w:space="0"/>
              <w:bottom w:val="single" w:color="auto" w:sz="4" w:space="0"/>
              <w:right w:val="single" w:color="auto" w:sz="4" w:space="0"/>
            </w:tcBorders>
            <w:vAlign w:val="center"/>
          </w:tcPr>
          <w:p w:rsidR="00D83801" w:rsidP="00973AF8" w:rsidRDefault="009E62A3">
            <w:pPr>
              <w:widowControl/>
              <w:autoSpaceDE/>
              <w:autoSpaceDN/>
              <w:adjustRightInd/>
              <w:spacing w:line="276" w:lineRule="auto"/>
              <w:jc w:val="center"/>
              <w:rPr>
                <w:rFonts w:ascii="Times New Roman" w:hAnsi="Times New Roman"/>
                <w:b/>
                <w:sz w:val="22"/>
                <w:szCs w:val="22"/>
              </w:rPr>
            </w:pPr>
            <w:r>
              <w:rPr>
                <w:rFonts w:ascii="Times New Roman" w:hAnsi="Times New Roman"/>
                <w:b/>
                <w:sz w:val="22"/>
                <w:szCs w:val="22"/>
              </w:rPr>
              <w:t xml:space="preserve">         </w:t>
            </w:r>
            <w:r w:rsidR="00904A34">
              <w:rPr>
                <w:rFonts w:ascii="Times New Roman" w:hAnsi="Times New Roman"/>
                <w:b/>
                <w:sz w:val="22"/>
                <w:szCs w:val="22"/>
              </w:rPr>
              <w:t>$</w:t>
            </w:r>
            <w:r w:rsidR="001913C0">
              <w:rPr>
                <w:rFonts w:ascii="Times New Roman" w:hAnsi="Times New Roman"/>
                <w:b/>
                <w:sz w:val="22"/>
                <w:szCs w:val="22"/>
              </w:rPr>
              <w:t>5</w:t>
            </w:r>
            <w:r w:rsidR="00D83801">
              <w:rPr>
                <w:rFonts w:ascii="Times New Roman" w:hAnsi="Times New Roman"/>
                <w:b/>
                <w:sz w:val="22"/>
                <w:szCs w:val="22"/>
              </w:rPr>
              <w:t>4</w:t>
            </w:r>
            <w:r w:rsidR="00A10BFE">
              <w:rPr>
                <w:rFonts w:ascii="Times New Roman" w:hAnsi="Times New Roman"/>
                <w:b/>
                <w:sz w:val="22"/>
                <w:szCs w:val="22"/>
              </w:rPr>
              <w:t>,</w:t>
            </w:r>
            <w:r w:rsidR="001913C0">
              <w:rPr>
                <w:rFonts w:ascii="Times New Roman" w:hAnsi="Times New Roman"/>
                <w:b/>
                <w:sz w:val="22"/>
                <w:szCs w:val="22"/>
              </w:rPr>
              <w:t>35</w:t>
            </w:r>
            <w:r w:rsidR="00A10BFE">
              <w:rPr>
                <w:rFonts w:ascii="Times New Roman" w:hAnsi="Times New Roman"/>
                <w:b/>
                <w:sz w:val="22"/>
                <w:szCs w:val="22"/>
              </w:rPr>
              <w:t>0</w:t>
            </w:r>
          </w:p>
          <w:p w:rsidRPr="00402996" w:rsidR="00904A34" w:rsidP="00973AF8" w:rsidRDefault="00904A34">
            <w:pPr>
              <w:widowControl/>
              <w:autoSpaceDE/>
              <w:autoSpaceDN/>
              <w:adjustRightInd/>
              <w:spacing w:line="276" w:lineRule="auto"/>
              <w:jc w:val="center"/>
              <w:rPr>
                <w:rFonts w:ascii="Times New Roman" w:hAnsi="Times New Roman"/>
                <w:b/>
                <w:sz w:val="22"/>
                <w:szCs w:val="22"/>
              </w:rPr>
            </w:pPr>
          </w:p>
        </w:tc>
      </w:tr>
    </w:tbl>
    <w:p w:rsidRPr="00552DC8" w:rsidR="00433410" w:rsidP="00433410" w:rsidRDefault="00433410">
      <w:pPr>
        <w:rPr>
          <w:rFonts w:ascii="Times New Roman" w:hAnsi="Times New Roman"/>
          <w:sz w:val="24"/>
          <w:szCs w:val="24"/>
        </w:rPr>
      </w:pPr>
    </w:p>
    <w:p w:rsidR="00D158BC" w:rsidP="00D158BC" w:rsidRDefault="00433410">
      <w:pPr>
        <w:rPr>
          <w:rFonts w:ascii="Times New Roman" w:hAnsi="Times New Roman"/>
          <w:sz w:val="24"/>
          <w:szCs w:val="24"/>
        </w:rPr>
      </w:pPr>
      <w:r w:rsidRPr="00433410">
        <w:rPr>
          <w:rFonts w:ascii="Times New Roman" w:hAnsi="Times New Roman"/>
          <w:i/>
          <w:sz w:val="24"/>
          <w:szCs w:val="24"/>
        </w:rPr>
        <w:t>13.</w:t>
      </w:r>
      <w:r w:rsidRPr="00433410">
        <w:rPr>
          <w:rFonts w:ascii="Times New Roman" w:hAnsi="Times New Roman"/>
          <w:i/>
          <w:sz w:val="24"/>
          <w:szCs w:val="24"/>
        </w:rPr>
        <w:tab/>
        <w:t>Provide an estimate of the total annual cost burden to respondents or record keepers resulting from the collection of information.  (Do not include the cost of any hour burden shown in Items 12 and 14).</w:t>
      </w:r>
    </w:p>
    <w:bookmarkEnd w:id="3"/>
    <w:p w:rsidRPr="00433410" w:rsidR="00E71A3D" w:rsidP="008E1E46" w:rsidRDefault="00E71A3D">
      <w:pPr>
        <w:widowControl/>
        <w:jc w:val="both"/>
        <w:rPr>
          <w:rFonts w:ascii="Times New Roman" w:hAnsi="Times New Roman"/>
          <w:b/>
          <w:sz w:val="24"/>
          <w:szCs w:val="24"/>
        </w:rPr>
      </w:pPr>
    </w:p>
    <w:p w:rsidR="004E5FC6" w:rsidP="004E5FC6" w:rsidRDefault="004E5FC6">
      <w:pPr>
        <w:pStyle w:val="NormalWeb"/>
        <w:shd w:val="clear" w:color="auto" w:fill="FFFFFF"/>
        <w:rPr>
          <w:rFonts w:ascii="Segoe UI" w:hAnsi="Segoe UI" w:cs="Segoe UI"/>
          <w:sz w:val="18"/>
          <w:szCs w:val="18"/>
        </w:rPr>
      </w:pPr>
      <w:r>
        <w:rPr>
          <w:b/>
          <w:bCs/>
        </w:rPr>
        <w:t>Start-up/capital costs:</w:t>
      </w:r>
      <w:r>
        <w:t>  There are no start-up costs for grantees as grantees covered under this ICR have already been operating and already have their systems in place to collect and maintain participant data, apply edit checks to the data, and generate the quarterly reports. </w:t>
      </w:r>
    </w:p>
    <w:p w:rsidR="00FD4E64" w:rsidP="00660C4A" w:rsidRDefault="004E5FC6">
      <w:pPr>
        <w:pStyle w:val="NormalWeb"/>
        <w:shd w:val="clear" w:color="auto" w:fill="FFFFFF"/>
      </w:pPr>
      <w:r>
        <w:rPr>
          <w:b/>
          <w:bCs/>
        </w:rPr>
        <w:t>Annual costs: </w:t>
      </w:r>
      <w:r>
        <w:t>Given that the grantees covered under this ICR are continuing grantees who are already familiar with providing data to DOL, annual costs will be minimal and are estimated to be $70,000, including contractor and grantee staff time, to address issues that may arise requiring technical assistance.     </w:t>
      </w:r>
      <w:bookmarkStart w:name="_GoBack" w:id="4"/>
      <w:bookmarkEnd w:id="4"/>
    </w:p>
    <w:p w:rsidRPr="00DE5295" w:rsidR="00433410" w:rsidP="008E1E46" w:rsidRDefault="0043341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DE5295" w:rsidP="008E1E46" w:rsidRDefault="00433410">
      <w:pPr>
        <w:widowControl/>
        <w:rPr>
          <w:rFonts w:ascii="Times New Roman" w:hAnsi="Times New Roman"/>
          <w:sz w:val="24"/>
          <w:szCs w:val="24"/>
        </w:rPr>
      </w:pPr>
      <w:bookmarkStart w:name="_Toc76458995" w:id="5"/>
      <w:r w:rsidRPr="00433410">
        <w:rPr>
          <w:rFonts w:ascii="Times New Roman" w:hAnsi="Times New Roman"/>
          <w:i/>
          <w:sz w:val="24"/>
          <w:szCs w:val="24"/>
        </w:rPr>
        <w:t>14.</w:t>
      </w:r>
      <w:r w:rsidRPr="00433410">
        <w:rPr>
          <w:rFonts w:ascii="Times New Roman" w:hAnsi="Times New Roman"/>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bookmarkEnd w:id="5"/>
    <w:p w:rsidRPr="00433410" w:rsidR="00433410" w:rsidP="00224228" w:rsidRDefault="00433410">
      <w:pPr>
        <w:rPr>
          <w:sz w:val="24"/>
          <w:szCs w:val="24"/>
        </w:rPr>
      </w:pPr>
    </w:p>
    <w:p w:rsidR="004E5FC6" w:rsidP="004E5FC6" w:rsidRDefault="004E5FC6">
      <w:pPr>
        <w:pStyle w:val="NormalWeb"/>
        <w:shd w:val="clear" w:color="auto" w:fill="FFFFFF"/>
        <w:rPr>
          <w:rFonts w:ascii="Segoe UI" w:hAnsi="Segoe UI" w:cs="Segoe UI"/>
          <w:sz w:val="18"/>
          <w:szCs w:val="18"/>
        </w:rPr>
      </w:pPr>
      <w:r>
        <w:lastRenderedPageBreak/>
        <w:t>The additional cost to the Federal government for this ICR extension will be $906.84 based on 12 hours of time by a GS-14 Step 10 employee at an hourly rate of $75.57 based on the 2020 GS Pay Schedule to review and analyze the data reported by grantees.  There are no additional operational costs for equipment, overhead, printing, or support costs. </w:t>
      </w:r>
    </w:p>
    <w:p w:rsidR="00F47FCC" w:rsidP="00F77C43" w:rsidRDefault="00F47FCC">
      <w:pPr>
        <w:rPr>
          <w:rFonts w:ascii="Times New Roman" w:hAnsi="Times New Roman"/>
          <w:sz w:val="24"/>
          <w:szCs w:val="24"/>
        </w:rPr>
      </w:pPr>
    </w:p>
    <w:p w:rsidRPr="00224228" w:rsidR="00433410" w:rsidP="00F77C43" w:rsidRDefault="00F47FCC">
      <w:pPr>
        <w:rPr>
          <w:rFonts w:ascii="Times New Roman" w:hAnsi="Times New Roman"/>
        </w:rPr>
      </w:pPr>
      <w:r>
        <w:rPr>
          <w:rFonts w:ascii="Times New Roman" w:hAnsi="Times New Roman"/>
          <w:sz w:val="24"/>
          <w:szCs w:val="24"/>
        </w:rPr>
        <w:t xml:space="preserve"> </w:t>
      </w:r>
    </w:p>
    <w:p w:rsidR="00E71A3D" w:rsidP="00DE40AA" w:rsidRDefault="00433410">
      <w:pPr>
        <w:rPr>
          <w:rFonts w:ascii="Times New Roman" w:hAnsi="Times New Roman"/>
          <w:i/>
          <w:sz w:val="24"/>
          <w:szCs w:val="24"/>
        </w:rPr>
      </w:pPr>
      <w:r w:rsidRPr="00433410">
        <w:rPr>
          <w:rFonts w:ascii="Times New Roman" w:hAnsi="Times New Roman"/>
          <w:i/>
          <w:sz w:val="24"/>
          <w:szCs w:val="24"/>
        </w:rPr>
        <w:t>15.</w:t>
      </w:r>
      <w:r w:rsidRPr="00433410">
        <w:rPr>
          <w:rFonts w:ascii="Times New Roman" w:hAnsi="Times New Roman"/>
          <w:i/>
          <w:sz w:val="24"/>
          <w:szCs w:val="24"/>
        </w:rPr>
        <w:tab/>
        <w:t>Explain the reasons for any program changes or adjustments.</w:t>
      </w:r>
    </w:p>
    <w:p w:rsidRPr="00DE40AA" w:rsidR="001B6D3F" w:rsidP="00DE40AA" w:rsidRDefault="001B6D3F">
      <w:pPr>
        <w:rPr>
          <w:rFonts w:ascii="Times New Roman" w:hAnsi="Times New Roman"/>
          <w:sz w:val="24"/>
          <w:szCs w:val="24"/>
        </w:rPr>
      </w:pPr>
    </w:p>
    <w:p w:rsidR="009528CA" w:rsidP="008E1E46" w:rsidRDefault="00A6727A">
      <w:pPr>
        <w:widowControl/>
        <w:rPr>
          <w:rFonts w:ascii="Times New Roman" w:hAnsi="Times New Roman"/>
          <w:color w:val="000000"/>
          <w:sz w:val="24"/>
          <w:szCs w:val="24"/>
        </w:rPr>
      </w:pPr>
      <w:r>
        <w:rPr>
          <w:rFonts w:ascii="Times New Roman" w:hAnsi="Times New Roman"/>
          <w:color w:val="000000"/>
          <w:sz w:val="24"/>
          <w:szCs w:val="24"/>
        </w:rPr>
        <w:t>Th</w:t>
      </w:r>
      <w:r w:rsidR="009528CA">
        <w:rPr>
          <w:rFonts w:ascii="Times New Roman" w:hAnsi="Times New Roman"/>
          <w:color w:val="000000"/>
          <w:sz w:val="24"/>
          <w:szCs w:val="24"/>
        </w:rPr>
        <w:t xml:space="preserve">e only adjustment is the decrease in burden hours </w:t>
      </w:r>
      <w:r w:rsidR="00A10BFE">
        <w:rPr>
          <w:rFonts w:ascii="Times New Roman" w:hAnsi="Times New Roman"/>
          <w:color w:val="000000"/>
          <w:sz w:val="24"/>
          <w:szCs w:val="24"/>
        </w:rPr>
        <w:t>due to the reduced number of grantees using the system during the</w:t>
      </w:r>
      <w:r w:rsidR="009528CA">
        <w:rPr>
          <w:rFonts w:ascii="Times New Roman" w:hAnsi="Times New Roman"/>
          <w:color w:val="000000"/>
          <w:sz w:val="24"/>
          <w:szCs w:val="24"/>
        </w:rPr>
        <w:t xml:space="preserve"> extension period of this ICR.</w:t>
      </w:r>
      <w:r w:rsidDel="009528CA" w:rsidR="009528CA">
        <w:rPr>
          <w:rFonts w:ascii="Times New Roman" w:hAnsi="Times New Roman"/>
          <w:color w:val="000000"/>
          <w:sz w:val="24"/>
          <w:szCs w:val="24"/>
        </w:rPr>
        <w:t xml:space="preserve"> </w:t>
      </w:r>
    </w:p>
    <w:p w:rsidRPr="009A2520" w:rsidR="00433410" w:rsidP="008E1E46" w:rsidRDefault="00433410">
      <w:pPr>
        <w:widowControl/>
        <w:rPr>
          <w:rFonts w:ascii="Times New Roman" w:hAnsi="Times New Roman"/>
          <w:sz w:val="24"/>
          <w:szCs w:val="24"/>
        </w:rPr>
      </w:pPr>
    </w:p>
    <w:p w:rsidR="00E71A3D" w:rsidP="008E1E46" w:rsidRDefault="004334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433410">
        <w:rPr>
          <w:rFonts w:ascii="Times New Roman" w:hAnsi="Times New Roman"/>
          <w:i/>
          <w:color w:val="000000"/>
          <w:sz w:val="24"/>
        </w:rPr>
        <w:t>16.</w:t>
      </w:r>
      <w:r w:rsidRPr="00433410">
        <w:rPr>
          <w:rFonts w:ascii="Times New Roman" w:hAnsi="Times New Roman"/>
          <w:i/>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33410" w:rsidR="00E71A3D" w:rsidP="008E1E46" w:rsidRDefault="00E71A3D">
      <w:pPr>
        <w:widowControl/>
        <w:tabs>
          <w:tab w:val="left" w:pos="5130"/>
          <w:tab w:val="left" w:pos="9360"/>
          <w:tab w:val="left" w:pos="9900"/>
        </w:tabs>
        <w:spacing w:line="224" w:lineRule="auto"/>
        <w:ind w:right="2040"/>
        <w:jc w:val="both"/>
        <w:rPr>
          <w:rFonts w:ascii="Times New Roman" w:hAnsi="Times New Roman"/>
          <w:color w:val="000000"/>
          <w:sz w:val="24"/>
          <w:szCs w:val="24"/>
        </w:rPr>
      </w:pPr>
    </w:p>
    <w:p w:rsidR="00E71A3D" w:rsidP="008E1E46" w:rsidRDefault="009B303A">
      <w:pPr>
        <w:pStyle w:val="Heading6"/>
        <w:tabs>
          <w:tab w:val="clear" w:pos="432"/>
          <w:tab w:val="left" w:pos="5130"/>
          <w:tab w:val="left" w:pos="9360"/>
          <w:tab w:val="left" w:pos="9900"/>
        </w:tabs>
        <w:autoSpaceDE w:val="0"/>
        <w:autoSpaceDN w:val="0"/>
        <w:adjustRightInd w:val="0"/>
        <w:spacing w:line="223" w:lineRule="auto"/>
        <w:jc w:val="left"/>
      </w:pPr>
      <w:r>
        <w:rPr>
          <w:color w:val="000000"/>
        </w:rPr>
        <w:t>Based on the grant announcement and their grant agreement, g</w:t>
      </w:r>
      <w:r w:rsidRPr="005A7543" w:rsidR="00E71A3D">
        <w:rPr>
          <w:color w:val="000000"/>
        </w:rPr>
        <w:t xml:space="preserve">rantees will </w:t>
      </w:r>
      <w:r w:rsidR="006A1AEA">
        <w:rPr>
          <w:color w:val="000000"/>
        </w:rPr>
        <w:t xml:space="preserve">continue to </w:t>
      </w:r>
      <w:r w:rsidRPr="005A7543" w:rsidR="00E71A3D">
        <w:rPr>
          <w:color w:val="000000"/>
        </w:rPr>
        <w:t xml:space="preserve">submit MIS performance reports on a quarterly basis to ETA within </w:t>
      </w:r>
      <w:r w:rsidR="00B772AF">
        <w:rPr>
          <w:color w:val="000000"/>
        </w:rPr>
        <w:t>45</w:t>
      </w:r>
      <w:r w:rsidRPr="005A7543" w:rsidR="00AF4B99">
        <w:rPr>
          <w:color w:val="000000"/>
        </w:rPr>
        <w:t xml:space="preserve"> </w:t>
      </w:r>
      <w:r w:rsidRPr="005A7543" w:rsidR="00E71A3D">
        <w:rPr>
          <w:color w:val="000000"/>
        </w:rPr>
        <w:t>days of</w:t>
      </w:r>
      <w:r w:rsidR="00E71A3D">
        <w:t xml:space="preserve"> the end of each quarter</w:t>
      </w:r>
      <w:r w:rsidR="0027473C">
        <w:t xml:space="preserve">.  </w:t>
      </w:r>
      <w:r w:rsidR="00C92980">
        <w:t xml:space="preserve">ETA </w:t>
      </w:r>
      <w:r w:rsidR="006E2246">
        <w:t xml:space="preserve">does not plan </w:t>
      </w:r>
      <w:r w:rsidR="00827D51">
        <w:t>to post</w:t>
      </w:r>
      <w:r w:rsidR="006E2246">
        <w:t xml:space="preserve"> the quarterly reports submitted under this ICR on its web site.</w:t>
      </w:r>
      <w:r w:rsidR="00106341">
        <w:t xml:space="preserve"> No </w:t>
      </w:r>
      <w:r w:rsidR="00531671">
        <w:t>complex analytical techniques are contemplated.</w:t>
      </w:r>
    </w:p>
    <w:p w:rsidRPr="00433410" w:rsidR="008C407C" w:rsidP="008E1E46" w:rsidRDefault="008C407C">
      <w:pPr>
        <w:pStyle w:val="Heading2"/>
        <w:keepNext w:val="0"/>
        <w:widowControl/>
        <w:jc w:val="both"/>
        <w:rPr>
          <w:rFonts w:ascii="Times New Roman" w:hAnsi="Times New Roman" w:cs="Times New Roman"/>
          <w:b/>
          <w:i w:val="0"/>
          <w:sz w:val="24"/>
        </w:rPr>
      </w:pPr>
      <w:bookmarkStart w:name="_Toc76458998" w:id="6"/>
    </w:p>
    <w:p w:rsidRPr="00433410" w:rsidR="00433410" w:rsidP="00433410" w:rsidRDefault="00433410">
      <w:pPr>
        <w:rPr>
          <w:rFonts w:ascii="Times New Roman" w:hAnsi="Times New Roman"/>
          <w:sz w:val="24"/>
          <w:szCs w:val="24"/>
        </w:rPr>
      </w:pPr>
      <w:r w:rsidRPr="00433410">
        <w:rPr>
          <w:rFonts w:ascii="Times New Roman" w:hAnsi="Times New Roman"/>
          <w:i/>
          <w:sz w:val="24"/>
          <w:szCs w:val="24"/>
        </w:rPr>
        <w:t>17.</w:t>
      </w:r>
      <w:r w:rsidRPr="00433410">
        <w:rPr>
          <w:rFonts w:ascii="Times New Roman" w:hAnsi="Times New Roman"/>
          <w:i/>
          <w:sz w:val="24"/>
          <w:szCs w:val="24"/>
        </w:rPr>
        <w:tab/>
        <w:t>If seeking approval to not display the expiration date for OMB approval of the information collection, explain the reasons that display would be inappropriate.</w:t>
      </w:r>
    </w:p>
    <w:bookmarkEnd w:id="6"/>
    <w:p w:rsidRPr="00433410" w:rsidR="00E71A3D" w:rsidP="008E1E46" w:rsidRDefault="00E71A3D">
      <w:pPr>
        <w:widowControl/>
        <w:jc w:val="both"/>
        <w:rPr>
          <w:rFonts w:ascii="Times New Roman" w:hAnsi="Times New Roman"/>
          <w:b/>
          <w:sz w:val="24"/>
          <w:szCs w:val="24"/>
        </w:rPr>
      </w:pPr>
    </w:p>
    <w:p w:rsidR="00E71A3D" w:rsidP="008E1E46" w:rsidRDefault="00E71A3D">
      <w:pPr>
        <w:widowControl/>
        <w:tabs>
          <w:tab w:val="left" w:pos="9360"/>
          <w:tab w:val="left" w:pos="9900"/>
        </w:tabs>
        <w:spacing w:line="224" w:lineRule="auto"/>
        <w:rPr>
          <w:rFonts w:ascii="Times New Roman" w:hAnsi="Times New Roman"/>
          <w:sz w:val="24"/>
        </w:rPr>
      </w:pPr>
      <w:r>
        <w:rPr>
          <w:rFonts w:ascii="Times New Roman" w:hAnsi="Times New Roman"/>
          <w:sz w:val="24"/>
        </w:rPr>
        <w:t>We are not seeking approval to have th</w:t>
      </w:r>
      <w:r w:rsidR="00A10BFE">
        <w:rPr>
          <w:rFonts w:ascii="Times New Roman" w:hAnsi="Times New Roman"/>
          <w:sz w:val="24"/>
        </w:rPr>
        <w:t>e expiration date</w:t>
      </w:r>
      <w:r>
        <w:rPr>
          <w:rFonts w:ascii="Times New Roman" w:hAnsi="Times New Roman"/>
          <w:sz w:val="24"/>
        </w:rPr>
        <w:t xml:space="preserve"> concealed.  </w:t>
      </w:r>
    </w:p>
    <w:p w:rsidR="00DE40AA" w:rsidP="008E1E46" w:rsidRDefault="00DE40AA">
      <w:pPr>
        <w:widowControl/>
        <w:tabs>
          <w:tab w:val="left" w:pos="9360"/>
          <w:tab w:val="left" w:pos="9900"/>
        </w:tabs>
        <w:spacing w:line="224" w:lineRule="auto"/>
        <w:rPr>
          <w:rFonts w:ascii="Times New Roman" w:hAnsi="Times New Roman"/>
          <w:sz w:val="24"/>
        </w:rPr>
      </w:pPr>
    </w:p>
    <w:p w:rsidR="00F72221" w:rsidP="008E1E46" w:rsidRDefault="00DE40AA">
      <w:pPr>
        <w:widowControl/>
        <w:tabs>
          <w:tab w:val="left" w:pos="9360"/>
          <w:tab w:val="left" w:pos="9900"/>
        </w:tabs>
        <w:spacing w:line="224" w:lineRule="auto"/>
        <w:rPr>
          <w:rFonts w:ascii="Times New Roman" w:hAnsi="Times New Roman"/>
          <w:sz w:val="24"/>
        </w:rPr>
      </w:pPr>
      <w:r w:rsidRPr="00DE40AA">
        <w:rPr>
          <w:rFonts w:ascii="Times New Roman" w:hAnsi="Times New Roman"/>
          <w:i/>
          <w:sz w:val="24"/>
        </w:rPr>
        <w:t>18.</w:t>
      </w:r>
      <w:r>
        <w:rPr>
          <w:rFonts w:ascii="Times New Roman" w:hAnsi="Times New Roman"/>
          <w:sz w:val="24"/>
        </w:rPr>
        <w:t xml:space="preserve">      </w:t>
      </w:r>
      <w:r w:rsidRPr="00DE40AA">
        <w:rPr>
          <w:rFonts w:ascii="Times New Roman" w:hAnsi="Times New Roman"/>
          <w:i/>
          <w:sz w:val="24"/>
        </w:rPr>
        <w:t>Explain each exception to the topics of the certification statement identified in “Certification for Paperwork Reduction Act Submissions,”</w:t>
      </w:r>
    </w:p>
    <w:p w:rsidR="00E71A3D" w:rsidP="00DE40AA" w:rsidRDefault="00E71A3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rsidR="00E71A3D" w:rsidP="008E1E46" w:rsidRDefault="00E71A3D">
      <w:pPr>
        <w:widowControl/>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DE40AA" w:rsidP="008E1E46" w:rsidRDefault="00DE40AA">
      <w:pPr>
        <w:widowControl/>
        <w:tabs>
          <w:tab w:val="left" w:pos="9360"/>
          <w:tab w:val="left" w:pos="9900"/>
        </w:tabs>
        <w:jc w:val="both"/>
        <w:rPr>
          <w:rFonts w:ascii="Times New Roman" w:hAnsi="Times New Roman"/>
          <w:sz w:val="24"/>
        </w:rPr>
      </w:pPr>
    </w:p>
    <w:p w:rsidR="00DE40AA" w:rsidP="008E1E46" w:rsidRDefault="00DE40AA">
      <w:pPr>
        <w:widowControl/>
        <w:tabs>
          <w:tab w:val="left" w:pos="9360"/>
          <w:tab w:val="left" w:pos="9900"/>
        </w:tabs>
        <w:jc w:val="both"/>
        <w:rPr>
          <w:rFonts w:ascii="Times New Roman" w:hAnsi="Times New Roman"/>
          <w:sz w:val="24"/>
        </w:rPr>
      </w:pPr>
    </w:p>
    <w:p w:rsidR="001D1E83" w:rsidP="008E1E46" w:rsidRDefault="00DE40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DE40AA">
        <w:rPr>
          <w:rFonts w:ascii="Times New Roman" w:hAnsi="Times New Roman"/>
          <w:b/>
          <w:bCs/>
          <w:sz w:val="24"/>
        </w:rPr>
        <w:t>B.  Collection of Information E</w:t>
      </w:r>
      <w:r>
        <w:rPr>
          <w:rFonts w:ascii="Times New Roman" w:hAnsi="Times New Roman"/>
          <w:b/>
          <w:bCs/>
          <w:sz w:val="24"/>
        </w:rPr>
        <w:t>mploying Statistical Methods</w:t>
      </w:r>
    </w:p>
    <w:p w:rsidR="00E71A3D" w:rsidP="008E1E46" w:rsidRDefault="00E71A3D">
      <w:pPr>
        <w:widowControl/>
        <w:jc w:val="both"/>
        <w:rPr>
          <w:rFonts w:ascii="Times New Roman" w:hAnsi="Times New Roman"/>
          <w:sz w:val="24"/>
        </w:rPr>
      </w:pPr>
    </w:p>
    <w:p w:rsidR="00E71A3D" w:rsidP="008E1E46" w:rsidRDefault="00E71A3D">
      <w:pPr>
        <w:widowControl/>
        <w:jc w:val="both"/>
        <w:rPr>
          <w:rFonts w:ascii="Times New Roman" w:hAnsi="Times New Roman"/>
          <w:sz w:val="24"/>
        </w:rPr>
      </w:pPr>
      <w:r>
        <w:rPr>
          <w:rFonts w:ascii="Times New Roman" w:hAnsi="Times New Roman"/>
          <w:sz w:val="24"/>
        </w:rPr>
        <w:t>This information collection request does not contain statistical methods.</w:t>
      </w: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rPr>
          <w:rFonts w:ascii="Times New Roman" w:hAnsi="Times New Roman"/>
          <w:sz w:val="24"/>
        </w:rPr>
      </w:pPr>
    </w:p>
    <w:p w:rsidR="00126B5B" w:rsidP="008E1E46" w:rsidRDefault="00126B5B">
      <w:pPr>
        <w:widowControl/>
        <w:jc w:val="both"/>
      </w:pPr>
    </w:p>
    <w:sectPr w:rsidR="00126B5B" w:rsidSect="00DE40AA">
      <w:headerReference w:type="default" r:id="rId15"/>
      <w:footerReference w:type="even" r:id="rId16"/>
      <w:footerReference w:type="default" r:id="rId17"/>
      <w:footnotePr>
        <w:numRestart w:val="eachSect"/>
      </w:footnotePr>
      <w:endnotePr>
        <w:numFmt w:val="decimal"/>
      </w:end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A13" w:rsidRDefault="000E0A13">
      <w:r>
        <w:separator/>
      </w:r>
    </w:p>
  </w:endnote>
  <w:endnote w:type="continuationSeparator" w:id="0">
    <w:p w:rsidR="000E0A13" w:rsidRDefault="000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E4F" w:rsidRDefault="00BD7E4F">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BD7E4F" w:rsidRDefault="00BD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E4F" w:rsidRDefault="00BD7E4F">
    <w:pPr>
      <w:pStyle w:val="Footer"/>
      <w:tabs>
        <w:tab w:val="clear" w:pos="4320"/>
        <w:tab w:val="clear" w:pos="8640"/>
        <w:tab w:val="center" w:pos="477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B017FC">
      <w:rPr>
        <w:rStyle w:val="PageNumber"/>
        <w:rFonts w:ascii="Times New Roman" w:hAnsi="Times New Roman"/>
        <w:noProof/>
        <w:sz w:val="24"/>
      </w:rPr>
      <w:t>10</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A13" w:rsidRDefault="000E0A13">
      <w:r>
        <w:separator/>
      </w:r>
    </w:p>
  </w:footnote>
  <w:footnote w:type="continuationSeparator" w:id="0">
    <w:p w:rsidR="000E0A13" w:rsidRDefault="000E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25E" w:rsidRPr="000F725E" w:rsidRDefault="000F725E" w:rsidP="000F725E">
    <w:pPr>
      <w:widowControl/>
      <w:tabs>
        <w:tab w:val="right" w:pos="9360"/>
      </w:tabs>
      <w:autoSpaceDE/>
      <w:autoSpaceDN/>
      <w:adjustRightInd/>
      <w:rPr>
        <w:rFonts w:ascii="Times New Roman" w:hAnsi="Times New Roman"/>
        <w:sz w:val="24"/>
        <w:szCs w:val="24"/>
      </w:rPr>
    </w:pPr>
    <w:r w:rsidRPr="000F725E">
      <w:rPr>
        <w:rFonts w:ascii="Times New Roman" w:hAnsi="Times New Roman"/>
        <w:sz w:val="24"/>
        <w:szCs w:val="24"/>
      </w:rPr>
      <w:t>Youthful Offender Grants Management Information System</w:t>
    </w:r>
  </w:p>
  <w:p w:rsidR="000F725E" w:rsidRDefault="000F725E" w:rsidP="000F725E">
    <w:pPr>
      <w:widowControl/>
      <w:tabs>
        <w:tab w:val="right" w:pos="9360"/>
      </w:tabs>
      <w:autoSpaceDE/>
      <w:autoSpaceDN/>
      <w:adjustRightInd/>
      <w:rPr>
        <w:rFonts w:ascii="Times New Roman" w:hAnsi="Times New Roman"/>
        <w:sz w:val="24"/>
        <w:szCs w:val="24"/>
      </w:rPr>
    </w:pPr>
    <w:r w:rsidRPr="000F725E">
      <w:rPr>
        <w:rFonts w:ascii="Times New Roman" w:hAnsi="Times New Roman"/>
        <w:sz w:val="24"/>
        <w:szCs w:val="24"/>
      </w:rPr>
      <w:t xml:space="preserve">OMB Control No. </w:t>
    </w:r>
    <w:r>
      <w:rPr>
        <w:rFonts w:ascii="Times New Roman" w:hAnsi="Times New Roman"/>
        <w:sz w:val="24"/>
        <w:szCs w:val="24"/>
      </w:rPr>
      <w:t>1205-0513</w:t>
    </w:r>
  </w:p>
  <w:p w:rsidR="00591057" w:rsidRPr="000F725E" w:rsidRDefault="00591057" w:rsidP="000F725E">
    <w:pPr>
      <w:widowControl/>
      <w:tabs>
        <w:tab w:val="right" w:pos="9360"/>
      </w:tabs>
      <w:autoSpaceDE/>
      <w:autoSpaceDN/>
      <w:adjustRightInd/>
      <w:rPr>
        <w:rFonts w:ascii="Times New Roman" w:hAnsi="Times New Roman"/>
        <w:sz w:val="24"/>
        <w:szCs w:val="24"/>
      </w:rPr>
    </w:pPr>
    <w:r>
      <w:rPr>
        <w:rFonts w:ascii="Times New Roman" w:hAnsi="Times New Roman"/>
        <w:sz w:val="24"/>
        <w:szCs w:val="24"/>
      </w:rPr>
      <w:t>November 2019</w:t>
    </w:r>
  </w:p>
  <w:p w:rsidR="000F725E" w:rsidRDefault="00CD5DE1">
    <w:pPr>
      <w:pStyle w:val="Header"/>
    </w:pPr>
    <w:r>
      <w:rPr>
        <w:rFonts w:ascii="Times New Roman" w:hAnsi="Times New Roman"/>
        <w:sz w:val="24"/>
        <w:szCs w:val="24"/>
      </w:rPr>
      <w:t>xx/xx/xxxx</w:t>
    </w:r>
  </w:p>
  <w:p w:rsidR="00876109" w:rsidRDefault="00876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5860A4B"/>
    <w:multiLevelType w:val="singleLevel"/>
    <w:tmpl w:val="04090015"/>
    <w:lvl w:ilvl="0">
      <w:start w:val="1"/>
      <w:numFmt w:val="upperLetter"/>
      <w:lvlText w:val="%1."/>
      <w:lvlJc w:val="left"/>
      <w:pPr>
        <w:ind w:left="720" w:hanging="360"/>
      </w:pPr>
      <w:rPr>
        <w:rFonts w:hint="default"/>
      </w:rPr>
    </w:lvl>
  </w:abstractNum>
  <w:abstractNum w:abstractNumId="5" w15:restartNumberingAfterBreak="0">
    <w:nsid w:val="10DB5791"/>
    <w:multiLevelType w:val="hybridMultilevel"/>
    <w:tmpl w:val="0D2A4A3A"/>
    <w:lvl w:ilvl="0">
      <w:start w:val="1"/>
      <w:numFmt w:val="decimal"/>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6"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06BA6"/>
    <w:multiLevelType w:val="hybridMultilevel"/>
    <w:tmpl w:val="649AC4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15:restartNumberingAfterBreak="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15:restartNumberingAfterBreak="0">
    <w:nsid w:val="2E856BFE"/>
    <w:multiLevelType w:val="singleLevel"/>
    <w:tmpl w:val="9D6013C8"/>
    <w:lvl w:ilvl="0">
      <w:start w:val="1"/>
      <w:numFmt w:val="decimal"/>
      <w:lvlText w:val="(%1)"/>
      <w:lvlJc w:val="left"/>
      <w:pPr>
        <w:tabs>
          <w:tab w:val="num" w:pos="435"/>
        </w:tabs>
        <w:ind w:left="435" w:hanging="435"/>
      </w:pPr>
      <w:rPr>
        <w:rFonts w:hint="default"/>
      </w:rPr>
    </w:lvl>
  </w:abstractNum>
  <w:abstractNum w:abstractNumId="13" w15:restartNumberingAfterBreak="0">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4" w15:restartNumberingAfterBreak="0">
    <w:nsid w:val="3D0F37E3"/>
    <w:multiLevelType w:val="hybridMultilevel"/>
    <w:tmpl w:val="26D4188A"/>
    <w:lvl w:ilvl="0">
      <w:start w:val="1"/>
      <w:numFmt w:val="bullet"/>
      <w:lvlText w:val=""/>
      <w:lvlJc w:val="left"/>
      <w:pPr>
        <w:tabs>
          <w:tab w:val="num" w:pos="1800"/>
        </w:tabs>
        <w:ind w:left="1800" w:hanging="360"/>
      </w:pPr>
      <w:rPr>
        <w:rFonts w:ascii="Symbol" w:eastAsia="Times New Roman" w:hAnsi="Symbol" w:cs="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4006B14"/>
    <w:multiLevelType w:val="singleLevel"/>
    <w:tmpl w:val="9D6013C8"/>
    <w:lvl w:ilvl="0">
      <w:start w:val="1"/>
      <w:numFmt w:val="decimal"/>
      <w:lvlText w:val="(%1)"/>
      <w:lvlJc w:val="left"/>
      <w:pPr>
        <w:tabs>
          <w:tab w:val="num" w:pos="435"/>
        </w:tabs>
        <w:ind w:left="435" w:hanging="435"/>
      </w:pPr>
      <w:rPr>
        <w:rFonts w:hint="default"/>
      </w:rPr>
    </w:lvl>
  </w:abstractNum>
  <w:abstractNum w:abstractNumId="16" w15:restartNumberingAfterBreak="0">
    <w:nsid w:val="46DF2AFD"/>
    <w:multiLevelType w:val="hybridMultilevel"/>
    <w:tmpl w:val="C8EA2D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18" w15:restartNumberingAfterBreak="0">
    <w:nsid w:val="49C6048B"/>
    <w:multiLevelType w:val="singleLevel"/>
    <w:tmpl w:val="935463FE"/>
    <w:lvl w:ilvl="0">
      <w:start w:val="1"/>
      <w:numFmt w:val="decimal"/>
      <w:pStyle w:val="References"/>
      <w:lvlText w:val="%1."/>
      <w:lvlJc w:val="left"/>
      <w:pPr>
        <w:tabs>
          <w:tab w:val="num" w:pos="792"/>
        </w:tabs>
        <w:ind w:left="792" w:hanging="360"/>
      </w:pPr>
      <w:rPr>
        <w:rFonts w:hint="default"/>
      </w:rPr>
    </w:lvl>
  </w:abstractNum>
  <w:abstractNum w:abstractNumId="19" w15:restartNumberingAfterBreak="0">
    <w:nsid w:val="60434748"/>
    <w:multiLevelType w:val="singleLevel"/>
    <w:tmpl w:val="9D6013C8"/>
    <w:lvl w:ilvl="0">
      <w:start w:val="1"/>
      <w:numFmt w:val="decimal"/>
      <w:lvlText w:val="(%1)"/>
      <w:lvlJc w:val="left"/>
      <w:pPr>
        <w:tabs>
          <w:tab w:val="num" w:pos="435"/>
        </w:tabs>
        <w:ind w:left="435" w:hanging="435"/>
      </w:pPr>
      <w:rPr>
        <w:rFonts w:hint="default"/>
      </w:rPr>
    </w:lvl>
  </w:abstractNum>
  <w:abstractNum w:abstractNumId="20" w15:restartNumberingAfterBreak="0">
    <w:nsid w:val="6E297999"/>
    <w:multiLevelType w:val="hybridMultilevel"/>
    <w:tmpl w:val="5D8AD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8"/>
  </w:num>
  <w:num w:numId="4">
    <w:abstractNumId w:val="1"/>
  </w:num>
  <w:num w:numId="5">
    <w:abstractNumId w:val="17"/>
  </w:num>
  <w:num w:numId="6">
    <w:abstractNumId w:val="19"/>
  </w:num>
  <w:num w:numId="7">
    <w:abstractNumId w:val="12"/>
  </w:num>
  <w:num w:numId="8">
    <w:abstractNumId w:val="15"/>
  </w:num>
  <w:num w:numId="9">
    <w:abstractNumId w:val="5"/>
  </w:num>
  <w:num w:numId="10">
    <w:abstractNumId w:val="20"/>
  </w:num>
  <w:num w:numId="11">
    <w:abstractNumId w:val="7"/>
  </w:num>
  <w:num w:numId="12">
    <w:abstractNumId w:val="16"/>
  </w:num>
  <w:num w:numId="13">
    <w:abstractNumId w:val="0"/>
  </w:num>
  <w:num w:numId="14">
    <w:abstractNumId w:val="10"/>
  </w:num>
  <w:num w:numId="15">
    <w:abstractNumId w:val="6"/>
  </w:num>
  <w:num w:numId="16">
    <w:abstractNumId w:val="11"/>
  </w:num>
  <w:num w:numId="1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num>
  <w:num w:numId="19">
    <w:abstractNumId w:val="4"/>
  </w:num>
  <w:num w:numId="20">
    <w:abstractNumId w:val="9"/>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CEB0A4-500D-41B0-A758-7EDF59DB84C8}"/>
    <w:docVar w:name="dgnword-eventsink" w:val="390172864"/>
    <w:docVar w:name="dgnword-lastRevisionsView" w:val="0"/>
  </w:docVars>
  <w:rsids>
    <w:rsidRoot w:val="008C407C"/>
    <w:rsid w:val="000041E9"/>
    <w:rsid w:val="00005B67"/>
    <w:rsid w:val="00006B61"/>
    <w:rsid w:val="00012273"/>
    <w:rsid w:val="00015546"/>
    <w:rsid w:val="000161BC"/>
    <w:rsid w:val="00020779"/>
    <w:rsid w:val="00030D34"/>
    <w:rsid w:val="00032379"/>
    <w:rsid w:val="00032467"/>
    <w:rsid w:val="00032D41"/>
    <w:rsid w:val="000331E4"/>
    <w:rsid w:val="000425BC"/>
    <w:rsid w:val="00043209"/>
    <w:rsid w:val="000527E4"/>
    <w:rsid w:val="00063FBD"/>
    <w:rsid w:val="00064C4A"/>
    <w:rsid w:val="00066DE8"/>
    <w:rsid w:val="000730EE"/>
    <w:rsid w:val="000755C4"/>
    <w:rsid w:val="0007606A"/>
    <w:rsid w:val="00083B48"/>
    <w:rsid w:val="0008772B"/>
    <w:rsid w:val="00087773"/>
    <w:rsid w:val="000947B2"/>
    <w:rsid w:val="00095E1C"/>
    <w:rsid w:val="000A34F6"/>
    <w:rsid w:val="000A4A43"/>
    <w:rsid w:val="000A4E88"/>
    <w:rsid w:val="000B3598"/>
    <w:rsid w:val="000B6371"/>
    <w:rsid w:val="000B7C3E"/>
    <w:rsid w:val="000C2326"/>
    <w:rsid w:val="000C3C08"/>
    <w:rsid w:val="000C3DB3"/>
    <w:rsid w:val="000C48D2"/>
    <w:rsid w:val="000D0B19"/>
    <w:rsid w:val="000D1D3F"/>
    <w:rsid w:val="000D212A"/>
    <w:rsid w:val="000E0A13"/>
    <w:rsid w:val="000E1309"/>
    <w:rsid w:val="000E4DCC"/>
    <w:rsid w:val="000E60D3"/>
    <w:rsid w:val="000E7C4C"/>
    <w:rsid w:val="000E7F18"/>
    <w:rsid w:val="000F249E"/>
    <w:rsid w:val="000F725E"/>
    <w:rsid w:val="000F7B0E"/>
    <w:rsid w:val="0010040E"/>
    <w:rsid w:val="00101793"/>
    <w:rsid w:val="00101FAA"/>
    <w:rsid w:val="00106341"/>
    <w:rsid w:val="00114FED"/>
    <w:rsid w:val="00116448"/>
    <w:rsid w:val="00120C41"/>
    <w:rsid w:val="00121770"/>
    <w:rsid w:val="001217C0"/>
    <w:rsid w:val="00126A3B"/>
    <w:rsid w:val="00126B5B"/>
    <w:rsid w:val="001325A6"/>
    <w:rsid w:val="00132F02"/>
    <w:rsid w:val="00153D2F"/>
    <w:rsid w:val="001551C3"/>
    <w:rsid w:val="00156D31"/>
    <w:rsid w:val="001576FA"/>
    <w:rsid w:val="001617F7"/>
    <w:rsid w:val="00163359"/>
    <w:rsid w:val="00166C67"/>
    <w:rsid w:val="00167E8E"/>
    <w:rsid w:val="00170E7B"/>
    <w:rsid w:val="001718DE"/>
    <w:rsid w:val="00174FA9"/>
    <w:rsid w:val="0017580B"/>
    <w:rsid w:val="001811A1"/>
    <w:rsid w:val="00183044"/>
    <w:rsid w:val="00186988"/>
    <w:rsid w:val="001913C0"/>
    <w:rsid w:val="0019268F"/>
    <w:rsid w:val="001977EF"/>
    <w:rsid w:val="001A0703"/>
    <w:rsid w:val="001B6D3F"/>
    <w:rsid w:val="001C3859"/>
    <w:rsid w:val="001C448E"/>
    <w:rsid w:val="001D0643"/>
    <w:rsid w:val="001D1E83"/>
    <w:rsid w:val="001D3749"/>
    <w:rsid w:val="001D5DC4"/>
    <w:rsid w:val="001D5F02"/>
    <w:rsid w:val="001D61D3"/>
    <w:rsid w:val="001E1749"/>
    <w:rsid w:val="001E191B"/>
    <w:rsid w:val="001E2870"/>
    <w:rsid w:val="001E57C0"/>
    <w:rsid w:val="001F7D68"/>
    <w:rsid w:val="0020383E"/>
    <w:rsid w:val="0020768E"/>
    <w:rsid w:val="00212CD1"/>
    <w:rsid w:val="00213E0B"/>
    <w:rsid w:val="00224228"/>
    <w:rsid w:val="002269BD"/>
    <w:rsid w:val="00237EE7"/>
    <w:rsid w:val="00237F46"/>
    <w:rsid w:val="00240E88"/>
    <w:rsid w:val="00243707"/>
    <w:rsid w:val="0024462A"/>
    <w:rsid w:val="00244F5E"/>
    <w:rsid w:val="00246C7A"/>
    <w:rsid w:val="00254CF3"/>
    <w:rsid w:val="00265903"/>
    <w:rsid w:val="00266D78"/>
    <w:rsid w:val="0027473C"/>
    <w:rsid w:val="00275426"/>
    <w:rsid w:val="0028464F"/>
    <w:rsid w:val="00285736"/>
    <w:rsid w:val="0029512A"/>
    <w:rsid w:val="002A2EA0"/>
    <w:rsid w:val="002A4798"/>
    <w:rsid w:val="002A4CF9"/>
    <w:rsid w:val="002B0418"/>
    <w:rsid w:val="002B35C0"/>
    <w:rsid w:val="002D221F"/>
    <w:rsid w:val="002D59D4"/>
    <w:rsid w:val="002D5C25"/>
    <w:rsid w:val="002F0322"/>
    <w:rsid w:val="002F1C3A"/>
    <w:rsid w:val="00304ED6"/>
    <w:rsid w:val="00307383"/>
    <w:rsid w:val="00307A68"/>
    <w:rsid w:val="0031042C"/>
    <w:rsid w:val="00312C6F"/>
    <w:rsid w:val="003241B9"/>
    <w:rsid w:val="00324CD6"/>
    <w:rsid w:val="003344E7"/>
    <w:rsid w:val="00334A1F"/>
    <w:rsid w:val="00334BC1"/>
    <w:rsid w:val="00336F80"/>
    <w:rsid w:val="00344293"/>
    <w:rsid w:val="003501C6"/>
    <w:rsid w:val="00350514"/>
    <w:rsid w:val="0035265A"/>
    <w:rsid w:val="00356559"/>
    <w:rsid w:val="0035717D"/>
    <w:rsid w:val="0035787C"/>
    <w:rsid w:val="00360D67"/>
    <w:rsid w:val="00371271"/>
    <w:rsid w:val="00373097"/>
    <w:rsid w:val="00377A64"/>
    <w:rsid w:val="003805CF"/>
    <w:rsid w:val="00384F91"/>
    <w:rsid w:val="0038757C"/>
    <w:rsid w:val="003A10ED"/>
    <w:rsid w:val="003A6B26"/>
    <w:rsid w:val="003B10FA"/>
    <w:rsid w:val="003B31B5"/>
    <w:rsid w:val="003B574A"/>
    <w:rsid w:val="003B68B1"/>
    <w:rsid w:val="003C0679"/>
    <w:rsid w:val="003C1A27"/>
    <w:rsid w:val="003C5584"/>
    <w:rsid w:val="003C75E0"/>
    <w:rsid w:val="003C7A54"/>
    <w:rsid w:val="003D037D"/>
    <w:rsid w:val="003D49F0"/>
    <w:rsid w:val="003D75F8"/>
    <w:rsid w:val="003E2307"/>
    <w:rsid w:val="003E5FED"/>
    <w:rsid w:val="003E76E2"/>
    <w:rsid w:val="003F1ED5"/>
    <w:rsid w:val="003F25B3"/>
    <w:rsid w:val="003F289B"/>
    <w:rsid w:val="003F3383"/>
    <w:rsid w:val="003F6B60"/>
    <w:rsid w:val="0040187E"/>
    <w:rsid w:val="00410DF4"/>
    <w:rsid w:val="00425187"/>
    <w:rsid w:val="00433410"/>
    <w:rsid w:val="00434B1E"/>
    <w:rsid w:val="00434B62"/>
    <w:rsid w:val="00435C30"/>
    <w:rsid w:val="00441417"/>
    <w:rsid w:val="004461D1"/>
    <w:rsid w:val="00450A44"/>
    <w:rsid w:val="00451BDA"/>
    <w:rsid w:val="00455837"/>
    <w:rsid w:val="004577CE"/>
    <w:rsid w:val="00457D34"/>
    <w:rsid w:val="00460E1F"/>
    <w:rsid w:val="00463374"/>
    <w:rsid w:val="004646B8"/>
    <w:rsid w:val="004646CE"/>
    <w:rsid w:val="00464A74"/>
    <w:rsid w:val="00464FF7"/>
    <w:rsid w:val="00470B1B"/>
    <w:rsid w:val="00476F06"/>
    <w:rsid w:val="004869D7"/>
    <w:rsid w:val="00487D3D"/>
    <w:rsid w:val="0049225A"/>
    <w:rsid w:val="00493602"/>
    <w:rsid w:val="004A097B"/>
    <w:rsid w:val="004A221A"/>
    <w:rsid w:val="004A7730"/>
    <w:rsid w:val="004B4FF4"/>
    <w:rsid w:val="004B5300"/>
    <w:rsid w:val="004B5F5A"/>
    <w:rsid w:val="004B7AF3"/>
    <w:rsid w:val="004C059B"/>
    <w:rsid w:val="004D2329"/>
    <w:rsid w:val="004E1890"/>
    <w:rsid w:val="004E2C1B"/>
    <w:rsid w:val="004E2EC5"/>
    <w:rsid w:val="004E51AE"/>
    <w:rsid w:val="004E5FC6"/>
    <w:rsid w:val="004E7D2E"/>
    <w:rsid w:val="004F1CD9"/>
    <w:rsid w:val="004F1D45"/>
    <w:rsid w:val="004F399A"/>
    <w:rsid w:val="00503356"/>
    <w:rsid w:val="00505BD9"/>
    <w:rsid w:val="005163D0"/>
    <w:rsid w:val="00526199"/>
    <w:rsid w:val="005266B5"/>
    <w:rsid w:val="00530F0A"/>
    <w:rsid w:val="00531671"/>
    <w:rsid w:val="00531A0E"/>
    <w:rsid w:val="005400D2"/>
    <w:rsid w:val="00541C75"/>
    <w:rsid w:val="00542081"/>
    <w:rsid w:val="00542E4A"/>
    <w:rsid w:val="0054702F"/>
    <w:rsid w:val="005524FE"/>
    <w:rsid w:val="00552DC8"/>
    <w:rsid w:val="00563FEC"/>
    <w:rsid w:val="00566ACE"/>
    <w:rsid w:val="00570074"/>
    <w:rsid w:val="00575708"/>
    <w:rsid w:val="0058045E"/>
    <w:rsid w:val="00581890"/>
    <w:rsid w:val="00587849"/>
    <w:rsid w:val="005905BE"/>
    <w:rsid w:val="00591057"/>
    <w:rsid w:val="005A2A16"/>
    <w:rsid w:val="005A351A"/>
    <w:rsid w:val="005A5C6B"/>
    <w:rsid w:val="005A7543"/>
    <w:rsid w:val="005B359A"/>
    <w:rsid w:val="005B61FC"/>
    <w:rsid w:val="005C546A"/>
    <w:rsid w:val="005C57A7"/>
    <w:rsid w:val="005C624F"/>
    <w:rsid w:val="005D5B64"/>
    <w:rsid w:val="005D7282"/>
    <w:rsid w:val="005E0F8F"/>
    <w:rsid w:val="005E4264"/>
    <w:rsid w:val="005E5CC5"/>
    <w:rsid w:val="005E7D9D"/>
    <w:rsid w:val="005F06DF"/>
    <w:rsid w:val="005F0D4E"/>
    <w:rsid w:val="005F3A81"/>
    <w:rsid w:val="006031B9"/>
    <w:rsid w:val="00603DCA"/>
    <w:rsid w:val="00607053"/>
    <w:rsid w:val="006100CA"/>
    <w:rsid w:val="0061041E"/>
    <w:rsid w:val="00613406"/>
    <w:rsid w:val="0061728F"/>
    <w:rsid w:val="006222EF"/>
    <w:rsid w:val="0062278C"/>
    <w:rsid w:val="0062585B"/>
    <w:rsid w:val="00625C9C"/>
    <w:rsid w:val="00631ACE"/>
    <w:rsid w:val="00633D72"/>
    <w:rsid w:val="00644449"/>
    <w:rsid w:val="006469D8"/>
    <w:rsid w:val="00660C4A"/>
    <w:rsid w:val="00660D9A"/>
    <w:rsid w:val="00663A5A"/>
    <w:rsid w:val="006656CB"/>
    <w:rsid w:val="00666A89"/>
    <w:rsid w:val="00671831"/>
    <w:rsid w:val="006739F9"/>
    <w:rsid w:val="006759DD"/>
    <w:rsid w:val="00676189"/>
    <w:rsid w:val="006833A6"/>
    <w:rsid w:val="00684A52"/>
    <w:rsid w:val="00685171"/>
    <w:rsid w:val="00685384"/>
    <w:rsid w:val="00687082"/>
    <w:rsid w:val="00693112"/>
    <w:rsid w:val="006934F9"/>
    <w:rsid w:val="006A1AEA"/>
    <w:rsid w:val="006A26FE"/>
    <w:rsid w:val="006A6E2B"/>
    <w:rsid w:val="006A736E"/>
    <w:rsid w:val="006B0E3A"/>
    <w:rsid w:val="006B2C16"/>
    <w:rsid w:val="006B3149"/>
    <w:rsid w:val="006B7F59"/>
    <w:rsid w:val="006C1FB3"/>
    <w:rsid w:val="006C238A"/>
    <w:rsid w:val="006C488C"/>
    <w:rsid w:val="006C4CC2"/>
    <w:rsid w:val="006D5E92"/>
    <w:rsid w:val="006E2246"/>
    <w:rsid w:val="006E3E44"/>
    <w:rsid w:val="006E5336"/>
    <w:rsid w:val="006F0307"/>
    <w:rsid w:val="006F41B8"/>
    <w:rsid w:val="00701A35"/>
    <w:rsid w:val="00706D58"/>
    <w:rsid w:val="00711C08"/>
    <w:rsid w:val="007146A0"/>
    <w:rsid w:val="00722E03"/>
    <w:rsid w:val="00727568"/>
    <w:rsid w:val="00731836"/>
    <w:rsid w:val="00733A1E"/>
    <w:rsid w:val="00736D35"/>
    <w:rsid w:val="00736FC1"/>
    <w:rsid w:val="007376C0"/>
    <w:rsid w:val="0074109B"/>
    <w:rsid w:val="007422FB"/>
    <w:rsid w:val="0074550D"/>
    <w:rsid w:val="00753AF7"/>
    <w:rsid w:val="00754CA6"/>
    <w:rsid w:val="00756E1E"/>
    <w:rsid w:val="00757091"/>
    <w:rsid w:val="00765D93"/>
    <w:rsid w:val="00767368"/>
    <w:rsid w:val="00770289"/>
    <w:rsid w:val="00773CDD"/>
    <w:rsid w:val="00774D7C"/>
    <w:rsid w:val="00776065"/>
    <w:rsid w:val="00780301"/>
    <w:rsid w:val="0078300F"/>
    <w:rsid w:val="0079023B"/>
    <w:rsid w:val="007A39D1"/>
    <w:rsid w:val="007A590F"/>
    <w:rsid w:val="007A5B22"/>
    <w:rsid w:val="007A74C4"/>
    <w:rsid w:val="007A7FB1"/>
    <w:rsid w:val="007B2627"/>
    <w:rsid w:val="007B3771"/>
    <w:rsid w:val="007B6461"/>
    <w:rsid w:val="007C0534"/>
    <w:rsid w:val="007E1827"/>
    <w:rsid w:val="007E71CC"/>
    <w:rsid w:val="007F131B"/>
    <w:rsid w:val="007F1AD3"/>
    <w:rsid w:val="00800ACC"/>
    <w:rsid w:val="0080468A"/>
    <w:rsid w:val="00810416"/>
    <w:rsid w:val="00810994"/>
    <w:rsid w:val="008178CA"/>
    <w:rsid w:val="00827B49"/>
    <w:rsid w:val="00827D51"/>
    <w:rsid w:val="00834993"/>
    <w:rsid w:val="00836283"/>
    <w:rsid w:val="00841F71"/>
    <w:rsid w:val="00846930"/>
    <w:rsid w:val="008478C7"/>
    <w:rsid w:val="00850AD2"/>
    <w:rsid w:val="00851579"/>
    <w:rsid w:val="00851CA4"/>
    <w:rsid w:val="0086161D"/>
    <w:rsid w:val="008627E8"/>
    <w:rsid w:val="008648CE"/>
    <w:rsid w:val="00867E75"/>
    <w:rsid w:val="0087034D"/>
    <w:rsid w:val="0087503A"/>
    <w:rsid w:val="00875550"/>
    <w:rsid w:val="00876109"/>
    <w:rsid w:val="00882AB1"/>
    <w:rsid w:val="008957B8"/>
    <w:rsid w:val="008A21A5"/>
    <w:rsid w:val="008A3123"/>
    <w:rsid w:val="008A725B"/>
    <w:rsid w:val="008A7645"/>
    <w:rsid w:val="008B273D"/>
    <w:rsid w:val="008B2E19"/>
    <w:rsid w:val="008B61FA"/>
    <w:rsid w:val="008B7E34"/>
    <w:rsid w:val="008C0A26"/>
    <w:rsid w:val="008C407C"/>
    <w:rsid w:val="008C72A5"/>
    <w:rsid w:val="008D46A1"/>
    <w:rsid w:val="008D4F97"/>
    <w:rsid w:val="008D62E6"/>
    <w:rsid w:val="008E1E46"/>
    <w:rsid w:val="008F3624"/>
    <w:rsid w:val="008F4655"/>
    <w:rsid w:val="009018FC"/>
    <w:rsid w:val="00901AF3"/>
    <w:rsid w:val="009033BB"/>
    <w:rsid w:val="00903842"/>
    <w:rsid w:val="00904A34"/>
    <w:rsid w:val="009105EA"/>
    <w:rsid w:val="0091107F"/>
    <w:rsid w:val="00913EF0"/>
    <w:rsid w:val="00915F0F"/>
    <w:rsid w:val="00916805"/>
    <w:rsid w:val="009201A7"/>
    <w:rsid w:val="0092403E"/>
    <w:rsid w:val="00924F14"/>
    <w:rsid w:val="0093603A"/>
    <w:rsid w:val="009446EA"/>
    <w:rsid w:val="00947187"/>
    <w:rsid w:val="00947F0D"/>
    <w:rsid w:val="009521D0"/>
    <w:rsid w:val="009528CA"/>
    <w:rsid w:val="009557C8"/>
    <w:rsid w:val="00960406"/>
    <w:rsid w:val="009614C0"/>
    <w:rsid w:val="00963145"/>
    <w:rsid w:val="0096361E"/>
    <w:rsid w:val="0096565E"/>
    <w:rsid w:val="00966E2C"/>
    <w:rsid w:val="00973AF8"/>
    <w:rsid w:val="00976453"/>
    <w:rsid w:val="009820AC"/>
    <w:rsid w:val="0098374A"/>
    <w:rsid w:val="009918A8"/>
    <w:rsid w:val="009968AF"/>
    <w:rsid w:val="00996FAA"/>
    <w:rsid w:val="009A043B"/>
    <w:rsid w:val="009A2520"/>
    <w:rsid w:val="009A3422"/>
    <w:rsid w:val="009B0F2F"/>
    <w:rsid w:val="009B303A"/>
    <w:rsid w:val="009B5DCE"/>
    <w:rsid w:val="009C096B"/>
    <w:rsid w:val="009C10E1"/>
    <w:rsid w:val="009C2BA9"/>
    <w:rsid w:val="009C303C"/>
    <w:rsid w:val="009D3CAE"/>
    <w:rsid w:val="009D47AD"/>
    <w:rsid w:val="009D63DD"/>
    <w:rsid w:val="009E24AB"/>
    <w:rsid w:val="009E3A1E"/>
    <w:rsid w:val="009E62A3"/>
    <w:rsid w:val="009F1575"/>
    <w:rsid w:val="009F174B"/>
    <w:rsid w:val="009F4AFD"/>
    <w:rsid w:val="00A0284C"/>
    <w:rsid w:val="00A10BFE"/>
    <w:rsid w:val="00A1557A"/>
    <w:rsid w:val="00A17C8C"/>
    <w:rsid w:val="00A43B8D"/>
    <w:rsid w:val="00A47E9E"/>
    <w:rsid w:val="00A52B96"/>
    <w:rsid w:val="00A57843"/>
    <w:rsid w:val="00A60D30"/>
    <w:rsid w:val="00A61C7E"/>
    <w:rsid w:val="00A6727A"/>
    <w:rsid w:val="00A80B11"/>
    <w:rsid w:val="00A8162C"/>
    <w:rsid w:val="00A8325C"/>
    <w:rsid w:val="00A852E9"/>
    <w:rsid w:val="00A90E10"/>
    <w:rsid w:val="00AA4F8F"/>
    <w:rsid w:val="00AA50D4"/>
    <w:rsid w:val="00AA5343"/>
    <w:rsid w:val="00AB4B6F"/>
    <w:rsid w:val="00AB75B5"/>
    <w:rsid w:val="00AB7B88"/>
    <w:rsid w:val="00AB7D08"/>
    <w:rsid w:val="00AD107A"/>
    <w:rsid w:val="00AD73C0"/>
    <w:rsid w:val="00AE1ED9"/>
    <w:rsid w:val="00AE50DA"/>
    <w:rsid w:val="00AE5291"/>
    <w:rsid w:val="00AE5954"/>
    <w:rsid w:val="00AE7AB3"/>
    <w:rsid w:val="00AF3AC2"/>
    <w:rsid w:val="00AF4B99"/>
    <w:rsid w:val="00AF694B"/>
    <w:rsid w:val="00AF7114"/>
    <w:rsid w:val="00AF7255"/>
    <w:rsid w:val="00AF776E"/>
    <w:rsid w:val="00B00035"/>
    <w:rsid w:val="00B017FC"/>
    <w:rsid w:val="00B0282D"/>
    <w:rsid w:val="00B04953"/>
    <w:rsid w:val="00B07131"/>
    <w:rsid w:val="00B0750F"/>
    <w:rsid w:val="00B1156D"/>
    <w:rsid w:val="00B20A02"/>
    <w:rsid w:val="00B3129A"/>
    <w:rsid w:val="00B36F70"/>
    <w:rsid w:val="00B4176B"/>
    <w:rsid w:val="00B50999"/>
    <w:rsid w:val="00B52D43"/>
    <w:rsid w:val="00B53987"/>
    <w:rsid w:val="00B55BD4"/>
    <w:rsid w:val="00B65196"/>
    <w:rsid w:val="00B67DEC"/>
    <w:rsid w:val="00B71DBB"/>
    <w:rsid w:val="00B72871"/>
    <w:rsid w:val="00B76536"/>
    <w:rsid w:val="00B772AF"/>
    <w:rsid w:val="00B77E64"/>
    <w:rsid w:val="00B812C4"/>
    <w:rsid w:val="00B820A9"/>
    <w:rsid w:val="00B86404"/>
    <w:rsid w:val="00B94FC2"/>
    <w:rsid w:val="00B96415"/>
    <w:rsid w:val="00B970D8"/>
    <w:rsid w:val="00BA310C"/>
    <w:rsid w:val="00BA5975"/>
    <w:rsid w:val="00BA6474"/>
    <w:rsid w:val="00BA7092"/>
    <w:rsid w:val="00BB06C3"/>
    <w:rsid w:val="00BB1A80"/>
    <w:rsid w:val="00BB204B"/>
    <w:rsid w:val="00BB5254"/>
    <w:rsid w:val="00BB543F"/>
    <w:rsid w:val="00BB575F"/>
    <w:rsid w:val="00BC0AB2"/>
    <w:rsid w:val="00BC1361"/>
    <w:rsid w:val="00BC1D0D"/>
    <w:rsid w:val="00BC7B9F"/>
    <w:rsid w:val="00BD7E4F"/>
    <w:rsid w:val="00BE0709"/>
    <w:rsid w:val="00BE5374"/>
    <w:rsid w:val="00BE706F"/>
    <w:rsid w:val="00BE73E8"/>
    <w:rsid w:val="00BF19C3"/>
    <w:rsid w:val="00C0664A"/>
    <w:rsid w:val="00C1145A"/>
    <w:rsid w:val="00C135F1"/>
    <w:rsid w:val="00C15D82"/>
    <w:rsid w:val="00C170EB"/>
    <w:rsid w:val="00C232BB"/>
    <w:rsid w:val="00C23C67"/>
    <w:rsid w:val="00C33E71"/>
    <w:rsid w:val="00C35C92"/>
    <w:rsid w:val="00C4348F"/>
    <w:rsid w:val="00C5406B"/>
    <w:rsid w:val="00C566EE"/>
    <w:rsid w:val="00C57755"/>
    <w:rsid w:val="00C57947"/>
    <w:rsid w:val="00C60F14"/>
    <w:rsid w:val="00C6150F"/>
    <w:rsid w:val="00C669CD"/>
    <w:rsid w:val="00C66FC1"/>
    <w:rsid w:val="00C81CC6"/>
    <w:rsid w:val="00C83B30"/>
    <w:rsid w:val="00C90D38"/>
    <w:rsid w:val="00C92980"/>
    <w:rsid w:val="00CA05B6"/>
    <w:rsid w:val="00CA4ABF"/>
    <w:rsid w:val="00CA5D38"/>
    <w:rsid w:val="00CB1FBF"/>
    <w:rsid w:val="00CB3743"/>
    <w:rsid w:val="00CB4D0D"/>
    <w:rsid w:val="00CB5700"/>
    <w:rsid w:val="00CB66F9"/>
    <w:rsid w:val="00CB70FA"/>
    <w:rsid w:val="00CC409D"/>
    <w:rsid w:val="00CC6AFC"/>
    <w:rsid w:val="00CC75C2"/>
    <w:rsid w:val="00CD0532"/>
    <w:rsid w:val="00CD0996"/>
    <w:rsid w:val="00CD50D2"/>
    <w:rsid w:val="00CD5DE1"/>
    <w:rsid w:val="00CD69A7"/>
    <w:rsid w:val="00CE011B"/>
    <w:rsid w:val="00CE3991"/>
    <w:rsid w:val="00CF2219"/>
    <w:rsid w:val="00CF225F"/>
    <w:rsid w:val="00CF301B"/>
    <w:rsid w:val="00CF53F0"/>
    <w:rsid w:val="00D0741D"/>
    <w:rsid w:val="00D13ADA"/>
    <w:rsid w:val="00D14528"/>
    <w:rsid w:val="00D14636"/>
    <w:rsid w:val="00D14963"/>
    <w:rsid w:val="00D14BCB"/>
    <w:rsid w:val="00D158BC"/>
    <w:rsid w:val="00D1708E"/>
    <w:rsid w:val="00D21411"/>
    <w:rsid w:val="00D2287A"/>
    <w:rsid w:val="00D22FB5"/>
    <w:rsid w:val="00D23008"/>
    <w:rsid w:val="00D25290"/>
    <w:rsid w:val="00D318F7"/>
    <w:rsid w:val="00D32DDE"/>
    <w:rsid w:val="00D32DF0"/>
    <w:rsid w:val="00D34B6B"/>
    <w:rsid w:val="00D36164"/>
    <w:rsid w:val="00D402A8"/>
    <w:rsid w:val="00D40884"/>
    <w:rsid w:val="00D418B9"/>
    <w:rsid w:val="00D44448"/>
    <w:rsid w:val="00D45B5E"/>
    <w:rsid w:val="00D552CF"/>
    <w:rsid w:val="00D57517"/>
    <w:rsid w:val="00D617DD"/>
    <w:rsid w:val="00D61F30"/>
    <w:rsid w:val="00D63AE5"/>
    <w:rsid w:val="00D643A9"/>
    <w:rsid w:val="00D656ED"/>
    <w:rsid w:val="00D667F2"/>
    <w:rsid w:val="00D8127B"/>
    <w:rsid w:val="00D83801"/>
    <w:rsid w:val="00D874D7"/>
    <w:rsid w:val="00D90539"/>
    <w:rsid w:val="00DA6C3D"/>
    <w:rsid w:val="00DB05D3"/>
    <w:rsid w:val="00DB07CF"/>
    <w:rsid w:val="00DB2916"/>
    <w:rsid w:val="00DB2A67"/>
    <w:rsid w:val="00DB5C49"/>
    <w:rsid w:val="00DB7451"/>
    <w:rsid w:val="00DB7A58"/>
    <w:rsid w:val="00DC16E1"/>
    <w:rsid w:val="00DC1714"/>
    <w:rsid w:val="00DC6AFC"/>
    <w:rsid w:val="00DD3768"/>
    <w:rsid w:val="00DD416C"/>
    <w:rsid w:val="00DD54C4"/>
    <w:rsid w:val="00DE3418"/>
    <w:rsid w:val="00DE40AA"/>
    <w:rsid w:val="00DE4F27"/>
    <w:rsid w:val="00DE5295"/>
    <w:rsid w:val="00DE6029"/>
    <w:rsid w:val="00DE64B4"/>
    <w:rsid w:val="00DF5A48"/>
    <w:rsid w:val="00DF7BCB"/>
    <w:rsid w:val="00E11FBB"/>
    <w:rsid w:val="00E14C92"/>
    <w:rsid w:val="00E1552A"/>
    <w:rsid w:val="00E15FE6"/>
    <w:rsid w:val="00E164C8"/>
    <w:rsid w:val="00E1658E"/>
    <w:rsid w:val="00E21DD1"/>
    <w:rsid w:val="00E22687"/>
    <w:rsid w:val="00E228A2"/>
    <w:rsid w:val="00E23723"/>
    <w:rsid w:val="00E23851"/>
    <w:rsid w:val="00E244DC"/>
    <w:rsid w:val="00E30D2B"/>
    <w:rsid w:val="00E32CAC"/>
    <w:rsid w:val="00E37179"/>
    <w:rsid w:val="00E406D7"/>
    <w:rsid w:val="00E41BB8"/>
    <w:rsid w:val="00E41CF8"/>
    <w:rsid w:val="00E50371"/>
    <w:rsid w:val="00E526F0"/>
    <w:rsid w:val="00E52DC5"/>
    <w:rsid w:val="00E57017"/>
    <w:rsid w:val="00E57342"/>
    <w:rsid w:val="00E6023E"/>
    <w:rsid w:val="00E61546"/>
    <w:rsid w:val="00E625EF"/>
    <w:rsid w:val="00E63BAA"/>
    <w:rsid w:val="00E64E78"/>
    <w:rsid w:val="00E67826"/>
    <w:rsid w:val="00E71A3D"/>
    <w:rsid w:val="00E72E26"/>
    <w:rsid w:val="00E749A4"/>
    <w:rsid w:val="00E862A5"/>
    <w:rsid w:val="00E91184"/>
    <w:rsid w:val="00E9146B"/>
    <w:rsid w:val="00E918FA"/>
    <w:rsid w:val="00EB15BD"/>
    <w:rsid w:val="00EB2561"/>
    <w:rsid w:val="00EC726E"/>
    <w:rsid w:val="00ED07E8"/>
    <w:rsid w:val="00EE5510"/>
    <w:rsid w:val="00EE5900"/>
    <w:rsid w:val="00EE5A7F"/>
    <w:rsid w:val="00EE5F8D"/>
    <w:rsid w:val="00EE66D3"/>
    <w:rsid w:val="00EE748F"/>
    <w:rsid w:val="00EF4857"/>
    <w:rsid w:val="00EF539F"/>
    <w:rsid w:val="00F02D12"/>
    <w:rsid w:val="00F10F04"/>
    <w:rsid w:val="00F134D7"/>
    <w:rsid w:val="00F13776"/>
    <w:rsid w:val="00F137C8"/>
    <w:rsid w:val="00F233CA"/>
    <w:rsid w:val="00F25DE6"/>
    <w:rsid w:val="00F34857"/>
    <w:rsid w:val="00F44300"/>
    <w:rsid w:val="00F44DB3"/>
    <w:rsid w:val="00F4518E"/>
    <w:rsid w:val="00F46872"/>
    <w:rsid w:val="00F47FCC"/>
    <w:rsid w:val="00F52840"/>
    <w:rsid w:val="00F55B41"/>
    <w:rsid w:val="00F575DE"/>
    <w:rsid w:val="00F70B93"/>
    <w:rsid w:val="00F72221"/>
    <w:rsid w:val="00F737FA"/>
    <w:rsid w:val="00F73C4D"/>
    <w:rsid w:val="00F75C4C"/>
    <w:rsid w:val="00F77C43"/>
    <w:rsid w:val="00F81A1E"/>
    <w:rsid w:val="00F85C6A"/>
    <w:rsid w:val="00F85E80"/>
    <w:rsid w:val="00F86066"/>
    <w:rsid w:val="00F90F5E"/>
    <w:rsid w:val="00F932B7"/>
    <w:rsid w:val="00F949A3"/>
    <w:rsid w:val="00F959D8"/>
    <w:rsid w:val="00FA333B"/>
    <w:rsid w:val="00FA4C5B"/>
    <w:rsid w:val="00FA5C7C"/>
    <w:rsid w:val="00FA73BD"/>
    <w:rsid w:val="00FB2775"/>
    <w:rsid w:val="00FC08DB"/>
    <w:rsid w:val="00FC4330"/>
    <w:rsid w:val="00FC685B"/>
    <w:rsid w:val="00FC6DAB"/>
    <w:rsid w:val="00FC74E3"/>
    <w:rsid w:val="00FD1332"/>
    <w:rsid w:val="00FD248C"/>
    <w:rsid w:val="00FD2C9F"/>
    <w:rsid w:val="00FD4E64"/>
    <w:rsid w:val="00FD6C15"/>
    <w:rsid w:val="00FE1D77"/>
    <w:rsid w:val="00FE48B6"/>
    <w:rsid w:val="00FE78A5"/>
    <w:rsid w:val="00FF2A5E"/>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253FA7D0-21FE-4041-BCF4-A375FDB6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uiPriority w:val="99"/>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53F0"/>
    <w:rPr>
      <w:sz w:val="16"/>
      <w:szCs w:val="16"/>
    </w:rPr>
  </w:style>
  <w:style w:type="paragraph" w:styleId="CommentText">
    <w:name w:val="annotation text"/>
    <w:basedOn w:val="Normal"/>
    <w:link w:val="CommentTextChar"/>
    <w:rsid w:val="00CF53F0"/>
  </w:style>
  <w:style w:type="character" w:customStyle="1" w:styleId="CommentTextChar">
    <w:name w:val="Comment Text Char"/>
    <w:link w:val="CommentText"/>
    <w:rsid w:val="00CF53F0"/>
    <w:rPr>
      <w:rFonts w:ascii="Courier" w:hAnsi="Courier"/>
    </w:rPr>
  </w:style>
  <w:style w:type="paragraph" w:styleId="CommentSubject">
    <w:name w:val="annotation subject"/>
    <w:basedOn w:val="CommentText"/>
    <w:next w:val="CommentText"/>
    <w:link w:val="CommentSubjectChar"/>
    <w:rsid w:val="00CF53F0"/>
    <w:rPr>
      <w:b/>
      <w:bCs/>
    </w:rPr>
  </w:style>
  <w:style w:type="character" w:customStyle="1" w:styleId="CommentSubjectChar">
    <w:name w:val="Comment Subject Char"/>
    <w:link w:val="CommentSubject"/>
    <w:rsid w:val="00CF53F0"/>
    <w:rPr>
      <w:rFonts w:ascii="Courier" w:hAnsi="Courier"/>
      <w:b/>
      <w:bCs/>
    </w:rPr>
  </w:style>
  <w:style w:type="paragraph" w:styleId="ListParagraph">
    <w:name w:val="List Paragraph"/>
    <w:basedOn w:val="Normal"/>
    <w:uiPriority w:val="34"/>
    <w:qFormat/>
    <w:rsid w:val="00D874D7"/>
    <w:pPr>
      <w:widowControl/>
      <w:autoSpaceDE/>
      <w:autoSpaceDN/>
      <w:adjustRightInd/>
      <w:ind w:left="720"/>
    </w:pPr>
    <w:rPr>
      <w:rFonts w:ascii="Calibri" w:eastAsia="Calibri" w:hAnsi="Calibri" w:cs="Calibri"/>
      <w:sz w:val="22"/>
      <w:szCs w:val="22"/>
    </w:rPr>
  </w:style>
  <w:style w:type="character" w:customStyle="1" w:styleId="HeaderChar">
    <w:name w:val="Header Char"/>
    <w:link w:val="Header"/>
    <w:uiPriority w:val="99"/>
    <w:rsid w:val="000F725E"/>
    <w:rPr>
      <w:rFonts w:ascii="Courier" w:hAnsi="Courier"/>
    </w:rPr>
  </w:style>
  <w:style w:type="paragraph" w:styleId="Revision">
    <w:name w:val="Revision"/>
    <w:hidden/>
    <w:uiPriority w:val="99"/>
    <w:semiHidden/>
    <w:rsid w:val="002D59D4"/>
    <w:rPr>
      <w:rFonts w:ascii="Courier" w:hAnsi="Courier"/>
    </w:rPr>
  </w:style>
  <w:style w:type="character" w:customStyle="1" w:styleId="enumxml1">
    <w:name w:val="enumxml1"/>
    <w:rsid w:val="004D2329"/>
    <w:rPr>
      <w:b/>
      <w:bCs/>
    </w:rPr>
  </w:style>
  <w:style w:type="character" w:customStyle="1" w:styleId="ptext-14">
    <w:name w:val="ptext-14"/>
    <w:rsid w:val="004D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6686">
      <w:bodyDiv w:val="1"/>
      <w:marLeft w:val="0"/>
      <w:marRight w:val="0"/>
      <w:marTop w:val="0"/>
      <w:marBottom w:val="0"/>
      <w:divBdr>
        <w:top w:val="none" w:sz="0" w:space="0" w:color="auto"/>
        <w:left w:val="none" w:sz="0" w:space="0" w:color="auto"/>
        <w:bottom w:val="none" w:sz="0" w:space="0" w:color="auto"/>
        <w:right w:val="none" w:sz="0" w:space="0" w:color="auto"/>
      </w:divBdr>
    </w:div>
    <w:div w:id="357857294">
      <w:bodyDiv w:val="1"/>
      <w:marLeft w:val="0"/>
      <w:marRight w:val="0"/>
      <w:marTop w:val="0"/>
      <w:marBottom w:val="0"/>
      <w:divBdr>
        <w:top w:val="none" w:sz="0" w:space="0" w:color="auto"/>
        <w:left w:val="none" w:sz="0" w:space="0" w:color="auto"/>
        <w:bottom w:val="none" w:sz="0" w:space="0" w:color="auto"/>
        <w:right w:val="none" w:sz="0" w:space="0" w:color="auto"/>
      </w:divBdr>
      <w:divsChild>
        <w:div w:id="9265436">
          <w:marLeft w:val="0"/>
          <w:marRight w:val="0"/>
          <w:marTop w:val="0"/>
          <w:marBottom w:val="0"/>
          <w:divBdr>
            <w:top w:val="none" w:sz="0" w:space="0" w:color="auto"/>
            <w:left w:val="none" w:sz="0" w:space="0" w:color="auto"/>
            <w:bottom w:val="none" w:sz="0" w:space="0" w:color="auto"/>
            <w:right w:val="none" w:sz="0" w:space="0" w:color="auto"/>
          </w:divBdr>
          <w:divsChild>
            <w:div w:id="2130930779">
              <w:marLeft w:val="0"/>
              <w:marRight w:val="0"/>
              <w:marTop w:val="0"/>
              <w:marBottom w:val="0"/>
              <w:divBdr>
                <w:top w:val="none" w:sz="0" w:space="0" w:color="auto"/>
                <w:left w:val="none" w:sz="0" w:space="0" w:color="auto"/>
                <w:bottom w:val="single" w:sz="18" w:space="0" w:color="990000"/>
                <w:right w:val="none" w:sz="0" w:space="0" w:color="auto"/>
              </w:divBdr>
              <w:divsChild>
                <w:div w:id="1601717039">
                  <w:marLeft w:val="0"/>
                  <w:marRight w:val="0"/>
                  <w:marTop w:val="0"/>
                  <w:marBottom w:val="0"/>
                  <w:divBdr>
                    <w:top w:val="none" w:sz="0" w:space="0" w:color="auto"/>
                    <w:left w:val="none" w:sz="0" w:space="0" w:color="auto"/>
                    <w:bottom w:val="none" w:sz="0" w:space="0" w:color="auto"/>
                    <w:right w:val="none" w:sz="0" w:space="0" w:color="auto"/>
                  </w:divBdr>
                  <w:divsChild>
                    <w:div w:id="2168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8377">
      <w:bodyDiv w:val="1"/>
      <w:marLeft w:val="0"/>
      <w:marRight w:val="0"/>
      <w:marTop w:val="0"/>
      <w:marBottom w:val="0"/>
      <w:divBdr>
        <w:top w:val="none" w:sz="0" w:space="0" w:color="auto"/>
        <w:left w:val="none" w:sz="0" w:space="0" w:color="auto"/>
        <w:bottom w:val="none" w:sz="0" w:space="0" w:color="auto"/>
        <w:right w:val="none" w:sz="0" w:space="0" w:color="auto"/>
      </w:divBdr>
      <w:divsChild>
        <w:div w:id="839544353">
          <w:marLeft w:val="0"/>
          <w:marRight w:val="0"/>
          <w:marTop w:val="0"/>
          <w:marBottom w:val="0"/>
          <w:divBdr>
            <w:top w:val="none" w:sz="0" w:space="0" w:color="auto"/>
            <w:left w:val="none" w:sz="0" w:space="0" w:color="auto"/>
            <w:bottom w:val="none" w:sz="0" w:space="0" w:color="auto"/>
            <w:right w:val="none" w:sz="0" w:space="0" w:color="auto"/>
          </w:divBdr>
          <w:divsChild>
            <w:div w:id="602615516">
              <w:marLeft w:val="0"/>
              <w:marRight w:val="0"/>
              <w:marTop w:val="0"/>
              <w:marBottom w:val="0"/>
              <w:divBdr>
                <w:top w:val="none" w:sz="0" w:space="0" w:color="auto"/>
                <w:left w:val="none" w:sz="0" w:space="0" w:color="auto"/>
                <w:bottom w:val="single" w:sz="18" w:space="0" w:color="990000"/>
                <w:right w:val="none" w:sz="0" w:space="0" w:color="auto"/>
              </w:divBdr>
              <w:divsChild>
                <w:div w:id="963466857">
                  <w:marLeft w:val="0"/>
                  <w:marRight w:val="0"/>
                  <w:marTop w:val="0"/>
                  <w:marBottom w:val="0"/>
                  <w:divBdr>
                    <w:top w:val="none" w:sz="0" w:space="0" w:color="auto"/>
                    <w:left w:val="none" w:sz="0" w:space="0" w:color="auto"/>
                    <w:bottom w:val="none" w:sz="0" w:space="0" w:color="auto"/>
                    <w:right w:val="none" w:sz="0" w:space="0" w:color="auto"/>
                  </w:divBdr>
                  <w:divsChild>
                    <w:div w:id="1851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82177">
      <w:bodyDiv w:val="1"/>
      <w:marLeft w:val="0"/>
      <w:marRight w:val="0"/>
      <w:marTop w:val="0"/>
      <w:marBottom w:val="0"/>
      <w:divBdr>
        <w:top w:val="none" w:sz="0" w:space="0" w:color="auto"/>
        <w:left w:val="none" w:sz="0" w:space="0" w:color="auto"/>
        <w:bottom w:val="none" w:sz="0" w:space="0" w:color="auto"/>
        <w:right w:val="none" w:sz="0" w:space="0" w:color="auto"/>
      </w:divBdr>
      <w:divsChild>
        <w:div w:id="1442257659">
          <w:marLeft w:val="0"/>
          <w:marRight w:val="0"/>
          <w:marTop w:val="0"/>
          <w:marBottom w:val="0"/>
          <w:divBdr>
            <w:top w:val="none" w:sz="0" w:space="0" w:color="auto"/>
            <w:left w:val="none" w:sz="0" w:space="0" w:color="auto"/>
            <w:bottom w:val="none" w:sz="0" w:space="0" w:color="auto"/>
            <w:right w:val="none" w:sz="0" w:space="0" w:color="auto"/>
          </w:divBdr>
          <w:divsChild>
            <w:div w:id="1222597454">
              <w:marLeft w:val="0"/>
              <w:marRight w:val="0"/>
              <w:marTop w:val="0"/>
              <w:marBottom w:val="0"/>
              <w:divBdr>
                <w:top w:val="none" w:sz="0" w:space="0" w:color="auto"/>
                <w:left w:val="none" w:sz="0" w:space="0" w:color="auto"/>
                <w:bottom w:val="single" w:sz="18" w:space="0" w:color="990000"/>
                <w:right w:val="none" w:sz="0" w:space="0" w:color="auto"/>
              </w:divBdr>
              <w:divsChild>
                <w:div w:id="1024942993">
                  <w:marLeft w:val="0"/>
                  <w:marRight w:val="0"/>
                  <w:marTop w:val="0"/>
                  <w:marBottom w:val="0"/>
                  <w:divBdr>
                    <w:top w:val="none" w:sz="0" w:space="0" w:color="auto"/>
                    <w:left w:val="none" w:sz="0" w:space="0" w:color="auto"/>
                    <w:bottom w:val="none" w:sz="0" w:space="0" w:color="auto"/>
                    <w:right w:val="none" w:sz="0" w:space="0" w:color="auto"/>
                  </w:divBdr>
                  <w:divsChild>
                    <w:div w:id="18036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2228">
          <w:marLeft w:val="0"/>
          <w:marRight w:val="0"/>
          <w:marTop w:val="0"/>
          <w:marBottom w:val="0"/>
          <w:divBdr>
            <w:top w:val="none" w:sz="0" w:space="0" w:color="auto"/>
            <w:left w:val="none" w:sz="0" w:space="0" w:color="auto"/>
            <w:bottom w:val="none" w:sz="0" w:space="0" w:color="auto"/>
            <w:right w:val="none" w:sz="0" w:space="0" w:color="auto"/>
          </w:divBdr>
          <w:divsChild>
            <w:div w:id="528491190">
              <w:marLeft w:val="0"/>
              <w:marRight w:val="0"/>
              <w:marTop w:val="0"/>
              <w:marBottom w:val="0"/>
              <w:divBdr>
                <w:top w:val="none" w:sz="0" w:space="0" w:color="auto"/>
                <w:left w:val="none" w:sz="0" w:space="0" w:color="auto"/>
                <w:bottom w:val="single" w:sz="18" w:space="0" w:color="990000"/>
                <w:right w:val="none" w:sz="0" w:space="0" w:color="auto"/>
              </w:divBdr>
              <w:divsChild>
                <w:div w:id="626081083">
                  <w:marLeft w:val="0"/>
                  <w:marRight w:val="0"/>
                  <w:marTop w:val="0"/>
                  <w:marBottom w:val="0"/>
                  <w:divBdr>
                    <w:top w:val="none" w:sz="0" w:space="0" w:color="auto"/>
                    <w:left w:val="none" w:sz="0" w:space="0" w:color="auto"/>
                    <w:bottom w:val="none" w:sz="0" w:space="0" w:color="auto"/>
                    <w:right w:val="none" w:sz="0" w:space="0" w:color="auto"/>
                  </w:divBdr>
                  <w:divsChild>
                    <w:div w:id="5714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06326">
      <w:bodyDiv w:val="1"/>
      <w:marLeft w:val="0"/>
      <w:marRight w:val="0"/>
      <w:marTop w:val="0"/>
      <w:marBottom w:val="0"/>
      <w:divBdr>
        <w:top w:val="none" w:sz="0" w:space="0" w:color="auto"/>
        <w:left w:val="none" w:sz="0" w:space="0" w:color="auto"/>
        <w:bottom w:val="none" w:sz="0" w:space="0" w:color="auto"/>
        <w:right w:val="none" w:sz="0" w:space="0" w:color="auto"/>
      </w:divBdr>
      <w:divsChild>
        <w:div w:id="765929079">
          <w:marLeft w:val="0"/>
          <w:marRight w:val="0"/>
          <w:marTop w:val="0"/>
          <w:marBottom w:val="0"/>
          <w:divBdr>
            <w:top w:val="none" w:sz="0" w:space="0" w:color="auto"/>
            <w:left w:val="none" w:sz="0" w:space="0" w:color="auto"/>
            <w:bottom w:val="none" w:sz="0" w:space="0" w:color="auto"/>
            <w:right w:val="none" w:sz="0" w:space="0" w:color="auto"/>
          </w:divBdr>
          <w:divsChild>
            <w:div w:id="1683821954">
              <w:marLeft w:val="0"/>
              <w:marRight w:val="0"/>
              <w:marTop w:val="0"/>
              <w:marBottom w:val="0"/>
              <w:divBdr>
                <w:top w:val="none" w:sz="0" w:space="0" w:color="auto"/>
                <w:left w:val="none" w:sz="0" w:space="0" w:color="auto"/>
                <w:bottom w:val="single" w:sz="18" w:space="0" w:color="990000"/>
                <w:right w:val="none" w:sz="0" w:space="0" w:color="auto"/>
              </w:divBdr>
              <w:divsChild>
                <w:div w:id="1145778442">
                  <w:marLeft w:val="0"/>
                  <w:marRight w:val="0"/>
                  <w:marTop w:val="0"/>
                  <w:marBottom w:val="0"/>
                  <w:divBdr>
                    <w:top w:val="none" w:sz="0" w:space="0" w:color="auto"/>
                    <w:left w:val="none" w:sz="0" w:space="0" w:color="auto"/>
                    <w:bottom w:val="none" w:sz="0" w:space="0" w:color="auto"/>
                    <w:right w:val="none" w:sz="0" w:space="0" w:color="auto"/>
                  </w:divBdr>
                  <w:divsChild>
                    <w:div w:id="20357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187">
      <w:bodyDiv w:val="1"/>
      <w:marLeft w:val="0"/>
      <w:marRight w:val="0"/>
      <w:marTop w:val="0"/>
      <w:marBottom w:val="0"/>
      <w:divBdr>
        <w:top w:val="none" w:sz="0" w:space="0" w:color="auto"/>
        <w:left w:val="none" w:sz="0" w:space="0" w:color="auto"/>
        <w:bottom w:val="none" w:sz="0" w:space="0" w:color="auto"/>
        <w:right w:val="none" w:sz="0" w:space="0" w:color="auto"/>
      </w:divBdr>
    </w:div>
    <w:div w:id="1096825334">
      <w:bodyDiv w:val="1"/>
      <w:marLeft w:val="0"/>
      <w:marRight w:val="0"/>
      <w:marTop w:val="0"/>
      <w:marBottom w:val="0"/>
      <w:divBdr>
        <w:top w:val="none" w:sz="0" w:space="0" w:color="auto"/>
        <w:left w:val="none" w:sz="0" w:space="0" w:color="auto"/>
        <w:bottom w:val="none" w:sz="0" w:space="0" w:color="auto"/>
        <w:right w:val="none" w:sz="0" w:space="0" w:color="auto"/>
      </w:divBdr>
    </w:div>
    <w:div w:id="1752040014">
      <w:bodyDiv w:val="1"/>
      <w:marLeft w:val="0"/>
      <w:marRight w:val="0"/>
      <w:marTop w:val="0"/>
      <w:marBottom w:val="0"/>
      <w:divBdr>
        <w:top w:val="none" w:sz="0" w:space="0" w:color="auto"/>
        <w:left w:val="none" w:sz="0" w:space="0" w:color="auto"/>
        <w:bottom w:val="none" w:sz="0" w:space="0" w:color="auto"/>
        <w:right w:val="none" w:sz="0" w:space="0" w:color="auto"/>
      </w:divBdr>
    </w:div>
    <w:div w:id="2015304243">
      <w:bodyDiv w:val="1"/>
      <w:marLeft w:val="0"/>
      <w:marRight w:val="0"/>
      <w:marTop w:val="0"/>
      <w:marBottom w:val="0"/>
      <w:divBdr>
        <w:top w:val="none" w:sz="0" w:space="0" w:color="auto"/>
        <w:left w:val="none" w:sz="0" w:space="0" w:color="auto"/>
        <w:bottom w:val="none" w:sz="0" w:space="0" w:color="auto"/>
        <w:right w:val="none" w:sz="0" w:space="0" w:color="auto"/>
      </w:divBdr>
    </w:div>
    <w:div w:id="202515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pub/ee/2019/ces/table8a_201903.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pub/ee/2019/ces/table8a_201903.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pub/ee/2019/ces/table8a_201903.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pub/ee/2019/ces/table8a_2019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906D-1F64-4DC8-BC28-EC25D91CB524}">
  <ds:schemaRefs>
    <ds:schemaRef ds:uri="http://schemas.microsoft.com/sharepoint/v3/contenttype/forms"/>
  </ds:schemaRefs>
</ds:datastoreItem>
</file>

<file path=customXml/itemProps2.xml><?xml version="1.0" encoding="utf-8"?>
<ds:datastoreItem xmlns:ds="http://schemas.openxmlformats.org/officeDocument/2006/customXml" ds:itemID="{CF91934D-2196-4D4A-B60C-7A56BA6A9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D7FB8-7B21-4581-92F4-3BE5F15F86CC}">
  <ds:schemaRefs>
    <ds:schemaRef ds:uri="http://purl.org/dc/dcmitype/"/>
    <ds:schemaRef ds:uri="http://www.w3.org/XML/1998/namespace"/>
    <ds:schemaRef ds:uri="http://schemas.microsoft.com/office/2006/documentManagement/types"/>
    <ds:schemaRef ds:uri="http://schemas.microsoft.com/office/2006/metadata/properties"/>
    <ds:schemaRef ds:uri="b31e9ac3-e9ea-478f-867b-1d49b715581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D9A1DF9E-5EAF-44FF-AA2A-A8AB4B01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23462</CharactersWithSpaces>
  <SharedDoc>false</SharedDoc>
  <HLinks>
    <vt:vector size="24" baseType="variant">
      <vt:variant>
        <vt:i4>7340110</vt:i4>
      </vt:variant>
      <vt:variant>
        <vt:i4>9</vt:i4>
      </vt:variant>
      <vt:variant>
        <vt:i4>0</vt:i4>
      </vt:variant>
      <vt:variant>
        <vt:i4>5</vt:i4>
      </vt:variant>
      <vt:variant>
        <vt:lpwstr>https://www.bls.gov/opub/ee/2019/ces/table8a_201903.htm</vt:lpwstr>
      </vt:variant>
      <vt:variant>
        <vt:lpwstr/>
      </vt:variant>
      <vt:variant>
        <vt:i4>7340110</vt:i4>
      </vt:variant>
      <vt:variant>
        <vt:i4>6</vt:i4>
      </vt:variant>
      <vt:variant>
        <vt:i4>0</vt:i4>
      </vt:variant>
      <vt:variant>
        <vt:i4>5</vt:i4>
      </vt:variant>
      <vt:variant>
        <vt:lpwstr>https://www.bls.gov/opub/ee/2019/ces/table8a_201903.htm</vt:lpwstr>
      </vt:variant>
      <vt:variant>
        <vt:lpwstr/>
      </vt:variant>
      <vt:variant>
        <vt:i4>7340110</vt:i4>
      </vt:variant>
      <vt:variant>
        <vt:i4>3</vt:i4>
      </vt:variant>
      <vt:variant>
        <vt:i4>0</vt:i4>
      </vt:variant>
      <vt:variant>
        <vt:i4>5</vt:i4>
      </vt:variant>
      <vt:variant>
        <vt:lpwstr>https://www.bls.gov/opub/ee/2019/ces/table8a_201903.htm</vt:lpwstr>
      </vt:variant>
      <vt:variant>
        <vt:lpwstr/>
      </vt:variant>
      <vt:variant>
        <vt:i4>7340110</vt:i4>
      </vt:variant>
      <vt:variant>
        <vt:i4>0</vt:i4>
      </vt:variant>
      <vt:variant>
        <vt:i4>0</vt:i4>
      </vt:variant>
      <vt:variant>
        <vt:i4>5</vt:i4>
      </vt:variant>
      <vt:variant>
        <vt:lpwstr>https://www.bls.gov/opub/ee/2019/ces/table8a_201903.htm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Tom Armington</dc:creator>
  <cp:keywords/>
  <cp:lastModifiedBy>St.Onge, Emily - ETA</cp:lastModifiedBy>
  <cp:revision>2</cp:revision>
  <cp:lastPrinted>2013-02-21T19:43:00Z</cp:lastPrinted>
  <dcterms:created xsi:type="dcterms:W3CDTF">2020-01-21T15:01:00Z</dcterms:created>
  <dcterms:modified xsi:type="dcterms:W3CDTF">2020-01-21T15:01:00Z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