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3C" w:rsidP="00F07D3A" w:rsidRDefault="0022433C" w14:paraId="17BC8BDE" w14:textId="77777777">
      <w:pPr>
        <w:tabs>
          <w:tab w:val="center" w:pos="4680"/>
        </w:tabs>
        <w:outlineLvl w:val="0"/>
      </w:pPr>
      <w:bookmarkStart w:name="OLE_LINK1" w:id="0"/>
      <w:bookmarkStart w:name="OLE_LINK2" w:id="1"/>
      <w:bookmarkStart w:name="_GoBack" w:id="2"/>
      <w:bookmarkEnd w:id="2"/>
      <w:r>
        <w:tab/>
      </w:r>
      <w:r>
        <w:rPr>
          <w:b/>
          <w:sz w:val="28"/>
        </w:rPr>
        <w:t>Supporting Statement for Paperwork Reduction Act Submission</w:t>
      </w:r>
    </w:p>
    <w:p w:rsidR="0022433C" w:rsidRDefault="0022433C" w14:paraId="374E92B3" w14:textId="77777777"/>
    <w:p w:rsidR="0022433C" w:rsidRDefault="0022433C" w14:paraId="5C5EA8B4" w14:textId="77777777">
      <w:pPr>
        <w:rPr>
          <w:b/>
        </w:rPr>
      </w:pPr>
    </w:p>
    <w:p w:rsidR="0022433C" w:rsidP="00F07D3A" w:rsidRDefault="0022433C" w14:paraId="367AECC4" w14:textId="77777777">
      <w:pPr>
        <w:outlineLvl w:val="0"/>
      </w:pPr>
      <w:r>
        <w:rPr>
          <w:b/>
        </w:rPr>
        <w:t>AGENCY:</w:t>
      </w:r>
      <w:r>
        <w:tab/>
        <w:t>Pension Benefit Guaranty Corporation</w:t>
      </w:r>
    </w:p>
    <w:p w:rsidR="0022433C" w:rsidRDefault="0022433C" w14:paraId="24D9D9D8" w14:textId="77777777"/>
    <w:p w:rsidR="0022433C" w:rsidRDefault="0022433C" w14:paraId="5487079D" w14:textId="77777777">
      <w:pPr>
        <w:ind w:left="1440" w:hanging="1440"/>
      </w:pPr>
      <w:r>
        <w:rPr>
          <w:b/>
        </w:rPr>
        <w:t>TITLE:</w:t>
      </w:r>
      <w:r>
        <w:tab/>
      </w:r>
      <w:r w:rsidR="00EA1A2B">
        <w:t xml:space="preserve">Annual </w:t>
      </w:r>
      <w:r>
        <w:t>Financial and Actuarial Information Reporting</w:t>
      </w:r>
    </w:p>
    <w:p w:rsidR="0022433C" w:rsidRDefault="0022433C" w14:paraId="5B3BEB33" w14:textId="77777777">
      <w:r>
        <w:tab/>
      </w:r>
      <w:r>
        <w:tab/>
        <w:t>(29 CFR Part 4010)</w:t>
      </w:r>
    </w:p>
    <w:p w:rsidR="0022433C" w:rsidRDefault="0022433C" w14:paraId="24BAE336" w14:textId="77777777"/>
    <w:p w:rsidR="0022433C" w:rsidRDefault="0022433C" w14:paraId="30AB66BC" w14:textId="569F8102">
      <w:pPr>
        <w:ind w:left="1440" w:hanging="1440"/>
      </w:pPr>
      <w:r>
        <w:rPr>
          <w:b/>
        </w:rPr>
        <w:t>STATUS:</w:t>
      </w:r>
      <w:r>
        <w:tab/>
      </w:r>
      <w:r w:rsidRPr="00864251" w:rsidR="00B2546E">
        <w:t xml:space="preserve">Request for </w:t>
      </w:r>
      <w:r w:rsidR="00B2546E">
        <w:t xml:space="preserve">modification of currently-approved </w:t>
      </w:r>
      <w:r w:rsidRPr="00864251" w:rsidR="00B2546E">
        <w:t xml:space="preserve">collection of information </w:t>
      </w:r>
      <w:r>
        <w:t>(OMB control number 1212-0049</w:t>
      </w:r>
      <w:r w:rsidR="009130B4">
        <w:t>; expires May 31, 2022</w:t>
      </w:r>
      <w:r w:rsidR="00327D62">
        <w:t>)</w:t>
      </w:r>
    </w:p>
    <w:p w:rsidR="0022433C" w:rsidRDefault="0022433C" w14:paraId="3A910527" w14:textId="77777777"/>
    <w:p w:rsidR="0022433C" w:rsidRDefault="0022433C" w14:paraId="687F6E40" w14:textId="7652A996">
      <w:r>
        <w:rPr>
          <w:b/>
        </w:rPr>
        <w:t>CONTACT:</w:t>
      </w:r>
      <w:r w:rsidR="000B17AA">
        <w:t xml:space="preserve">   </w:t>
      </w:r>
      <w:r w:rsidR="00AF3607">
        <w:t>Stephanie Cibinic</w:t>
      </w:r>
      <w:r w:rsidR="00B36941">
        <w:t xml:space="preserve"> (</w:t>
      </w:r>
      <w:r w:rsidR="00490D6D">
        <w:t>202-229</w:t>
      </w:r>
      <w:r w:rsidR="00936BFD">
        <w:t>-6352</w:t>
      </w:r>
      <w:r w:rsidR="00B36941">
        <w:t>)</w:t>
      </w:r>
    </w:p>
    <w:p w:rsidR="0022433C" w:rsidRDefault="0022433C" w14:paraId="7BB57938" w14:textId="77777777"/>
    <w:p w:rsidR="0022433C" w:rsidRDefault="0022433C" w14:paraId="0017927A" w14:textId="77777777"/>
    <w:p w:rsidR="002473BF" w:rsidP="009A2B85" w:rsidRDefault="00E862EB" w14:paraId="235B0832" w14:textId="412A3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1</w:t>
      </w:r>
      <w:r>
        <w:t xml:space="preserve">.  </w:t>
      </w:r>
      <w:r w:rsidR="0022433C">
        <w:rPr>
          <w:u w:val="single"/>
        </w:rPr>
        <w:t>Need for collection</w:t>
      </w:r>
      <w:r w:rsidR="0022433C">
        <w:t xml:space="preserve">.  </w:t>
      </w:r>
      <w:r w:rsidR="009A2B85">
        <w:rPr>
          <w:szCs w:val="24"/>
        </w:rPr>
        <w:t>S</w:t>
      </w:r>
      <w:r w:rsidR="009A2B85">
        <w:t xml:space="preserve">ection 4010 of the Employee Retirement Income Security Act of 1974 (ERISA) </w:t>
      </w:r>
      <w:r w:rsidR="00B36941">
        <w:t>and PBGC’s regulation on Annual Financial and Actuarial Information Reporting (29 CFR Part 4010</w:t>
      </w:r>
      <w:r w:rsidR="009B6F06">
        <w:t xml:space="preserve">; </w:t>
      </w:r>
      <w:r w:rsidR="009B44B5">
        <w:t xml:space="preserve">the </w:t>
      </w:r>
      <w:r w:rsidR="00033DF6">
        <w:t xml:space="preserve">“4010 reporting regulation”) </w:t>
      </w:r>
      <w:r w:rsidR="009A2B85">
        <w:t xml:space="preserve">require each member of a controlled group to submit financial and actuarial information to PBGC under certain circumstances.  </w:t>
      </w:r>
      <w:r w:rsidR="002473BF">
        <w:t>Section 4010 specifies that each controlled group member must provide PBGC with certain financial information, including audited (if available) or (if not) unaudited financial statements.  Section 4010 also specifies that the controlled group must provide PBGC with certain actuarial information necessary to determine the liabilities and assets for all PBGC-covered plans.</w:t>
      </w:r>
    </w:p>
    <w:p w:rsidR="009A2B85" w:rsidP="009A2B85" w:rsidRDefault="002473BF" w14:paraId="765630A4" w14:textId="4A28E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9A2B85">
        <w:t xml:space="preserve">The </w:t>
      </w:r>
      <w:r w:rsidR="006C7CD0">
        <w:t xml:space="preserve">4010 reporting </w:t>
      </w:r>
      <w:r w:rsidR="009A2B85">
        <w:t>regulation specifies the items of identifying, financial, and actuarial information that filers must submit under section 4010</w:t>
      </w:r>
      <w:r w:rsidR="00A27764">
        <w:t xml:space="preserve"> of ERISA</w:t>
      </w:r>
      <w:r w:rsidR="00E47D34">
        <w:t xml:space="preserve">, </w:t>
      </w:r>
      <w:r w:rsidR="00B0090E">
        <w:t xml:space="preserve">through PBGC’s secure web-based application.  </w:t>
      </w:r>
      <w:r w:rsidR="009A2B85">
        <w:t>Computer-assisted analysis of this information helps PBGC to anticipate possible major demands on the pension insurance system and to focus PBGC resources on situations that pose the greatest risks to that system.  Because other sources of information are usually not as current as the section 4010 information</w:t>
      </w:r>
      <w:r w:rsidR="00EE1B83">
        <w:t xml:space="preserve"> and do not reflect </w:t>
      </w:r>
      <w:r w:rsidR="00F6561A">
        <w:t xml:space="preserve">a plan’s </w:t>
      </w:r>
      <w:r w:rsidR="00EE1B83">
        <w:t xml:space="preserve">termination </w:t>
      </w:r>
      <w:r w:rsidR="00EE1B83">
        <w:lastRenderedPageBreak/>
        <w:t>liability</w:t>
      </w:r>
      <w:r w:rsidR="009A2B85">
        <w:t>, the section 4010 filing plays a major role in PBGC’s ability to protect participant and premium-payer interests.</w:t>
      </w:r>
    </w:p>
    <w:p w:rsidR="009A2B85" w:rsidP="009A2B85" w:rsidRDefault="009A2B85" w14:paraId="6395002F" w14:textId="0DABDF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Corporate events such as spin-offs and sales of business segments increase the risk of pension plan underfunding and can result in losses to plan participants and PBGC.  The information submitted under the 4010 </w:t>
      </w:r>
      <w:r w:rsidR="00AF52C0">
        <w:t xml:space="preserve">reporting </w:t>
      </w:r>
      <w:r>
        <w:t>regulation allows PBGC: (1) to detect and monitor financial problems with the contributing sponsors that maintain severely underfunded pension plans and their controlled group members</w:t>
      </w:r>
      <w:r w:rsidR="007760BD">
        <w:t>,</w:t>
      </w:r>
      <w:r>
        <w:t xml:space="preserve"> and (2) to respond quickly when it learns that a controlled group with severely underfunded pension plans intends to engage in a transaction that may significantly reduce the assets available to pay plan liabilities or significantly increase the controlled group's risk profile.  With this information, PBGC is able to act quickly to negotiate agreements for contributing sponsors and their controlled group members to provide additional plan funding or take other action, including the termination of underfunded plans, to protect PBGC's claims against the controlled group's assets.</w:t>
      </w:r>
    </w:p>
    <w:p w:rsidRPr="00F9345A" w:rsidR="00FE7B21" w:rsidP="00FE7B21" w:rsidRDefault="00FE7B21" w14:paraId="73C3461B" w14:textId="18269273">
      <w:pPr>
        <w:widowControl w:val="0"/>
        <w:spacing w:line="480" w:lineRule="auto"/>
        <w:contextualSpacing/>
      </w:pPr>
      <w:r>
        <w:tab/>
      </w:r>
      <w:r w:rsidRPr="00533DAE">
        <w:t xml:space="preserve">On </w:t>
      </w:r>
      <w:r w:rsidR="00533DAE">
        <w:t>February 4, 2020</w:t>
      </w:r>
      <w:r w:rsidRPr="00533DAE" w:rsidR="00CD623B">
        <w:t>,</w:t>
      </w:r>
      <w:r w:rsidRPr="00533DAE">
        <w:t xml:space="preserve"> PBGC published a </w:t>
      </w:r>
      <w:r w:rsidRPr="00533DAE" w:rsidR="005642B9">
        <w:t>final</w:t>
      </w:r>
      <w:r w:rsidRPr="00533DAE">
        <w:t xml:space="preserve"> rule at </w:t>
      </w:r>
      <w:r w:rsidR="00533DAE">
        <w:t xml:space="preserve">85 FR </w:t>
      </w:r>
      <w:r w:rsidR="002727E8">
        <w:t>60</w:t>
      </w:r>
      <w:r w:rsidR="00085108">
        <w:t>46</w:t>
      </w:r>
      <w:r w:rsidRPr="00F9345A">
        <w:t xml:space="preserve"> to make miscellaneous corrections, clarifications, and improvements to several PBGC regulations, including to the </w:t>
      </w:r>
      <w:r w:rsidRPr="00F9345A" w:rsidR="00E3653C">
        <w:t>4010</w:t>
      </w:r>
      <w:r w:rsidRPr="00F9345A">
        <w:t xml:space="preserve"> </w:t>
      </w:r>
      <w:r w:rsidR="002256A7">
        <w:t xml:space="preserve">reporting </w:t>
      </w:r>
      <w:r w:rsidRPr="00F9345A">
        <w:t xml:space="preserve">regulation.  The </w:t>
      </w:r>
      <w:r w:rsidR="001278F6">
        <w:t>final</w:t>
      </w:r>
      <w:r w:rsidRPr="00F9345A">
        <w:t xml:space="preserve"> rule amend</w:t>
      </w:r>
      <w:r w:rsidR="001278F6">
        <w:t>s</w:t>
      </w:r>
      <w:r w:rsidRPr="00F9345A">
        <w:t xml:space="preserve"> part 40</w:t>
      </w:r>
      <w:r w:rsidRPr="00F9345A" w:rsidR="00E3653C">
        <w:t>10</w:t>
      </w:r>
      <w:r w:rsidRPr="00F9345A">
        <w:t xml:space="preserve"> to </w:t>
      </w:r>
      <w:r w:rsidRPr="00F9345A" w:rsidR="00246017">
        <w:t xml:space="preserve">eliminate a requirement to provide individual financial information for each controlled group member, </w:t>
      </w:r>
      <w:r w:rsidR="007E71CA">
        <w:t>clarify</w:t>
      </w:r>
      <w:r w:rsidRPr="00F9345A" w:rsidR="00246017">
        <w:t xml:space="preserve"> reporting waiver</w:t>
      </w:r>
      <w:r w:rsidR="0012764B">
        <w:t>s</w:t>
      </w:r>
      <w:r w:rsidRPr="00F9345A" w:rsidR="00246017">
        <w:t>, provide guidance on assumptions for valuing benefit liabilities for cash balance plans</w:t>
      </w:r>
      <w:r w:rsidRPr="00F9345A">
        <w:t xml:space="preserve">, </w:t>
      </w:r>
      <w:r w:rsidR="005D5DC6">
        <w:t>and</w:t>
      </w:r>
      <w:r w:rsidR="001965C4">
        <w:t xml:space="preserve"> streamline</w:t>
      </w:r>
      <w:r w:rsidR="00D8025B">
        <w:t xml:space="preserve"> the </w:t>
      </w:r>
      <w:r w:rsidR="00857FF9">
        <w:t xml:space="preserve">identification </w:t>
      </w:r>
      <w:r w:rsidR="009B5507">
        <w:t xml:space="preserve">of </w:t>
      </w:r>
      <w:r w:rsidR="00D8025B">
        <w:t>legal relationship</w:t>
      </w:r>
      <w:r w:rsidR="009B5507">
        <w:t>s</w:t>
      </w:r>
      <w:r w:rsidR="001965C4">
        <w:t xml:space="preserve"> </w:t>
      </w:r>
      <w:r w:rsidR="004A6011">
        <w:t xml:space="preserve">of members </w:t>
      </w:r>
      <w:r w:rsidR="00D8025B">
        <w:t xml:space="preserve">within a </w:t>
      </w:r>
      <w:r w:rsidR="009B5507">
        <w:t xml:space="preserve">filer’s </w:t>
      </w:r>
      <w:r w:rsidR="00D8025B">
        <w:t>controlled group</w:t>
      </w:r>
      <w:r w:rsidR="002B2E6B">
        <w:t xml:space="preserve">, </w:t>
      </w:r>
      <w:r w:rsidRPr="00F9345A">
        <w:t>among other clarifications</w:t>
      </w:r>
      <w:r w:rsidR="002A000E">
        <w:t xml:space="preserve"> and updates</w:t>
      </w:r>
      <w:r w:rsidRPr="00F9345A">
        <w:t xml:space="preserve">.  </w:t>
      </w:r>
    </w:p>
    <w:p w:rsidR="00CF5C31" w:rsidP="00FE7B21" w:rsidRDefault="00FE7B21" w14:paraId="63969E2F" w14:textId="6AF9F2E4">
      <w:pPr>
        <w:widowControl w:val="0"/>
        <w:spacing w:line="480" w:lineRule="auto"/>
        <w:contextualSpacing/>
      </w:pPr>
      <w:r w:rsidRPr="00F9345A">
        <w:tab/>
        <w:t xml:space="preserve">PBGC’s instructions to </w:t>
      </w:r>
      <w:r w:rsidRPr="00F9345A" w:rsidR="005D4280">
        <w:t xml:space="preserve">the 4010 module for the e-filing portal </w:t>
      </w:r>
      <w:r w:rsidRPr="00F9345A" w:rsidR="0056783D">
        <w:t xml:space="preserve">and the module itself </w:t>
      </w:r>
      <w:r w:rsidR="009C22CD">
        <w:t>are being</w:t>
      </w:r>
      <w:r w:rsidRPr="00F9345A">
        <w:t xml:space="preserve"> updated, as necessary or helpful, </w:t>
      </w:r>
      <w:r w:rsidRPr="00F9345A" w:rsidR="00A553FD">
        <w:t xml:space="preserve">to </w:t>
      </w:r>
      <w:r w:rsidRPr="00F9345A" w:rsidR="007C05FD">
        <w:t>reflect</w:t>
      </w:r>
      <w:r w:rsidRPr="00F9345A" w:rsidR="00A553FD">
        <w:t xml:space="preserve"> </w:t>
      </w:r>
      <w:r w:rsidRPr="00F9345A">
        <w:t xml:space="preserve">the clarifications </w:t>
      </w:r>
      <w:r w:rsidR="0071006B">
        <w:t xml:space="preserve">being </w:t>
      </w:r>
      <w:r w:rsidRPr="00F9345A">
        <w:t xml:space="preserve">made by the </w:t>
      </w:r>
      <w:r w:rsidR="0071006B">
        <w:t>final</w:t>
      </w:r>
      <w:r w:rsidRPr="00F9345A">
        <w:t xml:space="preserve"> rule.  The clarifications </w:t>
      </w:r>
      <w:r w:rsidR="008D4E31">
        <w:t>will</w:t>
      </w:r>
      <w:r w:rsidRPr="00F9345A">
        <w:t xml:space="preserve"> replace or augment existing language but </w:t>
      </w:r>
      <w:r w:rsidR="008D4E31">
        <w:t>will</w:t>
      </w:r>
      <w:r w:rsidRPr="00F9345A">
        <w:t xml:space="preserve"> not create additional filing </w:t>
      </w:r>
      <w:r w:rsidRPr="00F9345A">
        <w:lastRenderedPageBreak/>
        <w:t xml:space="preserve">burden.  However, </w:t>
      </w:r>
      <w:r w:rsidRPr="00F9345A" w:rsidR="007D4F98">
        <w:t xml:space="preserve">PBGC estimates </w:t>
      </w:r>
      <w:r w:rsidRPr="00F9345A">
        <w:t>t</w:t>
      </w:r>
      <w:r w:rsidR="00EB4E2C">
        <w:t>hat t</w:t>
      </w:r>
      <w:r w:rsidRPr="00F9345A">
        <w:t xml:space="preserve">he </w:t>
      </w:r>
      <w:r w:rsidR="008D4E31">
        <w:t>final</w:t>
      </w:r>
      <w:r w:rsidRPr="00F9345A">
        <w:t xml:space="preserve"> rule w</w:t>
      </w:r>
      <w:r w:rsidR="008D4E31">
        <w:t xml:space="preserve">ill </w:t>
      </w:r>
      <w:r w:rsidRPr="00F9345A" w:rsidR="00A073E5">
        <w:t xml:space="preserve">reduce filer burden by eliminating the requirement of § 4010.9(b)(2) to provide the revenues, operating income, and net assets for each controlled group member if a filer is submitting consolidated financial information.  </w:t>
      </w:r>
      <w:r w:rsidRPr="00F9345A" w:rsidR="008D2C56">
        <w:t>Eliminating this requirement is reflected in the revised burden estimate in questions 12 and 13.</w:t>
      </w:r>
      <w:r w:rsidR="00FB5ADD">
        <w:t xml:space="preserve">  Other minor </w:t>
      </w:r>
      <w:r w:rsidR="005B3A57">
        <w:t>conforming</w:t>
      </w:r>
      <w:r w:rsidR="00F62F36">
        <w:t xml:space="preserve"> and </w:t>
      </w:r>
      <w:r w:rsidR="00FB5ADD">
        <w:t xml:space="preserve">editorial changes are being made to the </w:t>
      </w:r>
      <w:r w:rsidR="00CF1071">
        <w:t>filing</w:t>
      </w:r>
      <w:r w:rsidR="00C40F89">
        <w:t xml:space="preserve"> instructions</w:t>
      </w:r>
    </w:p>
    <w:p w:rsidR="0022433C" w:rsidRDefault="00481FEC" w14:paraId="573054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2.</w:t>
      </w:r>
      <w:r w:rsidR="00A3481C">
        <w:t xml:space="preserve">  </w:t>
      </w:r>
      <w:r w:rsidR="0022433C">
        <w:rPr>
          <w:u w:val="single"/>
        </w:rPr>
        <w:t>Use of information</w:t>
      </w:r>
      <w:r w:rsidR="0022433C">
        <w:t xml:space="preserve">.  </w:t>
      </w:r>
      <w:r w:rsidR="00F3209B">
        <w:t>PBGC</w:t>
      </w:r>
      <w:r w:rsidR="0022433C">
        <w:t xml:space="preserve"> uses the information submitted to identify controlled groups with severely underfunded pension plans, to determine the financial status of contributing sponsors and other controlled group members, to evaluate the potential risk of future losses resulting from corporate transactions and the need to take legal action, and to negotiate agreements under which contributing sponsors and their controlled group members would provide additional plan funding.  Without this information, </w:t>
      </w:r>
      <w:r w:rsidR="00F3209B">
        <w:t>PBGC</w:t>
      </w:r>
      <w:r w:rsidR="0022433C">
        <w:t xml:space="preserve"> could not effectively carry out its responsibilities to protect plan benefits and control insurance program costs.  </w:t>
      </w:r>
    </w:p>
    <w:p w:rsidR="000728E3" w:rsidRDefault="0022433C" w14:paraId="7434C51A" w14:textId="641FE5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3.</w:t>
      </w:r>
      <w:r w:rsidR="00A3481C">
        <w:t xml:space="preserve">  </w:t>
      </w:r>
      <w:r>
        <w:rPr>
          <w:u w:val="single"/>
        </w:rPr>
        <w:t>Information technology</w:t>
      </w:r>
      <w:r>
        <w:t xml:space="preserve">.  </w:t>
      </w:r>
      <w:r w:rsidR="00EC0E85">
        <w:t>PBGC</w:t>
      </w:r>
      <w:r w:rsidR="00923BFA">
        <w:t xml:space="preserve"> </w:t>
      </w:r>
      <w:r>
        <w:t>require</w:t>
      </w:r>
      <w:r w:rsidR="00EC0E85">
        <w:t>s</w:t>
      </w:r>
      <w:r>
        <w:t xml:space="preserve"> electronic filing in a standardized format</w:t>
      </w:r>
      <w:r w:rsidR="0050417A">
        <w:t xml:space="preserve"> </w:t>
      </w:r>
      <w:r w:rsidR="002E20EF">
        <w:t>using</w:t>
      </w:r>
      <w:r w:rsidR="0050417A">
        <w:t xml:space="preserve"> its</w:t>
      </w:r>
      <w:r w:rsidR="002E20EF">
        <w:t xml:space="preserve"> secure</w:t>
      </w:r>
      <w:r w:rsidR="0050417A">
        <w:t xml:space="preserve"> e-filing portal</w:t>
      </w:r>
      <w:r w:rsidR="00A70EB1">
        <w:t xml:space="preserve"> accessible </w:t>
      </w:r>
      <w:r w:rsidR="002E20EF">
        <w:t>through</w:t>
      </w:r>
      <w:r>
        <w:t xml:space="preserve"> </w:t>
      </w:r>
      <w:r w:rsidR="00F3209B">
        <w:t>PBGC</w:t>
      </w:r>
      <w:r>
        <w:t xml:space="preserve">’s </w:t>
      </w:r>
      <w:r w:rsidR="00481FEC">
        <w:t>w</w:t>
      </w:r>
      <w:r>
        <w:t>ebsite (</w:t>
      </w:r>
      <w:r w:rsidRPr="00C3458B" w:rsidR="00665B48">
        <w:t>www.pbgc.gov)</w:t>
      </w:r>
      <w:r w:rsidR="003866C2">
        <w:t xml:space="preserve">.  </w:t>
      </w:r>
      <w:r>
        <w:t>Electronic filing enable</w:t>
      </w:r>
      <w:r w:rsidR="00923BFA">
        <w:t xml:space="preserve">s </w:t>
      </w:r>
      <w:r>
        <w:t>PBGC to simplify the reporting process and to improve the accuracy, completeness, and timeliness of the information it rece</w:t>
      </w:r>
      <w:r w:rsidR="00923BFA">
        <w:t xml:space="preserve">ives.  </w:t>
      </w:r>
      <w:r>
        <w:t xml:space="preserve">PBGC </w:t>
      </w:r>
      <w:r w:rsidR="00923BFA">
        <w:t xml:space="preserve">is </w:t>
      </w:r>
      <w:r>
        <w:t>able to access the information quickly and in a complete manner from its data base, while imposing very little additional burden on filers.  Almost all 4010 filers are large corporations accustomed to submitting electronic filings with other government agencies, such as with the Securities and Exchan</w:t>
      </w:r>
      <w:r w:rsidR="00923BFA">
        <w:t xml:space="preserve">ge Commission using EDGAR.  </w:t>
      </w:r>
      <w:r>
        <w:t xml:space="preserve">PBGC </w:t>
      </w:r>
      <w:r w:rsidR="00923BFA">
        <w:t xml:space="preserve">believes </w:t>
      </w:r>
      <w:r>
        <w:t>that electronic filing reduce</w:t>
      </w:r>
      <w:r w:rsidR="00923BFA">
        <w:t>s</w:t>
      </w:r>
      <w:r>
        <w:t xml:space="preserve"> the burden on the public.</w:t>
      </w:r>
    </w:p>
    <w:p w:rsidR="0022433C" w:rsidRDefault="00481FEC" w14:paraId="277A6B56" w14:textId="644DE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22433C">
        <w:t>4.</w:t>
      </w:r>
      <w:r w:rsidR="00A3481C">
        <w:t xml:space="preserve">  </w:t>
      </w:r>
      <w:r w:rsidR="0022433C">
        <w:rPr>
          <w:u w:val="single"/>
        </w:rPr>
        <w:t>Duplicate or similar information</w:t>
      </w:r>
      <w:r w:rsidR="0022433C">
        <w:t xml:space="preserve">.  To avoid duplication, </w:t>
      </w:r>
      <w:r w:rsidR="00FF0E6C">
        <w:t xml:space="preserve">the </w:t>
      </w:r>
      <w:r w:rsidR="007B78D0">
        <w:t>4010</w:t>
      </w:r>
      <w:r w:rsidR="006B1A23">
        <w:t xml:space="preserve"> reporting</w:t>
      </w:r>
      <w:r w:rsidR="007B78D0">
        <w:t xml:space="preserve"> </w:t>
      </w:r>
      <w:r w:rsidR="0022433C">
        <w:t xml:space="preserve">regulation provides that companies do not have to submit information previously submitted to </w:t>
      </w:r>
      <w:r w:rsidR="00F3209B">
        <w:t>PBGC</w:t>
      </w:r>
      <w:r w:rsidR="005C167A">
        <w:t xml:space="preserve"> or </w:t>
      </w:r>
      <w:r w:rsidR="005C167A">
        <w:lastRenderedPageBreak/>
        <w:t xml:space="preserve">publicly available </w:t>
      </w:r>
      <w:r w:rsidR="0022433C">
        <w:t xml:space="preserve">and provides that a single filing may be made for all members of a controlled group.  Although the </w:t>
      </w:r>
      <w:r w:rsidR="00A955A9">
        <w:t>Annual Return/Report of Employee Benefit Plan (</w:t>
      </w:r>
      <w:r w:rsidR="0022433C">
        <w:t>Form 5500</w:t>
      </w:r>
      <w:r w:rsidR="00DE0C12">
        <w:t xml:space="preserve"> series</w:t>
      </w:r>
      <w:r w:rsidR="00A955A9">
        <w:t>)</w:t>
      </w:r>
      <w:r w:rsidR="0022433C">
        <w:t xml:space="preserve"> and</w:t>
      </w:r>
      <w:r w:rsidR="00A955A9">
        <w:t xml:space="preserve"> the</w:t>
      </w:r>
      <w:r w:rsidR="0022433C">
        <w:t xml:space="preserve"> </w:t>
      </w:r>
      <w:r w:rsidR="00F3209B">
        <w:t>PBGC</w:t>
      </w:r>
      <w:r w:rsidR="0022433C">
        <w:t xml:space="preserve"> </w:t>
      </w:r>
      <w:r w:rsidR="00A955A9">
        <w:t xml:space="preserve">Comprehensive Premium </w:t>
      </w:r>
      <w:r w:rsidR="00EF09CD">
        <w:t>F</w:t>
      </w:r>
      <w:r w:rsidR="00A955A9">
        <w:t>iling</w:t>
      </w:r>
      <w:r w:rsidR="0022433C">
        <w:t xml:space="preserve"> provide certain plan information, those filings do not include controlled group financial information nor is the plan information sufficiently current or detailed to allow </w:t>
      </w:r>
      <w:r w:rsidR="00F3209B">
        <w:t>PBGC</w:t>
      </w:r>
      <w:r w:rsidR="0022433C">
        <w:t xml:space="preserve"> to analyze controlled group transactions and evaluate the risk of loss to the group's pension plans and to </w:t>
      </w:r>
      <w:r w:rsidR="00F3209B">
        <w:t>PBGC</w:t>
      </w:r>
      <w:r w:rsidR="0022433C">
        <w:t xml:space="preserve">.  </w:t>
      </w:r>
    </w:p>
    <w:p w:rsidR="0022433C" w:rsidRDefault="0022433C" w14:paraId="1E7483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5.</w:t>
      </w:r>
      <w:r w:rsidR="00A3481C">
        <w:t xml:space="preserve">  </w:t>
      </w:r>
      <w:r>
        <w:rPr>
          <w:u w:val="single"/>
        </w:rPr>
        <w:t>Reducing the burden on small entities</w:t>
      </w:r>
      <w:r>
        <w:t>.  Inapplicable.</w:t>
      </w:r>
      <w:r w:rsidR="00B557AA">
        <w:t xml:space="preserve"> </w:t>
      </w:r>
      <w:r w:rsidR="00EC0E85">
        <w:t xml:space="preserve"> This information collection does not have a significant economic impact on a substantial </w:t>
      </w:r>
      <w:r w:rsidR="00A26E96">
        <w:t>number of small entities.</w:t>
      </w:r>
    </w:p>
    <w:p w:rsidR="0022433C" w:rsidRDefault="0022433C" w14:paraId="76E5CDB7" w14:textId="648B8A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6.</w:t>
      </w:r>
      <w:r w:rsidR="00A3481C">
        <w:t xml:space="preserve">  </w:t>
      </w:r>
      <w:r>
        <w:rPr>
          <w:u w:val="single"/>
        </w:rPr>
        <w:t xml:space="preserve">Consequence of </w:t>
      </w:r>
      <w:r w:rsidR="003D6275">
        <w:rPr>
          <w:u w:val="single"/>
        </w:rPr>
        <w:t>reduced</w:t>
      </w:r>
      <w:r>
        <w:rPr>
          <w:u w:val="single"/>
        </w:rPr>
        <w:t xml:space="preserve"> collection</w:t>
      </w:r>
      <w:r>
        <w:t xml:space="preserve">.  Failure to receive the required information would impair significantly </w:t>
      </w:r>
      <w:r w:rsidR="00F3209B">
        <w:t>PBGC</w:t>
      </w:r>
      <w:r>
        <w:t xml:space="preserve">'s ability to assess exposure for participants and the termination insurance program and to identify particular situations that present risks to the pension insurance system.  It would also diminish </w:t>
      </w:r>
      <w:r w:rsidR="00F3209B">
        <w:t>PBGC</w:t>
      </w:r>
      <w:r>
        <w:t xml:space="preserve">'s ability to negotiate agreements with sponsor groups to reduce those risks and to decide on necessary legal action, including plan termination.  As recognized by the statute, </w:t>
      </w:r>
      <w:r w:rsidR="00F3209B">
        <w:t>PBGC</w:t>
      </w:r>
      <w:r>
        <w:t xml:space="preserve"> needs current, detailed financial and actuarial information to carry out its responsibilities.  The financial health of companies and plans can change quickly.  Increasing the statutory one-year reporting interval would force </w:t>
      </w:r>
      <w:r w:rsidR="00F3209B">
        <w:t>PBGC</w:t>
      </w:r>
      <w:r>
        <w:t xml:space="preserve"> to rely on less current and thus less meaningful information.  </w:t>
      </w:r>
    </w:p>
    <w:p w:rsidR="0022433C" w:rsidRDefault="0022433C" w14:paraId="6911EE39" w14:textId="37A1C6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7.</w:t>
      </w:r>
      <w:r w:rsidR="00A3481C">
        <w:t xml:space="preserve">  </w:t>
      </w:r>
      <w:r w:rsidR="003D6275">
        <w:rPr>
          <w:u w:val="single"/>
        </w:rPr>
        <w:t>Consistency with guidelines</w:t>
      </w:r>
      <w:r w:rsidR="00856E44">
        <w:t xml:space="preserve">.  </w:t>
      </w:r>
      <w:r w:rsidR="002318D4">
        <w:t xml:space="preserve"> </w:t>
      </w:r>
      <w:r>
        <w:t>The collection of information is to be conducted in a manner consistent with the guidelines in 5 CFR 1320.6, with on</w:t>
      </w:r>
      <w:r w:rsidR="00A3481C">
        <w:t>e exception (relating to the 30</w:t>
      </w:r>
      <w:r w:rsidR="00A3481C">
        <w:noBreakHyphen/>
      </w:r>
      <w:r>
        <w:t xml:space="preserve">day guideline in § 1320.6(b)).  Under § 4010.6(b), </w:t>
      </w:r>
      <w:r w:rsidR="00F3209B">
        <w:t>PBGC</w:t>
      </w:r>
      <w:r>
        <w:t xml:space="preserve"> may require respondents to furnish additional information (within the scope of the statutory reporting requirement) within ten days or such other time as </w:t>
      </w:r>
      <w:r w:rsidR="00F3209B">
        <w:t>PBGC</w:t>
      </w:r>
      <w:r>
        <w:t xml:space="preserve"> may specify.  </w:t>
      </w:r>
      <w:r w:rsidR="00F3209B">
        <w:t>PBGC</w:t>
      </w:r>
      <w:r>
        <w:t xml:space="preserve"> has a substantial need for the shorter time limit </w:t>
      </w:r>
      <w:r>
        <w:lastRenderedPageBreak/>
        <w:t xml:space="preserve">because of the limited time that </w:t>
      </w:r>
      <w:r w:rsidR="00F3209B">
        <w:t>PBGC</w:t>
      </w:r>
      <w:r>
        <w:t xml:space="preserve"> may have to analyze an impending controlled group transaction.  </w:t>
      </w:r>
    </w:p>
    <w:p w:rsidR="006B5E0F" w:rsidP="00C07799" w:rsidRDefault="0022433C" w14:paraId="63234D74" w14:textId="77777777">
      <w:pPr>
        <w:spacing w:line="480" w:lineRule="auto"/>
      </w:pPr>
      <w:r>
        <w:tab/>
        <w:t>8.</w:t>
      </w:r>
      <w:r w:rsidR="00A3481C">
        <w:t xml:space="preserve">  </w:t>
      </w:r>
      <w:r>
        <w:rPr>
          <w:u w:val="single"/>
        </w:rPr>
        <w:t>Outside input</w:t>
      </w:r>
      <w:r>
        <w:t>.</w:t>
      </w:r>
      <w:r w:rsidR="00A26E96">
        <w:t xml:space="preserve">  </w:t>
      </w:r>
      <w:r w:rsidR="00FE4C26">
        <w:t>On June 26, 2019</w:t>
      </w:r>
      <w:r w:rsidR="00D730F6">
        <w:t xml:space="preserve"> (</w:t>
      </w:r>
      <w:r w:rsidR="004A7271">
        <w:t>84 FR 30666</w:t>
      </w:r>
      <w:r w:rsidR="00D730F6">
        <w:t>), PBGC published</w:t>
      </w:r>
      <w:r w:rsidR="00F9534B">
        <w:t xml:space="preserve"> a proposed rule that would make miscellaneous corrections, clarifications</w:t>
      </w:r>
      <w:r w:rsidR="004D60D3">
        <w:t>, and improvements to several sections of part 4010 (as well as</w:t>
      </w:r>
      <w:r w:rsidR="00AE4236">
        <w:t xml:space="preserve"> to</w:t>
      </w:r>
      <w:r w:rsidR="004D60D3">
        <w:t xml:space="preserve"> other </w:t>
      </w:r>
      <w:r w:rsidR="00EA1474">
        <w:t>PBGC regulations)</w:t>
      </w:r>
      <w:r w:rsidR="00BC659B">
        <w:t>.  Five organizations submitted comment letters on the proposed rule</w:t>
      </w:r>
      <w:r w:rsidR="00113466">
        <w:t xml:space="preserve">, </w:t>
      </w:r>
      <w:r w:rsidR="00707317">
        <w:t xml:space="preserve">four </w:t>
      </w:r>
      <w:r w:rsidR="00447333">
        <w:t>of which contained</w:t>
      </w:r>
      <w:r w:rsidR="00C61069">
        <w:t xml:space="preserve"> </w:t>
      </w:r>
      <w:r w:rsidR="00BE3F4B">
        <w:t xml:space="preserve">specific </w:t>
      </w:r>
      <w:r w:rsidR="00C61069">
        <w:t>comment</w:t>
      </w:r>
      <w:r w:rsidR="00447333">
        <w:t>s</w:t>
      </w:r>
      <w:r w:rsidR="00C61069">
        <w:t xml:space="preserve"> on t</w:t>
      </w:r>
      <w:r w:rsidR="00447333">
        <w:t xml:space="preserve">he amendments to the 4010 </w:t>
      </w:r>
      <w:r w:rsidR="008153C4">
        <w:t xml:space="preserve">reporting </w:t>
      </w:r>
      <w:r w:rsidR="00447333">
        <w:t>regulation.</w:t>
      </w:r>
      <w:r w:rsidR="0097380D">
        <w:t xml:space="preserve">  </w:t>
      </w:r>
      <w:r w:rsidR="00827569">
        <w:t>In general, commenters were support</w:t>
      </w:r>
      <w:r w:rsidR="00CF417C">
        <w:t>ive of PBGC’s regulatory review efforts</w:t>
      </w:r>
      <w:r w:rsidR="00AC7FCA">
        <w:t xml:space="preserve"> and expressed that the clarifications and updates proposed would improve filer compliance and reduce reporting burden.  </w:t>
      </w:r>
    </w:p>
    <w:p w:rsidR="0058163C" w:rsidP="00C07799" w:rsidRDefault="006B5E0F" w14:paraId="1BD11D17" w14:textId="77777777">
      <w:pPr>
        <w:spacing w:line="480" w:lineRule="auto"/>
      </w:pPr>
      <w:r>
        <w:tab/>
      </w:r>
      <w:r w:rsidR="00252233">
        <w:t xml:space="preserve">All four commenters </w:t>
      </w:r>
      <w:r w:rsidR="007E665A">
        <w:t xml:space="preserve">supported </w:t>
      </w:r>
      <w:r w:rsidR="00180EA1">
        <w:t xml:space="preserve">PBGC’s proposal to </w:t>
      </w:r>
      <w:r w:rsidR="007E665A">
        <w:t>eliminat</w:t>
      </w:r>
      <w:r w:rsidR="00180EA1">
        <w:t>e</w:t>
      </w:r>
      <w:r w:rsidR="007E665A">
        <w:t xml:space="preserve"> the requirement to </w:t>
      </w:r>
      <w:r w:rsidR="00351E6D">
        <w:t xml:space="preserve">submit </w:t>
      </w:r>
      <w:r w:rsidR="00180EA1">
        <w:t xml:space="preserve">controlled group </w:t>
      </w:r>
      <w:r w:rsidR="00351E6D">
        <w:t>member-specific financial information</w:t>
      </w:r>
      <w:r w:rsidR="00180EA1">
        <w:t>, which PBGC adopted in the fina</w:t>
      </w:r>
      <w:r w:rsidR="00DB662D">
        <w:t>l rule.</w:t>
      </w:r>
    </w:p>
    <w:p w:rsidRPr="0058163C" w:rsidR="003C706F" w:rsidP="00C07799" w:rsidRDefault="0058163C" w14:paraId="3BB140D6" w14:textId="3FAE0D51">
      <w:pPr>
        <w:spacing w:line="480" w:lineRule="auto"/>
        <w:rPr>
          <w:bCs/>
        </w:rPr>
      </w:pPr>
      <w:r>
        <w:tab/>
      </w:r>
      <w:r w:rsidRPr="74B465F6" w:rsidR="0024680C">
        <w:t xml:space="preserve">The final rule, like the proposed, </w:t>
      </w:r>
      <w:r w:rsidRPr="74B465F6" w:rsidR="00E21D5A">
        <w:t xml:space="preserve">also </w:t>
      </w:r>
      <w:r w:rsidRPr="74B465F6" w:rsidR="0024680C">
        <w:t>provides a simpl</w:t>
      </w:r>
      <w:r w:rsidRPr="74B465F6">
        <w:t>ified</w:t>
      </w:r>
      <w:r w:rsidRPr="74B465F6" w:rsidR="0024680C">
        <w:t xml:space="preserve"> method for filers in larger controlled groups to satisfy the requirement</w:t>
      </w:r>
      <w:r w:rsidRPr="74B465F6" w:rsidR="001642B1">
        <w:t xml:space="preserve"> to provide the legal relationships of </w:t>
      </w:r>
      <w:r w:rsidRPr="74B465F6" w:rsidR="00D21B9A">
        <w:t>controlled group members</w:t>
      </w:r>
      <w:r w:rsidRPr="74B465F6" w:rsidR="00E70E67">
        <w:t xml:space="preserve">.  Instead of </w:t>
      </w:r>
      <w:r w:rsidRPr="74B465F6" w:rsidR="0024680C">
        <w:t xml:space="preserve">manually entering “parent,” “subsidiary,” or other relationship for each member, filers would submit </w:t>
      </w:r>
      <w:r w:rsidRPr="74B465F6" w:rsidR="00D71372">
        <w:t xml:space="preserve">only </w:t>
      </w:r>
      <w:r w:rsidRPr="74B465F6" w:rsidR="0024680C">
        <w:t xml:space="preserve">an organizational chart </w:t>
      </w:r>
      <w:r w:rsidRPr="74B465F6" w:rsidR="00E70E67">
        <w:t>s</w:t>
      </w:r>
      <w:r w:rsidRPr="74B465F6" w:rsidR="0024680C">
        <w:t>howing the relationship</w:t>
      </w:r>
      <w:r w:rsidRPr="74B465F6" w:rsidR="004B718E">
        <w:t>s</w:t>
      </w:r>
      <w:r w:rsidRPr="74B465F6" w:rsidR="0024680C">
        <w:t xml:space="preserve">.  </w:t>
      </w:r>
      <w:r w:rsidRPr="74B465F6" w:rsidR="0084202E">
        <w:t xml:space="preserve">Three commenters </w:t>
      </w:r>
      <w:r w:rsidRPr="74B465F6" w:rsidR="00D71372">
        <w:t>agreed</w:t>
      </w:r>
      <w:r w:rsidRPr="74B465F6" w:rsidR="0084202E">
        <w:t xml:space="preserve"> that </w:t>
      </w:r>
      <w:r w:rsidRPr="74B465F6" w:rsidR="00974177">
        <w:t>a</w:t>
      </w:r>
      <w:r w:rsidRPr="74B465F6" w:rsidR="00D81933">
        <w:t>n organizational</w:t>
      </w:r>
      <w:r w:rsidRPr="74B465F6" w:rsidR="00974177">
        <w:t xml:space="preserve"> chart would</w:t>
      </w:r>
      <w:r w:rsidRPr="74B465F6" w:rsidR="00DE6D79">
        <w:t xml:space="preserve"> likely</w:t>
      </w:r>
      <w:r w:rsidRPr="74B465F6" w:rsidR="00D81933">
        <w:t xml:space="preserve"> </w:t>
      </w:r>
      <w:r w:rsidRPr="74B465F6" w:rsidR="00267B2B">
        <w:t xml:space="preserve">streamline </w:t>
      </w:r>
      <w:r w:rsidRPr="74B465F6" w:rsidR="009D7DA7">
        <w:t xml:space="preserve">the requirement and </w:t>
      </w:r>
      <w:r w:rsidRPr="74B465F6" w:rsidR="00D71372">
        <w:t xml:space="preserve">reduce </w:t>
      </w:r>
      <w:r w:rsidRPr="74B465F6" w:rsidR="00D01D67">
        <w:t>repor</w:t>
      </w:r>
      <w:r w:rsidRPr="74B465F6" w:rsidR="00FC5122">
        <w:t xml:space="preserve">ting </w:t>
      </w:r>
      <w:r w:rsidRPr="74B465F6" w:rsidR="00D71372">
        <w:t>burden</w:t>
      </w:r>
      <w:r w:rsidRPr="74B465F6" w:rsidR="0084202E">
        <w:t>.  Two of the three suggested that the chart be optional.</w:t>
      </w:r>
      <w:r w:rsidRPr="74B465F6">
        <w:t xml:space="preserve">  PBGC considered these comments and decided not to make the suggested change in the final rule.  Submitting a chart, which commenters agreed is something most companies already have, reduces burden by streamlining this reporting requirement for most filers.  While it may add some </w:t>
      </w:r>
      <w:r w:rsidRPr="74B465F6" w:rsidR="00144709">
        <w:t xml:space="preserve">initial </w:t>
      </w:r>
      <w:r w:rsidRPr="74B465F6">
        <w:t>burden for a minority of filers that do not</w:t>
      </w:r>
      <w:r w:rsidRPr="74B465F6" w:rsidR="00D92AA9">
        <w:t xml:space="preserve"> already</w:t>
      </w:r>
      <w:r w:rsidRPr="74B465F6">
        <w:t xml:space="preserve"> have such diagrams, having controlled group member relationships more clearly presented benefits filers </w:t>
      </w:r>
      <w:r w:rsidRPr="74B465F6" w:rsidR="0034319C">
        <w:t xml:space="preserve">overall </w:t>
      </w:r>
      <w:r w:rsidRPr="74B465F6">
        <w:t>and PBGC by</w:t>
      </w:r>
      <w:r w:rsidRPr="74B465F6" w:rsidR="00FA4ED3">
        <w:t>, for example,</w:t>
      </w:r>
      <w:r w:rsidRPr="74B465F6">
        <w:t xml:space="preserve"> reducing follow-up questions to clarify the information as well as</w:t>
      </w:r>
      <w:r w:rsidRPr="74B465F6" w:rsidR="00CA099D">
        <w:t xml:space="preserve"> </w:t>
      </w:r>
      <w:r w:rsidRPr="74B465F6" w:rsidR="008C0855">
        <w:t>by</w:t>
      </w:r>
      <w:r w:rsidRPr="74B465F6" w:rsidR="00FA4ED3">
        <w:t xml:space="preserve"> </w:t>
      </w:r>
      <w:r w:rsidRPr="74B465F6" w:rsidR="00CA099D">
        <w:t>reducing</w:t>
      </w:r>
      <w:r w:rsidRPr="74B465F6">
        <w:t xml:space="preserve"> </w:t>
      </w:r>
      <w:r w:rsidRPr="74B465F6">
        <w:lastRenderedPageBreak/>
        <w:t xml:space="preserve">errors in data entry of information.  </w:t>
      </w:r>
      <w:r w:rsidR="0097380D">
        <w:t>The final rule discusses the comments received and PBGC’s responses.</w:t>
      </w:r>
      <w:r w:rsidRPr="74B465F6" w:rsidR="003C706F">
        <w:t xml:space="preserve"> </w:t>
      </w:r>
    </w:p>
    <w:p w:rsidR="0022433C" w:rsidP="00F85143" w:rsidRDefault="0022433C" w14:paraId="6F631DAE" w14:textId="77777777">
      <w:pPr>
        <w:spacing w:line="480" w:lineRule="auto"/>
      </w:pPr>
      <w:r>
        <w:tab/>
        <w:t>9.</w:t>
      </w:r>
      <w:r w:rsidR="00A3481C">
        <w:t xml:space="preserve">  </w:t>
      </w:r>
      <w:r>
        <w:rPr>
          <w:u w:val="single"/>
        </w:rPr>
        <w:t>Payment to respondents</w:t>
      </w:r>
      <w:r>
        <w:t xml:space="preserve">.  </w:t>
      </w:r>
      <w:r w:rsidR="00F3209B">
        <w:t>PBGC</w:t>
      </w:r>
      <w:r>
        <w:t xml:space="preserve"> provides no payments or gifts to respondents in connection with this collection of information.  </w:t>
      </w:r>
    </w:p>
    <w:p w:rsidR="0022433C" w:rsidP="009C1097" w:rsidRDefault="0022433C" w14:paraId="48769106" w14:textId="3066B2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10.</w:t>
      </w:r>
      <w:r w:rsidR="00A3481C">
        <w:t xml:space="preserve">  </w:t>
      </w:r>
      <w:r>
        <w:rPr>
          <w:u w:val="single"/>
        </w:rPr>
        <w:t>Confidentiality</w:t>
      </w:r>
      <w:r>
        <w:t xml:space="preserve">.  </w:t>
      </w:r>
      <w:r w:rsidR="00C23FBC">
        <w:t xml:space="preserve">In accordance with </w:t>
      </w:r>
      <w:r>
        <w:t>section 4010(c)</w:t>
      </w:r>
      <w:r w:rsidR="0098722E">
        <w:t xml:space="preserve"> of ERISA</w:t>
      </w:r>
      <w:r w:rsidR="00307C66">
        <w:t xml:space="preserve">, § </w:t>
      </w:r>
      <w:r w:rsidR="009C1097">
        <w:t xml:space="preserve">4010.13, </w:t>
      </w:r>
      <w:r w:rsidR="00307C66">
        <w:t xml:space="preserve">and 29 CFR 4901.21(a)(3), </w:t>
      </w:r>
      <w:r w:rsidR="009C1097">
        <w:t>a</w:t>
      </w:r>
      <w:r>
        <w:t xml:space="preserve">ny information or documentary material submitted to PBGC pursuant to section </w:t>
      </w:r>
      <w:r w:rsidR="00307C66">
        <w:t>4010 is</w:t>
      </w:r>
      <w:r>
        <w:t xml:space="preserve"> exempt from disclosure under the Freedom of Information Act</w:t>
      </w:r>
      <w:r w:rsidR="00307C66">
        <w:t xml:space="preserve"> (5 U.S.C. </w:t>
      </w:r>
      <w:r w:rsidR="00596E29">
        <w:t xml:space="preserve">§ </w:t>
      </w:r>
      <w:r w:rsidR="00307C66">
        <w:t>552) (FOIA)</w:t>
      </w:r>
      <w:r>
        <w:t xml:space="preserve">, and may </w:t>
      </w:r>
      <w:r w:rsidR="003E1BAF">
        <w:t xml:space="preserve">not </w:t>
      </w:r>
      <w:r>
        <w:t xml:space="preserve">be made public, except as may be relevant to an administrative or judicial action or proceeding.  </w:t>
      </w:r>
      <w:r w:rsidR="003E1BAF">
        <w:t>(</w:t>
      </w:r>
      <w:r w:rsidR="0098722E">
        <w:t>S</w:t>
      </w:r>
      <w:r w:rsidR="003E1BAF">
        <w:t>ection 4010(c)</w:t>
      </w:r>
      <w:r w:rsidR="0098722E">
        <w:t xml:space="preserve"> of ERISA</w:t>
      </w:r>
      <w:r w:rsidR="003E1BAF">
        <w:t>, like section 552(d)</w:t>
      </w:r>
      <w:r w:rsidR="00F3647C">
        <w:t xml:space="preserve"> of FOIA</w:t>
      </w:r>
      <w:r w:rsidR="003E1BAF">
        <w:t xml:space="preserve">, does not </w:t>
      </w:r>
      <w:r>
        <w:t xml:space="preserve">prevent disclosure to Congress or to any duly authorized </w:t>
      </w:r>
      <w:r w:rsidR="003E1BAF">
        <w:t xml:space="preserve">congressional </w:t>
      </w:r>
      <w:r>
        <w:t>committee or subcommittee.</w:t>
      </w:r>
      <w:r w:rsidR="00F31B4C">
        <w:t>)</w:t>
      </w:r>
      <w:r>
        <w:t xml:space="preserve">  </w:t>
      </w:r>
    </w:p>
    <w:p w:rsidR="003421F7" w:rsidP="003421F7" w:rsidRDefault="0022433C" w14:paraId="07A673EA" w14:textId="1B1E42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11.</w:t>
      </w:r>
      <w:r w:rsidR="00A3481C">
        <w:t xml:space="preserve">  </w:t>
      </w:r>
      <w:r w:rsidR="00F3647C">
        <w:rPr>
          <w:u w:val="single"/>
        </w:rPr>
        <w:t>Personal</w:t>
      </w:r>
      <w:r>
        <w:rPr>
          <w:u w:val="single"/>
        </w:rPr>
        <w:t xml:space="preserve"> questions</w:t>
      </w:r>
      <w:r>
        <w:t xml:space="preserve">.  </w:t>
      </w:r>
      <w:r w:rsidR="00F3647C">
        <w:t>This collection</w:t>
      </w:r>
      <w:r>
        <w:t xml:space="preserve"> of information</w:t>
      </w:r>
      <w:r w:rsidR="00F3647C">
        <w:t xml:space="preserve"> does not include any questions</w:t>
      </w:r>
      <w:r>
        <w:t xml:space="preserve"> of a </w:t>
      </w:r>
      <w:r w:rsidR="00E201D1">
        <w:t xml:space="preserve">personal or </w:t>
      </w:r>
      <w:r>
        <w:t xml:space="preserve">sensitive nature.  </w:t>
      </w:r>
    </w:p>
    <w:p w:rsidR="0022433C" w:rsidP="003421F7" w:rsidRDefault="0022433C" w14:paraId="17B99E98" w14:textId="727989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12.</w:t>
      </w:r>
      <w:r w:rsidR="00A3481C">
        <w:t xml:space="preserve">  </w:t>
      </w:r>
      <w:r w:rsidR="00E201D1">
        <w:rPr>
          <w:u w:val="single"/>
        </w:rPr>
        <w:t>Hour b</w:t>
      </w:r>
      <w:r>
        <w:rPr>
          <w:u w:val="single"/>
        </w:rPr>
        <w:t>urden on the public</w:t>
      </w:r>
      <w:r>
        <w:t xml:space="preserve">.  </w:t>
      </w:r>
      <w:r w:rsidR="00E50C8D">
        <w:t xml:space="preserve">Based on a review of filings, </w:t>
      </w:r>
      <w:r w:rsidR="00F3209B">
        <w:t>PBGC</w:t>
      </w:r>
      <w:r>
        <w:t xml:space="preserve"> estimates that</w:t>
      </w:r>
      <w:r w:rsidR="00A35BB6">
        <w:t xml:space="preserve"> </w:t>
      </w:r>
      <w:r>
        <w:t xml:space="preserve">approximately </w:t>
      </w:r>
      <w:r w:rsidR="00F062F6">
        <w:t>56</w:t>
      </w:r>
      <w:r w:rsidR="00F47F00">
        <w:t>0</w:t>
      </w:r>
      <w:r>
        <w:t xml:space="preserve"> controlled groups </w:t>
      </w:r>
      <w:r w:rsidR="00FB2A42">
        <w:t>will be</w:t>
      </w:r>
      <w:r>
        <w:t xml:space="preserve"> subject to the requirements of the </w:t>
      </w:r>
      <w:r w:rsidR="00893EDD">
        <w:t xml:space="preserve">4010 </w:t>
      </w:r>
      <w:r w:rsidR="00CC184B">
        <w:t xml:space="preserve">reporting </w:t>
      </w:r>
      <w:r>
        <w:t>regulation</w:t>
      </w:r>
      <w:r w:rsidR="009562B3">
        <w:t xml:space="preserve"> annu</w:t>
      </w:r>
      <w:r w:rsidR="009C3915">
        <w:t>ally</w:t>
      </w:r>
      <w:r>
        <w:t>.</w:t>
      </w:r>
      <w:r w:rsidR="00BC2999">
        <w:t xml:space="preserve">  </w:t>
      </w:r>
      <w:r>
        <w:t>The collection of information requires responses of three types: (1)</w:t>
      </w:r>
      <w:r w:rsidR="00A3481C">
        <w:t> </w:t>
      </w:r>
      <w:r>
        <w:t xml:space="preserve">identifying information, (2) financial information, and (3) actuarial information.  </w:t>
      </w:r>
      <w:r w:rsidR="00F3209B">
        <w:t>PBGC</w:t>
      </w:r>
      <w:r>
        <w:t xml:space="preserve"> expects that</w:t>
      </w:r>
      <w:r w:rsidR="004E7903">
        <w:t xml:space="preserve"> </w:t>
      </w:r>
      <w:r w:rsidR="003435D5">
        <w:t>about half of filers will prepare</w:t>
      </w:r>
      <w:r>
        <w:t xml:space="preserve"> identifying and financial information i</w:t>
      </w:r>
      <w:r w:rsidR="00ED357C">
        <w:t>n</w:t>
      </w:r>
      <w:r w:rsidR="004253A9">
        <w:t>-</w:t>
      </w:r>
      <w:r>
        <w:t>house</w:t>
      </w:r>
      <w:r w:rsidR="00ED7E33">
        <w:t>.  (</w:t>
      </w:r>
      <w:r w:rsidR="00360E34">
        <w:t>PBGC estimates that a</w:t>
      </w:r>
      <w:r w:rsidR="00ED7E33">
        <w:t>bout half of filers will have this information prepared by outside c</w:t>
      </w:r>
      <w:r w:rsidR="00360E34">
        <w:t>onsultants and</w:t>
      </w:r>
      <w:r w:rsidR="00F85281">
        <w:t xml:space="preserve"> that</w:t>
      </w:r>
      <w:r w:rsidR="00360E34">
        <w:t xml:space="preserve"> all filers will have actuarial information prepared by outside consultants.  See </w:t>
      </w:r>
      <w:r w:rsidR="006F56D9">
        <w:t>item 13 for these costs.)</w:t>
      </w:r>
    </w:p>
    <w:p w:rsidR="0022433C" w:rsidRDefault="0022433C" w14:paraId="4705E4BE" w14:textId="207312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t xml:space="preserve"> estimates that the </w:t>
      </w:r>
      <w:r w:rsidR="0032336B">
        <w:t xml:space="preserve">in-house </w:t>
      </w:r>
      <w:r>
        <w:t xml:space="preserve">time needed to identify controlled group members and pension plans sponsored by the controlled group will be about </w:t>
      </w:r>
      <w:r w:rsidR="00E17ECE">
        <w:t>1.4</w:t>
      </w:r>
      <w:r>
        <w:t xml:space="preserve"> hours </w:t>
      </w:r>
      <w:r w:rsidR="00E17ECE">
        <w:t xml:space="preserve">per filing and </w:t>
      </w:r>
      <w:r>
        <w:t xml:space="preserve">a total of about </w:t>
      </w:r>
      <w:r w:rsidR="00E17ECE">
        <w:t>392</w:t>
      </w:r>
      <w:r>
        <w:t xml:space="preserve"> hours annually.  </w:t>
      </w:r>
      <w:r w:rsidR="00531419">
        <w:t>The estimated dollar equivalent of th</w:t>
      </w:r>
      <w:r w:rsidR="004253A9">
        <w:t>is</w:t>
      </w:r>
      <w:r w:rsidR="00531419">
        <w:t xml:space="preserve"> in-house hour burden is </w:t>
      </w:r>
      <w:r w:rsidR="00531419">
        <w:lastRenderedPageBreak/>
        <w:t xml:space="preserve">approximately $235.5 per filing, and the total cost </w:t>
      </w:r>
      <w:r w:rsidR="009C21FB">
        <w:t>to prepare identifying information</w:t>
      </w:r>
      <w:r w:rsidR="00531419">
        <w:t xml:space="preserve"> is estimated to be $65,940 ($235.5 x 280</w:t>
      </w:r>
      <w:r w:rsidR="004619F5">
        <w:t xml:space="preserve"> filers</w:t>
      </w:r>
      <w:r w:rsidR="00531419">
        <w:t>)</w:t>
      </w:r>
      <w:r w:rsidR="004C3E1E">
        <w:t>.</w:t>
      </w:r>
    </w:p>
    <w:p w:rsidR="006551A4" w:rsidP="006551A4" w:rsidRDefault="006551A4" w14:paraId="459168A1" w14:textId="7116F9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PBGC estimates that the time needed to prepare the submission of financial information will be about 30 minutes per filing and a total of about 140 hours annually. </w:t>
      </w:r>
      <w:r w:rsidR="00B66B21">
        <w:t xml:space="preserve"> </w:t>
      </w:r>
      <w:r>
        <w:t>The</w:t>
      </w:r>
      <w:r w:rsidR="002D3E0A">
        <w:t xml:space="preserve"> </w:t>
      </w:r>
      <w:r w:rsidR="00AC47F8">
        <w:t xml:space="preserve">estimated </w:t>
      </w:r>
      <w:r w:rsidR="002D3E0A">
        <w:t>dollar equivalent of th</w:t>
      </w:r>
      <w:r w:rsidR="00AC47F8">
        <w:t>is</w:t>
      </w:r>
      <w:r w:rsidR="002D3E0A">
        <w:t xml:space="preserve"> in-house hour burden</w:t>
      </w:r>
      <w:r>
        <w:t xml:space="preserve"> is approximately $89 per filing, and the </w:t>
      </w:r>
      <w:r w:rsidR="0002018B">
        <w:t xml:space="preserve">total </w:t>
      </w:r>
      <w:r w:rsidR="00536F80">
        <w:t xml:space="preserve">cost </w:t>
      </w:r>
      <w:r w:rsidR="00AC47F8">
        <w:t>to prepare th</w:t>
      </w:r>
      <w:r w:rsidR="00911872">
        <w:t>is</w:t>
      </w:r>
      <w:r w:rsidR="00AC47F8">
        <w:t xml:space="preserve"> financial information</w:t>
      </w:r>
      <w:r>
        <w:t xml:space="preserve"> is estimated to be $24,920 ($89 x 280</w:t>
      </w:r>
      <w:r w:rsidR="007A78CD">
        <w:t xml:space="preserve"> filers</w:t>
      </w:r>
      <w:r>
        <w:t xml:space="preserve">).  </w:t>
      </w:r>
    </w:p>
    <w:p w:rsidRPr="00A520C0" w:rsidR="001A3089" w:rsidP="001A3089" w:rsidRDefault="004D37DD" w14:paraId="688F1A4A" w14:textId="150F4C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Pr>
          <w:i/>
          <w:iCs/>
        </w:rPr>
        <w:t>Final</w:t>
      </w:r>
      <w:r w:rsidRPr="008B6A79" w:rsidR="001A3089">
        <w:rPr>
          <w:i/>
          <w:iCs/>
        </w:rPr>
        <w:t xml:space="preserve"> rule</w:t>
      </w:r>
    </w:p>
    <w:p w:rsidR="007D5164" w:rsidP="007D5164" w:rsidRDefault="001A3089" w14:paraId="2B24706C" w14:textId="7451C9E4">
      <w:pPr>
        <w:spacing w:line="480" w:lineRule="auto"/>
      </w:pPr>
      <w:r>
        <w:tab/>
        <w:t xml:space="preserve">As discussed in </w:t>
      </w:r>
      <w:r w:rsidR="00901FBE">
        <w:t>question one</w:t>
      </w:r>
      <w:r>
        <w:t xml:space="preserve"> above, the </w:t>
      </w:r>
      <w:r w:rsidR="00550457">
        <w:t>final</w:t>
      </w:r>
      <w:r>
        <w:t xml:space="preserve"> rule eliminate</w:t>
      </w:r>
      <w:r w:rsidR="008C453E">
        <w:t>s</w:t>
      </w:r>
      <w:r>
        <w:t xml:space="preserve"> the requirement in § 4010.9(b)(2) to provide the revenues, net operating income, and net assets for each controlled group member </w:t>
      </w:r>
      <w:r w:rsidR="009C7F44">
        <w:t>where</w:t>
      </w:r>
      <w:r>
        <w:t xml:space="preserve"> a filer submit</w:t>
      </w:r>
      <w:r w:rsidR="009C7F44">
        <w:t>s</w:t>
      </w:r>
      <w:r>
        <w:t xml:space="preserve"> consolidated financial information</w:t>
      </w:r>
      <w:r w:rsidR="00A954E5">
        <w:t xml:space="preserve"> (including separate consolidated stat</w:t>
      </w:r>
      <w:r w:rsidR="00ED6936">
        <w:t xml:space="preserve">ements of U.S. entities if the </w:t>
      </w:r>
      <w:r w:rsidR="00AA5284">
        <w:t xml:space="preserve">filer’s ultimate </w:t>
      </w:r>
      <w:r w:rsidR="00ED6936">
        <w:t>parent</w:t>
      </w:r>
      <w:r w:rsidR="00CE3E31">
        <w:t xml:space="preserve"> </w:t>
      </w:r>
      <w:r w:rsidR="005D7765">
        <w:t xml:space="preserve">is </w:t>
      </w:r>
      <w:r w:rsidR="00227937">
        <w:t xml:space="preserve">a </w:t>
      </w:r>
      <w:r w:rsidR="005D7765">
        <w:t>foreign</w:t>
      </w:r>
      <w:r w:rsidR="00227937">
        <w:t xml:space="preserve"> entity</w:t>
      </w:r>
      <w:r w:rsidR="005D7765">
        <w:t>)</w:t>
      </w:r>
      <w:r w:rsidR="005A4E6E">
        <w:t>.</w:t>
      </w:r>
      <w:r>
        <w:t xml:space="preserve"> </w:t>
      </w:r>
      <w:r w:rsidR="005A4E6E">
        <w:t xml:space="preserve"> </w:t>
      </w:r>
      <w:r>
        <w:t>(</w:t>
      </w:r>
      <w:r w:rsidR="007935D3">
        <w:t>Th</w:t>
      </w:r>
      <w:r w:rsidR="00F76B7C">
        <w:t>e member-specific information requirement</w:t>
      </w:r>
      <w:r w:rsidR="007935D3">
        <w:t xml:space="preserve"> was</w:t>
      </w:r>
      <w:r w:rsidR="00691F04">
        <w:t xml:space="preserve"> </w:t>
      </w:r>
      <w:r w:rsidR="00F76B7C">
        <w:t xml:space="preserve">in </w:t>
      </w:r>
      <w:r>
        <w:t xml:space="preserve">Question 2 on Schedule F, Section II, of the e-4010 module of PBGC’s e-filing portal).  PBGC estimates that approximately 62 percent of a projected </w:t>
      </w:r>
      <w:r w:rsidRPr="000F3217">
        <w:t>560 filers</w:t>
      </w:r>
      <w:r>
        <w:t xml:space="preserve"> per year (347.2 filers) are required to file Question 2 financial information.</w:t>
      </w:r>
      <w:r w:rsidR="00606866">
        <w:t xml:space="preserve">  </w:t>
      </w:r>
      <w:r w:rsidR="00997ED1">
        <w:t>A</w:t>
      </w:r>
      <w:r w:rsidR="00ED5884">
        <w:t>bout</w:t>
      </w:r>
      <w:r w:rsidR="00481E46">
        <w:t xml:space="preserve"> half of </w:t>
      </w:r>
      <w:r w:rsidR="00761C7B">
        <w:t xml:space="preserve">those </w:t>
      </w:r>
      <w:r w:rsidR="00481E46">
        <w:t xml:space="preserve">filers </w:t>
      </w:r>
      <w:r w:rsidR="00997ED1">
        <w:t xml:space="preserve">are </w:t>
      </w:r>
      <w:r w:rsidR="00481E46">
        <w:t>estimated to prepare financial information in-house (173.6 filers).</w:t>
      </w:r>
      <w:r w:rsidR="00997ED1">
        <w:t xml:space="preserve">  </w:t>
      </w:r>
      <w:r w:rsidRPr="008B6A79" w:rsidR="00481E46">
        <w:t>PBGC estimates that</w:t>
      </w:r>
      <w:r w:rsidRPr="008B6A79" w:rsidR="007137FA">
        <w:t xml:space="preserve"> about</w:t>
      </w:r>
      <w:r w:rsidRPr="008B6A79" w:rsidR="00EA2F4A">
        <w:t xml:space="preserve"> 20%</w:t>
      </w:r>
      <w:r w:rsidRPr="008B6A79" w:rsidR="007137FA">
        <w:t xml:space="preserve"> of the </w:t>
      </w:r>
      <w:r w:rsidRPr="008B6A79" w:rsidR="00CC4C1A">
        <w:t>30 minutes per filing on average is to prepare Question 2 information.</w:t>
      </w:r>
      <w:r w:rsidR="00CC4C1A">
        <w:t xml:space="preserve">  </w:t>
      </w:r>
      <w:r>
        <w:t xml:space="preserve">PBGC estimates that by eliminating </w:t>
      </w:r>
      <w:r w:rsidR="006D514A">
        <w:t>this requirement</w:t>
      </w:r>
      <w:r>
        <w:t xml:space="preserve">, the </w:t>
      </w:r>
      <w:r w:rsidR="00FD1D80">
        <w:t>final</w:t>
      </w:r>
      <w:r>
        <w:t xml:space="preserve"> rule </w:t>
      </w:r>
      <w:r w:rsidR="00FD1D80">
        <w:t>will</w:t>
      </w:r>
      <w:r>
        <w:t xml:space="preserve"> reduce total average annual filer burden by approximately 1</w:t>
      </w:r>
      <w:r w:rsidRPr="008D4A65">
        <w:t>7 hours</w:t>
      </w:r>
      <w:r w:rsidR="00897A49">
        <w:t xml:space="preserve"> (</w:t>
      </w:r>
      <w:r w:rsidR="006D514A">
        <w:t xml:space="preserve">0.1 hours x </w:t>
      </w:r>
      <w:r w:rsidR="00897A49">
        <w:t>173.6 filers</w:t>
      </w:r>
      <w:r w:rsidR="006D514A">
        <w:t>)</w:t>
      </w:r>
      <w:r w:rsidRPr="008D4A65">
        <w:t>.</w:t>
      </w:r>
    </w:p>
    <w:p w:rsidR="009658CB" w:rsidP="007D5164" w:rsidRDefault="007D5164" w14:paraId="1E3750CF" w14:textId="7749E590">
      <w:pPr>
        <w:spacing w:line="480" w:lineRule="auto"/>
      </w:pPr>
      <w:r>
        <w:tab/>
      </w:r>
      <w:r w:rsidRPr="008B6A79" w:rsidR="009658CB">
        <w:t xml:space="preserve">PBGC estimates the </w:t>
      </w:r>
      <w:r w:rsidRPr="008B6A79" w:rsidR="00BA77A3">
        <w:t>aggregate</w:t>
      </w:r>
      <w:r w:rsidRPr="008B6A79" w:rsidR="009658CB">
        <w:t xml:space="preserve"> annual hour burden on the public </w:t>
      </w:r>
      <w:r w:rsidR="00ED10F5">
        <w:t>will</w:t>
      </w:r>
      <w:r w:rsidRPr="008B6A79" w:rsidR="009658CB">
        <w:t xml:space="preserve"> be</w:t>
      </w:r>
      <w:r w:rsidRPr="008B6A79" w:rsidR="00BA77A3">
        <w:t xml:space="preserve"> approximately</w:t>
      </w:r>
      <w:r w:rsidRPr="008B6A79" w:rsidR="009658CB">
        <w:t xml:space="preserve"> 5</w:t>
      </w:r>
      <w:r w:rsidRPr="008B6A79" w:rsidR="00465793">
        <w:t>15</w:t>
      </w:r>
      <w:r w:rsidRPr="008B6A79" w:rsidR="009658CB">
        <w:t xml:space="preserve"> hours (</w:t>
      </w:r>
      <w:r w:rsidR="009658CB">
        <w:t>392 for identifying information +</w:t>
      </w:r>
      <w:r w:rsidR="008713DF">
        <w:t xml:space="preserve"> 123 (</w:t>
      </w:r>
      <w:r w:rsidR="009658CB">
        <w:t>140</w:t>
      </w:r>
      <w:r w:rsidR="008713DF">
        <w:t xml:space="preserve"> </w:t>
      </w:r>
      <w:r w:rsidR="00465793">
        <w:t>–</w:t>
      </w:r>
      <w:r w:rsidR="008713DF">
        <w:t xml:space="preserve"> 17</w:t>
      </w:r>
      <w:r w:rsidR="00465793">
        <w:t>) hours</w:t>
      </w:r>
      <w:r w:rsidR="009658CB">
        <w:t xml:space="preserve"> for financial information).  PBGC estimates the dollar equivalent of the</w:t>
      </w:r>
      <w:r w:rsidR="00B94EAB">
        <w:t xml:space="preserve"> aggregate</w:t>
      </w:r>
      <w:r w:rsidR="009658CB">
        <w:t xml:space="preserve"> annual hour burden </w:t>
      </w:r>
      <w:r w:rsidR="00916D03">
        <w:t>will</w:t>
      </w:r>
      <w:r w:rsidR="009658CB">
        <w:t xml:space="preserve"> be</w:t>
      </w:r>
      <w:r w:rsidR="003F10F5">
        <w:t xml:space="preserve"> $89,347</w:t>
      </w:r>
      <w:r w:rsidR="009658CB">
        <w:t xml:space="preserve"> ($65,940 +</w:t>
      </w:r>
      <w:r w:rsidR="00E05821">
        <w:t xml:space="preserve"> (</w:t>
      </w:r>
      <w:r w:rsidR="009658CB">
        <w:t>$</w:t>
      </w:r>
      <w:r w:rsidRPr="00E05821" w:rsidR="009658CB">
        <w:t>24,920</w:t>
      </w:r>
      <w:r w:rsidR="001A398B">
        <w:t xml:space="preserve"> - $1,513</w:t>
      </w:r>
      <w:r w:rsidR="009658CB">
        <w:t>)</w:t>
      </w:r>
      <w:r w:rsidR="00E05821">
        <w:t>)</w:t>
      </w:r>
      <w:r w:rsidR="009658CB">
        <w:t>.</w:t>
      </w:r>
    </w:p>
    <w:p w:rsidR="00A15618" w:rsidP="00A15618" w:rsidRDefault="00C13F46" w14:paraId="642A7A3F" w14:textId="2423DD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r>
      <w:r w:rsidR="0022433C">
        <w:t>13.</w:t>
      </w:r>
      <w:r w:rsidR="00A3481C">
        <w:t xml:space="preserve">  </w:t>
      </w:r>
      <w:r w:rsidR="0022433C">
        <w:rPr>
          <w:u w:val="single"/>
        </w:rPr>
        <w:t>Cost</w:t>
      </w:r>
      <w:r w:rsidR="00E201D1">
        <w:rPr>
          <w:u w:val="single"/>
        </w:rPr>
        <w:t xml:space="preserve"> burden on the public</w:t>
      </w:r>
      <w:r w:rsidR="0022433C">
        <w:t xml:space="preserve">.  </w:t>
      </w:r>
      <w:r w:rsidR="00A15618">
        <w:t xml:space="preserve">PBGC expects that about half of filers will </w:t>
      </w:r>
      <w:r w:rsidR="00793F26">
        <w:t xml:space="preserve">have outside consultants </w:t>
      </w:r>
      <w:r w:rsidR="00A15618">
        <w:t>prepare identifying and financial information</w:t>
      </w:r>
      <w:r w:rsidR="00793F26">
        <w:t>, and</w:t>
      </w:r>
      <w:r w:rsidR="0048711A">
        <w:t xml:space="preserve"> that all filers will have</w:t>
      </w:r>
      <w:r w:rsidR="00793F26">
        <w:t xml:space="preserve"> actuarial information </w:t>
      </w:r>
      <w:r w:rsidR="0048711A">
        <w:t xml:space="preserve">prepared by outside actuarial consultants.  </w:t>
      </w:r>
      <w:r w:rsidR="006F56D9">
        <w:t>P</w:t>
      </w:r>
      <w:r w:rsidR="0048711A">
        <w:t xml:space="preserve">BGC estimates that </w:t>
      </w:r>
      <w:r w:rsidR="00C74CC3">
        <w:t xml:space="preserve">the cost </w:t>
      </w:r>
      <w:r w:rsidR="0048711A">
        <w:t>to prepare identifying and financial information</w:t>
      </w:r>
      <w:r w:rsidR="007D295D">
        <w:t xml:space="preserve"> would be </w:t>
      </w:r>
      <w:r w:rsidR="00702D77">
        <w:t>$147 and $223 respectively</w:t>
      </w:r>
      <w:r w:rsidR="0048711A">
        <w:t xml:space="preserve"> for a total estimated annual cost burden for this preparation of </w:t>
      </w:r>
      <w:r w:rsidRPr="00770439" w:rsidR="000A01F4">
        <w:t>$</w:t>
      </w:r>
      <w:r w:rsidRPr="00770439" w:rsidR="00C72D90">
        <w:t>103,</w:t>
      </w:r>
      <w:r w:rsidRPr="00770439" w:rsidR="00BD5C80">
        <w:t>600</w:t>
      </w:r>
      <w:r w:rsidRPr="00770439" w:rsidR="001E1ECA">
        <w:t xml:space="preserve"> ($370 x 280 filers).</w:t>
      </w:r>
    </w:p>
    <w:p w:rsidR="00F730FD" w:rsidP="00115762" w:rsidRDefault="0048711A" w14:paraId="67A273BD" w14:textId="30008F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00F3209B">
        <w:t>PBGC</w:t>
      </w:r>
      <w:r w:rsidR="0022433C">
        <w:t xml:space="preserve"> estimates that </w:t>
      </w:r>
      <w:r w:rsidR="0061611B">
        <w:t>the cost</w:t>
      </w:r>
      <w:r w:rsidR="0022433C">
        <w:t xml:space="preserve"> to prepare actuarial information </w:t>
      </w:r>
      <w:r w:rsidR="00B83F58">
        <w:t xml:space="preserve">required </w:t>
      </w:r>
      <w:r w:rsidR="00052F9F">
        <w:t xml:space="preserve">under the regulation </w:t>
      </w:r>
      <w:r w:rsidR="007B4BAE">
        <w:t>will</w:t>
      </w:r>
      <w:r w:rsidR="00052F9F">
        <w:t xml:space="preserve"> </w:t>
      </w:r>
      <w:r w:rsidR="007B4BAE">
        <w:t>be</w:t>
      </w:r>
      <w:r w:rsidR="001E1ECA">
        <w:t xml:space="preserve"> approximately</w:t>
      </w:r>
      <w:r w:rsidR="00115762">
        <w:t xml:space="preserve"> $22,800</w:t>
      </w:r>
      <w:r w:rsidR="003C592F">
        <w:t xml:space="preserve"> f</w:t>
      </w:r>
      <w:r w:rsidR="00115762">
        <w:t>or a filing</w:t>
      </w:r>
      <w:r w:rsidR="005024F3">
        <w:t xml:space="preserve"> with</w:t>
      </w:r>
      <w:r w:rsidR="00115762">
        <w:t xml:space="preserve"> </w:t>
      </w:r>
      <w:r w:rsidR="005024F3">
        <w:t>a pro</w:t>
      </w:r>
      <w:r w:rsidR="0097170A">
        <w:t>jected</w:t>
      </w:r>
      <w:r w:rsidR="00115762">
        <w:t xml:space="preserve"> total annual cost </w:t>
      </w:r>
      <w:r w:rsidR="0097170A">
        <w:t>of</w:t>
      </w:r>
      <w:r w:rsidR="00115762">
        <w:t xml:space="preserve"> $12,768,000 ($22,800 x 560</w:t>
      </w:r>
      <w:r w:rsidR="00911872">
        <w:t xml:space="preserve"> filers</w:t>
      </w:r>
      <w:r w:rsidR="00115762">
        <w:t>).</w:t>
      </w:r>
    </w:p>
    <w:p w:rsidRPr="00A520C0" w:rsidR="00E07843" w:rsidP="00E07843" w:rsidRDefault="0096071A" w14:paraId="1A618A9E" w14:textId="08F75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iCs/>
        </w:rPr>
      </w:pPr>
      <w:r>
        <w:rPr>
          <w:i/>
          <w:iCs/>
        </w:rPr>
        <w:t>Final</w:t>
      </w:r>
      <w:r w:rsidRPr="00D82C4B" w:rsidR="00E07843">
        <w:rPr>
          <w:i/>
          <w:iCs/>
        </w:rPr>
        <w:t xml:space="preserve"> rule</w:t>
      </w:r>
    </w:p>
    <w:p w:rsidR="00C37D73" w:rsidP="00C05397" w:rsidRDefault="002C4745" w14:paraId="79C038AB" w14:textId="49051A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 xml:space="preserve">As </w:t>
      </w:r>
      <w:r w:rsidR="00501D6F">
        <w:t>stated</w:t>
      </w:r>
      <w:r>
        <w:t xml:space="preserve"> in </w:t>
      </w:r>
      <w:r w:rsidR="00901FBE">
        <w:t xml:space="preserve">question </w:t>
      </w:r>
      <w:r>
        <w:t xml:space="preserve">1 </w:t>
      </w:r>
      <w:r w:rsidR="00501D6F">
        <w:t xml:space="preserve">and 12 </w:t>
      </w:r>
      <w:r>
        <w:t>above, the final rule eliminates the requirement in §</w:t>
      </w:r>
      <w:r w:rsidR="000476AF">
        <w:t> </w:t>
      </w:r>
      <w:r>
        <w:t>4010.9(b)(2) to provide the revenues, net operating income, and net assets for each controlled group member where a filer submits consolidated financial information (including separate consolidated statements of U.S. entities if the filer’s ultimate parent is a foreign entity).  (The member-specific information requirement was in Question 2 on Schedule F, Section II, of the e-4010 module of PBGC’s e-filing portal)</w:t>
      </w:r>
      <w:r w:rsidR="00501D6F">
        <w:t xml:space="preserve">.  </w:t>
      </w:r>
      <w:r w:rsidR="00C37D73">
        <w:t xml:space="preserve">About half of </w:t>
      </w:r>
      <w:r w:rsidR="00273793">
        <w:t xml:space="preserve">the </w:t>
      </w:r>
      <w:r w:rsidR="00D84CD2">
        <w:t xml:space="preserve">approximately </w:t>
      </w:r>
      <w:r w:rsidR="00C57DFB">
        <w:t>347.2</w:t>
      </w:r>
      <w:r w:rsidR="00C37D73">
        <w:t xml:space="preserve"> filers </w:t>
      </w:r>
      <w:r w:rsidR="00D84CD2">
        <w:t>completing</w:t>
      </w:r>
      <w:r w:rsidR="00273793">
        <w:t xml:space="preserve"> Question 2 information </w:t>
      </w:r>
      <w:r w:rsidR="00C37D73">
        <w:t xml:space="preserve">are estimated to </w:t>
      </w:r>
      <w:r w:rsidR="00D84CD2">
        <w:t xml:space="preserve">have outside consultants </w:t>
      </w:r>
      <w:r w:rsidR="00C37D73">
        <w:t xml:space="preserve">prepare financial information (173.6 filers).  </w:t>
      </w:r>
      <w:r w:rsidRPr="00D82C4B" w:rsidR="00C37D73">
        <w:t xml:space="preserve">PBGC estimates that about 20% of the </w:t>
      </w:r>
      <w:r w:rsidRPr="00D82C4B" w:rsidR="009A6B2C">
        <w:t xml:space="preserve">average </w:t>
      </w:r>
      <w:r w:rsidRPr="00D82C4B" w:rsidR="00C57DFB">
        <w:t>$223</w:t>
      </w:r>
      <w:r w:rsidRPr="00D82C4B" w:rsidR="00C37D73">
        <w:t xml:space="preserve"> per filing is to prepare Question 2 information.</w:t>
      </w:r>
      <w:r w:rsidR="00C37D73">
        <w:t xml:space="preserve">  PBGC estimates that by eliminating this requirement, the </w:t>
      </w:r>
      <w:r w:rsidR="0017128B">
        <w:t>final</w:t>
      </w:r>
      <w:r w:rsidR="00C37D73">
        <w:t xml:space="preserve"> rule </w:t>
      </w:r>
      <w:r w:rsidR="00640889">
        <w:t>will</w:t>
      </w:r>
      <w:r w:rsidR="00C37D73">
        <w:t xml:space="preserve"> reduce total average annual filer </w:t>
      </w:r>
      <w:r w:rsidR="00865A75">
        <w:t xml:space="preserve">cost </w:t>
      </w:r>
      <w:r w:rsidR="00C37D73">
        <w:t xml:space="preserve">burden by approximately </w:t>
      </w:r>
      <w:r w:rsidR="00865A75">
        <w:t xml:space="preserve">$7,742.56 </w:t>
      </w:r>
      <w:r w:rsidR="00C37D73">
        <w:t>(</w:t>
      </w:r>
      <w:r w:rsidR="00865A75">
        <w:t>$44</w:t>
      </w:r>
      <w:r w:rsidR="001E3725">
        <w:t xml:space="preserve">.6 </w:t>
      </w:r>
      <w:r w:rsidR="00C37D73">
        <w:t>x 173.6 filers)</w:t>
      </w:r>
      <w:r w:rsidRPr="008D4A65" w:rsidR="00C37D73">
        <w:t>.</w:t>
      </w:r>
    </w:p>
    <w:p w:rsidR="00E07843" w:rsidP="00F00626" w:rsidRDefault="005B4055" w14:paraId="2B0FA08C" w14:textId="6249C9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r>
      <w:r w:rsidRPr="00D82C4B">
        <w:t>Therefore,</w:t>
      </w:r>
      <w:r w:rsidRPr="00D82C4B" w:rsidR="00B667A2">
        <w:t xml:space="preserve"> the aggregat</w:t>
      </w:r>
      <w:r w:rsidRPr="00D82C4B" w:rsidR="00A9288C">
        <w:t>e</w:t>
      </w:r>
      <w:r w:rsidRPr="00D82C4B">
        <w:t xml:space="preserve"> annual cost burden on the public </w:t>
      </w:r>
      <w:r w:rsidR="00477241">
        <w:t>is estimated to</w:t>
      </w:r>
      <w:r w:rsidRPr="00D82C4B">
        <w:t xml:space="preserve"> be approximately $12,8</w:t>
      </w:r>
      <w:r w:rsidRPr="00D82C4B" w:rsidR="00C55589">
        <w:t>63,</w:t>
      </w:r>
      <w:r w:rsidRPr="00D82C4B" w:rsidR="00A76FF9">
        <w:t>85</w:t>
      </w:r>
      <w:r w:rsidRPr="00D82C4B" w:rsidR="00C55589">
        <w:t>8</w:t>
      </w:r>
      <w:r w:rsidRPr="00D82C4B">
        <w:t xml:space="preserve"> ($12,768,000 + </w:t>
      </w:r>
      <w:r w:rsidRPr="00D82C4B" w:rsidR="00B47AEB">
        <w:t>(</w:t>
      </w:r>
      <w:r w:rsidRPr="00D82C4B">
        <w:t>$103,600</w:t>
      </w:r>
      <w:r w:rsidRPr="00D82C4B" w:rsidR="00F00626">
        <w:t xml:space="preserve"> - $7</w:t>
      </w:r>
      <w:r w:rsidRPr="00D82C4B" w:rsidR="0054366A">
        <w:t>,742</w:t>
      </w:r>
      <w:r w:rsidRPr="00D82C4B" w:rsidR="00B47AEB">
        <w:t>)</w:t>
      </w:r>
      <w:r w:rsidRPr="00D82C4B">
        <w:t>).</w:t>
      </w:r>
    </w:p>
    <w:p w:rsidR="00E82939" w:rsidRDefault="0022433C" w14:paraId="1F5DCEBE" w14:textId="728FCE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lastRenderedPageBreak/>
        <w:tab/>
        <w:t>14.</w:t>
      </w:r>
      <w:r w:rsidR="00A3481C">
        <w:t xml:space="preserve">  </w:t>
      </w:r>
      <w:r>
        <w:rPr>
          <w:u w:val="single"/>
        </w:rPr>
        <w:t>Cost</w:t>
      </w:r>
      <w:r w:rsidR="007B4BAE">
        <w:rPr>
          <w:u w:val="single"/>
        </w:rPr>
        <w:t>s</w:t>
      </w:r>
      <w:r>
        <w:rPr>
          <w:u w:val="single"/>
        </w:rPr>
        <w:t xml:space="preserve"> to the </w:t>
      </w:r>
      <w:r w:rsidR="007B4BAE">
        <w:rPr>
          <w:u w:val="single"/>
        </w:rPr>
        <w:t xml:space="preserve">Federal </w:t>
      </w:r>
      <w:r>
        <w:rPr>
          <w:u w:val="single"/>
        </w:rPr>
        <w:t>government</w:t>
      </w:r>
      <w:r>
        <w:t xml:space="preserve">.  </w:t>
      </w:r>
      <w:r w:rsidR="00F3209B">
        <w:t>PBGC</w:t>
      </w:r>
      <w:r>
        <w:t xml:space="preserve"> estimates </w:t>
      </w:r>
      <w:r w:rsidR="007B4BAE">
        <w:t>that the total annual</w:t>
      </w:r>
      <w:r>
        <w:t xml:space="preserve"> cost</w:t>
      </w:r>
      <w:r w:rsidR="00B277FC">
        <w:t xml:space="preserve"> </w:t>
      </w:r>
      <w:r w:rsidRPr="006640C8" w:rsidR="00884FA3">
        <w:t>associated with work performed by outside contractors</w:t>
      </w:r>
      <w:r w:rsidR="00B277FC">
        <w:t xml:space="preserve"> </w:t>
      </w:r>
      <w:r w:rsidR="00911872">
        <w:t>will</w:t>
      </w:r>
      <w:r w:rsidRPr="006640C8" w:rsidR="00884FA3">
        <w:t xml:space="preserve"> be $</w:t>
      </w:r>
      <w:r w:rsidR="00B277FC">
        <w:t>20</w:t>
      </w:r>
      <w:r w:rsidRPr="000F31F2" w:rsidR="001E1D11">
        <w:t>,</w:t>
      </w:r>
      <w:r w:rsidR="00B277FC">
        <w:t>60</w:t>
      </w:r>
      <w:r w:rsidRPr="000F31F2" w:rsidR="008366D7">
        <w:t>0</w:t>
      </w:r>
      <w:r w:rsidRPr="006640C8" w:rsidR="00F573BB">
        <w:t xml:space="preserve"> per year.  </w:t>
      </w:r>
      <w:r w:rsidRPr="006640C8" w:rsidR="009F17BC">
        <w:t>This w</w:t>
      </w:r>
      <w:r w:rsidRPr="006640C8" w:rsidR="00F573BB">
        <w:t>ork includes organizing dat</w:t>
      </w:r>
      <w:r w:rsidRPr="006640C8" w:rsidR="009F17BC">
        <w:t>a</w:t>
      </w:r>
      <w:r w:rsidRPr="006640C8" w:rsidR="00F573BB">
        <w:t xml:space="preserve"> and auditing and contacting filers for missing information.  </w:t>
      </w:r>
      <w:r w:rsidR="00B277FC">
        <w:t xml:space="preserve">This </w:t>
      </w:r>
      <w:r w:rsidR="002C2638">
        <w:t>cost burden</w:t>
      </w:r>
      <w:r w:rsidR="00B277FC">
        <w:t xml:space="preserve"> excludes </w:t>
      </w:r>
      <w:r w:rsidR="00477D13">
        <w:t xml:space="preserve">costs </w:t>
      </w:r>
      <w:r w:rsidR="00F82619">
        <w:t xml:space="preserve">for work performed by existing </w:t>
      </w:r>
      <w:r w:rsidR="00280F71">
        <w:t xml:space="preserve">PBGC </w:t>
      </w:r>
      <w:r w:rsidR="00F82619">
        <w:t>staff as part of their regular duties</w:t>
      </w:r>
      <w:r w:rsidRPr="006640C8" w:rsidR="00F573BB">
        <w:t>.</w:t>
      </w:r>
      <w:r w:rsidR="00F573BB">
        <w:t xml:space="preserve"> </w:t>
      </w:r>
    </w:p>
    <w:p w:rsidRPr="0010759C" w:rsidR="0010759C" w:rsidP="0010759C" w:rsidRDefault="0022433C" w14:paraId="28CC4AEF" w14:textId="152999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15.</w:t>
      </w:r>
      <w:r w:rsidR="00A3481C">
        <w:t xml:space="preserve">  </w:t>
      </w:r>
      <w:r w:rsidR="00BE30C4">
        <w:rPr>
          <w:u w:val="single"/>
        </w:rPr>
        <w:t>Explanation of</w:t>
      </w:r>
      <w:r w:rsidR="000309C5">
        <w:rPr>
          <w:u w:val="single"/>
        </w:rPr>
        <w:t xml:space="preserve"> </w:t>
      </w:r>
      <w:r>
        <w:rPr>
          <w:u w:val="single"/>
        </w:rPr>
        <w:t>burden</w:t>
      </w:r>
      <w:r w:rsidR="00BE30C4">
        <w:rPr>
          <w:u w:val="single"/>
        </w:rPr>
        <w:t xml:space="preserve"> changes</w:t>
      </w:r>
      <w:r>
        <w:t>.</w:t>
      </w:r>
      <w:r w:rsidR="0010759C">
        <w:t xml:space="preserve">  </w:t>
      </w:r>
      <w:r w:rsidRPr="00D82C4B" w:rsidR="000A0589">
        <w:t>The</w:t>
      </w:r>
      <w:r w:rsidR="00DB7B0D">
        <w:t xml:space="preserve"> change in the estimated total annual</w:t>
      </w:r>
      <w:r w:rsidRPr="00D82C4B" w:rsidR="000A0589">
        <w:t xml:space="preserve"> burden </w:t>
      </w:r>
      <w:r w:rsidR="009A7BEA">
        <w:t xml:space="preserve">of </w:t>
      </w:r>
      <w:r w:rsidRPr="00D82C4B" w:rsidR="000A0589">
        <w:t>this</w:t>
      </w:r>
      <w:r w:rsidR="00424A45">
        <w:t xml:space="preserve"> collection of</w:t>
      </w:r>
      <w:r w:rsidR="009A7BEA">
        <w:t xml:space="preserve"> information</w:t>
      </w:r>
      <w:r w:rsidR="00A6792E">
        <w:t xml:space="preserve"> (from </w:t>
      </w:r>
      <w:r w:rsidR="002C7EA7">
        <w:t>532 hours and $12</w:t>
      </w:r>
      <w:r w:rsidR="00A12EFD">
        <w:t>,871,</w:t>
      </w:r>
      <w:r w:rsidR="00FA6965">
        <w:t xml:space="preserve">040 </w:t>
      </w:r>
      <w:r w:rsidR="0095122B">
        <w:t xml:space="preserve">in the current inventory </w:t>
      </w:r>
      <w:r w:rsidR="00FA6965">
        <w:t>to</w:t>
      </w:r>
      <w:r w:rsidR="005A5583">
        <w:t xml:space="preserve"> </w:t>
      </w:r>
      <w:r w:rsidR="00AE1AF9">
        <w:t xml:space="preserve">515 hours </w:t>
      </w:r>
      <w:r w:rsidR="000D6BA7">
        <w:t>and $12,863</w:t>
      </w:r>
      <w:r w:rsidR="00DA69A1">
        <w:t>,858</w:t>
      </w:r>
      <w:r w:rsidR="00AE1AF9">
        <w:t>)</w:t>
      </w:r>
      <w:r w:rsidRPr="00D82C4B" w:rsidR="000A0589">
        <w:t xml:space="preserve"> </w:t>
      </w:r>
      <w:r w:rsidR="00424A45">
        <w:t>is</w:t>
      </w:r>
      <w:r w:rsidRPr="00D82C4B" w:rsidR="000A0589">
        <w:t xml:space="preserve"> </w:t>
      </w:r>
      <w:r w:rsidRPr="00D82C4B" w:rsidR="007B1DEC">
        <w:t>a result</w:t>
      </w:r>
      <w:r w:rsidRPr="00D82C4B" w:rsidR="000A0589">
        <w:t xml:space="preserve"> of </w:t>
      </w:r>
      <w:r w:rsidRPr="00D82C4B" w:rsidR="00931B82">
        <w:t xml:space="preserve">the </w:t>
      </w:r>
      <w:r w:rsidR="00C475B3">
        <w:t>final</w:t>
      </w:r>
      <w:r w:rsidRPr="00D82C4B" w:rsidR="00931B82">
        <w:t xml:space="preserve"> rule</w:t>
      </w:r>
      <w:r w:rsidRPr="00D82C4B" w:rsidR="0010759C">
        <w:t>.</w:t>
      </w:r>
    </w:p>
    <w:p w:rsidR="0022433C" w:rsidRDefault="0022433C" w14:paraId="2E1103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16.</w:t>
      </w:r>
      <w:r w:rsidR="00A3481C">
        <w:t xml:space="preserve">  </w:t>
      </w:r>
      <w:r>
        <w:rPr>
          <w:u w:val="single"/>
        </w:rPr>
        <w:t>Publication plans</w:t>
      </w:r>
      <w:r>
        <w:t xml:space="preserve">.  </w:t>
      </w:r>
      <w:r w:rsidR="00F3209B">
        <w:t>PBGC</w:t>
      </w:r>
      <w:r>
        <w:t xml:space="preserve"> does not intend to publish the results of this collection of information.  </w:t>
      </w:r>
    </w:p>
    <w:p w:rsidR="0022433C" w:rsidRDefault="0022433C" w14:paraId="5DCDBD9A" w14:textId="4B1ED6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17.</w:t>
      </w:r>
      <w:r w:rsidR="00A3481C">
        <w:t xml:space="preserve">  </w:t>
      </w:r>
      <w:r w:rsidR="0018005B">
        <w:rPr>
          <w:u w:val="single"/>
        </w:rPr>
        <w:t xml:space="preserve">Display of </w:t>
      </w:r>
      <w:r>
        <w:rPr>
          <w:u w:val="single"/>
        </w:rPr>
        <w:t>expiration date</w:t>
      </w:r>
      <w:r>
        <w:t xml:space="preserve">.  </w:t>
      </w:r>
      <w:r w:rsidR="00F3209B">
        <w:t>PBGC</w:t>
      </w:r>
      <w:r>
        <w:t xml:space="preserve"> </w:t>
      </w:r>
      <w:r w:rsidR="00CD1754">
        <w:t xml:space="preserve">will display </w:t>
      </w:r>
      <w:r>
        <w:t xml:space="preserve">the expiration date.  </w:t>
      </w:r>
    </w:p>
    <w:p w:rsidR="0022433C" w:rsidRDefault="0022433C" w14:paraId="38EF9D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tab/>
        <w:t>18.</w:t>
      </w:r>
      <w:r w:rsidR="00A3481C">
        <w:t xml:space="preserve">  </w:t>
      </w:r>
      <w:r>
        <w:rPr>
          <w:u w:val="single"/>
        </w:rPr>
        <w:t>Exceptions to certification statement</w:t>
      </w:r>
      <w:r>
        <w:t xml:space="preserve">.  There are no exceptions to the certification statement </w:t>
      </w:r>
      <w:r w:rsidR="009B2033">
        <w:t>for this submission</w:t>
      </w:r>
      <w:r>
        <w:t>.</w:t>
      </w:r>
      <w:bookmarkEnd w:id="0"/>
      <w:bookmarkEnd w:id="1"/>
    </w:p>
    <w:sectPr w:rsidR="0022433C" w:rsidSect="00E70E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D8E51" w14:textId="77777777" w:rsidR="00460DDA" w:rsidRDefault="00460DDA">
      <w:r>
        <w:separator/>
      </w:r>
    </w:p>
  </w:endnote>
  <w:endnote w:type="continuationSeparator" w:id="0">
    <w:p w14:paraId="7AD03461" w14:textId="77777777" w:rsidR="00460DDA" w:rsidRDefault="00460DDA">
      <w:r>
        <w:continuationSeparator/>
      </w:r>
    </w:p>
  </w:endnote>
  <w:endnote w:type="continuationNotice" w:id="1">
    <w:p w14:paraId="7C008665" w14:textId="77777777" w:rsidR="00460DDA" w:rsidRDefault="0046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8352"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C6705">
      <w:rPr>
        <w:rStyle w:val="PageNumber"/>
        <w:noProof/>
      </w:rPr>
      <w:t>2</w:t>
    </w:r>
    <w:r>
      <w:rPr>
        <w:rStyle w:val="PageNumber"/>
      </w:rPr>
      <w:fldChar w:fldCharType="end"/>
    </w:r>
  </w:p>
  <w:p w14:paraId="4CF6C03F"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5F816" w14:textId="77777777" w:rsidR="00351196" w:rsidRDefault="00B575C5" w:rsidP="005708BD">
    <w:pPr>
      <w:pStyle w:val="Footer"/>
      <w:framePr w:wrap="around" w:vAnchor="text" w:hAnchor="margin" w:xAlign="center" w:y="1"/>
      <w:rPr>
        <w:rStyle w:val="PageNumber"/>
      </w:rPr>
    </w:pPr>
    <w:r>
      <w:rPr>
        <w:rStyle w:val="PageNumber"/>
      </w:rPr>
      <w:fldChar w:fldCharType="begin"/>
    </w:r>
    <w:r w:rsidR="00351196">
      <w:rPr>
        <w:rStyle w:val="PageNumber"/>
      </w:rPr>
      <w:instrText xml:space="preserve">PAGE  </w:instrText>
    </w:r>
    <w:r>
      <w:rPr>
        <w:rStyle w:val="PageNumber"/>
      </w:rPr>
      <w:fldChar w:fldCharType="separate"/>
    </w:r>
    <w:r w:rsidR="006C6705">
      <w:rPr>
        <w:rStyle w:val="PageNumber"/>
        <w:noProof/>
      </w:rPr>
      <w:t>1</w:t>
    </w:r>
    <w:r>
      <w:rPr>
        <w:rStyle w:val="PageNumber"/>
      </w:rPr>
      <w:fldChar w:fldCharType="end"/>
    </w:r>
  </w:p>
  <w:p w14:paraId="6EDB27F3"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B551" w14:textId="77777777" w:rsidR="00901FBE" w:rsidRDefault="0090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14D1" w14:textId="77777777" w:rsidR="00460DDA" w:rsidRDefault="00460DDA">
      <w:r>
        <w:separator/>
      </w:r>
    </w:p>
  </w:footnote>
  <w:footnote w:type="continuationSeparator" w:id="0">
    <w:p w14:paraId="51481C1A" w14:textId="77777777" w:rsidR="00460DDA" w:rsidRDefault="00460DDA">
      <w:r>
        <w:continuationSeparator/>
      </w:r>
    </w:p>
  </w:footnote>
  <w:footnote w:type="continuationNotice" w:id="1">
    <w:p w14:paraId="619A011E" w14:textId="77777777" w:rsidR="00460DDA" w:rsidRDefault="00460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326EC" w14:textId="77777777" w:rsidR="00351196" w:rsidRDefault="003511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AC1D" w14:textId="77777777" w:rsidR="005F3B12" w:rsidRDefault="005F3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6506" w14:textId="77777777" w:rsidR="00901FBE" w:rsidRDefault="0090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15:restartNumberingAfterBreak="0">
    <w:nsid w:val="56AD6D01"/>
    <w:multiLevelType w:val="hybridMultilevel"/>
    <w:tmpl w:val="2C0AD7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AA"/>
    <w:rsid w:val="00000F5B"/>
    <w:rsid w:val="0000668F"/>
    <w:rsid w:val="0001003A"/>
    <w:rsid w:val="00013030"/>
    <w:rsid w:val="00013AB0"/>
    <w:rsid w:val="00015C8E"/>
    <w:rsid w:val="00016791"/>
    <w:rsid w:val="0001682D"/>
    <w:rsid w:val="0002018B"/>
    <w:rsid w:val="00025F5F"/>
    <w:rsid w:val="00026663"/>
    <w:rsid w:val="000309C5"/>
    <w:rsid w:val="00030C4A"/>
    <w:rsid w:val="00033DF6"/>
    <w:rsid w:val="00034F86"/>
    <w:rsid w:val="00035CF6"/>
    <w:rsid w:val="00040195"/>
    <w:rsid w:val="000411D0"/>
    <w:rsid w:val="00042BA2"/>
    <w:rsid w:val="000476AF"/>
    <w:rsid w:val="00052F9F"/>
    <w:rsid w:val="000543B5"/>
    <w:rsid w:val="0005566E"/>
    <w:rsid w:val="000601D7"/>
    <w:rsid w:val="0006498D"/>
    <w:rsid w:val="00070718"/>
    <w:rsid w:val="000728E3"/>
    <w:rsid w:val="00073569"/>
    <w:rsid w:val="00075FA1"/>
    <w:rsid w:val="000774CD"/>
    <w:rsid w:val="00082BBF"/>
    <w:rsid w:val="00085108"/>
    <w:rsid w:val="00085B0E"/>
    <w:rsid w:val="0009382C"/>
    <w:rsid w:val="00095858"/>
    <w:rsid w:val="00097910"/>
    <w:rsid w:val="000A01F4"/>
    <w:rsid w:val="000A0589"/>
    <w:rsid w:val="000B17AA"/>
    <w:rsid w:val="000B3327"/>
    <w:rsid w:val="000B544E"/>
    <w:rsid w:val="000B5B77"/>
    <w:rsid w:val="000B780B"/>
    <w:rsid w:val="000B7927"/>
    <w:rsid w:val="000C1680"/>
    <w:rsid w:val="000C3183"/>
    <w:rsid w:val="000C344F"/>
    <w:rsid w:val="000C6FF4"/>
    <w:rsid w:val="000D0936"/>
    <w:rsid w:val="000D1DCA"/>
    <w:rsid w:val="000D4C14"/>
    <w:rsid w:val="000D6BA7"/>
    <w:rsid w:val="000E1836"/>
    <w:rsid w:val="000E1BD8"/>
    <w:rsid w:val="000F31F2"/>
    <w:rsid w:val="000F6619"/>
    <w:rsid w:val="000F6B70"/>
    <w:rsid w:val="000F79FA"/>
    <w:rsid w:val="00101580"/>
    <w:rsid w:val="00104820"/>
    <w:rsid w:val="00106625"/>
    <w:rsid w:val="0010759C"/>
    <w:rsid w:val="00110029"/>
    <w:rsid w:val="00110F5E"/>
    <w:rsid w:val="00111820"/>
    <w:rsid w:val="00112E38"/>
    <w:rsid w:val="00113466"/>
    <w:rsid w:val="0011444C"/>
    <w:rsid w:val="00115762"/>
    <w:rsid w:val="00117DC0"/>
    <w:rsid w:val="00125626"/>
    <w:rsid w:val="00125BAE"/>
    <w:rsid w:val="00125DAE"/>
    <w:rsid w:val="00127437"/>
    <w:rsid w:val="0012764B"/>
    <w:rsid w:val="001278F6"/>
    <w:rsid w:val="00130796"/>
    <w:rsid w:val="00135ADE"/>
    <w:rsid w:val="00136E56"/>
    <w:rsid w:val="00144709"/>
    <w:rsid w:val="00154C41"/>
    <w:rsid w:val="0015772D"/>
    <w:rsid w:val="001605EA"/>
    <w:rsid w:val="001642B1"/>
    <w:rsid w:val="001703C4"/>
    <w:rsid w:val="0017128B"/>
    <w:rsid w:val="00171EBE"/>
    <w:rsid w:val="00174F09"/>
    <w:rsid w:val="001775A1"/>
    <w:rsid w:val="0018005B"/>
    <w:rsid w:val="00180EA1"/>
    <w:rsid w:val="00184A28"/>
    <w:rsid w:val="00185B5D"/>
    <w:rsid w:val="00193072"/>
    <w:rsid w:val="0019315F"/>
    <w:rsid w:val="00193482"/>
    <w:rsid w:val="00193F01"/>
    <w:rsid w:val="00196190"/>
    <w:rsid w:val="001965C4"/>
    <w:rsid w:val="001970EA"/>
    <w:rsid w:val="001A0559"/>
    <w:rsid w:val="001A3089"/>
    <w:rsid w:val="001A398B"/>
    <w:rsid w:val="001A635A"/>
    <w:rsid w:val="001A67B5"/>
    <w:rsid w:val="001A7AA4"/>
    <w:rsid w:val="001B3F5D"/>
    <w:rsid w:val="001B7A86"/>
    <w:rsid w:val="001C0703"/>
    <w:rsid w:val="001D63BE"/>
    <w:rsid w:val="001E153D"/>
    <w:rsid w:val="001E1D11"/>
    <w:rsid w:val="001E1ECA"/>
    <w:rsid w:val="001E3725"/>
    <w:rsid w:val="001E4B56"/>
    <w:rsid w:val="001E7ABB"/>
    <w:rsid w:val="001E7B19"/>
    <w:rsid w:val="001F140E"/>
    <w:rsid w:val="001F2952"/>
    <w:rsid w:val="001F417A"/>
    <w:rsid w:val="00202108"/>
    <w:rsid w:val="00204B05"/>
    <w:rsid w:val="00211586"/>
    <w:rsid w:val="002121DD"/>
    <w:rsid w:val="00215D3C"/>
    <w:rsid w:val="002200AE"/>
    <w:rsid w:val="00220449"/>
    <w:rsid w:val="00221C44"/>
    <w:rsid w:val="00221CCB"/>
    <w:rsid w:val="00222A4D"/>
    <w:rsid w:val="0022433C"/>
    <w:rsid w:val="002256A7"/>
    <w:rsid w:val="00226572"/>
    <w:rsid w:val="00227937"/>
    <w:rsid w:val="00231151"/>
    <w:rsid w:val="002318D4"/>
    <w:rsid w:val="00231E97"/>
    <w:rsid w:val="00234A2D"/>
    <w:rsid w:val="00236E7B"/>
    <w:rsid w:val="002375A0"/>
    <w:rsid w:val="002378F6"/>
    <w:rsid w:val="002413BA"/>
    <w:rsid w:val="00246017"/>
    <w:rsid w:val="0024680C"/>
    <w:rsid w:val="002473BF"/>
    <w:rsid w:val="00251358"/>
    <w:rsid w:val="00252233"/>
    <w:rsid w:val="00253011"/>
    <w:rsid w:val="00267B2B"/>
    <w:rsid w:val="00271B88"/>
    <w:rsid w:val="002727E8"/>
    <w:rsid w:val="002728E6"/>
    <w:rsid w:val="00273793"/>
    <w:rsid w:val="00277A44"/>
    <w:rsid w:val="002802C0"/>
    <w:rsid w:val="00280F71"/>
    <w:rsid w:val="0028158A"/>
    <w:rsid w:val="00281908"/>
    <w:rsid w:val="00282C93"/>
    <w:rsid w:val="002850D4"/>
    <w:rsid w:val="00286CF5"/>
    <w:rsid w:val="002914DB"/>
    <w:rsid w:val="002934E1"/>
    <w:rsid w:val="00294362"/>
    <w:rsid w:val="002945D9"/>
    <w:rsid w:val="00294F89"/>
    <w:rsid w:val="00295CCB"/>
    <w:rsid w:val="002967DE"/>
    <w:rsid w:val="0029716A"/>
    <w:rsid w:val="002A000E"/>
    <w:rsid w:val="002A0EF3"/>
    <w:rsid w:val="002A48F6"/>
    <w:rsid w:val="002A6549"/>
    <w:rsid w:val="002A6751"/>
    <w:rsid w:val="002A6E8A"/>
    <w:rsid w:val="002B03D6"/>
    <w:rsid w:val="002B13BE"/>
    <w:rsid w:val="002B2E6B"/>
    <w:rsid w:val="002B3407"/>
    <w:rsid w:val="002B3AA8"/>
    <w:rsid w:val="002C2638"/>
    <w:rsid w:val="002C4745"/>
    <w:rsid w:val="002C4EB3"/>
    <w:rsid w:val="002C53EB"/>
    <w:rsid w:val="002C7EA7"/>
    <w:rsid w:val="002D142F"/>
    <w:rsid w:val="002D2620"/>
    <w:rsid w:val="002D3E0A"/>
    <w:rsid w:val="002D5018"/>
    <w:rsid w:val="002E1889"/>
    <w:rsid w:val="002E20EF"/>
    <w:rsid w:val="002E4678"/>
    <w:rsid w:val="002E7C7E"/>
    <w:rsid w:val="002F274A"/>
    <w:rsid w:val="002F4B3D"/>
    <w:rsid w:val="002F66F9"/>
    <w:rsid w:val="00302419"/>
    <w:rsid w:val="00303519"/>
    <w:rsid w:val="003048FD"/>
    <w:rsid w:val="00307C66"/>
    <w:rsid w:val="00307F54"/>
    <w:rsid w:val="00315A72"/>
    <w:rsid w:val="0031625C"/>
    <w:rsid w:val="0032336B"/>
    <w:rsid w:val="00327D62"/>
    <w:rsid w:val="00340B4B"/>
    <w:rsid w:val="003421F7"/>
    <w:rsid w:val="0034319C"/>
    <w:rsid w:val="0034353A"/>
    <w:rsid w:val="003435D5"/>
    <w:rsid w:val="00347727"/>
    <w:rsid w:val="00351196"/>
    <w:rsid w:val="003516C2"/>
    <w:rsid w:val="00351E6D"/>
    <w:rsid w:val="00353EBB"/>
    <w:rsid w:val="00354364"/>
    <w:rsid w:val="00354E3F"/>
    <w:rsid w:val="00360E34"/>
    <w:rsid w:val="00366512"/>
    <w:rsid w:val="00366FCE"/>
    <w:rsid w:val="00374A54"/>
    <w:rsid w:val="00375328"/>
    <w:rsid w:val="00382DF9"/>
    <w:rsid w:val="0038312C"/>
    <w:rsid w:val="0038312D"/>
    <w:rsid w:val="003840AA"/>
    <w:rsid w:val="003866C2"/>
    <w:rsid w:val="00391576"/>
    <w:rsid w:val="0039282D"/>
    <w:rsid w:val="00395940"/>
    <w:rsid w:val="00397674"/>
    <w:rsid w:val="003A0F7C"/>
    <w:rsid w:val="003A17ED"/>
    <w:rsid w:val="003A4328"/>
    <w:rsid w:val="003A7E35"/>
    <w:rsid w:val="003B1DB1"/>
    <w:rsid w:val="003B311F"/>
    <w:rsid w:val="003B3482"/>
    <w:rsid w:val="003C079E"/>
    <w:rsid w:val="003C3835"/>
    <w:rsid w:val="003C592F"/>
    <w:rsid w:val="003C706F"/>
    <w:rsid w:val="003D0B3B"/>
    <w:rsid w:val="003D1A03"/>
    <w:rsid w:val="003D30B7"/>
    <w:rsid w:val="003D4454"/>
    <w:rsid w:val="003D6275"/>
    <w:rsid w:val="003D6BAE"/>
    <w:rsid w:val="003E1BAF"/>
    <w:rsid w:val="003E241A"/>
    <w:rsid w:val="003E3DFC"/>
    <w:rsid w:val="003F0A6D"/>
    <w:rsid w:val="003F10F5"/>
    <w:rsid w:val="003F299B"/>
    <w:rsid w:val="003F2DC5"/>
    <w:rsid w:val="003F4632"/>
    <w:rsid w:val="003F4B25"/>
    <w:rsid w:val="003F6445"/>
    <w:rsid w:val="00400578"/>
    <w:rsid w:val="0040121F"/>
    <w:rsid w:val="0041004B"/>
    <w:rsid w:val="0041723D"/>
    <w:rsid w:val="00424314"/>
    <w:rsid w:val="00424A45"/>
    <w:rsid w:val="004253A9"/>
    <w:rsid w:val="00426034"/>
    <w:rsid w:val="0043073F"/>
    <w:rsid w:val="004316E2"/>
    <w:rsid w:val="00433041"/>
    <w:rsid w:val="0043510C"/>
    <w:rsid w:val="00437D9C"/>
    <w:rsid w:val="00442FD8"/>
    <w:rsid w:val="00443549"/>
    <w:rsid w:val="00447333"/>
    <w:rsid w:val="004512D7"/>
    <w:rsid w:val="004548D8"/>
    <w:rsid w:val="00460377"/>
    <w:rsid w:val="00460DDA"/>
    <w:rsid w:val="004619F5"/>
    <w:rsid w:val="00461A8B"/>
    <w:rsid w:val="00463741"/>
    <w:rsid w:val="00464859"/>
    <w:rsid w:val="00465793"/>
    <w:rsid w:val="00467E10"/>
    <w:rsid w:val="00470DD3"/>
    <w:rsid w:val="00472F38"/>
    <w:rsid w:val="00474FF5"/>
    <w:rsid w:val="00476EB5"/>
    <w:rsid w:val="00477241"/>
    <w:rsid w:val="00477D13"/>
    <w:rsid w:val="00481E46"/>
    <w:rsid w:val="00481FEC"/>
    <w:rsid w:val="00482AA0"/>
    <w:rsid w:val="004854EE"/>
    <w:rsid w:val="0048711A"/>
    <w:rsid w:val="00487BE8"/>
    <w:rsid w:val="00490CB2"/>
    <w:rsid w:val="00490D6D"/>
    <w:rsid w:val="00492618"/>
    <w:rsid w:val="00492BC1"/>
    <w:rsid w:val="00495146"/>
    <w:rsid w:val="00497979"/>
    <w:rsid w:val="004A1029"/>
    <w:rsid w:val="004A3D8E"/>
    <w:rsid w:val="004A5245"/>
    <w:rsid w:val="004A6011"/>
    <w:rsid w:val="004A7271"/>
    <w:rsid w:val="004B0049"/>
    <w:rsid w:val="004B4D10"/>
    <w:rsid w:val="004B55C7"/>
    <w:rsid w:val="004B718E"/>
    <w:rsid w:val="004B7628"/>
    <w:rsid w:val="004B77A1"/>
    <w:rsid w:val="004C0B5C"/>
    <w:rsid w:val="004C1480"/>
    <w:rsid w:val="004C3E1E"/>
    <w:rsid w:val="004C5F37"/>
    <w:rsid w:val="004C6FB5"/>
    <w:rsid w:val="004D303C"/>
    <w:rsid w:val="004D37DD"/>
    <w:rsid w:val="004D60D3"/>
    <w:rsid w:val="004E0D4D"/>
    <w:rsid w:val="004E3328"/>
    <w:rsid w:val="004E5924"/>
    <w:rsid w:val="004E6772"/>
    <w:rsid w:val="004E7903"/>
    <w:rsid w:val="004F0605"/>
    <w:rsid w:val="004F141A"/>
    <w:rsid w:val="004F2192"/>
    <w:rsid w:val="00501D6F"/>
    <w:rsid w:val="005024F3"/>
    <w:rsid w:val="0050417A"/>
    <w:rsid w:val="00507A6B"/>
    <w:rsid w:val="0051328E"/>
    <w:rsid w:val="005133F5"/>
    <w:rsid w:val="00513CC0"/>
    <w:rsid w:val="00514B4F"/>
    <w:rsid w:val="005150B0"/>
    <w:rsid w:val="00524EC5"/>
    <w:rsid w:val="00525EAA"/>
    <w:rsid w:val="00531419"/>
    <w:rsid w:val="00533DAE"/>
    <w:rsid w:val="00536F80"/>
    <w:rsid w:val="005414E9"/>
    <w:rsid w:val="00542223"/>
    <w:rsid w:val="00542ED3"/>
    <w:rsid w:val="0054366A"/>
    <w:rsid w:val="0054381A"/>
    <w:rsid w:val="00544B6F"/>
    <w:rsid w:val="00550457"/>
    <w:rsid w:val="00553E81"/>
    <w:rsid w:val="00560F44"/>
    <w:rsid w:val="00562BE4"/>
    <w:rsid w:val="00564266"/>
    <w:rsid w:val="005642B9"/>
    <w:rsid w:val="00564B0F"/>
    <w:rsid w:val="00566B1F"/>
    <w:rsid w:val="0056780B"/>
    <w:rsid w:val="0056783D"/>
    <w:rsid w:val="005708BD"/>
    <w:rsid w:val="005742A4"/>
    <w:rsid w:val="00580B80"/>
    <w:rsid w:val="0058163C"/>
    <w:rsid w:val="0058267F"/>
    <w:rsid w:val="00582AA3"/>
    <w:rsid w:val="0058425A"/>
    <w:rsid w:val="005914E2"/>
    <w:rsid w:val="00596E29"/>
    <w:rsid w:val="005A4E64"/>
    <w:rsid w:val="005A4E6E"/>
    <w:rsid w:val="005A5583"/>
    <w:rsid w:val="005B3A57"/>
    <w:rsid w:val="005B4055"/>
    <w:rsid w:val="005C0877"/>
    <w:rsid w:val="005C0CB4"/>
    <w:rsid w:val="005C167A"/>
    <w:rsid w:val="005C7E2E"/>
    <w:rsid w:val="005D0786"/>
    <w:rsid w:val="005D0A21"/>
    <w:rsid w:val="005D16D6"/>
    <w:rsid w:val="005D4280"/>
    <w:rsid w:val="005D4A73"/>
    <w:rsid w:val="005D5DC6"/>
    <w:rsid w:val="005D7765"/>
    <w:rsid w:val="005E3648"/>
    <w:rsid w:val="005E48A6"/>
    <w:rsid w:val="005E5874"/>
    <w:rsid w:val="005F3B12"/>
    <w:rsid w:val="005F7804"/>
    <w:rsid w:val="0060253C"/>
    <w:rsid w:val="006032B2"/>
    <w:rsid w:val="00603A9F"/>
    <w:rsid w:val="00605A80"/>
    <w:rsid w:val="00606866"/>
    <w:rsid w:val="0061140E"/>
    <w:rsid w:val="006124C7"/>
    <w:rsid w:val="00614A38"/>
    <w:rsid w:val="0061611B"/>
    <w:rsid w:val="00620E4B"/>
    <w:rsid w:val="00625542"/>
    <w:rsid w:val="00625FFC"/>
    <w:rsid w:val="0062689D"/>
    <w:rsid w:val="00626B6D"/>
    <w:rsid w:val="00631610"/>
    <w:rsid w:val="00633A3D"/>
    <w:rsid w:val="00634481"/>
    <w:rsid w:val="00635F02"/>
    <w:rsid w:val="006365A8"/>
    <w:rsid w:val="00640889"/>
    <w:rsid w:val="006427D2"/>
    <w:rsid w:val="00642B03"/>
    <w:rsid w:val="00651E4A"/>
    <w:rsid w:val="006551A4"/>
    <w:rsid w:val="006573E0"/>
    <w:rsid w:val="006640C8"/>
    <w:rsid w:val="00665B48"/>
    <w:rsid w:val="00667127"/>
    <w:rsid w:val="00667396"/>
    <w:rsid w:val="0067028F"/>
    <w:rsid w:val="00674033"/>
    <w:rsid w:val="0067741F"/>
    <w:rsid w:val="0067769B"/>
    <w:rsid w:val="006778B1"/>
    <w:rsid w:val="00682196"/>
    <w:rsid w:val="0068488C"/>
    <w:rsid w:val="00690498"/>
    <w:rsid w:val="00691F04"/>
    <w:rsid w:val="006940AC"/>
    <w:rsid w:val="0069724B"/>
    <w:rsid w:val="006A7EAC"/>
    <w:rsid w:val="006B1A23"/>
    <w:rsid w:val="006B2F42"/>
    <w:rsid w:val="006B4B77"/>
    <w:rsid w:val="006B5E0F"/>
    <w:rsid w:val="006B66AE"/>
    <w:rsid w:val="006C0A89"/>
    <w:rsid w:val="006C1C0A"/>
    <w:rsid w:val="006C1D19"/>
    <w:rsid w:val="006C1FD2"/>
    <w:rsid w:val="006C31DE"/>
    <w:rsid w:val="006C4124"/>
    <w:rsid w:val="006C48E1"/>
    <w:rsid w:val="006C6705"/>
    <w:rsid w:val="006C76DE"/>
    <w:rsid w:val="006C7CD0"/>
    <w:rsid w:val="006D0DE6"/>
    <w:rsid w:val="006D4487"/>
    <w:rsid w:val="006D514A"/>
    <w:rsid w:val="006D5FCF"/>
    <w:rsid w:val="006E2004"/>
    <w:rsid w:val="006E4427"/>
    <w:rsid w:val="006E5EB1"/>
    <w:rsid w:val="006F1004"/>
    <w:rsid w:val="006F3BDF"/>
    <w:rsid w:val="006F56D9"/>
    <w:rsid w:val="00701714"/>
    <w:rsid w:val="00702D77"/>
    <w:rsid w:val="00703532"/>
    <w:rsid w:val="00707317"/>
    <w:rsid w:val="0071006B"/>
    <w:rsid w:val="007137FA"/>
    <w:rsid w:val="0072227C"/>
    <w:rsid w:val="00726627"/>
    <w:rsid w:val="00732139"/>
    <w:rsid w:val="00732AC8"/>
    <w:rsid w:val="00732F69"/>
    <w:rsid w:val="007411DA"/>
    <w:rsid w:val="00743130"/>
    <w:rsid w:val="00745F04"/>
    <w:rsid w:val="007503BE"/>
    <w:rsid w:val="00750D9C"/>
    <w:rsid w:val="00751803"/>
    <w:rsid w:val="0075273A"/>
    <w:rsid w:val="0076114E"/>
    <w:rsid w:val="00761C7B"/>
    <w:rsid w:val="0076667B"/>
    <w:rsid w:val="00766A37"/>
    <w:rsid w:val="00766C63"/>
    <w:rsid w:val="00770439"/>
    <w:rsid w:val="00770EE2"/>
    <w:rsid w:val="00771588"/>
    <w:rsid w:val="007732F9"/>
    <w:rsid w:val="00775CC7"/>
    <w:rsid w:val="007760BD"/>
    <w:rsid w:val="00782B24"/>
    <w:rsid w:val="0078455D"/>
    <w:rsid w:val="0079079D"/>
    <w:rsid w:val="007935D3"/>
    <w:rsid w:val="00793F26"/>
    <w:rsid w:val="00794D5C"/>
    <w:rsid w:val="007A3FB7"/>
    <w:rsid w:val="007A619F"/>
    <w:rsid w:val="007A6C6C"/>
    <w:rsid w:val="007A78CD"/>
    <w:rsid w:val="007B1DEC"/>
    <w:rsid w:val="007B24D6"/>
    <w:rsid w:val="007B2A5A"/>
    <w:rsid w:val="007B39AF"/>
    <w:rsid w:val="007B4BAE"/>
    <w:rsid w:val="007B78D0"/>
    <w:rsid w:val="007B7979"/>
    <w:rsid w:val="007C05FD"/>
    <w:rsid w:val="007C3B33"/>
    <w:rsid w:val="007C476D"/>
    <w:rsid w:val="007C6E8F"/>
    <w:rsid w:val="007D295D"/>
    <w:rsid w:val="007D4F98"/>
    <w:rsid w:val="007D5164"/>
    <w:rsid w:val="007E03EA"/>
    <w:rsid w:val="007E170C"/>
    <w:rsid w:val="007E3391"/>
    <w:rsid w:val="007E4511"/>
    <w:rsid w:val="007E54FC"/>
    <w:rsid w:val="007E64EA"/>
    <w:rsid w:val="007E665A"/>
    <w:rsid w:val="007E71CA"/>
    <w:rsid w:val="007F7094"/>
    <w:rsid w:val="00801ED3"/>
    <w:rsid w:val="008039BA"/>
    <w:rsid w:val="0080414F"/>
    <w:rsid w:val="00805414"/>
    <w:rsid w:val="00806400"/>
    <w:rsid w:val="00806B7B"/>
    <w:rsid w:val="008153C4"/>
    <w:rsid w:val="008162F1"/>
    <w:rsid w:val="00816DBF"/>
    <w:rsid w:val="00817334"/>
    <w:rsid w:val="008179E5"/>
    <w:rsid w:val="0082262E"/>
    <w:rsid w:val="00822F1E"/>
    <w:rsid w:val="00827569"/>
    <w:rsid w:val="00832BE7"/>
    <w:rsid w:val="008366D7"/>
    <w:rsid w:val="00837F9A"/>
    <w:rsid w:val="0084202E"/>
    <w:rsid w:val="008435AE"/>
    <w:rsid w:val="00847146"/>
    <w:rsid w:val="0085548B"/>
    <w:rsid w:val="00856E44"/>
    <w:rsid w:val="00857FF9"/>
    <w:rsid w:val="00863D59"/>
    <w:rsid w:val="00865A75"/>
    <w:rsid w:val="008660EE"/>
    <w:rsid w:val="008671B8"/>
    <w:rsid w:val="008706F6"/>
    <w:rsid w:val="008713DF"/>
    <w:rsid w:val="00873E84"/>
    <w:rsid w:val="00874D25"/>
    <w:rsid w:val="00881C00"/>
    <w:rsid w:val="00882495"/>
    <w:rsid w:val="00884FA3"/>
    <w:rsid w:val="00893232"/>
    <w:rsid w:val="00893EDD"/>
    <w:rsid w:val="00895FB7"/>
    <w:rsid w:val="00897A49"/>
    <w:rsid w:val="008A2A70"/>
    <w:rsid w:val="008A5585"/>
    <w:rsid w:val="008B01D2"/>
    <w:rsid w:val="008B11C8"/>
    <w:rsid w:val="008B29E3"/>
    <w:rsid w:val="008B53C5"/>
    <w:rsid w:val="008B6A79"/>
    <w:rsid w:val="008C0855"/>
    <w:rsid w:val="008C367F"/>
    <w:rsid w:val="008C453E"/>
    <w:rsid w:val="008C4AB1"/>
    <w:rsid w:val="008C5546"/>
    <w:rsid w:val="008D198D"/>
    <w:rsid w:val="008D1A59"/>
    <w:rsid w:val="008D2C56"/>
    <w:rsid w:val="008D35D5"/>
    <w:rsid w:val="008D3A33"/>
    <w:rsid w:val="008D3E8C"/>
    <w:rsid w:val="008D414D"/>
    <w:rsid w:val="008D4A65"/>
    <w:rsid w:val="008D4E31"/>
    <w:rsid w:val="008E07C6"/>
    <w:rsid w:val="008E172C"/>
    <w:rsid w:val="008E7025"/>
    <w:rsid w:val="008F3306"/>
    <w:rsid w:val="008F7C30"/>
    <w:rsid w:val="00901FBE"/>
    <w:rsid w:val="00902231"/>
    <w:rsid w:val="009024F4"/>
    <w:rsid w:val="00906A5A"/>
    <w:rsid w:val="00910452"/>
    <w:rsid w:val="00911872"/>
    <w:rsid w:val="009126F4"/>
    <w:rsid w:val="009130B4"/>
    <w:rsid w:val="00916D03"/>
    <w:rsid w:val="00917018"/>
    <w:rsid w:val="00923BFA"/>
    <w:rsid w:val="00925C8A"/>
    <w:rsid w:val="00930AFE"/>
    <w:rsid w:val="00930D38"/>
    <w:rsid w:val="00931B82"/>
    <w:rsid w:val="00936813"/>
    <w:rsid w:val="00936BFD"/>
    <w:rsid w:val="009454D6"/>
    <w:rsid w:val="0095122B"/>
    <w:rsid w:val="00954EA9"/>
    <w:rsid w:val="00955EBC"/>
    <w:rsid w:val="009562B3"/>
    <w:rsid w:val="009571BA"/>
    <w:rsid w:val="0096071A"/>
    <w:rsid w:val="00961B1A"/>
    <w:rsid w:val="00962E21"/>
    <w:rsid w:val="00964FC2"/>
    <w:rsid w:val="009658CB"/>
    <w:rsid w:val="00966839"/>
    <w:rsid w:val="00966988"/>
    <w:rsid w:val="0097170A"/>
    <w:rsid w:val="0097380D"/>
    <w:rsid w:val="00974177"/>
    <w:rsid w:val="00974CD2"/>
    <w:rsid w:val="0097619D"/>
    <w:rsid w:val="00983F59"/>
    <w:rsid w:val="00985156"/>
    <w:rsid w:val="0098722E"/>
    <w:rsid w:val="009920C4"/>
    <w:rsid w:val="009960ED"/>
    <w:rsid w:val="00996550"/>
    <w:rsid w:val="00997ED1"/>
    <w:rsid w:val="009A075A"/>
    <w:rsid w:val="009A2B85"/>
    <w:rsid w:val="009A33F3"/>
    <w:rsid w:val="009A6B2C"/>
    <w:rsid w:val="009A7BEA"/>
    <w:rsid w:val="009B2033"/>
    <w:rsid w:val="009B2B70"/>
    <w:rsid w:val="009B2E3A"/>
    <w:rsid w:val="009B3C9D"/>
    <w:rsid w:val="009B413E"/>
    <w:rsid w:val="009B44B5"/>
    <w:rsid w:val="009B5507"/>
    <w:rsid w:val="009B5F55"/>
    <w:rsid w:val="009B6F06"/>
    <w:rsid w:val="009B7E3D"/>
    <w:rsid w:val="009C1097"/>
    <w:rsid w:val="009C21FB"/>
    <w:rsid w:val="009C22CD"/>
    <w:rsid w:val="009C3915"/>
    <w:rsid w:val="009C3DFE"/>
    <w:rsid w:val="009C651B"/>
    <w:rsid w:val="009C7F44"/>
    <w:rsid w:val="009D2B9B"/>
    <w:rsid w:val="009D7DA7"/>
    <w:rsid w:val="009E16D2"/>
    <w:rsid w:val="009E2A40"/>
    <w:rsid w:val="009E5BA3"/>
    <w:rsid w:val="009E7C23"/>
    <w:rsid w:val="009E7F51"/>
    <w:rsid w:val="009F17BC"/>
    <w:rsid w:val="009F5656"/>
    <w:rsid w:val="009F78AD"/>
    <w:rsid w:val="00A02017"/>
    <w:rsid w:val="00A04411"/>
    <w:rsid w:val="00A06083"/>
    <w:rsid w:val="00A06EA3"/>
    <w:rsid w:val="00A073E5"/>
    <w:rsid w:val="00A12EFD"/>
    <w:rsid w:val="00A140CD"/>
    <w:rsid w:val="00A143EA"/>
    <w:rsid w:val="00A15618"/>
    <w:rsid w:val="00A2518A"/>
    <w:rsid w:val="00A25ECD"/>
    <w:rsid w:val="00A26033"/>
    <w:rsid w:val="00A26E96"/>
    <w:rsid w:val="00A27764"/>
    <w:rsid w:val="00A317CF"/>
    <w:rsid w:val="00A31E5F"/>
    <w:rsid w:val="00A31EE6"/>
    <w:rsid w:val="00A332EF"/>
    <w:rsid w:val="00A3481C"/>
    <w:rsid w:val="00A34E8B"/>
    <w:rsid w:val="00A356D9"/>
    <w:rsid w:val="00A35BB6"/>
    <w:rsid w:val="00A367EF"/>
    <w:rsid w:val="00A4557A"/>
    <w:rsid w:val="00A45FFE"/>
    <w:rsid w:val="00A4646E"/>
    <w:rsid w:val="00A47329"/>
    <w:rsid w:val="00A47AC9"/>
    <w:rsid w:val="00A509F9"/>
    <w:rsid w:val="00A51B3C"/>
    <w:rsid w:val="00A553FD"/>
    <w:rsid w:val="00A6071C"/>
    <w:rsid w:val="00A607C9"/>
    <w:rsid w:val="00A60B48"/>
    <w:rsid w:val="00A61DF0"/>
    <w:rsid w:val="00A63C91"/>
    <w:rsid w:val="00A66F4A"/>
    <w:rsid w:val="00A6792E"/>
    <w:rsid w:val="00A70603"/>
    <w:rsid w:val="00A70EB1"/>
    <w:rsid w:val="00A724F1"/>
    <w:rsid w:val="00A749DF"/>
    <w:rsid w:val="00A769F1"/>
    <w:rsid w:val="00A76FF9"/>
    <w:rsid w:val="00A80C10"/>
    <w:rsid w:val="00A920D6"/>
    <w:rsid w:val="00A9288C"/>
    <w:rsid w:val="00A931AB"/>
    <w:rsid w:val="00A9426C"/>
    <w:rsid w:val="00A95106"/>
    <w:rsid w:val="00A954E5"/>
    <w:rsid w:val="00A955A9"/>
    <w:rsid w:val="00AA16EC"/>
    <w:rsid w:val="00AA493D"/>
    <w:rsid w:val="00AA5284"/>
    <w:rsid w:val="00AB1C97"/>
    <w:rsid w:val="00AC1202"/>
    <w:rsid w:val="00AC1330"/>
    <w:rsid w:val="00AC27A2"/>
    <w:rsid w:val="00AC47F8"/>
    <w:rsid w:val="00AC49FF"/>
    <w:rsid w:val="00AC752B"/>
    <w:rsid w:val="00AC7FCA"/>
    <w:rsid w:val="00AD5FB4"/>
    <w:rsid w:val="00AE0771"/>
    <w:rsid w:val="00AE1AF9"/>
    <w:rsid w:val="00AE4236"/>
    <w:rsid w:val="00AE43C5"/>
    <w:rsid w:val="00AE5859"/>
    <w:rsid w:val="00AE5F94"/>
    <w:rsid w:val="00AF26DC"/>
    <w:rsid w:val="00AF3607"/>
    <w:rsid w:val="00AF52C0"/>
    <w:rsid w:val="00AF6728"/>
    <w:rsid w:val="00B0090E"/>
    <w:rsid w:val="00B01328"/>
    <w:rsid w:val="00B03763"/>
    <w:rsid w:val="00B045DF"/>
    <w:rsid w:val="00B0687D"/>
    <w:rsid w:val="00B07278"/>
    <w:rsid w:val="00B12DCA"/>
    <w:rsid w:val="00B130B5"/>
    <w:rsid w:val="00B1378C"/>
    <w:rsid w:val="00B16889"/>
    <w:rsid w:val="00B174E8"/>
    <w:rsid w:val="00B215AB"/>
    <w:rsid w:val="00B2476F"/>
    <w:rsid w:val="00B2546E"/>
    <w:rsid w:val="00B26845"/>
    <w:rsid w:val="00B277FC"/>
    <w:rsid w:val="00B30203"/>
    <w:rsid w:val="00B3036E"/>
    <w:rsid w:val="00B32E48"/>
    <w:rsid w:val="00B35B29"/>
    <w:rsid w:val="00B36941"/>
    <w:rsid w:val="00B3716B"/>
    <w:rsid w:val="00B454FF"/>
    <w:rsid w:val="00B47A60"/>
    <w:rsid w:val="00B47AEB"/>
    <w:rsid w:val="00B51984"/>
    <w:rsid w:val="00B52A2D"/>
    <w:rsid w:val="00B551DB"/>
    <w:rsid w:val="00B557AA"/>
    <w:rsid w:val="00B5587D"/>
    <w:rsid w:val="00B575C5"/>
    <w:rsid w:val="00B57F18"/>
    <w:rsid w:val="00B61FED"/>
    <w:rsid w:val="00B62F72"/>
    <w:rsid w:val="00B63414"/>
    <w:rsid w:val="00B63CB2"/>
    <w:rsid w:val="00B63E29"/>
    <w:rsid w:val="00B667A2"/>
    <w:rsid w:val="00B66B21"/>
    <w:rsid w:val="00B74417"/>
    <w:rsid w:val="00B7498D"/>
    <w:rsid w:val="00B75898"/>
    <w:rsid w:val="00B83E82"/>
    <w:rsid w:val="00B83F58"/>
    <w:rsid w:val="00B84886"/>
    <w:rsid w:val="00B87970"/>
    <w:rsid w:val="00B930B4"/>
    <w:rsid w:val="00B94EAB"/>
    <w:rsid w:val="00B958DC"/>
    <w:rsid w:val="00B97E28"/>
    <w:rsid w:val="00BA0B3F"/>
    <w:rsid w:val="00BA2639"/>
    <w:rsid w:val="00BA4A8B"/>
    <w:rsid w:val="00BA6060"/>
    <w:rsid w:val="00BA6457"/>
    <w:rsid w:val="00BA65AD"/>
    <w:rsid w:val="00BA77A3"/>
    <w:rsid w:val="00BB0AB6"/>
    <w:rsid w:val="00BB0BDB"/>
    <w:rsid w:val="00BB33D6"/>
    <w:rsid w:val="00BB78EE"/>
    <w:rsid w:val="00BB7C6F"/>
    <w:rsid w:val="00BC2999"/>
    <w:rsid w:val="00BC4012"/>
    <w:rsid w:val="00BC57D3"/>
    <w:rsid w:val="00BC659B"/>
    <w:rsid w:val="00BC73B8"/>
    <w:rsid w:val="00BD06DC"/>
    <w:rsid w:val="00BD5C80"/>
    <w:rsid w:val="00BD68C4"/>
    <w:rsid w:val="00BE23BC"/>
    <w:rsid w:val="00BE30C4"/>
    <w:rsid w:val="00BE3F4B"/>
    <w:rsid w:val="00BE40F1"/>
    <w:rsid w:val="00BE41AC"/>
    <w:rsid w:val="00BF2A0F"/>
    <w:rsid w:val="00C05397"/>
    <w:rsid w:val="00C07799"/>
    <w:rsid w:val="00C10BA5"/>
    <w:rsid w:val="00C13F46"/>
    <w:rsid w:val="00C156B8"/>
    <w:rsid w:val="00C160BD"/>
    <w:rsid w:val="00C16F64"/>
    <w:rsid w:val="00C210B7"/>
    <w:rsid w:val="00C23FBC"/>
    <w:rsid w:val="00C300FD"/>
    <w:rsid w:val="00C3350D"/>
    <w:rsid w:val="00C3458B"/>
    <w:rsid w:val="00C37D73"/>
    <w:rsid w:val="00C40F89"/>
    <w:rsid w:val="00C446BE"/>
    <w:rsid w:val="00C45B36"/>
    <w:rsid w:val="00C46F3A"/>
    <w:rsid w:val="00C475B3"/>
    <w:rsid w:val="00C47A92"/>
    <w:rsid w:val="00C47CC2"/>
    <w:rsid w:val="00C52802"/>
    <w:rsid w:val="00C55589"/>
    <w:rsid w:val="00C57DFB"/>
    <w:rsid w:val="00C61069"/>
    <w:rsid w:val="00C6144C"/>
    <w:rsid w:val="00C6376F"/>
    <w:rsid w:val="00C72D90"/>
    <w:rsid w:val="00C74CC3"/>
    <w:rsid w:val="00C81354"/>
    <w:rsid w:val="00C82C32"/>
    <w:rsid w:val="00C83334"/>
    <w:rsid w:val="00C83694"/>
    <w:rsid w:val="00C86F87"/>
    <w:rsid w:val="00C93B84"/>
    <w:rsid w:val="00C94769"/>
    <w:rsid w:val="00C950E7"/>
    <w:rsid w:val="00CA099D"/>
    <w:rsid w:val="00CA1526"/>
    <w:rsid w:val="00CA2663"/>
    <w:rsid w:val="00CB29AE"/>
    <w:rsid w:val="00CB3E43"/>
    <w:rsid w:val="00CB5AB5"/>
    <w:rsid w:val="00CB61E4"/>
    <w:rsid w:val="00CB6667"/>
    <w:rsid w:val="00CC0B80"/>
    <w:rsid w:val="00CC184B"/>
    <w:rsid w:val="00CC3479"/>
    <w:rsid w:val="00CC4C1A"/>
    <w:rsid w:val="00CC61C2"/>
    <w:rsid w:val="00CD0C78"/>
    <w:rsid w:val="00CD1754"/>
    <w:rsid w:val="00CD1F71"/>
    <w:rsid w:val="00CD2CDB"/>
    <w:rsid w:val="00CD3055"/>
    <w:rsid w:val="00CD47F5"/>
    <w:rsid w:val="00CD623B"/>
    <w:rsid w:val="00CE0431"/>
    <w:rsid w:val="00CE3E31"/>
    <w:rsid w:val="00CE7F0A"/>
    <w:rsid w:val="00CF1071"/>
    <w:rsid w:val="00CF36D9"/>
    <w:rsid w:val="00CF417C"/>
    <w:rsid w:val="00CF5C31"/>
    <w:rsid w:val="00D01D67"/>
    <w:rsid w:val="00D020BE"/>
    <w:rsid w:val="00D02D71"/>
    <w:rsid w:val="00D0787D"/>
    <w:rsid w:val="00D17CA4"/>
    <w:rsid w:val="00D21B9A"/>
    <w:rsid w:val="00D266EC"/>
    <w:rsid w:val="00D33E83"/>
    <w:rsid w:val="00D346A4"/>
    <w:rsid w:val="00D40539"/>
    <w:rsid w:val="00D43224"/>
    <w:rsid w:val="00D44EEA"/>
    <w:rsid w:val="00D46DE9"/>
    <w:rsid w:val="00D51538"/>
    <w:rsid w:val="00D52E99"/>
    <w:rsid w:val="00D53738"/>
    <w:rsid w:val="00D53C69"/>
    <w:rsid w:val="00D6284D"/>
    <w:rsid w:val="00D711EA"/>
    <w:rsid w:val="00D71372"/>
    <w:rsid w:val="00D713D2"/>
    <w:rsid w:val="00D730F6"/>
    <w:rsid w:val="00D743F7"/>
    <w:rsid w:val="00D747F1"/>
    <w:rsid w:val="00D8025B"/>
    <w:rsid w:val="00D81933"/>
    <w:rsid w:val="00D82C4B"/>
    <w:rsid w:val="00D83B34"/>
    <w:rsid w:val="00D84CD2"/>
    <w:rsid w:val="00D8533A"/>
    <w:rsid w:val="00D91471"/>
    <w:rsid w:val="00D91C24"/>
    <w:rsid w:val="00D92AA9"/>
    <w:rsid w:val="00D937EE"/>
    <w:rsid w:val="00D96B1B"/>
    <w:rsid w:val="00D96E0E"/>
    <w:rsid w:val="00DA1A2F"/>
    <w:rsid w:val="00DA5E4F"/>
    <w:rsid w:val="00DA69A1"/>
    <w:rsid w:val="00DB121D"/>
    <w:rsid w:val="00DB37CF"/>
    <w:rsid w:val="00DB3A8B"/>
    <w:rsid w:val="00DB662D"/>
    <w:rsid w:val="00DB6FB6"/>
    <w:rsid w:val="00DB7B0D"/>
    <w:rsid w:val="00DB7E39"/>
    <w:rsid w:val="00DC1E04"/>
    <w:rsid w:val="00DC28A7"/>
    <w:rsid w:val="00DC290E"/>
    <w:rsid w:val="00DC6FA3"/>
    <w:rsid w:val="00DD40A1"/>
    <w:rsid w:val="00DD6863"/>
    <w:rsid w:val="00DD6C26"/>
    <w:rsid w:val="00DE025A"/>
    <w:rsid w:val="00DE0C12"/>
    <w:rsid w:val="00DE68FE"/>
    <w:rsid w:val="00DE6D79"/>
    <w:rsid w:val="00DF03C1"/>
    <w:rsid w:val="00DF2C2D"/>
    <w:rsid w:val="00DF70FE"/>
    <w:rsid w:val="00E00434"/>
    <w:rsid w:val="00E00841"/>
    <w:rsid w:val="00E05821"/>
    <w:rsid w:val="00E0691D"/>
    <w:rsid w:val="00E07843"/>
    <w:rsid w:val="00E13631"/>
    <w:rsid w:val="00E1551F"/>
    <w:rsid w:val="00E1557F"/>
    <w:rsid w:val="00E16088"/>
    <w:rsid w:val="00E17ECE"/>
    <w:rsid w:val="00E2016E"/>
    <w:rsid w:val="00E201D1"/>
    <w:rsid w:val="00E21D5A"/>
    <w:rsid w:val="00E21F7E"/>
    <w:rsid w:val="00E24CE7"/>
    <w:rsid w:val="00E27686"/>
    <w:rsid w:val="00E31218"/>
    <w:rsid w:val="00E3653C"/>
    <w:rsid w:val="00E43440"/>
    <w:rsid w:val="00E47D34"/>
    <w:rsid w:val="00E50C8D"/>
    <w:rsid w:val="00E52A40"/>
    <w:rsid w:val="00E57A33"/>
    <w:rsid w:val="00E62D49"/>
    <w:rsid w:val="00E664CA"/>
    <w:rsid w:val="00E70E67"/>
    <w:rsid w:val="00E70E78"/>
    <w:rsid w:val="00E70EB4"/>
    <w:rsid w:val="00E7109A"/>
    <w:rsid w:val="00E77ED7"/>
    <w:rsid w:val="00E82939"/>
    <w:rsid w:val="00E8406F"/>
    <w:rsid w:val="00E85143"/>
    <w:rsid w:val="00E85BC0"/>
    <w:rsid w:val="00E862EB"/>
    <w:rsid w:val="00E87B8B"/>
    <w:rsid w:val="00E914FA"/>
    <w:rsid w:val="00E92455"/>
    <w:rsid w:val="00E92B43"/>
    <w:rsid w:val="00EA1474"/>
    <w:rsid w:val="00EA1A2B"/>
    <w:rsid w:val="00EA2F4A"/>
    <w:rsid w:val="00EA71FB"/>
    <w:rsid w:val="00EA72E1"/>
    <w:rsid w:val="00EB1F29"/>
    <w:rsid w:val="00EB1F7B"/>
    <w:rsid w:val="00EB4E2C"/>
    <w:rsid w:val="00EC0E85"/>
    <w:rsid w:val="00EC4514"/>
    <w:rsid w:val="00EC62C3"/>
    <w:rsid w:val="00ED10F5"/>
    <w:rsid w:val="00ED1C74"/>
    <w:rsid w:val="00ED2EE8"/>
    <w:rsid w:val="00ED357C"/>
    <w:rsid w:val="00ED49B8"/>
    <w:rsid w:val="00ED57DB"/>
    <w:rsid w:val="00ED5884"/>
    <w:rsid w:val="00ED6936"/>
    <w:rsid w:val="00ED7E33"/>
    <w:rsid w:val="00EE1B83"/>
    <w:rsid w:val="00EE3913"/>
    <w:rsid w:val="00EE739A"/>
    <w:rsid w:val="00EF09CD"/>
    <w:rsid w:val="00EF2B7D"/>
    <w:rsid w:val="00EF7C3D"/>
    <w:rsid w:val="00F00626"/>
    <w:rsid w:val="00F038A2"/>
    <w:rsid w:val="00F05FB8"/>
    <w:rsid w:val="00F062F6"/>
    <w:rsid w:val="00F06A92"/>
    <w:rsid w:val="00F075C3"/>
    <w:rsid w:val="00F07D3A"/>
    <w:rsid w:val="00F117A2"/>
    <w:rsid w:val="00F119C7"/>
    <w:rsid w:val="00F15615"/>
    <w:rsid w:val="00F17DD0"/>
    <w:rsid w:val="00F20B8E"/>
    <w:rsid w:val="00F25249"/>
    <w:rsid w:val="00F30B94"/>
    <w:rsid w:val="00F31B4C"/>
    <w:rsid w:val="00F3209B"/>
    <w:rsid w:val="00F347A3"/>
    <w:rsid w:val="00F3647C"/>
    <w:rsid w:val="00F37C28"/>
    <w:rsid w:val="00F41913"/>
    <w:rsid w:val="00F42011"/>
    <w:rsid w:val="00F428FF"/>
    <w:rsid w:val="00F458E2"/>
    <w:rsid w:val="00F47EB2"/>
    <w:rsid w:val="00F47F00"/>
    <w:rsid w:val="00F51C4A"/>
    <w:rsid w:val="00F53FE3"/>
    <w:rsid w:val="00F543E9"/>
    <w:rsid w:val="00F569C2"/>
    <w:rsid w:val="00F573BB"/>
    <w:rsid w:val="00F618AE"/>
    <w:rsid w:val="00F62F36"/>
    <w:rsid w:val="00F641E9"/>
    <w:rsid w:val="00F64D6E"/>
    <w:rsid w:val="00F6561A"/>
    <w:rsid w:val="00F730FD"/>
    <w:rsid w:val="00F737BA"/>
    <w:rsid w:val="00F7524D"/>
    <w:rsid w:val="00F76B7C"/>
    <w:rsid w:val="00F813A1"/>
    <w:rsid w:val="00F82619"/>
    <w:rsid w:val="00F8313E"/>
    <w:rsid w:val="00F84B82"/>
    <w:rsid w:val="00F85143"/>
    <w:rsid w:val="00F85281"/>
    <w:rsid w:val="00F87A60"/>
    <w:rsid w:val="00F91023"/>
    <w:rsid w:val="00F92D10"/>
    <w:rsid w:val="00F9345A"/>
    <w:rsid w:val="00F93776"/>
    <w:rsid w:val="00F93CA1"/>
    <w:rsid w:val="00F93F30"/>
    <w:rsid w:val="00F94239"/>
    <w:rsid w:val="00F94B6D"/>
    <w:rsid w:val="00F9534B"/>
    <w:rsid w:val="00F95AFA"/>
    <w:rsid w:val="00F961B1"/>
    <w:rsid w:val="00FA4ED3"/>
    <w:rsid w:val="00FA65BC"/>
    <w:rsid w:val="00FA6965"/>
    <w:rsid w:val="00FB0CA4"/>
    <w:rsid w:val="00FB2A42"/>
    <w:rsid w:val="00FB3BD8"/>
    <w:rsid w:val="00FB5ADD"/>
    <w:rsid w:val="00FC5122"/>
    <w:rsid w:val="00FC78E7"/>
    <w:rsid w:val="00FD049D"/>
    <w:rsid w:val="00FD1D80"/>
    <w:rsid w:val="00FD2D29"/>
    <w:rsid w:val="00FD7EC3"/>
    <w:rsid w:val="00FE1865"/>
    <w:rsid w:val="00FE28F1"/>
    <w:rsid w:val="00FE4C26"/>
    <w:rsid w:val="00FE7B21"/>
    <w:rsid w:val="00FF0D3C"/>
    <w:rsid w:val="00FF0E6C"/>
    <w:rsid w:val="00FF3FE0"/>
    <w:rsid w:val="00FF67A1"/>
    <w:rsid w:val="00FF79F5"/>
    <w:rsid w:val="00FF7C06"/>
    <w:rsid w:val="00FF7CEC"/>
    <w:rsid w:val="5AB3470A"/>
    <w:rsid w:val="74B4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AD0A"/>
  <w15:docId w15:val="{083EBF4D-D8EC-4B39-B1FD-B0EA5A19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1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10B7"/>
    <w:pPr>
      <w:tabs>
        <w:tab w:val="center" w:pos="4320"/>
        <w:tab w:val="right" w:pos="8640"/>
      </w:tabs>
    </w:pPr>
  </w:style>
  <w:style w:type="paragraph" w:customStyle="1" w:styleId="Level1">
    <w:name w:val="Level 1"/>
    <w:basedOn w:val="Normal"/>
    <w:rsid w:val="00847146"/>
    <w:pPr>
      <w:widowControl w:val="0"/>
    </w:pPr>
  </w:style>
  <w:style w:type="paragraph" w:customStyle="1" w:styleId="Level2">
    <w:name w:val="Level 2"/>
    <w:basedOn w:val="Normal"/>
    <w:rsid w:val="00847146"/>
    <w:pPr>
      <w:widowControl w:val="0"/>
    </w:pPr>
  </w:style>
  <w:style w:type="paragraph" w:customStyle="1" w:styleId="Level3">
    <w:name w:val="Level 3"/>
    <w:basedOn w:val="Normal"/>
    <w:rsid w:val="00847146"/>
    <w:pPr>
      <w:widowControl w:val="0"/>
    </w:pPr>
  </w:style>
  <w:style w:type="paragraph" w:customStyle="1" w:styleId="Level4">
    <w:name w:val="Level 4"/>
    <w:basedOn w:val="Normal"/>
    <w:rsid w:val="00847146"/>
    <w:pPr>
      <w:widowControl w:val="0"/>
    </w:pPr>
  </w:style>
  <w:style w:type="paragraph" w:customStyle="1" w:styleId="Level5">
    <w:name w:val="Level 5"/>
    <w:basedOn w:val="Normal"/>
    <w:rsid w:val="00847146"/>
    <w:pPr>
      <w:widowControl w:val="0"/>
    </w:pPr>
  </w:style>
  <w:style w:type="paragraph" w:customStyle="1" w:styleId="Level6">
    <w:name w:val="Level 6"/>
    <w:basedOn w:val="Normal"/>
    <w:rsid w:val="00847146"/>
    <w:pPr>
      <w:widowControl w:val="0"/>
    </w:pPr>
  </w:style>
  <w:style w:type="paragraph" w:customStyle="1" w:styleId="Level7">
    <w:name w:val="Level 7"/>
    <w:basedOn w:val="Normal"/>
    <w:rsid w:val="00847146"/>
    <w:pPr>
      <w:widowControl w:val="0"/>
    </w:pPr>
  </w:style>
  <w:style w:type="paragraph" w:customStyle="1" w:styleId="Level8">
    <w:name w:val="Level 8"/>
    <w:basedOn w:val="Normal"/>
    <w:rsid w:val="00847146"/>
    <w:pPr>
      <w:widowControl w:val="0"/>
    </w:pPr>
  </w:style>
  <w:style w:type="paragraph" w:customStyle="1" w:styleId="Level9">
    <w:name w:val="Level 9"/>
    <w:basedOn w:val="Normal"/>
    <w:rsid w:val="00847146"/>
    <w:pPr>
      <w:widowControl w:val="0"/>
    </w:pPr>
  </w:style>
  <w:style w:type="paragraph" w:styleId="FootnoteText">
    <w:name w:val="footnote text"/>
    <w:basedOn w:val="Normal"/>
    <w:link w:val="FootnoteTextChar"/>
    <w:uiPriority w:val="99"/>
    <w:rsid w:val="00847146"/>
    <w:pPr>
      <w:ind w:firstLine="720"/>
    </w:pPr>
  </w:style>
  <w:style w:type="character" w:styleId="FootnoteReference">
    <w:name w:val="footnote reference"/>
    <w:basedOn w:val="DefaultParagraphFont"/>
    <w:uiPriority w:val="99"/>
    <w:rsid w:val="00847146"/>
    <w:rPr>
      <w:vertAlign w:val="superscript"/>
    </w:rPr>
  </w:style>
  <w:style w:type="character" w:customStyle="1" w:styleId="SYSHYPERTEXT">
    <w:name w:val="SYS_HYPERTEXT"/>
    <w:basedOn w:val="DefaultParagraphFont"/>
    <w:rsid w:val="00847146"/>
    <w:rPr>
      <w:color w:val="0000FF"/>
      <w:u w:val="single"/>
    </w:rPr>
  </w:style>
  <w:style w:type="character" w:styleId="PageNumber">
    <w:name w:val="page number"/>
    <w:basedOn w:val="DefaultParagraphFont"/>
    <w:rsid w:val="00C210B7"/>
  </w:style>
  <w:style w:type="paragraph" w:styleId="CommentText">
    <w:name w:val="annotation text"/>
    <w:basedOn w:val="Normal"/>
    <w:link w:val="CommentTextChar"/>
    <w:semiHidden/>
    <w:rsid w:val="00EE1B83"/>
    <w:pPr>
      <w:autoSpaceDE w:val="0"/>
      <w:autoSpaceDN w:val="0"/>
      <w:adjustRightInd w:val="0"/>
    </w:pPr>
    <w:rPr>
      <w:sz w:val="20"/>
    </w:rPr>
  </w:style>
  <w:style w:type="paragraph" w:styleId="Header">
    <w:name w:val="header"/>
    <w:basedOn w:val="Normal"/>
    <w:rsid w:val="00F07D3A"/>
    <w:pPr>
      <w:tabs>
        <w:tab w:val="center" w:pos="4320"/>
        <w:tab w:val="right" w:pos="8640"/>
      </w:tabs>
    </w:pPr>
  </w:style>
  <w:style w:type="paragraph" w:styleId="DocumentMap">
    <w:name w:val="Document Map"/>
    <w:basedOn w:val="Normal"/>
    <w:semiHidden/>
    <w:rsid w:val="00F07D3A"/>
    <w:pPr>
      <w:shd w:val="clear" w:color="auto" w:fill="000080"/>
    </w:pPr>
    <w:rPr>
      <w:rFonts w:ascii="Tahoma" w:hAnsi="Tahoma" w:cs="Tahoma"/>
      <w:sz w:val="20"/>
    </w:rPr>
  </w:style>
  <w:style w:type="character" w:styleId="CommentReference">
    <w:name w:val="annotation reference"/>
    <w:basedOn w:val="DefaultParagraphFont"/>
    <w:rsid w:val="00C83334"/>
    <w:rPr>
      <w:sz w:val="16"/>
      <w:szCs w:val="16"/>
    </w:rPr>
  </w:style>
  <w:style w:type="paragraph" w:styleId="CommentSubject">
    <w:name w:val="annotation subject"/>
    <w:basedOn w:val="CommentText"/>
    <w:next w:val="CommentText"/>
    <w:link w:val="CommentSubjectChar"/>
    <w:rsid w:val="00C83334"/>
    <w:pPr>
      <w:autoSpaceDE/>
      <w:autoSpaceDN/>
      <w:adjustRightInd/>
    </w:pPr>
    <w:rPr>
      <w:b/>
      <w:bCs/>
    </w:rPr>
  </w:style>
  <w:style w:type="character" w:customStyle="1" w:styleId="CommentTextChar">
    <w:name w:val="Comment Text Char"/>
    <w:basedOn w:val="DefaultParagraphFont"/>
    <w:link w:val="CommentText"/>
    <w:semiHidden/>
    <w:rsid w:val="00C83334"/>
  </w:style>
  <w:style w:type="character" w:customStyle="1" w:styleId="CommentSubjectChar">
    <w:name w:val="Comment Subject Char"/>
    <w:basedOn w:val="CommentTextChar"/>
    <w:link w:val="CommentSubject"/>
    <w:rsid w:val="00C83334"/>
  </w:style>
  <w:style w:type="paragraph" w:styleId="BalloonText">
    <w:name w:val="Balloon Text"/>
    <w:basedOn w:val="Normal"/>
    <w:link w:val="BalloonTextChar"/>
    <w:rsid w:val="00C83334"/>
    <w:rPr>
      <w:rFonts w:ascii="Tahoma" w:hAnsi="Tahoma" w:cs="Tahoma"/>
      <w:sz w:val="16"/>
      <w:szCs w:val="16"/>
    </w:rPr>
  </w:style>
  <w:style w:type="character" w:customStyle="1" w:styleId="BalloonTextChar">
    <w:name w:val="Balloon Text Char"/>
    <w:basedOn w:val="DefaultParagraphFont"/>
    <w:link w:val="BalloonText"/>
    <w:rsid w:val="00C83334"/>
    <w:rPr>
      <w:rFonts w:ascii="Tahoma" w:hAnsi="Tahoma" w:cs="Tahoma"/>
      <w:sz w:val="16"/>
      <w:szCs w:val="16"/>
    </w:rPr>
  </w:style>
  <w:style w:type="character" w:styleId="Hyperlink">
    <w:name w:val="Hyperlink"/>
    <w:basedOn w:val="DefaultParagraphFont"/>
    <w:rsid w:val="00665B48"/>
    <w:rPr>
      <w:color w:val="0000FF" w:themeColor="hyperlink"/>
      <w:u w:val="single"/>
    </w:rPr>
  </w:style>
  <w:style w:type="paragraph" w:styleId="HTMLPreformatted">
    <w:name w:val="HTML Preformatted"/>
    <w:basedOn w:val="Normal"/>
    <w:link w:val="HTMLPreformattedChar"/>
    <w:semiHidden/>
    <w:unhideWhenUsed/>
    <w:rsid w:val="00E1551F"/>
    <w:rPr>
      <w:rFonts w:ascii="Consolas" w:hAnsi="Consolas" w:cs="Consolas"/>
      <w:sz w:val="20"/>
    </w:rPr>
  </w:style>
  <w:style w:type="character" w:customStyle="1" w:styleId="HTMLPreformattedChar">
    <w:name w:val="HTML Preformatted Char"/>
    <w:basedOn w:val="DefaultParagraphFont"/>
    <w:link w:val="HTMLPreformatted"/>
    <w:semiHidden/>
    <w:rsid w:val="00E1551F"/>
    <w:rPr>
      <w:rFonts w:ascii="Consolas" w:hAnsi="Consolas" w:cs="Consolas"/>
    </w:rPr>
  </w:style>
  <w:style w:type="character" w:customStyle="1" w:styleId="UnresolvedMention1">
    <w:name w:val="Unresolved Mention1"/>
    <w:basedOn w:val="DefaultParagraphFont"/>
    <w:uiPriority w:val="99"/>
    <w:semiHidden/>
    <w:unhideWhenUsed/>
    <w:rsid w:val="00397674"/>
    <w:rPr>
      <w:color w:val="605E5C"/>
      <w:shd w:val="clear" w:color="auto" w:fill="E1DFDD"/>
    </w:rPr>
  </w:style>
  <w:style w:type="character" w:customStyle="1" w:styleId="FootnoteTextChar">
    <w:name w:val="Footnote Text Char"/>
    <w:basedOn w:val="DefaultParagraphFont"/>
    <w:link w:val="FootnoteText"/>
    <w:uiPriority w:val="99"/>
    <w:rsid w:val="003C70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21870">
      <w:bodyDiv w:val="1"/>
      <w:marLeft w:val="0"/>
      <w:marRight w:val="0"/>
      <w:marTop w:val="0"/>
      <w:marBottom w:val="0"/>
      <w:divBdr>
        <w:top w:val="none" w:sz="0" w:space="0" w:color="auto"/>
        <w:left w:val="none" w:sz="0" w:space="0" w:color="auto"/>
        <w:bottom w:val="none" w:sz="0" w:space="0" w:color="auto"/>
        <w:right w:val="none" w:sz="0" w:space="0" w:color="auto"/>
      </w:divBdr>
    </w:div>
    <w:div w:id="1464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4E24-AEA7-4AB1-926E-3C9D8D9B66EE}">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39FAF668-64DF-444A-9147-F1D6E49267DB}">
  <ds:schemaRefs>
    <ds:schemaRef ds:uri="http://schemas.microsoft.com/sharepoint/v3/contenttype/forms"/>
  </ds:schemaRefs>
</ds:datastoreItem>
</file>

<file path=customXml/itemProps3.xml><?xml version="1.0" encoding="utf-8"?>
<ds:datastoreItem xmlns:ds="http://schemas.openxmlformats.org/officeDocument/2006/customXml" ds:itemID="{40DDACDD-0B30-4A73-A838-1E901258A4DD}">
  <ds:schemaRefs>
    <ds:schemaRef ds:uri="Microsoft.SharePoint.Taxonomy.ContentTypeSync"/>
  </ds:schemaRefs>
</ds:datastoreItem>
</file>

<file path=customXml/itemProps4.xml><?xml version="1.0" encoding="utf-8"?>
<ds:datastoreItem xmlns:ds="http://schemas.openxmlformats.org/officeDocument/2006/customXml" ds:itemID="{5DA06ED8-0DC7-4E8D-8CA4-DA5F5459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BA63C1-3573-456C-B597-FE13EEEF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13618</Characters>
  <Application>Microsoft Office Word</Application>
  <DocSecurity>0</DocSecurity>
  <Lines>113</Lines>
  <Paragraphs>31</Paragraphs>
  <ScaleCrop>false</ScaleCrop>
  <Company>Pension Benefit Guaranty Corporation</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I:\regulatory\RM\Paperwork\1212-0049 Part 4010\PropRule2007PPA\2007prop</dc:title>
  <dc:creator>Liebman Daniel</dc:creator>
  <cp:lastModifiedBy>Cibinic Stephanie</cp:lastModifiedBy>
  <cp:revision>2</cp:revision>
  <cp:lastPrinted>2019-06-26T20:46:00Z</cp:lastPrinted>
  <dcterms:created xsi:type="dcterms:W3CDTF">2020-02-04T15:19:00Z</dcterms:created>
  <dcterms:modified xsi:type="dcterms:W3CDTF">2020-02-04T15:19:00Z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4096">
    <vt:lpwstr>31</vt:lpwstr>
  </property>
  <property fmtid="{D5CDD505-2E9C-101B-9397-08002B2CF9AE}" pid="5" name="AuthorIds_UIVersion_4608">
    <vt:lpwstr>31</vt:lpwstr>
  </property>
  <property fmtid="{D5CDD505-2E9C-101B-9397-08002B2CF9AE}" pid="6" name="AuthorIds_UIVersion_11264">
    <vt:lpwstr>31</vt:lpwstr>
  </property>
  <property fmtid="{D5CDD505-2E9C-101B-9397-08002B2CF9AE}" pid="7" name="AuthorIds_UIVersion_11776">
    <vt:lpwstr>31</vt:lpwstr>
  </property>
</Properties>
</file>